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i w:val="0"/>
          <w:iCs w:val="0"/>
          <w:caps w:val="0"/>
          <w:color w:val="000000"/>
          <w:spacing w:val="0"/>
          <w:sz w:val="44"/>
          <w:szCs w:val="44"/>
          <w:u w:val="none"/>
        </w:rPr>
      </w:pPr>
      <w:r>
        <w:rPr>
          <w:rStyle w:val="5"/>
          <w:rFonts w:hint="eastAsia" w:ascii="方正小标宋简体" w:hAnsi="方正小标宋简体" w:eastAsia="方正小标宋简体" w:cs="方正小标宋简体"/>
          <w:b w:val="0"/>
          <w:bCs/>
          <w:i w:val="0"/>
          <w:iCs w:val="0"/>
          <w:caps w:val="0"/>
          <w:color w:val="000000"/>
          <w:spacing w:val="0"/>
          <w:sz w:val="44"/>
          <w:szCs w:val="44"/>
          <w:u w:val="none"/>
          <w:shd w:val="clear" w:fill="FFFFFF"/>
        </w:rPr>
        <w:t>行政检查事项目录清单</w:t>
      </w:r>
      <w:bookmarkStart w:id="0" w:name="_GoBack"/>
      <w:bookmarkEnd w:id="0"/>
    </w:p>
    <w:tbl>
      <w:tblPr>
        <w:tblStyle w:val="3"/>
        <w:tblW w:w="1396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43"/>
        <w:gridCol w:w="1617"/>
        <w:gridCol w:w="943"/>
        <w:gridCol w:w="7335"/>
        <w:gridCol w:w="1716"/>
        <w:gridCol w:w="141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0" w:hRule="atLeast"/>
        </w:trPr>
        <w:tc>
          <w:tcPr>
            <w:tcW w:w="943"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序号</w:t>
            </w:r>
          </w:p>
        </w:tc>
        <w:tc>
          <w:tcPr>
            <w:tcW w:w="161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事项名称</w:t>
            </w:r>
          </w:p>
        </w:tc>
        <w:tc>
          <w:tcPr>
            <w:tcW w:w="943"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事项类型</w:t>
            </w:r>
          </w:p>
        </w:tc>
        <w:tc>
          <w:tcPr>
            <w:tcW w:w="733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事项依据</w:t>
            </w:r>
          </w:p>
        </w:tc>
        <w:tc>
          <w:tcPr>
            <w:tcW w:w="171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责任主体</w:t>
            </w:r>
          </w:p>
        </w:tc>
        <w:tc>
          <w:tcPr>
            <w:tcW w:w="141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实施主体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10"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1</w:t>
            </w:r>
          </w:p>
        </w:tc>
        <w:tc>
          <w:tcPr>
            <w:tcW w:w="161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sz w:val="18"/>
                <w:szCs w:val="18"/>
                <w:shd w:val="clear" w:fill="FFFFFF"/>
              </w:rPr>
              <w:t>对公证机构和公证员的监督检查</w:t>
            </w:r>
          </w:p>
        </w:tc>
        <w:tc>
          <w:tcPr>
            <w:tcW w:w="943"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行政检查</w:t>
            </w:r>
          </w:p>
        </w:tc>
        <w:tc>
          <w:tcPr>
            <w:tcW w:w="733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【法律】《中华人民共和国公证法》</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第五条 司法行政部门依照本法规定对公证机构、公证员和公证协会进行监督、指导。</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【部门规章】《公证机构执业管理办法》（司法部令第101号）</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第二十四条  司法行政机关依法对公证机构的组织建设、队伍建设、执业活动、质量控制、内部管理等情况进行监督。</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第二十六条  设区的市和公证机构所在地司法行政机关对本地公证机构的下列事项实施监督：</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一)组织建设情况；(二)执业活动情况；(三)公证质量情况；(四)公证员执业年度考核情况；(五)档案管理情况；(六)财务制度执行情况；(七)内部管理制度建设情况；(八)司法部和省、自治区、直辖市司法行政机关要求进行监督检查的其他事项。</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【部门规章】《公证员执业管理办法》（司法部令第102号）</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第二十六条  司法行政机关实施监督检查，可以对公证员办理公证业务的情况进行检查，要求公证员及其所在公证机构说明有关情况，调阅相关材料和公证档案，向相关单位和人员调查、核实有关情况。</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公证员及其所在公证机构不得拒绝司法行政机关依法实施的监督检查，不得谎报、隐匿、伪造、销毁相关证据材料。</w:t>
            </w:r>
          </w:p>
        </w:tc>
        <w:tc>
          <w:tcPr>
            <w:tcW w:w="171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eastAsia" w:ascii="Times New Roman" w:hAnsi="Times New Roman" w:eastAsia="宋体" w:cs="Times New Roman"/>
                <w:i w:val="0"/>
                <w:iCs w:val="0"/>
                <w:caps w:val="0"/>
                <w:color w:val="000000"/>
                <w:spacing w:val="0"/>
                <w:kern w:val="0"/>
                <w:sz w:val="18"/>
                <w:szCs w:val="18"/>
                <w:u w:val="none"/>
                <w:lang w:val="en-US" w:eastAsia="zh-CN" w:bidi="ar"/>
              </w:rPr>
              <w:t>古县</w:t>
            </w:r>
            <w:r>
              <w:rPr>
                <w:rFonts w:hint="default" w:ascii="Times New Roman" w:hAnsi="Times New Roman" w:eastAsia="宋体" w:cs="Times New Roman"/>
                <w:i w:val="0"/>
                <w:iCs w:val="0"/>
                <w:caps w:val="0"/>
                <w:color w:val="000000"/>
                <w:spacing w:val="0"/>
                <w:kern w:val="0"/>
                <w:sz w:val="18"/>
                <w:szCs w:val="18"/>
                <w:u w:val="none"/>
                <w:lang w:val="en-US" w:eastAsia="zh-CN" w:bidi="ar"/>
              </w:rPr>
              <w:t>司法局</w:t>
            </w:r>
          </w:p>
        </w:tc>
        <w:tc>
          <w:tcPr>
            <w:tcW w:w="141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eastAsia" w:ascii="Times New Roman" w:hAnsi="Times New Roman" w:eastAsia="宋体" w:cs="Times New Roman"/>
                <w:i w:val="0"/>
                <w:iCs w:val="0"/>
                <w:caps w:val="0"/>
                <w:color w:val="000000"/>
                <w:spacing w:val="0"/>
                <w:kern w:val="0"/>
                <w:sz w:val="18"/>
                <w:szCs w:val="18"/>
                <w:u w:val="none"/>
                <w:lang w:val="en-US" w:eastAsia="zh-CN" w:bidi="ar"/>
              </w:rPr>
              <w:t>古县</w:t>
            </w:r>
            <w:r>
              <w:rPr>
                <w:rFonts w:hint="default" w:ascii="Times New Roman" w:hAnsi="Times New Roman" w:eastAsia="宋体" w:cs="Times New Roman"/>
                <w:i w:val="0"/>
                <w:iCs w:val="0"/>
                <w:caps w:val="0"/>
                <w:color w:val="000000"/>
                <w:spacing w:val="0"/>
                <w:kern w:val="0"/>
                <w:sz w:val="18"/>
                <w:szCs w:val="18"/>
                <w:u w:val="none"/>
                <w:lang w:val="en-US" w:eastAsia="zh-CN" w:bidi="ar"/>
              </w:rPr>
              <w:t>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65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2</w:t>
            </w:r>
          </w:p>
        </w:tc>
        <w:tc>
          <w:tcPr>
            <w:tcW w:w="161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对法律援助机构和法律援助人员的监督检查</w:t>
            </w:r>
          </w:p>
        </w:tc>
        <w:tc>
          <w:tcPr>
            <w:tcW w:w="943"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行政检查</w:t>
            </w:r>
          </w:p>
        </w:tc>
        <w:tc>
          <w:tcPr>
            <w:tcW w:w="733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【法律】《中华人民共和国法律援助法》（2021年通过）第五条　国务院司法行政部门指导、监督全国的法律援助工作。县级以上地方人民政府司法行政部门指导、监督本行政区域的法律援助工作。</w:t>
            </w:r>
          </w:p>
        </w:tc>
        <w:tc>
          <w:tcPr>
            <w:tcW w:w="171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eastAsia" w:ascii="Times New Roman" w:hAnsi="Times New Roman" w:eastAsia="宋体" w:cs="Times New Roman"/>
                <w:i w:val="0"/>
                <w:iCs w:val="0"/>
                <w:caps w:val="0"/>
                <w:color w:val="000000"/>
                <w:spacing w:val="0"/>
                <w:kern w:val="0"/>
                <w:sz w:val="18"/>
                <w:szCs w:val="18"/>
                <w:u w:val="none"/>
                <w:lang w:val="en-US" w:eastAsia="zh-CN" w:bidi="ar"/>
              </w:rPr>
              <w:t>古县</w:t>
            </w:r>
            <w:r>
              <w:rPr>
                <w:rFonts w:hint="default" w:ascii="Times New Roman" w:hAnsi="Times New Roman" w:eastAsia="宋体" w:cs="Times New Roman"/>
                <w:i w:val="0"/>
                <w:iCs w:val="0"/>
                <w:caps w:val="0"/>
                <w:color w:val="000000"/>
                <w:spacing w:val="0"/>
                <w:kern w:val="0"/>
                <w:sz w:val="18"/>
                <w:szCs w:val="18"/>
                <w:u w:val="none"/>
                <w:lang w:val="en-US" w:eastAsia="zh-CN" w:bidi="ar"/>
              </w:rPr>
              <w:t>司法局</w:t>
            </w:r>
          </w:p>
        </w:tc>
        <w:tc>
          <w:tcPr>
            <w:tcW w:w="141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eastAsia" w:ascii="Times New Roman" w:hAnsi="Times New Roman" w:eastAsia="宋体" w:cs="Times New Roman"/>
                <w:i w:val="0"/>
                <w:iCs w:val="0"/>
                <w:caps w:val="0"/>
                <w:color w:val="000000"/>
                <w:spacing w:val="0"/>
                <w:kern w:val="0"/>
                <w:sz w:val="18"/>
                <w:szCs w:val="18"/>
                <w:u w:val="none"/>
                <w:lang w:val="en-US" w:eastAsia="zh-CN" w:bidi="ar"/>
              </w:rPr>
              <w:t>古县</w:t>
            </w:r>
            <w:r>
              <w:rPr>
                <w:rFonts w:hint="default" w:ascii="Times New Roman" w:hAnsi="Times New Roman" w:eastAsia="宋体" w:cs="Times New Roman"/>
                <w:i w:val="0"/>
                <w:iCs w:val="0"/>
                <w:caps w:val="0"/>
                <w:color w:val="000000"/>
                <w:spacing w:val="0"/>
                <w:kern w:val="0"/>
                <w:sz w:val="18"/>
                <w:szCs w:val="18"/>
                <w:u w:val="none"/>
                <w:lang w:val="en-US" w:eastAsia="zh-CN" w:bidi="ar"/>
              </w:rPr>
              <w:t>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4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3</w:t>
            </w:r>
          </w:p>
        </w:tc>
        <w:tc>
          <w:tcPr>
            <w:tcW w:w="161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对律师事务所和律师的行政检查</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行政检查</w:t>
            </w:r>
          </w:p>
        </w:tc>
        <w:tc>
          <w:tcPr>
            <w:tcW w:w="733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i w:val="0"/>
                <w:iCs w:val="0"/>
                <w:caps w:val="0"/>
                <w:color w:val="000000"/>
                <w:spacing w:val="0"/>
                <w:sz w:val="18"/>
                <w:szCs w:val="18"/>
                <w:u w:val="none"/>
              </w:rPr>
            </w:pPr>
            <w:r>
              <w:rPr>
                <w:rFonts w:hint="default" w:ascii="Times New Roman" w:hAnsi="Times New Roman" w:eastAsia="宋体" w:cs="Times New Roman"/>
                <w:i w:val="0"/>
                <w:iCs w:val="0"/>
                <w:caps w:val="0"/>
                <w:color w:val="000000"/>
                <w:spacing w:val="0"/>
                <w:kern w:val="0"/>
                <w:sz w:val="18"/>
                <w:szCs w:val="18"/>
                <w:u w:val="none"/>
                <w:lang w:val="en-US" w:eastAsia="zh-CN" w:bidi="ar"/>
              </w:rPr>
              <w:t>【部门规章】《律师事务所管理办法》（2018年司法部令第142号）第六十五条 设区的市级司法行政机关履行下列监督管理职责：（二）组织开展对律师事务所的专项监督检查工作；（五）组织开展对律师事务所的年度检查考核工作。</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【部门规章】《律师执业管理管理办法》（2016年司法部令第134号）第五十一条 设区的市级司法行政机关履行下列监督管理职责：（二）组织开展对律师执业的专项检查或者专项考核工作。</w:t>
            </w:r>
            <w:r>
              <w:rPr>
                <w:rFonts w:hint="default" w:ascii="Times New Roman" w:hAnsi="Times New Roman" w:eastAsia="宋体" w:cs="Times New Roman"/>
                <w:i w:val="0"/>
                <w:iCs w:val="0"/>
                <w:caps w:val="0"/>
                <w:color w:val="000000"/>
                <w:spacing w:val="0"/>
                <w:kern w:val="0"/>
                <w:sz w:val="18"/>
                <w:szCs w:val="18"/>
                <w:u w:val="none"/>
                <w:lang w:val="en-US" w:eastAsia="zh-CN" w:bidi="ar"/>
              </w:rPr>
              <w:br w:type="textWrapping"/>
            </w:r>
            <w:r>
              <w:rPr>
                <w:rFonts w:hint="default" w:ascii="Times New Roman" w:hAnsi="Times New Roman" w:eastAsia="宋体" w:cs="Times New Roman"/>
                <w:i w:val="0"/>
                <w:iCs w:val="0"/>
                <w:caps w:val="0"/>
                <w:color w:val="000000"/>
                <w:spacing w:val="0"/>
                <w:kern w:val="0"/>
                <w:sz w:val="18"/>
                <w:szCs w:val="18"/>
                <w:u w:val="none"/>
                <w:lang w:val="en-US" w:eastAsia="zh-CN" w:bidi="ar"/>
              </w:rPr>
              <w:t>【部门规章】《律师事务所年度检查考核办法》（2010年司法部令121号）第四条 第二款 设区的市级或者直辖市区（县）司法行政机关负责组织实施对本行政区域内律师事务所的年度检查考核工作。</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eastAsia" w:ascii="Times New Roman" w:hAnsi="Times New Roman" w:eastAsia="宋体" w:cs="Times New Roman"/>
                <w:i w:val="0"/>
                <w:iCs w:val="0"/>
                <w:caps w:val="0"/>
                <w:color w:val="000000"/>
                <w:spacing w:val="0"/>
                <w:kern w:val="0"/>
                <w:sz w:val="18"/>
                <w:szCs w:val="18"/>
                <w:u w:val="none"/>
                <w:lang w:val="en-US" w:eastAsia="zh-CN" w:bidi="ar"/>
              </w:rPr>
              <w:t>古县</w:t>
            </w:r>
            <w:r>
              <w:rPr>
                <w:rFonts w:hint="default" w:ascii="Times New Roman" w:hAnsi="Times New Roman" w:eastAsia="宋体" w:cs="Times New Roman"/>
                <w:i w:val="0"/>
                <w:iCs w:val="0"/>
                <w:caps w:val="0"/>
                <w:color w:val="000000"/>
                <w:spacing w:val="0"/>
                <w:kern w:val="0"/>
                <w:sz w:val="18"/>
                <w:szCs w:val="18"/>
                <w:u w:val="none"/>
                <w:lang w:val="en-US" w:eastAsia="zh-CN" w:bidi="ar"/>
              </w:rPr>
              <w:t>司法局</w:t>
            </w:r>
          </w:p>
        </w:tc>
        <w:tc>
          <w:tcPr>
            <w:tcW w:w="1412"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i w:val="0"/>
                <w:iCs w:val="0"/>
                <w:caps w:val="0"/>
                <w:color w:val="000000"/>
                <w:spacing w:val="0"/>
                <w:sz w:val="18"/>
                <w:szCs w:val="18"/>
                <w:u w:val="none"/>
              </w:rPr>
            </w:pPr>
            <w:r>
              <w:rPr>
                <w:rFonts w:hint="eastAsia" w:ascii="Times New Roman" w:hAnsi="Times New Roman" w:eastAsia="宋体" w:cs="Times New Roman"/>
                <w:i w:val="0"/>
                <w:iCs w:val="0"/>
                <w:caps w:val="0"/>
                <w:color w:val="000000"/>
                <w:spacing w:val="0"/>
                <w:kern w:val="0"/>
                <w:sz w:val="18"/>
                <w:szCs w:val="18"/>
                <w:u w:val="none"/>
                <w:lang w:val="en-US" w:eastAsia="zh-CN" w:bidi="ar"/>
              </w:rPr>
              <w:t>古县</w:t>
            </w:r>
            <w:r>
              <w:rPr>
                <w:rFonts w:hint="default" w:ascii="Times New Roman" w:hAnsi="Times New Roman" w:eastAsia="宋体" w:cs="Times New Roman"/>
                <w:i w:val="0"/>
                <w:iCs w:val="0"/>
                <w:caps w:val="0"/>
                <w:color w:val="000000"/>
                <w:spacing w:val="0"/>
                <w:kern w:val="0"/>
                <w:sz w:val="18"/>
                <w:szCs w:val="18"/>
                <w:u w:val="none"/>
                <w:lang w:val="en-US" w:eastAsia="zh-CN" w:bidi="ar"/>
              </w:rPr>
              <w:t>司法局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D6E3F"/>
    <w:rsid w:val="1D4D6E3F"/>
    <w:rsid w:val="FEEC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2025-08-18T16:54:00Z</dcterms:created>
  <dc:creator>张青芳</dc:creator>
  <cp:lastModifiedBy>greatwall</cp:lastModifiedBy>
  <dcterms:modified xsi:type="dcterms:W3CDTF">2025-08-19T09:23:04Z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FDB8B468CD034814A86D768DE8FBE955_11</vt:lpwstr>
  </property>
  <property fmtid="{D5CDD505-2E9C-101B-9397-08002B2CF9AE}" pid="4" name="KSOTemplateDocerSaveRecord">
    <vt:lpwstr>eyJoZGlkIjoiNWVhN2IwMTZmMzBjYzkzYzJiZmQzYTc4NjhhYjU1NmIiLCJ1c2VySWQiOiIzMDcyNjU4MzYifQ==</vt:lpwstr>
  </property>
</Properties>
</file>