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附件4　　　</w:t>
      </w:r>
    </w:p>
    <w:p w14:paraId="4E0A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="162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非煤矿山重点检查安排表（生产经营单位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tbl>
      <w:tblPr>
        <w:tblStyle w:val="3"/>
        <w:tblW w:w="13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12"/>
        <w:gridCol w:w="1728"/>
        <w:gridCol w:w="6"/>
        <w:gridCol w:w="1735"/>
        <w:gridCol w:w="1887"/>
        <w:gridCol w:w="1337"/>
        <w:gridCol w:w="2259"/>
      </w:tblGrid>
      <w:tr w14:paraId="336D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17F2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序 号</w:t>
            </w:r>
          </w:p>
        </w:tc>
        <w:tc>
          <w:tcPr>
            <w:tcW w:w="3912" w:type="dxa"/>
            <w:vMerge w:val="restart"/>
            <w:noWrap w:val="0"/>
            <w:vAlign w:val="center"/>
          </w:tcPr>
          <w:p w14:paraId="4E29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生产经营单位名称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 w14:paraId="704A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责任单位</w:t>
            </w:r>
          </w:p>
        </w:tc>
        <w:tc>
          <w:tcPr>
            <w:tcW w:w="1887" w:type="dxa"/>
            <w:vMerge w:val="restart"/>
            <w:noWrap w:val="0"/>
            <w:vAlign w:val="center"/>
          </w:tcPr>
          <w:p w14:paraId="6F22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配合单位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 w14:paraId="4D17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检查时间</w:t>
            </w:r>
          </w:p>
        </w:tc>
        <w:tc>
          <w:tcPr>
            <w:tcW w:w="2259" w:type="dxa"/>
            <w:vMerge w:val="restart"/>
            <w:noWrap w:val="0"/>
            <w:vAlign w:val="center"/>
          </w:tcPr>
          <w:p w14:paraId="7970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备　注</w:t>
            </w:r>
          </w:p>
        </w:tc>
      </w:tr>
      <w:tr w14:paraId="393A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5FE6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3912" w:type="dxa"/>
            <w:vMerge w:val="continue"/>
            <w:noWrap w:val="0"/>
            <w:vAlign w:val="center"/>
          </w:tcPr>
          <w:p w14:paraId="547E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74C3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牵头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07DA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室</w:t>
            </w:r>
          </w:p>
        </w:tc>
        <w:tc>
          <w:tcPr>
            <w:tcW w:w="1887" w:type="dxa"/>
            <w:vMerge w:val="continue"/>
            <w:noWrap w:val="0"/>
            <w:vAlign w:val="center"/>
          </w:tcPr>
          <w:p w14:paraId="3DB2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45F5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2259" w:type="dxa"/>
            <w:vMerge w:val="continue"/>
            <w:noWrap w:val="0"/>
            <w:vAlign w:val="center"/>
          </w:tcPr>
          <w:p w14:paraId="2C05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</w:tr>
      <w:tr w14:paraId="5EA4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32" w:type="dxa"/>
            <w:noWrap w:val="0"/>
            <w:vAlign w:val="center"/>
          </w:tcPr>
          <w:p w14:paraId="7999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3912" w:type="dxa"/>
            <w:noWrap w:val="0"/>
            <w:vAlign w:val="center"/>
          </w:tcPr>
          <w:p w14:paraId="1D14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中国铝业股份有限公司古县铝矿</w:t>
            </w:r>
          </w:p>
        </w:tc>
        <w:tc>
          <w:tcPr>
            <w:tcW w:w="1728" w:type="dxa"/>
            <w:noWrap w:val="0"/>
            <w:vAlign w:val="center"/>
          </w:tcPr>
          <w:p w14:paraId="30D5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非煤矿山</w:t>
            </w:r>
          </w:p>
          <w:p w14:paraId="6CEE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安全监管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股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24A5506C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887" w:type="dxa"/>
            <w:noWrap w:val="0"/>
            <w:vAlign w:val="center"/>
          </w:tcPr>
          <w:p w14:paraId="21B8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121A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259" w:type="dxa"/>
            <w:noWrap w:val="0"/>
            <w:vAlign w:val="center"/>
          </w:tcPr>
          <w:p w14:paraId="0ABA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</w:tr>
      <w:tr w14:paraId="7A79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32" w:type="dxa"/>
            <w:noWrap w:val="0"/>
            <w:vAlign w:val="center"/>
          </w:tcPr>
          <w:p w14:paraId="1CE2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2</w:t>
            </w:r>
          </w:p>
        </w:tc>
        <w:tc>
          <w:tcPr>
            <w:tcW w:w="3912" w:type="dxa"/>
            <w:noWrap w:val="0"/>
            <w:vAlign w:val="center"/>
          </w:tcPr>
          <w:p w14:paraId="3CEB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中国铝业股份有限公司古县铝矿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37F9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非煤矿山</w:t>
            </w:r>
          </w:p>
          <w:p w14:paraId="0992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安全监管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股</w:t>
            </w:r>
          </w:p>
        </w:tc>
        <w:tc>
          <w:tcPr>
            <w:tcW w:w="1735" w:type="dxa"/>
            <w:noWrap w:val="0"/>
            <w:vAlign w:val="center"/>
          </w:tcPr>
          <w:p w14:paraId="6252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887" w:type="dxa"/>
            <w:noWrap w:val="0"/>
            <w:vAlign w:val="center"/>
          </w:tcPr>
          <w:p w14:paraId="0396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0120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第二季度</w:t>
            </w:r>
          </w:p>
        </w:tc>
        <w:tc>
          <w:tcPr>
            <w:tcW w:w="2259" w:type="dxa"/>
            <w:noWrap w:val="0"/>
            <w:vAlign w:val="center"/>
          </w:tcPr>
          <w:p w14:paraId="7E99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</w:tr>
      <w:tr w14:paraId="07C3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32" w:type="dxa"/>
            <w:noWrap w:val="0"/>
            <w:vAlign w:val="center"/>
          </w:tcPr>
          <w:p w14:paraId="645F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912" w:type="dxa"/>
            <w:noWrap w:val="0"/>
            <w:vAlign w:val="center"/>
          </w:tcPr>
          <w:p w14:paraId="3CC9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中国铝业股份有限公司古县铝矿</w:t>
            </w:r>
          </w:p>
        </w:tc>
        <w:tc>
          <w:tcPr>
            <w:tcW w:w="1728" w:type="dxa"/>
            <w:noWrap w:val="0"/>
            <w:vAlign w:val="center"/>
          </w:tcPr>
          <w:p w14:paraId="7899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非煤矿山</w:t>
            </w:r>
          </w:p>
          <w:p w14:paraId="53BE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安全监管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股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 w14:paraId="4725C00D">
            <w:pPr>
              <w:keepNext w:val="0"/>
              <w:keepLines w:val="0"/>
              <w:pageBreakBefore w:val="0"/>
              <w:widowControl w:val="0"/>
              <w:tabs>
                <w:tab w:val="left" w:pos="31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887" w:type="dxa"/>
            <w:noWrap w:val="0"/>
            <w:vAlign w:val="center"/>
          </w:tcPr>
          <w:p w14:paraId="4D0B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DCF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259" w:type="dxa"/>
            <w:noWrap w:val="0"/>
            <w:vAlign w:val="center"/>
          </w:tcPr>
          <w:p w14:paraId="47B1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</w:tr>
      <w:tr w14:paraId="6EE7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32" w:type="dxa"/>
            <w:noWrap w:val="0"/>
            <w:vAlign w:val="center"/>
          </w:tcPr>
          <w:p w14:paraId="4615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912" w:type="dxa"/>
            <w:noWrap w:val="0"/>
            <w:vAlign w:val="center"/>
          </w:tcPr>
          <w:p w14:paraId="2E4E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中国铝业股份有限公司古县铝矿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5885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非煤矿山</w:t>
            </w:r>
          </w:p>
          <w:p w14:paraId="7B74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安全监管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股</w:t>
            </w:r>
          </w:p>
        </w:tc>
        <w:tc>
          <w:tcPr>
            <w:tcW w:w="1735" w:type="dxa"/>
            <w:noWrap w:val="0"/>
            <w:vAlign w:val="center"/>
          </w:tcPr>
          <w:p w14:paraId="1480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安全宣传股、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eastAsia="zh-CN"/>
              </w:rPr>
              <w:t>应急管理股、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应急管理综合行政执法大队</w:t>
            </w:r>
          </w:p>
        </w:tc>
        <w:tc>
          <w:tcPr>
            <w:tcW w:w="1887" w:type="dxa"/>
            <w:noWrap w:val="0"/>
            <w:vAlign w:val="center"/>
          </w:tcPr>
          <w:p w14:paraId="656C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74E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仿宋_GB2312" w:cs="宋体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仿宋_GB2312" w:cs="宋体"/>
                <w:sz w:val="20"/>
                <w:szCs w:val="20"/>
              </w:rPr>
              <w:t>季度</w:t>
            </w:r>
          </w:p>
        </w:tc>
        <w:tc>
          <w:tcPr>
            <w:tcW w:w="2259" w:type="dxa"/>
            <w:noWrap w:val="0"/>
            <w:vAlign w:val="center"/>
          </w:tcPr>
          <w:p w14:paraId="0952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宋体"/>
                <w:sz w:val="20"/>
                <w:szCs w:val="20"/>
                <w:lang w:val="en-US" w:eastAsia="zh-CN"/>
              </w:rPr>
            </w:pPr>
          </w:p>
        </w:tc>
      </w:tr>
    </w:tbl>
    <w:p w14:paraId="7C3F6F33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7383"/>
    <w:rsid w:val="21A741F5"/>
    <w:rsid w:val="3DF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2025-04-28T02:20:00Z</dcterms:created>
  <dc:creator>张青芳</dc:creator>
  <cp:lastModifiedBy>张青芳</cp:lastModifiedBy>
  <dcterms:modified xsi:type="dcterms:W3CDTF">2025-04-28T02:20:41Z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157D79C6028E40239F4D427D3BCE7A0A_11</vt:lpwstr>
  </property>
  <property fmtid="{D5CDD505-2E9C-101B-9397-08002B2CF9AE}" pid="4" name="KSOTemplateDocerSaveRecord">
    <vt:lpwstr>eyJoZGlkIjoiNWVhN2IwMTZmMzBjYzkzYzJiZmQzYTc4NjhhYjU1NmIiLCJ1c2VySWQiOiIzMDcyNjU4MzYifQ==</vt:lpwstr>
  </property>
</Properties>
</file>