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1" w:lineRule="auto"/>
        <w:rPr/>
      </w:pPr>
      <w:r/>
    </w:p>
    <w:p>
      <w:pPr>
        <w:pStyle w:val="BodyText"/>
        <w:spacing w:line="281" w:lineRule="auto"/>
        <w:rPr/>
      </w:pPr>
      <w:r/>
    </w:p>
    <w:p>
      <w:pPr>
        <w:pStyle w:val="BodyText"/>
        <w:spacing w:line="281" w:lineRule="auto"/>
        <w:rPr/>
      </w:pPr>
      <w:r/>
    </w:p>
    <w:p>
      <w:pPr>
        <w:ind w:left="1974" w:right="193" w:hanging="1772"/>
        <w:spacing w:before="140" w:line="284" w:lineRule="auto"/>
        <w:outlineLvl w:val="0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b/>
          <w:bCs/>
          <w:spacing w:val="5"/>
        </w:rPr>
        <w:t>2022年古县三合镇四村联建经营农机采购</w:t>
      </w:r>
      <w:r>
        <w:rPr>
          <w:rFonts w:ascii="SimHei" w:hAnsi="SimHei" w:eastAsia="SimHei" w:cs="SimHei"/>
          <w:sz w:val="43"/>
          <w:szCs w:val="43"/>
          <w:spacing w:val="6"/>
        </w:rPr>
        <w:t xml:space="preserve"> </w:t>
      </w:r>
      <w:r>
        <w:rPr>
          <w:rFonts w:ascii="SimHei" w:hAnsi="SimHei" w:eastAsia="SimHei" w:cs="SimHei"/>
          <w:sz w:val="43"/>
          <w:szCs w:val="43"/>
          <w:b/>
          <w:bCs/>
          <w:spacing w:val="5"/>
        </w:rPr>
        <w:t>项目支出绩效评价报告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664" w:right="261" w:hanging="2"/>
        <w:spacing w:before="101" w:line="36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16"/>
        </w:rPr>
        <w:t>项目名称：2022</w:t>
      </w:r>
      <w:r>
        <w:rPr>
          <w:rFonts w:ascii="SimHei" w:hAnsi="SimHei" w:eastAsia="SimHei" w:cs="SimHei"/>
          <w:sz w:val="31"/>
          <w:szCs w:val="31"/>
          <w:spacing w:val="-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6"/>
        </w:rPr>
        <w:t>年古县三合镇四村联建经营农机采购项目</w:t>
      </w:r>
      <w:r>
        <w:rPr>
          <w:rFonts w:ascii="SimHei" w:hAnsi="SimHei" w:eastAsia="SimHei" w:cs="SimHei"/>
          <w:sz w:val="31"/>
          <w:szCs w:val="3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8"/>
        </w:rPr>
        <w:t>委托单位：古县财政局</w:t>
      </w:r>
    </w:p>
    <w:p>
      <w:pPr>
        <w:ind w:left="667"/>
        <w:spacing w:before="46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主管单位：古县三合镇人民政府</w:t>
      </w:r>
    </w:p>
    <w:p>
      <w:pPr>
        <w:ind w:left="661" w:right="645" w:firstLine="9"/>
        <w:spacing w:before="256" w:line="371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9"/>
        </w:rPr>
        <w:t>实施单位：古县三合镇村级经济联合发展有限</w:t>
      </w:r>
      <w:r>
        <w:rPr>
          <w:rFonts w:ascii="SimHei" w:hAnsi="SimHei" w:eastAsia="SimHei" w:cs="SimHei"/>
          <w:sz w:val="31"/>
          <w:szCs w:val="31"/>
          <w:spacing w:val="8"/>
        </w:rPr>
        <w:t>公司</w:t>
      </w:r>
      <w:r>
        <w:rPr>
          <w:rFonts w:ascii="SimHei" w:hAnsi="SimHei" w:eastAsia="SimHei" w:cs="SimHei"/>
          <w:sz w:val="31"/>
          <w:szCs w:val="3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7"/>
        </w:rPr>
        <w:t>评价机构：山西恒信资产评估事务所（普通合伙）</w:t>
      </w:r>
      <w:r>
        <w:rPr>
          <w:rFonts w:ascii="SimHei" w:hAnsi="SimHei" w:eastAsia="SimHei" w:cs="SimHei"/>
          <w:sz w:val="31"/>
          <w:szCs w:val="31"/>
          <w:spacing w:val="1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主</w:t>
      </w:r>
      <w:r>
        <w:rPr>
          <w:rFonts w:ascii="SimHei" w:hAnsi="SimHei" w:eastAsia="SimHei" w:cs="SimHei"/>
          <w:sz w:val="31"/>
          <w:szCs w:val="31"/>
          <w:spacing w:val="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评</w:t>
      </w:r>
      <w:r>
        <w:rPr>
          <w:rFonts w:ascii="SimHei" w:hAnsi="SimHei" w:eastAsia="SimHei" w:cs="SimHei"/>
          <w:sz w:val="31"/>
          <w:szCs w:val="31"/>
          <w:spacing w:val="28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人：王雅琼</w:t>
      </w:r>
    </w:p>
    <w:p>
      <w:pPr>
        <w:pStyle w:val="BodyText"/>
        <w:spacing w:line="295" w:lineRule="auto"/>
        <w:rPr/>
      </w:pPr>
      <w:r/>
    </w:p>
    <w:p>
      <w:pPr>
        <w:pStyle w:val="BodyText"/>
        <w:spacing w:line="295" w:lineRule="auto"/>
        <w:rPr/>
      </w:pPr>
      <w:r/>
    </w:p>
    <w:p>
      <w:pPr>
        <w:ind w:left="2594"/>
        <w:spacing w:before="101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二〇二三年十一月</w:t>
      </w:r>
    </w:p>
    <w:p>
      <w:pPr>
        <w:spacing w:line="228" w:lineRule="auto"/>
        <w:sectPr>
          <w:pgSz w:w="11906" w:h="16839"/>
          <w:pgMar w:top="1431" w:right="1785" w:bottom="0" w:left="1785" w:header="0" w:footer="0" w:gutter="0"/>
        </w:sectPr>
        <w:rPr>
          <w:rFonts w:ascii="SimHei" w:hAnsi="SimHei" w:eastAsia="SimHei" w:cs="SimHei"/>
          <w:sz w:val="31"/>
          <w:szCs w:val="31"/>
        </w:rPr>
      </w:pPr>
    </w:p>
    <w:sdt>
      <w:sdtPr>
        <w:rPr>
          <w:rFonts w:ascii="SimHei" w:hAnsi="SimHei" w:eastAsia="SimHei" w:cs="SimHei"/>
          <w:sz w:val="43"/>
          <w:szCs w:val="43"/>
        </w:rPr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8"/>
          <w:szCs w:val="28"/>
        </w:rPr>
      </w:sdtEndPr>
      <w:sdtContent>
        <w:p>
          <w:pPr>
            <w:ind w:left="3470"/>
            <w:spacing w:before="144" w:line="225" w:lineRule="auto"/>
            <w:rPr>
              <w:rFonts w:ascii="SimHei" w:hAnsi="SimHei" w:eastAsia="SimHei" w:cs="SimHei"/>
              <w:sz w:val="43"/>
              <w:szCs w:val="43"/>
            </w:rPr>
          </w:pPr>
          <w:r>
            <w:rPr>
              <w:rFonts w:ascii="SimHei" w:hAnsi="SimHei" w:eastAsia="SimHei" w:cs="SimHei"/>
              <w:sz w:val="43"/>
              <w:szCs w:val="43"/>
              <w:spacing w:val="-32"/>
            </w:rPr>
            <w:t>目</w:t>
          </w:r>
          <w:r>
            <w:rPr>
              <w:rFonts w:ascii="SimHei" w:hAnsi="SimHei" w:eastAsia="SimHei" w:cs="SimHei"/>
              <w:sz w:val="43"/>
              <w:szCs w:val="43"/>
              <w:spacing w:val="11"/>
            </w:rPr>
            <w:t xml:space="preserve">   </w:t>
          </w:r>
          <w:r>
            <w:rPr>
              <w:rFonts w:ascii="SimHei" w:hAnsi="SimHei" w:eastAsia="SimHei" w:cs="SimHei"/>
              <w:sz w:val="43"/>
              <w:szCs w:val="43"/>
              <w:spacing w:val="-32"/>
            </w:rPr>
            <w:t>录</w:t>
          </w:r>
        </w:p>
        <w:p>
          <w:pPr>
            <w:pStyle w:val="BodyText"/>
            <w:spacing w:line="265" w:lineRule="auto"/>
            <w:rPr/>
          </w:pPr>
          <w:r/>
        </w:p>
        <w:p>
          <w:pPr>
            <w:pStyle w:val="BodyText"/>
            <w:spacing w:line="265" w:lineRule="auto"/>
            <w:rPr/>
          </w:pPr>
          <w:r/>
        </w:p>
        <w:p>
          <w:pPr>
            <w:pStyle w:val="BodyText"/>
            <w:spacing w:line="266" w:lineRule="auto"/>
            <w:rPr/>
          </w:pPr>
          <w:r/>
        </w:p>
        <w:p>
          <w:pPr>
            <w:ind w:left="21"/>
            <w:spacing w:before="91" w:line="188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1" w:id="1"/>
          <w:bookmarkEnd w:id="1"/>
          <w:hyperlink w:history="true" w:anchor="bookmark2"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2"/>
              </w:rPr>
              <w:t>摘</w:t>
            </w:r>
            <w:r>
              <w:rPr>
                <w:rFonts w:ascii="SimHei" w:hAnsi="SimHei" w:eastAsia="SimHei" w:cs="SimHei"/>
                <w:sz w:val="28"/>
                <w:szCs w:val="28"/>
                <w:spacing w:val="3"/>
              </w:rPr>
              <w:t xml:space="preserve">  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2"/>
              </w:rPr>
              <w:t>要</w:t>
            </w:r>
            <w:r>
              <w:rPr>
                <w:rFonts w:ascii="SimHei" w:hAnsi="SimHei" w:eastAsia="SimHei" w:cs="SimHei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Hei" w:hAnsi="SimHei" w:eastAsia="SimHei" w:cs="SimHei"/>
                <w:sz w:val="28"/>
                <w:szCs w:val="28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5"/>
              </w:rPr>
              <w:t>1</w:t>
            </w:r>
          </w:hyperlink>
        </w:p>
        <w:p>
          <w:pPr>
            <w:pStyle w:val="BodyText"/>
            <w:spacing w:line="259" w:lineRule="auto"/>
            <w:rPr/>
          </w:pPr>
          <w:r/>
        </w:p>
        <w:p>
          <w:pPr>
            <w:ind w:left="34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3" w:id="2"/>
          <w:bookmarkEnd w:id="2"/>
          <w:hyperlink w:history="true" w:anchor="bookmark4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一、项目基本情况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5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5" w:id="3"/>
          <w:bookmarkEnd w:id="3"/>
          <w:hyperlink w:history="true" w:anchor="bookmark6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（一）项目概况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19"/>
              </w:rPr>
              <w:t>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7" w:id="4"/>
          <w:bookmarkEnd w:id="4"/>
          <w:hyperlink w:history="true" w:anchor="bookmark8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（二）项目预算资金和使用情况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-16"/>
              </w:rPr>
              <w:t>14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9" w:id="5"/>
          <w:bookmarkEnd w:id="5"/>
          <w:hyperlink w:history="true" w:anchor="bookmark10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（三）项目绩效目标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15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9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11" w:id="6"/>
          <w:bookmarkEnd w:id="6"/>
          <w:hyperlink w:history="true" w:anchor="bookmark1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二、绩效评价工作开展情况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8"/>
              </w:rPr>
              <w:t>16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3" w:id="7"/>
          <w:bookmarkEnd w:id="7"/>
          <w:hyperlink w:history="true" w:anchor="bookmark14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（一）绩效评价目的、对象和范围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-16"/>
              </w:rPr>
              <w:t>16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2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5" w:id="8"/>
          <w:bookmarkEnd w:id="8"/>
          <w:hyperlink w:history="true" w:anchor="bookmark16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（二）绩效评价基准日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2"/>
              </w:rPr>
              <w:t>18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7" w:id="9"/>
          <w:bookmarkEnd w:id="9"/>
          <w:hyperlink w:history="true" w:anchor="bookmark18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（三）绩效评价原则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19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19" w:id="10"/>
          <w:bookmarkEnd w:id="10"/>
          <w:hyperlink w:history="true" w:anchor="bookmark20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（四）绩效评价指标体系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2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1" w:id="11"/>
          <w:bookmarkEnd w:id="11"/>
          <w:hyperlink w:history="true" w:anchor="bookmark22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（五）绩效评价方法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21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3" w:id="12"/>
          <w:bookmarkEnd w:id="12"/>
          <w:hyperlink w:history="true" w:anchor="bookmark24"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（六）绩效评价工作过程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22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8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25" w:id="13"/>
          <w:bookmarkEnd w:id="13"/>
          <w:hyperlink w:history="true" w:anchor="bookmark26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4"/>
              </w:rPr>
              <w:t>三、综合评价情况及评价结论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26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2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7" w:id="14"/>
          <w:bookmarkEnd w:id="14"/>
          <w:hyperlink w:history="true" w:anchor="bookmark28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（一）综合评价情况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26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29" w:id="15"/>
          <w:bookmarkEnd w:id="15"/>
          <w:hyperlink w:history="true" w:anchor="bookmark30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（二）评价结论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8"/>
              </w:rPr>
              <w:t>27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3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31" w:id="16"/>
          <w:bookmarkEnd w:id="16"/>
          <w:hyperlink w:history="true" w:anchor="bookmark3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8"/>
              </w:rPr>
              <w:t>四、绩效评价指标分析</w:t>
            </w:r>
            <w:r>
              <w:rPr>
                <w:rFonts w:ascii="FangSong" w:hAnsi="FangSong" w:eastAsia="FangSong" w:cs="FangSong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28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3" w:id="17"/>
          <w:bookmarkEnd w:id="17"/>
          <w:hyperlink w:history="true" w:anchor="bookmark34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（一）项目决策情况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28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1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5" w:id="18"/>
          <w:bookmarkEnd w:id="18"/>
          <w:hyperlink w:history="true" w:anchor="bookmark36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（二）项目过程情况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32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669"/>
            <w:spacing w:before="92" w:line="223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7" w:id="19"/>
          <w:bookmarkEnd w:id="19"/>
          <w:hyperlink w:history="true" w:anchor="bookmark38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（三）项目产出情况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35</w:t>
            </w:r>
          </w:hyperlink>
        </w:p>
      </w:sdtContent>
    </w:sdt>
    <w:p>
      <w:pPr>
        <w:spacing w:line="223" w:lineRule="auto"/>
        <w:sectPr>
          <w:footerReference w:type="default" r:id="rId1"/>
          <w:pgSz w:w="11906" w:h="16839"/>
          <w:pgMar w:top="1431" w:right="1785" w:bottom="1240" w:left="1785" w:header="0" w:footer="1078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SimSun" w:hAnsi="SimSun" w:eastAsia="SimSun" w:cs="SimSun"/>
          <w:sz w:val="28"/>
          <w:szCs w:val="28"/>
        </w:rPr>
      </w:sdtEndPr>
      <w:sdtContent>
        <w:p>
          <w:pPr>
            <w:ind w:left="669"/>
            <w:spacing w:before="278" w:line="190" w:lineRule="auto"/>
            <w:tabs>
              <w:tab w:val="right" w:leader="dot" w:pos="8324"/>
            </w:tabs>
            <w:rPr>
              <w:rFonts w:ascii="Times New Roman" w:hAnsi="Times New Roman" w:eastAsia="Times New Roman" w:cs="Times New Roman"/>
              <w:sz w:val="28"/>
              <w:szCs w:val="28"/>
            </w:rPr>
          </w:pPr>
          <w:bookmarkStart w:name="bookmark39" w:id="20"/>
          <w:bookmarkEnd w:id="20"/>
          <w:hyperlink w:history="true" w:anchor="bookmark40"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（四）项目效益情况</w:t>
            </w:r>
            <w:r>
              <w:rPr>
                <w:rFonts w:ascii="FangSong" w:hAnsi="FangSong" w:eastAsia="FangSong" w:cs="FangSong"/>
                <w:sz w:val="28"/>
                <w:szCs w:val="28"/>
                <w:spacing w:val="-7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3"/>
              </w:rPr>
              <w:t>37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4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1" w:id="21"/>
          <w:bookmarkEnd w:id="21"/>
          <w:hyperlink w:history="true" w:anchor="bookmark4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五、主要经验及做法</w:t>
            </w:r>
            <w:r>
              <w:rPr>
                <w:rFonts w:ascii="FangSong" w:hAnsi="FangSong" w:eastAsia="FangSong" w:cs="FangSong"/>
                <w:sz w:val="28"/>
                <w:szCs w:val="28"/>
                <w:spacing w:val="-4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40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3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3" w:id="22"/>
          <w:bookmarkEnd w:id="22"/>
          <w:hyperlink w:history="true" w:anchor="bookmark44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4"/>
              </w:rPr>
              <w:t>六、存在的问题及原因分析</w:t>
            </w:r>
            <w:r>
              <w:rPr>
                <w:rFonts w:ascii="FangSong" w:hAnsi="FangSong" w:eastAsia="FangSong" w:cs="FangSong"/>
                <w:sz w:val="28"/>
                <w:szCs w:val="28"/>
                <w:spacing w:val="-49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41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35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5" w:id="23"/>
          <w:bookmarkEnd w:id="23"/>
          <w:hyperlink w:history="true" w:anchor="bookmark46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9"/>
              </w:rPr>
              <w:t>七、建议</w:t>
            </w:r>
            <w:r>
              <w:rPr>
                <w:rFonts w:ascii="FangSong" w:hAnsi="FangSong" w:eastAsia="FangSong" w:cs="FangSong"/>
                <w:sz w:val="28"/>
                <w:szCs w:val="28"/>
                <w:spacing w:val="-5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6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42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29"/>
            <w:spacing w:before="91" w:line="190" w:lineRule="auto"/>
            <w:tabs>
              <w:tab w:val="right" w:leader="dot" w:pos="8320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7" w:id="24"/>
          <w:bookmarkEnd w:id="24"/>
          <w:hyperlink w:history="true" w:anchor="bookmark48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4"/>
              </w:rPr>
              <w:t>八、结果应用及建议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43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0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49" w:id="25"/>
          <w:bookmarkEnd w:id="25"/>
          <w:hyperlink w:history="true" w:anchor="bookmark50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九、报告附件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FangSong" w:hAnsi="FangSong" w:eastAsia="FangSong" w:cs="FangSong"/>
                <w:sz w:val="28"/>
                <w:szCs w:val="28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7"/>
              </w:rPr>
              <w:t>44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1" w:id="26"/>
          <w:bookmarkEnd w:id="26"/>
          <w:hyperlink w:history="true" w:anchor="bookmark5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8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8"/>
              </w:rPr>
              <w:t>1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8"/>
              </w:rPr>
              <w:t>：项目支出绩效评价指标评分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45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3" w:id="27"/>
          <w:bookmarkEnd w:id="27"/>
          <w:hyperlink w:history="true" w:anchor="bookmark54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0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7"/>
              </w:rPr>
              <w:t>2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：项目支出绩效评价指标体系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46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5" w:id="28"/>
          <w:bookmarkEnd w:id="28"/>
          <w:hyperlink w:history="true" w:anchor="bookmark56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0"/>
              </w:rPr>
              <w:t>3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：满意度调查报告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50</w:t>
            </w:r>
          </w:hyperlink>
        </w:p>
        <w:p>
          <w:pPr>
            <w:pStyle w:val="BodyText"/>
            <w:spacing w:line="257" w:lineRule="auto"/>
            <w:rPr/>
          </w:pPr>
          <w:r/>
        </w:p>
        <w:p>
          <w:pPr>
            <w:ind w:left="42"/>
            <w:spacing w:before="91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7" w:id="29"/>
          <w:bookmarkEnd w:id="29"/>
          <w:hyperlink w:history="true" w:anchor="bookmark58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2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1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2"/>
              </w:rPr>
              <w:t>4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2"/>
              </w:rPr>
              <w:t>：访谈报告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52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2" w:line="190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59" w:id="30"/>
          <w:bookmarkEnd w:id="30"/>
          <w:hyperlink w:history="true" w:anchor="bookmark60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9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4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9"/>
              </w:rPr>
              <w:t>5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9"/>
              </w:rPr>
              <w:t>：合规性检查报告</w:t>
            </w:r>
            <w:r>
              <w:rPr>
                <w:rFonts w:ascii="FangSong" w:hAnsi="FangSong" w:eastAsia="FangSong" w:cs="FangSong"/>
                <w:sz w:val="28"/>
                <w:szCs w:val="28"/>
                <w:spacing w:val="-53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55</w:t>
            </w:r>
          </w:hyperlink>
        </w:p>
        <w:p>
          <w:pPr>
            <w:pStyle w:val="BodyText"/>
            <w:spacing w:line="260" w:lineRule="auto"/>
            <w:rPr/>
          </w:pPr>
          <w:r/>
        </w:p>
        <w:p>
          <w:pPr>
            <w:ind w:left="42"/>
            <w:spacing w:before="91" w:line="223" w:lineRule="auto"/>
            <w:tabs>
              <w:tab w:val="right" w:leader="dot" w:pos="8324"/>
            </w:tabs>
            <w:rPr>
              <w:rFonts w:ascii="SimSun" w:hAnsi="SimSun" w:eastAsia="SimSun" w:cs="SimSun"/>
              <w:sz w:val="28"/>
              <w:szCs w:val="28"/>
            </w:rPr>
          </w:pPr>
          <w:bookmarkStart w:name="bookmark61" w:id="31"/>
          <w:bookmarkEnd w:id="31"/>
          <w:hyperlink w:history="true" w:anchor="bookmark62"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附件</w:t>
            </w:r>
            <w:r>
              <w:rPr>
                <w:rFonts w:ascii="FangSong" w:hAnsi="FangSong" w:eastAsia="FangSong" w:cs="FangSong"/>
                <w:sz w:val="28"/>
                <w:szCs w:val="28"/>
                <w:spacing w:val="-61"/>
              </w:rPr>
              <w:t xml:space="preserve"> </w:t>
            </w:r>
            <w:r>
              <w:rPr>
                <w:rFonts w:ascii="SimHei" w:hAnsi="SimHei" w:eastAsia="SimHei" w:cs="SimHei"/>
                <w:sz w:val="28"/>
                <w:szCs w:val="28"/>
                <w:b/>
                <w:bCs/>
                <w:spacing w:val="-10"/>
              </w:rPr>
              <w:t>6</w:t>
            </w:r>
            <w:r>
              <w:rPr>
                <w:rFonts w:ascii="SimHei" w:hAnsi="SimHei" w:eastAsia="SimHei" w:cs="SimHei"/>
                <w:sz w:val="28"/>
                <w:szCs w:val="28"/>
                <w:spacing w:val="40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10"/>
              </w:rPr>
              <w:t>：现场勘察照片</w:t>
            </w:r>
            <w:r>
              <w:rPr>
                <w:rFonts w:ascii="FangSong" w:hAnsi="FangSong" w:eastAsia="FangSong" w:cs="FangSong"/>
                <w:sz w:val="28"/>
                <w:szCs w:val="28"/>
                <w:spacing w:val="-52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ab/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59</w:t>
            </w:r>
          </w:hyperlink>
        </w:p>
      </w:sdtContent>
    </w:sdt>
    <w:p>
      <w:pPr>
        <w:spacing w:line="223" w:lineRule="auto"/>
        <w:sectPr>
          <w:footerReference w:type="default" r:id="rId2"/>
          <w:pgSz w:w="11906" w:h="16839"/>
          <w:pgMar w:top="1431" w:right="1785" w:bottom="1240" w:left="1785" w:header="0" w:footer="1078" w:gutter="0"/>
        </w:sectPr>
        <w:rPr>
          <w:rFonts w:ascii="SimSun" w:hAnsi="SimSun" w:eastAsia="SimSun" w:cs="SimSun"/>
          <w:sz w:val="28"/>
          <w:szCs w:val="28"/>
        </w:rPr>
      </w:pPr>
    </w:p>
    <w:p>
      <w:pPr>
        <w:pStyle w:val="BodyText"/>
        <w:spacing w:line="279" w:lineRule="auto"/>
        <w:rPr/>
      </w:pPr>
      <w:r/>
    </w:p>
    <w:p>
      <w:pPr>
        <w:ind w:left="3509"/>
        <w:spacing w:before="140" w:line="226" w:lineRule="auto"/>
        <w:outlineLvl w:val="0"/>
        <w:rPr>
          <w:rFonts w:ascii="SimHei" w:hAnsi="SimHei" w:eastAsia="SimHei" w:cs="SimHei"/>
          <w:sz w:val="43"/>
          <w:szCs w:val="43"/>
        </w:rPr>
      </w:pPr>
      <w:bookmarkStart w:name="bookmark2" w:id="32"/>
      <w:bookmarkEnd w:id="32"/>
      <w:bookmarkStart w:name="bookmark1" w:id="33"/>
      <w:bookmarkEnd w:id="33"/>
      <w:r>
        <w:rPr>
          <w:rFonts w:ascii="SimHei" w:hAnsi="SimHei" w:eastAsia="SimHei" w:cs="SimHei"/>
          <w:sz w:val="43"/>
          <w:szCs w:val="43"/>
          <w:b/>
          <w:bCs/>
          <w:spacing w:val="-8"/>
        </w:rPr>
        <w:t>摘</w:t>
      </w:r>
      <w:r>
        <w:rPr>
          <w:rFonts w:ascii="SimHei" w:hAnsi="SimHei" w:eastAsia="SimHei" w:cs="SimHei"/>
          <w:sz w:val="43"/>
          <w:szCs w:val="43"/>
          <w:spacing w:val="11"/>
        </w:rPr>
        <w:t xml:space="preserve">   </w:t>
      </w:r>
      <w:r>
        <w:rPr>
          <w:rFonts w:ascii="SimHei" w:hAnsi="SimHei" w:eastAsia="SimHei" w:cs="SimHei"/>
          <w:sz w:val="43"/>
          <w:szCs w:val="43"/>
          <w:b/>
          <w:bCs/>
          <w:spacing w:val="-8"/>
        </w:rPr>
        <w:t>要</w:t>
      </w:r>
    </w:p>
    <w:p>
      <w:pPr>
        <w:pStyle w:val="BodyText"/>
        <w:spacing w:line="450" w:lineRule="auto"/>
        <w:rPr/>
      </w:pPr>
      <w:r/>
    </w:p>
    <w:p>
      <w:pPr>
        <w:ind w:left="32" w:right="11" w:firstLine="653"/>
        <w:spacing w:before="100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受古县财政局委托，我公司承担对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四村联建经营农机采购项目财政支出绩效评价</w:t>
      </w:r>
      <w:r>
        <w:rPr>
          <w:rFonts w:ascii="FangSong" w:hAnsi="FangSong" w:eastAsia="FangSong" w:cs="FangSong"/>
          <w:sz w:val="31"/>
          <w:szCs w:val="31"/>
          <w:spacing w:val="8"/>
        </w:rPr>
        <w:t>工作。我们本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着客观、公平、公正的原则，按照绩效评价工</w:t>
      </w:r>
      <w:r>
        <w:rPr>
          <w:rFonts w:ascii="FangSong" w:hAnsi="FangSong" w:eastAsia="FangSong" w:cs="FangSong"/>
          <w:sz w:val="31"/>
          <w:szCs w:val="31"/>
          <w:spacing w:val="8"/>
        </w:rPr>
        <w:t>作方案确定的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评价指标、评价标准和评价方法，对评价对象的资金使用情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况进行全面的分析和综合评价，形成了本报告，现将绩效评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价情况简要报告如下：</w:t>
      </w:r>
    </w:p>
    <w:p>
      <w:pPr>
        <w:pStyle w:val="BodyText"/>
        <w:spacing w:line="265" w:lineRule="auto"/>
        <w:rPr/>
      </w:pPr>
      <w:r/>
    </w:p>
    <w:p>
      <w:pPr>
        <w:ind w:left="667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一、项目基本情况</w:t>
      </w:r>
    </w:p>
    <w:p>
      <w:pPr>
        <w:pStyle w:val="BodyText"/>
        <w:spacing w:line="465" w:lineRule="auto"/>
        <w:rPr/>
      </w:pPr>
      <w:r/>
    </w:p>
    <w:p>
      <w:pPr>
        <w:ind w:left="688"/>
        <w:spacing w:before="101" w:line="237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8"/>
        </w:rPr>
        <w:t>（一）项</w:t>
      </w:r>
      <w:r>
        <w:rPr>
          <w:rFonts w:ascii="KaiTi" w:hAnsi="KaiTi" w:eastAsia="KaiTi" w:cs="KaiTi"/>
          <w:sz w:val="31"/>
          <w:szCs w:val="31"/>
          <w:spacing w:val="-70"/>
        </w:rPr>
        <w:t xml:space="preserve"> </w:t>
      </w:r>
      <w:r>
        <w:rPr>
          <w:rFonts w:ascii="KaiTi" w:hAnsi="KaiTi" w:eastAsia="KaiTi" w:cs="KaiTi"/>
          <w:sz w:val="31"/>
          <w:szCs w:val="31"/>
          <w:spacing w:val="-8"/>
        </w:rPr>
        <w:t>目概况</w:t>
      </w:r>
    </w:p>
    <w:p>
      <w:pPr>
        <w:pStyle w:val="BodyText"/>
        <w:spacing w:line="291" w:lineRule="auto"/>
        <w:rPr/>
      </w:pPr>
      <w:r/>
    </w:p>
    <w:p>
      <w:pPr>
        <w:ind w:left="31" w:right="11" w:firstLine="647"/>
        <w:spacing w:before="101" w:line="37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党的执政基础在基层，中央历来十分关注农村基层政权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建设和村级集体经济的发展。习总书记强调，要</w:t>
      </w:r>
      <w:r>
        <w:rPr>
          <w:rFonts w:ascii="FangSong" w:hAnsi="FangSong" w:eastAsia="FangSong" w:cs="FangSong"/>
          <w:sz w:val="31"/>
          <w:szCs w:val="31"/>
          <w:spacing w:val="8"/>
        </w:rPr>
        <w:t>把发展壮大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村级集体经济作为基层党组织一项重大而紧迫的</w:t>
      </w:r>
      <w:r>
        <w:rPr>
          <w:rFonts w:ascii="FangSong" w:hAnsi="FangSong" w:eastAsia="FangSong" w:cs="FangSong"/>
          <w:sz w:val="31"/>
          <w:szCs w:val="31"/>
          <w:spacing w:val="8"/>
        </w:rPr>
        <w:t>任务来抓，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增强基层党组织的凝聚力，提高村级组织服务群</w:t>
      </w:r>
      <w:r>
        <w:rPr>
          <w:rFonts w:ascii="FangSong" w:hAnsi="FangSong" w:eastAsia="FangSong" w:cs="FangSong"/>
          <w:sz w:val="31"/>
          <w:szCs w:val="31"/>
          <w:spacing w:val="8"/>
        </w:rPr>
        <w:t>众的能力。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中央把发展壮大村级集体经济作为提升基层组织</w:t>
      </w:r>
      <w:r>
        <w:rPr>
          <w:rFonts w:ascii="FangSong" w:hAnsi="FangSong" w:eastAsia="FangSong" w:cs="FangSong"/>
          <w:sz w:val="31"/>
          <w:szCs w:val="31"/>
          <w:spacing w:val="8"/>
        </w:rPr>
        <w:t>力、助力脱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贫攻坚、推动乡村振兴的动力引擎，要求各地积</w:t>
      </w:r>
      <w:r>
        <w:rPr>
          <w:rFonts w:ascii="FangSong" w:hAnsi="FangSong" w:eastAsia="FangSong" w:cs="FangSong"/>
          <w:sz w:val="31"/>
          <w:szCs w:val="31"/>
          <w:spacing w:val="8"/>
        </w:rPr>
        <w:t>极探索符合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实际的多元化发展模式，着力提升村级组织“造血</w:t>
      </w:r>
      <w:r>
        <w:rPr>
          <w:rFonts w:ascii="FangSong" w:hAnsi="FangSong" w:eastAsia="FangSong" w:cs="FangSong"/>
          <w:sz w:val="31"/>
          <w:szCs w:val="31"/>
          <w:spacing w:val="-10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”功能与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质量。</w:t>
      </w:r>
    </w:p>
    <w:p>
      <w:pPr>
        <w:ind w:left="39" w:right="12" w:firstLine="638"/>
        <w:spacing w:before="45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7"/>
        </w:rPr>
        <w:t>古县县委、县政府贯彻落实上级政策，制定了</w:t>
      </w:r>
      <w:r>
        <w:rPr>
          <w:rFonts w:ascii="FangSong" w:hAnsi="FangSong" w:eastAsia="FangSong" w:cs="FangSong"/>
          <w:sz w:val="31"/>
          <w:szCs w:val="31"/>
          <w:spacing w:val="-8"/>
        </w:rPr>
        <w:t>《古县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年度财政资金扶持壮大村级集体经济发展项目实施方案》。</w:t>
      </w:r>
    </w:p>
    <w:p>
      <w:pPr>
        <w:spacing w:line="365" w:lineRule="auto"/>
        <w:sectPr>
          <w:headerReference w:type="default" r:id="rId3"/>
          <w:footerReference w:type="default" r:id="rId1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5" w:lineRule="auto"/>
        <w:rPr/>
      </w:pPr>
      <w:r/>
    </w:p>
    <w:p>
      <w:pPr>
        <w:ind w:left="31" w:right="11" w:firstLine="9"/>
        <w:spacing w:before="100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三合镇镇政府积极实施发展壮大村级集体经济项目，五马岭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村、朱家窑村、尧峪村及草峪村四村通过争取上</w:t>
      </w:r>
      <w:r>
        <w:rPr>
          <w:rFonts w:ascii="FangSong" w:hAnsi="FangSong" w:eastAsia="FangSong" w:cs="FangSong"/>
          <w:sz w:val="31"/>
          <w:szCs w:val="31"/>
          <w:spacing w:val="8"/>
        </w:rPr>
        <w:t>级组织部门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发展壮大集体经济专项扶持资金（每村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50</w:t>
      </w:r>
      <w:r>
        <w:rPr>
          <w:rFonts w:ascii="Times New Roman" w:hAnsi="Times New Roman" w:eastAsia="Times New Roman" w:cs="Times New Roman"/>
          <w:sz w:val="31"/>
          <w:szCs w:val="31"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万元，其中：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央资金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万元、省级资金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15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万元、县级资金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万元</w:t>
      </w:r>
      <w:r>
        <w:rPr>
          <w:rFonts w:ascii="FangSong" w:hAnsi="FangSong" w:eastAsia="FangSong" w:cs="FangSong"/>
          <w:sz w:val="31"/>
          <w:szCs w:val="31"/>
          <w:spacing w:val="25"/>
        </w:rPr>
        <w:t>），</w:t>
      </w:r>
      <w:r>
        <w:rPr>
          <w:rFonts w:ascii="FangSong" w:hAnsi="FangSong" w:eastAsia="FangSong" w:cs="FangSong"/>
          <w:sz w:val="31"/>
          <w:szCs w:val="31"/>
          <w:spacing w:val="1"/>
        </w:rPr>
        <w:t>联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合实施经营农机项目。项目实施后，在壮大村集</w:t>
      </w:r>
      <w:r>
        <w:rPr>
          <w:rFonts w:ascii="FangSong" w:hAnsi="FangSong" w:eastAsia="FangSong" w:cs="FangSong"/>
          <w:sz w:val="31"/>
          <w:szCs w:val="31"/>
          <w:spacing w:val="8"/>
        </w:rPr>
        <w:t>体经济、有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效增加村集体经济收入的同时</w:t>
      </w:r>
      <w:r>
        <w:rPr>
          <w:rFonts w:ascii="Times New Roman" w:hAnsi="Times New Roman" w:eastAsia="Times New Roman" w:cs="Times New Roman"/>
          <w:sz w:val="31"/>
          <w:szCs w:val="31"/>
          <w:spacing w:val="16"/>
        </w:rPr>
        <w:t>,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可以为本乡镇及临近乡镇提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供农业机械租赁服务，最大限度发挥农用机</w:t>
      </w:r>
      <w:r>
        <w:rPr>
          <w:rFonts w:ascii="FangSong" w:hAnsi="FangSong" w:eastAsia="FangSong" w:cs="FangSong"/>
          <w:sz w:val="31"/>
          <w:szCs w:val="31"/>
          <w:spacing w:val="8"/>
        </w:rPr>
        <w:t>械的实用效能。</w:t>
      </w:r>
    </w:p>
    <w:p>
      <w:pPr>
        <w:ind w:left="34" w:right="11" w:firstLine="638"/>
        <w:spacing w:before="55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本次绩效评价对象为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年古县三合镇四村联建经营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农机采购项目，涉及绩效评价资金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200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万元。</w:t>
      </w:r>
    </w:p>
    <w:p>
      <w:pPr>
        <w:ind w:left="32" w:right="11" w:firstLine="638"/>
        <w:spacing w:before="48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29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金实际到位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200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万元；实际支出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199.47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万元（全部用于农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机购置费用</w:t>
      </w:r>
      <w:r>
        <w:rPr>
          <w:rFonts w:ascii="FangSong" w:hAnsi="FangSong" w:eastAsia="FangSong" w:cs="FangSong"/>
          <w:sz w:val="31"/>
          <w:szCs w:val="31"/>
          <w:spacing w:val="25"/>
        </w:rPr>
        <w:t>），</w:t>
      </w:r>
      <w:r>
        <w:rPr>
          <w:rFonts w:ascii="FangSong" w:hAnsi="FangSong" w:eastAsia="FangSong" w:cs="FangSong"/>
          <w:sz w:val="31"/>
          <w:szCs w:val="31"/>
          <w:spacing w:val="4"/>
        </w:rPr>
        <w:t>预算执行率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99.74%，结余资金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0.53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万元。</w:t>
      </w:r>
    </w:p>
    <w:p>
      <w:pPr>
        <w:ind w:left="683" w:right="5123" w:hanging="315"/>
        <w:spacing w:before="210" w:line="39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5"/>
        </w:rPr>
        <w:t>（二）项目绩效目标</w:t>
      </w:r>
      <w:r>
        <w:rPr>
          <w:rFonts w:ascii="KaiTi" w:hAnsi="KaiTi" w:eastAsia="KaiTi" w:cs="KaiTi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1.绩效总目标</w:t>
      </w:r>
    </w:p>
    <w:p>
      <w:pPr>
        <w:ind w:left="31" w:right="11" w:firstLine="640"/>
        <w:spacing w:before="5" w:line="369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本项目通过四村联合实施经营农机项目，将壮大四村的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村集体经济，有效增加村集体经济收入；进</w:t>
      </w:r>
      <w:r>
        <w:rPr>
          <w:rFonts w:ascii="FangSong" w:hAnsi="FangSong" w:eastAsia="FangSong" w:cs="FangSong"/>
          <w:sz w:val="31"/>
          <w:szCs w:val="31"/>
          <w:spacing w:val="8"/>
        </w:rPr>
        <w:t>一步推进项目区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域现代化农业的进程，起到示范和导向作用；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同时，为三合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镇及临近乡镇提供农业机械服务，促进现代</w:t>
      </w:r>
      <w:r>
        <w:rPr>
          <w:rFonts w:ascii="FangSong" w:hAnsi="FangSong" w:eastAsia="FangSong" w:cs="FangSong"/>
          <w:sz w:val="31"/>
          <w:szCs w:val="31"/>
          <w:spacing w:val="8"/>
        </w:rPr>
        <w:t>农业发展和农民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增收致富。</w:t>
      </w:r>
    </w:p>
    <w:p>
      <w:pPr>
        <w:ind w:left="665"/>
        <w:spacing w:before="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2.绩效分目标</w:t>
      </w:r>
    </w:p>
    <w:p>
      <w:pPr>
        <w:ind w:left="675"/>
        <w:spacing w:before="23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（1）产出目标</w:t>
      </w:r>
    </w:p>
    <w:p>
      <w:pPr>
        <w:spacing w:line="228" w:lineRule="auto"/>
        <w:sectPr>
          <w:footerReference w:type="default" r:id="rId2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70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数量指标：</w:t>
      </w:r>
    </w:p>
    <w:p>
      <w:pPr>
        <w:ind w:left="678" w:right="1676" w:hanging="6"/>
        <w:spacing w:before="258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农机购置完成率</w:t>
      </w:r>
      <w:r>
        <w:rPr>
          <w:rFonts w:ascii="FangSong" w:hAnsi="FangSong" w:eastAsia="FangSong" w:cs="FangSong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100%：购置农机机械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11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台；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质量指标：</w:t>
      </w:r>
    </w:p>
    <w:p>
      <w:pPr>
        <w:ind w:left="693" w:right="5355" w:hanging="23"/>
        <w:spacing w:before="50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验收合格率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100%；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时效指标：</w:t>
      </w:r>
    </w:p>
    <w:p>
      <w:pPr>
        <w:ind w:left="40" w:right="250" w:firstLine="637"/>
        <w:spacing w:before="54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完成及时性：根据合同约定，在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12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18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日前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全部完成农机采购工作；</w:t>
      </w:r>
    </w:p>
    <w:p>
      <w:pPr>
        <w:ind w:left="676" w:right="164" w:hanging="6"/>
        <w:spacing w:before="58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验收及时性：在农机采购工作完成后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天内组织验收；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成本指标：</w:t>
      </w:r>
    </w:p>
    <w:p>
      <w:pPr>
        <w:ind w:left="676"/>
        <w:spacing w:before="50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成本节约率：成本控制在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199.98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万元以内。</w:t>
      </w:r>
    </w:p>
    <w:p>
      <w:pPr>
        <w:ind w:left="672" w:right="5597" w:firstLine="3"/>
        <w:spacing w:before="26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（2）效益目标：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项目效益：</w:t>
      </w:r>
    </w:p>
    <w:p>
      <w:pPr>
        <w:ind w:left="672"/>
        <w:spacing w:before="4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农机设备利用率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100%；</w:t>
      </w:r>
    </w:p>
    <w:p>
      <w:pPr>
        <w:pStyle w:val="BodyText"/>
        <w:ind w:left="31" w:right="248" w:firstLine="639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增加村集体收入：五马岭村、朱家窑村、尧峪村及草峪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村的村集体经济收入每年每村增加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3.5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万元/年</w:t>
      </w:r>
      <w:r>
        <w:rPr>
          <w:sz w:val="31"/>
          <w:szCs w:val="31"/>
          <w:spacing w:val="6"/>
        </w:rPr>
        <w:t>•</w:t>
      </w:r>
      <w:r>
        <w:rPr>
          <w:rFonts w:ascii="FangSong" w:hAnsi="FangSong" w:eastAsia="FangSong" w:cs="FangSong"/>
          <w:sz w:val="31"/>
          <w:szCs w:val="31"/>
          <w:spacing w:val="6"/>
        </w:rPr>
        <w:t>村以上；</w:t>
      </w:r>
    </w:p>
    <w:p>
      <w:pPr>
        <w:ind w:left="34" w:firstLine="639"/>
        <w:spacing w:before="52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提升农机耕作水平：本项目购置的农业机械投入</w:t>
      </w:r>
      <w:r>
        <w:rPr>
          <w:rFonts w:ascii="FangSong" w:hAnsi="FangSong" w:eastAsia="FangSong" w:cs="FangSong"/>
          <w:sz w:val="31"/>
          <w:szCs w:val="31"/>
          <w:spacing w:val="5"/>
        </w:rPr>
        <w:t>运营后，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将进一步推进项目区域现代化农业的进程，</w:t>
      </w:r>
      <w:r>
        <w:rPr>
          <w:rFonts w:ascii="FangSong" w:hAnsi="FangSong" w:eastAsia="FangSong" w:cs="FangSong"/>
          <w:sz w:val="31"/>
          <w:szCs w:val="31"/>
          <w:spacing w:val="8"/>
        </w:rPr>
        <w:t>起到示范和导向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作用；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同时，为三合镇及临近乡镇提供农业机械服务，最大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限度发挥农用机械的实用效能；</w:t>
      </w:r>
    </w:p>
    <w:p>
      <w:pPr>
        <w:ind w:left="47" w:right="311" w:firstLine="628"/>
        <w:spacing w:before="5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可持续影响：政策及资金支持可持续；建立管理机</w:t>
      </w:r>
      <w:r>
        <w:rPr>
          <w:rFonts w:ascii="FangSong" w:hAnsi="FangSong" w:eastAsia="FangSong" w:cs="FangSong"/>
          <w:sz w:val="31"/>
          <w:szCs w:val="31"/>
          <w:spacing w:val="5"/>
        </w:rPr>
        <w:t>制，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落实管理主体，明确管理责任；后续管理制度</w:t>
      </w:r>
      <w:r>
        <w:rPr>
          <w:rFonts w:ascii="FangSong" w:hAnsi="FangSong" w:eastAsia="FangSong" w:cs="FangSong"/>
          <w:sz w:val="31"/>
          <w:szCs w:val="31"/>
          <w:spacing w:val="7"/>
        </w:rPr>
        <w:t>健全。</w:t>
      </w:r>
    </w:p>
    <w:p>
      <w:pPr>
        <w:spacing w:line="366" w:lineRule="auto"/>
        <w:sectPr>
          <w:headerReference w:type="default" r:id="rId4"/>
          <w:footerReference w:type="default" r:id="rId5"/>
          <w:pgSz w:w="11906" w:h="16839"/>
          <w:pgMar w:top="1154" w:right="1548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786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受益对象满意度：90%及以上。</w:t>
      </w:r>
    </w:p>
    <w:p>
      <w:pPr>
        <w:pStyle w:val="BodyText"/>
        <w:spacing w:line="466" w:lineRule="auto"/>
        <w:rPr/>
      </w:pPr>
      <w:r/>
    </w:p>
    <w:p>
      <w:pPr>
        <w:ind w:left="768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二、评价结论</w:t>
      </w:r>
    </w:p>
    <w:p>
      <w:pPr>
        <w:pStyle w:val="BodyText"/>
        <w:spacing w:line="467" w:lineRule="auto"/>
        <w:rPr/>
      </w:pPr>
      <w:r/>
    </w:p>
    <w:p>
      <w:pPr>
        <w:ind w:left="134" w:right="111" w:firstLine="631"/>
        <w:spacing w:before="10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2022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年古县三合镇四村联建经营农机采购项目支出绩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效评价得分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87.70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分，绩效评价等级为“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良</w:t>
      </w:r>
      <w:r>
        <w:rPr>
          <w:rFonts w:ascii="FangSong" w:hAnsi="FangSong" w:eastAsia="FangSong" w:cs="FangSong"/>
          <w:sz w:val="31"/>
          <w:szCs w:val="31"/>
          <w:spacing w:val="-1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”。整体完成情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况较好，在产出阶段良好，在决策阶段、过</w:t>
      </w:r>
      <w:r>
        <w:rPr>
          <w:rFonts w:ascii="FangSong" w:hAnsi="FangSong" w:eastAsia="FangSong" w:cs="FangSong"/>
          <w:sz w:val="31"/>
          <w:szCs w:val="31"/>
          <w:spacing w:val="8"/>
        </w:rPr>
        <w:t>程阶段和效益阶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段表现较好。项目整体详见下表：</w:t>
      </w:r>
    </w:p>
    <w:p>
      <w:pPr>
        <w:ind w:left="3305"/>
        <w:spacing w:before="35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6"/>
        </w:rPr>
        <w:t>绩效评价得分表</w:t>
      </w:r>
    </w:p>
    <w:p>
      <w:pPr>
        <w:spacing w:line="65" w:lineRule="exact"/>
        <w:rPr/>
      </w:pPr>
      <w:r/>
    </w:p>
    <w:tbl>
      <w:tblPr>
        <w:tblStyle w:val="TableNormal"/>
        <w:tblW w:w="852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24"/>
        <w:gridCol w:w="1420"/>
        <w:gridCol w:w="1420"/>
        <w:gridCol w:w="1420"/>
        <w:gridCol w:w="1420"/>
        <w:gridCol w:w="1425"/>
      </w:tblGrid>
      <w:tr>
        <w:trPr>
          <w:trHeight w:val="57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85"/>
              <w:spacing w:before="169" w:line="222" w:lineRule="auto"/>
              <w:rPr/>
            </w:pP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1"/>
              <w:spacing w:before="169" w:line="222" w:lineRule="auto"/>
              <w:rPr/>
            </w:pPr>
            <w:r>
              <w:rPr>
                <w:b/>
                <w:bCs/>
                <w:spacing w:val="-11"/>
              </w:rPr>
              <w:t>决策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3"/>
              <w:spacing w:before="169" w:line="223" w:lineRule="auto"/>
              <w:rPr/>
            </w:pPr>
            <w:r>
              <w:rPr>
                <w:b/>
                <w:bCs/>
                <w:spacing w:val="-12"/>
              </w:rPr>
              <w:t>过程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3"/>
              <w:spacing w:before="168" w:line="224" w:lineRule="auto"/>
              <w:rPr/>
            </w:pPr>
            <w:r>
              <w:rPr>
                <w:b/>
                <w:bCs/>
                <w:spacing w:val="-12"/>
              </w:rPr>
              <w:t>产出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86"/>
              <w:spacing w:before="169" w:line="223" w:lineRule="auto"/>
              <w:rPr/>
            </w:pPr>
            <w:r>
              <w:rPr>
                <w:b/>
                <w:bCs/>
                <w:spacing w:val="-13"/>
              </w:rPr>
              <w:t>效益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495"/>
              <w:spacing w:before="168" w:line="224" w:lineRule="auto"/>
              <w:rPr/>
            </w:pPr>
            <w:r>
              <w:rPr>
                <w:b/>
                <w:bCs/>
                <w:spacing w:val="-16"/>
              </w:rPr>
              <w:t>总分</w:t>
            </w:r>
          </w:p>
        </w:tc>
      </w:tr>
      <w:tr>
        <w:trPr>
          <w:trHeight w:val="578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64"/>
              <w:spacing w:before="170" w:line="222" w:lineRule="auto"/>
              <w:rPr/>
            </w:pPr>
            <w:r>
              <w:rPr>
                <w:spacing w:val="-6"/>
              </w:rPr>
              <w:t>标准分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97"/>
              <w:spacing w:before="211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98"/>
              <w:spacing w:before="211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01"/>
              <w:spacing w:before="211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02"/>
              <w:spacing w:before="211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555"/>
              <w:spacing w:before="210" w:line="181" w:lineRule="auto"/>
              <w:rPr/>
            </w:pPr>
            <w:r>
              <w:rPr>
                <w:spacing w:val="-9"/>
              </w:rPr>
              <w:t>100</w:t>
            </w:r>
          </w:p>
        </w:tc>
      </w:tr>
      <w:tr>
        <w:trPr>
          <w:trHeight w:val="571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86"/>
              <w:spacing w:before="168" w:line="222" w:lineRule="auto"/>
              <w:rPr/>
            </w:pPr>
            <w:r>
              <w:rPr>
                <w:spacing w:val="-9"/>
              </w:rPr>
              <w:t>得分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12"/>
              <w:spacing w:before="208" w:line="181" w:lineRule="auto"/>
              <w:rPr/>
            </w:pPr>
            <w:r>
              <w:rPr>
                <w:spacing w:val="-14"/>
              </w:rPr>
              <w:t>17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13"/>
              <w:spacing w:before="208" w:line="181" w:lineRule="auto"/>
              <w:rPr/>
            </w:pPr>
            <w:r>
              <w:rPr>
                <w:spacing w:val="-14"/>
              </w:rPr>
              <w:t>16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01"/>
              <w:spacing w:before="209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20"/>
              <w:spacing w:before="209" w:line="180" w:lineRule="auto"/>
              <w:rPr/>
            </w:pPr>
            <w:r>
              <w:rPr>
                <w:spacing w:val="-3"/>
              </w:rPr>
              <w:t>24.70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419"/>
              <w:spacing w:before="209" w:line="180" w:lineRule="auto"/>
              <w:rPr/>
            </w:pPr>
            <w:r>
              <w:rPr>
                <w:spacing w:val="-2"/>
              </w:rPr>
              <w:t>87.70</w:t>
            </w:r>
          </w:p>
        </w:tc>
      </w:tr>
      <w:tr>
        <w:trPr>
          <w:trHeight w:val="57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66"/>
              <w:spacing w:before="168" w:line="222" w:lineRule="auto"/>
              <w:rPr/>
            </w:pPr>
            <w:r>
              <w:rPr>
                <w:spacing w:val="-6"/>
              </w:rPr>
              <w:t>得分率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35"/>
              <w:spacing w:before="167" w:line="241" w:lineRule="auto"/>
              <w:rPr/>
            </w:pPr>
            <w:r>
              <w:rPr>
                <w:spacing w:val="-4"/>
              </w:rPr>
              <w:t>85%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36"/>
              <w:spacing w:before="167" w:line="241" w:lineRule="auto"/>
              <w:rPr/>
            </w:pPr>
            <w:r>
              <w:rPr>
                <w:spacing w:val="-4"/>
              </w:rPr>
              <w:t>80%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494"/>
              <w:spacing w:before="167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358"/>
              <w:spacing w:before="168"/>
              <w:rPr/>
            </w:pPr>
            <w:r>
              <w:rPr>
                <w:spacing w:val="-2"/>
              </w:rPr>
              <w:t>82.33%</w:t>
            </w:r>
          </w:p>
        </w:tc>
        <w:tc>
          <w:tcPr>
            <w:tcW w:w="1425" w:type="dxa"/>
            <w:vAlign w:val="top"/>
          </w:tcPr>
          <w:p>
            <w:pPr>
              <w:pStyle w:val="TableText"/>
              <w:ind w:left="359"/>
              <w:spacing w:before="168"/>
              <w:rPr/>
            </w:pPr>
            <w:r>
              <w:rPr>
                <w:spacing w:val="-2"/>
              </w:rPr>
              <w:t>87.70%</w:t>
            </w:r>
          </w:p>
        </w:tc>
      </w:tr>
    </w:tbl>
    <w:p>
      <w:pPr>
        <w:pStyle w:val="BodyText"/>
        <w:spacing w:line="448" w:lineRule="auto"/>
        <w:rPr/>
      </w:pPr>
      <w:r/>
    </w:p>
    <w:p>
      <w:pPr>
        <w:ind w:left="769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三、主要绩效及经验做法</w:t>
      </w:r>
    </w:p>
    <w:p>
      <w:pPr>
        <w:pStyle w:val="BodyText"/>
        <w:spacing w:line="469" w:lineRule="auto"/>
        <w:rPr/>
      </w:pPr>
      <w:r/>
    </w:p>
    <w:p>
      <w:pPr>
        <w:ind w:left="784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委托经营，保障项目顺利实施及运营</w:t>
      </w:r>
    </w:p>
    <w:p>
      <w:pPr>
        <w:ind w:left="134" w:right="111" w:firstLine="648"/>
        <w:spacing w:before="237" w:line="35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为有效带动三合镇各村集体经济合作组织增加收入，根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据省市县镇关于抓党建促基层治理能力提升专项行动的总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体安排和要求，三合镇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3"/>
        </w:rPr>
        <w:t>23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个村集体经济合</w:t>
      </w:r>
      <w:r>
        <w:rPr>
          <w:rFonts w:ascii="FangSong" w:hAnsi="FangSong" w:eastAsia="FangSong" w:cs="FangSong"/>
          <w:sz w:val="31"/>
          <w:szCs w:val="31"/>
          <w:spacing w:val="12"/>
        </w:rPr>
        <w:t>作社作共同出资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组建了三合镇集体经济联合发展有限公司。</w:t>
      </w:r>
    </w:p>
    <w:p>
      <w:pPr>
        <w:ind w:left="134" w:right="111" w:firstLine="648"/>
        <w:spacing w:before="55" w:line="35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为确保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年古县三合镇实施的五马岭、朱家窑、尧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峪、草峪四村联建的农机经营项目顺利实施，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由三合镇政府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组织，五马岭、朱家窑、尧峪、草峪四村的集体经济联合社</w:t>
      </w:r>
    </w:p>
    <w:p>
      <w:pPr>
        <w:spacing w:line="352" w:lineRule="auto"/>
        <w:sectPr>
          <w:headerReference w:type="default" r:id="rId6"/>
          <w:footerReference w:type="default" r:id="rId7"/>
          <w:pgSz w:w="11906" w:h="16839"/>
          <w:pgMar w:top="1154" w:right="1686" w:bottom="1240" w:left="16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94" w:lineRule="auto"/>
        <w:rPr/>
      </w:pPr>
      <w:r/>
    </w:p>
    <w:p>
      <w:pPr>
        <w:ind w:left="31" w:right="272" w:firstLine="13"/>
        <w:spacing w:before="100" w:line="35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1"/>
        </w:rPr>
        <w:t>与古县三合镇村级经济联合发展有限公司签订委托经营协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议，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由该公司作为本项目实施主体，依法开展涉及本项目的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招投标、采购和经营管理等工作。</w:t>
      </w:r>
    </w:p>
    <w:p>
      <w:pPr>
        <w:ind w:left="30" w:right="272" w:firstLine="643"/>
        <w:spacing w:before="59" w:line="35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上述四村将本项目中涉及本村的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万元专项资金，注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资到联合公司，形成五方共同参与本项目的经营管理</w:t>
      </w:r>
      <w:r>
        <w:rPr>
          <w:rFonts w:ascii="FangSong" w:hAnsi="FangSong" w:eastAsia="FangSong" w:cs="FangSong"/>
          <w:sz w:val="31"/>
          <w:szCs w:val="31"/>
          <w:spacing w:val="8"/>
        </w:rPr>
        <w:t>体制。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四村分别以本村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50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万元专项资金入股，联合公司以管理服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务入股，五方各占股比例为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20%。本项目每年经营所得净利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润按以上占股比例进行分红。</w:t>
      </w:r>
    </w:p>
    <w:p>
      <w:pPr>
        <w:pStyle w:val="BodyText"/>
        <w:spacing w:line="290" w:lineRule="auto"/>
        <w:rPr/>
      </w:pPr>
      <w:r/>
    </w:p>
    <w:p>
      <w:pPr>
        <w:ind w:left="681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四、存在的问题及原因分析</w:t>
      </w:r>
    </w:p>
    <w:p>
      <w:pPr>
        <w:pStyle w:val="BodyText"/>
        <w:spacing w:line="465" w:lineRule="auto"/>
        <w:rPr/>
      </w:pPr>
      <w:r/>
    </w:p>
    <w:p>
      <w:pPr>
        <w:ind w:left="684"/>
        <w:spacing w:before="101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1.管理制度不健全，项目管理存在不规范</w:t>
      </w:r>
    </w:p>
    <w:p>
      <w:pPr>
        <w:ind w:left="34" w:right="272" w:firstLine="638"/>
        <w:spacing w:before="265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项目单位管理制度不健全，缺少档案管理、合同管理、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农机维修管理、专项资金管理制度或相关财</w:t>
      </w:r>
      <w:r>
        <w:rPr>
          <w:rFonts w:ascii="FangSong" w:hAnsi="FangSong" w:eastAsia="FangSong" w:cs="FangSong"/>
          <w:sz w:val="31"/>
          <w:szCs w:val="31"/>
          <w:spacing w:val="8"/>
        </w:rPr>
        <w:t>务管理办法等管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理制度。本项目档案管理不规范，项目资料未及时整理完整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并归档，导致项目资料迟迟提供不完整，影响绩效评价工作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的开展。最后，项目单位未提供项目申报及批复等资料，提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供的资金拨付通知不能代替项目批复文件；</w:t>
      </w:r>
      <w:r>
        <w:rPr>
          <w:rFonts w:ascii="FangSong" w:hAnsi="FangSong" w:eastAsia="FangSong" w:cs="FangSong"/>
          <w:sz w:val="31"/>
          <w:szCs w:val="31"/>
          <w:spacing w:val="8"/>
        </w:rPr>
        <w:t>未提供预算审核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或财政评审等预算论证资料；未提供本项目</w:t>
      </w:r>
      <w:r>
        <w:rPr>
          <w:rFonts w:ascii="FangSong" w:hAnsi="FangSong" w:eastAsia="FangSong" w:cs="FangSong"/>
          <w:sz w:val="31"/>
          <w:szCs w:val="31"/>
          <w:spacing w:val="8"/>
        </w:rPr>
        <w:t>预算资金拨付的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相关审批手续。</w:t>
      </w:r>
    </w:p>
    <w:p>
      <w:pPr>
        <w:ind w:left="665"/>
        <w:spacing w:before="52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2.绩效评价工作存在不足</w:t>
      </w:r>
    </w:p>
    <w:p>
      <w:pPr>
        <w:spacing w:before="263" w:line="226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本项目设置的时效指标不明确，效益指标可量化</w:t>
      </w:r>
      <w:r>
        <w:rPr>
          <w:rFonts w:ascii="FangSong" w:hAnsi="FangSong" w:eastAsia="FangSong" w:cs="FangSong"/>
          <w:sz w:val="31"/>
          <w:szCs w:val="31"/>
          <w:spacing w:val="6"/>
        </w:rPr>
        <w:t>性较差。</w:t>
      </w:r>
    </w:p>
    <w:p>
      <w:pPr>
        <w:spacing w:line="226" w:lineRule="auto"/>
        <w:sectPr>
          <w:headerReference w:type="default" r:id="rId8"/>
          <w:footerReference w:type="default" r:id="rId9"/>
          <w:pgSz w:w="11906" w:h="16839"/>
          <w:pgMar w:top="1154" w:right="1525" w:bottom="1237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32" w:right="8" w:firstLine="1"/>
        <w:spacing w:before="101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项目自评报告存在立项依据不明确、项目设</w:t>
      </w:r>
      <w:r>
        <w:rPr>
          <w:rFonts w:ascii="FangSong" w:hAnsi="FangSong" w:eastAsia="FangSong" w:cs="FangSong"/>
          <w:sz w:val="31"/>
          <w:szCs w:val="31"/>
          <w:spacing w:val="6"/>
        </w:rPr>
        <w:t>立必要性不完整、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预算执行数与实际不符、项目自评结果分析不</w:t>
      </w:r>
      <w:r>
        <w:rPr>
          <w:rFonts w:ascii="FangSong" w:hAnsi="FangSong" w:eastAsia="FangSong" w:cs="FangSong"/>
          <w:sz w:val="31"/>
          <w:szCs w:val="31"/>
          <w:spacing w:val="6"/>
        </w:rPr>
        <w:t>准确或不完整、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经验做法针对性不强等问题，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自评报告需要进一步完善。</w:t>
      </w:r>
    </w:p>
    <w:p>
      <w:pPr>
        <w:pStyle w:val="BodyText"/>
        <w:spacing w:line="263" w:lineRule="auto"/>
        <w:rPr/>
      </w:pPr>
      <w:r/>
    </w:p>
    <w:p>
      <w:pPr>
        <w:ind w:left="671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五、建议</w:t>
      </w:r>
    </w:p>
    <w:p>
      <w:pPr>
        <w:pStyle w:val="BodyText"/>
        <w:spacing w:line="466" w:lineRule="auto"/>
        <w:rPr/>
      </w:pPr>
      <w:r/>
    </w:p>
    <w:p>
      <w:pPr>
        <w:ind w:left="50" w:right="274" w:firstLine="620"/>
        <w:spacing w:before="101" w:line="36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8"/>
        </w:rPr>
        <w:t>补充完善各项管理制度，规范项目管理，并加强监督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3"/>
        </w:rPr>
        <w:t>管理</w:t>
      </w:r>
    </w:p>
    <w:p>
      <w:pPr>
        <w:ind w:left="35" w:right="274" w:firstLine="635"/>
        <w:spacing w:before="47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建议项目单位依据相关法律法规，结合自身实际情况，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补充完善档案管理、合同管理、农机维修管理、专项资金管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理制度或相关财务管理办法等管理制度。</w:t>
      </w:r>
    </w:p>
    <w:p>
      <w:pPr>
        <w:ind w:left="34" w:right="274" w:firstLine="637"/>
        <w:spacing w:before="5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建议项目单位严格按照相关法律法规和项目实际情况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组织实施，并及时完成项目资料整理及归档工作。</w:t>
      </w:r>
    </w:p>
    <w:p>
      <w:pPr>
        <w:ind w:left="57" w:right="272" w:firstLine="650"/>
        <w:spacing w:before="58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同时，建议三合镇政府等相关部门应进一步加强项目的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审核和监督工作，确保项目顺利、规范实施。</w:t>
      </w:r>
    </w:p>
    <w:p>
      <w:pPr>
        <w:ind w:left="657"/>
        <w:spacing w:before="213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加强绩效管理学习，提高绩效管理水平</w:t>
      </w:r>
    </w:p>
    <w:p>
      <w:pPr>
        <w:pStyle w:val="BodyText"/>
        <w:spacing w:line="315" w:lineRule="auto"/>
        <w:rPr/>
      </w:pPr>
      <w:r/>
    </w:p>
    <w:p>
      <w:pPr>
        <w:ind w:left="29" w:firstLine="641"/>
        <w:spacing w:before="101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建议：项目单位相关人员加强绩效管理文件的学习，树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立绩效意识，如：《中共中央国务院关于全面实</w:t>
      </w:r>
      <w:r>
        <w:rPr>
          <w:rFonts w:ascii="FangSong" w:hAnsi="FangSong" w:eastAsia="FangSong" w:cs="FangSong"/>
          <w:sz w:val="31"/>
          <w:szCs w:val="31"/>
          <w:spacing w:val="8"/>
        </w:rPr>
        <w:t>施预算绩效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管理的意见》《山西省关于全面实施预算绩效管理的意见》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《临汾市全面实施预算绩效管理实施方案》等，</w:t>
      </w:r>
      <w:r>
        <w:rPr>
          <w:rFonts w:ascii="FangSong" w:hAnsi="FangSong" w:eastAsia="FangSong" w:cs="FangSong"/>
          <w:sz w:val="31"/>
          <w:szCs w:val="31"/>
          <w:spacing w:val="8"/>
        </w:rPr>
        <w:t>掌握绩效评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价管理相关知识内容，使单位在今后的工作中，</w:t>
      </w:r>
      <w:r>
        <w:rPr>
          <w:rFonts w:ascii="FangSong" w:hAnsi="FangSong" w:eastAsia="FangSong" w:cs="FangSong"/>
          <w:sz w:val="31"/>
          <w:szCs w:val="31"/>
          <w:spacing w:val="8"/>
        </w:rPr>
        <w:t>进一步完善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绩效评价工作的规范性，提高本单位财政资金绩效管理水平。</w:t>
      </w:r>
    </w:p>
    <w:p>
      <w:pPr>
        <w:spacing w:line="375" w:lineRule="auto"/>
        <w:sectPr>
          <w:headerReference w:type="default" r:id="rId10"/>
          <w:footerReference w:type="default" r:id="rId11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72"/>
        <w:spacing w:before="100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六、结果应用及建议</w:t>
      </w:r>
    </w:p>
    <w:p>
      <w:pPr>
        <w:pStyle w:val="BodyText"/>
        <w:spacing w:line="469" w:lineRule="auto"/>
        <w:rPr/>
      </w:pPr>
      <w:r/>
    </w:p>
    <w:p>
      <w:pPr>
        <w:ind w:left="32" w:firstLine="654"/>
        <w:spacing w:before="100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  </w:t>
      </w:r>
      <w:r>
        <w:rPr>
          <w:rFonts w:ascii="FangSong" w:hAnsi="FangSong" w:eastAsia="FangSong" w:cs="FangSong"/>
          <w:sz w:val="31"/>
          <w:szCs w:val="31"/>
          <w:spacing w:val="3"/>
        </w:rPr>
        <w:t>建议充分运用绩效评价结果，有效发挥绩</w:t>
      </w:r>
      <w:r>
        <w:rPr>
          <w:rFonts w:ascii="FangSong" w:hAnsi="FangSong" w:eastAsia="FangSong" w:cs="FangSong"/>
          <w:sz w:val="31"/>
          <w:szCs w:val="31"/>
          <w:spacing w:val="2"/>
        </w:rPr>
        <w:t>效评价作用。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建议将绩效评价结果与下一年度预算资金安排挂钩。</w:t>
      </w:r>
    </w:p>
    <w:p>
      <w:pPr>
        <w:pStyle w:val="BodyText"/>
        <w:spacing w:line="308" w:lineRule="auto"/>
        <w:rPr/>
      </w:pPr>
      <w:r/>
    </w:p>
    <w:p>
      <w:pPr>
        <w:ind w:left="34" w:right="272" w:firstLine="622"/>
        <w:spacing w:before="101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2.  </w:t>
      </w:r>
      <w:r>
        <w:rPr>
          <w:rFonts w:ascii="FangSong" w:hAnsi="FangSong" w:eastAsia="FangSong" w:cs="FangSong"/>
          <w:sz w:val="31"/>
          <w:szCs w:val="31"/>
          <w:spacing w:val="5"/>
        </w:rPr>
        <w:t>建立绩效评价结果反馈与整改机制。将本次绩效评价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项目的绩效情况、存在问题及相关建议反馈</w:t>
      </w:r>
      <w:r>
        <w:rPr>
          <w:rFonts w:ascii="FangSong" w:hAnsi="FangSong" w:eastAsia="FangSong" w:cs="FangSong"/>
          <w:sz w:val="31"/>
          <w:szCs w:val="31"/>
          <w:spacing w:val="8"/>
        </w:rPr>
        <w:t>给被评价单位，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并督促其落实整改，以增强绩效评价工作的约束力。</w:t>
      </w:r>
    </w:p>
    <w:p>
      <w:pPr>
        <w:pStyle w:val="BodyText"/>
        <w:spacing w:line="313" w:lineRule="auto"/>
        <w:rPr/>
      </w:pPr>
      <w:r/>
    </w:p>
    <w:p>
      <w:pPr>
        <w:ind w:left="34" w:right="272" w:firstLine="629"/>
        <w:spacing w:before="100" w:line="33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3.  </w:t>
      </w:r>
      <w:r>
        <w:rPr>
          <w:rFonts w:ascii="FangSong" w:hAnsi="FangSong" w:eastAsia="FangSong" w:cs="FangSong"/>
          <w:sz w:val="31"/>
          <w:szCs w:val="31"/>
          <w:spacing w:val="5"/>
        </w:rPr>
        <w:t>按规定通报、公示绩效评价结果。促进和增强各级财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政部门、相关主管部门及社会各界对绩效评</w:t>
      </w:r>
      <w:r>
        <w:rPr>
          <w:rFonts w:ascii="FangSong" w:hAnsi="FangSong" w:eastAsia="FangSong" w:cs="FangSong"/>
          <w:sz w:val="31"/>
          <w:szCs w:val="31"/>
          <w:spacing w:val="8"/>
        </w:rPr>
        <w:t>价工作重要性的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认识。</w:t>
      </w:r>
    </w:p>
    <w:p>
      <w:pPr>
        <w:spacing w:line="331" w:lineRule="auto"/>
        <w:sectPr>
          <w:headerReference w:type="default" r:id="rId8"/>
          <w:footerReference w:type="default" r:id="rId12"/>
          <w:pgSz w:w="11906" w:h="16839"/>
          <w:pgMar w:top="1154" w:right="1525" w:bottom="1237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ind w:left="1984" w:right="243" w:hanging="1820"/>
        <w:spacing w:before="140" w:line="259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spacing w:val="7"/>
        </w:rPr>
        <w:t>2022</w:t>
      </w:r>
      <w:r>
        <w:rPr>
          <w:rFonts w:ascii="SimHei" w:hAnsi="SimHei" w:eastAsia="SimHei" w:cs="SimHei"/>
          <w:sz w:val="43"/>
          <w:szCs w:val="43"/>
          <w:spacing w:val="-80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7"/>
        </w:rPr>
        <w:t>年古县三合镇四村联建经营农机采购</w:t>
      </w:r>
      <w:r>
        <w:rPr>
          <w:rFonts w:ascii="SimHei" w:hAnsi="SimHei" w:eastAsia="SimHei" w:cs="SimHei"/>
          <w:sz w:val="43"/>
          <w:szCs w:val="43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7"/>
        </w:rPr>
        <w:t>项目支出绩效评价报告</w:t>
      </w:r>
    </w:p>
    <w:p>
      <w:pPr>
        <w:pStyle w:val="BodyText"/>
        <w:spacing w:line="478" w:lineRule="auto"/>
        <w:rPr/>
      </w:pPr>
      <w:r/>
    </w:p>
    <w:p>
      <w:pPr>
        <w:ind w:left="29" w:firstLine="656"/>
        <w:spacing w:before="101" w:line="37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受古县财政局委托，我公司承担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村联建经营农机采购项目支出绩效评价工作。根据《中</w:t>
      </w:r>
      <w:r>
        <w:rPr>
          <w:rFonts w:ascii="FangSong" w:hAnsi="FangSong" w:eastAsia="FangSong" w:cs="FangSong"/>
          <w:sz w:val="31"/>
          <w:szCs w:val="31"/>
          <w:spacing w:val="8"/>
        </w:rPr>
        <w:t>共中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央国务院关于全面实施预算绩效管理的意见》（中发〔</w:t>
      </w:r>
      <w:r>
        <w:rPr>
          <w:rFonts w:ascii="FangSong" w:hAnsi="FangSong" w:eastAsia="FangSong" w:cs="FangSong"/>
          <w:sz w:val="31"/>
          <w:szCs w:val="31"/>
        </w:rPr>
        <w:t>2018〕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34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号）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、</w:t>
      </w:r>
      <w:r>
        <w:rPr>
          <w:rFonts w:ascii="FangSong" w:hAnsi="FangSong" w:eastAsia="FangSong" w:cs="FangSong"/>
          <w:sz w:val="31"/>
          <w:szCs w:val="31"/>
          <w:spacing w:val="-1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《财政部关于印发&lt;项目支出绩效评价管理办法&gt;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的通知》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（财预〔2020〕10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号）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、</w:t>
      </w:r>
      <w:r>
        <w:rPr>
          <w:rFonts w:ascii="FangSong" w:hAnsi="FangSong" w:eastAsia="FangSong" w:cs="FangSong"/>
          <w:sz w:val="31"/>
          <w:szCs w:val="31"/>
          <w:spacing w:val="-9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山西</w:t>
      </w:r>
      <w:r>
        <w:rPr>
          <w:rFonts w:ascii="FangSong" w:hAnsi="FangSong" w:eastAsia="FangSong" w:cs="FangSong"/>
          <w:sz w:val="31"/>
          <w:szCs w:val="31"/>
          <w:spacing w:val="7"/>
        </w:rPr>
        <w:t>省财政厅《省级项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目支出绩效评价管理办法》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、《中共山西省委</w:t>
      </w:r>
      <w:r>
        <w:rPr>
          <w:rFonts w:ascii="FangSong" w:hAnsi="FangSong" w:eastAsia="FangSong" w:cs="FangSong"/>
          <w:sz w:val="31"/>
          <w:szCs w:val="31"/>
          <w:spacing w:val="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山西省人民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政府关于全面实施预算绩效管理的实施意见》（晋发〔</w:t>
      </w:r>
      <w:r>
        <w:rPr>
          <w:rFonts w:ascii="FangSong" w:hAnsi="FangSong" w:eastAsia="FangSong" w:cs="FangSong"/>
          <w:sz w:val="31"/>
          <w:szCs w:val="31"/>
        </w:rPr>
        <w:t>2018〕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39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号）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、《关于印发〈2023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年度财政重</w:t>
      </w:r>
      <w:r>
        <w:rPr>
          <w:rFonts w:ascii="FangSong" w:hAnsi="FangSong" w:eastAsia="FangSong" w:cs="FangSong"/>
          <w:sz w:val="31"/>
          <w:szCs w:val="31"/>
          <w:spacing w:val="8"/>
        </w:rPr>
        <w:t>点绩效评价实施方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案〉的通知》（古财字〔2023〕59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号）等文件，对本项目资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金进行全面的分析和综合评价。我们本着客观、公</w:t>
      </w:r>
      <w:r>
        <w:rPr>
          <w:rFonts w:ascii="FangSong" w:hAnsi="FangSong" w:eastAsia="FangSong" w:cs="FangSong"/>
          <w:sz w:val="31"/>
          <w:szCs w:val="31"/>
          <w:spacing w:val="8"/>
        </w:rPr>
        <w:t>平、公正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的原则，现将绩效评价情况报告如下：</w:t>
      </w:r>
    </w:p>
    <w:p>
      <w:pPr>
        <w:pStyle w:val="BodyText"/>
        <w:spacing w:line="290" w:lineRule="auto"/>
        <w:rPr/>
      </w:pPr>
      <w:r/>
    </w:p>
    <w:p>
      <w:pPr>
        <w:ind w:left="667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" w:id="34"/>
      <w:bookmarkEnd w:id="34"/>
      <w:bookmarkStart w:name="bookmark3" w:id="35"/>
      <w:bookmarkEnd w:id="35"/>
      <w:r>
        <w:rPr>
          <w:rFonts w:ascii="SimHei" w:hAnsi="SimHei" w:eastAsia="SimHei" w:cs="SimHei"/>
          <w:sz w:val="31"/>
          <w:szCs w:val="31"/>
          <w:spacing w:val="7"/>
        </w:rPr>
        <w:t>一、项目基本情况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368"/>
        <w:spacing w:before="101" w:line="237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5" w:id="36"/>
      <w:bookmarkEnd w:id="36"/>
      <w:r>
        <w:rPr>
          <w:rFonts w:ascii="KaiTi" w:hAnsi="KaiTi" w:eastAsia="KaiTi" w:cs="KaiTi"/>
          <w:sz w:val="31"/>
          <w:szCs w:val="31"/>
          <w:spacing w:val="-8"/>
        </w:rPr>
        <w:t>（一）项</w:t>
      </w:r>
      <w:r>
        <w:rPr>
          <w:rFonts w:ascii="KaiTi" w:hAnsi="KaiTi" w:eastAsia="KaiTi" w:cs="KaiTi"/>
          <w:sz w:val="31"/>
          <w:szCs w:val="31"/>
          <w:spacing w:val="-70"/>
        </w:rPr>
        <w:t xml:space="preserve"> </w:t>
      </w:r>
      <w:r>
        <w:rPr>
          <w:rFonts w:ascii="KaiTi" w:hAnsi="KaiTi" w:eastAsia="KaiTi" w:cs="KaiTi"/>
          <w:sz w:val="31"/>
          <w:szCs w:val="31"/>
          <w:spacing w:val="-8"/>
        </w:rPr>
        <w:t>目概况</w:t>
      </w:r>
    </w:p>
    <w:p>
      <w:pPr>
        <w:pStyle w:val="BodyText"/>
        <w:spacing w:line="338" w:lineRule="auto"/>
        <w:rPr/>
      </w:pPr>
      <w:r/>
    </w:p>
    <w:p>
      <w:pPr>
        <w:ind w:left="684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bookmarkStart w:name="bookmark6" w:id="37"/>
      <w:bookmarkEnd w:id="37"/>
      <w:r>
        <w:rPr>
          <w:rFonts w:ascii="FangSong" w:hAnsi="FangSong" w:eastAsia="FangSong" w:cs="FangSong"/>
          <w:sz w:val="31"/>
          <w:szCs w:val="31"/>
          <w:b/>
          <w:bCs/>
        </w:rPr>
        <w:t>1.项目背景</w:t>
      </w:r>
    </w:p>
    <w:p>
      <w:pPr>
        <w:ind w:left="32" w:right="101" w:firstLine="646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党的执政基础在基层，中央历来十分关注农村基层政权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建设和村级集体经济的发展。习总书记强调，</w:t>
      </w:r>
      <w:r>
        <w:rPr>
          <w:rFonts w:ascii="FangSong" w:hAnsi="FangSong" w:eastAsia="FangSong" w:cs="FangSong"/>
          <w:sz w:val="31"/>
          <w:szCs w:val="31"/>
          <w:spacing w:val="8"/>
        </w:rPr>
        <w:t>要把发展壮大</w:t>
      </w:r>
    </w:p>
    <w:p>
      <w:pPr>
        <w:spacing w:line="365" w:lineRule="auto"/>
        <w:sectPr>
          <w:headerReference w:type="default" r:id="rId13"/>
          <w:footerReference w:type="default" r:id="rId14"/>
          <w:pgSz w:w="11906" w:h="16839"/>
          <w:pgMar w:top="1154" w:right="169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6" w:lineRule="auto"/>
        <w:rPr/>
      </w:pPr>
      <w:r/>
    </w:p>
    <w:p>
      <w:pPr>
        <w:ind w:left="31" w:right="11"/>
        <w:spacing w:before="100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村级集体经济作为基层党组织一项重大而紧迫的</w:t>
      </w:r>
      <w:r>
        <w:rPr>
          <w:rFonts w:ascii="FangSong" w:hAnsi="FangSong" w:eastAsia="FangSong" w:cs="FangSong"/>
          <w:sz w:val="31"/>
          <w:szCs w:val="31"/>
          <w:spacing w:val="8"/>
        </w:rPr>
        <w:t>任务来抓，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增强基层党组织的凝聚力，提高村级组织服务</w:t>
      </w:r>
      <w:r>
        <w:rPr>
          <w:rFonts w:ascii="FangSong" w:hAnsi="FangSong" w:eastAsia="FangSong" w:cs="FangSong"/>
          <w:sz w:val="31"/>
          <w:szCs w:val="31"/>
          <w:spacing w:val="8"/>
        </w:rPr>
        <w:t>群众的能力。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中央把发展壮大村级集体经济作为提升基层组</w:t>
      </w:r>
      <w:r>
        <w:rPr>
          <w:rFonts w:ascii="FangSong" w:hAnsi="FangSong" w:eastAsia="FangSong" w:cs="FangSong"/>
          <w:sz w:val="31"/>
          <w:szCs w:val="31"/>
          <w:spacing w:val="8"/>
        </w:rPr>
        <w:t>织力、助力脱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贫攻坚、推动乡村振兴的动力引擎，要求各地</w:t>
      </w:r>
      <w:r>
        <w:rPr>
          <w:rFonts w:ascii="FangSong" w:hAnsi="FangSong" w:eastAsia="FangSong" w:cs="FangSong"/>
          <w:sz w:val="31"/>
          <w:szCs w:val="31"/>
          <w:spacing w:val="8"/>
        </w:rPr>
        <w:t>积极探索符合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实际的多元化发展模式，着力提升村级组织“造血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”功能与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质量。</w:t>
      </w:r>
    </w:p>
    <w:p>
      <w:pPr>
        <w:ind w:left="24" w:right="11" w:firstLine="653"/>
        <w:spacing w:before="43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古县三合镇国土面积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273.3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平方公里，其中耕地面积有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9.23  </w:t>
      </w:r>
      <w:r>
        <w:rPr>
          <w:rFonts w:ascii="FangSong" w:hAnsi="FangSong" w:eastAsia="FangSong" w:cs="FangSong"/>
          <w:sz w:val="31"/>
          <w:szCs w:val="31"/>
          <w:spacing w:val="5"/>
        </w:rPr>
        <w:t>万亩，土壤肥沃，集中连片种植规模大，耕种条件得天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独厚。近年来，随着机械化水平不断提高，涌现多人家庭农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场、种粮大户等经营主体，这些经营主体和多数农民选择机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械化种植，但因三合镇境内无大型农机经营联合社，主要依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靠租用周边机械耕种，租用不便且安全性无法保</w:t>
      </w:r>
      <w:r>
        <w:rPr>
          <w:rFonts w:ascii="FangSong" w:hAnsi="FangSong" w:eastAsia="FangSong" w:cs="FangSong"/>
          <w:sz w:val="31"/>
          <w:szCs w:val="31"/>
          <w:spacing w:val="8"/>
        </w:rPr>
        <w:t>障。</w:t>
      </w:r>
    </w:p>
    <w:p>
      <w:pPr>
        <w:ind w:left="31" w:right="11" w:firstLine="645"/>
        <w:spacing w:before="55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五马岭村位于三合镇西南部，距镇政府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公里，距县城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公里，辖王马岭、移民新村、紫砂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个自然村，全村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256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户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716</w:t>
      </w:r>
      <w:r>
        <w:rPr>
          <w:rFonts w:ascii="Times New Roman" w:hAnsi="Times New Roman" w:eastAsia="Times New Roman" w:cs="Times New Roman"/>
          <w:sz w:val="31"/>
          <w:szCs w:val="31"/>
          <w:spacing w:val="34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人。耕地面积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2508.76</w:t>
      </w:r>
      <w:r>
        <w:rPr>
          <w:rFonts w:ascii="Times New Roman" w:hAnsi="Times New Roman" w:eastAsia="Times New Roman" w:cs="Times New Roman"/>
          <w:sz w:val="31"/>
          <w:szCs w:val="31"/>
          <w:spacing w:val="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亩，林地面积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19000</w:t>
      </w:r>
      <w:r>
        <w:rPr>
          <w:rFonts w:ascii="Times New Roman" w:hAnsi="Times New Roman" w:eastAsia="Times New Roman" w:cs="Times New Roman"/>
          <w:sz w:val="31"/>
          <w:szCs w:val="31"/>
          <w:spacing w:val="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亩，主导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产业为玉米、核桃、中药材及小杂粮。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2021</w:t>
      </w:r>
      <w:r>
        <w:rPr>
          <w:rFonts w:ascii="Times New Roman" w:hAnsi="Times New Roman" w:eastAsia="Times New Roman" w:cs="Times New Roman"/>
          <w:sz w:val="31"/>
          <w:szCs w:val="31"/>
          <w:spacing w:val="4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年村集体经济收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入</w:t>
      </w:r>
      <w:r>
        <w:rPr>
          <w:rFonts w:ascii="FangSong" w:hAnsi="FangSong" w:eastAsia="FangSong" w:cs="FangSong"/>
          <w:sz w:val="31"/>
          <w:szCs w:val="31"/>
          <w:spacing w:val="-2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12.9</w:t>
      </w:r>
      <w:r>
        <w:rPr>
          <w:rFonts w:ascii="Times New Roman" w:hAnsi="Times New Roman" w:eastAsia="Times New Roman" w:cs="Times New Roman"/>
          <w:sz w:val="31"/>
          <w:szCs w:val="31"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万元，人均可支配收入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1.2</w:t>
      </w:r>
      <w:r>
        <w:rPr>
          <w:rFonts w:ascii="Times New Roman" w:hAnsi="Times New Roman" w:eastAsia="Times New Roman" w:cs="Times New Roman"/>
          <w:sz w:val="31"/>
          <w:szCs w:val="31"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万元。</w:t>
      </w:r>
    </w:p>
    <w:p>
      <w:pPr>
        <w:ind w:left="32" w:right="11" w:firstLine="642"/>
        <w:spacing w:before="54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朱家窑村位于三合镇东南部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,</w:t>
      </w:r>
      <w:r>
        <w:rPr>
          <w:rFonts w:ascii="Times New Roman" w:hAnsi="Times New Roman" w:eastAsia="Times New Roman" w:cs="Times New Roman"/>
          <w:sz w:val="31"/>
          <w:szCs w:val="31"/>
          <w:spacing w:val="-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国道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309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线贯穿全村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3.5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里，全村有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2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个村民小组，</w:t>
      </w:r>
      <w:r>
        <w:rPr>
          <w:rFonts w:ascii="Times New Roman" w:hAnsi="Times New Roman" w:eastAsia="Times New Roman" w:cs="Times New Roman"/>
          <w:sz w:val="31"/>
          <w:szCs w:val="31"/>
          <w:spacing w:val="-5"/>
        </w:rPr>
        <w:t>435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户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</w:rPr>
        <w:t>1302</w:t>
      </w:r>
      <w:r>
        <w:rPr>
          <w:rFonts w:ascii="Times New Roman" w:hAnsi="Times New Roman" w:eastAsia="Times New Roman" w:cs="Times New Roman"/>
          <w:sz w:val="31"/>
          <w:szCs w:val="31"/>
          <w:spacing w:val="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人。耕地面积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5"/>
        </w:rPr>
        <w:t>6619.59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亩，主导产业为玉米。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2021</w:t>
      </w:r>
      <w:r>
        <w:rPr>
          <w:rFonts w:ascii="Times New Roman" w:hAnsi="Times New Roman" w:eastAsia="Times New Roman" w:cs="Times New Roman"/>
          <w:sz w:val="31"/>
          <w:szCs w:val="31"/>
          <w:spacing w:val="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年村集体经济收入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5.5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万元，人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均可支配收入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0.7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spacing w:line="373" w:lineRule="auto"/>
        <w:sectPr>
          <w:headerReference w:type="default" r:id="rId3"/>
          <w:footerReference w:type="default" r:id="rId15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3" w:lineRule="auto"/>
        <w:rPr/>
      </w:pPr>
      <w:r/>
    </w:p>
    <w:p>
      <w:pPr>
        <w:ind w:left="32" w:firstLine="643"/>
        <w:spacing w:before="10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尧峪村位于三合镇中部，距镇政府</w:t>
      </w:r>
      <w:r>
        <w:rPr>
          <w:rFonts w:ascii="FangSong" w:hAnsi="FangSong" w:eastAsia="FangSong" w:cs="FangSong"/>
          <w:sz w:val="31"/>
          <w:szCs w:val="31"/>
          <w:spacing w:val="-2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18</w:t>
      </w:r>
      <w:r>
        <w:rPr>
          <w:rFonts w:ascii="Times New Roman" w:hAnsi="Times New Roman" w:eastAsia="Times New Roman" w:cs="Times New Roman"/>
          <w:sz w:val="31"/>
          <w:szCs w:val="31"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公里，辖高上坡，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尧峪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2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个自然村，全村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128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户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442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人。耕地面积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31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32.4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亩，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主导产业为玉米。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2021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年村集体经济收入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6.1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万元。人均可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支配收入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0.7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万元。</w:t>
      </w:r>
    </w:p>
    <w:p>
      <w:pPr>
        <w:ind w:left="34" w:right="88" w:firstLine="642"/>
        <w:spacing w:before="51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草峪村位于三合镇东南部，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309</w:t>
      </w:r>
      <w:r>
        <w:rPr>
          <w:rFonts w:ascii="Times New Roman" w:hAnsi="Times New Roman" w:eastAsia="Times New Roman" w:cs="Times New Roman"/>
          <w:sz w:val="31"/>
          <w:szCs w:val="31"/>
          <w:spacing w:val="8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国道穿村而过，距镇政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府</w:t>
      </w:r>
      <w:r>
        <w:rPr>
          <w:rFonts w:ascii="FangSong" w:hAnsi="FangSong" w:eastAsia="FangSong" w:cs="FangSong"/>
          <w:sz w:val="31"/>
          <w:szCs w:val="31"/>
          <w:spacing w:val="6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3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公里。全村辖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2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个村民小组，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276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户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763</w:t>
      </w:r>
      <w:r>
        <w:rPr>
          <w:rFonts w:ascii="Times New Roman" w:hAnsi="Times New Roman" w:eastAsia="Times New Roman" w:cs="Times New Roman"/>
          <w:sz w:val="31"/>
          <w:szCs w:val="31"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人。耕地面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积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5654.72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亩，林地面积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7000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亩，主导产业为玉</w:t>
      </w:r>
      <w:r>
        <w:rPr>
          <w:rFonts w:ascii="FangSong" w:hAnsi="FangSong" w:eastAsia="FangSong" w:cs="FangSong"/>
          <w:sz w:val="31"/>
          <w:szCs w:val="31"/>
          <w:spacing w:val="9"/>
        </w:rPr>
        <w:t>米。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2021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年村集体经济收入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10.8</w:t>
      </w:r>
      <w:r>
        <w:rPr>
          <w:rFonts w:ascii="Times New Roman" w:hAnsi="Times New Roman" w:eastAsia="Times New Roman" w:cs="Times New Roman"/>
          <w:sz w:val="31"/>
          <w:szCs w:val="31"/>
          <w:spacing w:val="2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万元，人均可支配收</w:t>
      </w:r>
      <w:r>
        <w:rPr>
          <w:rFonts w:ascii="FangSong" w:hAnsi="FangSong" w:eastAsia="FangSong" w:cs="FangSong"/>
          <w:sz w:val="31"/>
          <w:szCs w:val="31"/>
          <w:spacing w:val="3"/>
        </w:rPr>
        <w:t>入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0.8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万元。</w:t>
      </w:r>
    </w:p>
    <w:p>
      <w:pPr>
        <w:ind w:left="31" w:right="87" w:firstLine="645"/>
        <w:spacing w:before="56" w:line="37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7"/>
        </w:rPr>
        <w:t>古县县委、县政府贯彻落实上级政策，制定了</w:t>
      </w:r>
      <w:r>
        <w:rPr>
          <w:rFonts w:ascii="FangSong" w:hAnsi="FangSong" w:eastAsia="FangSong" w:cs="FangSong"/>
          <w:sz w:val="31"/>
          <w:szCs w:val="31"/>
          <w:spacing w:val="-8"/>
        </w:rPr>
        <w:t>《古县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年度财政资金扶持壮大村级集体经济发展项目实</w:t>
      </w:r>
      <w:r>
        <w:rPr>
          <w:rFonts w:ascii="FangSong" w:hAnsi="FangSong" w:eastAsia="FangSong" w:cs="FangSong"/>
          <w:sz w:val="31"/>
          <w:szCs w:val="31"/>
          <w:spacing w:val="8"/>
        </w:rPr>
        <w:t>施方案》。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三合镇镇政府积极实施发展壮大村级集体经济项</w:t>
      </w:r>
      <w:r>
        <w:rPr>
          <w:rFonts w:ascii="FangSong" w:hAnsi="FangSong" w:eastAsia="FangSong" w:cs="FangSong"/>
          <w:sz w:val="31"/>
          <w:szCs w:val="31"/>
          <w:spacing w:val="8"/>
        </w:rPr>
        <w:t>目，经过调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研及沟通协商，五马岭村、朱家窑村、尧峪</w:t>
      </w:r>
      <w:r>
        <w:rPr>
          <w:rFonts w:ascii="FangSong" w:hAnsi="FangSong" w:eastAsia="FangSong" w:cs="FangSong"/>
          <w:sz w:val="31"/>
          <w:szCs w:val="31"/>
          <w:spacing w:val="8"/>
        </w:rPr>
        <w:t>村及草峪村四村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通过争取上级组织部门发展壮大集体经济专项扶</w:t>
      </w:r>
      <w:r>
        <w:rPr>
          <w:rFonts w:ascii="FangSong" w:hAnsi="FangSong" w:eastAsia="FangSong" w:cs="FangSong"/>
          <w:sz w:val="31"/>
          <w:szCs w:val="31"/>
          <w:spacing w:val="8"/>
        </w:rPr>
        <w:t>持资金（每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村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50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万元，其中：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中央资金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30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万元、省级资金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15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</w:t>
      </w:r>
      <w:r>
        <w:rPr>
          <w:rFonts w:ascii="FangSong" w:hAnsi="FangSong" w:eastAsia="FangSong" w:cs="FangSong"/>
          <w:sz w:val="31"/>
          <w:szCs w:val="31"/>
          <w:spacing w:val="3"/>
        </w:rPr>
        <w:t>元、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县级资金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</w:t>
      </w:r>
      <w:r>
        <w:rPr>
          <w:rFonts w:ascii="FangSong" w:hAnsi="FangSong" w:eastAsia="FangSong" w:cs="FangSong"/>
          <w:sz w:val="31"/>
          <w:szCs w:val="31"/>
          <w:spacing w:val="27"/>
        </w:rPr>
        <w:t>），</w:t>
      </w:r>
      <w:r>
        <w:rPr>
          <w:rFonts w:ascii="FangSong" w:hAnsi="FangSong" w:eastAsia="FangSong" w:cs="FangSong"/>
          <w:sz w:val="31"/>
          <w:szCs w:val="31"/>
          <w:spacing w:val="2"/>
        </w:rPr>
        <w:t>联合实施经营农机项目。</w:t>
      </w:r>
      <w:r>
        <w:rPr>
          <w:rFonts w:ascii="FangSong" w:hAnsi="FangSong" w:eastAsia="FangSong" w:cs="FangSong"/>
          <w:sz w:val="31"/>
          <w:szCs w:val="31"/>
          <w:spacing w:val="-7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目前，这四村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已完成农村产权制度改革，并成立集体经济</w:t>
      </w:r>
      <w:r>
        <w:rPr>
          <w:rFonts w:ascii="FangSong" w:hAnsi="FangSong" w:eastAsia="FangSong" w:cs="FangSong"/>
          <w:sz w:val="31"/>
          <w:szCs w:val="31"/>
          <w:spacing w:val="8"/>
        </w:rPr>
        <w:t>合作组织。项目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实施后，在壮大村集体经济、有效增加村集体经</w:t>
      </w:r>
      <w:r>
        <w:rPr>
          <w:rFonts w:ascii="FangSong" w:hAnsi="FangSong" w:eastAsia="FangSong" w:cs="FangSong"/>
          <w:sz w:val="31"/>
          <w:szCs w:val="31"/>
          <w:spacing w:val="8"/>
        </w:rPr>
        <w:t>济收入的同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时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,</w:t>
      </w:r>
      <w:r>
        <w:rPr>
          <w:rFonts w:ascii="FangSong" w:hAnsi="FangSong" w:eastAsia="FangSong" w:cs="FangSong"/>
          <w:sz w:val="31"/>
          <w:szCs w:val="31"/>
          <w:spacing w:val="5"/>
        </w:rPr>
        <w:t>可以为本乡镇及临近乡镇提供农业机械租赁服务，最大限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度发挥农用机械的实用效能。</w:t>
      </w:r>
    </w:p>
    <w:p>
      <w:pPr>
        <w:ind w:left="34" w:right="87" w:firstLine="638"/>
        <w:spacing w:before="55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本次绩效评价对象为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年古县三合镇四村联建经营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农机采购项目，涉及绩效评价资金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200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万元。</w:t>
      </w:r>
    </w:p>
    <w:p>
      <w:pPr>
        <w:spacing w:line="366" w:lineRule="auto"/>
        <w:sectPr>
          <w:headerReference w:type="default" r:id="rId16"/>
          <w:footerReference w:type="default" r:id="rId17"/>
          <w:pgSz w:w="11906" w:h="16839"/>
          <w:pgMar w:top="1154" w:right="1709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65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2.立项依据</w:t>
      </w:r>
    </w:p>
    <w:p>
      <w:pPr>
        <w:ind w:left="672"/>
        <w:spacing w:before="25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本项目的立项依据包括但不限于：</w:t>
      </w:r>
    </w:p>
    <w:p>
      <w:pPr>
        <w:ind w:left="41" w:right="84" w:firstLine="633"/>
        <w:spacing w:before="259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2"/>
        </w:rPr>
        <w:t>）《国务院关于促进乡村产业振兴的指导意见》（国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发〔</w:t>
      </w:r>
      <w:r>
        <w:rPr>
          <w:rFonts w:ascii="Times New Roman" w:hAnsi="Times New Roman" w:eastAsia="Times New Roman" w:cs="Times New Roman"/>
          <w:sz w:val="31"/>
          <w:szCs w:val="31"/>
        </w:rPr>
        <w:t>2019</w:t>
      </w:r>
      <w:r>
        <w:rPr>
          <w:rFonts w:ascii="FangSong" w:hAnsi="FangSong" w:eastAsia="FangSong" w:cs="FangSong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号</w:t>
      </w:r>
      <w:r>
        <w:rPr>
          <w:rFonts w:ascii="FangSong" w:hAnsi="FangSong" w:eastAsia="FangSong" w:cs="FangSong"/>
          <w:sz w:val="31"/>
          <w:szCs w:val="31"/>
          <w:spacing w:val="4"/>
        </w:rPr>
        <w:t>）；</w:t>
      </w:r>
    </w:p>
    <w:p>
      <w:pPr>
        <w:ind w:left="675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</w:t>
      </w:r>
      <w:r>
        <w:rPr>
          <w:rFonts w:ascii="FangSong" w:hAnsi="FangSong" w:eastAsia="FangSong" w:cs="FangSong"/>
          <w:sz w:val="31"/>
          <w:szCs w:val="31"/>
          <w:spacing w:val="7"/>
        </w:rPr>
        <w:t>）《全国乡村产业发展规划（</w:t>
      </w:r>
      <w:r>
        <w:rPr>
          <w:rFonts w:ascii="SimSun" w:hAnsi="SimSun" w:eastAsia="SimSun" w:cs="SimSun"/>
          <w:sz w:val="31"/>
          <w:szCs w:val="31"/>
          <w:spacing w:val="7"/>
        </w:rPr>
        <w:t>2020</w:t>
      </w:r>
      <w:r>
        <w:rPr>
          <w:rFonts w:ascii="FangSong" w:hAnsi="FangSong" w:eastAsia="FangSong" w:cs="FangSong"/>
          <w:sz w:val="31"/>
          <w:szCs w:val="31"/>
          <w:spacing w:val="7"/>
        </w:rPr>
        <w:t>—</w:t>
      </w:r>
      <w:r>
        <w:rPr>
          <w:rFonts w:ascii="SimSun" w:hAnsi="SimSun" w:eastAsia="SimSun" w:cs="SimSun"/>
          <w:sz w:val="31"/>
          <w:szCs w:val="31"/>
          <w:spacing w:val="7"/>
        </w:rPr>
        <w:t>2025 </w:t>
      </w:r>
      <w:r>
        <w:rPr>
          <w:rFonts w:ascii="FangSong" w:hAnsi="FangSong" w:eastAsia="FangSong" w:cs="FangSong"/>
          <w:sz w:val="31"/>
          <w:szCs w:val="31"/>
          <w:spacing w:val="6"/>
        </w:rPr>
        <w:t>年）》；</w:t>
      </w:r>
    </w:p>
    <w:p>
      <w:pPr>
        <w:ind w:right="11"/>
        <w:spacing w:before="259" w:line="227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3</w:t>
      </w:r>
      <w:r>
        <w:rPr>
          <w:rFonts w:ascii="FangSong" w:hAnsi="FangSong" w:eastAsia="FangSong" w:cs="FangSong"/>
          <w:sz w:val="31"/>
          <w:szCs w:val="31"/>
          <w:spacing w:val="6"/>
        </w:rPr>
        <w:t>）《山西省乡村振兴战略规划（</w:t>
      </w:r>
      <w:r>
        <w:rPr>
          <w:rFonts w:ascii="SimSun" w:hAnsi="SimSun" w:eastAsia="SimSun" w:cs="SimSun"/>
          <w:sz w:val="31"/>
          <w:szCs w:val="31"/>
          <w:spacing w:val="6"/>
        </w:rPr>
        <w:t>2018-2022</w:t>
      </w:r>
      <w:r>
        <w:rPr>
          <w:rFonts w:ascii="SimSun" w:hAnsi="SimSun" w:eastAsia="SimSun" w:cs="SimSun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年）</w:t>
      </w:r>
      <w:r>
        <w:rPr>
          <w:rFonts w:ascii="FangSong" w:hAnsi="FangSong" w:eastAsia="FangSong" w:cs="FangSong"/>
          <w:sz w:val="31"/>
          <w:szCs w:val="31"/>
          <w:spacing w:val="5"/>
        </w:rPr>
        <w:t>》；</w:t>
      </w:r>
    </w:p>
    <w:p>
      <w:pPr>
        <w:ind w:left="34" w:right="84" w:firstLine="641"/>
        <w:spacing w:before="255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4</w:t>
      </w:r>
      <w:r>
        <w:rPr>
          <w:rFonts w:ascii="FangSong" w:hAnsi="FangSong" w:eastAsia="FangSong" w:cs="FangSong"/>
          <w:sz w:val="31"/>
          <w:szCs w:val="31"/>
          <w:spacing w:val="15"/>
        </w:rPr>
        <w:t>）《山西省乡村振兴局关于加快推进全省乡村振兴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示范创建工作的通知》（晋乡振发函字〔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2022</w:t>
      </w:r>
      <w:r>
        <w:rPr>
          <w:rFonts w:ascii="FangSong" w:hAnsi="FangSong" w:eastAsia="FangSong" w:cs="FangSong"/>
          <w:sz w:val="31"/>
          <w:szCs w:val="31"/>
          <w:spacing w:val="7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6  </w:t>
      </w:r>
      <w:r>
        <w:rPr>
          <w:rFonts w:ascii="FangSong" w:hAnsi="FangSong" w:eastAsia="FangSong" w:cs="FangSong"/>
          <w:sz w:val="31"/>
          <w:szCs w:val="31"/>
          <w:spacing w:val="7"/>
        </w:rPr>
        <w:t>号）；</w:t>
      </w:r>
    </w:p>
    <w:p>
      <w:pPr>
        <w:ind w:left="31" w:firstLine="643"/>
        <w:spacing w:before="263" w:line="30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5</w:t>
      </w:r>
      <w:r>
        <w:rPr>
          <w:rFonts w:ascii="FangSong" w:hAnsi="FangSong" w:eastAsia="FangSong" w:cs="FangSong"/>
          <w:sz w:val="31"/>
          <w:szCs w:val="31"/>
          <w:spacing w:val="15"/>
        </w:rPr>
        <w:t>）山西省乡村振兴局关于印发《关于扎实推进乡村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振兴示范创建的行动方案》的通知（晋乡振发〔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2022</w:t>
      </w:r>
      <w:r>
        <w:rPr>
          <w:rFonts w:ascii="FangSong" w:hAnsi="FangSong" w:eastAsia="FangSong" w:cs="FangSong"/>
          <w:sz w:val="31"/>
          <w:szCs w:val="31"/>
          <w:spacing w:val="-10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17</w:t>
      </w:r>
      <w:r>
        <w:rPr>
          <w:rFonts w:ascii="Times New Roman" w:hAnsi="Times New Roman" w:eastAsia="Times New Roman" w:cs="Times New Roman"/>
          <w:sz w:val="31"/>
          <w:szCs w:val="31"/>
          <w:spacing w:val="1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10"/>
        </w:rPr>
        <w:t>号</w:t>
      </w:r>
      <w:r>
        <w:rPr>
          <w:rFonts w:ascii="FangSong" w:hAnsi="FangSong" w:eastAsia="FangSong" w:cs="FangSong"/>
          <w:sz w:val="31"/>
          <w:szCs w:val="31"/>
          <w:spacing w:val="-80"/>
          <w:w w:val="92"/>
        </w:rPr>
        <w:t>）；</w:t>
      </w:r>
    </w:p>
    <w:p>
      <w:pPr>
        <w:ind w:left="39" w:right="84" w:firstLine="636"/>
        <w:spacing w:before="258" w:line="3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6</w:t>
      </w:r>
      <w:r>
        <w:rPr>
          <w:rFonts w:ascii="FangSong" w:hAnsi="FangSong" w:eastAsia="FangSong" w:cs="FangSong"/>
          <w:sz w:val="31"/>
          <w:szCs w:val="31"/>
          <w:spacing w:val="1"/>
        </w:rPr>
        <w:t>）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中共古县县委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古县人民政府关于印发《古县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年度财政资金扶持壮大村级集体经济发展项目实施方案》的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通知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(</w:t>
      </w:r>
      <w:r>
        <w:rPr>
          <w:rFonts w:ascii="FangSong" w:hAnsi="FangSong" w:eastAsia="FangSong" w:cs="FangSong"/>
          <w:sz w:val="31"/>
          <w:szCs w:val="31"/>
          <w:spacing w:val="3"/>
        </w:rPr>
        <w:t>古发〔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3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18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)</w:t>
      </w:r>
      <w:r>
        <w:rPr>
          <w:rFonts w:ascii="FangSong" w:hAnsi="FangSong" w:eastAsia="FangSong" w:cs="FangSong"/>
          <w:sz w:val="31"/>
          <w:szCs w:val="31"/>
          <w:spacing w:val="3"/>
        </w:rPr>
        <w:t>；</w:t>
      </w:r>
    </w:p>
    <w:p>
      <w:pPr>
        <w:ind w:left="34" w:firstLine="641"/>
        <w:spacing w:before="275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7</w:t>
      </w:r>
      <w:r>
        <w:rPr>
          <w:rFonts w:ascii="FangSong" w:hAnsi="FangSong" w:eastAsia="FangSong" w:cs="FangSong"/>
          <w:sz w:val="31"/>
          <w:szCs w:val="31"/>
          <w:spacing w:val="6"/>
        </w:rPr>
        <w:t>）古县财政局《关于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年度财政扶持壮大村级集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体经济发展项目资金拨付的通知》（古财字〔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202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2</w:t>
      </w:r>
      <w:r>
        <w:rPr>
          <w:rFonts w:ascii="FangSong" w:hAnsi="FangSong" w:eastAsia="FangSong" w:cs="FangSong"/>
          <w:sz w:val="31"/>
          <w:szCs w:val="31"/>
          <w:spacing w:val="1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66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号</w:t>
      </w:r>
      <w:r>
        <w:rPr>
          <w:rFonts w:ascii="FangSong" w:hAnsi="FangSong" w:eastAsia="FangSong" w:cs="FangSong"/>
          <w:sz w:val="31"/>
          <w:szCs w:val="31"/>
          <w:spacing w:val="-80"/>
        </w:rPr>
        <w:t>）；</w:t>
      </w:r>
    </w:p>
    <w:p>
      <w:pPr>
        <w:ind w:left="675"/>
        <w:spacing w:before="25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FangSong" w:hAnsi="FangSong" w:eastAsia="FangSong" w:cs="FangSong"/>
          <w:sz w:val="31"/>
          <w:szCs w:val="31"/>
          <w:spacing w:val="3"/>
        </w:rPr>
        <w:t>）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国家相关法律、法规、政策。</w:t>
      </w:r>
    </w:p>
    <w:p>
      <w:pPr>
        <w:ind w:left="667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3.项目内容和实施方式</w:t>
      </w:r>
    </w:p>
    <w:p>
      <w:pPr>
        <w:ind w:left="675"/>
        <w:spacing w:before="25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（1）项目实施内容</w:t>
      </w:r>
    </w:p>
    <w:p>
      <w:pPr>
        <w:ind w:left="39" w:right="86" w:firstLine="633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本项目计划购置玉米收割机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5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台、拖拉机（含配套大中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箱）4</w:t>
      </w:r>
      <w:r>
        <w:rPr>
          <w:rFonts w:ascii="FangSong" w:hAnsi="FangSong" w:eastAsia="FangSong" w:cs="FangSong"/>
          <w:sz w:val="31"/>
          <w:szCs w:val="31"/>
          <w:spacing w:val="-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台、药材机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2</w:t>
      </w:r>
      <w:r>
        <w:rPr>
          <w:rFonts w:ascii="FangSong" w:hAnsi="FangSong" w:eastAsia="FangSong" w:cs="FangSong"/>
          <w:sz w:val="31"/>
          <w:szCs w:val="31"/>
          <w:spacing w:val="-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台（详见表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1-1）。</w:t>
      </w:r>
    </w:p>
    <w:p>
      <w:pPr>
        <w:ind w:left="672"/>
        <w:spacing w:before="5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项目计划总投资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199.98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万元，全部为财政资金。</w:t>
      </w:r>
    </w:p>
    <w:p>
      <w:pPr>
        <w:spacing w:line="228" w:lineRule="auto"/>
        <w:sectPr>
          <w:headerReference w:type="default" r:id="rId18"/>
          <w:footerReference w:type="default" r:id="rId19"/>
          <w:pgSz w:w="11906" w:h="16839"/>
          <w:pgMar w:top="1154" w:right="171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62" w:lineRule="auto"/>
        <w:rPr/>
      </w:pPr>
      <w:r/>
    </w:p>
    <w:p>
      <w:pPr>
        <w:ind w:left="2711"/>
        <w:spacing w:before="91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9"/>
        </w:rPr>
        <w:t>表</w:t>
      </w:r>
      <w:r>
        <w:rPr>
          <w:rFonts w:ascii="FangSong" w:hAnsi="FangSong" w:eastAsia="FangSong" w:cs="FangSong"/>
          <w:sz w:val="28"/>
          <w:szCs w:val="28"/>
          <w:spacing w:val="-31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9"/>
        </w:rPr>
        <w:t>1-1</w:t>
      </w:r>
      <w:r>
        <w:rPr>
          <w:rFonts w:ascii="FangSong" w:hAnsi="FangSong" w:eastAsia="FangSong" w:cs="FangSong"/>
          <w:sz w:val="28"/>
          <w:szCs w:val="28"/>
          <w:spacing w:val="7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9"/>
        </w:rPr>
        <w:t>设备购置一览表</w:t>
      </w:r>
    </w:p>
    <w:p>
      <w:pPr>
        <w:spacing w:line="28" w:lineRule="exact"/>
        <w:rPr/>
      </w:pPr>
      <w:r/>
    </w:p>
    <w:tbl>
      <w:tblPr>
        <w:tblStyle w:val="TableNormal"/>
        <w:tblW w:w="8529" w:type="dxa"/>
        <w:tblInd w:w="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67"/>
        <w:gridCol w:w="1667"/>
        <w:gridCol w:w="3270"/>
        <w:gridCol w:w="1308"/>
        <w:gridCol w:w="1317"/>
      </w:tblGrid>
      <w:tr>
        <w:trPr>
          <w:trHeight w:val="498" w:hRule="atLeast"/>
        </w:trPr>
        <w:tc>
          <w:tcPr>
            <w:tcW w:w="967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248"/>
              <w:spacing w:before="136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1667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602"/>
              <w:spacing w:before="136" w:line="222" w:lineRule="auto"/>
              <w:rPr/>
            </w:pPr>
            <w:r>
              <w:rPr>
                <w:b/>
                <w:bCs/>
                <w:spacing w:val="-11"/>
              </w:rPr>
              <w:t>农机</w:t>
            </w:r>
          </w:p>
        </w:tc>
        <w:tc>
          <w:tcPr>
            <w:tcW w:w="3270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1166"/>
              <w:spacing w:before="136" w:line="222" w:lineRule="auto"/>
              <w:rPr/>
            </w:pPr>
            <w:r>
              <w:rPr>
                <w:b/>
                <w:bCs/>
                <w:spacing w:val="-6"/>
              </w:rPr>
              <w:t>规格型号</w:t>
            </w:r>
          </w:p>
        </w:tc>
        <w:tc>
          <w:tcPr>
            <w:tcW w:w="1308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436"/>
              <w:spacing w:before="135" w:line="221" w:lineRule="auto"/>
              <w:rPr/>
            </w:pPr>
            <w:r>
              <w:rPr>
                <w:b/>
                <w:bCs/>
                <w:spacing w:val="-13"/>
              </w:rPr>
              <w:t>单位</w:t>
            </w:r>
          </w:p>
        </w:tc>
        <w:tc>
          <w:tcPr>
            <w:tcW w:w="1317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430"/>
              <w:spacing w:before="135" w:line="223" w:lineRule="auto"/>
              <w:rPr/>
            </w:pPr>
            <w:r>
              <w:rPr>
                <w:b/>
                <w:bCs/>
                <w:spacing w:val="-11"/>
              </w:rPr>
              <w:t>数量</w:t>
            </w:r>
          </w:p>
        </w:tc>
      </w:tr>
      <w:tr>
        <w:trPr>
          <w:trHeight w:val="503" w:hRule="atLeast"/>
        </w:trPr>
        <w:tc>
          <w:tcPr>
            <w:tcW w:w="967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438"/>
              <w:spacing w:before="172" w:line="181" w:lineRule="auto"/>
              <w:rPr/>
            </w:pPr>
            <w:r>
              <w:rPr/>
              <w:t>1</w:t>
            </w:r>
          </w:p>
        </w:tc>
        <w:tc>
          <w:tcPr>
            <w:tcW w:w="1667" w:type="dxa"/>
            <w:vAlign w:val="top"/>
          </w:tcPr>
          <w:p>
            <w:pPr>
              <w:pStyle w:val="TableText"/>
              <w:ind w:left="246"/>
              <w:spacing w:before="132" w:line="222" w:lineRule="auto"/>
              <w:rPr/>
            </w:pPr>
            <w:r>
              <w:rPr>
                <w:spacing w:val="-5"/>
              </w:rPr>
              <w:t>玉米收割机</w:t>
            </w:r>
          </w:p>
        </w:tc>
        <w:tc>
          <w:tcPr>
            <w:tcW w:w="3270" w:type="dxa"/>
            <w:vAlign w:val="top"/>
          </w:tcPr>
          <w:p>
            <w:pPr>
              <w:pStyle w:val="TableText"/>
              <w:ind w:left="971"/>
              <w:spacing w:before="132" w:line="223" w:lineRule="auto"/>
              <w:rPr/>
            </w:pPr>
            <w:r>
              <w:rPr>
                <w:spacing w:val="-5"/>
              </w:rPr>
              <w:t>雷沃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4YZ-3H2</w:t>
            </w:r>
          </w:p>
        </w:tc>
        <w:tc>
          <w:tcPr>
            <w:tcW w:w="1308" w:type="dxa"/>
            <w:vAlign w:val="top"/>
          </w:tcPr>
          <w:p>
            <w:pPr>
              <w:pStyle w:val="TableText"/>
              <w:ind w:left="573"/>
              <w:spacing w:before="131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610"/>
              <w:spacing w:before="173" w:line="180" w:lineRule="auto"/>
              <w:rPr/>
            </w:pPr>
            <w:r>
              <w:rPr/>
              <w:t>3</w:t>
            </w:r>
          </w:p>
        </w:tc>
      </w:tr>
      <w:tr>
        <w:trPr>
          <w:trHeight w:val="508" w:hRule="atLeast"/>
        </w:trPr>
        <w:tc>
          <w:tcPr>
            <w:tcW w:w="967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Text"/>
              <w:ind w:left="424"/>
              <w:spacing w:before="177" w:line="180" w:lineRule="auto"/>
              <w:rPr/>
            </w:pPr>
            <w:r>
              <w:rPr/>
              <w:t>2</w:t>
            </w:r>
          </w:p>
        </w:tc>
        <w:tc>
          <w:tcPr>
            <w:tcW w:w="1667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246"/>
              <w:spacing w:before="135" w:line="222" w:lineRule="auto"/>
              <w:rPr/>
            </w:pPr>
            <w:r>
              <w:rPr>
                <w:spacing w:val="-5"/>
              </w:rPr>
              <w:t>玉米收割机</w:t>
            </w:r>
          </w:p>
        </w:tc>
        <w:tc>
          <w:tcPr>
            <w:tcW w:w="3270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1151"/>
              <w:spacing w:before="135" w:line="223" w:lineRule="auto"/>
              <w:rPr/>
            </w:pPr>
            <w:r>
              <w:rPr>
                <w:spacing w:val="-6"/>
              </w:rPr>
              <w:t>雷沃</w:t>
            </w:r>
            <w:r>
              <w:rPr>
                <w:spacing w:val="-54"/>
              </w:rPr>
              <w:t xml:space="preserve"> </w:t>
            </w:r>
            <w:r>
              <w:rPr>
                <w:spacing w:val="-6"/>
              </w:rPr>
              <w:t>CC04</w:t>
            </w:r>
          </w:p>
        </w:tc>
        <w:tc>
          <w:tcPr>
            <w:tcW w:w="1308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573"/>
              <w:spacing w:before="135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609"/>
              <w:spacing w:before="177" w:line="180" w:lineRule="auto"/>
              <w:rPr/>
            </w:pPr>
            <w:r>
              <w:rPr/>
              <w:t>2</w:t>
            </w:r>
          </w:p>
        </w:tc>
      </w:tr>
      <w:tr>
        <w:trPr>
          <w:trHeight w:val="488" w:hRule="atLeast"/>
        </w:trPr>
        <w:tc>
          <w:tcPr>
            <w:tcW w:w="967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425"/>
              <w:spacing w:before="172" w:line="180" w:lineRule="auto"/>
              <w:rPr/>
            </w:pPr>
            <w:r>
              <w:rPr/>
              <w:t>3</w:t>
            </w:r>
          </w:p>
        </w:tc>
        <w:tc>
          <w:tcPr>
            <w:tcW w:w="1667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481"/>
              <w:spacing w:before="131" w:line="222" w:lineRule="auto"/>
              <w:rPr/>
            </w:pPr>
            <w:r>
              <w:rPr>
                <w:spacing w:val="-6"/>
              </w:rPr>
              <w:t>拖拉机</w:t>
            </w:r>
          </w:p>
        </w:tc>
        <w:tc>
          <w:tcPr>
            <w:tcW w:w="3270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903"/>
              <w:spacing w:before="131" w:line="224" w:lineRule="auto"/>
              <w:rPr/>
            </w:pPr>
            <w:r>
              <w:rPr>
                <w:spacing w:val="-6"/>
              </w:rPr>
              <w:t>东方红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1*1804</w:t>
            </w:r>
          </w:p>
        </w:tc>
        <w:tc>
          <w:tcPr>
            <w:tcW w:w="1308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573"/>
              <w:spacing w:before="130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609"/>
              <w:spacing w:before="172" w:line="180" w:lineRule="auto"/>
              <w:rPr/>
            </w:pPr>
            <w:r>
              <w:rPr/>
              <w:t>2</w:t>
            </w:r>
          </w:p>
        </w:tc>
      </w:tr>
      <w:tr>
        <w:trPr>
          <w:trHeight w:val="503" w:hRule="atLeast"/>
        </w:trPr>
        <w:tc>
          <w:tcPr>
            <w:tcW w:w="967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420"/>
              <w:spacing w:before="181" w:line="180" w:lineRule="auto"/>
              <w:rPr/>
            </w:pPr>
            <w:r>
              <w:rPr/>
              <w:t>4</w:t>
            </w:r>
          </w:p>
        </w:tc>
        <w:tc>
          <w:tcPr>
            <w:tcW w:w="1667" w:type="dxa"/>
            <w:vAlign w:val="top"/>
          </w:tcPr>
          <w:p>
            <w:pPr>
              <w:pStyle w:val="TableText"/>
              <w:ind w:left="343"/>
              <w:spacing w:before="139" w:line="226" w:lineRule="auto"/>
              <w:rPr/>
            </w:pPr>
            <w:r>
              <w:rPr>
                <w:spacing w:val="-8"/>
              </w:rPr>
              <w:t>1804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3270" w:type="dxa"/>
            <w:vAlign w:val="top"/>
          </w:tcPr>
          <w:p>
            <w:pPr>
              <w:pStyle w:val="TableText"/>
              <w:ind w:left="953"/>
              <w:spacing w:before="139" w:line="221" w:lineRule="auto"/>
              <w:rPr/>
            </w:pPr>
            <w:r>
              <w:rPr>
                <w:spacing w:val="-5"/>
              </w:rPr>
              <w:t>2.5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米大中箱</w:t>
            </w:r>
          </w:p>
        </w:tc>
        <w:tc>
          <w:tcPr>
            <w:tcW w:w="1308" w:type="dxa"/>
            <w:vAlign w:val="top"/>
          </w:tcPr>
          <w:p>
            <w:pPr>
              <w:pStyle w:val="TableText"/>
              <w:ind w:left="573"/>
              <w:spacing w:before="139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609"/>
              <w:spacing w:before="181" w:line="180" w:lineRule="auto"/>
              <w:rPr/>
            </w:pPr>
            <w:r>
              <w:rPr/>
              <w:t>2</w:t>
            </w:r>
          </w:p>
        </w:tc>
      </w:tr>
      <w:tr>
        <w:trPr>
          <w:trHeight w:val="508" w:hRule="atLeast"/>
        </w:trPr>
        <w:tc>
          <w:tcPr>
            <w:tcW w:w="967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Text"/>
              <w:ind w:left="425"/>
              <w:spacing w:before="183" w:line="179" w:lineRule="auto"/>
              <w:rPr/>
            </w:pPr>
            <w:r>
              <w:rPr/>
              <w:t>5</w:t>
            </w:r>
          </w:p>
        </w:tc>
        <w:tc>
          <w:tcPr>
            <w:tcW w:w="1667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481"/>
              <w:spacing w:before="140" w:line="222" w:lineRule="auto"/>
              <w:rPr/>
            </w:pPr>
            <w:r>
              <w:rPr>
                <w:spacing w:val="-6"/>
              </w:rPr>
              <w:t>拖拉机</w:t>
            </w:r>
          </w:p>
        </w:tc>
        <w:tc>
          <w:tcPr>
            <w:tcW w:w="3270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874"/>
              <w:spacing w:before="140" w:line="224" w:lineRule="auto"/>
              <w:rPr/>
            </w:pPr>
            <w:r>
              <w:rPr>
                <w:spacing w:val="-6"/>
              </w:rPr>
              <w:t>东方红</w:t>
            </w:r>
            <w:r>
              <w:rPr>
                <w:spacing w:val="-34"/>
              </w:rPr>
              <w:t xml:space="preserve"> </w:t>
            </w:r>
            <w:r>
              <w:rPr>
                <w:spacing w:val="-6"/>
              </w:rPr>
              <w:t>1004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型</w:t>
            </w:r>
          </w:p>
        </w:tc>
        <w:tc>
          <w:tcPr>
            <w:tcW w:w="1308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573"/>
              <w:spacing w:before="139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609"/>
              <w:spacing w:before="181" w:line="180" w:lineRule="auto"/>
              <w:rPr/>
            </w:pPr>
            <w:r>
              <w:rPr/>
              <w:t>2</w:t>
            </w:r>
          </w:p>
        </w:tc>
      </w:tr>
      <w:tr>
        <w:trPr>
          <w:trHeight w:val="493" w:hRule="atLeast"/>
        </w:trPr>
        <w:tc>
          <w:tcPr>
            <w:tcW w:w="967" w:type="dxa"/>
            <w:vAlign w:val="top"/>
            <w:tcBorders>
              <w:left w:val="single" w:color="000000" w:sz="6" w:space="0"/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423"/>
              <w:spacing w:before="179" w:line="180" w:lineRule="auto"/>
              <w:rPr/>
            </w:pPr>
            <w:r>
              <w:rPr/>
              <w:t>6</w:t>
            </w:r>
          </w:p>
        </w:tc>
        <w:tc>
          <w:tcPr>
            <w:tcW w:w="1667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343"/>
              <w:spacing w:before="137" w:line="226" w:lineRule="auto"/>
              <w:rPr/>
            </w:pPr>
            <w:r>
              <w:rPr>
                <w:spacing w:val="-8"/>
              </w:rPr>
              <w:t>1004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3270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073"/>
              <w:spacing w:before="137" w:line="221" w:lineRule="auto"/>
              <w:rPr/>
            </w:pPr>
            <w:r>
              <w:rPr>
                <w:spacing w:val="-6"/>
              </w:rPr>
              <w:t>2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米大中箱</w:t>
            </w:r>
          </w:p>
        </w:tc>
        <w:tc>
          <w:tcPr>
            <w:tcW w:w="1308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573"/>
              <w:spacing w:before="137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bottom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609"/>
              <w:spacing w:before="179" w:line="180" w:lineRule="auto"/>
              <w:rPr/>
            </w:pPr>
            <w:r>
              <w:rPr/>
              <w:t>2</w:t>
            </w:r>
          </w:p>
        </w:tc>
      </w:tr>
      <w:tr>
        <w:trPr>
          <w:trHeight w:val="503" w:hRule="atLeast"/>
        </w:trPr>
        <w:tc>
          <w:tcPr>
            <w:tcW w:w="967" w:type="dxa"/>
            <w:vAlign w:val="top"/>
            <w:tcBorders>
              <w:left w:val="single" w:color="000000" w:sz="6" w:space="0"/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426"/>
              <w:spacing w:before="181" w:line="179" w:lineRule="auto"/>
              <w:rPr/>
            </w:pPr>
            <w:r>
              <w:rPr/>
              <w:t>7</w:t>
            </w:r>
          </w:p>
        </w:tc>
        <w:tc>
          <w:tcPr>
            <w:tcW w:w="1667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485"/>
              <w:spacing w:before="139" w:line="222" w:lineRule="auto"/>
              <w:rPr/>
            </w:pPr>
            <w:r>
              <w:rPr>
                <w:spacing w:val="-7"/>
              </w:rPr>
              <w:t>药材机</w:t>
            </w:r>
          </w:p>
        </w:tc>
        <w:tc>
          <w:tcPr>
            <w:tcW w:w="3270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23"/>
              <w:spacing w:before="138" w:line="220" w:lineRule="auto"/>
              <w:rPr/>
            </w:pPr>
            <w:r>
              <w:rPr>
                <w:spacing w:val="-4"/>
              </w:rPr>
              <w:t>兴农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4YW-2000X（带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41"/>
              </w:rPr>
              <w:t xml:space="preserve"> </w:t>
            </w:r>
            <w:r>
              <w:rPr>
                <w:spacing w:val="-4"/>
              </w:rPr>
              <w:t>米箱）</w:t>
            </w:r>
          </w:p>
        </w:tc>
        <w:tc>
          <w:tcPr>
            <w:tcW w:w="1308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573"/>
              <w:spacing w:before="138" w:line="221" w:lineRule="auto"/>
              <w:rPr/>
            </w:pPr>
            <w:r>
              <w:rPr/>
              <w:t>台</w:t>
            </w:r>
          </w:p>
        </w:tc>
        <w:tc>
          <w:tcPr>
            <w:tcW w:w="1317" w:type="dxa"/>
            <w:vAlign w:val="top"/>
            <w:tcBorders>
              <w:bottom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609"/>
              <w:spacing w:before="180" w:line="180" w:lineRule="auto"/>
              <w:rPr/>
            </w:pPr>
            <w:r>
              <w:rPr/>
              <w:t>2</w:t>
            </w:r>
          </w:p>
        </w:tc>
      </w:tr>
    </w:tbl>
    <w:p>
      <w:pPr>
        <w:ind w:left="782"/>
        <w:spacing w:before="23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（2）实施方式</w:t>
      </w:r>
    </w:p>
    <w:p>
      <w:pPr>
        <w:ind w:left="139" w:right="27" w:firstLine="639"/>
        <w:spacing w:before="262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根据省市县镇关于抓党建促基层治理能力提升专项行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动的总体安排和《古县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2022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年度财政资金扶持壮大村级集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体经济发展项目实施方案》(古发〔2022]</w:t>
      </w:r>
      <w:r>
        <w:rPr>
          <w:rFonts w:ascii="FangSong" w:hAnsi="FangSong" w:eastAsia="FangSong" w:cs="FangSong"/>
          <w:sz w:val="31"/>
          <w:szCs w:val="31"/>
          <w:spacing w:val="1"/>
        </w:rPr>
        <w:t>18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号)的相关要求，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五马岭、朱家窑、尧峪、草峪四村联合实施三</w:t>
      </w:r>
      <w:r>
        <w:rPr>
          <w:rFonts w:ascii="FangSong" w:hAnsi="FangSong" w:eastAsia="FangSong" w:cs="FangSong"/>
          <w:sz w:val="31"/>
          <w:szCs w:val="31"/>
          <w:spacing w:val="8"/>
        </w:rPr>
        <w:t>合镇四村联建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经营农机项目。为确保项目顺利实施，五马岭</w:t>
      </w:r>
      <w:r>
        <w:rPr>
          <w:rFonts w:ascii="FangSong" w:hAnsi="FangSong" w:eastAsia="FangSong" w:cs="FangSong"/>
          <w:sz w:val="31"/>
          <w:szCs w:val="31"/>
          <w:spacing w:val="8"/>
        </w:rPr>
        <w:t>村集体经济联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合社、朱家窑村集体经济联合社、尧峪村集体经济联合社、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草峪村集体经济联合社与古县三合镇村级经济联合发展有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限公司（戊方）签订了委托经营协议：</w:t>
      </w:r>
    </w:p>
    <w:p>
      <w:pPr>
        <w:ind w:left="148" w:right="115" w:firstLine="632"/>
        <w:spacing w:before="51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上述四村将本项目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中涉及本村的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万元专项资金，注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资到戊方，委托戊方代为经营管理，形成五方共同参与本项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目的经营管理体制。</w:t>
      </w:r>
      <w:r>
        <w:rPr>
          <w:rFonts w:ascii="FangSong" w:hAnsi="FangSong" w:eastAsia="FangSong" w:cs="FangSong"/>
          <w:sz w:val="31"/>
          <w:szCs w:val="31"/>
          <w:spacing w:val="-7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四村始终享有涉及本村的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万元专项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资金的所有权，戊方行使涉及本村的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万元专项资金的经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营管理权。</w:t>
      </w:r>
    </w:p>
    <w:p>
      <w:pPr>
        <w:spacing w:line="375" w:lineRule="auto"/>
        <w:sectPr>
          <w:headerReference w:type="default" r:id="rId20"/>
          <w:footerReference w:type="default" r:id="rId21"/>
          <w:pgSz w:w="11906" w:h="16839"/>
          <w:pgMar w:top="1154" w:right="1682" w:bottom="1240" w:left="1679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01" w:lineRule="auto"/>
        <w:rPr/>
      </w:pPr>
      <w:r/>
    </w:p>
    <w:p>
      <w:pPr>
        <w:ind w:left="133" w:right="23" w:firstLine="676"/>
        <w:spacing w:before="101" w:line="364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四村分别以本村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万元专项资金入股，戊方以管理服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务入股。五方各占股比例为20%。该项目每年</w:t>
      </w:r>
      <w:r>
        <w:rPr>
          <w:rFonts w:ascii="FangSong" w:hAnsi="FangSong" w:eastAsia="FangSong" w:cs="FangSong"/>
          <w:sz w:val="31"/>
          <w:szCs w:val="31"/>
          <w:spacing w:val="5"/>
        </w:rPr>
        <w:t>的经营总收入，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按法律法规扣除相关费用之后所得净利润按以上占股比例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进行分红。利润分红每半年进行一次，上半年分红在每年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6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月底前完成，下半年分红在每年</w:t>
      </w:r>
      <w:r>
        <w:rPr>
          <w:rFonts w:ascii="FangSong" w:hAnsi="FangSong" w:eastAsia="FangSong" w:cs="FangSong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12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月底前完成，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以便四村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统计上报集体经济收入。</w:t>
      </w:r>
    </w:p>
    <w:p>
      <w:pPr>
        <w:ind w:left="132" w:right="111" w:firstLine="643"/>
        <w:spacing w:before="54" w:line="36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戊方从四村取得本项目的委托经营权，成为本项目的实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施主体，依法开展涉及本项目的招投标、采</w:t>
      </w:r>
      <w:r>
        <w:rPr>
          <w:rFonts w:ascii="FangSong" w:hAnsi="FangSong" w:eastAsia="FangSong" w:cs="FangSong"/>
          <w:sz w:val="31"/>
          <w:szCs w:val="31"/>
          <w:spacing w:val="8"/>
        </w:rPr>
        <w:t>购和经营管理等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工作。戊方从四村收到的专项资金，只能用于采</w:t>
      </w:r>
      <w:r>
        <w:rPr>
          <w:rFonts w:ascii="FangSong" w:hAnsi="FangSong" w:eastAsia="FangSong" w:cs="FangSong"/>
          <w:sz w:val="31"/>
          <w:szCs w:val="31"/>
          <w:spacing w:val="8"/>
        </w:rPr>
        <w:t>购、经营农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机项目。采购的所有农机，统一登记在戊方</w:t>
      </w:r>
      <w:r>
        <w:rPr>
          <w:rFonts w:ascii="FangSong" w:hAnsi="FangSong" w:eastAsia="FangSong" w:cs="FangSong"/>
          <w:sz w:val="31"/>
          <w:szCs w:val="31"/>
          <w:spacing w:val="8"/>
        </w:rPr>
        <w:t>固定资产账上。</w:t>
      </w:r>
    </w:p>
    <w:p>
      <w:pPr>
        <w:ind w:left="760"/>
        <w:spacing w:before="5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4.项目实施情况</w:t>
      </w:r>
    </w:p>
    <w:p>
      <w:pPr>
        <w:ind w:left="138" w:right="113" w:firstLine="633"/>
        <w:spacing w:before="238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截止绩效评价基准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30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项目</w:t>
      </w:r>
      <w:r>
        <w:rPr>
          <w:rFonts w:ascii="FangSong" w:hAnsi="FangSong" w:eastAsia="FangSong" w:cs="FangSong"/>
          <w:sz w:val="31"/>
          <w:szCs w:val="31"/>
          <w:spacing w:val="-5"/>
        </w:rPr>
        <w:t>已完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成，并完成验收及设备交接，具体实施情况见下表</w:t>
      </w:r>
      <w:r>
        <w:rPr>
          <w:rFonts w:ascii="FangSong" w:hAnsi="FangSong" w:eastAsia="FangSong" w:cs="FangSong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1-2：</w:t>
      </w:r>
    </w:p>
    <w:p>
      <w:pPr>
        <w:ind w:left="2705"/>
        <w:spacing w:before="66" w:line="2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5"/>
        </w:rPr>
        <w:t>表</w:t>
      </w:r>
      <w:r>
        <w:rPr>
          <w:rFonts w:ascii="FangSong" w:hAnsi="FangSong" w:eastAsia="FangSong" w:cs="FangSong"/>
          <w:sz w:val="28"/>
          <w:szCs w:val="28"/>
          <w:spacing w:val="-36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5"/>
        </w:rPr>
        <w:t>1-2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5"/>
        </w:rPr>
        <w:t>项目实施进度一览表</w:t>
      </w:r>
    </w:p>
    <w:tbl>
      <w:tblPr>
        <w:tblStyle w:val="TableNormal"/>
        <w:tblW w:w="852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01"/>
        <w:gridCol w:w="4220"/>
        <w:gridCol w:w="1454"/>
        <w:gridCol w:w="2054"/>
      </w:tblGrid>
      <w:tr>
        <w:trPr>
          <w:trHeight w:val="509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173"/>
              <w:spacing w:before="135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1640"/>
              <w:spacing w:before="135" w:line="221" w:lineRule="auto"/>
              <w:rPr/>
            </w:pPr>
            <w:r>
              <w:rPr>
                <w:b/>
                <w:bCs/>
                <w:spacing w:val="-6"/>
              </w:rPr>
              <w:t>事项名称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550"/>
              <w:spacing w:before="135" w:line="223" w:lineRule="auto"/>
              <w:rPr/>
            </w:pPr>
            <w:r>
              <w:rPr>
                <w:b/>
                <w:bCs/>
                <w:spacing w:val="-36"/>
              </w:rPr>
              <w:t>日期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802"/>
              <w:spacing w:before="136" w:line="224" w:lineRule="auto"/>
              <w:rPr/>
            </w:pPr>
            <w:r>
              <w:rPr>
                <w:b/>
                <w:bCs/>
                <w:spacing w:val="-12"/>
              </w:rPr>
              <w:t>备注</w:t>
            </w:r>
          </w:p>
        </w:tc>
      </w:tr>
      <w:tr>
        <w:trPr>
          <w:trHeight w:val="504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63"/>
              <w:spacing w:before="173" w:line="181" w:lineRule="auto"/>
              <w:rPr/>
            </w:pPr>
            <w:r>
              <w:rPr/>
              <w:t>1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928"/>
              <w:spacing w:before="133" w:line="222" w:lineRule="auto"/>
              <w:rPr/>
            </w:pPr>
            <w:r>
              <w:rPr>
                <w:spacing w:val="-3"/>
              </w:rPr>
              <w:t>签订《委托经营协议》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97"/>
              <w:spacing w:before="173" w:line="181" w:lineRule="auto"/>
              <w:rPr/>
            </w:pPr>
            <w:r>
              <w:rPr>
                <w:spacing w:val="-2"/>
              </w:rPr>
              <w:t>2022.12.9</w:t>
            </w: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1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49"/>
              <w:spacing w:before="287" w:line="180" w:lineRule="auto"/>
              <w:rPr/>
            </w:pPr>
            <w:r>
              <w:rPr/>
              <w:t>2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1553" w:right="187" w:hanging="1346"/>
              <w:spacing w:before="95" w:line="227" w:lineRule="auto"/>
              <w:rPr/>
            </w:pPr>
            <w:r>
              <w:rPr>
                <w:spacing w:val="-2"/>
              </w:rPr>
              <w:t>完成招投标，确定采购单位，并发放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中标通知书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37"/>
              <w:spacing w:before="285" w:line="181" w:lineRule="auto"/>
              <w:rPr/>
            </w:pPr>
            <w:r>
              <w:rPr>
                <w:spacing w:val="-2"/>
              </w:rPr>
              <w:t>2022.12.16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591"/>
              <w:spacing w:before="96" w:line="222" w:lineRule="auto"/>
              <w:rPr/>
            </w:pPr>
            <w:r>
              <w:rPr>
                <w:spacing w:val="-12"/>
              </w:rPr>
              <w:t>中标金额</w:t>
            </w:r>
          </w:p>
          <w:p>
            <w:pPr>
              <w:pStyle w:val="TableText"/>
              <w:ind w:left="421"/>
              <w:spacing w:before="10" w:line="226" w:lineRule="auto"/>
              <w:rPr/>
            </w:pPr>
            <w:r>
              <w:rPr>
                <w:spacing w:val="-6"/>
              </w:rPr>
              <w:t>199.98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万元</w:t>
            </w:r>
          </w:p>
        </w:tc>
      </w:tr>
      <w:tr>
        <w:trPr>
          <w:trHeight w:val="731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51"/>
              <w:spacing w:before="287" w:line="180" w:lineRule="auto"/>
              <w:rPr/>
            </w:pPr>
            <w:r>
              <w:rPr/>
              <w:t>3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688"/>
              <w:spacing w:before="245" w:line="221" w:lineRule="auto"/>
              <w:rPr/>
            </w:pPr>
            <w:r>
              <w:rPr>
                <w:spacing w:val="-2"/>
              </w:rPr>
              <w:t>签订《农业机械购销合同》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37"/>
              <w:spacing w:before="286" w:line="181" w:lineRule="auto"/>
              <w:rPr/>
            </w:pPr>
            <w:r>
              <w:rPr>
                <w:spacing w:val="-2"/>
              </w:rPr>
              <w:t>2022.12.17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566"/>
              <w:spacing w:before="97" w:line="223" w:lineRule="auto"/>
              <w:rPr/>
            </w:pPr>
            <w:r>
              <w:rPr>
                <w:spacing w:val="-6"/>
              </w:rPr>
              <w:t>合同金额</w:t>
            </w:r>
          </w:p>
          <w:p>
            <w:pPr>
              <w:pStyle w:val="TableText"/>
              <w:ind w:left="421"/>
              <w:spacing w:before="9" w:line="226" w:lineRule="auto"/>
              <w:rPr/>
            </w:pPr>
            <w:r>
              <w:rPr>
                <w:spacing w:val="-6"/>
              </w:rPr>
              <w:t>199.98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万元</w:t>
            </w:r>
          </w:p>
        </w:tc>
      </w:tr>
      <w:tr>
        <w:trPr>
          <w:trHeight w:val="505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45"/>
              <w:spacing w:before="175" w:line="180" w:lineRule="auto"/>
              <w:rPr/>
            </w:pPr>
            <w:r>
              <w:rPr/>
              <w:t>4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807"/>
              <w:spacing w:before="134" w:line="220" w:lineRule="auto"/>
              <w:rPr/>
            </w:pPr>
            <w:r>
              <w:rPr>
                <w:spacing w:val="-2"/>
              </w:rPr>
              <w:t>完成农机购置及验收工作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37"/>
              <w:spacing w:before="174" w:line="181" w:lineRule="auto"/>
              <w:rPr/>
            </w:pPr>
            <w:r>
              <w:rPr>
                <w:spacing w:val="-2"/>
              </w:rPr>
              <w:t>2022.12.17</w:t>
            </w: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5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51"/>
              <w:spacing w:before="178" w:line="179" w:lineRule="auto"/>
              <w:rPr/>
            </w:pPr>
            <w:r>
              <w:rPr/>
              <w:t>5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1167"/>
              <w:spacing w:before="135" w:line="220" w:lineRule="auto"/>
              <w:rPr/>
            </w:pPr>
            <w:r>
              <w:rPr>
                <w:spacing w:val="-3"/>
              </w:rPr>
              <w:t>完成农机移交工作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37"/>
              <w:spacing w:before="175" w:line="181" w:lineRule="auto"/>
              <w:rPr/>
            </w:pPr>
            <w:r>
              <w:rPr>
                <w:spacing w:val="-2"/>
              </w:rPr>
              <w:t>2022.12.17</w:t>
            </w: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1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48"/>
              <w:spacing w:before="288" w:line="180" w:lineRule="auto"/>
              <w:rPr/>
            </w:pPr>
            <w:r>
              <w:rPr/>
              <w:t>6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204" w:right="127" w:hanging="33"/>
              <w:spacing w:before="97" w:line="226" w:lineRule="auto"/>
              <w:rPr/>
            </w:pPr>
            <w:r>
              <w:rPr>
                <w:spacing w:val="-5"/>
              </w:rPr>
              <w:t>四村分别将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50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万元专项资金注资到古</w:t>
            </w:r>
            <w:r>
              <w:rPr/>
              <w:t xml:space="preserve"> </w:t>
            </w:r>
            <w:r>
              <w:rPr>
                <w:spacing w:val="-2"/>
              </w:rPr>
              <w:t>县三合镇村级经济联合发展有限公司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137"/>
              <w:spacing w:before="287" w:line="181" w:lineRule="auto"/>
              <w:rPr/>
            </w:pPr>
            <w:r>
              <w:rPr>
                <w:spacing w:val="-2"/>
              </w:rPr>
              <w:t>2022.12.20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326"/>
              <w:spacing w:before="247" w:line="222" w:lineRule="auto"/>
              <w:rPr/>
            </w:pPr>
            <w:r>
              <w:rPr>
                <w:spacing w:val="-8"/>
              </w:rPr>
              <w:t>合计</w:t>
            </w:r>
            <w:r>
              <w:rPr>
                <w:spacing w:val="-46"/>
              </w:rPr>
              <w:t xml:space="preserve"> </w:t>
            </w:r>
            <w:r>
              <w:rPr>
                <w:spacing w:val="-8"/>
              </w:rPr>
              <w:t>200</w:t>
            </w:r>
            <w:r>
              <w:rPr>
                <w:spacing w:val="-42"/>
              </w:rPr>
              <w:t xml:space="preserve"> </w:t>
            </w:r>
            <w:r>
              <w:rPr>
                <w:spacing w:val="-8"/>
              </w:rPr>
              <w:t>万元</w:t>
            </w:r>
          </w:p>
        </w:tc>
      </w:tr>
      <w:tr>
        <w:trPr>
          <w:trHeight w:val="736" w:hRule="atLeast"/>
        </w:trPr>
        <w:tc>
          <w:tcPr>
            <w:tcW w:w="801" w:type="dxa"/>
            <w:vAlign w:val="top"/>
          </w:tcPr>
          <w:p>
            <w:pPr>
              <w:pStyle w:val="TableText"/>
              <w:ind w:left="351"/>
              <w:spacing w:before="290" w:line="179" w:lineRule="auto"/>
              <w:rPr/>
            </w:pPr>
            <w:r>
              <w:rPr/>
              <w:t>7</w:t>
            </w:r>
          </w:p>
        </w:tc>
        <w:tc>
          <w:tcPr>
            <w:tcW w:w="4220" w:type="dxa"/>
            <w:vAlign w:val="top"/>
          </w:tcPr>
          <w:p>
            <w:pPr>
              <w:pStyle w:val="TableText"/>
              <w:ind w:left="687"/>
              <w:spacing w:before="247" w:line="220" w:lineRule="auto"/>
              <w:rPr/>
            </w:pPr>
            <w:r>
              <w:rPr>
                <w:spacing w:val="-2"/>
              </w:rPr>
              <w:t>完成农机购置费用支付工作</w:t>
            </w:r>
          </w:p>
        </w:tc>
        <w:tc>
          <w:tcPr>
            <w:tcW w:w="1454" w:type="dxa"/>
            <w:vAlign w:val="top"/>
          </w:tcPr>
          <w:p>
            <w:pPr>
              <w:pStyle w:val="TableText"/>
              <w:ind w:left="372" w:right="122" w:hanging="235"/>
              <w:spacing w:before="138" w:line="226" w:lineRule="auto"/>
              <w:rPr/>
            </w:pPr>
            <w:r>
              <w:rPr>
                <w:spacing w:val="-2"/>
              </w:rPr>
              <w:t>2022.12.20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-12.22</w:t>
            </w:r>
          </w:p>
        </w:tc>
        <w:tc>
          <w:tcPr>
            <w:tcW w:w="2054" w:type="dxa"/>
            <w:vAlign w:val="top"/>
          </w:tcPr>
          <w:p>
            <w:pPr>
              <w:pStyle w:val="TableText"/>
              <w:ind w:left="146"/>
              <w:spacing w:before="248" w:line="222" w:lineRule="auto"/>
              <w:rPr/>
            </w:pPr>
            <w:r>
              <w:rPr>
                <w:spacing w:val="-7"/>
              </w:rPr>
              <w:t>合计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199.47</w:t>
            </w:r>
            <w:r>
              <w:rPr>
                <w:spacing w:val="-42"/>
              </w:rPr>
              <w:t xml:space="preserve"> </w:t>
            </w:r>
            <w:r>
              <w:rPr>
                <w:spacing w:val="-7"/>
              </w:rPr>
              <w:t>万元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6"/>
          <w:footerReference w:type="default" r:id="rId22"/>
          <w:pgSz w:w="11906" w:h="16839"/>
          <w:pgMar w:top="1154" w:right="1686" w:bottom="1240" w:left="1685" w:header="866" w:footer="1078" w:gutter="0"/>
        </w:sectPr>
        <w:rPr/>
      </w:pPr>
    </w:p>
    <w:p>
      <w:pPr>
        <w:pStyle w:val="BodyText"/>
        <w:spacing w:line="420" w:lineRule="auto"/>
        <w:rPr/>
      </w:pPr>
      <w:r/>
    </w:p>
    <w:p>
      <w:pPr>
        <w:ind w:left="475"/>
        <w:spacing w:before="101" w:line="231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7" w:id="38"/>
      <w:bookmarkEnd w:id="38"/>
      <w:r>
        <w:rPr>
          <w:rFonts w:ascii="KaiTi" w:hAnsi="KaiTi" w:eastAsia="KaiTi" w:cs="KaiTi"/>
          <w:sz w:val="31"/>
          <w:szCs w:val="31"/>
          <w:spacing w:val="7"/>
        </w:rPr>
        <w:t>（二）项目预算资金和使用情况</w:t>
      </w:r>
    </w:p>
    <w:p>
      <w:pPr>
        <w:pStyle w:val="BodyText"/>
        <w:spacing w:line="348" w:lineRule="auto"/>
        <w:rPr/>
      </w:pPr>
      <w:r/>
    </w:p>
    <w:p>
      <w:pPr>
        <w:ind w:left="791"/>
        <w:spacing w:before="101" w:line="227" w:lineRule="auto"/>
        <w:rPr>
          <w:rFonts w:ascii="FangSong" w:hAnsi="FangSong" w:eastAsia="FangSong" w:cs="FangSong"/>
          <w:sz w:val="31"/>
          <w:szCs w:val="31"/>
        </w:rPr>
      </w:pPr>
      <w:bookmarkStart w:name="bookmark8" w:id="39"/>
      <w:bookmarkEnd w:id="39"/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1.项目预算资金</w:t>
      </w:r>
    </w:p>
    <w:p>
      <w:pPr>
        <w:ind w:left="139" w:right="54" w:firstLine="639"/>
        <w:spacing w:before="262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根据古县财政局《关于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年度财政扶持壮大村级集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体经济发展项目资金拨付的通知》（古财字〔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6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66</w:t>
      </w:r>
      <w:r>
        <w:rPr>
          <w:rFonts w:ascii="Times New Roman" w:hAnsi="Times New Roman" w:eastAsia="Times New Roman" w:cs="Times New Roman"/>
          <w:sz w:val="31"/>
          <w:szCs w:val="31"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文件，2022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年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9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月下达本项目预算资金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200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万元，其中：中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央资金</w:t>
      </w:r>
      <w:r>
        <w:rPr>
          <w:rFonts w:ascii="FangSong" w:hAnsi="FangSong" w:eastAsia="FangSong" w:cs="FangSong"/>
          <w:sz w:val="31"/>
          <w:szCs w:val="31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120</w:t>
      </w:r>
      <w:r>
        <w:rPr>
          <w:rFonts w:ascii="Times New Roman" w:hAnsi="Times New Roman" w:eastAsia="Times New Roman" w:cs="Times New Roman"/>
          <w:sz w:val="31"/>
          <w:szCs w:val="31"/>
          <w:spacing w:val="24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万元、省级资金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60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万元、县级资金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ind w:left="771"/>
        <w:spacing w:before="5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2.资金使用情况</w:t>
      </w:r>
    </w:p>
    <w:p>
      <w:pPr>
        <w:ind w:left="139" w:right="115" w:firstLine="638"/>
        <w:spacing w:before="254" w:line="374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29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金实际到位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200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万元，资金到位率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100%；实际支出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199.47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万元（全部用于农机购置费用</w:t>
      </w:r>
      <w:r>
        <w:rPr>
          <w:rFonts w:ascii="FangSong" w:hAnsi="FangSong" w:eastAsia="FangSong" w:cs="FangSong"/>
          <w:sz w:val="31"/>
          <w:szCs w:val="31"/>
          <w:spacing w:val="-1"/>
        </w:rPr>
        <w:t>），</w:t>
      </w:r>
      <w:r>
        <w:rPr>
          <w:rFonts w:ascii="FangSong" w:hAnsi="FangSong" w:eastAsia="FangSong" w:cs="FangSong"/>
          <w:sz w:val="31"/>
          <w:szCs w:val="31"/>
          <w:spacing w:val="5"/>
        </w:rPr>
        <w:t>预算执行率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99.74%，</w:t>
      </w:r>
      <w:r>
        <w:rPr>
          <w:rFonts w:ascii="FangSong" w:hAnsi="FangSong" w:eastAsia="FangSong" w:cs="FangSong"/>
          <w:sz w:val="31"/>
          <w:szCs w:val="31"/>
          <w:spacing w:val="4"/>
        </w:rPr>
        <w:t>结余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资金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0.53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万元。</w:t>
      </w:r>
    </w:p>
    <w:p>
      <w:pPr>
        <w:ind w:left="793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资金来源情况详见表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1-3，资金使用情况详见表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1-4。</w:t>
      </w:r>
    </w:p>
    <w:p>
      <w:pPr>
        <w:ind w:left="2826"/>
        <w:spacing w:before="288" w:line="2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表1-3</w:t>
      </w:r>
      <w:r>
        <w:rPr>
          <w:rFonts w:ascii="FangSong" w:hAnsi="FangSong" w:eastAsia="FangSong" w:cs="FangSong"/>
          <w:sz w:val="28"/>
          <w:szCs w:val="28"/>
          <w:spacing w:val="12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资金来源表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          </w:t>
      </w: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单位：万元</w:t>
      </w:r>
    </w:p>
    <w:tbl>
      <w:tblPr>
        <w:tblStyle w:val="TableNormal"/>
        <w:tblW w:w="8529" w:type="dxa"/>
        <w:tblInd w:w="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35"/>
        <w:gridCol w:w="2779"/>
        <w:gridCol w:w="1200"/>
        <w:gridCol w:w="1217"/>
        <w:gridCol w:w="1275"/>
        <w:gridCol w:w="1223"/>
      </w:tblGrid>
      <w:tr>
        <w:trPr>
          <w:trHeight w:val="509" w:hRule="atLeast"/>
        </w:trPr>
        <w:tc>
          <w:tcPr>
            <w:tcW w:w="3614" w:type="dxa"/>
            <w:vAlign w:val="top"/>
            <w:gridSpan w:val="2"/>
          </w:tcPr>
          <w:p>
            <w:pPr>
              <w:pStyle w:val="TableText"/>
              <w:ind w:left="1607"/>
              <w:spacing w:before="151" w:line="22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b/>
                <w:bCs/>
              </w:rPr>
              <w:t>名称</w:t>
            </w:r>
          </w:p>
        </w:tc>
        <w:tc>
          <w:tcPr>
            <w:tcW w:w="1200" w:type="dxa"/>
            <w:vAlign w:val="top"/>
          </w:tcPr>
          <w:p>
            <w:pPr>
              <w:pStyle w:val="TableText"/>
              <w:ind w:left="215"/>
              <w:spacing w:before="150" w:line="23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b/>
                <w:bCs/>
                <w:spacing w:val="-2"/>
              </w:rPr>
              <w:t>中央资金</w:t>
            </w:r>
          </w:p>
        </w:tc>
        <w:tc>
          <w:tcPr>
            <w:tcW w:w="1217" w:type="dxa"/>
            <w:vAlign w:val="top"/>
          </w:tcPr>
          <w:p>
            <w:pPr>
              <w:pStyle w:val="TableText"/>
              <w:ind w:left="200"/>
              <w:spacing w:before="150"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b/>
                <w:bCs/>
                <w:spacing w:val="4"/>
              </w:rPr>
              <w:t>省级资金</w:t>
            </w:r>
          </w:p>
        </w:tc>
        <w:tc>
          <w:tcPr>
            <w:tcW w:w="1275" w:type="dxa"/>
            <w:vAlign w:val="top"/>
          </w:tcPr>
          <w:p>
            <w:pPr>
              <w:pStyle w:val="TableText"/>
              <w:ind w:left="235"/>
              <w:spacing w:before="150" w:line="23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b/>
                <w:bCs/>
                <w:spacing w:val="3"/>
              </w:rPr>
              <w:t>市级资金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left="204"/>
              <w:spacing w:before="150"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b/>
                <w:bCs/>
                <w:spacing w:val="4"/>
              </w:rPr>
              <w:t>县级资金</w:t>
            </w:r>
          </w:p>
        </w:tc>
      </w:tr>
      <w:tr>
        <w:trPr>
          <w:trHeight w:val="448" w:hRule="atLeast"/>
        </w:trPr>
        <w:tc>
          <w:tcPr>
            <w:tcW w:w="83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29" w:right="206" w:hanging="8"/>
              <w:spacing w:before="217" w:line="23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预算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spacing w:val="-4"/>
              </w:rPr>
              <w:t>资金</w:t>
            </w:r>
          </w:p>
        </w:tc>
        <w:tc>
          <w:tcPr>
            <w:tcW w:w="2779" w:type="dxa"/>
            <w:vAlign w:val="top"/>
          </w:tcPr>
          <w:p>
            <w:pPr>
              <w:pStyle w:val="TableText"/>
              <w:ind w:left="432"/>
              <w:spacing w:before="122" w:line="22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5"/>
              </w:rPr>
              <w:t>古财字〔2022〕66</w:t>
            </w:r>
            <w:r>
              <w:rPr>
                <w:sz w:val="20"/>
                <w:szCs w:val="20"/>
                <w:spacing w:val="-30"/>
              </w:rPr>
              <w:t xml:space="preserve"> </w:t>
            </w:r>
            <w:r>
              <w:rPr>
                <w:sz w:val="20"/>
                <w:szCs w:val="20"/>
                <w:spacing w:val="5"/>
              </w:rPr>
              <w:t>号</w:t>
            </w:r>
          </w:p>
        </w:tc>
        <w:tc>
          <w:tcPr>
            <w:tcW w:w="1200" w:type="dxa"/>
            <w:vAlign w:val="top"/>
          </w:tcPr>
          <w:p>
            <w:pPr>
              <w:pStyle w:val="TableText"/>
              <w:ind w:left="461"/>
              <w:spacing w:before="156" w:line="18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3"/>
              </w:rPr>
              <w:t>120</w:t>
            </w:r>
          </w:p>
        </w:tc>
        <w:tc>
          <w:tcPr>
            <w:tcW w:w="1217" w:type="dxa"/>
            <w:vAlign w:val="top"/>
          </w:tcPr>
          <w:p>
            <w:pPr>
              <w:pStyle w:val="TableText"/>
              <w:ind w:left="510"/>
              <w:spacing w:before="157" w:line="1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vAlign w:val="top"/>
          </w:tcPr>
          <w:p>
            <w:pPr>
              <w:pStyle w:val="TableText"/>
              <w:ind w:left="591"/>
              <w:spacing w:before="157" w:line="1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left="512"/>
              <w:spacing w:before="157" w:line="1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>
        <w:trPr>
          <w:trHeight w:val="448" w:hRule="atLeast"/>
        </w:trPr>
        <w:tc>
          <w:tcPr>
            <w:tcW w:w="83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79" w:type="dxa"/>
            <w:vAlign w:val="top"/>
          </w:tcPr>
          <w:p>
            <w:pPr>
              <w:pStyle w:val="TableText"/>
              <w:ind w:left="1189"/>
              <w:spacing w:before="122" w:line="23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2"/>
              </w:rPr>
              <w:t>小计</w:t>
            </w:r>
          </w:p>
        </w:tc>
        <w:tc>
          <w:tcPr>
            <w:tcW w:w="4915" w:type="dxa"/>
            <w:vAlign w:val="top"/>
            <w:gridSpan w:val="4"/>
          </w:tcPr>
          <w:p>
            <w:pPr>
              <w:pStyle w:val="TableText"/>
              <w:ind w:left="2306"/>
              <w:spacing w:before="158" w:line="1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200</w:t>
            </w:r>
          </w:p>
        </w:tc>
      </w:tr>
      <w:tr>
        <w:trPr>
          <w:trHeight w:val="448" w:hRule="atLeast"/>
        </w:trPr>
        <w:tc>
          <w:tcPr>
            <w:tcW w:w="3614" w:type="dxa"/>
            <w:vAlign w:val="top"/>
            <w:gridSpan w:val="2"/>
          </w:tcPr>
          <w:p>
            <w:pPr>
              <w:pStyle w:val="TableText"/>
              <w:ind w:left="1296"/>
              <w:spacing w:before="122" w:line="23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实际到位额</w:t>
            </w:r>
          </w:p>
        </w:tc>
        <w:tc>
          <w:tcPr>
            <w:tcW w:w="4915" w:type="dxa"/>
            <w:vAlign w:val="top"/>
            <w:gridSpan w:val="4"/>
          </w:tcPr>
          <w:p>
            <w:pPr>
              <w:pStyle w:val="TableText"/>
              <w:ind w:left="2306"/>
              <w:spacing w:before="158" w:line="1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200</w:t>
            </w:r>
          </w:p>
        </w:tc>
      </w:tr>
      <w:tr>
        <w:trPr>
          <w:trHeight w:val="448" w:hRule="atLeast"/>
        </w:trPr>
        <w:tc>
          <w:tcPr>
            <w:tcW w:w="3614" w:type="dxa"/>
            <w:vAlign w:val="top"/>
            <w:gridSpan w:val="2"/>
          </w:tcPr>
          <w:p>
            <w:pPr>
              <w:pStyle w:val="TableText"/>
              <w:ind w:left="1296"/>
              <w:spacing w:before="123" w:line="23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6"/>
              </w:rPr>
              <w:t>实际支付额</w:t>
            </w:r>
          </w:p>
        </w:tc>
        <w:tc>
          <w:tcPr>
            <w:tcW w:w="4915" w:type="dxa"/>
            <w:vAlign w:val="top"/>
            <w:gridSpan w:val="4"/>
          </w:tcPr>
          <w:p>
            <w:pPr>
              <w:pStyle w:val="TableText"/>
              <w:ind w:left="2160"/>
              <w:spacing w:before="158" w:line="18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1"/>
              </w:rPr>
              <w:t>199.98</w:t>
            </w:r>
          </w:p>
        </w:tc>
      </w:tr>
      <w:tr>
        <w:trPr>
          <w:trHeight w:val="453" w:hRule="atLeast"/>
        </w:trPr>
        <w:tc>
          <w:tcPr>
            <w:tcW w:w="3614" w:type="dxa"/>
            <w:vAlign w:val="top"/>
            <w:gridSpan w:val="2"/>
          </w:tcPr>
          <w:p>
            <w:pPr>
              <w:pStyle w:val="TableText"/>
              <w:ind w:left="1402"/>
              <w:spacing w:before="125"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4"/>
              </w:rPr>
              <w:t>结余金额</w:t>
            </w:r>
          </w:p>
        </w:tc>
        <w:tc>
          <w:tcPr>
            <w:tcW w:w="4915" w:type="dxa"/>
            <w:vAlign w:val="top"/>
            <w:gridSpan w:val="4"/>
          </w:tcPr>
          <w:p>
            <w:pPr>
              <w:pStyle w:val="TableText"/>
              <w:ind w:left="2252"/>
              <w:spacing w:before="162" w:line="18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3"/>
              </w:rPr>
              <w:t>0.02</w:t>
            </w:r>
          </w:p>
        </w:tc>
      </w:tr>
    </w:tbl>
    <w:p>
      <w:pPr>
        <w:pStyle w:val="BodyText"/>
        <w:spacing w:line="331" w:lineRule="auto"/>
        <w:rPr/>
      </w:pPr>
      <w:r/>
    </w:p>
    <w:p>
      <w:pPr>
        <w:ind w:left="2615"/>
        <w:spacing w:before="92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表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1-4</w:t>
      </w:r>
      <w:r>
        <w:rPr>
          <w:rFonts w:ascii="FangSong" w:hAnsi="FangSong" w:eastAsia="FangSong" w:cs="FangSong"/>
          <w:sz w:val="28"/>
          <w:szCs w:val="28"/>
          <w:spacing w:val="12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资金支付明细表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         </w:t>
      </w:r>
      <w:r>
        <w:rPr>
          <w:rFonts w:ascii="FangSong" w:hAnsi="FangSong" w:eastAsia="FangSong" w:cs="FangSong"/>
          <w:sz w:val="28"/>
          <w:szCs w:val="28"/>
          <w:b/>
          <w:bCs/>
          <w:spacing w:val="-8"/>
        </w:rPr>
        <w:t>单位：元</w:t>
      </w:r>
    </w:p>
    <w:tbl>
      <w:tblPr>
        <w:tblStyle w:val="TableNormal"/>
        <w:tblW w:w="8529" w:type="dxa"/>
        <w:tblInd w:w="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18"/>
        <w:gridCol w:w="1642"/>
        <w:gridCol w:w="2127"/>
        <w:gridCol w:w="809"/>
        <w:gridCol w:w="809"/>
        <w:gridCol w:w="1083"/>
        <w:gridCol w:w="1241"/>
      </w:tblGrid>
      <w:tr>
        <w:trPr>
          <w:trHeight w:val="495" w:hRule="atLeast"/>
        </w:trPr>
        <w:tc>
          <w:tcPr>
            <w:tcW w:w="81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74"/>
              <w:spacing w:before="131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1642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588"/>
              <w:spacing w:before="131" w:line="222" w:lineRule="auto"/>
              <w:rPr/>
            </w:pPr>
            <w:r>
              <w:rPr>
                <w:b/>
                <w:bCs/>
                <w:spacing w:val="-11"/>
              </w:rPr>
              <w:t>农机</w:t>
            </w:r>
          </w:p>
        </w:tc>
        <w:tc>
          <w:tcPr>
            <w:tcW w:w="2127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593"/>
              <w:spacing w:before="131" w:line="222" w:lineRule="auto"/>
              <w:rPr/>
            </w:pPr>
            <w:r>
              <w:rPr>
                <w:b/>
                <w:bCs/>
                <w:spacing w:val="-6"/>
              </w:rPr>
              <w:t>规格型号</w:t>
            </w:r>
          </w:p>
        </w:tc>
        <w:tc>
          <w:tcPr>
            <w:tcW w:w="809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183"/>
              <w:spacing w:before="131" w:line="221" w:lineRule="auto"/>
              <w:rPr/>
            </w:pPr>
            <w:r>
              <w:rPr>
                <w:b/>
                <w:bCs/>
                <w:spacing w:val="-13"/>
              </w:rPr>
              <w:t>单位</w:t>
            </w:r>
          </w:p>
        </w:tc>
        <w:tc>
          <w:tcPr>
            <w:tcW w:w="809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77"/>
              <w:spacing w:before="131" w:line="223" w:lineRule="auto"/>
              <w:rPr/>
            </w:pPr>
            <w:r>
              <w:rPr>
                <w:b/>
                <w:bCs/>
                <w:spacing w:val="-11"/>
              </w:rPr>
              <w:t>数量</w:t>
            </w:r>
          </w:p>
        </w:tc>
        <w:tc>
          <w:tcPr>
            <w:tcW w:w="1083" w:type="dxa"/>
            <w:vAlign w:val="top"/>
            <w:tcBorders>
              <w:left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317"/>
              <w:spacing w:before="131" w:line="221" w:lineRule="auto"/>
              <w:rPr/>
            </w:pPr>
            <w:r>
              <w:rPr>
                <w:b/>
                <w:bCs/>
                <w:spacing w:val="-13"/>
              </w:rPr>
              <w:t>单价</w:t>
            </w:r>
          </w:p>
        </w:tc>
        <w:tc>
          <w:tcPr>
            <w:tcW w:w="1241" w:type="dxa"/>
            <w:vAlign w:val="top"/>
            <w:tcBorders>
              <w:left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395"/>
              <w:spacing w:before="131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</w:tr>
      <w:tr>
        <w:trPr>
          <w:trHeight w:val="500" w:hRule="atLeast"/>
        </w:trPr>
        <w:tc>
          <w:tcPr>
            <w:tcW w:w="81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364"/>
              <w:spacing w:before="176" w:line="181" w:lineRule="auto"/>
              <w:rPr/>
            </w:pPr>
            <w:r>
              <w:rPr/>
              <w:t>1</w:t>
            </w:r>
          </w:p>
        </w:tc>
        <w:tc>
          <w:tcPr>
            <w:tcW w:w="1642" w:type="dxa"/>
            <w:vAlign w:val="top"/>
          </w:tcPr>
          <w:p>
            <w:pPr>
              <w:pStyle w:val="TableText"/>
              <w:ind w:left="234"/>
              <w:spacing w:before="135" w:line="222" w:lineRule="auto"/>
              <w:rPr/>
            </w:pPr>
            <w:r>
              <w:rPr>
                <w:spacing w:val="-5"/>
              </w:rPr>
              <w:t>玉米收割机</w:t>
            </w:r>
          </w:p>
        </w:tc>
        <w:tc>
          <w:tcPr>
            <w:tcW w:w="2127" w:type="dxa"/>
            <w:vAlign w:val="top"/>
          </w:tcPr>
          <w:p>
            <w:pPr>
              <w:pStyle w:val="TableText"/>
              <w:ind w:left="398"/>
              <w:spacing w:before="135" w:line="223" w:lineRule="auto"/>
              <w:rPr/>
            </w:pPr>
            <w:r>
              <w:rPr>
                <w:spacing w:val="-5"/>
              </w:rPr>
              <w:t>雷沃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4YZ-3H2</w:t>
            </w:r>
          </w:p>
        </w:tc>
        <w:tc>
          <w:tcPr>
            <w:tcW w:w="809" w:type="dxa"/>
            <w:vAlign w:val="top"/>
          </w:tcPr>
          <w:p>
            <w:pPr>
              <w:pStyle w:val="TableText"/>
              <w:ind w:left="321"/>
              <w:spacing w:before="135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358"/>
              <w:spacing w:before="177" w:line="180" w:lineRule="auto"/>
              <w:rPr/>
            </w:pPr>
            <w:r>
              <w:rPr/>
              <w:t>3</w:t>
            </w:r>
          </w:p>
        </w:tc>
        <w:tc>
          <w:tcPr>
            <w:tcW w:w="1083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187"/>
              <w:spacing w:before="175" w:line="181" w:lineRule="auto"/>
              <w:rPr/>
            </w:pPr>
            <w:r>
              <w:rPr>
                <w:spacing w:val="-2"/>
              </w:rPr>
              <w:t>218700</w:t>
            </w:r>
          </w:p>
        </w:tc>
        <w:tc>
          <w:tcPr>
            <w:tcW w:w="124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65"/>
              <w:spacing w:before="175" w:line="181" w:lineRule="auto"/>
              <w:rPr/>
            </w:pPr>
            <w:r>
              <w:rPr>
                <w:spacing w:val="-2"/>
              </w:rPr>
              <w:t>656100</w:t>
            </w:r>
          </w:p>
        </w:tc>
      </w:tr>
      <w:tr>
        <w:trPr>
          <w:trHeight w:val="512" w:hRule="atLeast"/>
        </w:trPr>
        <w:tc>
          <w:tcPr>
            <w:tcW w:w="818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Text"/>
              <w:ind w:left="349"/>
              <w:spacing w:before="183" w:line="180" w:lineRule="auto"/>
              <w:rPr/>
            </w:pPr>
            <w:r>
              <w:rPr/>
              <w:t>2</w:t>
            </w:r>
          </w:p>
        </w:tc>
        <w:tc>
          <w:tcPr>
            <w:tcW w:w="1642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234"/>
              <w:spacing w:before="142" w:line="222" w:lineRule="auto"/>
              <w:rPr/>
            </w:pPr>
            <w:r>
              <w:rPr>
                <w:spacing w:val="-5"/>
              </w:rPr>
              <w:t>玉米收割机</w:t>
            </w:r>
          </w:p>
        </w:tc>
        <w:tc>
          <w:tcPr>
            <w:tcW w:w="2127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578"/>
              <w:spacing w:before="141" w:line="223" w:lineRule="auto"/>
              <w:rPr/>
            </w:pPr>
            <w:r>
              <w:rPr>
                <w:spacing w:val="-6"/>
              </w:rPr>
              <w:t>雷沃</w:t>
            </w:r>
            <w:r>
              <w:rPr>
                <w:spacing w:val="-54"/>
              </w:rPr>
              <w:t xml:space="preserve"> </w:t>
            </w:r>
            <w:r>
              <w:rPr>
                <w:spacing w:val="-6"/>
              </w:rPr>
              <w:t>CC04</w:t>
            </w:r>
          </w:p>
        </w:tc>
        <w:tc>
          <w:tcPr>
            <w:tcW w:w="809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321"/>
              <w:spacing w:before="141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356"/>
              <w:spacing w:before="183" w:line="180" w:lineRule="auto"/>
              <w:rPr/>
            </w:pPr>
            <w:r>
              <w:rPr/>
              <w:t>2</w:t>
            </w:r>
          </w:p>
        </w:tc>
        <w:tc>
          <w:tcPr>
            <w:tcW w:w="1083" w:type="dxa"/>
            <w:vAlign w:val="top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187"/>
              <w:spacing w:before="183" w:line="180" w:lineRule="auto"/>
              <w:rPr/>
            </w:pPr>
            <w:r>
              <w:rPr>
                <w:spacing w:val="-2"/>
              </w:rPr>
              <w:t>242000</w:t>
            </w:r>
          </w:p>
        </w:tc>
        <w:tc>
          <w:tcPr>
            <w:tcW w:w="1241" w:type="dxa"/>
            <w:vAlign w:val="top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62"/>
              <w:spacing w:before="183" w:line="180" w:lineRule="auto"/>
              <w:rPr/>
            </w:pPr>
            <w:r>
              <w:rPr>
                <w:spacing w:val="-2"/>
              </w:rPr>
              <w:t>484000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20"/>
          <w:footerReference w:type="default" r:id="rId23"/>
          <w:pgSz w:w="11906" w:h="16839"/>
          <w:pgMar w:top="1154" w:right="1682" w:bottom="1240" w:left="1679" w:header="866" w:footer="1078" w:gutter="0"/>
        </w:sectPr>
        <w:rPr/>
      </w:pPr>
    </w:p>
    <w:p>
      <w:pPr>
        <w:spacing w:before="43"/>
        <w:rPr/>
      </w:pPr>
      <w:r/>
    </w:p>
    <w:tbl>
      <w:tblPr>
        <w:tblStyle w:val="TableNormal"/>
        <w:tblW w:w="852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18"/>
        <w:gridCol w:w="1642"/>
        <w:gridCol w:w="2127"/>
        <w:gridCol w:w="809"/>
        <w:gridCol w:w="809"/>
        <w:gridCol w:w="1083"/>
        <w:gridCol w:w="1241"/>
      </w:tblGrid>
      <w:tr>
        <w:trPr>
          <w:trHeight w:val="503" w:hRule="atLeast"/>
        </w:trPr>
        <w:tc>
          <w:tcPr>
            <w:tcW w:w="818" w:type="dxa"/>
            <w:vAlign w:val="top"/>
            <w:tcBorders>
              <w:right w:val="single" w:color="000000" w:sz="2" w:space="0"/>
            </w:tcBorders>
          </w:tcPr>
          <w:p>
            <w:pPr>
              <w:pStyle w:val="TableText"/>
              <w:ind w:left="174"/>
              <w:spacing w:before="130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1642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588"/>
              <w:spacing w:before="130" w:line="222" w:lineRule="auto"/>
              <w:rPr/>
            </w:pPr>
            <w:r>
              <w:rPr>
                <w:b/>
                <w:bCs/>
                <w:spacing w:val="-11"/>
              </w:rPr>
              <w:t>农机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593"/>
              <w:spacing w:before="130" w:line="222" w:lineRule="auto"/>
              <w:rPr/>
            </w:pPr>
            <w:r>
              <w:rPr>
                <w:b/>
                <w:bCs/>
                <w:spacing w:val="-6"/>
              </w:rPr>
              <w:t>规格型号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83"/>
              <w:spacing w:before="130" w:line="221" w:lineRule="auto"/>
              <w:rPr/>
            </w:pPr>
            <w:r>
              <w:rPr>
                <w:b/>
                <w:bCs/>
                <w:spacing w:val="-13"/>
              </w:rPr>
              <w:t>单位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177"/>
              <w:spacing w:before="130" w:line="223" w:lineRule="auto"/>
              <w:rPr/>
            </w:pPr>
            <w:r>
              <w:rPr>
                <w:b/>
                <w:bCs/>
                <w:spacing w:val="-11"/>
              </w:rPr>
              <w:t>数量</w:t>
            </w:r>
          </w:p>
        </w:tc>
        <w:tc>
          <w:tcPr>
            <w:tcW w:w="1083" w:type="dxa"/>
            <w:vAlign w:val="top"/>
          </w:tcPr>
          <w:p>
            <w:pPr>
              <w:pStyle w:val="TableText"/>
              <w:ind w:left="317"/>
              <w:spacing w:before="130" w:line="221" w:lineRule="auto"/>
              <w:rPr/>
            </w:pPr>
            <w:r>
              <w:rPr>
                <w:b/>
                <w:bCs/>
                <w:spacing w:val="-13"/>
              </w:rPr>
              <w:t>单价</w:t>
            </w:r>
          </w:p>
        </w:tc>
        <w:tc>
          <w:tcPr>
            <w:tcW w:w="1241" w:type="dxa"/>
            <w:vAlign w:val="top"/>
          </w:tcPr>
          <w:p>
            <w:pPr>
              <w:pStyle w:val="TableText"/>
              <w:ind w:left="395"/>
              <w:spacing w:before="130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</w:tr>
      <w:tr>
        <w:trPr>
          <w:trHeight w:val="488" w:hRule="atLeast"/>
        </w:trPr>
        <w:tc>
          <w:tcPr>
            <w:tcW w:w="818" w:type="dxa"/>
            <w:vAlign w:val="top"/>
            <w:tcBorders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51"/>
              <w:spacing w:before="165" w:line="180" w:lineRule="auto"/>
              <w:rPr/>
            </w:pPr>
            <w:r>
              <w:rPr/>
              <w:t>3</w:t>
            </w:r>
          </w:p>
        </w:tc>
        <w:tc>
          <w:tcPr>
            <w:tcW w:w="1642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469"/>
              <w:spacing w:before="123" w:line="222" w:lineRule="auto"/>
              <w:rPr/>
            </w:pPr>
            <w:r>
              <w:rPr>
                <w:spacing w:val="-6"/>
              </w:rPr>
              <w:t>拖拉机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31"/>
              <w:spacing w:before="124" w:line="224" w:lineRule="auto"/>
              <w:rPr/>
            </w:pPr>
            <w:r>
              <w:rPr>
                <w:spacing w:val="-6"/>
              </w:rPr>
              <w:t>东方红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1*1804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21"/>
              <w:spacing w:before="123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bottom w:val="single" w:color="000000" w:sz="2" w:space="0"/>
            </w:tcBorders>
          </w:tcPr>
          <w:p>
            <w:pPr>
              <w:pStyle w:val="TableText"/>
              <w:ind w:left="356"/>
              <w:spacing w:before="165" w:line="180" w:lineRule="auto"/>
              <w:rPr/>
            </w:pPr>
            <w:r>
              <w:rPr/>
              <w:t>2</w:t>
            </w:r>
          </w:p>
        </w:tc>
        <w:tc>
          <w:tcPr>
            <w:tcW w:w="1083" w:type="dxa"/>
            <w:vAlign w:val="top"/>
            <w:tcBorders>
              <w:bottom w:val="single" w:color="000000" w:sz="2" w:space="0"/>
            </w:tcBorders>
          </w:tcPr>
          <w:p>
            <w:pPr>
              <w:pStyle w:val="TableText"/>
              <w:ind w:left="187"/>
              <w:spacing w:before="165" w:line="180" w:lineRule="auto"/>
              <w:rPr/>
            </w:pPr>
            <w:r>
              <w:rPr>
                <w:spacing w:val="-2"/>
              </w:rPr>
              <w:t>228000</w:t>
            </w:r>
          </w:p>
        </w:tc>
        <w:tc>
          <w:tcPr>
            <w:tcW w:w="1241" w:type="dxa"/>
            <w:vAlign w:val="top"/>
            <w:tcBorders>
              <w:bottom w:val="single" w:color="000000" w:sz="2" w:space="0"/>
            </w:tcBorders>
          </w:tcPr>
          <w:p>
            <w:pPr>
              <w:pStyle w:val="TableText"/>
              <w:ind w:left="262"/>
              <w:spacing w:before="165" w:line="180" w:lineRule="auto"/>
              <w:rPr/>
            </w:pPr>
            <w:r>
              <w:rPr>
                <w:spacing w:val="-2"/>
              </w:rPr>
              <w:t>456000</w:t>
            </w:r>
          </w:p>
        </w:tc>
      </w:tr>
      <w:tr>
        <w:trPr>
          <w:trHeight w:val="503" w:hRule="atLeast"/>
        </w:trPr>
        <w:tc>
          <w:tcPr>
            <w:tcW w:w="818" w:type="dxa"/>
            <w:vAlign w:val="top"/>
            <w:tcBorders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45"/>
              <w:spacing w:before="176" w:line="180" w:lineRule="auto"/>
              <w:rPr/>
            </w:pPr>
            <w:r>
              <w:rPr/>
              <w:t>4</w:t>
            </w:r>
          </w:p>
        </w:tc>
        <w:tc>
          <w:tcPr>
            <w:tcW w:w="1642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29"/>
              <w:spacing w:before="134" w:line="226" w:lineRule="auto"/>
              <w:rPr/>
            </w:pPr>
            <w:r>
              <w:rPr>
                <w:spacing w:val="-8"/>
              </w:rPr>
              <w:t>1804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81"/>
              <w:spacing w:before="134" w:line="221" w:lineRule="auto"/>
              <w:rPr/>
            </w:pPr>
            <w:r>
              <w:rPr>
                <w:spacing w:val="-5"/>
              </w:rPr>
              <w:t>2.5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米大中箱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21"/>
              <w:spacing w:before="134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56"/>
              <w:spacing w:before="176" w:line="180" w:lineRule="auto"/>
              <w:rPr/>
            </w:pPr>
            <w:r>
              <w:rPr/>
              <w:t>2</w:t>
            </w:r>
          </w:p>
        </w:tc>
        <w:tc>
          <w:tcPr>
            <w:tcW w:w="108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249"/>
              <w:spacing w:before="174" w:line="181" w:lineRule="auto"/>
              <w:rPr/>
            </w:pPr>
            <w:r>
              <w:rPr>
                <w:spacing w:val="-3"/>
              </w:rPr>
              <w:t>31400</w:t>
            </w:r>
          </w:p>
        </w:tc>
        <w:tc>
          <w:tcPr>
            <w:tcW w:w="124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25"/>
              <w:spacing w:before="176" w:line="180" w:lineRule="auto"/>
              <w:rPr/>
            </w:pPr>
            <w:r>
              <w:rPr>
                <w:spacing w:val="-3"/>
              </w:rPr>
              <w:t>62800</w:t>
            </w:r>
          </w:p>
        </w:tc>
      </w:tr>
      <w:tr>
        <w:trPr>
          <w:trHeight w:val="508" w:hRule="atLeast"/>
        </w:trPr>
        <w:tc>
          <w:tcPr>
            <w:tcW w:w="818" w:type="dxa"/>
            <w:vAlign w:val="top"/>
            <w:tcBorders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51"/>
              <w:spacing w:before="180" w:line="179" w:lineRule="auto"/>
              <w:rPr/>
            </w:pPr>
            <w:r>
              <w:rPr/>
              <w:t>5</w:t>
            </w:r>
          </w:p>
        </w:tc>
        <w:tc>
          <w:tcPr>
            <w:tcW w:w="1642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469"/>
              <w:spacing w:before="138" w:line="222" w:lineRule="auto"/>
              <w:rPr/>
            </w:pPr>
            <w:r>
              <w:rPr>
                <w:spacing w:val="-6"/>
              </w:rPr>
              <w:t>拖拉机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00"/>
              <w:spacing w:before="138" w:line="224" w:lineRule="auto"/>
              <w:rPr/>
            </w:pPr>
            <w:r>
              <w:rPr>
                <w:spacing w:val="-6"/>
              </w:rPr>
              <w:t>东方红</w:t>
            </w:r>
            <w:r>
              <w:rPr>
                <w:spacing w:val="-34"/>
              </w:rPr>
              <w:t xml:space="preserve"> </w:t>
            </w:r>
            <w:r>
              <w:rPr>
                <w:spacing w:val="-6"/>
              </w:rPr>
              <w:t>1004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型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21"/>
              <w:spacing w:before="137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356"/>
              <w:spacing w:before="179" w:line="180" w:lineRule="auto"/>
              <w:rPr/>
            </w:pPr>
            <w:r>
              <w:rPr/>
              <w:t>2</w:t>
            </w:r>
          </w:p>
        </w:tc>
        <w:tc>
          <w:tcPr>
            <w:tcW w:w="1083" w:type="dxa"/>
            <w:vAlign w:val="top"/>
            <w:tcBorders>
              <w:top w:val="single" w:color="000000" w:sz="2" w:space="0"/>
            </w:tcBorders>
          </w:tcPr>
          <w:p>
            <w:pPr>
              <w:pStyle w:val="TableText"/>
              <w:ind w:left="202"/>
              <w:spacing w:before="178" w:line="181" w:lineRule="auto"/>
              <w:rPr/>
            </w:pPr>
            <w:r>
              <w:rPr>
                <w:spacing w:val="-5"/>
              </w:rPr>
              <w:t>125800</w:t>
            </w:r>
          </w:p>
        </w:tc>
        <w:tc>
          <w:tcPr>
            <w:tcW w:w="1241" w:type="dxa"/>
            <w:vAlign w:val="top"/>
            <w:tcBorders>
              <w:top w:val="single" w:color="000000" w:sz="2" w:space="0"/>
            </w:tcBorders>
          </w:tcPr>
          <w:p>
            <w:pPr>
              <w:pStyle w:val="TableText"/>
              <w:ind w:left="266"/>
              <w:spacing w:before="178" w:line="181" w:lineRule="auto"/>
              <w:rPr/>
            </w:pPr>
            <w:r>
              <w:rPr>
                <w:spacing w:val="-2"/>
              </w:rPr>
              <w:t>251600</w:t>
            </w:r>
          </w:p>
        </w:tc>
      </w:tr>
      <w:tr>
        <w:trPr>
          <w:trHeight w:val="493" w:hRule="atLeast"/>
        </w:trPr>
        <w:tc>
          <w:tcPr>
            <w:tcW w:w="818" w:type="dxa"/>
            <w:vAlign w:val="top"/>
            <w:tcBorders>
              <w:right w:val="single" w:color="000000" w:sz="2" w:space="0"/>
            </w:tcBorders>
          </w:tcPr>
          <w:p>
            <w:pPr>
              <w:pStyle w:val="TableText"/>
              <w:ind w:left="348"/>
              <w:spacing w:before="169" w:line="180" w:lineRule="auto"/>
              <w:rPr/>
            </w:pPr>
            <w:r>
              <w:rPr/>
              <w:t>6</w:t>
            </w:r>
          </w:p>
        </w:tc>
        <w:tc>
          <w:tcPr>
            <w:tcW w:w="1642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29"/>
              <w:spacing w:before="128" w:line="226" w:lineRule="auto"/>
              <w:rPr/>
            </w:pPr>
            <w:r>
              <w:rPr>
                <w:spacing w:val="-8"/>
              </w:rPr>
              <w:t>1004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配套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501"/>
              <w:spacing w:before="128" w:line="221" w:lineRule="auto"/>
              <w:rPr/>
            </w:pPr>
            <w:r>
              <w:rPr>
                <w:spacing w:val="-7"/>
              </w:rPr>
              <w:t>2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米大中箱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21"/>
              <w:spacing w:before="128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356"/>
              <w:spacing w:before="170" w:line="180" w:lineRule="auto"/>
              <w:rPr/>
            </w:pPr>
            <w:r>
              <w:rPr/>
              <w:t>2</w:t>
            </w:r>
          </w:p>
        </w:tc>
        <w:tc>
          <w:tcPr>
            <w:tcW w:w="1083" w:type="dxa"/>
            <w:vAlign w:val="top"/>
          </w:tcPr>
          <w:p>
            <w:pPr>
              <w:pStyle w:val="TableText"/>
              <w:ind w:left="262"/>
              <w:spacing w:before="168" w:line="181" w:lineRule="auto"/>
              <w:rPr/>
            </w:pPr>
            <w:r>
              <w:rPr>
                <w:spacing w:val="-6"/>
              </w:rPr>
              <w:t>13100</w:t>
            </w:r>
          </w:p>
        </w:tc>
        <w:tc>
          <w:tcPr>
            <w:tcW w:w="1241" w:type="dxa"/>
            <w:vAlign w:val="top"/>
          </w:tcPr>
          <w:p>
            <w:pPr>
              <w:pStyle w:val="TableText"/>
              <w:ind w:left="326"/>
              <w:spacing w:before="169" w:line="180" w:lineRule="auto"/>
              <w:rPr/>
            </w:pPr>
            <w:r>
              <w:rPr>
                <w:spacing w:val="-3"/>
              </w:rPr>
              <w:t>26200</w:t>
            </w:r>
          </w:p>
        </w:tc>
      </w:tr>
      <w:tr>
        <w:trPr>
          <w:trHeight w:val="747" w:hRule="atLeast"/>
        </w:trPr>
        <w:tc>
          <w:tcPr>
            <w:tcW w:w="818" w:type="dxa"/>
            <w:vAlign w:val="top"/>
            <w:tcBorders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52"/>
              <w:spacing w:before="304" w:line="179" w:lineRule="auto"/>
              <w:rPr/>
            </w:pPr>
            <w:r>
              <w:rPr/>
              <w:t>7</w:t>
            </w:r>
          </w:p>
        </w:tc>
        <w:tc>
          <w:tcPr>
            <w:tcW w:w="1642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473"/>
              <w:spacing w:before="261" w:line="222" w:lineRule="auto"/>
              <w:rPr/>
            </w:pPr>
            <w:r>
              <w:rPr>
                <w:spacing w:val="-7"/>
              </w:rPr>
              <w:t>药材机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59" w:right="252" w:hanging="88"/>
              <w:spacing w:before="81" w:line="252" w:lineRule="auto"/>
              <w:rPr/>
            </w:pPr>
            <w:r>
              <w:rPr>
                <w:spacing w:val="-3"/>
              </w:rPr>
              <w:t>兴农</w:t>
            </w:r>
            <w:r>
              <w:rPr>
                <w:spacing w:val="-50"/>
              </w:rPr>
              <w:t xml:space="preserve"> </w:t>
            </w:r>
            <w:r>
              <w:rPr>
                <w:spacing w:val="-3"/>
              </w:rPr>
              <w:t>4YW-2000X</w:t>
            </w:r>
            <w:r>
              <w:rPr/>
              <w:t xml:space="preserve"> </w:t>
            </w:r>
            <w:r>
              <w:rPr>
                <w:spacing w:val="-9"/>
              </w:rPr>
              <w:t>（带</w:t>
            </w:r>
            <w:r>
              <w:rPr>
                <w:spacing w:val="-47"/>
              </w:rPr>
              <w:t xml:space="preserve"> </w:t>
            </w:r>
            <w:r>
              <w:rPr>
                <w:spacing w:val="-9"/>
              </w:rPr>
              <w:t>2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米箱）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21"/>
              <w:spacing w:before="260" w:line="221" w:lineRule="auto"/>
              <w:rPr/>
            </w:pPr>
            <w:r>
              <w:rPr/>
              <w:t>台</w:t>
            </w:r>
          </w:p>
        </w:tc>
        <w:tc>
          <w:tcPr>
            <w:tcW w:w="809" w:type="dxa"/>
            <w:vAlign w:val="top"/>
            <w:tcBorders>
              <w:left w:val="single" w:color="000000" w:sz="2" w:space="0"/>
              <w:bottom w:val="single" w:color="000000" w:sz="2" w:space="0"/>
            </w:tcBorders>
          </w:tcPr>
          <w:p>
            <w:pPr>
              <w:pStyle w:val="TableText"/>
              <w:ind w:left="356"/>
              <w:spacing w:before="302" w:line="180" w:lineRule="auto"/>
              <w:rPr/>
            </w:pPr>
            <w:r>
              <w:rPr/>
              <w:t>2</w:t>
            </w:r>
          </w:p>
        </w:tc>
        <w:tc>
          <w:tcPr>
            <w:tcW w:w="1083" w:type="dxa"/>
            <w:vAlign w:val="top"/>
            <w:tcBorders>
              <w:bottom w:val="single" w:color="000000" w:sz="2" w:space="0"/>
            </w:tcBorders>
          </w:tcPr>
          <w:p>
            <w:pPr>
              <w:pStyle w:val="TableText"/>
              <w:ind w:left="247"/>
              <w:spacing w:before="302" w:line="180" w:lineRule="auto"/>
              <w:rPr/>
            </w:pPr>
            <w:r>
              <w:rPr>
                <w:spacing w:val="-3"/>
              </w:rPr>
              <w:t>29000</w:t>
            </w:r>
          </w:p>
        </w:tc>
        <w:tc>
          <w:tcPr>
            <w:tcW w:w="1241" w:type="dxa"/>
            <w:vAlign w:val="top"/>
            <w:tcBorders>
              <w:bottom w:val="single" w:color="000000" w:sz="2" w:space="0"/>
            </w:tcBorders>
          </w:tcPr>
          <w:p>
            <w:pPr>
              <w:pStyle w:val="TableText"/>
              <w:ind w:left="328"/>
              <w:spacing w:before="302" w:line="180" w:lineRule="auto"/>
              <w:rPr/>
            </w:pPr>
            <w:r>
              <w:rPr>
                <w:spacing w:val="-3"/>
              </w:rPr>
              <w:t>58000</w:t>
            </w:r>
          </w:p>
        </w:tc>
      </w:tr>
      <w:tr>
        <w:trPr>
          <w:trHeight w:val="557" w:hRule="atLeast"/>
        </w:trPr>
        <w:tc>
          <w:tcPr>
            <w:tcW w:w="818" w:type="dxa"/>
            <w:vAlign w:val="top"/>
            <w:tcBorders>
              <w:right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42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594"/>
              <w:spacing w:before="164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2127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  <w:tcBorders>
              <w:left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3" w:type="dxa"/>
            <w:vAlign w:val="top"/>
            <w:tcBorders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1" w:type="dxa"/>
            <w:vAlign w:val="top"/>
            <w:tcBorders>
              <w:top w:val="single" w:color="000000" w:sz="2" w:space="0"/>
            </w:tcBorders>
          </w:tcPr>
          <w:p>
            <w:pPr>
              <w:pStyle w:val="TableText"/>
              <w:ind w:left="216"/>
              <w:spacing w:before="204" w:line="181" w:lineRule="auto"/>
              <w:rPr/>
            </w:pPr>
            <w:r>
              <w:rPr>
                <w:b/>
                <w:bCs/>
                <w:spacing w:val="-6"/>
              </w:rPr>
              <w:t>1994700</w:t>
            </w:r>
          </w:p>
        </w:tc>
      </w:tr>
    </w:tbl>
    <w:p>
      <w:pPr>
        <w:pStyle w:val="BodyText"/>
        <w:spacing w:line="335" w:lineRule="auto"/>
        <w:rPr/>
      </w:pPr>
      <w:r/>
    </w:p>
    <w:p>
      <w:pPr>
        <w:ind w:left="475"/>
        <w:spacing w:before="101" w:line="232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0" w:id="40"/>
      <w:bookmarkEnd w:id="40"/>
      <w:bookmarkStart w:name="bookmark9" w:id="41"/>
      <w:bookmarkEnd w:id="41"/>
      <w:r>
        <w:rPr>
          <w:rFonts w:ascii="KaiTi" w:hAnsi="KaiTi" w:eastAsia="KaiTi" w:cs="KaiTi"/>
          <w:sz w:val="31"/>
          <w:szCs w:val="31"/>
          <w:spacing w:val="5"/>
        </w:rPr>
        <w:t>（三）项目绩效目标</w:t>
      </w:r>
    </w:p>
    <w:p>
      <w:pPr>
        <w:pStyle w:val="BodyText"/>
        <w:spacing w:line="251" w:lineRule="auto"/>
        <w:rPr/>
      </w:pPr>
      <w:r/>
    </w:p>
    <w:p>
      <w:pPr>
        <w:ind w:left="79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1.绩效总目标</w:t>
      </w:r>
    </w:p>
    <w:p>
      <w:pPr>
        <w:ind w:left="138" w:right="115" w:firstLine="640"/>
        <w:spacing w:before="231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本项目通过四村联合实施经营农机项目，将壮大四村的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村集体经济，有效增加村集体经济收入；进</w:t>
      </w:r>
      <w:r>
        <w:rPr>
          <w:rFonts w:ascii="FangSong" w:hAnsi="FangSong" w:eastAsia="FangSong" w:cs="FangSong"/>
          <w:sz w:val="31"/>
          <w:szCs w:val="31"/>
          <w:spacing w:val="8"/>
        </w:rPr>
        <w:t>一步推进项目区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域现代化农业的进程，起到示范和导向作用；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同时，为三合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镇及临近乡镇提供农业机械服务，促进现代</w:t>
      </w:r>
      <w:r>
        <w:rPr>
          <w:rFonts w:ascii="FangSong" w:hAnsi="FangSong" w:eastAsia="FangSong" w:cs="FangSong"/>
          <w:sz w:val="31"/>
          <w:szCs w:val="31"/>
          <w:spacing w:val="8"/>
        </w:rPr>
        <w:t>农业发展和农民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增收致富。</w:t>
      </w:r>
    </w:p>
    <w:p>
      <w:pPr>
        <w:ind w:left="776" w:right="5709" w:hanging="5"/>
        <w:spacing w:line="364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2.绩效分目标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（1）产出目标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数量指标：</w:t>
      </w:r>
    </w:p>
    <w:p>
      <w:pPr>
        <w:ind w:left="784" w:right="1542" w:hanging="6"/>
        <w:spacing w:before="62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农机购置完成率</w:t>
      </w:r>
      <w:r>
        <w:rPr>
          <w:rFonts w:ascii="FangSong" w:hAnsi="FangSong" w:eastAsia="FangSong" w:cs="FangSong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100%：购置农机机械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11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台；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质量指标：</w:t>
      </w:r>
    </w:p>
    <w:p>
      <w:pPr>
        <w:ind w:left="799" w:right="5222" w:hanging="23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验收合格率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100%；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时效指标：</w:t>
      </w:r>
    </w:p>
    <w:p>
      <w:pPr>
        <w:ind w:left="784"/>
        <w:spacing w:before="54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完成及时性：根据合同约定，在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12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18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日前</w:t>
      </w:r>
    </w:p>
    <w:p>
      <w:pPr>
        <w:spacing w:line="225" w:lineRule="auto"/>
        <w:sectPr>
          <w:footerReference w:type="default" r:id="rId24"/>
          <w:pgSz w:w="11906" w:h="16839"/>
          <w:pgMar w:top="1154" w:right="1682" w:bottom="1240" w:left="1679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40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全部完成农机采购工作；</w:t>
      </w:r>
    </w:p>
    <w:p>
      <w:pPr>
        <w:ind w:left="676" w:right="164" w:hanging="6"/>
        <w:spacing w:before="26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验收及时性：在农机采购工作完成后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天内组织验收；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成本指标：</w:t>
      </w:r>
    </w:p>
    <w:p>
      <w:pPr>
        <w:ind w:left="676"/>
        <w:spacing w:before="50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成本节约率：成本控制在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199.98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万元以内。</w:t>
      </w:r>
    </w:p>
    <w:p>
      <w:pPr>
        <w:ind w:left="672" w:right="5597" w:firstLine="3"/>
        <w:spacing w:before="26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（2）效益目标：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项目效益：</w:t>
      </w:r>
    </w:p>
    <w:p>
      <w:pPr>
        <w:ind w:left="672"/>
        <w:spacing w:before="4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农机设备利用率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100%；</w:t>
      </w:r>
    </w:p>
    <w:p>
      <w:pPr>
        <w:pStyle w:val="BodyText"/>
        <w:ind w:left="31" w:right="248" w:firstLine="639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增加村集体收入：五马岭村、朱家窑村、尧峪村及草峪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村的村集体经济收入每年每村增加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3.5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万元/年</w:t>
      </w:r>
      <w:r>
        <w:rPr>
          <w:sz w:val="31"/>
          <w:szCs w:val="31"/>
          <w:spacing w:val="6"/>
        </w:rPr>
        <w:t>•</w:t>
      </w:r>
      <w:r>
        <w:rPr>
          <w:rFonts w:ascii="FangSong" w:hAnsi="FangSong" w:eastAsia="FangSong" w:cs="FangSong"/>
          <w:sz w:val="31"/>
          <w:szCs w:val="31"/>
          <w:spacing w:val="6"/>
        </w:rPr>
        <w:t>村以上；</w:t>
      </w:r>
    </w:p>
    <w:p>
      <w:pPr>
        <w:ind w:left="34" w:firstLine="639"/>
        <w:spacing w:before="52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提升农机耕作水平：本项目购置的农业机械投入</w:t>
      </w:r>
      <w:r>
        <w:rPr>
          <w:rFonts w:ascii="FangSong" w:hAnsi="FangSong" w:eastAsia="FangSong" w:cs="FangSong"/>
          <w:sz w:val="31"/>
          <w:szCs w:val="31"/>
          <w:spacing w:val="5"/>
        </w:rPr>
        <w:t>运营后，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将进一步推进项目区域现代化农业的进程，</w:t>
      </w:r>
      <w:r>
        <w:rPr>
          <w:rFonts w:ascii="FangSong" w:hAnsi="FangSong" w:eastAsia="FangSong" w:cs="FangSong"/>
          <w:sz w:val="31"/>
          <w:szCs w:val="31"/>
          <w:spacing w:val="8"/>
        </w:rPr>
        <w:t>起到示范和导向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作用；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同时，为三合镇及临近乡镇提供农业机械服务，最大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限度发挥农用机械的实用效能；</w:t>
      </w:r>
    </w:p>
    <w:p>
      <w:pPr>
        <w:ind w:left="47" w:right="311" w:firstLine="628"/>
        <w:spacing w:before="5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可持续影响：政策及资金支持可持续；建立管理机</w:t>
      </w:r>
      <w:r>
        <w:rPr>
          <w:rFonts w:ascii="FangSong" w:hAnsi="FangSong" w:eastAsia="FangSong" w:cs="FangSong"/>
          <w:sz w:val="31"/>
          <w:szCs w:val="31"/>
          <w:spacing w:val="5"/>
        </w:rPr>
        <w:t>制，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落实管理主体，明确管理责任；后续管理制度</w:t>
      </w:r>
      <w:r>
        <w:rPr>
          <w:rFonts w:ascii="FangSong" w:hAnsi="FangSong" w:eastAsia="FangSong" w:cs="FangSong"/>
          <w:sz w:val="31"/>
          <w:szCs w:val="31"/>
          <w:spacing w:val="7"/>
        </w:rPr>
        <w:t>健全。</w:t>
      </w:r>
    </w:p>
    <w:p>
      <w:pPr>
        <w:ind w:left="686"/>
        <w:spacing w:before="5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受益对象满意度：90%及以上。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667"/>
        <w:spacing w:before="102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12" w:id="42"/>
      <w:bookmarkEnd w:id="42"/>
      <w:bookmarkStart w:name="bookmark11" w:id="43"/>
      <w:bookmarkEnd w:id="43"/>
      <w:r>
        <w:rPr>
          <w:rFonts w:ascii="SimHei" w:hAnsi="SimHei" w:eastAsia="SimHei" w:cs="SimHei"/>
          <w:sz w:val="31"/>
          <w:szCs w:val="31"/>
          <w:spacing w:val="8"/>
        </w:rPr>
        <w:t>二、绩效评价工作开展情况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4" w:id="44"/>
      <w:bookmarkEnd w:id="44"/>
      <w:bookmarkStart w:name="bookmark13" w:id="45"/>
      <w:bookmarkEnd w:id="45"/>
      <w:r>
        <w:rPr>
          <w:rFonts w:ascii="KaiTi" w:hAnsi="KaiTi" w:eastAsia="KaiTi" w:cs="KaiTi"/>
          <w:sz w:val="31"/>
          <w:szCs w:val="31"/>
          <w:spacing w:val="7"/>
        </w:rPr>
        <w:t>（一）绩效评价目的、对象和范围</w:t>
      </w:r>
    </w:p>
    <w:p>
      <w:pPr>
        <w:pStyle w:val="BodyText"/>
        <w:spacing w:line="353" w:lineRule="auto"/>
        <w:rPr/>
      </w:pPr>
      <w:r/>
    </w:p>
    <w:p>
      <w:pPr>
        <w:ind w:left="684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1.评价目的</w:t>
      </w:r>
    </w:p>
    <w:p>
      <w:pPr>
        <w:ind w:left="672"/>
        <w:spacing w:before="25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本次评价目的是通过对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年古县三合镇四村</w:t>
      </w:r>
      <w:r>
        <w:rPr>
          <w:rFonts w:ascii="FangSong" w:hAnsi="FangSong" w:eastAsia="FangSong" w:cs="FangSong"/>
          <w:sz w:val="31"/>
          <w:szCs w:val="31"/>
          <w:spacing w:val="11"/>
        </w:rPr>
        <w:t>联建经</w:t>
      </w:r>
    </w:p>
    <w:p>
      <w:pPr>
        <w:spacing w:line="226" w:lineRule="auto"/>
        <w:sectPr>
          <w:headerReference w:type="default" r:id="rId4"/>
          <w:footerReference w:type="default" r:id="rId25"/>
          <w:pgSz w:w="11906" w:h="16839"/>
          <w:pgMar w:top="1154" w:right="1548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31" w:right="11" w:firstLine="9"/>
        <w:spacing w:before="101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营农机采购项目的决策、过程、产出、效益进行评价，总结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经验做法，针对项目中的问题及不足之处提出合</w:t>
      </w:r>
      <w:r>
        <w:rPr>
          <w:rFonts w:ascii="FangSong" w:hAnsi="FangSong" w:eastAsia="FangSong" w:cs="FangSong"/>
          <w:sz w:val="31"/>
          <w:szCs w:val="31"/>
          <w:spacing w:val="8"/>
        </w:rPr>
        <w:t>理的政策建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议。最终为古县财政局加强财政支出管理，强化</w:t>
      </w:r>
      <w:r>
        <w:rPr>
          <w:rFonts w:ascii="FangSong" w:hAnsi="FangSong" w:eastAsia="FangSong" w:cs="FangSong"/>
          <w:sz w:val="31"/>
          <w:szCs w:val="31"/>
          <w:spacing w:val="8"/>
        </w:rPr>
        <w:t>支出责任，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科学配置资源，提高财政资金的使用效益，为合</w:t>
      </w:r>
      <w:r>
        <w:rPr>
          <w:rFonts w:ascii="FangSong" w:hAnsi="FangSong" w:eastAsia="FangSong" w:cs="FangSong"/>
          <w:sz w:val="31"/>
          <w:szCs w:val="31"/>
          <w:spacing w:val="8"/>
        </w:rPr>
        <w:t>理安排以后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年度财政预算提供重要的参考依据。</w:t>
      </w:r>
    </w:p>
    <w:p>
      <w:pPr>
        <w:ind w:left="665"/>
        <w:spacing w:before="5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2.评价依据</w:t>
      </w:r>
    </w:p>
    <w:p>
      <w:pPr>
        <w:ind w:left="45" w:right="74" w:firstLine="627"/>
        <w:spacing w:before="25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评价依据是评价所依据的法律、法规规章、政策文件，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包括但不限于：</w:t>
      </w:r>
    </w:p>
    <w:p>
      <w:pPr>
        <w:ind w:left="675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（1）《中华人民共和国预算法》（2018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年修正）；</w:t>
      </w:r>
    </w:p>
    <w:p>
      <w:pPr>
        <w:ind w:left="47" w:right="12" w:firstLine="627"/>
        <w:spacing w:before="256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（2）《中华人民共和国预算法实施条例》（2020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年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6"/>
        </w:rPr>
        <w:t>月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6"/>
        </w:rPr>
        <w:t>1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6"/>
        </w:rPr>
        <w:t>日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）；</w:t>
      </w:r>
    </w:p>
    <w:p>
      <w:pPr>
        <w:ind w:left="45" w:right="11" w:firstLine="630"/>
        <w:spacing w:before="258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（3）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《中共中央国务院关于全面实施预算</w:t>
      </w:r>
      <w:r>
        <w:rPr>
          <w:rFonts w:ascii="FangSong" w:hAnsi="FangSong" w:eastAsia="FangSong" w:cs="FangSong"/>
          <w:sz w:val="31"/>
          <w:szCs w:val="31"/>
          <w:spacing w:val="13"/>
        </w:rPr>
        <w:t>绩效管理的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意见》（中发〔2018〕34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5"/>
        </w:rPr>
        <w:t>）；</w:t>
      </w:r>
    </w:p>
    <w:p>
      <w:pPr>
        <w:ind w:left="39" w:right="11" w:firstLine="636"/>
        <w:spacing w:before="258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（4）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《财政部关于贯彻落实〈中共中央国</w:t>
      </w:r>
      <w:r>
        <w:rPr>
          <w:rFonts w:ascii="FangSong" w:hAnsi="FangSong" w:eastAsia="FangSong" w:cs="FangSong"/>
          <w:sz w:val="31"/>
          <w:szCs w:val="31"/>
          <w:spacing w:val="13"/>
        </w:rPr>
        <w:t>务院关于全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面实施预算绩效管理的意见〉</w:t>
      </w:r>
      <w:r>
        <w:rPr>
          <w:rFonts w:ascii="FangSong" w:hAnsi="FangSong" w:eastAsia="FangSong" w:cs="FangSong"/>
          <w:sz w:val="31"/>
          <w:szCs w:val="31"/>
          <w:spacing w:val="-9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的通知》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（财预〔20</w:t>
      </w:r>
      <w:r>
        <w:rPr>
          <w:rFonts w:ascii="FangSong" w:hAnsi="FangSong" w:eastAsia="FangSong" w:cs="FangSong"/>
          <w:sz w:val="31"/>
          <w:szCs w:val="31"/>
          <w:spacing w:val="9"/>
        </w:rPr>
        <w:t>18〕167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号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51" w:right="12" w:firstLine="624"/>
        <w:spacing w:before="257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（5）财政部《关于印发&lt;项目支出绩效评价管理办法&gt;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的通知》（财预〔2020〕10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</w:t>
      </w:r>
      <w:r>
        <w:rPr>
          <w:rFonts w:ascii="FangSong" w:hAnsi="FangSong" w:eastAsia="FangSong" w:cs="FangSong"/>
          <w:sz w:val="31"/>
          <w:szCs w:val="31"/>
          <w:spacing w:val="3"/>
        </w:rPr>
        <w:t>）；</w:t>
      </w:r>
    </w:p>
    <w:p>
      <w:pPr>
        <w:ind w:left="51" w:right="11" w:firstLine="624"/>
        <w:spacing w:before="255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（6）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《财政部关于委托第三方机构参与预</w:t>
      </w:r>
      <w:r>
        <w:rPr>
          <w:rFonts w:ascii="FangSong" w:hAnsi="FangSong" w:eastAsia="FangSong" w:cs="FangSong"/>
          <w:sz w:val="31"/>
          <w:szCs w:val="31"/>
          <w:spacing w:val="13"/>
        </w:rPr>
        <w:t>算绩效管理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的指导意见》（财预〔2021〕6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right="11"/>
        <w:spacing w:before="258" w:line="227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（7）财政部《关于印发&lt;第三方机构预算绩效评价业务</w:t>
      </w:r>
    </w:p>
    <w:p>
      <w:pPr>
        <w:spacing w:line="227" w:lineRule="auto"/>
        <w:sectPr>
          <w:headerReference w:type="default" r:id="rId3"/>
          <w:footerReference w:type="default" r:id="rId26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41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监督管理暂行办法&gt;的通知》（财监〔2021〕4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32" w:right="87" w:firstLine="642"/>
        <w:spacing w:before="261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（8）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中共山西省委</w:t>
      </w:r>
      <w:r>
        <w:rPr>
          <w:rFonts w:ascii="FangSong" w:hAnsi="FangSong" w:eastAsia="FangSong" w:cs="FangSong"/>
          <w:sz w:val="31"/>
          <w:szCs w:val="31"/>
          <w:spacing w:val="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山西省人民政府《关于全面实施预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算绩效管理的意见》（晋发〔2018〕39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号</w:t>
      </w:r>
      <w:r>
        <w:rPr>
          <w:rFonts w:ascii="FangSong" w:hAnsi="FangSong" w:eastAsia="FangSong" w:cs="FangSong"/>
          <w:sz w:val="31"/>
          <w:szCs w:val="31"/>
          <w:spacing w:val="3"/>
        </w:rPr>
        <w:t>）；</w:t>
      </w:r>
    </w:p>
    <w:p>
      <w:pPr>
        <w:ind w:left="35" w:right="87" w:firstLine="640"/>
        <w:spacing w:before="258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（9）山西省财政厅关于贯彻落实《中共山西省委</w:t>
      </w:r>
      <w:r>
        <w:rPr>
          <w:rFonts w:ascii="FangSong" w:hAnsi="FangSong" w:eastAsia="FangSong" w:cs="FangSong"/>
          <w:sz w:val="31"/>
          <w:szCs w:val="31"/>
          <w:spacing w:val="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山西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省人民政府关于全面实施预算绩效管理的实施意见》的通知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（晋财绩〔2019〕12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37" w:right="87" w:firstLine="637"/>
        <w:spacing w:before="255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（10）</w:t>
      </w:r>
      <w:r>
        <w:rPr>
          <w:rFonts w:ascii="FangSong" w:hAnsi="FangSong" w:eastAsia="FangSong" w:cs="FangSong"/>
          <w:sz w:val="31"/>
          <w:szCs w:val="31"/>
          <w:spacing w:val="-1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《临汾市财政局关于印发&lt;临汾市全面实施预算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绩效管理实施方案&gt;的通知》（临财办〔2019〕30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  <w:spacing w:val="5"/>
        </w:rPr>
        <w:t>）；</w:t>
      </w:r>
    </w:p>
    <w:p>
      <w:pPr>
        <w:ind w:left="34" w:right="87" w:firstLine="641"/>
        <w:spacing w:before="259" w:line="30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（11）《关于印发《2023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年度财政重点绩效评价实施方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案》的通知》（古财字〔2023〕59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号）；</w:t>
      </w:r>
    </w:p>
    <w:p>
      <w:pPr>
        <w:ind w:left="667" w:right="1087" w:firstLine="8"/>
        <w:spacing w:before="259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（12）其他有关的法律、法规规章、政策文件。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3.评价对象和范围</w:t>
      </w:r>
    </w:p>
    <w:p>
      <w:pPr>
        <w:ind w:left="34" w:right="87" w:firstLine="638"/>
        <w:spacing w:before="256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本次绩效评价的对象：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年古县三合镇四村联</w:t>
      </w:r>
      <w:r>
        <w:rPr>
          <w:rFonts w:ascii="FangSong" w:hAnsi="FangSong" w:eastAsia="FangSong" w:cs="FangSong"/>
          <w:sz w:val="31"/>
          <w:szCs w:val="31"/>
          <w:spacing w:val="3"/>
        </w:rPr>
        <w:t>建经营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农机采购项目，涉及财政资金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200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万元。</w:t>
      </w:r>
    </w:p>
    <w:p>
      <w:pPr>
        <w:ind w:left="31" w:firstLine="640"/>
        <w:spacing w:before="55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评价范围：绩效目标的设定情况，资金投入和使用情况，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为实现绩效目标制定的制度、采取的措施等，绩</w:t>
      </w:r>
      <w:r>
        <w:rPr>
          <w:rFonts w:ascii="FangSong" w:hAnsi="FangSong" w:eastAsia="FangSong" w:cs="FangSong"/>
          <w:sz w:val="31"/>
          <w:szCs w:val="31"/>
          <w:spacing w:val="8"/>
        </w:rPr>
        <w:t>效目标的实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现程度及效果。</w:t>
      </w:r>
    </w:p>
    <w:p>
      <w:pPr>
        <w:ind w:left="31" w:right="90" w:firstLine="654"/>
        <w:spacing w:before="54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受益群体范围：古县三合镇五马岭村、朱家窑村、尧峪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bookmarkStart w:name="bookmark16" w:id="46"/>
      <w:bookmarkEnd w:id="46"/>
      <w:r>
        <w:rPr>
          <w:rFonts w:ascii="FangSong" w:hAnsi="FangSong" w:eastAsia="FangSong" w:cs="FangSong"/>
          <w:sz w:val="31"/>
          <w:szCs w:val="31"/>
          <w:spacing w:val="3"/>
        </w:rPr>
        <w:t>村及草峪村共计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2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个村。</w:t>
      </w:r>
    </w:p>
    <w:p>
      <w:pPr>
        <w:ind w:left="688"/>
        <w:spacing w:before="255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5" w:id="47"/>
      <w:bookmarkEnd w:id="47"/>
      <w:r>
        <w:rPr>
          <w:rFonts w:ascii="KaiTi" w:hAnsi="KaiTi" w:eastAsia="KaiTi" w:cs="KaiTi"/>
          <w:sz w:val="31"/>
          <w:szCs w:val="31"/>
          <w:spacing w:val="6"/>
        </w:rPr>
        <w:t>（二）绩效评价基准日</w:t>
      </w:r>
    </w:p>
    <w:p>
      <w:pPr>
        <w:spacing w:line="229" w:lineRule="auto"/>
        <w:sectPr>
          <w:headerReference w:type="default" r:id="rId16"/>
          <w:footerReference w:type="default" r:id="rId27"/>
          <w:pgSz w:w="11906" w:h="16839"/>
          <w:pgMar w:top="1154" w:right="1709" w:bottom="1240" w:left="1785" w:header="866" w:footer="1078" w:gutter="0"/>
        </w:sectPr>
        <w:rPr>
          <w:rFonts w:ascii="KaiTi" w:hAnsi="KaiTi" w:eastAsia="KaiTi" w:cs="KaiTi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72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本次评价基准日为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日。</w:t>
      </w:r>
    </w:p>
    <w:p>
      <w:pPr>
        <w:pStyle w:val="BodyText"/>
        <w:spacing w:line="353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18" w:id="48"/>
      <w:bookmarkEnd w:id="48"/>
      <w:bookmarkStart w:name="bookmark17" w:id="49"/>
      <w:bookmarkEnd w:id="49"/>
      <w:r>
        <w:rPr>
          <w:rFonts w:ascii="KaiTi" w:hAnsi="KaiTi" w:eastAsia="KaiTi" w:cs="KaiTi"/>
          <w:sz w:val="31"/>
          <w:szCs w:val="31"/>
          <w:spacing w:val="5"/>
        </w:rPr>
        <w:t>（三）绩效评价原则</w:t>
      </w:r>
    </w:p>
    <w:p>
      <w:pPr>
        <w:pStyle w:val="BodyText"/>
        <w:spacing w:line="352" w:lineRule="auto"/>
        <w:rPr/>
      </w:pPr>
      <w:r/>
    </w:p>
    <w:p>
      <w:pPr>
        <w:ind w:left="39" w:right="13" w:firstLine="633"/>
        <w:spacing w:before="100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评价机构应当遵守法律、法规等有关规定，并按照以下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原则从事预算绩效评价业务：</w:t>
      </w:r>
    </w:p>
    <w:p>
      <w:pPr>
        <w:ind w:left="39" w:right="11" w:firstLine="645"/>
        <w:spacing w:before="52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1.独立原则。山西恒信资产评估事务所（普通</w:t>
      </w:r>
      <w:r>
        <w:rPr>
          <w:rFonts w:ascii="FangSong" w:hAnsi="FangSong" w:eastAsia="FangSong" w:cs="FangSong"/>
          <w:sz w:val="31"/>
          <w:szCs w:val="31"/>
          <w:spacing w:val="7"/>
        </w:rPr>
        <w:t>合伙）在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古县财政局和古县三合镇村级经济联合发展有限公司提供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工作便利条件和相关资料情况下独立完成委托事项。</w:t>
      </w:r>
    </w:p>
    <w:p>
      <w:pPr>
        <w:ind w:left="32" w:right="11" w:firstLine="632"/>
        <w:spacing w:before="57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2.客观原则。按照与古县财政局签订协议（合同）约定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事项，参照《关于印发《2023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年度财政重点绩效评价实施方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案》的通知》</w:t>
      </w:r>
      <w:r>
        <w:rPr>
          <w:rFonts w:ascii="FangSong" w:hAnsi="FangSong" w:eastAsia="FangSong" w:cs="FangSong"/>
          <w:sz w:val="31"/>
          <w:szCs w:val="31"/>
          <w:spacing w:val="-12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（古财字〔2023〕59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号）文件对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年古县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三合镇四村联建经营农机采购项目设定指标，</w:t>
      </w:r>
      <w:r>
        <w:rPr>
          <w:rFonts w:ascii="FangSong" w:hAnsi="FangSong" w:eastAsia="FangSong" w:cs="FangSong"/>
          <w:sz w:val="31"/>
          <w:szCs w:val="31"/>
          <w:spacing w:val="8"/>
        </w:rPr>
        <w:t>并运用行业协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会发布的财政支出绩效评价操作指引通过定量</w:t>
      </w:r>
      <w:r>
        <w:rPr>
          <w:rFonts w:ascii="FangSong" w:hAnsi="FangSong" w:eastAsia="FangSong" w:cs="FangSong"/>
          <w:sz w:val="31"/>
          <w:szCs w:val="31"/>
          <w:spacing w:val="8"/>
        </w:rPr>
        <w:t>和定性评价、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评价组评价与委托方聘用专家组评审相结合的方</w:t>
      </w:r>
      <w:r>
        <w:rPr>
          <w:rFonts w:ascii="FangSong" w:hAnsi="FangSong" w:eastAsia="FangSong" w:cs="FangSong"/>
          <w:sz w:val="31"/>
          <w:szCs w:val="31"/>
          <w:spacing w:val="4"/>
        </w:rPr>
        <w:t>式，对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2022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年古县三合镇四村联建经营农机采购项目客观</w:t>
      </w:r>
      <w:r>
        <w:rPr>
          <w:rFonts w:ascii="FangSong" w:hAnsi="FangSong" w:eastAsia="FangSong" w:cs="FangSong"/>
          <w:sz w:val="31"/>
          <w:szCs w:val="31"/>
          <w:spacing w:val="8"/>
        </w:rPr>
        <w:t>公正、实事求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是地开展预算绩效评价，不得出具不实预算绩效评价报告。</w:t>
      </w:r>
    </w:p>
    <w:p>
      <w:pPr>
        <w:ind w:left="31" w:right="11" w:firstLine="635"/>
        <w:spacing w:before="51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3.规范原则。山西恒信资产评估事务所（普通合伙）履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行座谈会、现场勘察、问卷调查等必要评价</w:t>
      </w:r>
      <w:r>
        <w:rPr>
          <w:rFonts w:ascii="FangSong" w:hAnsi="FangSong" w:eastAsia="FangSong" w:cs="FangSong"/>
          <w:sz w:val="31"/>
          <w:szCs w:val="31"/>
          <w:spacing w:val="8"/>
        </w:rPr>
        <w:t>程序，合理选取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具有代表性的样本，对支付凭证、实施方案、实施合同、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标通知、指标体系等原始资料进行必要的核查验</w:t>
      </w:r>
      <w:r>
        <w:rPr>
          <w:rFonts w:ascii="FangSong" w:hAnsi="FangSong" w:eastAsia="FangSong" w:cs="FangSong"/>
          <w:sz w:val="31"/>
          <w:szCs w:val="31"/>
          <w:spacing w:val="8"/>
        </w:rPr>
        <w:t>证，形成结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论并出具预算绩效评价报告。</w:t>
      </w:r>
    </w:p>
    <w:p>
      <w:pPr>
        <w:spacing w:line="375" w:lineRule="auto"/>
        <w:sectPr>
          <w:headerReference w:type="default" r:id="rId3"/>
          <w:footerReference w:type="default" r:id="rId28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0" w:id="50"/>
      <w:bookmarkEnd w:id="50"/>
      <w:bookmarkStart w:name="bookmark19" w:id="51"/>
      <w:bookmarkEnd w:id="51"/>
      <w:r>
        <w:rPr>
          <w:rFonts w:ascii="KaiTi" w:hAnsi="KaiTi" w:eastAsia="KaiTi" w:cs="KaiTi"/>
          <w:sz w:val="31"/>
          <w:szCs w:val="31"/>
          <w:spacing w:val="6"/>
        </w:rPr>
        <w:t>（四）绩效评价指标体系</w:t>
      </w:r>
    </w:p>
    <w:p>
      <w:pPr>
        <w:pStyle w:val="BodyText"/>
        <w:spacing w:line="353" w:lineRule="auto"/>
        <w:rPr/>
      </w:pPr>
      <w:r/>
    </w:p>
    <w:p>
      <w:pPr>
        <w:ind w:left="684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1.指标体系设计的总体思路</w:t>
      </w:r>
    </w:p>
    <w:p>
      <w:pPr>
        <w:ind w:left="32" w:right="111" w:firstLine="639"/>
        <w:spacing w:before="263" w:line="37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根据绩效评价的基本原理、原则和项目特点，评价组结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合《财政部关于印发&lt;项目支出绩效评价管理办法&gt;的通知》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（财预〔2020〕10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号）和《关于印发《2023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年度财政重点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绩效评价实施方案》的通知》（古财字〔2023〕59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号）等文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件要求，从决策（包括项目立项、绩效目标、</w:t>
      </w:r>
      <w:r>
        <w:rPr>
          <w:rFonts w:ascii="FangSong" w:hAnsi="FangSong" w:eastAsia="FangSong" w:cs="FangSong"/>
          <w:sz w:val="31"/>
          <w:szCs w:val="31"/>
          <w:spacing w:val="8"/>
        </w:rPr>
        <w:t>资金投入）、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过程（包括资金管理、组织实施）、产出和效</w:t>
      </w:r>
      <w:r>
        <w:rPr>
          <w:rFonts w:ascii="FangSong" w:hAnsi="FangSong" w:eastAsia="FangSong" w:cs="FangSong"/>
          <w:sz w:val="31"/>
          <w:szCs w:val="31"/>
          <w:spacing w:val="8"/>
        </w:rPr>
        <w:t>益四个维度进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行设计。</w:t>
      </w:r>
    </w:p>
    <w:p>
      <w:pPr>
        <w:ind w:left="31" w:right="111" w:firstLine="640"/>
        <w:spacing w:before="57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本次绩效评价侧重于评价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年古县三合镇四</w:t>
      </w:r>
      <w:r>
        <w:rPr>
          <w:rFonts w:ascii="FangSong" w:hAnsi="FangSong" w:eastAsia="FangSong" w:cs="FangSong"/>
          <w:sz w:val="31"/>
          <w:szCs w:val="31"/>
          <w:spacing w:val="11"/>
        </w:rPr>
        <w:t>村联建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经营农机采购项目设备购置数量是否达到设计批</w:t>
      </w:r>
      <w:r>
        <w:rPr>
          <w:rFonts w:ascii="FangSong" w:hAnsi="FangSong" w:eastAsia="FangSong" w:cs="FangSong"/>
          <w:sz w:val="31"/>
          <w:szCs w:val="31"/>
          <w:spacing w:val="8"/>
        </w:rPr>
        <w:t>复要求，设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备质量是否符合相关要求，产生的社会效益</w:t>
      </w:r>
      <w:r>
        <w:rPr>
          <w:rFonts w:ascii="FangSong" w:hAnsi="FangSong" w:eastAsia="FangSong" w:cs="FangSong"/>
          <w:sz w:val="31"/>
          <w:szCs w:val="31"/>
          <w:spacing w:val="8"/>
        </w:rPr>
        <w:t>是否达到预期目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标等。</w:t>
      </w:r>
    </w:p>
    <w:p>
      <w:pPr>
        <w:ind w:left="665"/>
        <w:spacing w:before="5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2.绩效评价指标体系</w:t>
      </w:r>
    </w:p>
    <w:p>
      <w:pPr>
        <w:ind w:left="32" w:firstLine="644"/>
        <w:spacing w:before="254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结合本项目的实际情况，遵循相关性、重要性、可比性、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系统性、经济性原则，形成了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年古县三合镇四村</w:t>
      </w:r>
      <w:r>
        <w:rPr>
          <w:rFonts w:ascii="FangSong" w:hAnsi="FangSong" w:eastAsia="FangSong" w:cs="FangSong"/>
          <w:sz w:val="31"/>
          <w:szCs w:val="31"/>
          <w:spacing w:val="11"/>
        </w:rPr>
        <w:t>联建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经营农机采购项目资金的绩效评价指标体系。</w:t>
      </w:r>
      <w:r>
        <w:rPr>
          <w:rFonts w:ascii="FangSong" w:hAnsi="FangSong" w:eastAsia="FangSong" w:cs="FangSong"/>
          <w:sz w:val="31"/>
          <w:szCs w:val="31"/>
          <w:spacing w:val="8"/>
        </w:rPr>
        <w:t>该评价指标在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实施方案中确定的绩效评价指标体系的基础上，结合项目的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实际情况，在可操作性和可量化方面对评价指</w:t>
      </w:r>
      <w:r>
        <w:rPr>
          <w:rFonts w:ascii="FangSong" w:hAnsi="FangSong" w:eastAsia="FangSong" w:cs="FangSong"/>
          <w:sz w:val="31"/>
          <w:szCs w:val="31"/>
          <w:spacing w:val="8"/>
        </w:rPr>
        <w:t>标进行了进一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步细化和调整，最终形成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21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个三级指标，其中：6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个决策类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指标，5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个过程类指标，5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个产出类指标和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个效益类指标。</w:t>
      </w:r>
    </w:p>
    <w:p>
      <w:pPr>
        <w:spacing w:line="377" w:lineRule="auto"/>
        <w:sectPr>
          <w:headerReference w:type="default" r:id="rId29"/>
          <w:footerReference w:type="default" r:id="rId30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67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3.评分等级</w:t>
      </w:r>
    </w:p>
    <w:p>
      <w:pPr>
        <w:ind w:left="34" w:firstLine="638"/>
        <w:spacing w:before="263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根据《财政部关于印发&lt;项目支出绩效评价管理办法&gt;的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通知》</w:t>
      </w:r>
      <w:r>
        <w:rPr>
          <w:rFonts w:ascii="FangSong" w:hAnsi="FangSong" w:eastAsia="FangSong" w:cs="FangSong"/>
          <w:sz w:val="31"/>
          <w:szCs w:val="31"/>
          <w:spacing w:val="-11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（财预〔2020〕10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号）和《关于印发《2023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年度财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2"/>
        </w:rPr>
        <w:t>政重点绩效评价实施方案》的通知》（古财字〔2023〕59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号）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等文件要求，评价组根据评价工作方案确定</w:t>
      </w:r>
      <w:r>
        <w:rPr>
          <w:rFonts w:ascii="FangSong" w:hAnsi="FangSong" w:eastAsia="FangSong" w:cs="FangSong"/>
          <w:sz w:val="31"/>
          <w:szCs w:val="31"/>
          <w:spacing w:val="8"/>
        </w:rPr>
        <w:t>的评价指标、评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价权重、评价标准和评价方法，对评价对象</w:t>
      </w:r>
      <w:r>
        <w:rPr>
          <w:rFonts w:ascii="FangSong" w:hAnsi="FangSong" w:eastAsia="FangSong" w:cs="FangSong"/>
          <w:sz w:val="31"/>
          <w:szCs w:val="31"/>
          <w:spacing w:val="8"/>
        </w:rPr>
        <w:t>的绩效情况进行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全面的定量、定性分析和综合评价，根据得</w:t>
      </w:r>
      <w:r>
        <w:rPr>
          <w:rFonts w:ascii="FangSong" w:hAnsi="FangSong" w:eastAsia="FangSong" w:cs="FangSong"/>
          <w:sz w:val="31"/>
          <w:szCs w:val="31"/>
          <w:spacing w:val="8"/>
        </w:rPr>
        <w:t>分的不同情况将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评价结果划分为四个等级，详见表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2-1。</w:t>
      </w:r>
    </w:p>
    <w:p>
      <w:pPr>
        <w:ind w:left="2744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7"/>
        </w:rPr>
        <w:t>表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7"/>
        </w:rPr>
        <w:t>2-1</w:t>
      </w:r>
      <w:r>
        <w:rPr>
          <w:rFonts w:ascii="FangSong" w:hAnsi="FangSong" w:eastAsia="FangSong" w:cs="FangSong"/>
          <w:sz w:val="28"/>
          <w:szCs w:val="28"/>
          <w:spacing w:val="8"/>
        </w:rPr>
        <w:t xml:space="preserve">   </w:t>
      </w:r>
      <w:r>
        <w:rPr>
          <w:rFonts w:ascii="FangSong" w:hAnsi="FangSong" w:eastAsia="FangSong" w:cs="FangSong"/>
          <w:sz w:val="28"/>
          <w:szCs w:val="28"/>
          <w:b/>
          <w:bCs/>
          <w:spacing w:val="-7"/>
        </w:rPr>
        <w:t>绩效评价评分等级</w:t>
      </w:r>
    </w:p>
    <w:p>
      <w:pPr>
        <w:spacing w:line="114" w:lineRule="exact"/>
        <w:rPr/>
      </w:pPr>
      <w:r/>
    </w:p>
    <w:tbl>
      <w:tblPr>
        <w:tblStyle w:val="TableNormal"/>
        <w:tblW w:w="7997" w:type="dxa"/>
        <w:tblInd w:w="16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237"/>
        <w:gridCol w:w="3760"/>
      </w:tblGrid>
      <w:tr>
        <w:trPr>
          <w:trHeight w:val="575" w:hRule="atLeast"/>
        </w:trPr>
        <w:tc>
          <w:tcPr>
            <w:shd w:val="clear" w:fill="CCCCCC"/>
            <w:tcW w:w="4237" w:type="dxa"/>
            <w:vAlign w:val="top"/>
          </w:tcPr>
          <w:p>
            <w:pPr>
              <w:pStyle w:val="TableText"/>
              <w:ind w:left="1652"/>
              <w:spacing w:before="168" w:line="223" w:lineRule="auto"/>
              <w:rPr/>
            </w:pPr>
            <w:r>
              <w:rPr>
                <w:b/>
                <w:bCs/>
                <w:spacing w:val="-7"/>
              </w:rPr>
              <w:t>分值范围</w:t>
            </w:r>
          </w:p>
        </w:tc>
        <w:tc>
          <w:tcPr>
            <w:shd w:val="clear" w:fill="CCCCCC"/>
            <w:tcW w:w="3760" w:type="dxa"/>
            <w:vAlign w:val="top"/>
          </w:tcPr>
          <w:p>
            <w:pPr>
              <w:pStyle w:val="TableText"/>
              <w:ind w:left="1415"/>
              <w:spacing w:before="168" w:line="223" w:lineRule="auto"/>
              <w:rPr/>
            </w:pPr>
            <w:r>
              <w:rPr>
                <w:b/>
                <w:bCs/>
                <w:spacing w:val="-7"/>
              </w:rPr>
              <w:t>绩效级别</w:t>
            </w:r>
          </w:p>
        </w:tc>
      </w:tr>
      <w:tr>
        <w:trPr>
          <w:trHeight w:val="571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542"/>
              <w:spacing w:before="166" w:line="241" w:lineRule="auto"/>
              <w:rPr/>
            </w:pPr>
            <w:r>
              <w:rPr>
                <w:spacing w:val="-4"/>
              </w:rPr>
              <w:t>100≥P≥90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771"/>
              <w:spacing w:before="167" w:line="222" w:lineRule="auto"/>
              <w:rPr/>
            </w:pPr>
            <w:r>
              <w:rPr/>
              <w:t>优</w:t>
            </w:r>
          </w:p>
        </w:tc>
      </w:tr>
      <w:tr>
        <w:trPr>
          <w:trHeight w:val="571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585"/>
              <w:spacing w:before="166" w:line="241" w:lineRule="auto"/>
              <w:rPr/>
            </w:pPr>
            <w:r>
              <w:rPr>
                <w:spacing w:val="-2"/>
              </w:rPr>
              <w:t>90＞P≥80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807"/>
              <w:spacing w:before="166" w:line="224" w:lineRule="auto"/>
              <w:rPr/>
            </w:pPr>
            <w:r>
              <w:rPr/>
              <w:t>良</w:t>
            </w:r>
          </w:p>
        </w:tc>
      </w:tr>
      <w:tr>
        <w:trPr>
          <w:trHeight w:val="571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585"/>
              <w:spacing w:before="166" w:line="241" w:lineRule="auto"/>
              <w:rPr/>
            </w:pPr>
            <w:r>
              <w:rPr>
                <w:spacing w:val="-2"/>
              </w:rPr>
              <w:t>80＞P≥60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802"/>
              <w:spacing w:before="167" w:line="222" w:lineRule="auto"/>
              <w:rPr/>
            </w:pPr>
            <w:r>
              <w:rPr/>
              <w:t>中</w:t>
            </w:r>
          </w:p>
        </w:tc>
      </w:tr>
      <w:tr>
        <w:trPr>
          <w:trHeight w:val="576" w:hRule="atLeast"/>
        </w:trPr>
        <w:tc>
          <w:tcPr>
            <w:tcW w:w="4237" w:type="dxa"/>
            <w:vAlign w:val="top"/>
          </w:tcPr>
          <w:p>
            <w:pPr>
              <w:pStyle w:val="TableText"/>
              <w:ind w:left="1821"/>
              <w:spacing w:before="169" w:line="241" w:lineRule="auto"/>
              <w:rPr/>
            </w:pPr>
            <w:r>
              <w:rPr>
                <w:spacing w:val="-2"/>
              </w:rPr>
              <w:t>P＜60</w:t>
            </w:r>
          </w:p>
        </w:tc>
        <w:tc>
          <w:tcPr>
            <w:tcW w:w="3760" w:type="dxa"/>
            <w:vAlign w:val="top"/>
          </w:tcPr>
          <w:p>
            <w:pPr>
              <w:pStyle w:val="TableText"/>
              <w:ind w:left="1774"/>
              <w:spacing w:before="168" w:line="230" w:lineRule="auto"/>
              <w:rPr/>
            </w:pPr>
            <w:r>
              <w:rPr/>
              <w:t>差</w:t>
            </w:r>
          </w:p>
        </w:tc>
      </w:tr>
    </w:tbl>
    <w:p>
      <w:pPr>
        <w:pStyle w:val="BodyText"/>
        <w:spacing w:line="335" w:lineRule="auto"/>
        <w:rPr/>
      </w:pPr>
      <w:r/>
    </w:p>
    <w:p>
      <w:pPr>
        <w:ind w:left="688"/>
        <w:spacing w:before="100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2" w:id="52"/>
      <w:bookmarkEnd w:id="52"/>
      <w:bookmarkStart w:name="bookmark21" w:id="53"/>
      <w:bookmarkEnd w:id="53"/>
      <w:r>
        <w:rPr>
          <w:rFonts w:ascii="KaiTi" w:hAnsi="KaiTi" w:eastAsia="KaiTi" w:cs="KaiTi"/>
          <w:sz w:val="31"/>
          <w:szCs w:val="31"/>
          <w:spacing w:val="5"/>
        </w:rPr>
        <w:t>（五）绩效评价方法</w:t>
      </w:r>
    </w:p>
    <w:p>
      <w:pPr>
        <w:pStyle w:val="BodyText"/>
        <w:spacing w:line="349" w:lineRule="auto"/>
        <w:rPr/>
      </w:pPr>
      <w:r/>
    </w:p>
    <w:p>
      <w:pPr>
        <w:ind w:left="35" w:right="132" w:firstLine="640"/>
        <w:spacing w:before="101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绩效评价方法主要包括成本效益分析法、比较法、因素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分析法、最低成本法、公众评判法、标杆管理法等，本次绩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效评价遵循“客观、公正、科学、规范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”的原则，通过对项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目的决策、过程、产出和效益的比较和分析，对专项资金进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行综合评价，评价方法坚持定性分析和定量分析、全面评价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与抽样调查、现场核查与综合分析相结合的方式进行评价，</w:t>
      </w:r>
    </w:p>
    <w:p>
      <w:pPr>
        <w:spacing w:line="376" w:lineRule="auto"/>
        <w:sectPr>
          <w:headerReference w:type="default" r:id="rId31"/>
          <w:footerReference w:type="default" r:id="rId32"/>
          <w:pgSz w:w="11906" w:h="16839"/>
          <w:pgMar w:top="1154" w:right="166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36" w:right="311" w:firstLine="8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包括现场调研与核查、座谈、访谈、问卷调查、数据分析、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专家评价等环节。评价方法如下：</w:t>
      </w:r>
    </w:p>
    <w:p>
      <w:pPr>
        <w:ind w:left="31" w:right="263" w:firstLine="653"/>
        <w:spacing w:before="55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1.比较法。是指通过对绩效目标与实施效</w:t>
      </w:r>
      <w:r>
        <w:rPr>
          <w:rFonts w:ascii="FangSong" w:hAnsi="FangSong" w:eastAsia="FangSong" w:cs="FangSong"/>
          <w:sz w:val="31"/>
          <w:szCs w:val="31"/>
          <w:spacing w:val="7"/>
        </w:rPr>
        <w:t>果比较，综合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分析绩效目标实现程度。通过对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年古县三合镇四</w:t>
      </w:r>
      <w:r>
        <w:rPr>
          <w:rFonts w:ascii="FangSong" w:hAnsi="FangSong" w:eastAsia="FangSong" w:cs="FangSong"/>
          <w:sz w:val="31"/>
          <w:szCs w:val="31"/>
          <w:spacing w:val="11"/>
        </w:rPr>
        <w:t>村联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建经营农机采购项目目标与项目实施效果对</w:t>
      </w:r>
      <w:r>
        <w:rPr>
          <w:rFonts w:ascii="FangSong" w:hAnsi="FangSong" w:eastAsia="FangSong" w:cs="FangSong"/>
          <w:sz w:val="31"/>
          <w:szCs w:val="31"/>
          <w:spacing w:val="8"/>
        </w:rPr>
        <w:t>比，分析绩效目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标实现程度及效益。</w:t>
      </w:r>
    </w:p>
    <w:p>
      <w:pPr>
        <w:ind w:left="35" w:firstLine="629"/>
        <w:spacing w:before="49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2.因素分析法。指通过综合分析影响绩效目标、实施效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2"/>
        </w:rPr>
        <w:t>果的内外因素、评价绩效目标实现程度。针对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</w:t>
      </w:r>
      <w:r>
        <w:rPr>
          <w:rFonts w:ascii="FangSong" w:hAnsi="FangSong" w:eastAsia="FangSong" w:cs="FangSong"/>
          <w:sz w:val="31"/>
          <w:szCs w:val="31"/>
          <w:spacing w:val="11"/>
        </w:rPr>
        <w:t>22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三合镇四村联建经营农机采购项目，影响绩效目标实现程度、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实施效果的因素主要有古县的整体发展水平、政府决策、项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目管理体制、资金支持程度、相关部门的配合程度等因素。</w:t>
      </w:r>
    </w:p>
    <w:p>
      <w:pPr>
        <w:ind w:left="34"/>
        <w:spacing w:before="5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评价组结合以上因素进行绩效评价。</w:t>
      </w:r>
    </w:p>
    <w:p>
      <w:pPr>
        <w:ind w:left="32" w:right="263" w:firstLine="634"/>
        <w:spacing w:before="257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3.公众评判法。是指通过专家评估、公众问卷及抽样调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查等对财政支出效果进行评判，评价绩效目标</w:t>
      </w:r>
      <w:r>
        <w:rPr>
          <w:rFonts w:ascii="FangSong" w:hAnsi="FangSong" w:eastAsia="FangSong" w:cs="FangSong"/>
          <w:sz w:val="31"/>
          <w:szCs w:val="31"/>
          <w:spacing w:val="8"/>
        </w:rPr>
        <w:t>实现程度。本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项目针对受益群体设置满意度调查问卷。问卷调查采取抽样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调查、实地调研等方式，</w:t>
      </w:r>
      <w:r>
        <w:rPr>
          <w:rFonts w:ascii="FangSong" w:hAnsi="FangSong" w:eastAsia="FangSong" w:cs="FangSong"/>
          <w:sz w:val="31"/>
          <w:szCs w:val="31"/>
          <w:spacing w:val="-8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了解受益群体对项目实施效果满意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度情况，综合分析绩效目标实现程度。</w:t>
      </w:r>
    </w:p>
    <w:p>
      <w:pPr>
        <w:ind w:left="688"/>
        <w:spacing w:before="253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4" w:id="54"/>
      <w:bookmarkEnd w:id="54"/>
      <w:bookmarkStart w:name="bookmark23" w:id="55"/>
      <w:bookmarkEnd w:id="55"/>
      <w:r>
        <w:rPr>
          <w:rFonts w:ascii="KaiTi" w:hAnsi="KaiTi" w:eastAsia="KaiTi" w:cs="KaiTi"/>
          <w:sz w:val="31"/>
          <w:szCs w:val="31"/>
          <w:spacing w:val="6"/>
        </w:rPr>
        <w:t>（六）绩效评价工作过程</w:t>
      </w:r>
    </w:p>
    <w:p>
      <w:pPr>
        <w:pStyle w:val="BodyText"/>
        <w:spacing w:line="270" w:lineRule="auto"/>
        <w:rPr/>
      </w:pPr>
      <w:r/>
    </w:p>
    <w:p>
      <w:pPr>
        <w:ind w:left="687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1.</w:t>
      </w:r>
      <w:r>
        <w:rPr>
          <w:rFonts w:ascii="FangSong" w:hAnsi="FangSong" w:eastAsia="FangSong" w:cs="FangSong"/>
          <w:sz w:val="31"/>
          <w:szCs w:val="31"/>
          <w:spacing w:val="1"/>
        </w:rPr>
        <w:t>人员分工</w:t>
      </w:r>
    </w:p>
    <w:p>
      <w:pPr>
        <w:ind w:left="672"/>
        <w:spacing w:before="323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根据本项目的特点，评价组设置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人，设项目负责人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</w:t>
      </w:r>
    </w:p>
    <w:p>
      <w:pPr>
        <w:spacing w:line="226" w:lineRule="auto"/>
        <w:sectPr>
          <w:headerReference w:type="default" r:id="rId33"/>
          <w:footerReference w:type="default" r:id="rId34"/>
          <w:pgSz w:w="11906" w:h="16839"/>
          <w:pgMar w:top="1154" w:right="1533" w:bottom="1240" w:left="1785" w:header="866" w:footer="1078" w:gutter="0"/>
        </w:sectPr>
        <w:rPr>
          <w:rFonts w:ascii="Times New Roman" w:hAnsi="Times New Roman" w:eastAsia="Times New Roman" w:cs="Times New Roman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135" w:right="113"/>
        <w:spacing w:before="100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名，设组长（主评人）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名，组员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名。评价组</w:t>
      </w:r>
      <w:r>
        <w:rPr>
          <w:rFonts w:ascii="FangSong" w:hAnsi="FangSong" w:eastAsia="FangSong" w:cs="FangSong"/>
          <w:sz w:val="31"/>
          <w:szCs w:val="31"/>
          <w:spacing w:val="8"/>
        </w:rPr>
        <w:t>主要负责现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场勘察，包括查阅收集相关的制度文件、财务资料等，开展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问卷调查，撰写绩效评价工作方案和绩效评</w:t>
      </w:r>
      <w:r>
        <w:rPr>
          <w:rFonts w:ascii="FangSong" w:hAnsi="FangSong" w:eastAsia="FangSong" w:cs="FangSong"/>
          <w:sz w:val="31"/>
          <w:szCs w:val="31"/>
          <w:spacing w:val="8"/>
        </w:rPr>
        <w:t>价报告等工作。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具体人员分组安排见表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2-2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2214"/>
        <w:spacing w:before="35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表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2-2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评价组工作人员分工表</w:t>
      </w:r>
    </w:p>
    <w:p>
      <w:pPr>
        <w:spacing w:line="67" w:lineRule="exact"/>
        <w:rPr/>
      </w:pPr>
      <w:r/>
    </w:p>
    <w:tbl>
      <w:tblPr>
        <w:tblStyle w:val="TableNormal"/>
        <w:tblW w:w="853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8"/>
        <w:gridCol w:w="900"/>
        <w:gridCol w:w="944"/>
        <w:gridCol w:w="1469"/>
        <w:gridCol w:w="4491"/>
      </w:tblGrid>
      <w:tr>
        <w:trPr>
          <w:trHeight w:val="542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136"/>
              <w:spacing w:before="139" w:line="222" w:lineRule="auto"/>
              <w:rPr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18"/>
              <w:spacing w:before="138" w:line="223" w:lineRule="auto"/>
              <w:rPr/>
            </w:pPr>
            <w:r>
              <w:rPr>
                <w:b/>
                <w:bCs/>
                <w:spacing w:val="-11"/>
              </w:rPr>
              <w:t>职务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243"/>
              <w:spacing w:before="139" w:line="224" w:lineRule="auto"/>
              <w:rPr/>
            </w:pPr>
            <w:r>
              <w:rPr>
                <w:b/>
                <w:bCs/>
                <w:spacing w:val="-11"/>
              </w:rPr>
              <w:t>姓名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505"/>
              <w:spacing w:before="138" w:line="221" w:lineRule="auto"/>
              <w:rPr/>
            </w:pPr>
            <w:r>
              <w:rPr>
                <w:b/>
                <w:bCs/>
                <w:spacing w:val="-11"/>
              </w:rPr>
              <w:t>职称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414"/>
              <w:spacing w:before="138" w:line="224" w:lineRule="auto"/>
              <w:rPr/>
            </w:pPr>
            <w:r>
              <w:rPr>
                <w:b/>
                <w:bCs/>
                <w:spacing w:val="-5"/>
              </w:rPr>
              <w:t>项目组职责分工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28"/>
              <w:spacing w:before="270" w:line="181" w:lineRule="auto"/>
              <w:rPr/>
            </w:pPr>
            <w:r>
              <w:rPr/>
              <w:t>1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108"/>
              <w:spacing w:before="244" w:line="224" w:lineRule="auto"/>
              <w:rPr/>
            </w:pPr>
            <w:r>
              <w:rPr>
                <w:spacing w:val="-8"/>
              </w:rPr>
              <w:t>负责人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9"/>
              <w:spacing w:before="244" w:line="222" w:lineRule="auto"/>
              <w:rPr/>
            </w:pPr>
            <w:r>
              <w:rPr>
                <w:spacing w:val="-8"/>
              </w:rPr>
              <w:t>李雪峰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8"/>
              <w:spacing w:before="244" w:line="220" w:lineRule="auto"/>
              <w:rPr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225"/>
              <w:spacing w:before="244" w:line="222" w:lineRule="auto"/>
              <w:rPr/>
            </w:pPr>
            <w:r>
              <w:rPr>
                <w:spacing w:val="-2"/>
              </w:rPr>
              <w:t>负责项目组织、协调、方案报告审核等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4"/>
              <w:spacing w:before="272" w:line="180" w:lineRule="auto"/>
              <w:rPr/>
            </w:pPr>
            <w:r>
              <w:rPr/>
              <w:t>2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5" w:line="225" w:lineRule="auto"/>
              <w:rPr/>
            </w:pPr>
            <w:r>
              <w:rPr>
                <w:spacing w:val="-9"/>
              </w:rPr>
              <w:t>组长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6"/>
              <w:spacing w:before="245" w:line="221" w:lineRule="auto"/>
              <w:rPr/>
            </w:pPr>
            <w:r>
              <w:rPr>
                <w:spacing w:val="-7"/>
              </w:rPr>
              <w:t>王雅琼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8"/>
              <w:spacing w:before="245" w:line="220" w:lineRule="auto"/>
              <w:rPr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790" w:right="107" w:hanging="1661"/>
              <w:spacing w:before="89" w:line="230" w:lineRule="auto"/>
              <w:rPr/>
            </w:pPr>
            <w:r>
              <w:rPr>
                <w:spacing w:val="-4"/>
              </w:rPr>
              <w:t>负责协助撰写绩效评价方案、调查报告及</w:t>
            </w:r>
            <w:r>
              <w:rPr/>
              <w:t xml:space="preserve"> </w:t>
            </w:r>
            <w:r>
              <w:rPr>
                <w:spacing w:val="-8"/>
              </w:rPr>
              <w:t>资料收集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6"/>
              <w:spacing w:before="273" w:line="180" w:lineRule="auto"/>
              <w:rPr/>
            </w:pPr>
            <w:r>
              <w:rPr/>
              <w:t>3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6" w:line="224" w:lineRule="auto"/>
              <w:rPr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6"/>
              <w:spacing w:before="246" w:line="223" w:lineRule="auto"/>
              <w:rPr/>
            </w:pPr>
            <w:r>
              <w:rPr>
                <w:spacing w:val="-7"/>
              </w:rPr>
              <w:t>张玲巧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8"/>
              <w:spacing w:before="246" w:line="220" w:lineRule="auto"/>
              <w:rPr/>
            </w:pPr>
            <w:r>
              <w:rPr>
                <w:spacing w:val="-6"/>
              </w:rPr>
              <w:t>资产评估师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778" w:right="107" w:hanging="1649"/>
              <w:spacing w:before="88" w:line="232" w:lineRule="auto"/>
              <w:rPr/>
            </w:pPr>
            <w:r>
              <w:rPr>
                <w:spacing w:val="-4"/>
              </w:rPr>
              <w:t>负责现场调查、资料收集、评价方案和报</w:t>
            </w:r>
            <w:r>
              <w:rPr/>
              <w:t xml:space="preserve"> </w:t>
            </w:r>
            <w:r>
              <w:rPr>
                <w:spacing w:val="-4"/>
              </w:rPr>
              <w:t>告撰写等</w:t>
            </w:r>
          </w:p>
        </w:tc>
      </w:tr>
      <w:tr>
        <w:trPr>
          <w:trHeight w:val="731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0"/>
              <w:spacing w:before="276" w:line="180" w:lineRule="auto"/>
              <w:rPr/>
            </w:pPr>
            <w:r>
              <w:rPr/>
              <w:t>4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7" w:line="224" w:lineRule="auto"/>
              <w:rPr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4"/>
              <w:spacing w:before="246" w:line="224" w:lineRule="auto"/>
              <w:rPr/>
            </w:pPr>
            <w:r>
              <w:rPr>
                <w:spacing w:val="-6"/>
              </w:rPr>
              <w:t>刘雪慧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0"/>
              <w:spacing w:before="247" w:line="222" w:lineRule="auto"/>
              <w:rPr/>
            </w:pPr>
            <w:r>
              <w:rPr>
                <w:spacing w:val="-4"/>
              </w:rPr>
              <w:t>绩效评价师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1661" w:right="107" w:hanging="1532"/>
              <w:spacing w:before="91" w:line="231" w:lineRule="auto"/>
              <w:rPr/>
            </w:pPr>
            <w:r>
              <w:rPr>
                <w:spacing w:val="-4"/>
              </w:rPr>
              <w:t>负责收集资料、问卷调查、调查报告、访</w:t>
            </w:r>
            <w:r>
              <w:rPr/>
              <w:t xml:space="preserve"> </w:t>
            </w:r>
            <w:r>
              <w:rPr>
                <w:spacing w:val="-4"/>
              </w:rPr>
              <w:t>谈报告撰写</w:t>
            </w:r>
          </w:p>
        </w:tc>
      </w:tr>
      <w:tr>
        <w:trPr>
          <w:trHeight w:val="736" w:hRule="atLeast"/>
        </w:trPr>
        <w:tc>
          <w:tcPr>
            <w:tcW w:w="728" w:type="dxa"/>
            <w:vAlign w:val="top"/>
          </w:tcPr>
          <w:p>
            <w:pPr>
              <w:pStyle w:val="TableText"/>
              <w:ind w:left="316"/>
              <w:spacing w:before="278" w:line="179" w:lineRule="auto"/>
              <w:rPr/>
            </w:pPr>
            <w:r>
              <w:rPr/>
              <w:t>5</w:t>
            </w:r>
          </w:p>
        </w:tc>
        <w:tc>
          <w:tcPr>
            <w:tcW w:w="900" w:type="dxa"/>
            <w:vAlign w:val="top"/>
          </w:tcPr>
          <w:p>
            <w:pPr>
              <w:pStyle w:val="TableText"/>
              <w:ind w:left="222"/>
              <w:spacing w:before="248" w:line="224" w:lineRule="auto"/>
              <w:rPr/>
            </w:pPr>
            <w:r>
              <w:rPr>
                <w:spacing w:val="-9"/>
              </w:rPr>
              <w:t>组员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6"/>
              <w:spacing w:before="248" w:line="224" w:lineRule="auto"/>
              <w:rPr/>
            </w:pPr>
            <w:r>
              <w:rPr>
                <w:spacing w:val="-7"/>
              </w:rPr>
              <w:t>王跃文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150"/>
              <w:spacing w:before="248" w:line="222" w:lineRule="auto"/>
              <w:rPr/>
            </w:pPr>
            <w:r>
              <w:rPr>
                <w:spacing w:val="-4"/>
              </w:rPr>
              <w:t>绩效评价师</w:t>
            </w:r>
          </w:p>
        </w:tc>
        <w:tc>
          <w:tcPr>
            <w:tcW w:w="4491" w:type="dxa"/>
            <w:vAlign w:val="top"/>
          </w:tcPr>
          <w:p>
            <w:pPr>
              <w:pStyle w:val="TableText"/>
              <w:ind w:left="825"/>
              <w:spacing w:before="247" w:line="220" w:lineRule="auto"/>
              <w:rPr/>
            </w:pPr>
            <w:r>
              <w:rPr>
                <w:spacing w:val="-2"/>
              </w:rPr>
              <w:t>负责现场调查、资料收集等</w:t>
            </w:r>
          </w:p>
        </w:tc>
      </w:tr>
    </w:tbl>
    <w:p>
      <w:pPr>
        <w:ind w:left="758"/>
        <w:spacing w:before="1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spacing w:val="6"/>
        </w:rPr>
        <w:t>主评人制度</w:t>
      </w:r>
    </w:p>
    <w:p>
      <w:pPr>
        <w:ind w:left="140" w:right="113" w:firstLine="645"/>
        <w:spacing w:before="243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第三方机构出具预算绩效评价报告应当由其主评</w:t>
      </w:r>
      <w:r>
        <w:rPr>
          <w:rFonts w:ascii="FangSong" w:hAnsi="FangSong" w:eastAsia="FangSong" w:cs="FangSong"/>
          <w:sz w:val="31"/>
          <w:szCs w:val="31"/>
          <w:spacing w:val="21"/>
        </w:rPr>
        <w:t>人签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字确认。绩效评价主评人由第三方机构根据以下条件择优评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定：</w:t>
      </w:r>
    </w:p>
    <w:p>
      <w:pPr>
        <w:ind w:left="153" w:right="113" w:firstLine="624"/>
        <w:spacing w:before="37" w:line="30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1</w:t>
      </w:r>
      <w:r>
        <w:rPr>
          <w:rFonts w:ascii="FangSong" w:hAnsi="FangSong" w:eastAsia="FangSong" w:cs="FangSong"/>
          <w:sz w:val="31"/>
          <w:szCs w:val="31"/>
          <w:spacing w:val="15"/>
        </w:rPr>
        <w:t>）遵守法律、行政法规和本办法的规定，具有良好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的职业道德；</w:t>
      </w:r>
    </w:p>
    <w:p>
      <w:pPr>
        <w:ind w:left="777"/>
        <w:spacing w:before="24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</w:t>
      </w:r>
      <w:r>
        <w:rPr>
          <w:rFonts w:ascii="FangSong" w:hAnsi="FangSong" w:eastAsia="FangSong" w:cs="FangSong"/>
          <w:sz w:val="31"/>
          <w:szCs w:val="31"/>
          <w:spacing w:val="8"/>
        </w:rPr>
        <w:t>）具有与预算绩效评价业务相适应的学历、能力；</w:t>
      </w:r>
    </w:p>
    <w:p>
      <w:pPr>
        <w:ind w:left="135" w:right="115" w:firstLine="641"/>
        <w:spacing w:before="245" w:line="3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3</w:t>
      </w:r>
      <w:r>
        <w:rPr>
          <w:rFonts w:ascii="FangSong" w:hAnsi="FangSong" w:eastAsia="FangSong" w:cs="FangSong"/>
          <w:sz w:val="31"/>
          <w:szCs w:val="31"/>
          <w:spacing w:val="15"/>
        </w:rPr>
        <w:t>）具备中高级职称或注册会计师、评估师、律</w:t>
      </w:r>
      <w:r>
        <w:rPr>
          <w:rFonts w:ascii="FangSong" w:hAnsi="FangSong" w:eastAsia="FangSong" w:cs="FangSong"/>
          <w:sz w:val="31"/>
          <w:szCs w:val="31"/>
          <w:spacing w:val="14"/>
        </w:rPr>
        <w:t>师、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内审师、注册造价工程师、注册咨询工程师等相关行业管理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部门认可的专业资质；</w:t>
      </w:r>
    </w:p>
    <w:p>
      <w:pPr>
        <w:spacing w:line="323" w:lineRule="auto"/>
        <w:sectPr>
          <w:headerReference w:type="default" r:id="rId35"/>
          <w:footerReference w:type="default" r:id="rId36"/>
          <w:pgSz w:w="11906" w:h="16839"/>
          <w:pgMar w:top="1154" w:right="1684" w:bottom="1240" w:left="1684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35" w:lineRule="auto"/>
        <w:rPr/>
      </w:pPr>
      <w:r/>
    </w:p>
    <w:p>
      <w:pPr>
        <w:ind w:left="40" w:right="90" w:firstLine="635"/>
        <w:spacing w:before="101" w:line="29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4</w:t>
      </w:r>
      <w:r>
        <w:rPr>
          <w:rFonts w:ascii="FangSong" w:hAnsi="FangSong" w:eastAsia="FangSong" w:cs="FangSong"/>
          <w:sz w:val="31"/>
          <w:szCs w:val="31"/>
          <w:spacing w:val="12"/>
        </w:rPr>
        <w:t>）具有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7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年以上工作经验，其中从事预算绩效评价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工作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年以上；</w:t>
      </w:r>
    </w:p>
    <w:p>
      <w:pPr>
        <w:spacing w:before="245" w:line="227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FangSong" w:hAnsi="FangSong" w:eastAsia="FangSong" w:cs="FangSong"/>
          <w:sz w:val="31"/>
          <w:szCs w:val="31"/>
          <w:spacing w:val="5"/>
        </w:rPr>
        <w:t>）具有较强的政策理解、项目管理和沟通协调能力；</w:t>
      </w:r>
    </w:p>
    <w:p>
      <w:pPr>
        <w:ind w:left="27" w:right="87" w:firstLine="648"/>
        <w:spacing w:before="241" w:line="3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5"/>
        </w:rPr>
        <w:t>6</w:t>
      </w:r>
      <w:r>
        <w:rPr>
          <w:rFonts w:ascii="FangSong" w:hAnsi="FangSong" w:eastAsia="FangSong" w:cs="FangSong"/>
          <w:sz w:val="31"/>
          <w:szCs w:val="31"/>
          <w:spacing w:val="15"/>
        </w:rPr>
        <w:t>）未被追究过刑事责任，或者从事评估、财务、会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计、审计活动中因过失犯罪而受刑事处罚，刑罚执行期满逾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年。</w:t>
      </w:r>
    </w:p>
    <w:p>
      <w:pPr>
        <w:ind w:left="663"/>
        <w:spacing w:before="24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3.</w:t>
      </w:r>
      <w:r>
        <w:rPr>
          <w:rFonts w:ascii="Times New Roman" w:hAnsi="Times New Roman" w:eastAsia="Times New Roman" w:cs="Times New Roman"/>
          <w:sz w:val="31"/>
          <w:szCs w:val="31"/>
          <w:spacing w:val="13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4"/>
        </w:rPr>
        <w:t>评价组织实施</w:t>
      </w:r>
    </w:p>
    <w:p>
      <w:pPr>
        <w:ind w:left="41" w:right="87" w:firstLine="630"/>
        <w:spacing w:before="32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本次绩效评价工作分为评价准备、评价实施、报告撰写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三个阶段：</w:t>
      </w:r>
    </w:p>
    <w:p>
      <w:pPr>
        <w:ind w:left="675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（1）第一阶段为准备阶段。主要进行以下内容：</w:t>
      </w:r>
    </w:p>
    <w:p>
      <w:pPr>
        <w:ind w:left="661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①确认评价对象。</w:t>
      </w:r>
    </w:p>
    <w:p>
      <w:pPr>
        <w:ind w:left="37" w:right="160" w:firstLine="622"/>
        <w:spacing w:before="258" w:line="30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②成立评价小组，评价组设置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5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人，设项目总</w:t>
      </w:r>
      <w:r>
        <w:rPr>
          <w:rFonts w:ascii="FangSong" w:hAnsi="FangSong" w:eastAsia="FangSong" w:cs="FangSong"/>
          <w:sz w:val="31"/>
          <w:szCs w:val="31"/>
          <w:spacing w:val="5"/>
        </w:rPr>
        <w:t>负责人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人，组长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名，组员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3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名。</w:t>
      </w:r>
    </w:p>
    <w:p>
      <w:pPr>
        <w:ind w:left="29" w:right="87" w:firstLine="630"/>
        <w:spacing w:before="251" w:line="35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③制定评价工作方案。我公司评价组充分收集评价项目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有关的基础资料开展文案研究及实地调研，理清评价思</w:t>
      </w:r>
      <w:r>
        <w:rPr>
          <w:rFonts w:ascii="FangSong" w:hAnsi="FangSong" w:eastAsia="FangSong" w:cs="FangSong"/>
          <w:sz w:val="31"/>
          <w:szCs w:val="31"/>
          <w:spacing w:val="8"/>
        </w:rPr>
        <w:t>路，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设计评价指标体系、确定评价方法、确定非现场和现场</w:t>
      </w:r>
      <w:r>
        <w:rPr>
          <w:rFonts w:ascii="FangSong" w:hAnsi="FangSong" w:eastAsia="FangSong" w:cs="FangSong"/>
          <w:sz w:val="31"/>
          <w:szCs w:val="31"/>
          <w:spacing w:val="8"/>
        </w:rPr>
        <w:t>核查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范围、编制社会调查方案、设计基础数据采集表、</w:t>
      </w:r>
      <w:r>
        <w:rPr>
          <w:rFonts w:ascii="FangSong" w:hAnsi="FangSong" w:eastAsia="FangSong" w:cs="FangSong"/>
          <w:sz w:val="31"/>
          <w:szCs w:val="31"/>
          <w:spacing w:val="8"/>
        </w:rPr>
        <w:t>明确评价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工作安排，制定绩效评价工作方案。于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11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月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10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日前报县财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政局。</w:t>
      </w:r>
    </w:p>
    <w:p>
      <w:pPr>
        <w:ind w:left="34" w:firstLine="625"/>
        <w:spacing w:before="254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④确认项目评价工作方案。县财政局对绩效评价工作方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案进行评审论证，提出评审意见。我公司评价组据评审意见，</w:t>
      </w:r>
    </w:p>
    <w:p>
      <w:pPr>
        <w:spacing w:line="304" w:lineRule="auto"/>
        <w:sectPr>
          <w:headerReference w:type="default" r:id="rId16"/>
          <w:footerReference w:type="default" r:id="rId37"/>
          <w:pgSz w:w="11906" w:h="16839"/>
          <w:pgMar w:top="1154" w:right="1709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5" w:right="263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对评价工作方案进行修改完善。并将修改后的实施方案上报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县财政局复审。</w:t>
      </w:r>
    </w:p>
    <w:p>
      <w:pPr>
        <w:ind w:left="675"/>
        <w:spacing w:before="5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（2）第二阶段为实施阶段。主要进行以下内容：</w:t>
      </w:r>
    </w:p>
    <w:p>
      <w:pPr>
        <w:ind w:left="36" w:right="263" w:firstLine="624"/>
        <w:spacing w:before="258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①收集、审核资料，进行分析整理。评价组在全面收集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资料的基础上，根据评价实施方案，对已收集的资料进行分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类整理、审查和分析。</w:t>
      </w:r>
    </w:p>
    <w:p>
      <w:pPr>
        <w:ind w:left="31" w:right="263" w:firstLine="628"/>
        <w:spacing w:before="258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②现场勘察。根据评价对象的特点和被评价单位提供的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数据资料，评价组采取现场勘察、询查评价</w:t>
      </w:r>
      <w:r>
        <w:rPr>
          <w:rFonts w:ascii="FangSong" w:hAnsi="FangSong" w:eastAsia="FangSong" w:cs="FangSong"/>
          <w:sz w:val="31"/>
          <w:szCs w:val="31"/>
          <w:spacing w:val="8"/>
        </w:rPr>
        <w:t>的方式进行实地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考察验证。</w:t>
      </w:r>
    </w:p>
    <w:p>
      <w:pPr>
        <w:ind w:left="32" w:right="175" w:firstLine="627"/>
        <w:spacing w:before="259" w:line="35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③自评复核。我公司评价组对被评价单位的自评结果进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行复核，对项目总体绩效目标、各项绩效指标</w:t>
      </w:r>
      <w:r>
        <w:rPr>
          <w:rFonts w:ascii="FangSong" w:hAnsi="FangSong" w:eastAsia="FangSong" w:cs="FangSong"/>
          <w:sz w:val="31"/>
          <w:szCs w:val="31"/>
          <w:spacing w:val="8"/>
        </w:rPr>
        <w:t>完成情况及预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算执行情况进行核实，并提出部门（单位）绩</w:t>
      </w:r>
      <w:r>
        <w:rPr>
          <w:rFonts w:ascii="FangSong" w:hAnsi="FangSong" w:eastAsia="FangSong" w:cs="FangSong"/>
          <w:sz w:val="31"/>
          <w:szCs w:val="31"/>
          <w:spacing w:val="8"/>
        </w:rPr>
        <w:t>效自评复核报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告。重点复核绩效自评工作是否按要求开展、</w:t>
      </w:r>
      <w:r>
        <w:rPr>
          <w:rFonts w:ascii="FangSong" w:hAnsi="FangSong" w:eastAsia="FangSong" w:cs="FangSong"/>
          <w:sz w:val="31"/>
          <w:szCs w:val="31"/>
          <w:spacing w:val="8"/>
        </w:rPr>
        <w:t>预算执行率是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否真实、绩效目标完成情况是否准确等，并视评价工作需要，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对存在疑问的重要基础数据资料进行解释说明。</w:t>
      </w:r>
    </w:p>
    <w:p>
      <w:pPr>
        <w:ind w:left="34" w:firstLine="625"/>
        <w:spacing w:before="258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④综合评价。评价组根据评价实施方案确定的评价指标、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评价权重、评价标准和评价方法，对评价对象的绩效情况进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行全面的定量定性分析和综合评价，形成评价结论。</w:t>
      </w:r>
    </w:p>
    <w:p>
      <w:pPr>
        <w:ind w:left="675"/>
        <w:spacing w:before="26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（3）第三阶段为撰写报告阶段。主要进行以下内容：</w:t>
      </w:r>
    </w:p>
    <w:p>
      <w:pPr>
        <w:ind w:left="31" w:right="263" w:firstLine="629"/>
        <w:spacing w:before="259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①撰写报告。我公司评价组按照规定的文本格式和要求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撰写评价报告。报告应包括以下主要内容：被评</w:t>
      </w:r>
      <w:r>
        <w:rPr>
          <w:rFonts w:ascii="FangSong" w:hAnsi="FangSong" w:eastAsia="FangSong" w:cs="FangSong"/>
          <w:sz w:val="31"/>
          <w:szCs w:val="31"/>
          <w:spacing w:val="8"/>
        </w:rPr>
        <w:t>价对象基本</w:t>
      </w:r>
    </w:p>
    <w:p>
      <w:pPr>
        <w:spacing w:line="305" w:lineRule="auto"/>
        <w:sectPr>
          <w:headerReference w:type="default" r:id="rId38"/>
          <w:footerReference w:type="default" r:id="rId39"/>
          <w:pgSz w:w="11906" w:h="16839"/>
          <w:pgMar w:top="1154" w:right="1533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2" w:lineRule="auto"/>
        <w:rPr/>
      </w:pPr>
      <w:r/>
    </w:p>
    <w:p>
      <w:pPr>
        <w:ind w:left="34" w:right="102" w:firstLine="6"/>
        <w:spacing w:before="100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情况，绩效评价工作开展情况，绩效评价指标体系和评价方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法，综合评价情况及评价结论，绩效评价指标分析，项目(政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策)主要经验、做法和存在的问题及原因分析，改进建议及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评价结果应用建议等。</w:t>
      </w:r>
    </w:p>
    <w:p>
      <w:pPr>
        <w:ind w:left="31" w:right="102" w:firstLine="628"/>
        <w:spacing w:before="51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②提交报告。我公司评价组对评价报告初稿进行内部审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核交换意见后，对报告进行修改完善，形成评价结论，于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11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月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30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日前将评价报告报送县财政局。</w:t>
      </w:r>
    </w:p>
    <w:p>
      <w:pPr>
        <w:ind w:left="31" w:firstLine="628"/>
        <w:spacing w:before="258" w:line="34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③审核报告。县财政局对绩效评价报告进行评审，主要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从报告内容完整性、评价方法的科学性、评价结论</w:t>
      </w:r>
      <w:r>
        <w:rPr>
          <w:rFonts w:ascii="FangSong" w:hAnsi="FangSong" w:eastAsia="FangSong" w:cs="FangSong"/>
          <w:sz w:val="31"/>
          <w:szCs w:val="31"/>
        </w:rPr>
        <w:t>的合理性、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问题分析的全面性、建议的可行性等方面进行审</w:t>
      </w:r>
      <w:r>
        <w:rPr>
          <w:rFonts w:ascii="FangSong" w:hAnsi="FangSong" w:eastAsia="FangSong" w:cs="FangSong"/>
          <w:sz w:val="31"/>
          <w:szCs w:val="31"/>
          <w:spacing w:val="8"/>
        </w:rPr>
        <w:t>核，提出评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审意见。</w:t>
      </w:r>
    </w:p>
    <w:p>
      <w:pPr>
        <w:ind w:left="34" w:right="102" w:firstLine="625"/>
        <w:spacing w:before="256" w:line="3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④确认报告。我公司评价组根据评审意见逐一核实，逐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条说明采纳或不予采纳的理由，并根据反馈</w:t>
      </w:r>
      <w:r>
        <w:rPr>
          <w:rFonts w:ascii="FangSong" w:hAnsi="FangSong" w:eastAsia="FangSong" w:cs="FangSong"/>
          <w:sz w:val="31"/>
          <w:szCs w:val="31"/>
          <w:spacing w:val="8"/>
        </w:rPr>
        <w:t>的有效意见修改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评价报告，于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日前提交正式评价报告。</w:t>
      </w:r>
    </w:p>
    <w:p>
      <w:pPr>
        <w:ind w:left="36" w:right="14" w:firstLine="623"/>
        <w:spacing w:before="259" w:line="30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⑤建立档案。评价组在出具正式评价报告日后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90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日内，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及时将工作底稿与评价报告等一起归入评价业务档案。</w:t>
      </w:r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668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26" w:id="56"/>
      <w:bookmarkEnd w:id="56"/>
      <w:bookmarkStart w:name="bookmark25" w:id="57"/>
      <w:bookmarkEnd w:id="57"/>
      <w:r>
        <w:rPr>
          <w:rFonts w:ascii="SimHei" w:hAnsi="SimHei" w:eastAsia="SimHei" w:cs="SimHei"/>
          <w:sz w:val="31"/>
          <w:szCs w:val="31"/>
          <w:spacing w:val="8"/>
        </w:rPr>
        <w:t>三、综合评价情况及评价结论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688"/>
        <w:spacing w:before="102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8" w:id="58"/>
      <w:bookmarkEnd w:id="58"/>
      <w:bookmarkStart w:name="bookmark27" w:id="59"/>
      <w:bookmarkEnd w:id="59"/>
      <w:r>
        <w:rPr>
          <w:rFonts w:ascii="KaiTi" w:hAnsi="KaiTi" w:eastAsia="KaiTi" w:cs="KaiTi"/>
          <w:sz w:val="31"/>
          <w:szCs w:val="31"/>
          <w:spacing w:val="5"/>
        </w:rPr>
        <w:t>（一）综合评价情况</w:t>
      </w:r>
    </w:p>
    <w:p>
      <w:pPr>
        <w:pStyle w:val="BodyText"/>
        <w:spacing w:line="351" w:lineRule="auto"/>
        <w:rPr/>
      </w:pPr>
      <w:r/>
    </w:p>
    <w:p>
      <w:pPr>
        <w:ind w:left="32" w:right="102" w:firstLine="639"/>
        <w:spacing w:before="10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评价人员按照相关资料确定的绩效评价指标、评价标准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和评价方法，在对评价对象的绩效情况进行定量和定性分析</w:t>
      </w:r>
    </w:p>
    <w:p>
      <w:pPr>
        <w:spacing w:line="365" w:lineRule="auto"/>
        <w:sectPr>
          <w:headerReference w:type="default" r:id="rId40"/>
          <w:footerReference w:type="default" r:id="rId41"/>
          <w:pgSz w:w="11906" w:h="16839"/>
          <w:pgMar w:top="1154" w:right="169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5" w:right="111" w:firstLine="16"/>
        <w:spacing w:before="101" w:line="35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的基础上，经综合评价，本项目总评价得分为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87.70（满分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28"/>
        </w:rPr>
        <w:t>），</w:t>
      </w:r>
      <w:r>
        <w:rPr>
          <w:rFonts w:ascii="FangSong" w:hAnsi="FangSong" w:eastAsia="FangSong" w:cs="FangSong"/>
          <w:sz w:val="31"/>
          <w:szCs w:val="31"/>
          <w:spacing w:val="4"/>
        </w:rPr>
        <w:t>绩效评级等级为“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良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”。本项目整体绩效评价结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果详见图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及附件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1。</w:t>
      </w:r>
    </w:p>
    <w:p>
      <w:pPr>
        <w:ind w:firstLine="36"/>
        <w:spacing w:line="5224" w:lineRule="exact"/>
        <w:rPr/>
      </w:pPr>
      <w:r>
        <w:rPr>
          <w:position w:val="-104"/>
        </w:rPr>
        <w:drawing>
          <wp:inline distT="0" distB="0" distL="0" distR="0">
            <wp:extent cx="5315584" cy="3317240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15584" cy="331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66" w:lineRule="auto"/>
        <w:rPr/>
      </w:pPr>
      <w:r/>
    </w:p>
    <w:p>
      <w:pPr>
        <w:ind w:left="3192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bookmarkStart w:name="bookmark30" w:id="60"/>
      <w:bookmarkEnd w:id="60"/>
      <w:r>
        <w:rPr>
          <w:rFonts w:ascii="FangSong" w:hAnsi="FangSong" w:eastAsia="FangSong" w:cs="FangSong"/>
          <w:sz w:val="28"/>
          <w:szCs w:val="28"/>
          <w:b/>
          <w:bCs/>
          <w:spacing w:val="-14"/>
        </w:rPr>
        <w:t>图</w:t>
      </w:r>
      <w:r>
        <w:rPr>
          <w:rFonts w:ascii="FangSong" w:hAnsi="FangSong" w:eastAsia="FangSong" w:cs="FangSong"/>
          <w:sz w:val="28"/>
          <w:szCs w:val="28"/>
          <w:spacing w:val="-34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14"/>
        </w:rPr>
        <w:t>1</w:t>
      </w:r>
      <w:r>
        <w:rPr>
          <w:rFonts w:ascii="FangSong" w:hAnsi="FangSong" w:eastAsia="FangSong" w:cs="FangSong"/>
          <w:sz w:val="28"/>
          <w:szCs w:val="28"/>
          <w:spacing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b/>
          <w:bCs/>
          <w:spacing w:val="-14"/>
        </w:rPr>
        <w:t>二级指标得分图</w:t>
      </w:r>
    </w:p>
    <w:p>
      <w:pPr>
        <w:pStyle w:val="BodyText"/>
        <w:spacing w:line="365" w:lineRule="auto"/>
        <w:rPr/>
      </w:pPr>
      <w:r/>
    </w:p>
    <w:p>
      <w:pPr>
        <w:ind w:left="688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29" w:id="61"/>
      <w:bookmarkEnd w:id="61"/>
      <w:r>
        <w:rPr>
          <w:rFonts w:ascii="KaiTi" w:hAnsi="KaiTi" w:eastAsia="KaiTi" w:cs="KaiTi"/>
          <w:sz w:val="31"/>
          <w:szCs w:val="31"/>
          <w:spacing w:val="4"/>
        </w:rPr>
        <w:t>（二）评价结论</w:t>
      </w:r>
    </w:p>
    <w:p>
      <w:pPr>
        <w:pStyle w:val="BodyText"/>
        <w:spacing w:line="355" w:lineRule="auto"/>
        <w:rPr/>
      </w:pPr>
      <w:r/>
    </w:p>
    <w:p>
      <w:pPr>
        <w:ind w:left="34" w:right="111" w:firstLine="631"/>
        <w:spacing w:before="101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2022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年古县三合镇四村联建经营农机采购项目支出绩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效评级等级为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“</w:t>
      </w:r>
      <w:r>
        <w:rPr>
          <w:rFonts w:ascii="FangSong" w:hAnsi="FangSong" w:eastAsia="FangSong" w:cs="FangSong"/>
          <w:sz w:val="31"/>
          <w:szCs w:val="31"/>
          <w:spacing w:val="8"/>
        </w:rPr>
        <w:t>良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”</w:t>
      </w:r>
      <w:r>
        <w:rPr>
          <w:rFonts w:ascii="Times New Roman" w:hAnsi="Times New Roman" w:eastAsia="Times New Roman" w:cs="Times New Roman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，整体完成情况较好；在产出阶段良好，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在决策阶段、过程阶段和效益阶段表现较好</w:t>
      </w:r>
      <w:r>
        <w:rPr>
          <w:rFonts w:ascii="FangSong" w:hAnsi="FangSong" w:eastAsia="FangSong" w:cs="FangSong"/>
          <w:sz w:val="31"/>
          <w:szCs w:val="31"/>
          <w:spacing w:val="8"/>
        </w:rPr>
        <w:t>，各阶段完成情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况具体为：</w:t>
      </w:r>
    </w:p>
    <w:p>
      <w:pPr>
        <w:ind w:left="684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1.决策阶段（满分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17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7"/>
        </w:rPr>
        <w:t>）：</w:t>
      </w:r>
    </w:p>
    <w:p>
      <w:pPr>
        <w:ind w:left="35" w:firstLine="637"/>
        <w:spacing w:before="260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本项目立项依据充分、立项程序基本规范；绩效目标合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理，绩效指标基本明确；预算编制基本科学，资金分配合理。</w:t>
      </w:r>
    </w:p>
    <w:p>
      <w:pPr>
        <w:spacing w:line="364" w:lineRule="auto"/>
        <w:sectPr>
          <w:headerReference w:type="default" r:id="rId29"/>
          <w:footerReference w:type="default" r:id="rId42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764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2.过程阶段（满分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7"/>
        </w:rPr>
        <w:t>）：</w:t>
      </w:r>
    </w:p>
    <w:p>
      <w:pPr>
        <w:ind w:left="149" w:right="177" w:firstLine="637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资金全部到位，预算执行率良好，资金使用基本规范；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管理制度健全性一般，制度执行基本有效。</w:t>
      </w:r>
    </w:p>
    <w:p>
      <w:pPr>
        <w:ind w:left="767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3.产出阶段（满分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30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30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分）：</w:t>
      </w:r>
    </w:p>
    <w:p>
      <w:pPr>
        <w:ind w:left="149" w:right="110" w:firstLine="622"/>
        <w:spacing w:before="258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项目计划购置的农机设备全部完成；项目完成及时，验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收及时，质量验收合格；项目成本控制较好。</w:t>
      </w:r>
    </w:p>
    <w:p>
      <w:pPr>
        <w:ind w:left="759"/>
        <w:spacing w:before="5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4.效益阶段（满分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30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分，考评得分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24.70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</w:rPr>
        <w:t>）：</w:t>
      </w:r>
    </w:p>
    <w:p>
      <w:pPr>
        <w:ind w:left="132" w:right="110" w:firstLine="639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农机设备利用率高，村集体经济增收情况一般；提升农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机耕作水平明显；可持续影响较好；受益对象满意度较高。</w:t>
      </w:r>
    </w:p>
    <w:p>
      <w:pPr>
        <w:pStyle w:val="BodyText"/>
        <w:spacing w:line="292" w:lineRule="auto"/>
        <w:rPr/>
      </w:pPr>
      <w:r/>
    </w:p>
    <w:p>
      <w:pPr>
        <w:ind w:left="781"/>
        <w:spacing w:before="102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32" w:id="62"/>
      <w:bookmarkEnd w:id="62"/>
      <w:bookmarkStart w:name="bookmark31" w:id="63"/>
      <w:bookmarkEnd w:id="63"/>
      <w:r>
        <w:rPr>
          <w:rFonts w:ascii="SimHei" w:hAnsi="SimHei" w:eastAsia="SimHei" w:cs="SimHei"/>
          <w:sz w:val="31"/>
          <w:szCs w:val="31"/>
          <w:spacing w:val="6"/>
        </w:rPr>
        <w:t>四、绩效评价指标分析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787"/>
        <w:spacing w:before="101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4" w:id="64"/>
      <w:bookmarkEnd w:id="64"/>
      <w:bookmarkStart w:name="bookmark33" w:id="65"/>
      <w:bookmarkEnd w:id="65"/>
      <w:r>
        <w:rPr>
          <w:rFonts w:ascii="KaiTi" w:hAnsi="KaiTi" w:eastAsia="KaiTi" w:cs="KaiTi"/>
          <w:sz w:val="31"/>
          <w:szCs w:val="31"/>
          <w:spacing w:val="5"/>
        </w:rPr>
        <w:t>（一）项目决策情况</w:t>
      </w:r>
    </w:p>
    <w:p>
      <w:pPr>
        <w:pStyle w:val="BodyText"/>
        <w:spacing w:line="351" w:lineRule="auto"/>
        <w:rPr/>
      </w:pPr>
      <w:r/>
    </w:p>
    <w:p>
      <w:pPr>
        <w:ind w:left="779"/>
        <w:spacing w:before="10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主要指标包括项目立项、绩效目标、资金投入三方面。</w:t>
      </w:r>
    </w:p>
    <w:p>
      <w:pPr>
        <w:ind w:left="133" w:right="157" w:firstLine="617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A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决策：标准分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17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分，得分率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85%。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详见表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4-1：</w:t>
      </w:r>
    </w:p>
    <w:p>
      <w:pPr>
        <w:ind w:left="2529"/>
        <w:spacing w:before="35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表4-1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决策类指标体系表</w:t>
      </w:r>
    </w:p>
    <w:p>
      <w:pPr>
        <w:spacing w:line="65" w:lineRule="exact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59"/>
        <w:gridCol w:w="1520"/>
        <w:gridCol w:w="2388"/>
        <w:gridCol w:w="677"/>
        <w:gridCol w:w="1056"/>
        <w:gridCol w:w="1213"/>
        <w:gridCol w:w="714"/>
      </w:tblGrid>
      <w:tr>
        <w:trPr>
          <w:trHeight w:val="632" w:hRule="atLeast"/>
        </w:trPr>
        <w:tc>
          <w:tcPr>
            <w:shd w:val="clear" w:fill="CFCECE"/>
            <w:tcW w:w="959" w:type="dxa"/>
            <w:vAlign w:val="top"/>
          </w:tcPr>
          <w:p>
            <w:pPr>
              <w:pStyle w:val="TableText"/>
              <w:ind w:left="251" w:right="238" w:firstLine="3"/>
              <w:spacing w:before="42" w:line="223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520" w:type="dxa"/>
            <w:vAlign w:val="top"/>
          </w:tcPr>
          <w:p>
            <w:pPr>
              <w:pStyle w:val="TableText"/>
              <w:ind w:left="296"/>
              <w:spacing w:before="198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388" w:type="dxa"/>
            <w:vAlign w:val="top"/>
          </w:tcPr>
          <w:p>
            <w:pPr>
              <w:pStyle w:val="TableText"/>
              <w:ind w:left="731"/>
              <w:spacing w:before="198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77" w:type="dxa"/>
            <w:vAlign w:val="top"/>
            <w:textDirection w:val="tbRlV"/>
          </w:tcPr>
          <w:p>
            <w:pPr>
              <w:pStyle w:val="TableText"/>
              <w:ind w:left="41"/>
              <w:spacing w:before="217" w:line="203" w:lineRule="auto"/>
              <w:rPr/>
            </w:pPr>
            <w:r>
              <w:rPr>
                <w:b/>
                <w:bCs/>
                <w:spacing w:val="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值</w:t>
            </w:r>
          </w:p>
        </w:tc>
        <w:tc>
          <w:tcPr>
            <w:shd w:val="clear" w:fill="CFCECE"/>
            <w:tcW w:w="1056" w:type="dxa"/>
            <w:vAlign w:val="top"/>
          </w:tcPr>
          <w:p>
            <w:pPr>
              <w:pStyle w:val="TableText"/>
              <w:ind w:left="222"/>
              <w:spacing w:before="198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213" w:type="dxa"/>
            <w:vAlign w:val="top"/>
          </w:tcPr>
          <w:p>
            <w:pPr>
              <w:pStyle w:val="TableText"/>
              <w:ind w:left="259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714" w:type="dxa"/>
            <w:vAlign w:val="top"/>
          </w:tcPr>
          <w:p>
            <w:pPr>
              <w:pStyle w:val="TableText"/>
              <w:ind w:left="129"/>
              <w:spacing w:before="198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restart"/>
            <w:tcBorders>
              <w:bottom w:val="nil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/>
              <w:spacing w:before="78" w:line="222" w:lineRule="auto"/>
              <w:rPr/>
            </w:pPr>
            <w:r>
              <w:rPr>
                <w:spacing w:val="-6"/>
              </w:rPr>
              <w:t>A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决策</w:t>
            </w:r>
          </w:p>
        </w:tc>
        <w:tc>
          <w:tcPr>
            <w:tcW w:w="1520" w:type="dxa"/>
            <w:vAlign w:val="top"/>
            <w:vMerge w:val="restart"/>
            <w:tcBorders>
              <w:bottom w:val="nil"/>
            </w:tcBorders>
          </w:tcPr>
          <w:p>
            <w:pPr>
              <w:spacing w:line="3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78" w:line="224" w:lineRule="auto"/>
              <w:rPr/>
            </w:pPr>
            <w:r>
              <w:rPr>
                <w:spacing w:val="-3"/>
              </w:rPr>
              <w:t>A1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项目立项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5" w:line="220" w:lineRule="auto"/>
              <w:rPr/>
            </w:pPr>
            <w:r>
              <w:rPr>
                <w:spacing w:val="-3"/>
              </w:rPr>
              <w:t>A11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立项依据充分性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2"/>
              <w:spacing w:before="207" w:line="180" w:lineRule="auto"/>
              <w:rPr/>
            </w:pPr>
            <w:r>
              <w:rPr/>
              <w:t>4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3"/>
              <w:spacing w:before="165" w:line="224" w:lineRule="auto"/>
              <w:rPr/>
            </w:pPr>
            <w:r>
              <w:rPr>
                <w:spacing w:val="-9"/>
              </w:rPr>
              <w:t>充分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2"/>
              <w:spacing w:before="165" w:line="224" w:lineRule="auto"/>
              <w:rPr/>
            </w:pPr>
            <w:r>
              <w:rPr>
                <w:spacing w:val="-9"/>
              </w:rPr>
              <w:t>充分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2"/>
              <w:spacing w:before="207" w:line="180" w:lineRule="auto"/>
              <w:rPr/>
            </w:pPr>
            <w:r>
              <w:rPr/>
              <w:t>4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5" w:line="220" w:lineRule="auto"/>
              <w:rPr/>
            </w:pPr>
            <w:r>
              <w:rPr>
                <w:spacing w:val="-3"/>
              </w:rPr>
              <w:t>A12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立项程序规范性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7"/>
              <w:spacing w:before="207" w:line="180" w:lineRule="auto"/>
              <w:rPr/>
            </w:pPr>
            <w:r>
              <w:rPr/>
              <w:t>3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1"/>
              <w:spacing w:before="165" w:line="225" w:lineRule="auto"/>
              <w:rPr/>
            </w:pPr>
            <w:r>
              <w:rPr>
                <w:spacing w:val="-8"/>
              </w:rPr>
              <w:t>规范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141"/>
              <w:spacing w:before="166" w:line="222" w:lineRule="auto"/>
              <w:rPr/>
            </w:pPr>
            <w:r>
              <w:rPr>
                <w:spacing w:val="-4"/>
              </w:rPr>
              <w:t>基本规范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6"/>
              <w:spacing w:before="207" w:line="180" w:lineRule="auto"/>
              <w:rPr/>
            </w:pPr>
            <w:r>
              <w:rPr/>
              <w:t>2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restart"/>
            <w:tcBorders>
              <w:bottom w:val="nil"/>
            </w:tcBorders>
          </w:tcPr>
          <w:p>
            <w:pPr>
              <w:spacing w:line="3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78" w:line="222" w:lineRule="auto"/>
              <w:rPr/>
            </w:pPr>
            <w:r>
              <w:rPr>
                <w:spacing w:val="-4"/>
              </w:rPr>
              <w:t>A2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绩效目标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8" w:line="220" w:lineRule="auto"/>
              <w:rPr/>
            </w:pPr>
            <w:r>
              <w:rPr>
                <w:spacing w:val="-3"/>
              </w:rPr>
              <w:t>A21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绩效目标合理性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2"/>
              <w:spacing w:before="209" w:line="180" w:lineRule="auto"/>
              <w:rPr/>
            </w:pPr>
            <w:r>
              <w:rPr/>
              <w:t>4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8"/>
              <w:spacing w:before="167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8"/>
              <w:spacing w:before="167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2"/>
              <w:spacing w:before="209" w:line="180" w:lineRule="auto"/>
              <w:rPr/>
            </w:pPr>
            <w:r>
              <w:rPr/>
              <w:t>4</w:t>
            </w:r>
          </w:p>
        </w:tc>
      </w:tr>
      <w:tr>
        <w:trPr>
          <w:trHeight w:val="574" w:hRule="atLeast"/>
        </w:trPr>
        <w:tc>
          <w:tcPr>
            <w:tcW w:w="9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8" w:line="220" w:lineRule="auto"/>
              <w:rPr/>
            </w:pPr>
            <w:r>
              <w:rPr>
                <w:spacing w:val="-3"/>
              </w:rPr>
              <w:t>A22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绩效指标明确性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7"/>
              <w:spacing w:before="209" w:line="180" w:lineRule="auto"/>
              <w:rPr/>
            </w:pPr>
            <w:r>
              <w:rPr/>
              <w:t>3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17"/>
              <w:spacing w:before="167" w:line="224" w:lineRule="auto"/>
              <w:rPr/>
            </w:pPr>
            <w:r>
              <w:rPr>
                <w:spacing w:val="-16"/>
              </w:rPr>
              <w:t>明确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141"/>
              <w:spacing w:before="168" w:line="222" w:lineRule="auto"/>
              <w:rPr/>
            </w:pPr>
            <w:r>
              <w:rPr>
                <w:spacing w:val="-4"/>
              </w:rPr>
              <w:t>基本明确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6"/>
              <w:spacing w:before="209" w:line="180" w:lineRule="auto"/>
              <w:rPr/>
            </w:pPr>
            <w:r>
              <w:rPr/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44"/>
          <w:footerReference w:type="default" r:id="rId45"/>
          <w:pgSz w:w="11906" w:h="16839"/>
          <w:pgMar w:top="1154" w:right="1687" w:bottom="1240" w:left="1686" w:header="866" w:footer="1078" w:gutter="0"/>
        </w:sectPr>
        <w:rPr/>
      </w:pPr>
    </w:p>
    <w:p>
      <w:pPr>
        <w:spacing w:before="43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59"/>
        <w:gridCol w:w="1520"/>
        <w:gridCol w:w="2388"/>
        <w:gridCol w:w="677"/>
        <w:gridCol w:w="1056"/>
        <w:gridCol w:w="1213"/>
        <w:gridCol w:w="714"/>
      </w:tblGrid>
      <w:tr>
        <w:trPr>
          <w:trHeight w:val="632" w:hRule="atLeast"/>
        </w:trPr>
        <w:tc>
          <w:tcPr>
            <w:shd w:val="clear" w:fill="CFCECE"/>
            <w:tcW w:w="959" w:type="dxa"/>
            <w:vAlign w:val="top"/>
          </w:tcPr>
          <w:p>
            <w:pPr>
              <w:pStyle w:val="TableText"/>
              <w:ind w:left="251" w:right="238" w:firstLine="3"/>
              <w:spacing w:before="42" w:line="223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520" w:type="dxa"/>
            <w:vAlign w:val="top"/>
          </w:tcPr>
          <w:p>
            <w:pPr>
              <w:pStyle w:val="TableText"/>
              <w:ind w:left="296"/>
              <w:spacing w:before="198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388" w:type="dxa"/>
            <w:vAlign w:val="top"/>
          </w:tcPr>
          <w:p>
            <w:pPr>
              <w:pStyle w:val="TableText"/>
              <w:ind w:left="731"/>
              <w:spacing w:before="198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77" w:type="dxa"/>
            <w:vAlign w:val="top"/>
            <w:textDirection w:val="tbRlV"/>
          </w:tcPr>
          <w:p>
            <w:pPr>
              <w:pStyle w:val="TableText"/>
              <w:ind w:left="41"/>
              <w:spacing w:before="217" w:line="203" w:lineRule="auto"/>
              <w:rPr/>
            </w:pPr>
            <w:r>
              <w:rPr>
                <w:b/>
                <w:bCs/>
                <w:spacing w:val="36"/>
              </w:rPr>
              <w:t>分值</w:t>
            </w:r>
          </w:p>
        </w:tc>
        <w:tc>
          <w:tcPr>
            <w:shd w:val="clear" w:fill="CFCECE"/>
            <w:tcW w:w="1056" w:type="dxa"/>
            <w:vAlign w:val="top"/>
          </w:tcPr>
          <w:p>
            <w:pPr>
              <w:pStyle w:val="TableText"/>
              <w:ind w:left="222"/>
              <w:spacing w:before="198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213" w:type="dxa"/>
            <w:vAlign w:val="top"/>
          </w:tcPr>
          <w:p>
            <w:pPr>
              <w:pStyle w:val="TableText"/>
              <w:ind w:left="259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714" w:type="dxa"/>
            <w:vAlign w:val="top"/>
          </w:tcPr>
          <w:p>
            <w:pPr>
              <w:pStyle w:val="TableText"/>
              <w:ind w:left="129"/>
              <w:spacing w:before="198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restart"/>
            <w:tcBorders>
              <w:bottom w:val="nil"/>
            </w:tcBorders>
          </w:tcPr>
          <w:p>
            <w:pPr>
              <w:spacing w:line="3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78" w:line="224" w:lineRule="auto"/>
              <w:rPr/>
            </w:pPr>
            <w:r>
              <w:rPr>
                <w:spacing w:val="-5"/>
              </w:rPr>
              <w:t>A3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资金投入</w:t>
            </w:r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5" w:line="220" w:lineRule="auto"/>
              <w:rPr/>
            </w:pPr>
            <w:r>
              <w:rPr>
                <w:spacing w:val="-2"/>
              </w:rPr>
              <w:t>A31</w:t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预算编制科学性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2"/>
              <w:spacing w:before="207" w:line="180" w:lineRule="auto"/>
              <w:rPr/>
            </w:pPr>
            <w:r>
              <w:rPr/>
              <w:t>4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3"/>
              <w:spacing w:before="166" w:line="222" w:lineRule="auto"/>
              <w:rPr/>
            </w:pPr>
            <w:r>
              <w:rPr>
                <w:spacing w:val="-9"/>
              </w:rPr>
              <w:t>科学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141"/>
              <w:spacing w:before="166" w:line="222" w:lineRule="auto"/>
              <w:rPr/>
            </w:pPr>
            <w:r>
              <w:rPr>
                <w:spacing w:val="-4"/>
              </w:rPr>
              <w:t>基本科学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8"/>
              <w:spacing w:before="207" w:line="180" w:lineRule="auto"/>
              <w:rPr/>
            </w:pPr>
            <w:r>
              <w:rPr/>
              <w:t>3</w:t>
            </w:r>
          </w:p>
        </w:tc>
      </w:tr>
      <w:tr>
        <w:trPr>
          <w:trHeight w:val="571" w:hRule="atLeast"/>
        </w:trPr>
        <w:tc>
          <w:tcPr>
            <w:tcW w:w="9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pStyle w:val="TableText"/>
              <w:ind w:left="105"/>
              <w:spacing w:before="165" w:line="220" w:lineRule="auto"/>
              <w:rPr/>
            </w:pPr>
            <w:r>
              <w:rPr>
                <w:spacing w:val="-3"/>
              </w:rPr>
              <w:t>A32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资金分配合理性</w:t>
            </w:r>
          </w:p>
        </w:tc>
        <w:tc>
          <w:tcPr>
            <w:tcW w:w="677" w:type="dxa"/>
            <w:vAlign w:val="top"/>
          </w:tcPr>
          <w:p>
            <w:pPr>
              <w:pStyle w:val="TableText"/>
              <w:ind w:left="285"/>
              <w:spacing w:before="207" w:line="180" w:lineRule="auto"/>
              <w:rPr/>
            </w:pPr>
            <w:r>
              <w:rPr/>
              <w:t>2</w:t>
            </w:r>
          </w:p>
        </w:tc>
        <w:tc>
          <w:tcPr>
            <w:tcW w:w="1056" w:type="dxa"/>
            <w:vAlign w:val="top"/>
          </w:tcPr>
          <w:p>
            <w:pPr>
              <w:pStyle w:val="TableText"/>
              <w:ind w:left="308"/>
              <w:spacing w:before="165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1213" w:type="dxa"/>
            <w:vAlign w:val="top"/>
          </w:tcPr>
          <w:p>
            <w:pPr>
              <w:pStyle w:val="TableText"/>
              <w:ind w:left="388"/>
              <w:spacing w:before="165" w:line="224" w:lineRule="auto"/>
              <w:rPr/>
            </w:pPr>
            <w:r>
              <w:rPr>
                <w:spacing w:val="-12"/>
              </w:rPr>
              <w:t>合理</w:t>
            </w:r>
          </w:p>
        </w:tc>
        <w:tc>
          <w:tcPr>
            <w:tcW w:w="714" w:type="dxa"/>
            <w:vAlign w:val="top"/>
          </w:tcPr>
          <w:p>
            <w:pPr>
              <w:pStyle w:val="TableText"/>
              <w:ind w:left="306"/>
              <w:spacing w:before="207" w:line="180" w:lineRule="auto"/>
              <w:rPr/>
            </w:pPr>
            <w:r>
              <w:rPr/>
              <w:t>2</w:t>
            </w:r>
          </w:p>
        </w:tc>
      </w:tr>
      <w:tr>
        <w:trPr>
          <w:trHeight w:val="575" w:hRule="atLeast"/>
        </w:trPr>
        <w:tc>
          <w:tcPr>
            <w:tcW w:w="959" w:type="dxa"/>
            <w:vAlign w:val="top"/>
          </w:tcPr>
          <w:p>
            <w:pPr>
              <w:pStyle w:val="TableText"/>
              <w:ind w:left="258"/>
              <w:spacing w:before="168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5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7" w:type="dxa"/>
            <w:vAlign w:val="top"/>
          </w:tcPr>
          <w:p>
            <w:pPr>
              <w:pStyle w:val="TableText"/>
              <w:ind w:left="225"/>
              <w:spacing w:before="209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" w:type="dxa"/>
            <w:vAlign w:val="top"/>
          </w:tcPr>
          <w:p>
            <w:pPr>
              <w:pStyle w:val="TableText"/>
              <w:ind w:left="261"/>
              <w:spacing w:before="208" w:line="181" w:lineRule="auto"/>
              <w:rPr/>
            </w:pPr>
            <w:r>
              <w:rPr>
                <w:spacing w:val="-14"/>
              </w:rPr>
              <w:t>17</w:t>
            </w:r>
          </w:p>
        </w:tc>
      </w:tr>
    </w:tbl>
    <w:p>
      <w:pPr>
        <w:ind w:left="770"/>
        <w:spacing w:before="23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项目立项情况分析</w:t>
      </w:r>
    </w:p>
    <w:p>
      <w:pPr>
        <w:ind w:left="751"/>
        <w:spacing w:before="2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A11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立项依据充分性：满分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133" w:right="110" w:firstLine="638"/>
        <w:spacing w:before="258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本指标考核项目立项是否符合法律法规、相关政策、发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展规划以及部门职责，用以反映和考核项目立项依据情况。</w:t>
      </w:r>
    </w:p>
    <w:p>
      <w:pPr>
        <w:ind w:left="131" w:right="110" w:firstLine="640"/>
        <w:spacing w:before="48" w:line="37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本项目立项依据《国务院关于促进乡村产业振兴的指导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意见》（国发〔2019〕12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号）和《古县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年</w:t>
      </w:r>
      <w:r>
        <w:rPr>
          <w:rFonts w:ascii="FangSong" w:hAnsi="FangSong" w:eastAsia="FangSong" w:cs="FangSong"/>
          <w:sz w:val="31"/>
          <w:szCs w:val="31"/>
          <w:spacing w:val="5"/>
        </w:rPr>
        <w:t>度财政资金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0"/>
        </w:rPr>
        <w:t>扶持壮大村级集体经济发展项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0"/>
        </w:rPr>
        <w:t>目实施方案》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0"/>
        </w:rPr>
        <w:t>的通知(古发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〔2022〕18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号)等文件，项目立项符合国家促进乡村振兴发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展和壮大村级集体经济的相关政策及法律法</w:t>
      </w:r>
      <w:r>
        <w:rPr>
          <w:rFonts w:ascii="FangSong" w:hAnsi="FangSong" w:eastAsia="FangSong" w:cs="FangSong"/>
          <w:sz w:val="31"/>
          <w:szCs w:val="31"/>
          <w:spacing w:val="8"/>
        </w:rPr>
        <w:t>规，符合古县发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展规划和政府决策（满分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20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项目立项与</w:t>
      </w:r>
      <w:r>
        <w:rPr>
          <w:rFonts w:ascii="FangSong" w:hAnsi="FangSong" w:eastAsia="FangSong" w:cs="FangSong"/>
          <w:sz w:val="31"/>
          <w:szCs w:val="31"/>
          <w:spacing w:val="3"/>
        </w:rPr>
        <w:t>单位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职责范围相符，属于单位履职所需（满分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  <w:spacing w:val="14"/>
        </w:rPr>
        <w:t>）；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本项目属于公共财政支持范围，符合中央、地方</w:t>
      </w:r>
      <w:r>
        <w:rPr>
          <w:rFonts w:ascii="FangSong" w:hAnsi="FangSong" w:eastAsia="FangSong" w:cs="FangSong"/>
          <w:sz w:val="31"/>
          <w:szCs w:val="31"/>
          <w:spacing w:val="8"/>
        </w:rPr>
        <w:t>事权支出责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任划分原则（满分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分）。</w:t>
      </w:r>
    </w:p>
    <w:p>
      <w:pPr>
        <w:ind w:left="7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751"/>
        <w:spacing w:before="2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A12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立项程序规范性：满分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164" w:right="110" w:firstLine="607"/>
        <w:spacing w:before="26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本指标考核项目申请、设立过程是否符合相关要求，用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以反映和考核项目立项的规范情况。</w:t>
      </w:r>
    </w:p>
    <w:p>
      <w:pPr>
        <w:spacing w:line="366" w:lineRule="auto"/>
        <w:sectPr>
          <w:footerReference w:type="default" r:id="rId46"/>
          <w:pgSz w:w="11906" w:h="16839"/>
          <w:pgMar w:top="1154" w:right="1687" w:bottom="1240" w:left="1686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26" w:right="11" w:firstLine="645"/>
        <w:spacing w:before="101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根据评价组收集整理资料分析可得，本项目按照《古县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2022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年度财政资金扶持壮大村级集体经济发展项目</w:t>
      </w:r>
      <w:r>
        <w:rPr>
          <w:rFonts w:ascii="FangSong" w:hAnsi="FangSong" w:eastAsia="FangSong" w:cs="FangSong"/>
          <w:sz w:val="31"/>
          <w:szCs w:val="31"/>
          <w:spacing w:val="13"/>
        </w:rPr>
        <w:t>实施方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案》规定的要求申请设立（满分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6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项目单位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未提供项目申报所需的申请、批复等文件，提供的资金拨付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通知不能代替项目批复文件（满分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  <w:spacing w:val="25"/>
        </w:rPr>
        <w:t>）；</w:t>
      </w:r>
      <w:r>
        <w:rPr>
          <w:rFonts w:ascii="FangSong" w:hAnsi="FangSong" w:eastAsia="FangSong" w:cs="FangSong"/>
          <w:sz w:val="31"/>
          <w:szCs w:val="31"/>
          <w:spacing w:val="3"/>
        </w:rPr>
        <w:t>项目开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展前经过了会议研究及集体决策（满分</w:t>
      </w:r>
      <w:r>
        <w:rPr>
          <w:rFonts w:ascii="FangSong" w:hAnsi="FangSong" w:eastAsia="FangSong" w:cs="FangSong"/>
          <w:sz w:val="31"/>
          <w:szCs w:val="31"/>
          <w:spacing w:val="-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分）。</w:t>
      </w:r>
    </w:p>
    <w:p>
      <w:pPr>
        <w:ind w:left="672"/>
        <w:spacing w:before="5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据评分标准：满分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3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分。</w:t>
      </w:r>
    </w:p>
    <w:p>
      <w:pPr>
        <w:ind w:left="657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绩效目标设置情况分析</w:t>
      </w:r>
    </w:p>
    <w:p>
      <w:pPr>
        <w:ind w:left="651"/>
        <w:spacing w:before="2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A21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绩效目标合理性：满分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35" w:right="11" w:firstLine="637"/>
        <w:spacing w:before="258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本指标考核项目所设定的绩效目标是否依据充分，是否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符合客观实际，用以反映和考核项目绩效目标与项目实施的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相符情况。</w:t>
      </w:r>
    </w:p>
    <w:p>
      <w:pPr>
        <w:ind w:left="31" w:right="11" w:firstLine="640"/>
        <w:spacing w:before="48" w:line="377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评价组通过实地核查，项目实施单位填报了绩效目标申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报表，且提交了绩效自评报告（满分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3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目绩效目标为壮大四村的村集体经济，为三合镇</w:t>
      </w:r>
      <w:r>
        <w:rPr>
          <w:rFonts w:ascii="FangSong" w:hAnsi="FangSong" w:eastAsia="FangSong" w:cs="FangSong"/>
          <w:sz w:val="31"/>
          <w:szCs w:val="31"/>
          <w:spacing w:val="8"/>
        </w:rPr>
        <w:t>及临近乡镇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提供农业机械服务等，与实际工作内容具有相关性（满分</w:t>
      </w:r>
      <w:r>
        <w:rPr>
          <w:rFonts w:ascii="FangSong" w:hAnsi="FangSong" w:eastAsia="FangSong" w:cs="FangSong"/>
          <w:sz w:val="31"/>
          <w:szCs w:val="31"/>
          <w:spacing w:val="-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</w:t>
      </w:r>
      <w:r>
        <w:rPr>
          <w:rFonts w:ascii="FangSong" w:hAnsi="FangSong" w:eastAsia="FangSong" w:cs="FangSong"/>
          <w:sz w:val="31"/>
          <w:szCs w:val="31"/>
          <w:spacing w:val="21"/>
        </w:rPr>
        <w:t>）；</w:t>
      </w:r>
      <w:r>
        <w:rPr>
          <w:rFonts w:ascii="FangSong" w:hAnsi="FangSong" w:eastAsia="FangSong" w:cs="FangSong"/>
          <w:sz w:val="31"/>
          <w:szCs w:val="31"/>
          <w:spacing w:val="5"/>
        </w:rPr>
        <w:t>项目预期产出效益和效果符合正常的业绩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水平（满分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4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与预算确定的项目投资</w:t>
      </w:r>
      <w:r>
        <w:rPr>
          <w:rFonts w:ascii="FangSong" w:hAnsi="FangSong" w:eastAsia="FangSong" w:cs="FangSong"/>
          <w:sz w:val="31"/>
          <w:szCs w:val="31"/>
          <w:spacing w:val="1"/>
        </w:rPr>
        <w:t>额或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资金量相匹配（满分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分）。</w:t>
      </w:r>
    </w:p>
    <w:p>
      <w:pPr>
        <w:ind w:left="672"/>
        <w:spacing w:before="5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1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A22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绩效指标明确性：满分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spacing w:line="226" w:lineRule="auto"/>
        <w:sectPr>
          <w:headerReference w:type="default" r:id="rId3"/>
          <w:footerReference w:type="default" r:id="rId47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04" w:lineRule="auto"/>
        <w:rPr/>
      </w:pPr>
      <w:r/>
    </w:p>
    <w:p>
      <w:pPr>
        <w:ind w:left="34" w:firstLine="638"/>
        <w:spacing w:before="101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本指标考核依据绩效目标设定的绩效指标是否清晰、细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化、可衡量等，用以反映和考核项目绩效目标的明细化情况。</w:t>
      </w:r>
    </w:p>
    <w:p>
      <w:pPr>
        <w:ind w:left="34" w:right="111" w:firstLine="637"/>
        <w:spacing w:before="5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经评价组核查项目资料，项目实施单位提供的绩效目标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申报表设置了比较完整的数量、质量、时效</w:t>
      </w:r>
      <w:r>
        <w:rPr>
          <w:rFonts w:ascii="FangSong" w:hAnsi="FangSong" w:eastAsia="FangSong" w:cs="FangSong"/>
          <w:sz w:val="31"/>
          <w:szCs w:val="31"/>
          <w:spacing w:val="8"/>
        </w:rPr>
        <w:t>、成本、效益、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可持续影响等绩效指标（满分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2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本项目绩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效指标与项目属性特点、支出内容相关，但是时效指标不明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确，效益指标可量化性较差（满分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</w:t>
      </w:r>
      <w:r>
        <w:rPr>
          <w:rFonts w:ascii="FangSong" w:hAnsi="FangSong" w:eastAsia="FangSong" w:cs="FangSong"/>
          <w:sz w:val="31"/>
          <w:szCs w:val="31"/>
          <w:spacing w:val="20"/>
        </w:rPr>
        <w:t>）；</w:t>
      </w:r>
      <w:r>
        <w:rPr>
          <w:rFonts w:ascii="FangSong" w:hAnsi="FangSong" w:eastAsia="FangSong" w:cs="FangSong"/>
          <w:sz w:val="31"/>
          <w:szCs w:val="31"/>
          <w:spacing w:val="3"/>
        </w:rPr>
        <w:t>本项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目设置的绩效指标与项目目标任务数或计划</w:t>
      </w:r>
      <w:r>
        <w:rPr>
          <w:rFonts w:ascii="FangSong" w:hAnsi="FangSong" w:eastAsia="FangSong" w:cs="FangSong"/>
          <w:sz w:val="31"/>
          <w:szCs w:val="31"/>
          <w:spacing w:val="8"/>
        </w:rPr>
        <w:t>数相对应（满分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分）。</w:t>
      </w:r>
    </w:p>
    <w:p>
      <w:pPr>
        <w:ind w:left="6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5"/>
        <w:spacing w:before="23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3.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资金投入情况分析</w:t>
      </w:r>
    </w:p>
    <w:p>
      <w:pPr>
        <w:ind w:left="651"/>
        <w:spacing w:before="23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A31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预算编制科学性：满分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3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35" w:right="111" w:firstLine="637"/>
        <w:spacing w:before="241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本指标考核项目预算编制是否经过科学论证、有明确标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准，资金额度与年度目标是否相适应，用以反映和考核项目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预算编制的科学性、合理性情况。</w:t>
      </w:r>
    </w:p>
    <w:p>
      <w:pPr>
        <w:ind w:left="32" w:right="23" w:firstLine="639"/>
        <w:spacing w:before="56" w:line="36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评价组对评价资金预算编制情况核查，本项目未提供预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算审核或财政评审等预算论证资料，论证不充</w:t>
      </w:r>
      <w:r>
        <w:rPr>
          <w:rFonts w:ascii="FangSong" w:hAnsi="FangSong" w:eastAsia="FangSong" w:cs="FangSong"/>
          <w:sz w:val="31"/>
          <w:szCs w:val="31"/>
          <w:spacing w:val="-3"/>
        </w:rPr>
        <w:t>分（满分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</w:t>
      </w:r>
      <w:r>
        <w:rPr>
          <w:rFonts w:ascii="FangSong" w:hAnsi="FangSong" w:eastAsia="FangSong" w:cs="FangSong"/>
          <w:sz w:val="31"/>
          <w:szCs w:val="31"/>
          <w:spacing w:val="18"/>
        </w:rPr>
        <w:t>）；</w:t>
      </w:r>
      <w:r>
        <w:rPr>
          <w:rFonts w:ascii="FangSong" w:hAnsi="FangSong" w:eastAsia="FangSong" w:cs="FangSong"/>
          <w:sz w:val="31"/>
          <w:szCs w:val="31"/>
          <w:spacing w:val="6"/>
        </w:rPr>
        <w:t>预算内容与三合镇四村联建经营农机采购项目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内容相匹配（满分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3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本项目预算依据实际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工程数量进行编制，预算额度测算依据充分（满分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-86"/>
        </w:rPr>
        <w:t>）；</w:t>
      </w:r>
      <w:r>
        <w:rPr>
          <w:rFonts w:ascii="FangSong" w:hAnsi="FangSong" w:eastAsia="FangSong" w:cs="FangSong"/>
          <w:sz w:val="31"/>
          <w:szCs w:val="31"/>
          <w:spacing w:val="1"/>
        </w:rPr>
        <w:t>预算确定的项目资金量与工作任务基本相匹配（满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</w:t>
      </w:r>
      <w:r>
        <w:rPr>
          <w:rFonts w:ascii="FangSong" w:hAnsi="FangSong" w:eastAsia="FangSong" w:cs="FangSong"/>
          <w:sz w:val="31"/>
          <w:szCs w:val="31"/>
          <w:spacing w:val="-3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分）。</w:t>
      </w:r>
    </w:p>
    <w:p>
      <w:pPr>
        <w:spacing w:line="365" w:lineRule="auto"/>
        <w:sectPr>
          <w:headerReference w:type="default" r:id="rId29"/>
          <w:footerReference w:type="default" r:id="rId48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06" w:lineRule="auto"/>
        <w:rPr/>
      </w:pPr>
      <w:r/>
    </w:p>
    <w:p>
      <w:pPr>
        <w:ind w:left="772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751"/>
        <w:spacing w:before="23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A32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资金分配合理性：满分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137" w:right="110" w:firstLine="634"/>
        <w:spacing w:before="241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本指标考核项目预算资金分配是否有测算依据，与地方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实际是否相适应，用以反映和考核项目预算资金分配的科学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性、合理性情况。</w:t>
      </w:r>
    </w:p>
    <w:p>
      <w:pPr>
        <w:ind w:left="135" w:right="22" w:firstLine="637"/>
        <w:spacing w:before="56" w:line="36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5"/>
        </w:rPr>
        <w:t>本项目资金分配的依据为预算文件古财字〔</w:t>
      </w:r>
      <w:r>
        <w:rPr>
          <w:rFonts w:ascii="Times New Roman" w:hAnsi="Times New Roman" w:eastAsia="Times New Roman" w:cs="Times New Roman"/>
          <w:sz w:val="31"/>
          <w:szCs w:val="31"/>
          <w:spacing w:val="-5"/>
        </w:rPr>
        <w:t>2022</w:t>
      </w:r>
      <w:r>
        <w:rPr>
          <w:rFonts w:ascii="FangSong" w:hAnsi="FangSong" w:eastAsia="FangSong" w:cs="FangSong"/>
          <w:sz w:val="31"/>
          <w:szCs w:val="31"/>
          <w:spacing w:val="-5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-5"/>
        </w:rPr>
        <w:t>66</w:t>
      </w:r>
      <w:r>
        <w:rPr>
          <w:rFonts w:ascii="Times New Roman" w:hAnsi="Times New Roman" w:eastAsia="Times New Roman" w:cs="Times New Roman"/>
          <w:sz w:val="31"/>
          <w:szCs w:val="31"/>
          <w:spacing w:val="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号，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预算资金分配依据比较充分（满分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</w:t>
      </w:r>
      <w:r>
        <w:rPr>
          <w:rFonts w:ascii="FangSong" w:hAnsi="FangSong" w:eastAsia="FangSong" w:cs="FangSong"/>
          <w:sz w:val="31"/>
          <w:szCs w:val="31"/>
          <w:spacing w:val="33"/>
        </w:rPr>
        <w:t>）；</w:t>
      </w:r>
      <w:r>
        <w:rPr>
          <w:rFonts w:ascii="FangSong" w:hAnsi="FangSong" w:eastAsia="FangSong" w:cs="FangSong"/>
          <w:sz w:val="31"/>
          <w:szCs w:val="31"/>
          <w:spacing w:val="1"/>
        </w:rPr>
        <w:t>资金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分配额度与三合镇四村联建经营农机采购项目实际建设内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容及地方实际情况相适应（满分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分）。</w:t>
      </w:r>
    </w:p>
    <w:p>
      <w:pPr>
        <w:ind w:left="772"/>
        <w:spacing w:before="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pStyle w:val="BodyText"/>
        <w:spacing w:line="335" w:lineRule="auto"/>
        <w:rPr/>
      </w:pPr>
      <w:r/>
    </w:p>
    <w:p>
      <w:pPr>
        <w:ind w:left="787"/>
        <w:spacing w:before="101" w:line="232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6" w:id="66"/>
      <w:bookmarkEnd w:id="66"/>
      <w:bookmarkStart w:name="bookmark35" w:id="67"/>
      <w:bookmarkEnd w:id="67"/>
      <w:r>
        <w:rPr>
          <w:rFonts w:ascii="KaiTi" w:hAnsi="KaiTi" w:eastAsia="KaiTi" w:cs="KaiTi"/>
          <w:sz w:val="31"/>
          <w:szCs w:val="31"/>
          <w:spacing w:val="5"/>
        </w:rPr>
        <w:t>（二）项目过程情况</w:t>
      </w:r>
    </w:p>
    <w:p>
      <w:pPr>
        <w:pStyle w:val="BodyText"/>
        <w:spacing w:line="327" w:lineRule="auto"/>
        <w:rPr/>
      </w:pPr>
      <w:r/>
    </w:p>
    <w:p>
      <w:pPr>
        <w:ind w:left="779"/>
        <w:spacing w:before="10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主要指标包括资金管理和组织实施两方面。</w:t>
      </w:r>
    </w:p>
    <w:p>
      <w:pPr>
        <w:ind w:left="133" w:right="157" w:firstLine="619"/>
        <w:spacing w:before="236" w:line="35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B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过程：标准分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16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分，得分率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80%。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详见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表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4-2：</w:t>
      </w:r>
    </w:p>
    <w:p>
      <w:pPr>
        <w:ind w:left="2529"/>
        <w:spacing w:before="5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表4-2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过程类指标体系表</w:t>
      </w:r>
    </w:p>
    <w:p>
      <w:pPr>
        <w:spacing w:line="64" w:lineRule="exact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56"/>
        <w:gridCol w:w="1203"/>
        <w:gridCol w:w="2478"/>
        <w:gridCol w:w="752"/>
        <w:gridCol w:w="954"/>
        <w:gridCol w:w="1164"/>
        <w:gridCol w:w="820"/>
      </w:tblGrid>
      <w:tr>
        <w:trPr>
          <w:trHeight w:val="633" w:hRule="atLeast"/>
        </w:trPr>
        <w:tc>
          <w:tcPr>
            <w:shd w:val="clear" w:fill="CFCECE"/>
            <w:tcW w:w="1156" w:type="dxa"/>
            <w:vAlign w:val="top"/>
          </w:tcPr>
          <w:p>
            <w:pPr>
              <w:pStyle w:val="TableText"/>
              <w:ind w:left="350" w:right="336" w:firstLine="3"/>
              <w:spacing w:before="40" w:line="224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203" w:type="dxa"/>
            <w:vAlign w:val="top"/>
          </w:tcPr>
          <w:p>
            <w:pPr>
              <w:pStyle w:val="TableText"/>
              <w:ind w:left="140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478" w:type="dxa"/>
            <w:vAlign w:val="top"/>
          </w:tcPr>
          <w:p>
            <w:pPr>
              <w:pStyle w:val="TableText"/>
              <w:ind w:left="777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752" w:type="dxa"/>
            <w:vAlign w:val="top"/>
          </w:tcPr>
          <w:p>
            <w:pPr>
              <w:pStyle w:val="TableText"/>
              <w:ind w:left="150"/>
              <w:spacing w:before="197" w:line="223" w:lineRule="auto"/>
              <w:rPr/>
            </w:pPr>
            <w:r>
              <w:rPr>
                <w:b/>
                <w:bCs/>
                <w:spacing w:val="-12"/>
              </w:rPr>
              <w:t>分值</w:t>
            </w:r>
          </w:p>
        </w:tc>
        <w:tc>
          <w:tcPr>
            <w:shd w:val="clear" w:fill="CFCECE"/>
            <w:tcW w:w="954" w:type="dxa"/>
            <w:vAlign w:val="top"/>
          </w:tcPr>
          <w:p>
            <w:pPr>
              <w:pStyle w:val="TableText"/>
              <w:ind w:left="172"/>
              <w:spacing w:before="197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164" w:type="dxa"/>
            <w:vAlign w:val="top"/>
          </w:tcPr>
          <w:p>
            <w:pPr>
              <w:pStyle w:val="TableText"/>
              <w:ind w:left="234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820" w:type="dxa"/>
            <w:vAlign w:val="top"/>
          </w:tcPr>
          <w:p>
            <w:pPr>
              <w:pStyle w:val="TableText"/>
              <w:ind w:left="182"/>
              <w:spacing w:before="197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78" w:line="223" w:lineRule="auto"/>
              <w:rPr/>
            </w:pPr>
            <w:r>
              <w:rPr>
                <w:spacing w:val="-8"/>
              </w:rPr>
              <w:t>B</w:t>
            </w:r>
            <w:r>
              <w:rPr>
                <w:spacing w:val="-40"/>
              </w:rPr>
              <w:t xml:space="preserve"> </w:t>
            </w:r>
            <w:r>
              <w:rPr>
                <w:spacing w:val="-8"/>
              </w:rPr>
              <w:t>过程</w:t>
            </w:r>
          </w:p>
        </w:tc>
        <w:tc>
          <w:tcPr>
            <w:tcW w:w="1203" w:type="dxa"/>
            <w:vAlign w:val="top"/>
            <w:vMerge w:val="restart"/>
            <w:tcBorders>
              <w:bottom w:val="nil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4" w:right="210" w:hanging="174"/>
              <w:spacing w:before="78" w:line="232" w:lineRule="auto"/>
              <w:rPr/>
            </w:pPr>
            <w:r>
              <w:rPr>
                <w:spacing w:val="-8"/>
              </w:rPr>
              <w:t>B1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资金</w:t>
            </w:r>
            <w:r>
              <w:rPr/>
              <w:t xml:space="preserve"> </w:t>
            </w:r>
            <w:r>
              <w:rPr>
                <w:spacing w:val="-15"/>
              </w:rPr>
              <w:t>管理</w:t>
            </w:r>
          </w:p>
        </w:tc>
        <w:tc>
          <w:tcPr>
            <w:tcW w:w="2478" w:type="dxa"/>
            <w:vAlign w:val="top"/>
          </w:tcPr>
          <w:p>
            <w:pPr>
              <w:pStyle w:val="TableText"/>
              <w:ind w:left="428"/>
              <w:spacing w:before="144" w:line="222" w:lineRule="auto"/>
              <w:rPr/>
            </w:pPr>
            <w:r>
              <w:rPr>
                <w:spacing w:val="-4"/>
              </w:rPr>
              <w:t>B11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资金到位率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86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60"/>
              <w:spacing w:before="144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7"/>
              <w:spacing w:before="144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5"/>
              <w:spacing w:before="186" w:line="180" w:lineRule="auto"/>
              <w:rPr/>
            </w:pPr>
            <w:r>
              <w:rPr/>
              <w:t>4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pStyle w:val="TableText"/>
              <w:ind w:left="428"/>
              <w:spacing w:before="146" w:line="221" w:lineRule="auto"/>
              <w:rPr/>
            </w:pPr>
            <w:r>
              <w:rPr>
                <w:spacing w:val="-3"/>
              </w:rPr>
              <w:t>B12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预算执行率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88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17"/>
              <w:spacing w:before="146" w:line="241" w:lineRule="auto"/>
              <w:rPr/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≥</w:t>
            </w:r>
            <w:r>
              <w:rPr>
                <w:spacing w:val="-5"/>
              </w:rPr>
              <w:t>95%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230"/>
              <w:spacing w:before="147"/>
              <w:rPr/>
            </w:pPr>
            <w:r>
              <w:rPr>
                <w:spacing w:val="-2"/>
              </w:rPr>
              <w:t>99.74%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5"/>
              <w:spacing w:before="188" w:line="180" w:lineRule="auto"/>
              <w:rPr/>
            </w:pPr>
            <w:r>
              <w:rPr/>
              <w:t>4</w:t>
            </w:r>
          </w:p>
        </w:tc>
      </w:tr>
      <w:tr>
        <w:trPr>
          <w:trHeight w:val="534" w:hRule="atLeast"/>
        </w:trPr>
        <w:tc>
          <w:tcPr>
            <w:tcW w:w="115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pStyle w:val="TableText"/>
              <w:ind w:left="188"/>
              <w:spacing w:before="148" w:line="220" w:lineRule="auto"/>
              <w:rPr/>
            </w:pPr>
            <w:r>
              <w:rPr>
                <w:spacing w:val="-4"/>
              </w:rPr>
              <w:t>B13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资金使用合规性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90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56"/>
              <w:spacing w:before="148" w:line="224" w:lineRule="auto"/>
              <w:rPr/>
            </w:pPr>
            <w:r>
              <w:rPr>
                <w:spacing w:val="-12"/>
              </w:rPr>
              <w:t>合规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116"/>
              <w:spacing w:before="149" w:line="222" w:lineRule="auto"/>
              <w:rPr/>
            </w:pPr>
            <w:r>
              <w:rPr>
                <w:spacing w:val="-4"/>
              </w:rPr>
              <w:t>基本合规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61"/>
              <w:spacing w:before="190" w:line="180" w:lineRule="auto"/>
              <w:rPr/>
            </w:pPr>
            <w:r>
              <w:rPr/>
              <w:t>3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76" w:right="210" w:hanging="166"/>
              <w:spacing w:before="262" w:line="231" w:lineRule="auto"/>
              <w:rPr/>
            </w:pPr>
            <w:r>
              <w:rPr>
                <w:spacing w:val="-5"/>
              </w:rPr>
              <w:t>B2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组织</w:t>
            </w:r>
            <w:r>
              <w:rPr/>
              <w:t xml:space="preserve"> </w:t>
            </w:r>
            <w:r>
              <w:rPr>
                <w:spacing w:val="-11"/>
              </w:rPr>
              <w:t>实施</w:t>
            </w:r>
          </w:p>
        </w:tc>
        <w:tc>
          <w:tcPr>
            <w:tcW w:w="2478" w:type="dxa"/>
            <w:vAlign w:val="top"/>
          </w:tcPr>
          <w:p>
            <w:pPr>
              <w:pStyle w:val="TableText"/>
              <w:ind w:left="188"/>
              <w:spacing w:before="147" w:line="220" w:lineRule="auto"/>
              <w:rPr/>
            </w:pPr>
            <w:r>
              <w:rPr>
                <w:spacing w:val="-4"/>
              </w:rPr>
              <w:t>B21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管理制度健全性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89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49"/>
              <w:spacing w:before="147" w:line="223" w:lineRule="auto"/>
              <w:rPr/>
            </w:pPr>
            <w:r>
              <w:rPr>
                <w:spacing w:val="-8"/>
              </w:rPr>
              <w:t>健全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360"/>
              <w:spacing w:before="147" w:line="224" w:lineRule="auto"/>
              <w:rPr/>
            </w:pPr>
            <w:r>
              <w:rPr>
                <w:spacing w:val="-10"/>
              </w:rPr>
              <w:t>一般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59"/>
              <w:spacing w:before="189" w:line="180" w:lineRule="auto"/>
              <w:rPr/>
            </w:pPr>
            <w:r>
              <w:rPr/>
              <w:t>2</w:t>
            </w:r>
          </w:p>
        </w:tc>
      </w:tr>
      <w:tr>
        <w:trPr>
          <w:trHeight w:val="533" w:hRule="atLeast"/>
        </w:trPr>
        <w:tc>
          <w:tcPr>
            <w:tcW w:w="115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0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pStyle w:val="TableText"/>
              <w:ind w:left="188"/>
              <w:spacing w:before="149" w:line="220" w:lineRule="auto"/>
              <w:rPr/>
            </w:pPr>
            <w:r>
              <w:rPr>
                <w:spacing w:val="-2"/>
              </w:rPr>
              <w:t>B22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制度执行有效性</w:t>
            </w:r>
          </w:p>
        </w:tc>
        <w:tc>
          <w:tcPr>
            <w:tcW w:w="752" w:type="dxa"/>
            <w:vAlign w:val="top"/>
          </w:tcPr>
          <w:p>
            <w:pPr>
              <w:pStyle w:val="TableText"/>
              <w:ind w:left="321"/>
              <w:spacing w:before="191" w:line="180" w:lineRule="auto"/>
              <w:rPr/>
            </w:pPr>
            <w:r>
              <w:rPr/>
              <w:t>4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47"/>
              <w:spacing w:before="149" w:line="222" w:lineRule="auto"/>
              <w:rPr/>
            </w:pPr>
            <w:r>
              <w:rPr>
                <w:spacing w:val="-7"/>
              </w:rPr>
              <w:t>有效</w:t>
            </w:r>
          </w:p>
        </w:tc>
        <w:tc>
          <w:tcPr>
            <w:tcW w:w="1164" w:type="dxa"/>
            <w:vAlign w:val="top"/>
          </w:tcPr>
          <w:p>
            <w:pPr>
              <w:pStyle w:val="TableText"/>
              <w:ind w:left="116"/>
              <w:spacing w:before="149" w:line="222" w:lineRule="auto"/>
              <w:rPr/>
            </w:pPr>
            <w:r>
              <w:rPr>
                <w:spacing w:val="-4"/>
              </w:rPr>
              <w:t>基本有效</w:t>
            </w:r>
          </w:p>
        </w:tc>
        <w:tc>
          <w:tcPr>
            <w:tcW w:w="820" w:type="dxa"/>
            <w:vAlign w:val="top"/>
          </w:tcPr>
          <w:p>
            <w:pPr>
              <w:pStyle w:val="TableText"/>
              <w:ind w:left="361"/>
              <w:spacing w:before="190" w:line="180" w:lineRule="auto"/>
              <w:rPr/>
            </w:pPr>
            <w:r>
              <w:rPr/>
              <w:t>3</w:t>
            </w:r>
          </w:p>
        </w:tc>
      </w:tr>
      <w:tr>
        <w:trPr>
          <w:trHeight w:val="538" w:hRule="atLeast"/>
        </w:trPr>
        <w:tc>
          <w:tcPr>
            <w:tcW w:w="1156" w:type="dxa"/>
            <w:vAlign w:val="top"/>
          </w:tcPr>
          <w:p>
            <w:pPr>
              <w:pStyle w:val="TableText"/>
              <w:ind w:left="356"/>
              <w:spacing w:before="149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2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2" w:type="dxa"/>
            <w:vAlign w:val="top"/>
          </w:tcPr>
          <w:p>
            <w:pPr>
              <w:pStyle w:val="TableText"/>
              <w:ind w:left="265"/>
              <w:spacing w:before="190" w:line="180" w:lineRule="auto"/>
              <w:rPr/>
            </w:pPr>
            <w:r>
              <w:rPr>
                <w:spacing w:val="-6"/>
              </w:rPr>
              <w:t>20</w:t>
            </w:r>
          </w:p>
        </w:tc>
        <w:tc>
          <w:tcPr>
            <w:tcW w:w="9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0" w:type="dxa"/>
            <w:vAlign w:val="top"/>
          </w:tcPr>
          <w:p>
            <w:pPr>
              <w:pStyle w:val="TableText"/>
              <w:ind w:left="314"/>
              <w:spacing w:before="189" w:line="181" w:lineRule="auto"/>
              <w:rPr/>
            </w:pPr>
            <w:r>
              <w:rPr>
                <w:spacing w:val="-14"/>
              </w:rPr>
              <w:t>16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44"/>
          <w:footerReference w:type="default" r:id="rId49"/>
          <w:pgSz w:w="11906" w:h="16839"/>
          <w:pgMar w:top="1154" w:right="1687" w:bottom="1240" w:left="1686" w:header="866" w:footer="1078" w:gutter="0"/>
        </w:sectPr>
        <w:rPr/>
      </w:pPr>
    </w:p>
    <w:p>
      <w:pPr>
        <w:pStyle w:val="BodyText"/>
        <w:spacing w:line="420" w:lineRule="auto"/>
        <w:rPr/>
      </w:pPr>
      <w:r/>
    </w:p>
    <w:p>
      <w:pPr>
        <w:ind w:left="671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1.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资金管理情况分析</w:t>
      </w:r>
    </w:p>
    <w:p>
      <w:pPr>
        <w:ind w:left="653"/>
        <w:spacing w:before="25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B11</w:t>
      </w:r>
      <w:r>
        <w:rPr>
          <w:rFonts w:ascii="FangSong" w:hAnsi="FangSong" w:eastAsia="FangSong" w:cs="FangSong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资金到位率：满分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32" w:right="111" w:firstLine="639"/>
        <w:spacing w:before="258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本指标考核实际到位资金与预算资金的比率，用以反映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和考核资金落实情况对项目实施的总体保障程度。</w:t>
      </w:r>
    </w:p>
    <w:p>
      <w:pPr>
        <w:ind w:left="32" w:firstLine="638"/>
        <w:spacing w:before="58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经评价组现场核查，本项目下达财政预算资金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200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万元。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截止本次绩效评价基准日，财政预算资金实</w:t>
      </w:r>
      <w:r>
        <w:rPr>
          <w:rFonts w:ascii="FangSong" w:hAnsi="FangSong" w:eastAsia="FangSong" w:cs="FangSong"/>
          <w:sz w:val="31"/>
          <w:szCs w:val="31"/>
          <w:spacing w:val="-1"/>
        </w:rPr>
        <w:t>际到位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200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万元，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资金到位率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100%。</w:t>
      </w:r>
    </w:p>
    <w:p>
      <w:pPr>
        <w:ind w:left="21" w:right="111" w:firstLine="650"/>
        <w:spacing w:before="55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根据评分标准，资金到位率=实际到位资金/预算资金×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100%=200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万元/200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万元×</w:t>
      </w:r>
      <w:r>
        <w:rPr>
          <w:rFonts w:ascii="FangSong" w:hAnsi="FangSong" w:eastAsia="FangSong" w:cs="FangSong"/>
          <w:sz w:val="31"/>
          <w:szCs w:val="31"/>
          <w:spacing w:val="-1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100%=100%，本项满分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分。</w:t>
      </w:r>
    </w:p>
    <w:p>
      <w:pPr>
        <w:ind w:left="653"/>
        <w:spacing w:before="5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B12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预算执行率：满分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37" w:right="111" w:firstLine="634"/>
        <w:spacing w:before="260" w:line="36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本指标考核项目预算资金是否按照计划执行，用以反映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或考核项目预算执行情况。</w:t>
      </w:r>
    </w:p>
    <w:p>
      <w:pPr>
        <w:ind w:left="32" w:right="111" w:firstLine="638"/>
        <w:spacing w:before="56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29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本项目预算资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金到位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200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万元，实际支付资金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199.47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ind w:left="20" w:right="112" w:firstLine="652"/>
        <w:spacing w:before="52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根据评分标准，预算执行率=实际支出/到位资金×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100%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=199.47/200×100%=99.74%，本项满分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分。</w:t>
      </w:r>
    </w:p>
    <w:p>
      <w:pPr>
        <w:ind w:left="653"/>
        <w:spacing w:before="5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B13资金使用合规性：满分4分，得分3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分。</w:t>
      </w:r>
    </w:p>
    <w:p>
      <w:pPr>
        <w:ind w:left="32" w:right="113" w:firstLine="639"/>
        <w:spacing w:before="26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本指标考核项目资金使用是否符合相关的财务管理制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度规定，用以反映和考核项目资金的规范运行情况。</w:t>
      </w:r>
    </w:p>
    <w:p>
      <w:pPr>
        <w:ind w:left="671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经评价组对项目资金的支出资料进行核查，项目单位未</w:t>
      </w:r>
    </w:p>
    <w:p>
      <w:pPr>
        <w:spacing w:line="226" w:lineRule="auto"/>
        <w:sectPr>
          <w:headerReference w:type="default" r:id="rId29"/>
          <w:footerReference w:type="default" r:id="rId50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1" w:lineRule="auto"/>
        <w:rPr/>
      </w:pPr>
      <w:r/>
    </w:p>
    <w:p>
      <w:pPr>
        <w:ind w:left="25" w:right="38" w:firstLine="9"/>
        <w:spacing w:before="100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提供本项目预算资金拨付的相关审批手续（满分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分，得分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0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分</w:t>
      </w:r>
      <w:r>
        <w:rPr>
          <w:rFonts w:ascii="FangSong" w:hAnsi="FangSong" w:eastAsia="FangSong" w:cs="FangSong"/>
          <w:sz w:val="31"/>
          <w:szCs w:val="31"/>
          <w:spacing w:val="20"/>
        </w:rPr>
        <w:t>）；</w:t>
      </w:r>
      <w:r>
        <w:rPr>
          <w:rFonts w:ascii="FangSong" w:hAnsi="FangSong" w:eastAsia="FangSong" w:cs="FangSong"/>
          <w:sz w:val="31"/>
          <w:szCs w:val="31"/>
          <w:spacing w:val="5"/>
        </w:rPr>
        <w:t>项目资金的使用范围符合古财字〔</w:t>
      </w:r>
      <w:r>
        <w:rPr>
          <w:rFonts w:ascii="SimSun" w:hAnsi="SimSun" w:eastAsia="SimSun" w:cs="SimSun"/>
          <w:sz w:val="31"/>
          <w:szCs w:val="31"/>
          <w:spacing w:val="5"/>
        </w:rPr>
        <w:t>2022</w:t>
      </w:r>
      <w:r>
        <w:rPr>
          <w:rFonts w:ascii="FangSong" w:hAnsi="FangSong" w:eastAsia="FangSong" w:cs="FangSong"/>
          <w:sz w:val="31"/>
          <w:szCs w:val="31"/>
          <w:spacing w:val="5"/>
        </w:rPr>
        <w:t>〕</w:t>
      </w:r>
      <w:r>
        <w:rPr>
          <w:rFonts w:ascii="SimSun" w:hAnsi="SimSun" w:eastAsia="SimSun" w:cs="SimSun"/>
          <w:sz w:val="31"/>
          <w:szCs w:val="31"/>
          <w:spacing w:val="5"/>
        </w:rPr>
        <w:t>66</w:t>
      </w:r>
      <w:r>
        <w:rPr>
          <w:rFonts w:ascii="SimSun" w:hAnsi="SimSun" w:eastAsia="SimSun" w:cs="SimSun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文件规定的用途（满分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</w:t>
      </w:r>
      <w:r>
        <w:rPr>
          <w:rFonts w:ascii="FangSong" w:hAnsi="FangSong" w:eastAsia="FangSong" w:cs="FangSong"/>
          <w:sz w:val="31"/>
          <w:szCs w:val="31"/>
          <w:spacing w:val="27"/>
        </w:rPr>
        <w:t>）；</w:t>
      </w:r>
      <w:r>
        <w:rPr>
          <w:rFonts w:ascii="FangSong" w:hAnsi="FangSong" w:eastAsia="FangSong" w:cs="FangSong"/>
          <w:sz w:val="31"/>
          <w:szCs w:val="31"/>
          <w:spacing w:val="2"/>
        </w:rPr>
        <w:t>项目资金的使用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符合古发〔</w:t>
      </w:r>
      <w:r>
        <w:rPr>
          <w:rFonts w:ascii="SimSun" w:hAnsi="SimSun" w:eastAsia="SimSun" w:cs="SimSun"/>
          <w:sz w:val="31"/>
          <w:szCs w:val="31"/>
          <w:spacing w:val="4"/>
        </w:rPr>
        <w:t>2022</w:t>
      </w:r>
      <w:r>
        <w:rPr>
          <w:rFonts w:ascii="FangSong" w:hAnsi="FangSong" w:eastAsia="FangSong" w:cs="FangSong"/>
          <w:sz w:val="31"/>
          <w:szCs w:val="31"/>
          <w:spacing w:val="4"/>
        </w:rPr>
        <w:t>〕</w:t>
      </w:r>
      <w:r>
        <w:rPr>
          <w:rFonts w:ascii="SimSun" w:hAnsi="SimSun" w:eastAsia="SimSun" w:cs="SimSun"/>
          <w:sz w:val="31"/>
          <w:szCs w:val="31"/>
          <w:spacing w:val="4"/>
        </w:rPr>
        <w:t>18</w:t>
      </w:r>
      <w:r>
        <w:rPr>
          <w:rFonts w:ascii="SimSun" w:hAnsi="SimSun" w:eastAsia="SimSun" w:cs="SimSun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号文件及本项目合同规定的用途（满分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</w:t>
      </w:r>
      <w:r>
        <w:rPr>
          <w:rFonts w:ascii="FangSong" w:hAnsi="FangSong" w:eastAsia="FangSong" w:cs="FangSong"/>
          <w:sz w:val="31"/>
          <w:szCs w:val="31"/>
          <w:spacing w:val="7"/>
        </w:rPr>
        <w:t>）；</w:t>
      </w:r>
      <w:r>
        <w:rPr>
          <w:rFonts w:ascii="FangSong" w:hAnsi="FangSong" w:eastAsia="FangSong" w:cs="FangSong"/>
          <w:sz w:val="31"/>
          <w:szCs w:val="31"/>
        </w:rPr>
        <w:t>本项目不存在套取、截留、挤占、</w:t>
      </w:r>
      <w:r>
        <w:rPr>
          <w:rFonts w:ascii="FangSong" w:hAnsi="FangSong" w:eastAsia="FangSong" w:cs="FangSong"/>
          <w:sz w:val="31"/>
          <w:szCs w:val="31"/>
          <w:spacing w:val="-1"/>
        </w:rPr>
        <w:t>挪用、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虚列支出等情况（满分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分）。</w:t>
      </w:r>
    </w:p>
    <w:p>
      <w:pPr>
        <w:ind w:left="672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7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组织实施情况分析</w:t>
      </w:r>
    </w:p>
    <w:p>
      <w:pPr>
        <w:ind w:left="653"/>
        <w:spacing w:before="2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B21</w:t>
      </w:r>
      <w:r>
        <w:rPr>
          <w:rFonts w:ascii="FangSong" w:hAnsi="FangSong" w:eastAsia="FangSong" w:cs="FangSong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管理制度健全性：满分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36" w:right="141" w:firstLine="635"/>
        <w:spacing w:before="258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本指标考核古县三合镇村级经济联合发展有限公司的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财务和业务管理制度是否健全，用以反映和考核财务和业务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管理制度对项目顺利实施的保障情况。</w:t>
      </w:r>
    </w:p>
    <w:p>
      <w:pPr>
        <w:ind w:left="29" w:firstLine="641"/>
        <w:spacing w:before="53" w:line="37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经评价组查阅资料了解，古县三合镇村级经济联合发展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2"/>
        </w:rPr>
        <w:t>有限公司制定了《安全生产管理制度》《执行董事工作制度》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《监事工作制度》《财务管理制度》《经营管理机构及经理》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等；但未制定档案管理、合同管理、农机维修管理、专</w:t>
      </w:r>
      <w:r>
        <w:rPr>
          <w:rFonts w:ascii="FangSong" w:hAnsi="FangSong" w:eastAsia="FangSong" w:cs="FangSong"/>
          <w:sz w:val="31"/>
          <w:szCs w:val="31"/>
          <w:spacing w:val="8"/>
        </w:rPr>
        <w:t>项资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金管理制度或相关财务管理办法等制度，项目单位</w:t>
      </w:r>
      <w:r>
        <w:rPr>
          <w:rFonts w:ascii="FangSong" w:hAnsi="FangSong" w:eastAsia="FangSong" w:cs="FangSong"/>
          <w:sz w:val="31"/>
          <w:szCs w:val="31"/>
          <w:spacing w:val="8"/>
        </w:rPr>
        <w:t>现有管理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制度基本合法、合规。</w:t>
      </w:r>
    </w:p>
    <w:p>
      <w:pPr>
        <w:ind w:left="672"/>
        <w:spacing w:before="5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3"/>
        <w:spacing w:before="26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B22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制度执行有效性：满分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3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672"/>
        <w:spacing w:before="26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本指标用以反映和考核项目实施是否符合相关管理规</w:t>
      </w:r>
    </w:p>
    <w:p>
      <w:pPr>
        <w:spacing w:line="226" w:lineRule="auto"/>
        <w:sectPr>
          <w:headerReference w:type="default" r:id="rId51"/>
          <w:footerReference w:type="default" r:id="rId52"/>
          <w:pgSz w:w="11906" w:h="16839"/>
          <w:pgMar w:top="1154" w:right="165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144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定，用以反映和考核相关管理制度的有效执行情况。</w:t>
      </w:r>
    </w:p>
    <w:p>
      <w:pPr>
        <w:ind w:left="137" w:right="104" w:firstLine="639"/>
        <w:spacing w:before="265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经评价组查阅资料、访问了解，在项目实施过程中，项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目单位遵守相关法律法规和业务管理制度，先后</w:t>
      </w:r>
      <w:r>
        <w:rPr>
          <w:rFonts w:ascii="FangSong" w:hAnsi="FangSong" w:eastAsia="FangSong" w:cs="FangSong"/>
          <w:sz w:val="31"/>
          <w:szCs w:val="31"/>
          <w:spacing w:val="8"/>
        </w:rPr>
        <w:t>完成项目招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投标、合同签订、验收、交接等手续（满分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1.5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1.5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分</w:t>
      </w:r>
      <w:r>
        <w:rPr>
          <w:rFonts w:ascii="FangSong" w:hAnsi="FangSong" w:eastAsia="FangSong" w:cs="FangSong"/>
          <w:sz w:val="31"/>
          <w:szCs w:val="31"/>
          <w:spacing w:val="25"/>
        </w:rPr>
        <w:t>）；</w:t>
      </w:r>
      <w:r>
        <w:rPr>
          <w:rFonts w:ascii="FangSong" w:hAnsi="FangSong" w:eastAsia="FangSong" w:cs="FangSong"/>
          <w:sz w:val="31"/>
          <w:szCs w:val="31"/>
          <w:spacing w:val="8"/>
        </w:rPr>
        <w:t>项目实施的人员条件、场地设备、信息支撑等落实到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位（满分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1.5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1.5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</w:t>
      </w:r>
      <w:r>
        <w:rPr>
          <w:rFonts w:ascii="FangSong" w:hAnsi="FangSong" w:eastAsia="FangSong" w:cs="FangSong"/>
          <w:sz w:val="31"/>
          <w:szCs w:val="31"/>
          <w:spacing w:val="8"/>
        </w:rPr>
        <w:t>）；</w:t>
      </w:r>
      <w:r>
        <w:rPr>
          <w:rFonts w:ascii="FangSong" w:hAnsi="FangSong" w:eastAsia="FangSong" w:cs="FangSong"/>
          <w:sz w:val="31"/>
          <w:szCs w:val="31"/>
          <w:spacing w:val="-6"/>
        </w:rPr>
        <w:t>项目申报、审批、合同书等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资料整理、归档不及时（满分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1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0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分）。</w:t>
      </w:r>
    </w:p>
    <w:p>
      <w:pPr>
        <w:ind w:left="777"/>
        <w:spacing w:before="5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3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pStyle w:val="BodyText"/>
        <w:spacing w:line="356" w:lineRule="auto"/>
        <w:rPr/>
      </w:pPr>
      <w:r/>
    </w:p>
    <w:p>
      <w:pPr>
        <w:ind w:left="793"/>
        <w:spacing w:before="100" w:line="229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8" w:id="68"/>
      <w:bookmarkEnd w:id="68"/>
      <w:bookmarkStart w:name="bookmark37" w:id="69"/>
      <w:bookmarkEnd w:id="69"/>
      <w:r>
        <w:rPr>
          <w:rFonts w:ascii="KaiTi" w:hAnsi="KaiTi" w:eastAsia="KaiTi" w:cs="KaiTi"/>
          <w:sz w:val="31"/>
          <w:szCs w:val="31"/>
          <w:spacing w:val="5"/>
        </w:rPr>
        <w:t>（三）项目产出情况</w:t>
      </w:r>
    </w:p>
    <w:p>
      <w:pPr>
        <w:pStyle w:val="BodyText"/>
        <w:spacing w:line="353" w:lineRule="auto"/>
        <w:rPr/>
      </w:pPr>
      <w:r/>
    </w:p>
    <w:p>
      <w:pPr>
        <w:ind w:left="139" w:right="118" w:firstLine="646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主要指标包括产出数量、产出质量、产出时效和产出成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本四方面。</w:t>
      </w:r>
    </w:p>
    <w:p>
      <w:pPr>
        <w:ind w:left="139" w:right="179" w:firstLine="624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C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产出：标准分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30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30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分，得分率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100%，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详见表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4-3：</w:t>
      </w:r>
    </w:p>
    <w:p>
      <w:pPr>
        <w:ind w:left="2535"/>
        <w:spacing w:before="3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表4-3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产出类指标体系表</w:t>
      </w:r>
    </w:p>
    <w:p>
      <w:pPr>
        <w:spacing w:line="64" w:lineRule="exact"/>
        <w:rPr/>
      </w:pPr>
      <w:r/>
    </w:p>
    <w:tbl>
      <w:tblPr>
        <w:tblStyle w:val="TableNormal"/>
        <w:tblW w:w="852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154"/>
        <w:gridCol w:w="1497"/>
        <w:gridCol w:w="2280"/>
        <w:gridCol w:w="690"/>
        <w:gridCol w:w="935"/>
        <w:gridCol w:w="1150"/>
        <w:gridCol w:w="823"/>
      </w:tblGrid>
      <w:tr>
        <w:trPr>
          <w:trHeight w:val="636" w:hRule="atLeast"/>
        </w:trPr>
        <w:tc>
          <w:tcPr>
            <w:shd w:val="clear" w:fill="CFCECE"/>
            <w:tcW w:w="1154" w:type="dxa"/>
            <w:vAlign w:val="top"/>
          </w:tcPr>
          <w:p>
            <w:pPr>
              <w:pStyle w:val="TableText"/>
              <w:ind w:left="341" w:right="333" w:firstLine="3"/>
              <w:spacing w:before="40" w:line="225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497" w:type="dxa"/>
            <w:vAlign w:val="top"/>
          </w:tcPr>
          <w:p>
            <w:pPr>
              <w:pStyle w:val="TableText"/>
              <w:ind w:left="277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280" w:type="dxa"/>
            <w:vAlign w:val="top"/>
          </w:tcPr>
          <w:p>
            <w:pPr>
              <w:pStyle w:val="TableText"/>
              <w:ind w:left="672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90" w:type="dxa"/>
            <w:vAlign w:val="top"/>
            <w:textDirection w:val="tbRlV"/>
          </w:tcPr>
          <w:p>
            <w:pPr>
              <w:pStyle w:val="TableText"/>
              <w:ind w:left="40"/>
              <w:spacing w:before="216" w:line="203" w:lineRule="auto"/>
              <w:rPr/>
            </w:pPr>
            <w:r>
              <w:rPr>
                <w:b/>
                <w:bCs/>
                <w:spacing w:val="36"/>
              </w:rPr>
              <w:t>分值</w:t>
            </w:r>
          </w:p>
        </w:tc>
        <w:tc>
          <w:tcPr>
            <w:shd w:val="clear" w:fill="CFCECE"/>
            <w:tcW w:w="935" w:type="dxa"/>
            <w:vAlign w:val="top"/>
          </w:tcPr>
          <w:p>
            <w:pPr>
              <w:pStyle w:val="TableText"/>
              <w:ind w:left="357" w:right="218" w:hanging="77"/>
              <w:spacing w:before="40" w:line="225" w:lineRule="auto"/>
              <w:rPr/>
            </w:pPr>
            <w:r>
              <w:rPr>
                <w:b/>
                <w:bCs/>
                <w:spacing w:val="-32"/>
              </w:rPr>
              <w:t>目标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值</w:t>
            </w:r>
          </w:p>
        </w:tc>
        <w:tc>
          <w:tcPr>
            <w:shd w:val="clear" w:fill="CFCECE"/>
            <w:tcW w:w="1150" w:type="dxa"/>
            <w:vAlign w:val="top"/>
          </w:tcPr>
          <w:p>
            <w:pPr>
              <w:pStyle w:val="TableText"/>
              <w:ind w:left="226"/>
              <w:spacing w:before="196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823" w:type="dxa"/>
            <w:vAlign w:val="top"/>
          </w:tcPr>
          <w:p>
            <w:pPr>
              <w:pStyle w:val="TableText"/>
              <w:ind w:left="181"/>
              <w:spacing w:before="197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627" w:hRule="atLeast"/>
        </w:trPr>
        <w:tc>
          <w:tcPr>
            <w:tcW w:w="1154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78" w:line="224" w:lineRule="auto"/>
              <w:rPr/>
            </w:pPr>
            <w:r>
              <w:rPr>
                <w:spacing w:val="-9"/>
              </w:rPr>
              <w:t>C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产出</w:t>
            </w:r>
          </w:p>
        </w:tc>
        <w:tc>
          <w:tcPr>
            <w:tcW w:w="1497" w:type="dxa"/>
            <w:vAlign w:val="top"/>
          </w:tcPr>
          <w:p>
            <w:pPr>
              <w:pStyle w:val="TableText"/>
              <w:ind w:left="113"/>
              <w:spacing w:before="191" w:line="223" w:lineRule="auto"/>
              <w:rPr/>
            </w:pPr>
            <w:r>
              <w:rPr>
                <w:spacing w:val="-5"/>
              </w:rPr>
              <w:t>C1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产出数量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1033" w:right="203" w:hanging="825"/>
              <w:spacing w:before="34" w:line="224" w:lineRule="auto"/>
              <w:rPr/>
            </w:pPr>
            <w:r>
              <w:rPr>
                <w:spacing w:val="-3"/>
              </w:rPr>
              <w:t>C11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农机购置完成</w:t>
            </w:r>
            <w:r>
              <w:rPr/>
              <w:t xml:space="preserve"> </w:t>
            </w:r>
            <w:r>
              <w:rPr/>
              <w:t>率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44"/>
              <w:spacing w:before="231" w:line="181" w:lineRule="auto"/>
              <w:rPr/>
            </w:pPr>
            <w:r>
              <w:rPr>
                <w:spacing w:val="-14"/>
              </w:rPr>
              <w:t>10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8"/>
              <w:spacing w:before="191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9"/>
              <w:spacing w:before="191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11"/>
              <w:spacing w:before="231" w:line="181" w:lineRule="auto"/>
              <w:rPr/>
            </w:pPr>
            <w:r>
              <w:rPr>
                <w:spacing w:val="-14"/>
              </w:rPr>
              <w:t>10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</w:tcPr>
          <w:p>
            <w:pPr>
              <w:pStyle w:val="TableText"/>
              <w:ind w:left="113"/>
              <w:spacing w:before="163" w:line="224" w:lineRule="auto"/>
              <w:rPr/>
            </w:pPr>
            <w:r>
              <w:rPr>
                <w:spacing w:val="-5"/>
              </w:rPr>
              <w:t>C2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产出质量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4" w:line="222" w:lineRule="auto"/>
              <w:rPr/>
            </w:pPr>
            <w:r>
              <w:rPr>
                <w:spacing w:val="-3"/>
              </w:rPr>
              <w:t>C21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验收合格率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8"/>
              <w:spacing w:before="205" w:line="180" w:lineRule="auto"/>
              <w:rPr/>
            </w:pPr>
            <w:r>
              <w:rPr/>
              <w:t>6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8"/>
              <w:spacing w:before="163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9"/>
              <w:spacing w:before="163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5"/>
              <w:spacing w:before="205" w:line="180" w:lineRule="auto"/>
              <w:rPr/>
            </w:pPr>
            <w:r>
              <w:rPr/>
              <w:t>6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  <w:vMerge w:val="restart"/>
            <w:tcBorders>
              <w:bottom w:val="nil"/>
            </w:tcBorders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/>
              <w:spacing w:before="78" w:line="223" w:lineRule="auto"/>
              <w:rPr/>
            </w:pPr>
            <w:r>
              <w:rPr>
                <w:spacing w:val="-5"/>
              </w:rPr>
              <w:t>C3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产出时效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6" w:line="220" w:lineRule="auto"/>
              <w:rPr/>
            </w:pPr>
            <w:r>
              <w:rPr>
                <w:spacing w:val="-4"/>
              </w:rPr>
              <w:t>C31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完成及时性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5"/>
              <w:spacing w:before="208" w:line="180" w:lineRule="auto"/>
              <w:rPr/>
            </w:pPr>
            <w:r>
              <w:rPr/>
              <w:t>4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0"/>
              <w:spacing w:before="166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2"/>
              <w:spacing w:before="166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2"/>
              <w:spacing w:before="208" w:line="180" w:lineRule="auto"/>
              <w:rPr/>
            </w:pPr>
            <w:r>
              <w:rPr/>
              <w:t>4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7" w:line="220" w:lineRule="auto"/>
              <w:rPr/>
            </w:pPr>
            <w:r>
              <w:rPr>
                <w:spacing w:val="-3"/>
              </w:rPr>
              <w:t>C32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验收及时性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5"/>
              <w:spacing w:before="209" w:line="180" w:lineRule="auto"/>
              <w:rPr/>
            </w:pPr>
            <w:r>
              <w:rPr/>
              <w:t>4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240"/>
              <w:spacing w:before="167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352"/>
              <w:spacing w:before="167" w:line="223" w:lineRule="auto"/>
              <w:rPr/>
            </w:pPr>
            <w:r>
              <w:rPr>
                <w:spacing w:val="-10"/>
              </w:rPr>
              <w:t>及时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2"/>
              <w:spacing w:before="209" w:line="180" w:lineRule="auto"/>
              <w:rPr/>
            </w:pPr>
            <w:r>
              <w:rPr/>
              <w:t>4</w:t>
            </w:r>
          </w:p>
        </w:tc>
      </w:tr>
      <w:tr>
        <w:trPr>
          <w:trHeight w:val="570" w:hRule="atLeast"/>
        </w:trPr>
        <w:tc>
          <w:tcPr>
            <w:tcW w:w="11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7" w:type="dxa"/>
            <w:vAlign w:val="top"/>
          </w:tcPr>
          <w:p>
            <w:pPr>
              <w:pStyle w:val="TableText"/>
              <w:ind w:left="113"/>
              <w:spacing w:before="170" w:line="222" w:lineRule="auto"/>
              <w:rPr/>
            </w:pPr>
            <w:r>
              <w:rPr>
                <w:spacing w:val="-5"/>
              </w:rPr>
              <w:t>C4</w:t>
            </w:r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产出成本</w:t>
            </w:r>
          </w:p>
        </w:tc>
        <w:tc>
          <w:tcPr>
            <w:tcW w:w="2280" w:type="dxa"/>
            <w:vAlign w:val="top"/>
          </w:tcPr>
          <w:p>
            <w:pPr>
              <w:pStyle w:val="TableText"/>
              <w:ind w:left="328"/>
              <w:spacing w:before="169" w:line="222" w:lineRule="auto"/>
              <w:rPr/>
            </w:pPr>
            <w:r>
              <w:rPr>
                <w:spacing w:val="-4"/>
              </w:rPr>
              <w:t>C41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成本节约率</w:t>
            </w:r>
          </w:p>
        </w:tc>
        <w:tc>
          <w:tcPr>
            <w:tcW w:w="690" w:type="dxa"/>
            <w:vAlign w:val="top"/>
          </w:tcPr>
          <w:p>
            <w:pPr>
              <w:pStyle w:val="TableText"/>
              <w:ind w:left="288"/>
              <w:spacing w:before="211" w:line="180" w:lineRule="auto"/>
              <w:rPr/>
            </w:pPr>
            <w:r>
              <w:rPr/>
              <w:t>6</w:t>
            </w:r>
          </w:p>
        </w:tc>
        <w:tc>
          <w:tcPr>
            <w:tcW w:w="935" w:type="dxa"/>
            <w:vAlign w:val="top"/>
          </w:tcPr>
          <w:p>
            <w:pPr>
              <w:pStyle w:val="TableText"/>
              <w:ind w:left="314"/>
              <w:spacing w:before="170" w:line="241" w:lineRule="auto"/>
              <w:rPr/>
            </w:pPr>
            <w:r>
              <w:rPr>
                <w:spacing w:val="-17"/>
              </w:rPr>
              <w:t>≥0</w:t>
            </w:r>
          </w:p>
        </w:tc>
        <w:tc>
          <w:tcPr>
            <w:tcW w:w="1150" w:type="dxa"/>
            <w:vAlign w:val="top"/>
          </w:tcPr>
          <w:p>
            <w:pPr>
              <w:pStyle w:val="TableText"/>
              <w:ind w:left="283"/>
              <w:spacing w:before="170"/>
              <w:rPr/>
            </w:pPr>
            <w:r>
              <w:rPr>
                <w:spacing w:val="-3"/>
              </w:rPr>
              <w:t>0.26%</w:t>
            </w:r>
          </w:p>
        </w:tc>
        <w:tc>
          <w:tcPr>
            <w:tcW w:w="823" w:type="dxa"/>
            <w:vAlign w:val="top"/>
          </w:tcPr>
          <w:p>
            <w:pPr>
              <w:pStyle w:val="TableText"/>
              <w:ind w:left="355"/>
              <w:spacing w:before="211" w:line="180" w:lineRule="auto"/>
              <w:rPr/>
            </w:pPr>
            <w:r>
              <w:rPr/>
              <w:t>6</w:t>
            </w:r>
          </w:p>
        </w:tc>
      </w:tr>
      <w:tr>
        <w:trPr>
          <w:trHeight w:val="579" w:hRule="atLeast"/>
        </w:trPr>
        <w:tc>
          <w:tcPr>
            <w:tcW w:w="1154" w:type="dxa"/>
            <w:vAlign w:val="top"/>
          </w:tcPr>
          <w:p>
            <w:pPr>
              <w:pStyle w:val="TableText"/>
              <w:ind w:left="350"/>
              <w:spacing w:before="171" w:line="222" w:lineRule="auto"/>
              <w:rPr/>
            </w:pPr>
            <w:r>
              <w:rPr>
                <w:spacing w:val="-12"/>
              </w:rPr>
              <w:t>合计</w:t>
            </w:r>
          </w:p>
        </w:tc>
        <w:tc>
          <w:tcPr>
            <w:tcW w:w="1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0" w:type="dxa"/>
            <w:vAlign w:val="top"/>
          </w:tcPr>
          <w:p>
            <w:pPr>
              <w:pStyle w:val="TableText"/>
              <w:ind w:left="231"/>
              <w:spacing w:before="212" w:line="180" w:lineRule="auto"/>
              <w:rPr/>
            </w:pPr>
            <w:r>
              <w:rPr>
                <w:spacing w:val="-7"/>
              </w:rPr>
              <w:t>30</w:t>
            </w:r>
          </w:p>
        </w:tc>
        <w:tc>
          <w:tcPr>
            <w:tcW w:w="9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3" w:type="dxa"/>
            <w:vAlign w:val="top"/>
          </w:tcPr>
          <w:p>
            <w:pPr>
              <w:pStyle w:val="TableText"/>
              <w:ind w:left="298"/>
              <w:spacing w:before="212" w:line="180" w:lineRule="auto"/>
              <w:rPr/>
            </w:pPr>
            <w:r>
              <w:rPr>
                <w:spacing w:val="-7"/>
              </w:rPr>
              <w:t>30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53"/>
          <w:footerReference w:type="default" r:id="rId54"/>
          <w:pgSz w:w="11906" w:h="16839"/>
          <w:pgMar w:top="1154" w:right="1681" w:bottom="1240" w:left="1680" w:header="866" w:footer="1078" w:gutter="0"/>
        </w:sectPr>
        <w:rPr/>
      </w:pPr>
    </w:p>
    <w:p>
      <w:pPr>
        <w:pStyle w:val="BodyText"/>
        <w:spacing w:line="420" w:lineRule="auto"/>
        <w:rPr/>
      </w:pPr>
      <w:r/>
    </w:p>
    <w:p>
      <w:pPr>
        <w:ind w:left="671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产出数量指标分析</w:t>
      </w:r>
    </w:p>
    <w:p>
      <w:pPr>
        <w:ind w:left="658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C11农机购置完成率：满分10分，得分10分。</w:t>
      </w:r>
    </w:p>
    <w:p>
      <w:pPr>
        <w:ind w:left="672"/>
        <w:spacing w:before="25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本指标用以反映和考核项目农机购置实际完成情况。</w:t>
      </w:r>
    </w:p>
    <w:p>
      <w:pPr>
        <w:ind w:left="37" w:right="111" w:firstLine="633"/>
        <w:spacing w:before="254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经评价组调研、查阅资料了解，本项目计划购置玉米收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割机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5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台、拖拉机（含配套大中箱）4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台、药材机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2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台。实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际完成农机购置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台。</w:t>
      </w:r>
    </w:p>
    <w:p>
      <w:pPr>
        <w:ind w:left="31" w:firstLine="640"/>
        <w:spacing w:before="52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根据评分标准，农机购置完成率=实际完成数/计划完成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数×100%=11/11×</w:t>
      </w:r>
      <w:r>
        <w:rPr>
          <w:rFonts w:ascii="FangSong" w:hAnsi="FangSong" w:eastAsia="FangSong" w:cs="FangSong"/>
          <w:sz w:val="31"/>
          <w:szCs w:val="31"/>
          <w:spacing w:val="-1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100%=1</w:t>
      </w:r>
      <w:r>
        <w:rPr>
          <w:rFonts w:ascii="FangSong" w:hAnsi="FangSong" w:eastAsia="FangSong" w:cs="FangSong"/>
          <w:sz w:val="31"/>
          <w:szCs w:val="31"/>
        </w:rPr>
        <w:t>00%，本项满分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10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10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分。</w:t>
      </w:r>
    </w:p>
    <w:p>
      <w:pPr>
        <w:ind w:left="657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产出质量指标分析</w:t>
      </w:r>
    </w:p>
    <w:p>
      <w:pPr>
        <w:ind w:left="658"/>
        <w:spacing w:before="25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C21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验收合格率：满分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6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6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分。</w:t>
      </w:r>
    </w:p>
    <w:p>
      <w:pPr>
        <w:ind w:left="40" w:right="111" w:firstLine="632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本指标用以反映和考核项目完成的质量标准。项目产出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质量符合相关行业标准、规范及验收标准。</w:t>
      </w:r>
    </w:p>
    <w:p>
      <w:pPr>
        <w:ind w:left="35" w:right="113" w:firstLine="637"/>
        <w:spacing w:before="52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本项目购置的玉米收割机、拖拉机、药材机等农机均进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行了采购验收，其验收结果均为合格；并完成了农机交接。</w:t>
      </w:r>
    </w:p>
    <w:p>
      <w:pPr>
        <w:spacing w:before="57" w:line="226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8"/>
        </w:rPr>
        <w:t>根据评分标准：验收合格率</w:t>
      </w:r>
      <w:r>
        <w:rPr>
          <w:rFonts w:ascii="FangSong" w:hAnsi="FangSong" w:eastAsia="FangSong" w:cs="FangSong"/>
          <w:sz w:val="31"/>
          <w:szCs w:val="31"/>
          <w:spacing w:val="-2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100%，满分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分。</w:t>
      </w:r>
    </w:p>
    <w:p>
      <w:pPr>
        <w:ind w:left="655"/>
        <w:spacing w:before="25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3.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产出时效指标分析</w:t>
      </w:r>
    </w:p>
    <w:p>
      <w:pPr>
        <w:ind w:left="658"/>
        <w:spacing w:before="25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C31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完工及时性：满分4分，得分4分。</w:t>
      </w:r>
    </w:p>
    <w:p>
      <w:pPr>
        <w:ind w:left="672"/>
        <w:spacing w:before="26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本指标用以反映和考核农机购置完成及时情况。</w:t>
      </w:r>
    </w:p>
    <w:p>
      <w:pPr>
        <w:ind w:left="46" w:right="111" w:firstLine="624"/>
        <w:spacing w:before="258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经评价组核查，根据合同约定，本项目应在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20</w:t>
      </w:r>
      <w:r>
        <w:rPr>
          <w:rFonts w:ascii="FangSong" w:hAnsi="FangSong" w:eastAsia="FangSong" w:cs="FangSong"/>
          <w:sz w:val="31"/>
          <w:szCs w:val="31"/>
          <w:spacing w:val="4"/>
        </w:rPr>
        <w:t>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12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</w:t>
      </w:r>
      <w:r>
        <w:rPr>
          <w:rFonts w:ascii="FangSong" w:hAnsi="FangSong" w:eastAsia="FangSong" w:cs="FangSong"/>
          <w:sz w:val="31"/>
          <w:szCs w:val="31"/>
          <w:spacing w:val="-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18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日前完成农机采购工作；实际本项目在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17</w:t>
      </w:r>
      <w:r>
        <w:rPr>
          <w:rFonts w:ascii="FangSong" w:hAnsi="FangSong" w:eastAsia="FangSong" w:cs="FangSong"/>
          <w:sz w:val="31"/>
          <w:szCs w:val="31"/>
          <w:spacing w:val="-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日完成了农机采购工作。</w:t>
      </w:r>
    </w:p>
    <w:p>
      <w:pPr>
        <w:spacing w:line="370" w:lineRule="auto"/>
        <w:sectPr>
          <w:headerReference w:type="default" r:id="rId29"/>
          <w:footerReference w:type="default" r:id="rId55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672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8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C32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验收及时性：满分4分，得分4分。</w:t>
      </w:r>
    </w:p>
    <w:p>
      <w:pPr>
        <w:ind w:left="672"/>
        <w:spacing w:before="26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本指标用以反映和考核项目完工后验收及时情况。</w:t>
      </w:r>
    </w:p>
    <w:p>
      <w:pPr>
        <w:ind w:left="37" w:right="113" w:firstLine="633"/>
        <w:spacing w:before="258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经评价组查阅和访谈，本项目在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17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日完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成了农机采购工作，并于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年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月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17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日完成了农机验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收工作。</w:t>
      </w:r>
    </w:p>
    <w:p>
      <w:pPr>
        <w:ind w:left="6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8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4.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产出成本指标分析</w:t>
      </w:r>
    </w:p>
    <w:p>
      <w:pPr>
        <w:ind w:left="658"/>
        <w:spacing w:before="26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C41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成本节约率：满分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6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672"/>
        <w:spacing w:before="25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本指标用以反映和考核项目的成本节约程度。</w:t>
      </w:r>
    </w:p>
    <w:p>
      <w:pPr>
        <w:ind w:left="35" w:right="112" w:firstLine="635"/>
        <w:spacing w:before="259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截止绩效评价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日，本项目购置合同签定金额为</w:t>
      </w:r>
      <w:r>
        <w:rPr>
          <w:rFonts w:ascii="FangSong" w:hAnsi="FangSong" w:eastAsia="FangSong" w:cs="FangSong"/>
          <w:sz w:val="31"/>
          <w:szCs w:val="31"/>
          <w:spacing w:val="-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199.98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万元；项目实际完成投资</w:t>
      </w:r>
      <w:r>
        <w:rPr>
          <w:rFonts w:ascii="FangSong" w:hAnsi="FangSong" w:eastAsia="FangSong" w:cs="FangSong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199.47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万元。</w:t>
      </w:r>
    </w:p>
    <w:p>
      <w:pPr>
        <w:ind w:left="36" w:right="111" w:firstLine="635"/>
        <w:spacing w:before="51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根据评分标准，成本节约率=[(计划成本-</w:t>
      </w:r>
      <w:r>
        <w:rPr>
          <w:rFonts w:ascii="FangSong" w:hAnsi="FangSong" w:eastAsia="FangSong" w:cs="FangSong"/>
          <w:sz w:val="31"/>
          <w:szCs w:val="31"/>
          <w:spacing w:val="7"/>
        </w:rPr>
        <w:t>实际成本)/计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划成本]×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100%=（199.98-199.47）/199.98=0.26%，满分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6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bookmarkStart w:name="bookmark40" w:id="70"/>
      <w:bookmarkEnd w:id="70"/>
      <w:r>
        <w:rPr>
          <w:rFonts w:ascii="FangSong" w:hAnsi="FangSong" w:eastAsia="FangSong" w:cs="FangSong"/>
          <w:sz w:val="31"/>
          <w:szCs w:val="31"/>
          <w:spacing w:val="-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分。</w:t>
      </w:r>
    </w:p>
    <w:p>
      <w:pPr>
        <w:ind w:left="688"/>
        <w:spacing w:before="252" w:line="232" w:lineRule="auto"/>
        <w:outlineLvl w:val="1"/>
        <w:rPr>
          <w:rFonts w:ascii="KaiTi" w:hAnsi="KaiTi" w:eastAsia="KaiTi" w:cs="KaiTi"/>
          <w:sz w:val="31"/>
          <w:szCs w:val="31"/>
        </w:rPr>
      </w:pPr>
      <w:bookmarkStart w:name="bookmark39" w:id="71"/>
      <w:bookmarkEnd w:id="71"/>
      <w:r>
        <w:rPr>
          <w:rFonts w:ascii="KaiTi" w:hAnsi="KaiTi" w:eastAsia="KaiTi" w:cs="KaiTi"/>
          <w:sz w:val="31"/>
          <w:szCs w:val="31"/>
          <w:spacing w:val="5"/>
        </w:rPr>
        <w:t>（四）项目效益情况</w:t>
      </w:r>
    </w:p>
    <w:p>
      <w:pPr>
        <w:pStyle w:val="BodyText"/>
        <w:spacing w:line="346" w:lineRule="auto"/>
        <w:rPr/>
      </w:pPr>
      <w:r/>
    </w:p>
    <w:p>
      <w:pPr>
        <w:ind w:left="680"/>
        <w:spacing w:before="10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主要指标包括项目效益和满意度两方面。</w:t>
      </w:r>
    </w:p>
    <w:p>
      <w:pPr>
        <w:ind w:left="34" w:firstLine="621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1"/>
        </w:rPr>
        <w:t>D</w:t>
      </w:r>
      <w:r>
        <w:rPr>
          <w:rFonts w:ascii="FangSong" w:hAnsi="FangSong" w:eastAsia="FangSong" w:cs="FangSong"/>
          <w:sz w:val="31"/>
          <w:szCs w:val="31"/>
          <w:spacing w:val="-7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效益：标准分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30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分，实际得分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24.70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分，得分率82.33%。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详见表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4-4：</w:t>
      </w:r>
    </w:p>
    <w:p>
      <w:pPr>
        <w:spacing w:line="365" w:lineRule="auto"/>
        <w:sectPr>
          <w:footerReference w:type="default" r:id="rId56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52" w:lineRule="auto"/>
        <w:rPr/>
      </w:pPr>
      <w:r/>
    </w:p>
    <w:p>
      <w:pPr>
        <w:ind w:left="2531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表4-4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   </w:t>
      </w:r>
      <w:r>
        <w:rPr>
          <w:rFonts w:ascii="FangSong" w:hAnsi="FangSong" w:eastAsia="FangSong" w:cs="FangSong"/>
          <w:sz w:val="28"/>
          <w:szCs w:val="28"/>
          <w:b/>
          <w:bCs/>
          <w:spacing w:val="-3"/>
        </w:rPr>
        <w:t>效益类指标体系表</w:t>
      </w:r>
    </w:p>
    <w:p>
      <w:pPr>
        <w:spacing w:line="63" w:lineRule="exact"/>
        <w:rPr/>
      </w:pPr>
      <w:r/>
    </w:p>
    <w:tbl>
      <w:tblPr>
        <w:tblStyle w:val="TableNormal"/>
        <w:tblW w:w="853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0"/>
        <w:gridCol w:w="1404"/>
        <w:gridCol w:w="2418"/>
        <w:gridCol w:w="681"/>
        <w:gridCol w:w="1259"/>
        <w:gridCol w:w="1160"/>
        <w:gridCol w:w="760"/>
      </w:tblGrid>
      <w:tr>
        <w:trPr>
          <w:trHeight w:val="633" w:hRule="atLeast"/>
        </w:trPr>
        <w:tc>
          <w:tcPr>
            <w:shd w:val="clear" w:fill="CFCECE"/>
            <w:tcW w:w="850" w:type="dxa"/>
            <w:vAlign w:val="top"/>
          </w:tcPr>
          <w:p>
            <w:pPr>
              <w:pStyle w:val="TableText"/>
              <w:ind w:left="198" w:right="182" w:firstLine="3"/>
              <w:spacing w:before="40" w:line="224" w:lineRule="auto"/>
              <w:rPr/>
            </w:pPr>
            <w:r>
              <w:rPr>
                <w:b/>
                <w:bCs/>
                <w:spacing w:val="-13"/>
              </w:rPr>
              <w:t>一级</w:t>
            </w:r>
            <w:r>
              <w:rPr/>
              <w:t xml:space="preserve"> </w:t>
            </w:r>
            <w:r>
              <w:rPr>
                <w:b/>
                <w:bCs/>
                <w:spacing w:val="-11"/>
              </w:rPr>
              <w:t>指标</w:t>
            </w:r>
          </w:p>
        </w:tc>
        <w:tc>
          <w:tcPr>
            <w:shd w:val="clear" w:fill="CFCECE"/>
            <w:tcW w:w="1404" w:type="dxa"/>
            <w:vAlign w:val="top"/>
          </w:tcPr>
          <w:p>
            <w:pPr>
              <w:pStyle w:val="TableText"/>
              <w:ind w:left="239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二级指标</w:t>
            </w:r>
          </w:p>
        </w:tc>
        <w:tc>
          <w:tcPr>
            <w:shd w:val="clear" w:fill="CFCECE"/>
            <w:tcW w:w="2418" w:type="dxa"/>
            <w:vAlign w:val="top"/>
          </w:tcPr>
          <w:p>
            <w:pPr>
              <w:pStyle w:val="TableText"/>
              <w:ind w:left="747"/>
              <w:spacing w:before="197" w:line="222" w:lineRule="auto"/>
              <w:rPr/>
            </w:pPr>
            <w:r>
              <w:rPr>
                <w:b/>
                <w:bCs/>
                <w:spacing w:val="-8"/>
              </w:rPr>
              <w:t>三级指标</w:t>
            </w:r>
          </w:p>
        </w:tc>
        <w:tc>
          <w:tcPr>
            <w:shd w:val="clear" w:fill="CFCECE"/>
            <w:tcW w:w="681" w:type="dxa"/>
            <w:vAlign w:val="top"/>
            <w:textDirection w:val="tbRlV"/>
          </w:tcPr>
          <w:p>
            <w:pPr>
              <w:pStyle w:val="TableText"/>
              <w:ind w:left="41"/>
              <w:spacing w:before="218" w:line="203" w:lineRule="auto"/>
              <w:rPr/>
            </w:pPr>
            <w:r>
              <w:rPr>
                <w:b/>
                <w:bCs/>
                <w:spacing w:val="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3"/>
              </w:rPr>
              <w:t>值</w:t>
            </w:r>
          </w:p>
        </w:tc>
        <w:tc>
          <w:tcPr>
            <w:shd w:val="clear" w:fill="CFCECE"/>
            <w:tcW w:w="1259" w:type="dxa"/>
            <w:vAlign w:val="top"/>
          </w:tcPr>
          <w:p>
            <w:pPr>
              <w:pStyle w:val="TableText"/>
              <w:ind w:left="323"/>
              <w:spacing w:before="197" w:line="222" w:lineRule="auto"/>
              <w:rPr/>
            </w:pPr>
            <w:r>
              <w:rPr>
                <w:b/>
                <w:bCs/>
                <w:spacing w:val="-22"/>
              </w:rPr>
              <w:t>目标值</w:t>
            </w:r>
          </w:p>
        </w:tc>
        <w:tc>
          <w:tcPr>
            <w:shd w:val="clear" w:fill="CFCECE"/>
            <w:tcW w:w="1160" w:type="dxa"/>
            <w:vAlign w:val="top"/>
          </w:tcPr>
          <w:p>
            <w:pPr>
              <w:pStyle w:val="TableText"/>
              <w:ind w:left="234"/>
              <w:spacing w:before="197" w:line="223" w:lineRule="auto"/>
              <w:rPr/>
            </w:pPr>
            <w:r>
              <w:rPr>
                <w:b/>
                <w:bCs/>
                <w:spacing w:val="-8"/>
              </w:rPr>
              <w:t>业绩值</w:t>
            </w:r>
          </w:p>
        </w:tc>
        <w:tc>
          <w:tcPr>
            <w:shd w:val="clear" w:fill="CFCECE"/>
            <w:tcW w:w="760" w:type="dxa"/>
            <w:vAlign w:val="top"/>
          </w:tcPr>
          <w:p>
            <w:pPr>
              <w:pStyle w:val="TableText"/>
              <w:ind w:left="153"/>
              <w:spacing w:before="197" w:line="222" w:lineRule="auto"/>
              <w:rPr/>
            </w:pPr>
            <w:r>
              <w:rPr>
                <w:b/>
                <w:bCs/>
                <w:spacing w:val="-11"/>
              </w:rPr>
              <w:t>得分</w:t>
            </w:r>
          </w:p>
        </w:tc>
      </w:tr>
      <w:tr>
        <w:trPr>
          <w:trHeight w:val="514" w:hRule="atLeast"/>
        </w:trPr>
        <w:tc>
          <w:tcPr>
            <w:tcW w:w="850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78" w:line="223" w:lineRule="auto"/>
              <w:rPr/>
            </w:pPr>
            <w:r>
              <w:rPr>
                <w:spacing w:val="8"/>
              </w:rPr>
              <w:t>D效益</w:t>
            </w:r>
          </w:p>
        </w:tc>
        <w:tc>
          <w:tcPr>
            <w:tcW w:w="1404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7" w:right="191" w:hanging="406"/>
              <w:spacing w:before="78" w:line="236" w:lineRule="auto"/>
              <w:rPr/>
            </w:pPr>
            <w:r>
              <w:rPr>
                <w:spacing w:val="-5"/>
              </w:rPr>
              <w:t>D1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项目效</w:t>
            </w:r>
            <w:r>
              <w:rPr/>
              <w:t xml:space="preserve"> </w:t>
            </w:r>
            <w:r>
              <w:rPr/>
              <w:t>益</w:t>
            </w:r>
          </w:p>
        </w:tc>
        <w:tc>
          <w:tcPr>
            <w:tcW w:w="2418" w:type="dxa"/>
            <w:vAlign w:val="top"/>
          </w:tcPr>
          <w:p>
            <w:pPr>
              <w:pStyle w:val="TableText"/>
              <w:ind w:left="159"/>
              <w:spacing w:before="138" w:line="222" w:lineRule="auto"/>
              <w:rPr/>
            </w:pPr>
            <w:r>
              <w:rPr>
                <w:spacing w:val="-3"/>
              </w:rPr>
              <w:t>D11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农机设备利用率</w:t>
            </w:r>
          </w:p>
        </w:tc>
        <w:tc>
          <w:tcPr>
            <w:tcW w:w="681" w:type="dxa"/>
            <w:vAlign w:val="top"/>
          </w:tcPr>
          <w:p>
            <w:pPr>
              <w:ind w:left="281"/>
              <w:spacing w:before="17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>
            <w:pPr>
              <w:ind w:left="375"/>
              <w:spacing w:before="17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8"/>
              </w:rPr>
              <w:t>100%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64"/>
              <w:spacing w:before="135" w:line="241" w:lineRule="auto"/>
              <w:rPr/>
            </w:pPr>
            <w:r>
              <w:rPr>
                <w:spacing w:val="-7"/>
              </w:rPr>
              <w:t>100%</w:t>
            </w:r>
          </w:p>
        </w:tc>
        <w:tc>
          <w:tcPr>
            <w:tcW w:w="760" w:type="dxa"/>
            <w:vAlign w:val="top"/>
          </w:tcPr>
          <w:p>
            <w:pPr>
              <w:ind w:left="322"/>
              <w:spacing w:before="17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rPr>
          <w:trHeight w:val="514" w:hRule="atLeast"/>
        </w:trPr>
        <w:tc>
          <w:tcPr>
            <w:tcW w:w="8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pStyle w:val="TableText"/>
              <w:ind w:left="159"/>
              <w:spacing w:before="136" w:line="222" w:lineRule="auto"/>
              <w:rPr/>
            </w:pPr>
            <w:r>
              <w:rPr>
                <w:spacing w:val="-2"/>
              </w:rPr>
              <w:t>D12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增加村集体收入</w:t>
            </w:r>
          </w:p>
        </w:tc>
        <w:tc>
          <w:tcPr>
            <w:tcW w:w="681" w:type="dxa"/>
            <w:vAlign w:val="top"/>
          </w:tcPr>
          <w:p>
            <w:pPr>
              <w:ind w:left="281"/>
              <w:spacing w:before="17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121"/>
              <w:spacing w:before="137" w:line="226" w:lineRule="auto"/>
              <w:rPr/>
            </w:pPr>
            <w:r>
              <w:rPr>
                <w:spacing w:val="-9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3.5</w:t>
            </w:r>
            <w:r>
              <w:rPr>
                <w:rFonts w:ascii="Times New Roman" w:hAnsi="Times New Roman" w:eastAsia="Times New Roman" w:cs="Times New Roman"/>
                <w:spacing w:val="20"/>
              </w:rPr>
              <w:t xml:space="preserve"> </w:t>
            </w:r>
            <w:r>
              <w:rPr>
                <w:spacing w:val="-9"/>
              </w:rPr>
              <w:t>万元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111"/>
              <w:spacing w:before="137" w:line="226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2.38 </w:t>
            </w:r>
            <w:r>
              <w:rPr>
                <w:spacing w:val="-3"/>
              </w:rPr>
              <w:t>万元</w:t>
            </w:r>
          </w:p>
        </w:tc>
        <w:tc>
          <w:tcPr>
            <w:tcW w:w="760" w:type="dxa"/>
            <w:vAlign w:val="top"/>
          </w:tcPr>
          <w:p>
            <w:pPr>
              <w:ind w:left="172"/>
              <w:spacing w:before="178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2.72</w:t>
            </w:r>
          </w:p>
        </w:tc>
      </w:tr>
      <w:tr>
        <w:trPr>
          <w:trHeight w:val="731" w:hRule="atLeast"/>
        </w:trPr>
        <w:tc>
          <w:tcPr>
            <w:tcW w:w="8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pStyle w:val="TableText"/>
              <w:ind w:left="1099" w:right="157" w:hanging="940"/>
              <w:spacing w:before="89" w:line="232" w:lineRule="auto"/>
              <w:rPr/>
            </w:pPr>
            <w:r>
              <w:rPr>
                <w:spacing w:val="-3"/>
              </w:rPr>
              <w:t>D13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提升农机耕作水</w:t>
            </w:r>
            <w:r>
              <w:rPr/>
              <w:t xml:space="preserve"> </w:t>
            </w:r>
            <w:r>
              <w:rPr/>
              <w:t>平</w:t>
            </w:r>
          </w:p>
        </w:tc>
        <w:tc>
          <w:tcPr>
            <w:tcW w:w="681" w:type="dxa"/>
            <w:vAlign w:val="top"/>
          </w:tcPr>
          <w:p>
            <w:pPr>
              <w:ind w:left="281"/>
              <w:spacing w:before="28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419"/>
              <w:spacing w:before="244" w:line="224" w:lineRule="auto"/>
              <w:rPr/>
            </w:pPr>
            <w:r>
              <w:rPr>
                <w:spacing w:val="-16"/>
              </w:rPr>
              <w:t>明显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369"/>
              <w:spacing w:before="244" w:line="224" w:lineRule="auto"/>
              <w:rPr/>
            </w:pPr>
            <w:r>
              <w:rPr>
                <w:spacing w:val="-16"/>
              </w:rPr>
              <w:t>明显</w:t>
            </w:r>
          </w:p>
        </w:tc>
        <w:tc>
          <w:tcPr>
            <w:tcW w:w="760" w:type="dxa"/>
            <w:vAlign w:val="top"/>
          </w:tcPr>
          <w:p>
            <w:pPr>
              <w:ind w:left="322"/>
              <w:spacing w:before="28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rPr>
          <w:trHeight w:val="731" w:hRule="atLeast"/>
        </w:trPr>
        <w:tc>
          <w:tcPr>
            <w:tcW w:w="85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pStyle w:val="TableText"/>
              <w:ind w:left="399"/>
              <w:spacing w:before="248" w:line="222" w:lineRule="auto"/>
              <w:rPr/>
            </w:pPr>
            <w:r>
              <w:rPr>
                <w:spacing w:val="-3"/>
              </w:rPr>
              <w:t>D14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可持续影响</w:t>
            </w:r>
          </w:p>
        </w:tc>
        <w:tc>
          <w:tcPr>
            <w:tcW w:w="681" w:type="dxa"/>
            <w:vAlign w:val="top"/>
          </w:tcPr>
          <w:p>
            <w:pPr>
              <w:ind w:left="287"/>
              <w:spacing w:before="28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287"/>
              <w:spacing w:before="248" w:line="222" w:lineRule="auto"/>
              <w:rPr/>
            </w:pPr>
            <w:r>
              <w:rPr>
                <w:spacing w:val="-7"/>
              </w:rPr>
              <w:t>可持续</w:t>
            </w:r>
          </w:p>
        </w:tc>
        <w:tc>
          <w:tcPr>
            <w:tcW w:w="1160" w:type="dxa"/>
            <w:vAlign w:val="top"/>
          </w:tcPr>
          <w:p>
            <w:pPr>
              <w:pStyle w:val="TableText"/>
              <w:ind w:left="238" w:right="216" w:firstLine="116"/>
              <w:spacing w:before="92" w:line="231" w:lineRule="auto"/>
              <w:rPr/>
            </w:pPr>
            <w:r>
              <w:rPr>
                <w:spacing w:val="-8"/>
              </w:rPr>
              <w:t>基本</w:t>
            </w:r>
            <w:r>
              <w:rPr/>
              <w:t xml:space="preserve">  </w:t>
            </w:r>
            <w:r>
              <w:rPr>
                <w:spacing w:val="-7"/>
              </w:rPr>
              <w:t>可持续</w:t>
            </w:r>
          </w:p>
        </w:tc>
        <w:tc>
          <w:tcPr>
            <w:tcW w:w="760" w:type="dxa"/>
            <w:vAlign w:val="top"/>
          </w:tcPr>
          <w:p>
            <w:pPr>
              <w:ind w:left="322"/>
              <w:spacing w:before="28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rPr>
          <w:trHeight w:val="515" w:hRule="atLeast"/>
        </w:trPr>
        <w:tc>
          <w:tcPr>
            <w:tcW w:w="8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4" w:type="dxa"/>
            <w:vAlign w:val="top"/>
          </w:tcPr>
          <w:p>
            <w:pPr>
              <w:pStyle w:val="TableText"/>
              <w:ind w:left="191"/>
              <w:spacing w:before="141" w:line="222" w:lineRule="auto"/>
              <w:rPr/>
            </w:pPr>
            <w:r>
              <w:rPr>
                <w:spacing w:val="-5"/>
              </w:rPr>
              <w:t>D2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满意度</w:t>
            </w:r>
          </w:p>
        </w:tc>
        <w:tc>
          <w:tcPr>
            <w:tcW w:w="2418" w:type="dxa"/>
            <w:vAlign w:val="top"/>
          </w:tcPr>
          <w:p>
            <w:pPr>
              <w:pStyle w:val="TableText"/>
              <w:ind w:left="159"/>
              <w:spacing w:before="141" w:line="222" w:lineRule="auto"/>
              <w:rPr/>
            </w:pPr>
            <w:r>
              <w:rPr>
                <w:spacing w:val="-4"/>
              </w:rPr>
              <w:t>D21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受益对象满意度</w:t>
            </w:r>
          </w:p>
        </w:tc>
        <w:tc>
          <w:tcPr>
            <w:tcW w:w="681" w:type="dxa"/>
            <w:vAlign w:val="top"/>
          </w:tcPr>
          <w:p>
            <w:pPr>
              <w:ind w:left="245"/>
              <w:spacing w:before="182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5"/>
              </w:rPr>
              <w:t>12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ind w:left="320"/>
              <w:spacing w:before="141" w:line="237" w:lineRule="auto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90%</w:t>
            </w:r>
          </w:p>
        </w:tc>
        <w:tc>
          <w:tcPr>
            <w:tcW w:w="1160" w:type="dxa"/>
            <w:vAlign w:val="top"/>
          </w:tcPr>
          <w:p>
            <w:pPr>
              <w:ind w:left="223"/>
              <w:spacing w:before="182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8"/>
              </w:rPr>
              <w:t>83.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8"/>
              </w:rPr>
              <w:t>19%</w:t>
            </w:r>
          </w:p>
        </w:tc>
        <w:tc>
          <w:tcPr>
            <w:tcW w:w="760" w:type="dxa"/>
            <w:vAlign w:val="top"/>
          </w:tcPr>
          <w:p>
            <w:pPr>
              <w:ind w:left="177"/>
              <w:spacing w:before="182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9.98</w:t>
            </w:r>
          </w:p>
        </w:tc>
      </w:tr>
      <w:tr>
        <w:trPr>
          <w:trHeight w:val="519" w:hRule="atLeast"/>
        </w:trPr>
        <w:tc>
          <w:tcPr>
            <w:tcW w:w="850" w:type="dxa"/>
            <w:vAlign w:val="top"/>
          </w:tcPr>
          <w:p>
            <w:pPr>
              <w:pStyle w:val="TableText"/>
              <w:ind w:left="205"/>
              <w:spacing w:before="141" w:line="222" w:lineRule="auto"/>
              <w:rPr/>
            </w:pPr>
            <w:r>
              <w:rPr>
                <w:b/>
                <w:bCs/>
                <w:spacing w:val="-14"/>
              </w:rPr>
              <w:t>合计</w:t>
            </w:r>
          </w:p>
        </w:tc>
        <w:tc>
          <w:tcPr>
            <w:tcW w:w="14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ind w:left="227"/>
              <w:spacing w:before="180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>30</w:t>
            </w: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0" w:type="dxa"/>
            <w:vAlign w:val="top"/>
          </w:tcPr>
          <w:p>
            <w:pPr>
              <w:ind w:left="112"/>
              <w:spacing w:before="180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24.70</w:t>
            </w:r>
          </w:p>
        </w:tc>
      </w:tr>
    </w:tbl>
    <w:p>
      <w:pPr>
        <w:ind w:left="772"/>
        <w:spacing w:before="24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项目效益指标分析</w:t>
      </w:r>
    </w:p>
    <w:p>
      <w:pPr>
        <w:ind w:left="755"/>
        <w:spacing w:before="256" w:line="208" w:lineRule="auto"/>
        <w:rPr>
          <w:rFonts w:ascii="FangSong" w:hAnsi="FangSong" w:eastAsia="FangSong" w:cs="FangSong"/>
          <w:sz w:val="35"/>
          <w:szCs w:val="35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D11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农机设备利用率：满分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</w:t>
      </w:r>
      <w:r>
        <w:rPr>
          <w:rFonts w:ascii="FangSong" w:hAnsi="FangSong" w:eastAsia="FangSong" w:cs="FangSong"/>
          <w:sz w:val="35"/>
          <w:szCs w:val="35"/>
          <w:b/>
          <w:bCs/>
          <w:spacing w:val="1"/>
        </w:rPr>
        <w:t>。</w:t>
      </w:r>
    </w:p>
    <w:p>
      <w:pPr>
        <w:ind w:left="150" w:right="115" w:firstLine="623"/>
        <w:spacing w:before="246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本指标用以反映和考核本项目实施对区域社会发展所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带来的直接或间接影响。</w:t>
      </w:r>
    </w:p>
    <w:p>
      <w:pPr>
        <w:ind w:left="123" w:right="161" w:firstLine="649"/>
        <w:spacing w:before="54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经评价组访问和调查，本项目购置的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5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台玉米收割机、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台拖拉机、2</w:t>
      </w:r>
      <w:r>
        <w:rPr>
          <w:rFonts w:ascii="FangSong" w:hAnsi="FangSong" w:eastAsia="FangSong" w:cs="FangSong"/>
          <w:sz w:val="31"/>
          <w:szCs w:val="31"/>
          <w:spacing w:val="-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台药材机等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11</w:t>
      </w:r>
      <w:r>
        <w:rPr>
          <w:rFonts w:ascii="FangSong" w:hAnsi="FangSong" w:eastAsia="FangSong" w:cs="FangSong"/>
          <w:sz w:val="31"/>
          <w:szCs w:val="31"/>
          <w:spacing w:val="-2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台农机均处于使</w:t>
      </w:r>
      <w:r>
        <w:rPr>
          <w:rFonts w:ascii="FangSong" w:hAnsi="FangSong" w:eastAsia="FangSong" w:cs="FangSong"/>
          <w:sz w:val="31"/>
          <w:szCs w:val="31"/>
          <w:spacing w:val="-2"/>
        </w:rPr>
        <w:t>用状态。</w:t>
      </w:r>
    </w:p>
    <w:p>
      <w:pPr>
        <w:ind w:left="123" w:right="113" w:firstLine="650"/>
        <w:spacing w:before="56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根据评分标准：农机设备利用率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100%，满分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</w:t>
      </w:r>
      <w:r>
        <w:rPr>
          <w:rFonts w:ascii="FangSong" w:hAnsi="FangSong" w:eastAsia="FangSong" w:cs="FangSong"/>
          <w:sz w:val="31"/>
          <w:szCs w:val="31"/>
          <w:spacing w:val="1"/>
        </w:rPr>
        <w:t>得分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4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分。</w:t>
      </w:r>
    </w:p>
    <w:p>
      <w:pPr>
        <w:ind w:left="756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D12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增加村集体收入：满分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2.72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150" w:right="115" w:firstLine="623"/>
        <w:spacing w:before="261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本指标用以反映和考核本项目实施对区域社会发展所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带来的直接或间接影响。</w:t>
      </w:r>
    </w:p>
    <w:p>
      <w:pPr>
        <w:ind w:left="135" w:right="113" w:firstLine="637"/>
        <w:spacing w:before="60" w:line="370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经评价组访谈及核查，本项目购置的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11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台农机均已出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租，合计租金为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11.9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万元/年。根据委托经</w:t>
      </w:r>
      <w:r>
        <w:rPr>
          <w:rFonts w:ascii="FangSong" w:hAnsi="FangSong" w:eastAsia="FangSong" w:cs="FangSong"/>
          <w:sz w:val="31"/>
          <w:szCs w:val="31"/>
          <w:spacing w:val="5"/>
        </w:rPr>
        <w:t>营协议，三合镇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五马岭村、朱家窑村、尧峪村及草峪村每年</w:t>
      </w:r>
      <w:r>
        <w:rPr>
          <w:rFonts w:ascii="FangSong" w:hAnsi="FangSong" w:eastAsia="FangSong" w:cs="FangSong"/>
          <w:sz w:val="31"/>
          <w:szCs w:val="31"/>
          <w:spacing w:val="8"/>
        </w:rPr>
        <w:t>可获得村集体经</w:t>
      </w:r>
    </w:p>
    <w:p>
      <w:pPr>
        <w:spacing w:line="370" w:lineRule="auto"/>
        <w:sectPr>
          <w:headerReference w:type="default" r:id="rId35"/>
          <w:footerReference w:type="default" r:id="rId57"/>
          <w:pgSz w:w="11906" w:h="16839"/>
          <w:pgMar w:top="1154" w:right="1684" w:bottom="1240" w:left="1684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pStyle w:val="BodyText"/>
        <w:ind w:left="36" w:right="248" w:hanging="1"/>
        <w:spacing w:before="101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济分红收入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2.38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万元/年</w:t>
      </w:r>
      <w:r>
        <w:rPr>
          <w:sz w:val="31"/>
          <w:szCs w:val="31"/>
          <w:spacing w:val="6"/>
        </w:rPr>
        <w:t>•</w:t>
      </w:r>
      <w:r>
        <w:rPr>
          <w:rFonts w:ascii="FangSong" w:hAnsi="FangSong" w:eastAsia="FangSong" w:cs="FangSong"/>
          <w:sz w:val="31"/>
          <w:szCs w:val="31"/>
          <w:spacing w:val="6"/>
        </w:rPr>
        <w:t>村，低于每年每村增收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3</w:t>
      </w:r>
      <w:r>
        <w:rPr>
          <w:rFonts w:ascii="FangSong" w:hAnsi="FangSong" w:eastAsia="FangSong" w:cs="FangSong"/>
          <w:sz w:val="31"/>
          <w:szCs w:val="31"/>
          <w:spacing w:val="5"/>
        </w:rPr>
        <w:t>.5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万元/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</w:t>
      </w:r>
      <w:r>
        <w:rPr>
          <w:sz w:val="31"/>
          <w:szCs w:val="31"/>
          <w:spacing w:val="7"/>
        </w:rPr>
        <w:t>•</w:t>
      </w:r>
      <w:r>
        <w:rPr>
          <w:rFonts w:ascii="FangSong" w:hAnsi="FangSong" w:eastAsia="FangSong" w:cs="FangSong"/>
          <w:sz w:val="31"/>
          <w:szCs w:val="31"/>
          <w:spacing w:val="7"/>
        </w:rPr>
        <w:t>村（玉米收割机和药材机报废年限按</w:t>
      </w:r>
      <w:r>
        <w:rPr>
          <w:rFonts w:ascii="FangSong" w:hAnsi="FangSong" w:eastAsia="FangSong" w:cs="FangSong"/>
          <w:sz w:val="31"/>
          <w:szCs w:val="31"/>
          <w:spacing w:val="-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10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年计，拖拉机报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废年限按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15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年计）。</w:t>
      </w:r>
    </w:p>
    <w:p>
      <w:pPr>
        <w:ind w:left="672"/>
        <w:spacing w:before="5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2.72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5"/>
        <w:spacing w:before="26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D13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提升农机耕作水平：满分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分，得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4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分。</w:t>
      </w:r>
    </w:p>
    <w:p>
      <w:pPr>
        <w:ind w:left="49" w:right="250" w:firstLine="623"/>
        <w:spacing w:before="263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本指标用以反映和考核本项目实施对区域社会发展所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带来的直接或间接影响。</w:t>
      </w:r>
    </w:p>
    <w:p>
      <w:pPr>
        <w:ind w:left="35" w:firstLine="635"/>
        <w:spacing w:before="56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经评价组实地核实和问卷调查，本项目购置的农机投入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运营后，进一步推进了项目区域现代化农业的进程，起到了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一定的示范和导向作用；</w:t>
      </w:r>
      <w:r>
        <w:rPr>
          <w:rFonts w:ascii="FangSong" w:hAnsi="FangSong" w:eastAsia="FangSong" w:cs="FangSong"/>
          <w:sz w:val="31"/>
          <w:szCs w:val="31"/>
          <w:spacing w:val="-8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同时，为三合镇（尤其是辖区内的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土地托管项目）及临近乡镇提供了更加便利的农业机械服务，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最大限度发挥了农用机械的实用效能。社会效益比较显著。</w:t>
      </w:r>
    </w:p>
    <w:p>
      <w:pPr>
        <w:ind w:left="672"/>
        <w:spacing w:before="54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分。</w:t>
      </w:r>
    </w:p>
    <w:p>
      <w:pPr>
        <w:ind w:left="655"/>
        <w:spacing w:before="26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D14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可持续影响：满分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6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40" w:right="250" w:firstLine="632"/>
        <w:spacing w:before="257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本指标用以反映和考核项目实施后的后期管护机制健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全及可持续影响情况。</w:t>
      </w:r>
    </w:p>
    <w:p>
      <w:pPr>
        <w:ind w:left="26" w:right="248" w:firstLine="644"/>
        <w:spacing w:before="55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经评价组实地核实，</w:t>
      </w:r>
      <w:r>
        <w:rPr>
          <w:rFonts w:ascii="FangSong" w:hAnsi="FangSong" w:eastAsia="FangSong" w:cs="FangSong"/>
          <w:sz w:val="31"/>
          <w:szCs w:val="31"/>
          <w:spacing w:val="-9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国家、省、市、县各级政府对乡村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振兴发展及壮大村级集体经济的支持政策为持续性的（满分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31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该项目已经落实了管护主体，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由古县三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合镇村级经济联合发展有限公司负责经营管理，明确了</w:t>
      </w:r>
      <w:r>
        <w:rPr>
          <w:rFonts w:ascii="FangSong" w:hAnsi="FangSong" w:eastAsia="FangSong" w:cs="FangSong"/>
          <w:sz w:val="31"/>
          <w:szCs w:val="31"/>
          <w:spacing w:val="8"/>
        </w:rPr>
        <w:t>管护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责任及股权分红约定等（满分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分</w:t>
      </w:r>
      <w:r>
        <w:rPr>
          <w:rFonts w:ascii="FangSong" w:hAnsi="FangSong" w:eastAsia="FangSong" w:cs="FangSong"/>
          <w:sz w:val="31"/>
          <w:szCs w:val="31"/>
          <w:spacing w:val="22"/>
        </w:rPr>
        <w:t>）；</w:t>
      </w:r>
      <w:r>
        <w:rPr>
          <w:rFonts w:ascii="FangSong" w:hAnsi="FangSong" w:eastAsia="FangSong" w:cs="FangSong"/>
          <w:sz w:val="31"/>
          <w:szCs w:val="31"/>
          <w:spacing w:val="4"/>
        </w:rPr>
        <w:t>本项目已</w:t>
      </w:r>
    </w:p>
    <w:p>
      <w:pPr>
        <w:spacing w:line="375" w:lineRule="auto"/>
        <w:sectPr>
          <w:headerReference w:type="default" r:id="rId58"/>
          <w:footerReference w:type="default" r:id="rId59"/>
          <w:pgSz w:w="11906" w:h="16839"/>
          <w:pgMar w:top="1154" w:right="1548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2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经制定了部分管护制度，但是不够全面，没有</w:t>
      </w:r>
      <w:r>
        <w:rPr>
          <w:rFonts w:ascii="FangSong" w:hAnsi="FangSong" w:eastAsia="FangSong" w:cs="FangSong"/>
          <w:sz w:val="31"/>
          <w:szCs w:val="31"/>
          <w:spacing w:val="8"/>
        </w:rPr>
        <w:t>制定高效的运</w:t>
      </w:r>
    </w:p>
    <w:p>
      <w:pPr>
        <w:ind w:left="671" w:hanging="630"/>
        <w:spacing w:before="26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营管理制度及农机维修管理制度等（满分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分）。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6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4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ind w:left="657"/>
        <w:spacing w:before="5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2.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受益对象满意度指标分析</w:t>
      </w:r>
    </w:p>
    <w:p>
      <w:pPr>
        <w:ind w:left="655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D21</w:t>
      </w:r>
      <w:r>
        <w:rPr>
          <w:rFonts w:ascii="FangSong" w:hAnsi="FangSong" w:eastAsia="FangSong" w:cs="FangSong"/>
          <w:sz w:val="31"/>
          <w:szCs w:val="31"/>
          <w:spacing w:val="-2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受益对象满意度：满分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12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分，得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9.98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分。</w:t>
      </w:r>
    </w:p>
    <w:p>
      <w:pPr>
        <w:ind w:left="32" w:right="111" w:firstLine="639"/>
        <w:spacing w:before="258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本指标用以反映和考核受益村民对项目实施的满意程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度。</w:t>
      </w:r>
    </w:p>
    <w:p>
      <w:pPr>
        <w:ind w:left="24" w:right="95" w:firstLine="647"/>
        <w:spacing w:before="51" w:line="377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经评价组问卷调查分析计算，调查对象为村民，问卷共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收回有效问卷</w:t>
      </w:r>
      <w:r>
        <w:rPr>
          <w:rFonts w:ascii="FangSong" w:hAnsi="FangSong" w:eastAsia="FangSong" w:cs="FangSong"/>
          <w:sz w:val="31"/>
          <w:szCs w:val="31"/>
          <w:spacing w:val="-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115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份。对项目公示情况的满意度为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83.13%；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对项目建设必要性的满意度为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86.26%；对项目购置农机质量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5"/>
        </w:rPr>
        <w:t>的满意度为</w:t>
      </w:r>
      <w:r>
        <w:rPr>
          <w:rFonts w:ascii="FangSong" w:hAnsi="FangSong" w:eastAsia="FangSong" w:cs="FangSong"/>
          <w:sz w:val="31"/>
          <w:szCs w:val="31"/>
          <w:spacing w:val="-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5"/>
        </w:rPr>
        <w:t>83.65%；对提高农机耕作水平效果的满意度为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82.43%，对提高项目区农机服务便利度的满意度为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90.96%，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对带动农户经济增收效果的满意度为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72.70%。</w:t>
      </w:r>
      <w:r>
        <w:rPr>
          <w:rFonts w:ascii="FangSong" w:hAnsi="FangSong" w:eastAsia="FangSong" w:cs="FangSong"/>
          <w:sz w:val="31"/>
          <w:szCs w:val="31"/>
          <w:spacing w:val="4"/>
        </w:rPr>
        <w:t>本项目综合满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意度为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83.19%。</w:t>
      </w:r>
    </w:p>
    <w:p>
      <w:pPr>
        <w:ind w:left="672"/>
        <w:spacing w:before="5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根据评分标准：满分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12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分，得分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9.98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分。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671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1" w:id="72"/>
      <w:bookmarkEnd w:id="72"/>
      <w:r>
        <w:rPr>
          <w:rFonts w:ascii="SimHei" w:hAnsi="SimHei" w:eastAsia="SimHei" w:cs="SimHei"/>
          <w:sz w:val="31"/>
          <w:szCs w:val="31"/>
          <w:spacing w:val="7"/>
        </w:rPr>
        <w:t>五、主要经验及做法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683"/>
        <w:spacing w:before="102" w:line="226" w:lineRule="auto"/>
        <w:rPr>
          <w:rFonts w:ascii="FangSong" w:hAnsi="FangSong" w:eastAsia="FangSong" w:cs="FangSong"/>
          <w:sz w:val="31"/>
          <w:szCs w:val="31"/>
        </w:rPr>
      </w:pPr>
      <w:bookmarkStart w:name="bookmark42" w:id="73"/>
      <w:bookmarkEnd w:id="73"/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委托经营，保障项目顺利实施及运营</w:t>
      </w:r>
    </w:p>
    <w:p>
      <w:pPr>
        <w:ind w:left="34" w:right="111" w:firstLine="648"/>
        <w:spacing w:before="236" w:line="35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为有效带动三合镇各村集体经济合作组织增加收入，根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据省市县镇关于抓党建促基层治理能力提升专项行动的总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体安排和要求，三合镇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3"/>
        </w:rPr>
        <w:t>23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个村集体经济合</w:t>
      </w:r>
      <w:r>
        <w:rPr>
          <w:rFonts w:ascii="FangSong" w:hAnsi="FangSong" w:eastAsia="FangSong" w:cs="FangSong"/>
          <w:sz w:val="31"/>
          <w:szCs w:val="31"/>
          <w:spacing w:val="12"/>
        </w:rPr>
        <w:t>作社作共同出资</w:t>
      </w:r>
    </w:p>
    <w:p>
      <w:pPr>
        <w:spacing w:line="352" w:lineRule="auto"/>
        <w:sectPr>
          <w:headerReference w:type="default" r:id="rId29"/>
          <w:footerReference w:type="default" r:id="rId60"/>
          <w:pgSz w:w="11906" w:h="16839"/>
          <w:pgMar w:top="1154" w:right="16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96" w:lineRule="auto"/>
        <w:rPr/>
      </w:pPr>
      <w:r/>
    </w:p>
    <w:p>
      <w:pPr>
        <w:ind w:left="34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组建了三合镇集体经济联合发展有限公司。</w:t>
      </w:r>
    </w:p>
    <w:p>
      <w:pPr>
        <w:ind w:left="31" w:right="11" w:firstLine="650"/>
        <w:spacing w:before="229" w:line="36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为确保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年古县三合镇实施的五马岭、朱家窑、尧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峪、草峪四村联建的农机经营项目顺利实施，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由三合镇政府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组织，五马岭、朱家窑、尧峪、草峪四村的</w:t>
      </w:r>
      <w:r>
        <w:rPr>
          <w:rFonts w:ascii="FangSong" w:hAnsi="FangSong" w:eastAsia="FangSong" w:cs="FangSong"/>
          <w:sz w:val="31"/>
          <w:szCs w:val="31"/>
          <w:spacing w:val="8"/>
        </w:rPr>
        <w:t>集体经济联合社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与古县三合镇村级经济联合发展有限公司签订委托经营协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议，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由该公司作为本项目实施主体，依法开展涉及本项目的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招投标、采购和经营管理等工作。联合公司</w:t>
      </w:r>
      <w:r>
        <w:rPr>
          <w:rFonts w:ascii="FangSong" w:hAnsi="FangSong" w:eastAsia="FangSong" w:cs="FangSong"/>
          <w:sz w:val="31"/>
          <w:szCs w:val="31"/>
          <w:spacing w:val="8"/>
        </w:rPr>
        <w:t>从四村收到的专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项资金，只能用于采购、经营农机项目。采购的</w:t>
      </w:r>
      <w:r>
        <w:rPr>
          <w:rFonts w:ascii="FangSong" w:hAnsi="FangSong" w:eastAsia="FangSong" w:cs="FangSong"/>
          <w:sz w:val="31"/>
          <w:szCs w:val="31"/>
          <w:spacing w:val="8"/>
        </w:rPr>
        <w:t>所有农机，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统一登记在联合公司固定资产账上。并明确合作</w:t>
      </w:r>
      <w:r>
        <w:rPr>
          <w:rFonts w:ascii="FangSong" w:hAnsi="FangSong" w:eastAsia="FangSong" w:cs="FangSong"/>
          <w:sz w:val="31"/>
          <w:szCs w:val="31"/>
          <w:spacing w:val="8"/>
        </w:rPr>
        <w:t>结束后资产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处理方案。</w:t>
      </w:r>
    </w:p>
    <w:p>
      <w:pPr>
        <w:ind w:left="30" w:right="11" w:firstLine="643"/>
        <w:spacing w:before="49" w:line="35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上述四村将本项目中涉及本村的</w:t>
      </w:r>
      <w:r>
        <w:rPr>
          <w:rFonts w:ascii="FangSong" w:hAnsi="FangSong" w:eastAsia="FangSong" w:cs="FangSong"/>
          <w:sz w:val="31"/>
          <w:szCs w:val="31"/>
          <w:spacing w:val="-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万元专项资金，注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资到联合公司，形成五方共同参与本项目的经营管理</w:t>
      </w:r>
      <w:r>
        <w:rPr>
          <w:rFonts w:ascii="FangSong" w:hAnsi="FangSong" w:eastAsia="FangSong" w:cs="FangSong"/>
          <w:sz w:val="31"/>
          <w:szCs w:val="31"/>
          <w:spacing w:val="8"/>
        </w:rPr>
        <w:t>体制。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四村分别以本村</w:t>
      </w:r>
      <w:r>
        <w:rPr>
          <w:rFonts w:ascii="FangSong" w:hAnsi="FangSong" w:eastAsia="FangSong" w:cs="FangSong"/>
          <w:sz w:val="31"/>
          <w:szCs w:val="31"/>
          <w:spacing w:val="-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50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万元专项资金入股，联合公司以管理服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务入股，五方各占股比例为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20%。本项目每年经营所得净利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润按以上占股比例进行分红。</w:t>
      </w:r>
    </w:p>
    <w:p>
      <w:pPr>
        <w:pStyle w:val="BodyText"/>
        <w:spacing w:line="314" w:lineRule="auto"/>
        <w:rPr/>
      </w:pPr>
      <w:r/>
    </w:p>
    <w:p>
      <w:pPr>
        <w:ind w:left="672"/>
        <w:spacing w:before="100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3" w:id="74"/>
      <w:bookmarkEnd w:id="74"/>
      <w:r>
        <w:rPr>
          <w:rFonts w:ascii="SimHei" w:hAnsi="SimHei" w:eastAsia="SimHei" w:cs="SimHei"/>
          <w:sz w:val="31"/>
          <w:szCs w:val="31"/>
          <w:spacing w:val="8"/>
        </w:rPr>
        <w:t>六、存在的问题及原因分析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684"/>
        <w:spacing w:before="101" w:line="225" w:lineRule="auto"/>
        <w:rPr>
          <w:rFonts w:ascii="FangSong" w:hAnsi="FangSong" w:eastAsia="FangSong" w:cs="FangSong"/>
          <w:sz w:val="31"/>
          <w:szCs w:val="31"/>
        </w:rPr>
      </w:pPr>
      <w:bookmarkStart w:name="bookmark44" w:id="75"/>
      <w:bookmarkEnd w:id="75"/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1.管理制度不健全，项目管理存在不规范</w:t>
      </w:r>
    </w:p>
    <w:p>
      <w:pPr>
        <w:ind w:left="34" w:right="11" w:firstLine="638"/>
        <w:spacing w:before="259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项目单位管理制度不健全，缺少档案管理、合同管理、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农机维修管理、专项资金管理制度或相关财</w:t>
      </w:r>
      <w:r>
        <w:rPr>
          <w:rFonts w:ascii="FangSong" w:hAnsi="FangSong" w:eastAsia="FangSong" w:cs="FangSong"/>
          <w:sz w:val="31"/>
          <w:szCs w:val="31"/>
          <w:spacing w:val="8"/>
        </w:rPr>
        <w:t>务管理办法等管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理制度。本项目档案管理不规范，项目资料未及时整理完整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并归档，导致项目资料迟迟提供不完整，影响绩效评价工作</w:t>
      </w:r>
    </w:p>
    <w:p>
      <w:pPr>
        <w:spacing w:line="373" w:lineRule="auto"/>
        <w:sectPr>
          <w:headerReference w:type="default" r:id="rId3"/>
          <w:footerReference w:type="default" r:id="rId61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4" w:right="272" w:firstLine="17"/>
        <w:spacing w:before="10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的开展。最后，项目单位未提供项目申报及批复等资料，提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供的资金拨付通知不能代替项目批复文件；</w:t>
      </w:r>
      <w:r>
        <w:rPr>
          <w:rFonts w:ascii="FangSong" w:hAnsi="FangSong" w:eastAsia="FangSong" w:cs="FangSong"/>
          <w:sz w:val="31"/>
          <w:szCs w:val="31"/>
          <w:spacing w:val="8"/>
        </w:rPr>
        <w:t>未提供预算审核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或财政评审等预算论证资料；未提供本项目</w:t>
      </w:r>
      <w:r>
        <w:rPr>
          <w:rFonts w:ascii="FangSong" w:hAnsi="FangSong" w:eastAsia="FangSong" w:cs="FangSong"/>
          <w:sz w:val="31"/>
          <w:szCs w:val="31"/>
          <w:spacing w:val="8"/>
        </w:rPr>
        <w:t>预算资金拨付的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相关审批手续。</w:t>
      </w:r>
    </w:p>
    <w:p>
      <w:pPr>
        <w:ind w:left="665"/>
        <w:spacing w:before="54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2.绩效评价工作存在不足</w:t>
      </w:r>
    </w:p>
    <w:p>
      <w:pPr>
        <w:ind w:left="32" w:firstLine="639"/>
        <w:spacing w:before="26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本项目设置的时效指标不明确，效益指标可量化</w:t>
      </w:r>
      <w:r>
        <w:rPr>
          <w:rFonts w:ascii="FangSong" w:hAnsi="FangSong" w:eastAsia="FangSong" w:cs="FangSong"/>
          <w:sz w:val="31"/>
          <w:szCs w:val="31"/>
          <w:spacing w:val="6"/>
        </w:rPr>
        <w:t>性较差。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项目自评报告存在立项依据不明确、项目设立必要性不完整、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预算执行数与实际不符、项目自评结果分析不准确或不完整、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经验做法针对性不强等问题，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自评报告需要进一步完善。</w:t>
      </w:r>
    </w:p>
    <w:p>
      <w:pPr>
        <w:pStyle w:val="BodyText"/>
        <w:spacing w:line="292" w:lineRule="auto"/>
        <w:rPr/>
      </w:pPr>
      <w:r/>
    </w:p>
    <w:p>
      <w:pPr>
        <w:ind w:left="661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5" w:id="76"/>
      <w:bookmarkEnd w:id="76"/>
      <w:r>
        <w:rPr>
          <w:rFonts w:ascii="SimHei" w:hAnsi="SimHei" w:eastAsia="SimHei" w:cs="SimHei"/>
          <w:sz w:val="31"/>
          <w:szCs w:val="31"/>
          <w:spacing w:val="6"/>
        </w:rPr>
        <w:t>七、建议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50" w:right="274" w:firstLine="620"/>
        <w:spacing w:before="101" w:line="367" w:lineRule="auto"/>
        <w:rPr>
          <w:rFonts w:ascii="FangSong" w:hAnsi="FangSong" w:eastAsia="FangSong" w:cs="FangSong"/>
          <w:sz w:val="31"/>
          <w:szCs w:val="31"/>
        </w:rPr>
      </w:pPr>
      <w:bookmarkStart w:name="bookmark46" w:id="77"/>
      <w:bookmarkEnd w:id="77"/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1.</w:t>
      </w:r>
      <w:r>
        <w:rPr>
          <w:rFonts w:ascii="FangSong" w:hAnsi="FangSong" w:eastAsia="FangSong" w:cs="FangSong"/>
          <w:sz w:val="31"/>
          <w:szCs w:val="31"/>
          <w:b/>
          <w:bCs/>
          <w:spacing w:val="8"/>
        </w:rPr>
        <w:t>补充完善各项管理制度，规范项目管理，并加强监督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3"/>
        </w:rPr>
        <w:t>管理</w:t>
      </w:r>
    </w:p>
    <w:p>
      <w:pPr>
        <w:ind w:left="35" w:right="274" w:firstLine="635"/>
        <w:spacing w:before="48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建议项目单位依据相关法律法规，结合自身实际情况，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补充完善档案管理、合同管理、农机维修管理、专项资金管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理制度或相关财务管理办法等管理制度，以便于更好地发挥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其职能作用，保障项目顺利实施及可持续健康运营。</w:t>
      </w:r>
    </w:p>
    <w:p>
      <w:pPr>
        <w:ind w:left="34" w:right="274" w:firstLine="637"/>
        <w:spacing w:before="55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建议项目单位严格按照相关法律法规和项目实际情况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组织实施，并及时完成项目资料整理及归档工作。</w:t>
      </w:r>
    </w:p>
    <w:p>
      <w:pPr>
        <w:ind w:left="57" w:right="272" w:firstLine="650"/>
        <w:spacing w:before="57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同时，建议三合镇政府等相关部门应进一步加强项目的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审核和监督工作，确保项目顺利、规范实施。</w:t>
      </w:r>
    </w:p>
    <w:p>
      <w:pPr>
        <w:spacing w:line="363" w:lineRule="auto"/>
        <w:sectPr>
          <w:headerReference w:type="default" r:id="rId8"/>
          <w:footerReference w:type="default" r:id="rId62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57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2.</w:t>
      </w: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加强绩效管理学习，提高绩效管理水平</w:t>
      </w:r>
    </w:p>
    <w:p>
      <w:pPr>
        <w:pStyle w:val="BodyText"/>
        <w:spacing w:line="315" w:lineRule="auto"/>
        <w:rPr/>
      </w:pPr>
      <w:r/>
    </w:p>
    <w:p>
      <w:pPr>
        <w:ind w:left="29" w:firstLine="641"/>
        <w:spacing w:before="100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建议：项目单位相关人员加强绩效管理文件的学习，树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立绩效意识，如：《中共中央国务院关于全面实</w:t>
      </w:r>
      <w:r>
        <w:rPr>
          <w:rFonts w:ascii="FangSong" w:hAnsi="FangSong" w:eastAsia="FangSong" w:cs="FangSong"/>
          <w:sz w:val="31"/>
          <w:szCs w:val="31"/>
          <w:spacing w:val="8"/>
        </w:rPr>
        <w:t>施预算绩效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管理的意见》《山西省关于全面实施预算绩效管理的意见》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《临汾市全面实施预算绩效管理实施方案》等，</w:t>
      </w:r>
      <w:r>
        <w:rPr>
          <w:rFonts w:ascii="FangSong" w:hAnsi="FangSong" w:eastAsia="FangSong" w:cs="FangSong"/>
          <w:sz w:val="31"/>
          <w:szCs w:val="31"/>
          <w:spacing w:val="8"/>
        </w:rPr>
        <w:t>掌握绩效评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9"/>
        </w:rPr>
        <w:t>价管理相关知识内容，使单位在今后的工作中，</w:t>
      </w:r>
      <w:r>
        <w:rPr>
          <w:rFonts w:ascii="FangSong" w:hAnsi="FangSong" w:eastAsia="FangSong" w:cs="FangSong"/>
          <w:sz w:val="31"/>
          <w:szCs w:val="31"/>
          <w:spacing w:val="8"/>
        </w:rPr>
        <w:t>进一步完善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7"/>
        </w:rPr>
        <w:t>绩效评价工作的规范性，提高本单位财政资金绩效管理水平。</w:t>
      </w:r>
    </w:p>
    <w:p>
      <w:pPr>
        <w:pStyle w:val="BodyText"/>
        <w:spacing w:line="295" w:lineRule="auto"/>
        <w:rPr/>
      </w:pPr>
      <w:r/>
    </w:p>
    <w:p>
      <w:pPr>
        <w:ind w:left="662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48" w:id="78"/>
      <w:bookmarkEnd w:id="78"/>
      <w:bookmarkStart w:name="bookmark47" w:id="79"/>
      <w:bookmarkEnd w:id="79"/>
      <w:r>
        <w:rPr>
          <w:rFonts w:ascii="SimHei" w:hAnsi="SimHei" w:eastAsia="SimHei" w:cs="SimHei"/>
          <w:sz w:val="31"/>
          <w:szCs w:val="31"/>
          <w:spacing w:val="8"/>
        </w:rPr>
        <w:t>八、结果应用及建议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32" w:right="23" w:firstLine="643"/>
        <w:spacing w:before="101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绩效评价结果应用，既是开展绩效评价工作的基本前提，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亦是加强财政支出管理、增强资金绩效理念、</w:t>
      </w:r>
      <w:r>
        <w:rPr>
          <w:rFonts w:ascii="FangSong" w:hAnsi="FangSong" w:eastAsia="FangSong" w:cs="FangSong"/>
          <w:sz w:val="31"/>
          <w:szCs w:val="31"/>
          <w:spacing w:val="8"/>
        </w:rPr>
        <w:t>合理配置公共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资源、优化财政支出结构、强化资金管理水平、提高资金使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6"/>
        </w:rPr>
        <w:t>用效益的重要手段。</w:t>
      </w:r>
    </w:p>
    <w:p>
      <w:pPr>
        <w:ind w:left="32" w:firstLine="622"/>
        <w:spacing w:before="206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4.  </w:t>
      </w:r>
      <w:r>
        <w:rPr>
          <w:rFonts w:ascii="FangSong" w:hAnsi="FangSong" w:eastAsia="FangSong" w:cs="FangSong"/>
          <w:sz w:val="31"/>
          <w:szCs w:val="31"/>
          <w:spacing w:val="4"/>
        </w:rPr>
        <w:t>建议充分运用绩效评价结果，有效发挥绩效评价作用。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建议将绩效评价结果与下一年度预算资金安排挂钩。</w:t>
      </w:r>
    </w:p>
    <w:p>
      <w:pPr>
        <w:pStyle w:val="BodyText"/>
        <w:spacing w:line="313" w:lineRule="auto"/>
        <w:rPr/>
      </w:pPr>
      <w:r/>
    </w:p>
    <w:p>
      <w:pPr>
        <w:ind w:left="34" w:right="272" w:firstLine="631"/>
        <w:spacing w:before="101" w:line="3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5.  </w:t>
      </w:r>
      <w:r>
        <w:rPr>
          <w:rFonts w:ascii="FangSong" w:hAnsi="FangSong" w:eastAsia="FangSong" w:cs="FangSong"/>
          <w:sz w:val="31"/>
          <w:szCs w:val="31"/>
          <w:spacing w:val="5"/>
        </w:rPr>
        <w:t>建立绩效评价结果反馈与整改机制。将本次绩效评价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项目的绩效情况、存在问题及相关建议反馈</w:t>
      </w:r>
      <w:r>
        <w:rPr>
          <w:rFonts w:ascii="FangSong" w:hAnsi="FangSong" w:eastAsia="FangSong" w:cs="FangSong"/>
          <w:sz w:val="31"/>
          <w:szCs w:val="31"/>
          <w:spacing w:val="8"/>
        </w:rPr>
        <w:t>给被评价单位，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并督促其落实整改，以增强绩效评价工作的约束力。</w:t>
      </w:r>
    </w:p>
    <w:p>
      <w:pPr>
        <w:pStyle w:val="BodyText"/>
        <w:spacing w:line="314" w:lineRule="auto"/>
        <w:rPr/>
      </w:pPr>
      <w:r/>
    </w:p>
    <w:p>
      <w:pPr>
        <w:ind w:left="34" w:right="272" w:firstLine="629"/>
        <w:spacing w:before="101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6.  </w:t>
      </w:r>
      <w:r>
        <w:rPr>
          <w:rFonts w:ascii="FangSong" w:hAnsi="FangSong" w:eastAsia="FangSong" w:cs="FangSong"/>
          <w:sz w:val="31"/>
          <w:szCs w:val="31"/>
          <w:spacing w:val="5"/>
        </w:rPr>
        <w:t>按规定通报、公示绩效评价结果。促进和增强各级财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政部门、相关主管部门及社会各界对绩效评</w:t>
      </w:r>
      <w:r>
        <w:rPr>
          <w:rFonts w:ascii="FangSong" w:hAnsi="FangSong" w:eastAsia="FangSong" w:cs="FangSong"/>
          <w:sz w:val="31"/>
          <w:szCs w:val="31"/>
          <w:spacing w:val="8"/>
        </w:rPr>
        <w:t>价工作重要性的</w:t>
      </w:r>
    </w:p>
    <w:p>
      <w:pPr>
        <w:spacing w:line="304" w:lineRule="auto"/>
        <w:sectPr>
          <w:footerReference w:type="default" r:id="rId63"/>
          <w:pgSz w:w="11906" w:h="16839"/>
          <w:pgMar w:top="1154" w:right="152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34"/>
        <w:spacing w:before="100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认识。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670"/>
        <w:spacing w:before="101" w:line="228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0" w:id="80"/>
      <w:bookmarkEnd w:id="80"/>
      <w:bookmarkStart w:name="bookmark49" w:id="81"/>
      <w:bookmarkEnd w:id="81"/>
      <w:r>
        <w:rPr>
          <w:rFonts w:ascii="SimHei" w:hAnsi="SimHei" w:eastAsia="SimHei" w:cs="SimHei"/>
          <w:sz w:val="31"/>
          <w:szCs w:val="31"/>
          <w:spacing w:val="6"/>
        </w:rPr>
        <w:t>九、报告附件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656" w:right="3406" w:firstLine="30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1.</w:t>
      </w:r>
      <w:r>
        <w:rPr>
          <w:rFonts w:ascii="FangSong" w:hAnsi="FangSong" w:eastAsia="FangSong" w:cs="FangSong"/>
          <w:sz w:val="31"/>
          <w:szCs w:val="31"/>
          <w:spacing w:val="6"/>
        </w:rPr>
        <w:t>项目支出绩效评价指标评分表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2.</w:t>
      </w:r>
      <w:r>
        <w:rPr>
          <w:rFonts w:ascii="FangSong" w:hAnsi="FangSong" w:eastAsia="FangSong" w:cs="FangSong"/>
          <w:sz w:val="31"/>
          <w:szCs w:val="31"/>
          <w:spacing w:val="8"/>
        </w:rPr>
        <w:t>项目支出绩效评价指标体系</w:t>
      </w:r>
    </w:p>
    <w:p>
      <w:pPr>
        <w:ind w:left="663"/>
        <w:spacing w:before="4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3.</w:t>
      </w:r>
      <w:r>
        <w:rPr>
          <w:rFonts w:ascii="FangSong" w:hAnsi="FangSong" w:eastAsia="FangSong" w:cs="FangSong"/>
          <w:sz w:val="31"/>
          <w:szCs w:val="31"/>
          <w:spacing w:val="7"/>
        </w:rPr>
        <w:t>满意度调查报告</w:t>
      </w:r>
    </w:p>
    <w:p>
      <w:pPr>
        <w:ind w:left="655"/>
        <w:spacing w:before="25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4.</w:t>
      </w:r>
      <w:r>
        <w:rPr>
          <w:rFonts w:ascii="FangSong" w:hAnsi="FangSong" w:eastAsia="FangSong" w:cs="FangSong"/>
          <w:sz w:val="31"/>
          <w:szCs w:val="31"/>
          <w:spacing w:val="6"/>
        </w:rPr>
        <w:t>访谈报告</w:t>
      </w:r>
    </w:p>
    <w:p>
      <w:pPr>
        <w:ind w:left="663" w:right="5326" w:firstLine="1"/>
        <w:spacing w:before="258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5.</w:t>
      </w:r>
      <w:r>
        <w:rPr>
          <w:rFonts w:ascii="FangSong" w:hAnsi="FangSong" w:eastAsia="FangSong" w:cs="FangSong"/>
          <w:sz w:val="31"/>
          <w:szCs w:val="31"/>
          <w:spacing w:val="6"/>
        </w:rPr>
        <w:t>合规性检查报告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6.</w:t>
      </w:r>
      <w:r>
        <w:rPr>
          <w:rFonts w:ascii="FangSong" w:hAnsi="FangSong" w:eastAsia="FangSong" w:cs="FangSong"/>
          <w:sz w:val="31"/>
          <w:szCs w:val="31"/>
          <w:spacing w:val="6"/>
        </w:rPr>
        <w:t>现场勘查照片</w:t>
      </w:r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ind w:left="4782" w:hanging="1683"/>
        <w:spacing w:before="100" w:line="58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山西恒信资产评估事务所（普通合伙）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2023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11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8"/>
        </w:rPr>
        <w:t>月</w:t>
      </w:r>
    </w:p>
    <w:p>
      <w:pPr>
        <w:spacing w:line="580" w:lineRule="auto"/>
        <w:sectPr>
          <w:headerReference w:type="default" r:id="rId31"/>
          <w:footerReference w:type="default" r:id="rId64"/>
          <w:pgSz w:w="11906" w:h="16839"/>
          <w:pgMar w:top="1154" w:right="1664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188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2" w:id="82"/>
      <w:bookmarkEnd w:id="82"/>
      <w:bookmarkStart w:name="bookmark51" w:id="83"/>
      <w:bookmarkEnd w:id="83"/>
      <w:r>
        <w:rPr>
          <w:rFonts w:ascii="SimHei" w:hAnsi="SimHei" w:eastAsia="SimHei" w:cs="SimHei"/>
          <w:sz w:val="31"/>
          <w:szCs w:val="31"/>
          <w:spacing w:val="2"/>
        </w:rPr>
        <w:t>附件</w:t>
      </w:r>
      <w:r>
        <w:rPr>
          <w:rFonts w:ascii="SimHei" w:hAnsi="SimHei" w:eastAsia="SimHei" w:cs="SimHei"/>
          <w:sz w:val="31"/>
          <w:szCs w:val="31"/>
          <w:spacing w:val="-4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2"/>
        </w:rPr>
        <w:t>1</w:t>
      </w:r>
      <w:r>
        <w:rPr>
          <w:rFonts w:ascii="SimHei" w:hAnsi="SimHei" w:eastAsia="SimHei" w:cs="SimHei"/>
          <w:sz w:val="31"/>
          <w:szCs w:val="31"/>
          <w:spacing w:val="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2"/>
        </w:rPr>
        <w:t>：项目支出绩效评价指标评分</w:t>
      </w:r>
    </w:p>
    <w:p>
      <w:pPr>
        <w:spacing w:before="184"/>
        <w:rPr/>
      </w:pPr>
      <w:r/>
    </w:p>
    <w:tbl>
      <w:tblPr>
        <w:tblStyle w:val="TableNormal"/>
        <w:tblW w:w="8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74"/>
        <w:gridCol w:w="570"/>
        <w:gridCol w:w="1272"/>
        <w:gridCol w:w="570"/>
        <w:gridCol w:w="2104"/>
        <w:gridCol w:w="842"/>
        <w:gridCol w:w="570"/>
        <w:gridCol w:w="1110"/>
        <w:gridCol w:w="715"/>
      </w:tblGrid>
      <w:tr>
        <w:trPr>
          <w:trHeight w:val="756" w:hRule="atLeast"/>
        </w:trPr>
        <w:tc>
          <w:tcPr>
            <w:shd w:val="clear" w:fill="BEBEBE"/>
            <w:tcW w:w="774" w:type="dxa"/>
            <w:vAlign w:val="top"/>
          </w:tcPr>
          <w:p>
            <w:pPr>
              <w:ind w:left="156" w:right="145"/>
              <w:spacing w:before="116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0"/>
              </w:rPr>
              <w:t>一级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指标</w:t>
            </w:r>
          </w:p>
        </w:tc>
        <w:tc>
          <w:tcPr>
            <w:shd w:val="clear" w:fill="BEBEBE"/>
            <w:tcW w:w="570" w:type="dxa"/>
            <w:vAlign w:val="top"/>
          </w:tcPr>
          <w:p>
            <w:pPr>
              <w:ind w:left="51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分值</w:t>
            </w:r>
          </w:p>
        </w:tc>
        <w:tc>
          <w:tcPr>
            <w:shd w:val="clear" w:fill="BEBEBE"/>
            <w:tcW w:w="1272" w:type="dxa"/>
            <w:vAlign w:val="top"/>
          </w:tcPr>
          <w:p>
            <w:pPr>
              <w:ind w:left="403" w:right="396"/>
              <w:spacing w:before="116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0"/>
              </w:rPr>
              <w:t>二级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指标</w:t>
            </w:r>
          </w:p>
        </w:tc>
        <w:tc>
          <w:tcPr>
            <w:shd w:val="clear" w:fill="BEBEBE"/>
            <w:tcW w:w="570" w:type="dxa"/>
            <w:vAlign w:val="top"/>
          </w:tcPr>
          <w:p>
            <w:pPr>
              <w:ind w:left="52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分值</w:t>
            </w:r>
          </w:p>
        </w:tc>
        <w:tc>
          <w:tcPr>
            <w:shd w:val="clear" w:fill="BEBEBE"/>
            <w:tcW w:w="2104" w:type="dxa"/>
            <w:vAlign w:val="top"/>
          </w:tcPr>
          <w:p>
            <w:pPr>
              <w:ind w:left="576"/>
              <w:spacing w:before="25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5"/>
              </w:rPr>
              <w:t>三级指标</w:t>
            </w:r>
          </w:p>
        </w:tc>
        <w:tc>
          <w:tcPr>
            <w:shd w:val="clear" w:fill="BEBEBE"/>
            <w:tcW w:w="842" w:type="dxa"/>
            <w:vAlign w:val="top"/>
          </w:tcPr>
          <w:p>
            <w:pPr>
              <w:ind w:left="112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1"/>
              </w:rPr>
              <w:t>目标值</w:t>
            </w:r>
          </w:p>
        </w:tc>
        <w:tc>
          <w:tcPr>
            <w:shd w:val="clear" w:fill="BEBEBE"/>
            <w:tcW w:w="570" w:type="dxa"/>
            <w:vAlign w:val="top"/>
          </w:tcPr>
          <w:p>
            <w:pPr>
              <w:ind w:left="55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分值</w:t>
            </w:r>
          </w:p>
        </w:tc>
        <w:tc>
          <w:tcPr>
            <w:shd w:val="clear" w:fill="BEBEBE"/>
            <w:tcW w:w="1110" w:type="dxa"/>
            <w:vAlign w:val="top"/>
          </w:tcPr>
          <w:p>
            <w:pPr>
              <w:ind w:left="201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5"/>
              </w:rPr>
              <w:t>业绩值</w:t>
            </w:r>
          </w:p>
        </w:tc>
        <w:tc>
          <w:tcPr>
            <w:shd w:val="clear" w:fill="BEBEBE"/>
            <w:tcW w:w="715" w:type="dxa"/>
            <w:vAlign w:val="top"/>
          </w:tcPr>
          <w:p>
            <w:pPr>
              <w:ind w:left="122"/>
              <w:spacing w:before="25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8"/>
              </w:rPr>
              <w:t>得分</w:t>
            </w:r>
          </w:p>
        </w:tc>
      </w:tr>
      <w:tr>
        <w:trPr>
          <w:trHeight w:val="504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56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A</w:t>
            </w:r>
            <w:r>
              <w:rPr>
                <w:rFonts w:ascii="SimSun" w:hAnsi="SimSun" w:eastAsia="SimSun" w:cs="SimSun"/>
                <w:sz w:val="24"/>
                <w:szCs w:val="24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决策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174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20</w:t>
            </w:r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ind w:left="8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A1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项目立项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5"/>
              <w:spacing w:before="78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7</w:t>
            </w:r>
          </w:p>
        </w:tc>
        <w:tc>
          <w:tcPr>
            <w:tcW w:w="2104" w:type="dxa"/>
            <w:vAlign w:val="top"/>
          </w:tcPr>
          <w:p>
            <w:pPr>
              <w:ind w:left="132"/>
              <w:spacing w:before="154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A11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立项依据充分性</w:t>
            </w:r>
          </w:p>
        </w:tc>
        <w:tc>
          <w:tcPr>
            <w:tcW w:w="842" w:type="dxa"/>
            <w:vAlign w:val="top"/>
          </w:tcPr>
          <w:p>
            <w:pPr>
              <w:ind w:left="218"/>
              <w:spacing w:before="1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充分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5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充分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2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A12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立项程序规范性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6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规范</w:t>
            </w:r>
          </w:p>
        </w:tc>
        <w:tc>
          <w:tcPr>
            <w:tcW w:w="570" w:type="dxa"/>
            <w:vAlign w:val="top"/>
          </w:tcPr>
          <w:p>
            <w:pPr>
              <w:ind w:left="237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基本规范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8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A2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绩效目标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ind w:left="235"/>
              <w:spacing w:before="78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7</w:t>
            </w:r>
          </w:p>
        </w:tc>
        <w:tc>
          <w:tcPr>
            <w:tcW w:w="2104" w:type="dxa"/>
            <w:vAlign w:val="top"/>
          </w:tcPr>
          <w:p>
            <w:pPr>
              <w:ind w:left="132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A21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绩效目标合理性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5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3"/>
              <w:spacing w:before="133" w:line="22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合理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2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A22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绩效指标明确性</w:t>
            </w:r>
          </w:p>
        </w:tc>
        <w:tc>
          <w:tcPr>
            <w:tcW w:w="842" w:type="dxa"/>
            <w:vAlign w:val="top"/>
          </w:tcPr>
          <w:p>
            <w:pPr>
              <w:ind w:left="235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明确</w:t>
            </w:r>
          </w:p>
        </w:tc>
        <w:tc>
          <w:tcPr>
            <w:tcW w:w="570" w:type="dxa"/>
            <w:vAlign w:val="top"/>
          </w:tcPr>
          <w:p>
            <w:pPr>
              <w:ind w:left="237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基本明确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8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A3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资金投入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1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>
            <w:pPr>
              <w:ind w:left="132"/>
              <w:spacing w:before="15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A31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预算编制科学性</w:t>
            </w:r>
          </w:p>
        </w:tc>
        <w:tc>
          <w:tcPr>
            <w:tcW w:w="842" w:type="dxa"/>
            <w:vAlign w:val="top"/>
          </w:tcPr>
          <w:p>
            <w:pPr>
              <w:ind w:left="216"/>
              <w:spacing w:before="15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科学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基本科学</w:t>
            </w:r>
          </w:p>
        </w:tc>
        <w:tc>
          <w:tcPr>
            <w:tcW w:w="715" w:type="dxa"/>
            <w:vAlign w:val="top"/>
          </w:tcPr>
          <w:p>
            <w:pPr>
              <w:ind w:left="309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2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A32</w:t>
            </w:r>
            <w:r>
              <w:rPr>
                <w:rFonts w:ascii="SimSun" w:hAnsi="SimSun" w:eastAsia="SimSun" w:cs="SimSun"/>
                <w:sz w:val="20"/>
                <w:szCs w:val="20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资金分配合理性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7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570" w:type="dxa"/>
            <w:vAlign w:val="top"/>
          </w:tcPr>
          <w:p>
            <w:pPr>
              <w:ind w:left="235"/>
              <w:spacing w:before="16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top"/>
          </w:tcPr>
          <w:p>
            <w:pPr>
              <w:ind w:left="323"/>
              <w:spacing w:before="132" w:line="22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合理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4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58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B</w:t>
            </w:r>
            <w:r>
              <w:rPr>
                <w:rFonts w:ascii="SimSun" w:hAnsi="SimSun" w:eastAsia="SimSun" w:cs="SimSun"/>
                <w:sz w:val="24"/>
                <w:szCs w:val="24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过程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174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20</w:t>
            </w:r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ind w:left="84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B1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资金管理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78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12</w:t>
            </w:r>
          </w:p>
        </w:tc>
        <w:tc>
          <w:tcPr>
            <w:tcW w:w="2104" w:type="dxa"/>
            <w:vAlign w:val="top"/>
          </w:tcPr>
          <w:p>
            <w:pPr>
              <w:ind w:left="342"/>
              <w:spacing w:before="15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B11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资金到位率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48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342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B12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预算执行率</w:t>
            </w:r>
          </w:p>
        </w:tc>
        <w:tc>
          <w:tcPr>
            <w:tcW w:w="842" w:type="dxa"/>
            <w:vAlign w:val="top"/>
          </w:tcPr>
          <w:p>
            <w:pPr>
              <w:ind w:left="186"/>
              <w:spacing w:before="148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≥95%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203"/>
              <w:spacing w:before="133" w:line="23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99.74%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3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B13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资金使用合规性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49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合规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4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基本合规</w:t>
            </w:r>
          </w:p>
        </w:tc>
        <w:tc>
          <w:tcPr>
            <w:tcW w:w="715" w:type="dxa"/>
            <w:vAlign w:val="top"/>
          </w:tcPr>
          <w:p>
            <w:pPr>
              <w:ind w:left="309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ind w:left="84"/>
              <w:spacing w:before="27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B2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组织实施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0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8</w:t>
            </w:r>
          </w:p>
        </w:tc>
        <w:tc>
          <w:tcPr>
            <w:tcW w:w="2104" w:type="dxa"/>
            <w:vAlign w:val="top"/>
          </w:tcPr>
          <w:p>
            <w:pPr>
              <w:ind w:left="133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B21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管理制度健全性</w:t>
            </w:r>
          </w:p>
        </w:tc>
        <w:tc>
          <w:tcPr>
            <w:tcW w:w="842" w:type="dxa"/>
            <w:vAlign w:val="top"/>
          </w:tcPr>
          <w:p>
            <w:pPr>
              <w:ind w:left="216"/>
              <w:spacing w:before="157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健全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6"/>
              <w:spacing w:before="133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一般</w:t>
            </w:r>
          </w:p>
        </w:tc>
        <w:tc>
          <w:tcPr>
            <w:tcW w:w="715" w:type="dxa"/>
            <w:vAlign w:val="top"/>
          </w:tcPr>
          <w:p>
            <w:pPr>
              <w:ind w:left="307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3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B22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制度执行有效性</w:t>
            </w:r>
          </w:p>
        </w:tc>
        <w:tc>
          <w:tcPr>
            <w:tcW w:w="842" w:type="dxa"/>
            <w:vAlign w:val="top"/>
          </w:tcPr>
          <w:p>
            <w:pPr>
              <w:ind w:left="217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有效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82"/>
              <w:spacing w:before="134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基本有效</w:t>
            </w:r>
          </w:p>
        </w:tc>
        <w:tc>
          <w:tcPr>
            <w:tcW w:w="715" w:type="dxa"/>
            <w:vAlign w:val="top"/>
          </w:tcPr>
          <w:p>
            <w:pPr>
              <w:ind w:left="309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62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C</w:t>
            </w:r>
            <w:r>
              <w:rPr>
                <w:rFonts w:ascii="SimSun" w:hAnsi="SimSun" w:eastAsia="SimSun" w:cs="SimSun"/>
                <w:sz w:val="24"/>
                <w:szCs w:val="24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产出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175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30</w:t>
            </w:r>
          </w:p>
        </w:tc>
        <w:tc>
          <w:tcPr>
            <w:tcW w:w="1272" w:type="dxa"/>
            <w:vAlign w:val="top"/>
          </w:tcPr>
          <w:p>
            <w:pPr>
              <w:ind w:left="87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C1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产出数量</w:t>
            </w:r>
          </w:p>
        </w:tc>
        <w:tc>
          <w:tcPr>
            <w:tcW w:w="570" w:type="dxa"/>
            <w:vAlign w:val="top"/>
          </w:tcPr>
          <w:p>
            <w:pPr>
              <w:ind w:left="156"/>
              <w:spacing w:before="167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10</w:t>
            </w:r>
          </w:p>
        </w:tc>
        <w:tc>
          <w:tcPr>
            <w:tcW w:w="2104" w:type="dxa"/>
            <w:vAlign w:val="top"/>
          </w:tcPr>
          <w:p>
            <w:pPr>
              <w:ind w:left="137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C11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农机购置完成率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57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190"/>
              <w:spacing w:before="167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10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3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262"/>
              <w:spacing w:before="170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</w:tcPr>
          <w:p>
            <w:pPr>
              <w:ind w:left="87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C2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产出质量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>
            <w:pPr>
              <w:ind w:left="345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C21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验收合格率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56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234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4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6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ind w:left="8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C3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产出时效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230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8</w:t>
            </w:r>
          </w:p>
        </w:tc>
        <w:tc>
          <w:tcPr>
            <w:tcW w:w="2104" w:type="dxa"/>
            <w:vAlign w:val="top"/>
          </w:tcPr>
          <w:p>
            <w:pPr>
              <w:ind w:left="345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C31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完成及时性</w:t>
            </w:r>
          </w:p>
        </w:tc>
        <w:tc>
          <w:tcPr>
            <w:tcW w:w="842" w:type="dxa"/>
            <w:vAlign w:val="top"/>
          </w:tcPr>
          <w:p>
            <w:pPr>
              <w:ind w:left="215"/>
              <w:spacing w:before="157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1"/>
              <w:spacing w:before="134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及时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345"/>
              <w:spacing w:before="15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C32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验收及时性</w:t>
            </w:r>
          </w:p>
        </w:tc>
        <w:tc>
          <w:tcPr>
            <w:tcW w:w="842" w:type="dxa"/>
            <w:vAlign w:val="top"/>
          </w:tcPr>
          <w:p>
            <w:pPr>
              <w:ind w:left="215"/>
              <w:spacing w:before="156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21"/>
              <w:spacing w:before="135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及时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2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</w:tcPr>
          <w:p>
            <w:pPr>
              <w:ind w:left="87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C4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产出成本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2104" w:type="dxa"/>
            <w:vAlign w:val="top"/>
          </w:tcPr>
          <w:p>
            <w:pPr>
              <w:ind w:left="345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C41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成本节约率</w:t>
            </w:r>
          </w:p>
        </w:tc>
        <w:tc>
          <w:tcPr>
            <w:tcW w:w="842" w:type="dxa"/>
            <w:vAlign w:val="top"/>
          </w:tcPr>
          <w:p>
            <w:pPr>
              <w:ind w:left="289"/>
              <w:spacing w:before="157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  <w:position w:val="1"/>
              </w:rPr>
              <w:t>≥0</w:t>
            </w:r>
          </w:p>
        </w:tc>
        <w:tc>
          <w:tcPr>
            <w:tcW w:w="570" w:type="dxa"/>
            <w:vAlign w:val="top"/>
          </w:tcPr>
          <w:p>
            <w:pPr>
              <w:ind w:left="234"/>
              <w:spacing w:before="169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>
            <w:pPr>
              <w:ind w:left="264"/>
              <w:spacing w:before="133" w:line="23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0.26%</w:t>
            </w:r>
          </w:p>
        </w:tc>
        <w:tc>
          <w:tcPr>
            <w:tcW w:w="715" w:type="dxa"/>
            <w:vAlign w:val="top"/>
          </w:tcPr>
          <w:p>
            <w:pPr>
              <w:ind w:left="306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59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D</w:t>
            </w:r>
            <w:r>
              <w:rPr>
                <w:rFonts w:ascii="SimSun" w:hAnsi="SimSun" w:eastAsia="SimSun" w:cs="SimSun"/>
                <w:sz w:val="24"/>
                <w:szCs w:val="24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效益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75"/>
              <w:spacing w:before="78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30</w:t>
            </w:r>
          </w:p>
        </w:tc>
        <w:tc>
          <w:tcPr>
            <w:tcW w:w="1272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D1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项目效益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78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18</w:t>
            </w:r>
          </w:p>
        </w:tc>
        <w:tc>
          <w:tcPr>
            <w:tcW w:w="2104" w:type="dxa"/>
            <w:vAlign w:val="top"/>
          </w:tcPr>
          <w:p>
            <w:pPr>
              <w:ind w:left="134"/>
              <w:spacing w:before="156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D11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农机设备利用率</w:t>
            </w:r>
          </w:p>
        </w:tc>
        <w:tc>
          <w:tcPr>
            <w:tcW w:w="842" w:type="dxa"/>
            <w:vAlign w:val="top"/>
          </w:tcPr>
          <w:p>
            <w:pPr>
              <w:ind w:left="231"/>
              <w:spacing w:before="156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0"/>
              <w:spacing w:before="131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100%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629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134"/>
              <w:spacing w:before="220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D12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增加村集体收入</w:t>
            </w:r>
          </w:p>
        </w:tc>
        <w:tc>
          <w:tcPr>
            <w:tcW w:w="842" w:type="dxa"/>
            <w:vAlign w:val="top"/>
          </w:tcPr>
          <w:p>
            <w:pPr>
              <w:ind w:left="220" w:right="154" w:hanging="34"/>
              <w:spacing w:before="83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≥3.5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万元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23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56"/>
              <w:spacing w:before="19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2.38</w:t>
            </w:r>
            <w:r>
              <w:rPr>
                <w:rFonts w:ascii="SimSun" w:hAnsi="SimSun" w:eastAsia="SimSun" w:cs="SimSun"/>
                <w:sz w:val="24"/>
                <w:szCs w:val="24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万元</w:t>
            </w:r>
          </w:p>
        </w:tc>
        <w:tc>
          <w:tcPr>
            <w:tcW w:w="715" w:type="dxa"/>
            <w:vAlign w:val="top"/>
          </w:tcPr>
          <w:p>
            <w:pPr>
              <w:ind w:left="127"/>
              <w:spacing w:before="23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2.72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29"/>
              <w:spacing w:before="15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D13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提升农机耕作水平</w:t>
            </w:r>
          </w:p>
        </w:tc>
        <w:tc>
          <w:tcPr>
            <w:tcW w:w="842" w:type="dxa"/>
            <w:vAlign w:val="top"/>
          </w:tcPr>
          <w:p>
            <w:pPr>
              <w:ind w:left="235"/>
              <w:spacing w:before="15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明显</w:t>
            </w:r>
          </w:p>
        </w:tc>
        <w:tc>
          <w:tcPr>
            <w:tcW w:w="570" w:type="dxa"/>
            <w:vAlign w:val="top"/>
          </w:tcPr>
          <w:p>
            <w:pPr>
              <w:ind w:left="231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top"/>
          </w:tcPr>
          <w:p>
            <w:pPr>
              <w:ind w:left="344"/>
              <w:spacing w:before="13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6"/>
              </w:rPr>
              <w:t>明显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17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649" w:hRule="atLeast"/>
        </w:trPr>
        <w:tc>
          <w:tcPr>
            <w:tcW w:w="7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4" w:type="dxa"/>
            <w:vAlign w:val="top"/>
          </w:tcPr>
          <w:p>
            <w:pPr>
              <w:ind w:left="343"/>
              <w:spacing w:before="23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D14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可持续影响</w:t>
            </w:r>
          </w:p>
        </w:tc>
        <w:tc>
          <w:tcPr>
            <w:tcW w:w="842" w:type="dxa"/>
            <w:vAlign w:val="top"/>
          </w:tcPr>
          <w:p>
            <w:pPr>
              <w:ind w:left="112"/>
              <w:spacing w:before="23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</w:t>
            </w:r>
          </w:p>
        </w:tc>
        <w:tc>
          <w:tcPr>
            <w:tcW w:w="570" w:type="dxa"/>
            <w:vAlign w:val="top"/>
          </w:tcPr>
          <w:p>
            <w:pPr>
              <w:ind w:left="234"/>
              <w:spacing w:before="24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top"/>
          </w:tcPr>
          <w:p>
            <w:pPr>
              <w:ind w:left="204" w:right="192" w:firstLine="118"/>
              <w:spacing w:before="51" w:line="22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基本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可持续</w:t>
            </w:r>
          </w:p>
        </w:tc>
        <w:tc>
          <w:tcPr>
            <w:tcW w:w="715" w:type="dxa"/>
            <w:vAlign w:val="top"/>
          </w:tcPr>
          <w:p>
            <w:pPr>
              <w:ind w:left="303"/>
              <w:spacing w:before="244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7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2" w:type="dxa"/>
            <w:vAlign w:val="top"/>
          </w:tcPr>
          <w:p>
            <w:pPr>
              <w:ind w:left="188"/>
              <w:spacing w:before="15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D2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满意度</w:t>
            </w:r>
          </w:p>
        </w:tc>
        <w:tc>
          <w:tcPr>
            <w:tcW w:w="570" w:type="dxa"/>
            <w:vAlign w:val="top"/>
          </w:tcPr>
          <w:p>
            <w:pPr>
              <w:ind w:left="187"/>
              <w:spacing w:before="169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12</w:t>
            </w:r>
          </w:p>
        </w:tc>
        <w:tc>
          <w:tcPr>
            <w:tcW w:w="2104" w:type="dxa"/>
            <w:vAlign w:val="top"/>
          </w:tcPr>
          <w:p>
            <w:pPr>
              <w:ind w:left="134"/>
              <w:spacing w:before="15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D21</w:t>
            </w:r>
            <w:r>
              <w:rPr>
                <w:rFonts w:ascii="SimSun" w:hAnsi="SimSun" w:eastAsia="SimSun" w:cs="SimSun"/>
                <w:sz w:val="20"/>
                <w:szCs w:val="20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受益对象满意度</w:t>
            </w:r>
          </w:p>
        </w:tc>
        <w:tc>
          <w:tcPr>
            <w:tcW w:w="842" w:type="dxa"/>
            <w:vAlign w:val="top"/>
          </w:tcPr>
          <w:p>
            <w:pPr>
              <w:ind w:left="186"/>
              <w:spacing w:before="159" w:line="266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  <w:position w:val="1"/>
              </w:rPr>
              <w:t>≥90%</w:t>
            </w:r>
          </w:p>
        </w:tc>
        <w:tc>
          <w:tcPr>
            <w:tcW w:w="570" w:type="dxa"/>
            <w:vAlign w:val="top"/>
          </w:tcPr>
          <w:p>
            <w:pPr>
              <w:ind w:left="190"/>
              <w:spacing w:before="169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12</w:t>
            </w:r>
          </w:p>
        </w:tc>
        <w:tc>
          <w:tcPr>
            <w:tcW w:w="1110" w:type="dxa"/>
            <w:vAlign w:val="top"/>
          </w:tcPr>
          <w:p>
            <w:pPr>
              <w:ind w:left="203"/>
              <w:spacing w:before="135" w:line="23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83.19%</w:t>
            </w:r>
          </w:p>
        </w:tc>
        <w:tc>
          <w:tcPr>
            <w:tcW w:w="715" w:type="dxa"/>
            <w:vAlign w:val="top"/>
          </w:tcPr>
          <w:p>
            <w:pPr>
              <w:ind w:left="125"/>
              <w:spacing w:before="173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9.98</w:t>
            </w:r>
          </w:p>
        </w:tc>
      </w:tr>
      <w:tr>
        <w:trPr>
          <w:trHeight w:val="509" w:hRule="atLeast"/>
        </w:trPr>
        <w:tc>
          <w:tcPr>
            <w:tcW w:w="774" w:type="dxa"/>
            <w:vAlign w:val="top"/>
          </w:tcPr>
          <w:p>
            <w:pPr>
              <w:ind w:left="159"/>
              <w:spacing w:before="13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总分</w:t>
            </w:r>
          </w:p>
        </w:tc>
        <w:tc>
          <w:tcPr>
            <w:tcW w:w="570" w:type="dxa"/>
            <w:vAlign w:val="top"/>
          </w:tcPr>
          <w:p>
            <w:pPr>
              <w:ind w:left="126"/>
              <w:spacing w:before="173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100</w:t>
            </w:r>
          </w:p>
        </w:tc>
        <w:tc>
          <w:tcPr>
            <w:tcW w:w="12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ind w:left="127"/>
              <w:spacing w:before="173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100</w:t>
            </w:r>
          </w:p>
        </w:tc>
        <w:tc>
          <w:tcPr>
            <w:tcW w:w="2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ind w:left="127"/>
              <w:spacing w:before="173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100</w:t>
            </w:r>
          </w:p>
        </w:tc>
        <w:tc>
          <w:tcPr>
            <w:tcW w:w="11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5" w:type="dxa"/>
            <w:vAlign w:val="top"/>
          </w:tcPr>
          <w:p>
            <w:pPr>
              <w:ind w:left="62"/>
              <w:spacing w:before="174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87.70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65"/>
          <w:footerReference w:type="default" r:id="rId66"/>
          <w:pgSz w:w="11906" w:h="16839"/>
          <w:pgMar w:top="1154" w:right="1734" w:bottom="1240" w:left="1639" w:header="866" w:footer="1078" w:gutter="0"/>
        </w:sectPr>
        <w:rPr/>
      </w:pPr>
    </w:p>
    <w:p>
      <w:pPr>
        <w:pStyle w:val="BodyText"/>
        <w:spacing w:line="299" w:lineRule="auto"/>
        <w:rPr/>
      </w:pPr>
      <w:r/>
    </w:p>
    <w:p>
      <w:pPr>
        <w:pStyle w:val="BodyText"/>
        <w:spacing w:line="299" w:lineRule="auto"/>
        <w:rPr/>
      </w:pPr>
      <w:r/>
    </w:p>
    <w:p>
      <w:pPr>
        <w:pStyle w:val="BodyText"/>
        <w:spacing w:line="299" w:lineRule="auto"/>
        <w:rPr/>
      </w:pPr>
      <w:r/>
    </w:p>
    <w:p>
      <w:pPr>
        <w:ind w:left="29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4" w:id="84"/>
      <w:bookmarkEnd w:id="84"/>
      <w:bookmarkStart w:name="bookmark53" w:id="85"/>
      <w:bookmarkEnd w:id="85"/>
      <w:r>
        <w:rPr>
          <w:rFonts w:ascii="SimHei" w:hAnsi="SimHei" w:eastAsia="SimHei" w:cs="SimHei"/>
          <w:sz w:val="31"/>
          <w:szCs w:val="31"/>
          <w:spacing w:val="3"/>
        </w:rPr>
        <w:t>附件</w:t>
      </w:r>
      <w:r>
        <w:rPr>
          <w:rFonts w:ascii="SimHei" w:hAnsi="SimHei" w:eastAsia="SimHei" w:cs="SimHei"/>
          <w:sz w:val="31"/>
          <w:szCs w:val="31"/>
          <w:spacing w:val="-6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3"/>
        </w:rPr>
        <w:t>2</w:t>
      </w:r>
      <w:r>
        <w:rPr>
          <w:rFonts w:ascii="SimHei" w:hAnsi="SimHei" w:eastAsia="SimHei" w:cs="SimHei"/>
          <w:sz w:val="31"/>
          <w:szCs w:val="31"/>
          <w:spacing w:val="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3"/>
        </w:rPr>
        <w:t>：项目支出绩效评价指标体系</w:t>
      </w:r>
    </w:p>
    <w:p>
      <w:pPr>
        <w:spacing w:line="141" w:lineRule="exact"/>
        <w:rPr/>
      </w:pPr>
      <w:r/>
    </w:p>
    <w:tbl>
      <w:tblPr>
        <w:tblStyle w:val="TableNormal"/>
        <w:tblW w:w="13810" w:type="dxa"/>
        <w:tblInd w:w="73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1"/>
        <w:gridCol w:w="483"/>
        <w:gridCol w:w="700"/>
        <w:gridCol w:w="471"/>
        <w:gridCol w:w="1109"/>
        <w:gridCol w:w="630"/>
        <w:gridCol w:w="473"/>
        <w:gridCol w:w="2896"/>
        <w:gridCol w:w="6377"/>
      </w:tblGrid>
      <w:tr>
        <w:trPr>
          <w:trHeight w:val="694" w:hRule="atLeast"/>
        </w:trPr>
        <w:tc>
          <w:tcPr>
            <w:tcW w:w="671" w:type="dxa"/>
            <w:vAlign w:val="top"/>
          </w:tcPr>
          <w:p>
            <w:pPr>
              <w:ind w:left="131" w:right="125"/>
              <w:spacing w:before="111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3" w:type="dxa"/>
            <w:vAlign w:val="top"/>
            <w:textDirection w:val="tbRlV"/>
          </w:tcPr>
          <w:p>
            <w:pPr>
              <w:ind w:left="112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00" w:type="dxa"/>
            <w:vAlign w:val="top"/>
          </w:tcPr>
          <w:p>
            <w:pPr>
              <w:ind w:left="146" w:right="139"/>
              <w:spacing w:before="111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71" w:type="dxa"/>
            <w:vAlign w:val="top"/>
            <w:textDirection w:val="tbRlV"/>
          </w:tcPr>
          <w:p>
            <w:pPr>
              <w:ind w:left="112"/>
              <w:spacing w:before="129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09" w:type="dxa"/>
            <w:vAlign w:val="top"/>
          </w:tcPr>
          <w:p>
            <w:pPr>
              <w:ind w:left="349" w:right="344" w:hanging="2"/>
              <w:spacing w:before="111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30" w:type="dxa"/>
            <w:vAlign w:val="top"/>
          </w:tcPr>
          <w:p>
            <w:pPr>
              <w:ind w:left="212" w:right="103" w:hanging="63"/>
              <w:spacing w:before="113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73" w:type="dxa"/>
            <w:vAlign w:val="top"/>
            <w:textDirection w:val="tbRlV"/>
          </w:tcPr>
          <w:p>
            <w:pPr>
              <w:ind w:left="112"/>
              <w:spacing w:before="13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896" w:type="dxa"/>
            <w:vAlign w:val="top"/>
          </w:tcPr>
          <w:p>
            <w:pPr>
              <w:ind w:left="1035"/>
              <w:spacing w:before="25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377" w:type="dxa"/>
            <w:vAlign w:val="top"/>
          </w:tcPr>
          <w:p>
            <w:pPr>
              <w:ind w:left="2770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814" w:hRule="atLeast"/>
        </w:trPr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3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决策</w:t>
            </w:r>
          </w:p>
        </w:tc>
        <w:tc>
          <w:tcPr>
            <w:tcW w:w="483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41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20</w:t>
            </w:r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43" w:right="141" w:firstLine="3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项目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立项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7</w:t>
            </w:r>
          </w:p>
        </w:tc>
        <w:tc>
          <w:tcPr>
            <w:tcW w:w="1109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ind w:left="246" w:right="135" w:hanging="108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立项依据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充分性</w:t>
            </w:r>
          </w:p>
        </w:tc>
        <w:tc>
          <w:tcPr>
            <w:tcW w:w="63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12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充分</w:t>
            </w:r>
          </w:p>
        </w:tc>
        <w:tc>
          <w:tcPr>
            <w:tcW w:w="473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ind w:left="113" w:right="91" w:firstLine="3"/>
              <w:spacing w:before="65" w:line="248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项目立项是否符合法律法规、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相关政策、发展规划以及部门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职责，用以反映和考核项目立</w:t>
            </w:r>
          </w:p>
          <w:p>
            <w:pPr>
              <w:ind w:left="827"/>
              <w:spacing w:before="3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项依据情况。</w:t>
            </w:r>
          </w:p>
        </w:tc>
        <w:tc>
          <w:tcPr>
            <w:tcW w:w="6377" w:type="dxa"/>
            <w:vAlign w:val="top"/>
          </w:tcPr>
          <w:p>
            <w:pPr>
              <w:ind w:left="129"/>
              <w:spacing w:before="109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1.项目立项符合《国务院关于促进乡村产业振兴的指导意见》</w:t>
            </w:r>
            <w:r>
              <w:rPr>
                <w:rFonts w:ascii="SimSun" w:hAnsi="SimSun" w:eastAsia="SimSun" w:cs="SimSun"/>
                <w:sz w:val="20"/>
                <w:szCs w:val="20"/>
                <w:spacing w:val="-6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（国</w:t>
            </w:r>
          </w:p>
          <w:p>
            <w:pPr>
              <w:ind w:left="116" w:right="1656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发〔2019〕12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号）等相关政策及文件要求（1</w:t>
            </w:r>
            <w:r>
              <w:rPr>
                <w:rFonts w:ascii="SimSun" w:hAnsi="SimSun" w:eastAsia="SimSun" w:cs="SimSun"/>
                <w:sz w:val="20"/>
                <w:szCs w:val="20"/>
                <w:spacing w:val="-4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5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2.项目立项符合古县发展规划和政策要求（1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）；</w:t>
            </w:r>
          </w:p>
          <w:p>
            <w:pPr>
              <w:ind w:left="118"/>
              <w:spacing w:before="2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3.项目立项与部门职责范围相符，属于部门履职所需（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）；</w:t>
            </w:r>
          </w:p>
          <w:p>
            <w:pPr>
              <w:ind w:left="118" w:right="110" w:hanging="5"/>
              <w:spacing w:before="34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4.项目属于公共财政支持范围，符合中央、地方事权支出责任划分</w:t>
            </w:r>
            <w:r>
              <w:rPr>
                <w:rFonts w:ascii="SimSun" w:hAnsi="SimSun" w:eastAsia="SimSun" w:cs="SimSu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原则（1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分）。</w:t>
            </w:r>
          </w:p>
        </w:tc>
      </w:tr>
      <w:tr>
        <w:trPr>
          <w:trHeight w:val="1284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ind w:left="244" w:right="135" w:hanging="106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立项程序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规范性</w:t>
            </w:r>
          </w:p>
        </w:tc>
        <w:tc>
          <w:tcPr>
            <w:tcW w:w="630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  <w:r/>
          </w:p>
          <w:p>
            <w:pPr>
              <w:ind w:left="110"/>
              <w:spacing w:before="65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规范</w:t>
            </w:r>
          </w:p>
        </w:tc>
        <w:tc>
          <w:tcPr>
            <w:tcW w:w="47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2896" w:type="dxa"/>
            <w:vAlign w:val="top"/>
          </w:tcPr>
          <w:p>
            <w:pPr>
              <w:ind w:left="116"/>
              <w:spacing w:before="2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项目的申请、设立过程是否符</w:t>
            </w:r>
          </w:p>
          <w:p>
            <w:pPr>
              <w:ind w:left="406" w:right="107" w:hanging="292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合相关要求，用以反映和考核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项目立项的规范情况。</w:t>
            </w:r>
          </w:p>
        </w:tc>
        <w:tc>
          <w:tcPr>
            <w:tcW w:w="6377" w:type="dxa"/>
            <w:vAlign w:val="top"/>
          </w:tcPr>
          <w:p>
            <w:pPr>
              <w:ind w:left="153" w:right="107" w:hanging="24"/>
              <w:spacing w:before="12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1.项目按照《古县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2022 年度财政资金扶持壮大村级集体经济发展项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目实施方案》要求申请立项（1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）；</w:t>
            </w:r>
          </w:p>
          <w:p>
            <w:pPr>
              <w:ind w:left="116"/>
              <w:spacing w:before="29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2.所提交的文件、材料符合相关要求（</w:t>
            </w:r>
            <w:r>
              <w:rPr>
                <w:rFonts w:ascii="SimSun" w:hAnsi="SimSun" w:eastAsia="SimSun" w:cs="SimSun"/>
                <w:sz w:val="20"/>
                <w:szCs w:val="20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）；</w:t>
            </w:r>
          </w:p>
          <w:p>
            <w:pPr>
              <w:ind w:left="118"/>
              <w:spacing w:before="34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3.项目开展前经过必要的可行性研究、专家论证、集体决策（1</w:t>
            </w:r>
            <w:r>
              <w:rPr>
                <w:rFonts w:ascii="SimSun" w:hAnsi="SimSun" w:eastAsia="SimSun" w:cs="SimSun"/>
                <w:sz w:val="20"/>
                <w:szCs w:val="20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分）。</w:t>
            </w:r>
          </w:p>
        </w:tc>
      </w:tr>
      <w:tr>
        <w:trPr>
          <w:trHeight w:val="1324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ind w:left="182" w:right="141" w:hanging="36"/>
              <w:spacing w:before="65" w:line="24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绩效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6"/>
              </w:rPr>
              <w:t>目标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7</w:t>
            </w:r>
          </w:p>
        </w:tc>
        <w:tc>
          <w:tcPr>
            <w:tcW w:w="1109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ind w:left="245" w:right="135" w:hanging="103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绩效目标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合理性</w:t>
            </w:r>
          </w:p>
        </w:tc>
        <w:tc>
          <w:tcPr>
            <w:tcW w:w="630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110"/>
              <w:spacing w:before="65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47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27" w:right="91" w:firstLine="67"/>
              <w:spacing w:before="148" w:line="251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项目所设定的绩效目标是否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依据充分，是否符合客观实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际，用以反映和考核项目绩效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目标与项目实施的相符情况。</w:t>
            </w:r>
          </w:p>
        </w:tc>
        <w:tc>
          <w:tcPr>
            <w:tcW w:w="6377" w:type="dxa"/>
            <w:vAlign w:val="top"/>
          </w:tcPr>
          <w:p>
            <w:pPr>
              <w:ind w:left="116" w:right="403" w:firstLine="12"/>
              <w:spacing w:before="148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1.项目实施单位填报了绩效目标，且进行绩效自评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报告（1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17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2.项目绩效目标与实际工作内容具有相关性（1分</w:t>
            </w:r>
            <w:r>
              <w:rPr>
                <w:rFonts w:ascii="SimSun" w:hAnsi="SimSun" w:eastAsia="SimSun" w:cs="SimSun"/>
                <w:sz w:val="20"/>
                <w:szCs w:val="20"/>
              </w:rPr>
              <w:t>）；</w:t>
            </w:r>
          </w:p>
          <w:p>
            <w:pPr>
              <w:ind w:left="113" w:right="914" w:firstLine="5"/>
              <w:spacing w:before="33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3.项目预期产出效益和效果符合正常的业绩水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平（1分</w:t>
            </w:r>
            <w:r>
              <w:rPr>
                <w:rFonts w:ascii="SimSun" w:hAnsi="SimSun" w:eastAsia="SimSun" w:cs="SimSun"/>
                <w:sz w:val="20"/>
                <w:szCs w:val="20"/>
                <w:spacing w:val="-17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4.与预算确定的项目投资额或资金量相匹配（1分）。</w:t>
            </w:r>
          </w:p>
        </w:tc>
      </w:tr>
      <w:tr>
        <w:trPr>
          <w:trHeight w:val="1669" w:hRule="atLeast"/>
        </w:trPr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263" w:right="135" w:hanging="121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绩效指标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明确性</w:t>
            </w:r>
          </w:p>
        </w:tc>
        <w:tc>
          <w:tcPr>
            <w:tcW w:w="630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明确</w:t>
            </w:r>
          </w:p>
        </w:tc>
        <w:tc>
          <w:tcPr>
            <w:tcW w:w="473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ind w:left="19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289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依据绩效目标设定的绩效指</w:t>
            </w:r>
          </w:p>
          <w:p>
            <w:pPr>
              <w:ind w:left="114"/>
              <w:spacing w:before="3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标是否明确、细化、量化等，</w:t>
            </w:r>
          </w:p>
          <w:p>
            <w:pPr>
              <w:ind w:left="194"/>
              <w:spacing w:before="3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用以反映和考核项目绩效目</w:t>
            </w:r>
          </w:p>
          <w:p>
            <w:pPr>
              <w:ind w:left="613"/>
              <w:spacing w:before="3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标的明细化情况。</w:t>
            </w:r>
          </w:p>
        </w:tc>
        <w:tc>
          <w:tcPr>
            <w:tcW w:w="6377" w:type="dxa"/>
            <w:vAlign w:val="top"/>
          </w:tcPr>
          <w:p>
            <w:pPr>
              <w:ind w:left="115" w:right="39" w:firstLine="13"/>
              <w:spacing w:before="180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1.</w:t>
            </w:r>
            <w:r>
              <w:rPr>
                <w:rFonts w:ascii="SimSun" w:hAnsi="SimSun" w:eastAsia="SimSun" w:cs="SimSun"/>
                <w:sz w:val="20"/>
                <w:szCs w:val="20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目标设置完整性。包括提供的公共产品或服务的产出数量、质量、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成本指标，预期达到的效果性指标（1分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）；</w:t>
            </w:r>
          </w:p>
          <w:p>
            <w:pPr>
              <w:ind w:left="116" w:right="110"/>
              <w:spacing w:before="2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2.</w:t>
            </w:r>
            <w:r>
              <w:rPr>
                <w:rFonts w:ascii="SimSun" w:hAnsi="SimSun" w:eastAsia="SimSun" w:cs="SimSun"/>
                <w:sz w:val="20"/>
                <w:szCs w:val="20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目标设置明确性。即绩效目标设置清晰，可细化、量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化，与资金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或项目属性特点、支出内容相关（1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）；</w:t>
            </w:r>
          </w:p>
          <w:p>
            <w:pPr>
              <w:ind w:left="118"/>
              <w:spacing w:before="3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3.绩效目标与项目目标任务数或计划数相对应（1</w:t>
            </w: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分）。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67"/>
          <w:footerReference w:type="default" r:id="rId68"/>
          <w:pgSz w:w="16839" w:h="11906"/>
          <w:pgMar w:top="1154" w:right="1440" w:bottom="1240" w:left="1440" w:header="866" w:footer="1078" w:gutter="0"/>
        </w:sectPr>
        <w:rPr/>
      </w:pPr>
    </w:p>
    <w:p>
      <w:pPr>
        <w:spacing w:before="81"/>
        <w:rPr/>
      </w:pPr>
      <w:r/>
    </w:p>
    <w:p>
      <w:pPr>
        <w:spacing w:before="81"/>
        <w:rPr/>
      </w:pPr>
      <w:r/>
    </w:p>
    <w:tbl>
      <w:tblPr>
        <w:tblStyle w:val="TableNormal"/>
        <w:tblW w:w="13810" w:type="dxa"/>
        <w:tblInd w:w="73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1"/>
        <w:gridCol w:w="483"/>
        <w:gridCol w:w="700"/>
        <w:gridCol w:w="471"/>
        <w:gridCol w:w="1109"/>
        <w:gridCol w:w="630"/>
        <w:gridCol w:w="473"/>
        <w:gridCol w:w="2896"/>
        <w:gridCol w:w="6377"/>
      </w:tblGrid>
      <w:tr>
        <w:trPr>
          <w:trHeight w:val="694" w:hRule="atLeast"/>
        </w:trPr>
        <w:tc>
          <w:tcPr>
            <w:tcW w:w="671" w:type="dxa"/>
            <w:vAlign w:val="top"/>
          </w:tcPr>
          <w:p>
            <w:pPr>
              <w:ind w:left="131" w:right="125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3" w:type="dxa"/>
            <w:vAlign w:val="top"/>
            <w:textDirection w:val="tbRlV"/>
          </w:tcPr>
          <w:p>
            <w:pPr>
              <w:ind w:left="111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00" w:type="dxa"/>
            <w:vAlign w:val="top"/>
          </w:tcPr>
          <w:p>
            <w:pPr>
              <w:ind w:left="146" w:right="139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71" w:type="dxa"/>
            <w:vAlign w:val="top"/>
            <w:textDirection w:val="tbRlV"/>
          </w:tcPr>
          <w:p>
            <w:pPr>
              <w:ind w:left="111"/>
              <w:spacing w:before="129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09" w:type="dxa"/>
            <w:vAlign w:val="top"/>
          </w:tcPr>
          <w:p>
            <w:pPr>
              <w:ind w:left="349" w:right="344" w:hanging="2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30" w:type="dxa"/>
            <w:vAlign w:val="top"/>
          </w:tcPr>
          <w:p>
            <w:pPr>
              <w:ind w:left="212" w:right="103" w:hanging="63"/>
              <w:spacing w:before="11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73" w:type="dxa"/>
            <w:vAlign w:val="top"/>
            <w:textDirection w:val="tbRlV"/>
          </w:tcPr>
          <w:p>
            <w:pPr>
              <w:ind w:left="111"/>
              <w:spacing w:before="13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896" w:type="dxa"/>
            <w:vAlign w:val="top"/>
          </w:tcPr>
          <w:p>
            <w:pPr>
              <w:ind w:left="1035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377" w:type="dxa"/>
            <w:vAlign w:val="top"/>
          </w:tcPr>
          <w:p>
            <w:pPr>
              <w:ind w:left="2770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674" w:hRule="atLeast"/>
        </w:trPr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46" w:right="141" w:firstLine="6"/>
              <w:spacing w:before="65" w:line="27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资金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投入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8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243" w:right="135" w:hanging="103"/>
              <w:spacing w:before="65" w:line="27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预算编制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科学性</w:t>
            </w:r>
          </w:p>
        </w:tc>
        <w:tc>
          <w:tcPr>
            <w:tcW w:w="630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科学</w:t>
            </w:r>
          </w:p>
        </w:tc>
        <w:tc>
          <w:tcPr>
            <w:tcW w:w="473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15" w:right="107" w:firstLine="80"/>
              <w:spacing w:before="106" w:line="278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项目预算编制是否经过科学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论证、有明确标准，资金额度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与年度目标是否相适应，用以</w:t>
            </w:r>
          </w:p>
          <w:p>
            <w:pPr>
              <w:ind w:left="403" w:right="188" w:hanging="210"/>
              <w:spacing w:before="31" w:line="27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反映和考核项目预算编制的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科学性、合理性情况。</w:t>
            </w:r>
          </w:p>
        </w:tc>
        <w:tc>
          <w:tcPr>
            <w:tcW w:w="6377" w:type="dxa"/>
            <w:vAlign w:val="top"/>
          </w:tcPr>
          <w:p>
            <w:pPr>
              <w:ind w:left="129"/>
              <w:spacing w:before="26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1.预算编制经过科学论证（1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）；</w:t>
            </w:r>
          </w:p>
          <w:p>
            <w:pPr>
              <w:ind w:left="11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2.预算内容与项目内容匹配（1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）；</w:t>
            </w:r>
          </w:p>
          <w:p>
            <w:pPr>
              <w:ind w:left="118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3.预算额度测算依据充分，按照标准编制（1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）；</w:t>
            </w:r>
          </w:p>
          <w:p>
            <w:pPr>
              <w:ind w:left="11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4.预算确定的项目投资额或资金量与工作任务相匹配（1分）。</w:t>
            </w:r>
          </w:p>
        </w:tc>
      </w:tr>
      <w:tr>
        <w:trPr>
          <w:trHeight w:val="1719" w:hRule="atLeast"/>
        </w:trPr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244" w:right="135" w:hanging="97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资金分配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合理性</w:t>
            </w:r>
          </w:p>
        </w:tc>
        <w:tc>
          <w:tcPr>
            <w:tcW w:w="630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ind w:left="110"/>
              <w:spacing w:before="65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合理</w:t>
            </w:r>
          </w:p>
        </w:tc>
        <w:tc>
          <w:tcPr>
            <w:tcW w:w="473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90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2</w:t>
            </w:r>
          </w:p>
        </w:tc>
        <w:tc>
          <w:tcPr>
            <w:tcW w:w="2896" w:type="dxa"/>
            <w:vAlign w:val="top"/>
          </w:tcPr>
          <w:p>
            <w:pPr>
              <w:ind w:left="115" w:right="107" w:firstLine="80"/>
              <w:spacing w:before="133" w:line="280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项目预算资金分配是否有测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算依据，与补助单位或地方实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际是否相适应，用以反映和考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5"/>
              </w:rPr>
              <w:t>核项目预算资金分配的科学</w:t>
            </w:r>
          </w:p>
          <w:p>
            <w:pPr>
              <w:ind w:left="615"/>
              <w:spacing w:before="3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性、合理性情况。</w:t>
            </w:r>
          </w:p>
        </w:tc>
        <w:tc>
          <w:tcPr>
            <w:tcW w:w="6377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1.预算资金分配依据充分（1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）；</w:t>
            </w:r>
          </w:p>
          <w:p>
            <w:pPr>
              <w:ind w:left="11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2.资金分配额度合理，与项目单位或地方实际相适应（1分）。</w:t>
            </w:r>
          </w:p>
        </w:tc>
      </w:tr>
      <w:tr>
        <w:trPr>
          <w:trHeight w:val="904" w:hRule="atLeast"/>
        </w:trPr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13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过程</w:t>
            </w:r>
          </w:p>
        </w:tc>
        <w:tc>
          <w:tcPr>
            <w:tcW w:w="483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41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20</w:t>
            </w:r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48" w:right="141" w:firstLine="3"/>
              <w:spacing w:before="65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资金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管理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1109" w:type="dxa"/>
            <w:vAlign w:val="top"/>
          </w:tcPr>
          <w:p>
            <w:pPr>
              <w:ind w:left="454" w:right="135" w:hanging="307"/>
              <w:spacing w:before="21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资金到位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30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473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484" w:right="100" w:hanging="360"/>
              <w:spacing w:before="21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资金到位率:实际到位资金总额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÷规定资金总额×100%</w:t>
            </w:r>
          </w:p>
        </w:tc>
        <w:tc>
          <w:tcPr>
            <w:tcW w:w="6377" w:type="dxa"/>
            <w:vAlign w:val="top"/>
          </w:tcPr>
          <w:p>
            <w:pPr>
              <w:ind w:left="113" w:right="107" w:firstLine="10"/>
              <w:spacing w:before="21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（实际到位资金/预算资金）</w:t>
            </w:r>
            <w:r>
              <w:rPr>
                <w:rFonts w:ascii="SimSun" w:hAnsi="SimSun" w:eastAsia="SimSun" w:cs="SimSun"/>
                <w:sz w:val="20"/>
                <w:szCs w:val="20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×100%×4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计算得分（4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）</w:t>
            </w:r>
            <w:r>
              <w:rPr>
                <w:rFonts w:ascii="SimSun" w:hAnsi="SimSun" w:eastAsia="SimSun" w:cs="SimSun"/>
                <w:sz w:val="20"/>
                <w:szCs w:val="20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，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到位率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低于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60%不得分。</w:t>
            </w:r>
          </w:p>
        </w:tc>
      </w:tr>
      <w:tr>
        <w:trPr>
          <w:trHeight w:val="1009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ind w:left="454" w:right="135" w:hanging="314"/>
              <w:spacing w:before="26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预算执行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30" w:type="dxa"/>
            <w:vAlign w:val="top"/>
          </w:tcPr>
          <w:p>
            <w:pPr>
              <w:ind w:left="163" w:right="157" w:firstLine="72"/>
              <w:spacing w:before="269" w:line="25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>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90%</w:t>
            </w:r>
          </w:p>
        </w:tc>
        <w:tc>
          <w:tcPr>
            <w:tcW w:w="473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95"/>
              <w:spacing w:before="13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项目预算资金是否按照计划</w:t>
            </w:r>
          </w:p>
          <w:p>
            <w:pPr>
              <w:ind w:left="825" w:right="107" w:hanging="712"/>
              <w:spacing w:before="3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执行，用以反映或考核项目预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算执行情况。</w:t>
            </w:r>
          </w:p>
        </w:tc>
        <w:tc>
          <w:tcPr>
            <w:tcW w:w="6377" w:type="dxa"/>
            <w:vAlign w:val="top"/>
          </w:tcPr>
          <w:p>
            <w:pPr>
              <w:ind w:left="253" w:right="142" w:hanging="101"/>
              <w:spacing w:before="26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实际支出资金/实际到位资金×100%计算执行率，预算执行率≥95%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得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4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分；60%-95%（不含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95%）按其权重计分；低于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60%不得分。</w:t>
            </w:r>
          </w:p>
        </w:tc>
      </w:tr>
      <w:tr>
        <w:trPr>
          <w:trHeight w:val="1707" w:hRule="atLeast"/>
        </w:trPr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244" w:right="135" w:hanging="97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资金使用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合规性</w:t>
            </w:r>
          </w:p>
        </w:tc>
        <w:tc>
          <w:tcPr>
            <w:tcW w:w="63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110"/>
              <w:spacing w:before="65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合规</w:t>
            </w:r>
          </w:p>
        </w:tc>
        <w:tc>
          <w:tcPr>
            <w:tcW w:w="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16" w:right="107"/>
              <w:spacing w:before="65" w:line="25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项目资金使用是否符合相关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的财务管理制度规定，用以反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映和考核项目资金的规范运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行情况</w:t>
            </w:r>
          </w:p>
        </w:tc>
        <w:tc>
          <w:tcPr>
            <w:tcW w:w="6377" w:type="dxa"/>
            <w:vAlign w:val="top"/>
          </w:tcPr>
          <w:p>
            <w:pPr>
              <w:ind w:left="116" w:right="1334" w:firstLine="12"/>
              <w:spacing w:before="198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1.项目资金的拨付有完整的审批程序和手续（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14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2.资金的使用范围符合县财政局文件要求（1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）；</w:t>
            </w:r>
          </w:p>
          <w:p>
            <w:pPr>
              <w:ind w:left="118"/>
              <w:spacing w:before="2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3.符合项目批复或合同规定用途（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）；</w:t>
            </w:r>
          </w:p>
          <w:p>
            <w:pPr>
              <w:ind w:left="114" w:right="109" w:hanging="1"/>
              <w:spacing w:before="34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4.不存在套取、截留、挤占、挪用、虚列支出等情况（1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）；否则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本指标整体为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0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69"/>
          <w:pgSz w:w="16839" w:h="11906"/>
          <w:pgMar w:top="1154" w:right="1440" w:bottom="1240" w:left="1440" w:header="866" w:footer="1078" w:gutter="0"/>
        </w:sectPr>
        <w:rPr/>
      </w:pPr>
    </w:p>
    <w:p>
      <w:pPr>
        <w:spacing w:before="81"/>
        <w:rPr/>
      </w:pPr>
      <w:r/>
    </w:p>
    <w:p>
      <w:pPr>
        <w:spacing w:before="81"/>
        <w:rPr/>
      </w:pPr>
      <w:r/>
    </w:p>
    <w:tbl>
      <w:tblPr>
        <w:tblStyle w:val="TableNormal"/>
        <w:tblW w:w="13810" w:type="dxa"/>
        <w:tblInd w:w="73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1"/>
        <w:gridCol w:w="483"/>
        <w:gridCol w:w="700"/>
        <w:gridCol w:w="471"/>
        <w:gridCol w:w="1109"/>
        <w:gridCol w:w="630"/>
        <w:gridCol w:w="473"/>
        <w:gridCol w:w="2896"/>
        <w:gridCol w:w="6377"/>
      </w:tblGrid>
      <w:tr>
        <w:trPr>
          <w:trHeight w:val="694" w:hRule="atLeast"/>
        </w:trPr>
        <w:tc>
          <w:tcPr>
            <w:tcW w:w="671" w:type="dxa"/>
            <w:vAlign w:val="top"/>
          </w:tcPr>
          <w:p>
            <w:pPr>
              <w:ind w:left="131" w:right="125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3" w:type="dxa"/>
            <w:vAlign w:val="top"/>
            <w:textDirection w:val="tbRlV"/>
          </w:tcPr>
          <w:p>
            <w:pPr>
              <w:ind w:left="111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00" w:type="dxa"/>
            <w:vAlign w:val="top"/>
          </w:tcPr>
          <w:p>
            <w:pPr>
              <w:ind w:left="146" w:right="139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71" w:type="dxa"/>
            <w:vAlign w:val="top"/>
            <w:textDirection w:val="tbRlV"/>
          </w:tcPr>
          <w:p>
            <w:pPr>
              <w:ind w:left="111"/>
              <w:spacing w:before="129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09" w:type="dxa"/>
            <w:vAlign w:val="top"/>
          </w:tcPr>
          <w:p>
            <w:pPr>
              <w:ind w:left="349" w:right="344" w:hanging="2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30" w:type="dxa"/>
            <w:vAlign w:val="top"/>
          </w:tcPr>
          <w:p>
            <w:pPr>
              <w:ind w:left="212" w:right="103" w:hanging="63"/>
              <w:spacing w:before="11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73" w:type="dxa"/>
            <w:vAlign w:val="top"/>
            <w:textDirection w:val="tbRlV"/>
          </w:tcPr>
          <w:p>
            <w:pPr>
              <w:ind w:left="111"/>
              <w:spacing w:before="13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896" w:type="dxa"/>
            <w:vAlign w:val="top"/>
          </w:tcPr>
          <w:p>
            <w:pPr>
              <w:ind w:left="1035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377" w:type="dxa"/>
            <w:vAlign w:val="top"/>
          </w:tcPr>
          <w:p>
            <w:pPr>
              <w:ind w:left="2770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636" w:hRule="atLeast"/>
        </w:trPr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48" w:right="141" w:hanging="2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组织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实施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188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8</w:t>
            </w:r>
          </w:p>
        </w:tc>
        <w:tc>
          <w:tcPr>
            <w:tcW w:w="110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243" w:right="135" w:hanging="100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管理制度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健全性</w:t>
            </w:r>
          </w:p>
        </w:tc>
        <w:tc>
          <w:tcPr>
            <w:tcW w:w="630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65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健全</w:t>
            </w:r>
          </w:p>
        </w:tc>
        <w:tc>
          <w:tcPr>
            <w:tcW w:w="473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12" w:right="152" w:firstLine="4"/>
              <w:spacing w:before="301" w:line="25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是否有相关的业务、财务管理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制度。用以反映和考核财务、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业务管理制度对项目顺利实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施的保障实施</w:t>
            </w:r>
          </w:p>
        </w:tc>
        <w:tc>
          <w:tcPr>
            <w:tcW w:w="6377" w:type="dxa"/>
            <w:vAlign w:val="top"/>
          </w:tcPr>
          <w:p>
            <w:pPr>
              <w:ind w:left="114" w:right="177" w:firstLine="14"/>
              <w:spacing w:before="29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1.已制定或具有相应的业务管理制度或工作细则，业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务管理制度涵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盖各个环节，且合法、合规、完整（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2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）；</w:t>
            </w:r>
          </w:p>
          <w:p>
            <w:pPr>
              <w:ind w:left="114" w:right="179" w:firstLine="2"/>
              <w:spacing w:before="32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2.已制定或具有财务制度和专项资金管理办法，财务制度涵盖各个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环节，且合法、合规、完整（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2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分）。</w:t>
            </w:r>
          </w:p>
        </w:tc>
      </w:tr>
      <w:tr>
        <w:trPr>
          <w:trHeight w:val="1129" w:hRule="atLeast"/>
        </w:trPr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244" w:right="135" w:hanging="105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制度执行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有效性</w:t>
            </w:r>
          </w:p>
        </w:tc>
        <w:tc>
          <w:tcPr>
            <w:tcW w:w="630" w:type="dxa"/>
            <w:vAlign w:val="top"/>
          </w:tcPr>
          <w:p>
            <w:pPr>
              <w:spacing w:line="402" w:lineRule="auto"/>
              <w:rPr>
                <w:rFonts w:ascii="Arial"/>
                <w:sz w:val="21"/>
              </w:rPr>
            </w:pPr>
            <w:r/>
          </w:p>
          <w:p>
            <w:pPr>
              <w:ind w:left="110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有效</w:t>
            </w:r>
          </w:p>
        </w:tc>
        <w:tc>
          <w:tcPr>
            <w:tcW w:w="473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15" w:right="107" w:firstLine="80"/>
              <w:spacing w:before="189" w:line="248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是否符合相关业务和财务管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理规定，用以反映和考核相关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管理制度的有效执行情况。</w:t>
            </w:r>
          </w:p>
        </w:tc>
        <w:tc>
          <w:tcPr>
            <w:tcW w:w="6377" w:type="dxa"/>
            <w:vAlign w:val="top"/>
          </w:tcPr>
          <w:p>
            <w:pPr>
              <w:ind w:left="129"/>
              <w:spacing w:before="18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1.严格遵守相关业务和财务管理制度（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1.5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）；</w:t>
            </w:r>
          </w:p>
          <w:p>
            <w:pPr>
              <w:ind w:left="117" w:hanging="1"/>
              <w:spacing w:before="34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2.项目实施的人员条件、场地设备、信息支撑等落实到位（1.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5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3.项目申报材料、审批文件等资料齐全并归档（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分）。</w:t>
            </w:r>
          </w:p>
        </w:tc>
      </w:tr>
      <w:tr>
        <w:trPr>
          <w:trHeight w:val="854" w:hRule="atLeast"/>
        </w:trPr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3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</w:p>
        </w:tc>
        <w:tc>
          <w:tcPr>
            <w:tcW w:w="483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4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30</w:t>
            </w:r>
          </w:p>
        </w:tc>
        <w:tc>
          <w:tcPr>
            <w:tcW w:w="700" w:type="dxa"/>
            <w:vAlign w:val="top"/>
          </w:tcPr>
          <w:p>
            <w:pPr>
              <w:ind w:left="144" w:right="141" w:hanging="1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数量</w:t>
            </w:r>
          </w:p>
        </w:tc>
        <w:tc>
          <w:tcPr>
            <w:tcW w:w="471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10</w:t>
            </w:r>
          </w:p>
        </w:tc>
        <w:tc>
          <w:tcPr>
            <w:tcW w:w="1109" w:type="dxa"/>
            <w:vAlign w:val="top"/>
          </w:tcPr>
          <w:p>
            <w:pPr>
              <w:ind w:left="245" w:right="135" w:hanging="107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农机购置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完成率</w:t>
            </w:r>
          </w:p>
        </w:tc>
        <w:tc>
          <w:tcPr>
            <w:tcW w:w="630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47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10</w:t>
            </w:r>
          </w:p>
        </w:tc>
        <w:tc>
          <w:tcPr>
            <w:tcW w:w="2896" w:type="dxa"/>
            <w:vAlign w:val="top"/>
          </w:tcPr>
          <w:p>
            <w:pPr>
              <w:ind w:left="837" w:right="186" w:hanging="644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反映和考核项目农机购置实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际完成情况。</w:t>
            </w:r>
          </w:p>
        </w:tc>
        <w:tc>
          <w:tcPr>
            <w:tcW w:w="6377" w:type="dxa"/>
            <w:vAlign w:val="top"/>
          </w:tcPr>
          <w:p>
            <w:pPr>
              <w:ind w:left="117" w:right="74" w:firstLine="6"/>
              <w:spacing w:before="19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（实际完成数量/计划完成数量）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×</w:t>
            </w:r>
            <w:r>
              <w:rPr>
                <w:rFonts w:ascii="SimSun" w:hAnsi="SimSun" w:eastAsia="SimSun" w:cs="SimSun"/>
                <w:sz w:val="20"/>
                <w:szCs w:val="20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100%，完成率达到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100%得满分；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未达到按其完成率权重计分，低于</w:t>
            </w:r>
            <w:r>
              <w:rPr>
                <w:rFonts w:ascii="SimSun" w:hAnsi="SimSun" w:eastAsia="SimSun" w:cs="SimSun"/>
                <w:sz w:val="20"/>
                <w:szCs w:val="20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90%不得分。</w:t>
            </w:r>
          </w:p>
        </w:tc>
      </w:tr>
      <w:tr>
        <w:trPr>
          <w:trHeight w:val="1023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</w:tcPr>
          <w:p>
            <w:pPr>
              <w:ind w:left="143" w:right="141"/>
              <w:spacing w:before="276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质量</w:t>
            </w:r>
          </w:p>
        </w:tc>
        <w:tc>
          <w:tcPr>
            <w:tcW w:w="471" w:type="dxa"/>
            <w:vAlign w:val="top"/>
          </w:tcPr>
          <w:p>
            <w:pPr>
              <w:spacing w:line="383" w:lineRule="auto"/>
              <w:rPr>
                <w:rFonts w:ascii="Arial"/>
                <w:sz w:val="21"/>
              </w:rPr>
            </w:pPr>
            <w:r/>
          </w:p>
          <w:p>
            <w:pPr>
              <w:ind w:left="18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top"/>
          </w:tcPr>
          <w:p>
            <w:pPr>
              <w:ind w:left="454" w:right="135" w:hanging="316"/>
              <w:spacing w:before="27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验收合格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30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473" w:type="dxa"/>
            <w:vAlign w:val="top"/>
          </w:tcPr>
          <w:p>
            <w:pPr>
              <w:spacing w:line="383" w:lineRule="auto"/>
              <w:rPr>
                <w:rFonts w:ascii="Arial"/>
                <w:sz w:val="21"/>
              </w:rPr>
            </w:pPr>
            <w:r/>
          </w:p>
          <w:p>
            <w:pPr>
              <w:ind w:left="18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2896" w:type="dxa"/>
            <w:vAlign w:val="top"/>
          </w:tcPr>
          <w:p>
            <w:pPr>
              <w:ind w:left="114" w:right="91" w:firstLine="79"/>
              <w:spacing w:before="164" w:line="224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反映和考核项目完成的质量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标准。项目产出质量符合相关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行业标准、规范及验收标准。</w:t>
            </w:r>
          </w:p>
        </w:tc>
        <w:tc>
          <w:tcPr>
            <w:tcW w:w="6377" w:type="dxa"/>
            <w:vAlign w:val="top"/>
          </w:tcPr>
          <w:p>
            <w:pPr>
              <w:ind w:left="112" w:right="55"/>
              <w:spacing w:before="252" w:line="27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购置农机验收合格率达到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100%得满分；未达到按其完成率权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重计分，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低于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60%不得分。</w:t>
            </w:r>
          </w:p>
        </w:tc>
      </w:tr>
      <w:tr>
        <w:trPr>
          <w:trHeight w:val="789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52" w:right="141" w:hanging="9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时效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ind w:left="188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8</w:t>
            </w:r>
          </w:p>
        </w:tc>
        <w:tc>
          <w:tcPr>
            <w:tcW w:w="1109" w:type="dxa"/>
            <w:vAlign w:val="top"/>
          </w:tcPr>
          <w:p>
            <w:pPr>
              <w:ind w:left="455" w:right="135" w:hanging="315"/>
              <w:spacing w:before="16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完成及时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性</w:t>
            </w:r>
          </w:p>
        </w:tc>
        <w:tc>
          <w:tcPr>
            <w:tcW w:w="630" w:type="dxa"/>
            <w:vAlign w:val="top"/>
          </w:tcPr>
          <w:p>
            <w:pPr>
              <w:ind w:left="109"/>
              <w:spacing w:before="301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473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041" w:right="186" w:hanging="848"/>
              <w:spacing w:before="169" w:line="22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反映和考核农机购置完成及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时情况。</w:t>
            </w:r>
          </w:p>
        </w:tc>
        <w:tc>
          <w:tcPr>
            <w:tcW w:w="6377" w:type="dxa"/>
            <w:vAlign w:val="top"/>
          </w:tcPr>
          <w:p>
            <w:pPr>
              <w:ind w:left="116" w:right="107" w:hanging="2"/>
              <w:spacing w:before="15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根据实施方案及合同约定，在</w:t>
            </w:r>
            <w:r>
              <w:rPr>
                <w:rFonts w:ascii="SimSun" w:hAnsi="SimSun" w:eastAsia="SimSun" w:cs="SimSun"/>
                <w:sz w:val="20"/>
                <w:szCs w:val="20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2022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12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18 日前农机采购工作全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部完成得满分，如有延迟，每延迟一天扣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10%权重分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，扣完为止。</w:t>
            </w:r>
          </w:p>
        </w:tc>
      </w:tr>
      <w:tr>
        <w:trPr>
          <w:trHeight w:val="789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ind w:left="455" w:right="135" w:hanging="317"/>
              <w:spacing w:before="16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验收及时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性</w:t>
            </w:r>
          </w:p>
        </w:tc>
        <w:tc>
          <w:tcPr>
            <w:tcW w:w="630" w:type="dxa"/>
            <w:vAlign w:val="top"/>
          </w:tcPr>
          <w:p>
            <w:pPr>
              <w:ind w:left="109"/>
              <w:spacing w:before="302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及时</w:t>
            </w:r>
          </w:p>
        </w:tc>
        <w:tc>
          <w:tcPr>
            <w:tcW w:w="473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925" w:right="188" w:hanging="732"/>
              <w:spacing w:before="170" w:line="22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反映和考核项目完工后验收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及时情况。</w:t>
            </w:r>
          </w:p>
        </w:tc>
        <w:tc>
          <w:tcPr>
            <w:tcW w:w="6377" w:type="dxa"/>
            <w:vAlign w:val="top"/>
          </w:tcPr>
          <w:p>
            <w:pPr>
              <w:ind w:left="117" w:right="160" w:hanging="4"/>
              <w:spacing w:before="159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在农机采购工作完成后</w:t>
            </w:r>
            <w:r>
              <w:rPr>
                <w:rFonts w:ascii="SimSun" w:hAnsi="SimSun" w:eastAsia="SimSun" w:cs="SimSun"/>
                <w:sz w:val="20"/>
                <w:szCs w:val="20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10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天内组织验收，推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迟一天扣</w:t>
            </w:r>
            <w:r>
              <w:rPr>
                <w:rFonts w:ascii="SimSun" w:hAnsi="SimSun" w:eastAsia="SimSun" w:cs="SimSun"/>
                <w:sz w:val="20"/>
                <w:szCs w:val="20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10%权重分，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扣完为止。</w:t>
            </w:r>
          </w:p>
        </w:tc>
      </w:tr>
      <w:tr>
        <w:trPr>
          <w:trHeight w:val="1100" w:hRule="atLeast"/>
        </w:trPr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141" w:hanging="1"/>
              <w:spacing w:before="65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产出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成本</w:t>
            </w:r>
          </w:p>
        </w:tc>
        <w:tc>
          <w:tcPr>
            <w:tcW w:w="471" w:type="dxa"/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18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454" w:right="135" w:hanging="314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成本节约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率</w:t>
            </w:r>
          </w:p>
        </w:tc>
        <w:tc>
          <w:tcPr>
            <w:tcW w:w="630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130"/>
              <w:spacing w:before="65" w:line="267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4"/>
                <w:position w:val="1"/>
              </w:rPr>
              <w:t>≥0%</w:t>
            </w:r>
          </w:p>
        </w:tc>
        <w:tc>
          <w:tcPr>
            <w:tcW w:w="473" w:type="dxa"/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18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2896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825" w:right="188" w:hanging="631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主要考核产出成本是否按预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算目标控制。</w:t>
            </w:r>
          </w:p>
        </w:tc>
        <w:tc>
          <w:tcPr>
            <w:tcW w:w="6377" w:type="dxa"/>
            <w:vAlign w:val="top"/>
          </w:tcPr>
          <w:p>
            <w:pPr>
              <w:ind w:left="114" w:right="107"/>
              <w:spacing w:before="135" w:line="278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成本节约率=[（计划成本-实际成本）/计划成本]×</w:t>
            </w:r>
            <w:r>
              <w:rPr>
                <w:rFonts w:ascii="SimSun" w:hAnsi="SimSun" w:eastAsia="SimSun" w:cs="SimSun"/>
                <w:sz w:val="20"/>
                <w:szCs w:val="20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100%。节约率≥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0%为</w:t>
            </w:r>
            <w:r>
              <w:rPr>
                <w:rFonts w:ascii="SimSun" w:hAnsi="SimSun" w:eastAsia="SimSun" w:cs="SimSun"/>
                <w:sz w:val="20"/>
                <w:szCs w:val="20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6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分，超支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5%以内得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4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分，5%≤超支＜10%得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2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分，超支≥10%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得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0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70"/>
          <w:pgSz w:w="16839" w:h="11906"/>
          <w:pgMar w:top="1154" w:right="1440" w:bottom="1240" w:left="1440" w:header="866" w:footer="1078" w:gutter="0"/>
        </w:sectPr>
        <w:rPr/>
      </w:pPr>
    </w:p>
    <w:p>
      <w:pPr>
        <w:spacing w:before="81"/>
        <w:rPr/>
      </w:pPr>
      <w:r/>
    </w:p>
    <w:p>
      <w:pPr>
        <w:spacing w:before="81"/>
        <w:rPr/>
      </w:pPr>
      <w:r/>
    </w:p>
    <w:tbl>
      <w:tblPr>
        <w:tblStyle w:val="TableNormal"/>
        <w:tblW w:w="13810" w:type="dxa"/>
        <w:tblInd w:w="73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1"/>
        <w:gridCol w:w="483"/>
        <w:gridCol w:w="700"/>
        <w:gridCol w:w="471"/>
        <w:gridCol w:w="1109"/>
        <w:gridCol w:w="630"/>
        <w:gridCol w:w="473"/>
        <w:gridCol w:w="2896"/>
        <w:gridCol w:w="6377"/>
      </w:tblGrid>
      <w:tr>
        <w:trPr>
          <w:trHeight w:val="694" w:hRule="atLeast"/>
        </w:trPr>
        <w:tc>
          <w:tcPr>
            <w:tcW w:w="671" w:type="dxa"/>
            <w:vAlign w:val="top"/>
          </w:tcPr>
          <w:p>
            <w:pPr>
              <w:ind w:left="131" w:right="125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一级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83" w:type="dxa"/>
            <w:vAlign w:val="top"/>
            <w:textDirection w:val="tbRlV"/>
          </w:tcPr>
          <w:p>
            <w:pPr>
              <w:ind w:left="111"/>
              <w:spacing w:before="137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700" w:type="dxa"/>
            <w:vAlign w:val="top"/>
          </w:tcPr>
          <w:p>
            <w:pPr>
              <w:ind w:left="146" w:right="139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二级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471" w:type="dxa"/>
            <w:vAlign w:val="top"/>
            <w:textDirection w:val="tbRlV"/>
          </w:tcPr>
          <w:p>
            <w:pPr>
              <w:ind w:left="111"/>
              <w:spacing w:before="129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1109" w:type="dxa"/>
            <w:vAlign w:val="top"/>
          </w:tcPr>
          <w:p>
            <w:pPr>
              <w:ind w:left="349" w:right="344" w:hanging="2"/>
              <w:spacing w:before="111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三级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2"/>
              </w:rPr>
              <w:t>指标</w:t>
            </w:r>
          </w:p>
        </w:tc>
        <w:tc>
          <w:tcPr>
            <w:tcW w:w="630" w:type="dxa"/>
            <w:vAlign w:val="top"/>
          </w:tcPr>
          <w:p>
            <w:pPr>
              <w:ind w:left="212" w:right="103" w:hanging="63"/>
              <w:spacing w:before="11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17"/>
              </w:rPr>
              <w:t>目标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2"/>
              </w:rPr>
              <w:t>值</w:t>
            </w:r>
          </w:p>
        </w:tc>
        <w:tc>
          <w:tcPr>
            <w:tcW w:w="473" w:type="dxa"/>
            <w:vAlign w:val="top"/>
            <w:textDirection w:val="tbRlV"/>
          </w:tcPr>
          <w:p>
            <w:pPr>
              <w:ind w:left="111"/>
              <w:spacing w:before="131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值</w:t>
            </w:r>
          </w:p>
        </w:tc>
        <w:tc>
          <w:tcPr>
            <w:tcW w:w="2896" w:type="dxa"/>
            <w:vAlign w:val="top"/>
          </w:tcPr>
          <w:p>
            <w:pPr>
              <w:ind w:left="1035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指标解释</w:t>
            </w:r>
          </w:p>
        </w:tc>
        <w:tc>
          <w:tcPr>
            <w:tcW w:w="6377" w:type="dxa"/>
            <w:vAlign w:val="top"/>
          </w:tcPr>
          <w:p>
            <w:pPr>
              <w:ind w:left="2770"/>
              <w:spacing w:before="25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评价标准</w:t>
            </w:r>
          </w:p>
        </w:tc>
      </w:tr>
      <w:tr>
        <w:trPr>
          <w:trHeight w:val="1024" w:hRule="atLeast"/>
        </w:trPr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3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效益</w:t>
            </w:r>
          </w:p>
        </w:tc>
        <w:tc>
          <w:tcPr>
            <w:tcW w:w="483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43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30</w:t>
            </w:r>
          </w:p>
        </w:tc>
        <w:tc>
          <w:tcPr>
            <w:tcW w:w="700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47" w:right="141" w:hanging="1"/>
              <w:spacing w:before="65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项目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效益</w:t>
            </w:r>
          </w:p>
        </w:tc>
        <w:tc>
          <w:tcPr>
            <w:tcW w:w="471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18</w:t>
            </w:r>
          </w:p>
        </w:tc>
        <w:tc>
          <w:tcPr>
            <w:tcW w:w="1109" w:type="dxa"/>
            <w:vAlign w:val="top"/>
          </w:tcPr>
          <w:p>
            <w:pPr>
              <w:ind w:left="244" w:right="135" w:hanging="106"/>
              <w:spacing w:before="280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农机设备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利用率</w:t>
            </w:r>
          </w:p>
        </w:tc>
        <w:tc>
          <w:tcPr>
            <w:tcW w:w="630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65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  <w:position w:val="1"/>
              </w:rPr>
              <w:t>100%</w:t>
            </w:r>
          </w:p>
        </w:tc>
        <w:tc>
          <w:tcPr>
            <w:tcW w:w="473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93"/>
              <w:spacing w:before="149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反映和考核本项目实施对区</w:t>
            </w:r>
          </w:p>
          <w:p>
            <w:pPr>
              <w:ind w:left="942" w:right="188" w:hanging="749"/>
              <w:spacing w:before="13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域社会发展所带来的直接或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间接影响。</w:t>
            </w:r>
          </w:p>
        </w:tc>
        <w:tc>
          <w:tcPr>
            <w:tcW w:w="6377" w:type="dxa"/>
            <w:vAlign w:val="top"/>
          </w:tcPr>
          <w:p>
            <w:pPr>
              <w:ind w:left="117" w:right="106" w:hanging="3"/>
              <w:spacing w:before="280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农机设备利用率</w:t>
            </w:r>
            <w:r>
              <w:rPr>
                <w:rFonts w:ascii="SimSun" w:hAnsi="SimSun" w:eastAsia="SimSun" w:cs="SimSun"/>
                <w:sz w:val="20"/>
                <w:szCs w:val="20"/>
                <w:spacing w:val="-2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100%得满分；低于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100%按其权重计算得分；</w:t>
            </w:r>
            <w:r>
              <w:rPr>
                <w:rFonts w:ascii="SimSun" w:hAnsi="SimSun" w:eastAsia="SimSun" w:cs="SimSun"/>
                <w:sz w:val="20"/>
                <w:szCs w:val="20"/>
              </w:rPr>
              <w:t>低于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60%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不得分。</w:t>
            </w:r>
          </w:p>
        </w:tc>
      </w:tr>
      <w:tr>
        <w:trPr>
          <w:trHeight w:val="1159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243" w:right="135" w:hanging="104"/>
              <w:spacing w:before="65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增加村集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体收入</w:t>
            </w:r>
          </w:p>
        </w:tc>
        <w:tc>
          <w:tcPr>
            <w:tcW w:w="630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114" w:right="51" w:hanging="37"/>
              <w:spacing w:before="65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≥3.5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万元</w:t>
            </w:r>
          </w:p>
        </w:tc>
        <w:tc>
          <w:tcPr>
            <w:tcW w:w="473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ind w:left="193"/>
              <w:spacing w:before="21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反映和考核本项目实施对区</w:t>
            </w:r>
          </w:p>
          <w:p>
            <w:pPr>
              <w:ind w:left="942" w:right="188" w:hanging="749"/>
              <w:spacing w:before="13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域社会发展所带来的直接或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间接影响。</w:t>
            </w:r>
          </w:p>
        </w:tc>
        <w:tc>
          <w:tcPr>
            <w:tcW w:w="6377" w:type="dxa"/>
            <w:vAlign w:val="top"/>
          </w:tcPr>
          <w:p>
            <w:pPr>
              <w:ind w:left="113" w:right="107" w:firstLine="4"/>
              <w:spacing w:before="217" w:line="236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项目实施后，五马岭村、朱家窑村、尧峪村及草峪村的村集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>体经济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收入每年每村增加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3.5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万元/年•村以上得满分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；低于</w:t>
            </w:r>
            <w:r>
              <w:rPr>
                <w:rFonts w:ascii="SimSun" w:hAnsi="SimSun" w:eastAsia="SimSun" w:cs="SimSun"/>
                <w:sz w:val="20"/>
                <w:szCs w:val="20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3.5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万元按其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权重计算得分；低于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60%不得分。</w:t>
            </w:r>
          </w:p>
        </w:tc>
      </w:tr>
      <w:tr>
        <w:trPr>
          <w:trHeight w:val="1414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ind w:left="138" w:right="135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提升农机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耕作水平</w:t>
            </w:r>
          </w:p>
        </w:tc>
        <w:tc>
          <w:tcPr>
            <w:tcW w:w="630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明显</w:t>
            </w:r>
          </w:p>
        </w:tc>
        <w:tc>
          <w:tcPr>
            <w:tcW w:w="473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87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4</w:t>
            </w:r>
          </w:p>
        </w:tc>
        <w:tc>
          <w:tcPr>
            <w:tcW w:w="2896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93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反映和考核本项目实施对区</w:t>
            </w:r>
          </w:p>
          <w:p>
            <w:pPr>
              <w:ind w:left="942" w:right="188" w:hanging="749"/>
              <w:spacing w:before="13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域社会发展所带来的直接或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间接影响。</w:t>
            </w:r>
          </w:p>
        </w:tc>
        <w:tc>
          <w:tcPr>
            <w:tcW w:w="6377" w:type="dxa"/>
            <w:vAlign w:val="top"/>
          </w:tcPr>
          <w:p>
            <w:pPr>
              <w:ind w:left="114" w:right="107"/>
              <w:spacing w:before="216" w:line="237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本项目购置的农业机械投入运营后，将进一步推进项目区域现代化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农业的进程，起到示范和导向作用；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同时，为三合镇及临近乡镇提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供农业机械服务，最大限度发挥农用机械的实用效能。效益明显得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满分，基本明显得</w:t>
            </w:r>
            <w:r>
              <w:rPr>
                <w:rFonts w:ascii="SimSun" w:hAnsi="SimSun" w:eastAsia="SimSun" w:cs="SimSun"/>
                <w:sz w:val="20"/>
                <w:szCs w:val="20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2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分，不明显不得分。</w:t>
            </w:r>
          </w:p>
        </w:tc>
      </w:tr>
      <w:tr>
        <w:trPr>
          <w:trHeight w:val="1064" w:hRule="atLeast"/>
        </w:trPr>
        <w:tc>
          <w:tcPr>
            <w:tcW w:w="6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9" w:type="dxa"/>
            <w:vAlign w:val="top"/>
          </w:tcPr>
          <w:p>
            <w:pPr>
              <w:ind w:left="463" w:right="135" w:hanging="323"/>
              <w:spacing w:before="303" w:line="23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可持续影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响</w:t>
            </w:r>
          </w:p>
        </w:tc>
        <w:tc>
          <w:tcPr>
            <w:tcW w:w="630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spacing w:before="65" w:line="228" w:lineRule="auto"/>
              <w:jc w:val="righ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可持续</w:t>
            </w:r>
          </w:p>
        </w:tc>
        <w:tc>
          <w:tcPr>
            <w:tcW w:w="473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  <w:r/>
          </w:p>
          <w:p>
            <w:pPr>
              <w:ind w:left="189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2896" w:type="dxa"/>
            <w:vAlign w:val="top"/>
          </w:tcPr>
          <w:p>
            <w:pPr>
              <w:ind w:left="1042" w:right="188" w:hanging="847"/>
              <w:spacing w:before="302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项目投入使用后的可持续影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响情况。</w:t>
            </w:r>
          </w:p>
        </w:tc>
        <w:tc>
          <w:tcPr>
            <w:tcW w:w="6377" w:type="dxa"/>
            <w:vAlign w:val="top"/>
          </w:tcPr>
          <w:p>
            <w:pPr>
              <w:ind w:left="133" w:right="55" w:hanging="4"/>
              <w:spacing w:before="304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1.政策及资金支持可持续（2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-33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2.建立管理机制，落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实管理主体，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明确管理责任（2</w:t>
            </w:r>
            <w:r>
              <w:rPr>
                <w:rFonts w:ascii="SimSun" w:hAnsi="SimSun" w:eastAsia="SimSun" w:cs="SimSun"/>
                <w:sz w:val="20"/>
                <w:szCs w:val="20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</w:t>
            </w:r>
            <w:r>
              <w:rPr>
                <w:rFonts w:ascii="SimSun" w:hAnsi="SimSun" w:eastAsia="SimSun" w:cs="SimSun"/>
                <w:sz w:val="20"/>
                <w:szCs w:val="20"/>
                <w:spacing w:val="22"/>
              </w:rPr>
              <w:t>）；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3.后续管理制度健全（2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分）。</w:t>
            </w:r>
          </w:p>
        </w:tc>
      </w:tr>
      <w:tr>
        <w:trPr>
          <w:trHeight w:val="1029" w:hRule="atLeast"/>
        </w:trPr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0" w:type="dxa"/>
            <w:vAlign w:val="top"/>
          </w:tcPr>
          <w:p>
            <w:pPr>
              <w:ind w:left="247" w:right="141" w:hanging="104"/>
              <w:spacing w:before="280" w:line="24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度</w:t>
            </w:r>
          </w:p>
        </w:tc>
        <w:tc>
          <w:tcPr>
            <w:tcW w:w="471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1109" w:type="dxa"/>
            <w:vAlign w:val="top"/>
          </w:tcPr>
          <w:p>
            <w:pPr>
              <w:ind w:left="244" w:right="135" w:hanging="101"/>
              <w:spacing w:before="286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受益对象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满意度</w:t>
            </w:r>
          </w:p>
        </w:tc>
        <w:tc>
          <w:tcPr>
            <w:tcW w:w="630" w:type="dxa"/>
            <w:vAlign w:val="top"/>
          </w:tcPr>
          <w:p>
            <w:pPr>
              <w:ind w:left="163" w:right="154" w:firstLine="72"/>
              <w:spacing w:before="284" w:line="24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>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90%</w:t>
            </w:r>
          </w:p>
        </w:tc>
        <w:tc>
          <w:tcPr>
            <w:tcW w:w="473" w:type="dxa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12</w:t>
            </w:r>
          </w:p>
        </w:tc>
        <w:tc>
          <w:tcPr>
            <w:tcW w:w="2896" w:type="dxa"/>
            <w:vAlign w:val="top"/>
          </w:tcPr>
          <w:p>
            <w:pPr>
              <w:ind w:left="926" w:right="188" w:hanging="731"/>
              <w:spacing w:before="286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项目受益人员对项目实施的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满意程度。</w:t>
            </w:r>
          </w:p>
        </w:tc>
        <w:tc>
          <w:tcPr>
            <w:tcW w:w="6377" w:type="dxa"/>
            <w:vAlign w:val="top"/>
          </w:tcPr>
          <w:p>
            <w:pPr>
              <w:ind w:left="114" w:right="179" w:firstLine="4"/>
              <w:spacing w:before="256" w:line="35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受益对象满意度达到或超过90%得满分；低于90%按其满意度为权重</w:t>
            </w:r>
            <w:r>
              <w:rPr>
                <w:rFonts w:ascii="SimSun" w:hAnsi="SimSun" w:eastAsia="SimSun" w:cs="SimSu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计算得分，60%以下不得分。</w:t>
            </w:r>
          </w:p>
        </w:tc>
      </w:tr>
      <w:tr>
        <w:trPr>
          <w:trHeight w:val="384" w:hRule="atLeast"/>
        </w:trPr>
        <w:tc>
          <w:tcPr>
            <w:tcW w:w="671" w:type="dxa"/>
            <w:vAlign w:val="top"/>
          </w:tcPr>
          <w:p>
            <w:pPr>
              <w:ind w:left="134"/>
              <w:spacing w:before="9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1"/>
              </w:rPr>
              <w:t>总分</w:t>
            </w:r>
          </w:p>
        </w:tc>
        <w:tc>
          <w:tcPr>
            <w:tcW w:w="483" w:type="dxa"/>
            <w:vAlign w:val="top"/>
          </w:tcPr>
          <w:p>
            <w:pPr>
              <w:ind w:left="129"/>
              <w:spacing w:before="150" w:line="184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b/>
                <w:bCs/>
                <w:spacing w:val="-10"/>
              </w:rPr>
              <w:t>100</w:t>
            </w: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1" w:type="dxa"/>
            <w:vAlign w:val="top"/>
          </w:tcPr>
          <w:p>
            <w:pPr>
              <w:ind w:left="97"/>
              <w:spacing w:before="130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5"/>
              </w:rPr>
              <w:t>100</w:t>
            </w: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73" w:type="dxa"/>
            <w:vAlign w:val="top"/>
          </w:tcPr>
          <w:p>
            <w:pPr>
              <w:ind w:left="113"/>
              <w:spacing w:before="137" w:line="19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-7"/>
              </w:rPr>
              <w:t>100</w:t>
            </w:r>
          </w:p>
        </w:tc>
        <w:tc>
          <w:tcPr>
            <w:tcW w:w="28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71"/>
          <w:pgSz w:w="16839" w:h="11906"/>
          <w:pgMar w:top="1154" w:right="1440" w:bottom="1240" w:left="1440" w:header="866" w:footer="1078" w:gutter="0"/>
        </w:sectPr>
        <w:rPr/>
      </w:pPr>
    </w:p>
    <w:p>
      <w:pPr>
        <w:pStyle w:val="BodyText"/>
        <w:spacing w:line="269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ind w:left="44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5" w:id="86"/>
      <w:bookmarkEnd w:id="86"/>
      <w:r>
        <w:rPr>
          <w:rFonts w:ascii="SimHei" w:hAnsi="SimHei" w:eastAsia="SimHei" w:cs="SimHei"/>
          <w:sz w:val="31"/>
          <w:szCs w:val="31"/>
          <w:spacing w:val="-1"/>
        </w:rPr>
        <w:t>附件</w:t>
      </w:r>
      <w:r>
        <w:rPr>
          <w:rFonts w:ascii="SimHei" w:hAnsi="SimHei" w:eastAsia="SimHei" w:cs="SimHei"/>
          <w:sz w:val="31"/>
          <w:szCs w:val="31"/>
          <w:spacing w:val="-5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"/>
        </w:rPr>
        <w:t>3</w:t>
      </w:r>
      <w:r>
        <w:rPr>
          <w:rFonts w:ascii="SimHei" w:hAnsi="SimHei" w:eastAsia="SimHei" w:cs="SimHei"/>
          <w:sz w:val="31"/>
          <w:szCs w:val="31"/>
          <w:spacing w:val="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"/>
        </w:rPr>
        <w:t>：满意度调查报告</w:t>
      </w:r>
    </w:p>
    <w:p>
      <w:pPr>
        <w:pStyle w:val="BodyText"/>
        <w:spacing w:line="245" w:lineRule="auto"/>
        <w:rPr/>
      </w:pPr>
      <w:r/>
    </w:p>
    <w:p>
      <w:pPr>
        <w:ind w:left="68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bookmarkStart w:name="bookmark56" w:id="87"/>
      <w:bookmarkEnd w:id="87"/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一、调查背景</w:t>
      </w:r>
    </w:p>
    <w:p>
      <w:pPr>
        <w:ind w:left="40" w:right="16" w:firstLine="647"/>
        <w:spacing w:before="248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为建立健全激励和约束机制，确保政策落到实处</w:t>
      </w:r>
      <w:r>
        <w:rPr>
          <w:rFonts w:ascii="FangSong" w:hAnsi="FangSong" w:eastAsia="FangSong" w:cs="FangSong"/>
          <w:sz w:val="31"/>
          <w:szCs w:val="31"/>
          <w:spacing w:val="7"/>
        </w:rPr>
        <w:t>，提高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绩效奖励资金使用效益，我们组织了本次问卷调查。</w:t>
      </w:r>
    </w:p>
    <w:p>
      <w:pPr>
        <w:ind w:left="686"/>
        <w:spacing w:before="5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二、调查目的</w:t>
      </w:r>
    </w:p>
    <w:p>
      <w:pPr>
        <w:ind w:left="35" w:right="16" w:firstLine="652"/>
        <w:spacing w:before="259" w:line="374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为客观反映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年古县三合镇四村联建经营农机采购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项目资金的使用效果，评价组对该项目的受益群体开展问卷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调查。经过问卷调查，我们根据问卷调查结果通过具体细致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的数据分析，深层次剖析项目建设单位的实际发展情况以及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存在的问题，最后经过统计确定受益对象满意度分值。</w:t>
      </w:r>
    </w:p>
    <w:p>
      <w:pPr>
        <w:ind w:left="684"/>
        <w:spacing w:before="5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三、调查对象</w:t>
      </w:r>
    </w:p>
    <w:p>
      <w:pPr>
        <w:ind w:left="38" w:right="16" w:firstLine="630"/>
        <w:spacing w:before="255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2022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年古县三合镇四村联建经营农机采购项目受益群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众：古县三合镇五马岭村、朱家窑村、尧峪村、草峪村及周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边农户。</w:t>
      </w:r>
    </w:p>
    <w:p>
      <w:pPr>
        <w:ind w:left="713"/>
        <w:spacing w:before="5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四、调查内容</w:t>
      </w:r>
    </w:p>
    <w:p>
      <w:pPr>
        <w:ind w:left="37" w:right="16" w:firstLine="637"/>
        <w:spacing w:before="257" w:line="37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群众对于三合镇四村联建经营农机采购项目政策的熟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知度、资金使用过程中对项目实施情况及项目实施效果的满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意程度。</w:t>
      </w:r>
    </w:p>
    <w:p>
      <w:pPr>
        <w:ind w:left="681"/>
        <w:spacing w:before="53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五、调查方法</w:t>
      </w:r>
    </w:p>
    <w:p>
      <w:pPr>
        <w:ind w:left="72" w:right="13" w:firstLine="604"/>
        <w:spacing w:before="252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本次问卷调查采取随机抽样的方式发放问卷，对三合镇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0"/>
        </w:rPr>
        <w:t>四村联建经营农机采购项目的受益群体进行抽样</w:t>
      </w:r>
      <w:r>
        <w:rPr>
          <w:rFonts w:ascii="FangSong" w:hAnsi="FangSong" w:eastAsia="FangSong" w:cs="FangSong"/>
          <w:sz w:val="31"/>
          <w:szCs w:val="31"/>
          <w:spacing w:val="19"/>
        </w:rPr>
        <w:t>调查和分</w:t>
      </w:r>
    </w:p>
    <w:p>
      <w:pPr>
        <w:spacing w:line="365" w:lineRule="auto"/>
        <w:sectPr>
          <w:headerReference w:type="default" r:id="rId72"/>
          <w:footerReference w:type="default" r:id="rId73"/>
          <w:pgSz w:w="11906" w:h="16839"/>
          <w:pgMar w:top="1154" w:right="1785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131"/>
        <w:spacing w:before="10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析评价。本次问卷调查共收回有效问卷</w:t>
      </w:r>
      <w:r>
        <w:rPr>
          <w:rFonts w:ascii="FangSong" w:hAnsi="FangSong" w:eastAsia="FangSong" w:cs="FangSong"/>
          <w:sz w:val="31"/>
          <w:szCs w:val="31"/>
          <w:spacing w:val="-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115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份。</w:t>
      </w:r>
    </w:p>
    <w:p>
      <w:pPr>
        <w:ind w:left="776"/>
        <w:spacing w:before="25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六、</w:t>
      </w:r>
      <w:r>
        <w:rPr>
          <w:rFonts w:ascii="FangSong" w:hAnsi="FangSong" w:eastAsia="FangSong" w:cs="FangSong"/>
          <w:sz w:val="31"/>
          <w:szCs w:val="31"/>
          <w:spacing w:val="6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问卷调查结果</w:t>
      </w:r>
    </w:p>
    <w:p>
      <w:pPr>
        <w:ind w:left="2875"/>
        <w:spacing w:before="21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b/>
          <w:bCs/>
          <w:spacing w:val="-4"/>
        </w:rPr>
        <w:t>教师满意度调查问卷统计表</w:t>
      </w:r>
    </w:p>
    <w:p>
      <w:pPr>
        <w:spacing w:line="164" w:lineRule="exact"/>
        <w:rPr/>
      </w:pPr>
      <w:r/>
    </w:p>
    <w:tbl>
      <w:tblPr>
        <w:tblStyle w:val="TableNormal"/>
        <w:tblW w:w="852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232"/>
        <w:gridCol w:w="1059"/>
        <w:gridCol w:w="921"/>
        <w:gridCol w:w="880"/>
        <w:gridCol w:w="889"/>
        <w:gridCol w:w="873"/>
        <w:gridCol w:w="784"/>
        <w:gridCol w:w="885"/>
      </w:tblGrid>
      <w:tr>
        <w:trPr>
          <w:trHeight w:val="679" w:hRule="atLeast"/>
        </w:trPr>
        <w:tc>
          <w:tcPr>
            <w:tcW w:w="2232" w:type="dxa"/>
            <w:vAlign w:val="top"/>
          </w:tcPr>
          <w:p>
            <w:pPr>
              <w:ind w:left="724"/>
              <w:spacing w:before="266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</w:rPr>
              <w:t>问卷问题</w:t>
            </w:r>
          </w:p>
        </w:tc>
        <w:tc>
          <w:tcPr>
            <w:tcW w:w="3749" w:type="dxa"/>
            <w:vAlign w:val="top"/>
            <w:gridSpan w:val="4"/>
          </w:tcPr>
          <w:p>
            <w:pPr>
              <w:ind w:left="1353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满意度情况</w:t>
            </w:r>
          </w:p>
        </w:tc>
        <w:tc>
          <w:tcPr>
            <w:tcW w:w="873" w:type="dxa"/>
            <w:vAlign w:val="top"/>
          </w:tcPr>
          <w:p>
            <w:pPr>
              <w:ind w:left="233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得分</w:t>
            </w:r>
          </w:p>
        </w:tc>
        <w:tc>
          <w:tcPr>
            <w:tcW w:w="784" w:type="dxa"/>
            <w:vAlign w:val="top"/>
          </w:tcPr>
          <w:p>
            <w:pPr>
              <w:ind w:left="293" w:right="177" w:hanging="105"/>
              <w:spacing w:before="99" w:line="26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4"/>
              </w:rPr>
              <w:t>样本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3"/>
              </w:rPr>
              <w:t>数</w:t>
            </w:r>
          </w:p>
        </w:tc>
        <w:tc>
          <w:tcPr>
            <w:tcW w:w="885" w:type="dxa"/>
            <w:vAlign w:val="top"/>
          </w:tcPr>
          <w:p>
            <w:pPr>
              <w:ind w:left="132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满意度</w:t>
            </w:r>
          </w:p>
        </w:tc>
      </w:tr>
      <w:tr>
        <w:trPr>
          <w:trHeight w:val="674" w:hRule="atLeast"/>
        </w:trPr>
        <w:tc>
          <w:tcPr>
            <w:tcW w:w="2232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70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4"/>
              </w:rPr>
              <w:t>公示情况</w:t>
            </w:r>
          </w:p>
        </w:tc>
        <w:tc>
          <w:tcPr>
            <w:tcW w:w="1059" w:type="dxa"/>
            <w:vAlign w:val="top"/>
          </w:tcPr>
          <w:p>
            <w:pPr>
              <w:ind w:left="118"/>
              <w:spacing w:before="26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21" w:type="dxa"/>
            <w:vAlign w:val="top"/>
          </w:tcPr>
          <w:p>
            <w:pPr>
              <w:ind w:left="255"/>
              <w:spacing w:before="26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880" w:type="dxa"/>
            <w:vAlign w:val="top"/>
          </w:tcPr>
          <w:p>
            <w:pPr>
              <w:ind w:left="238"/>
              <w:spacing w:before="264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889" w:type="dxa"/>
            <w:vAlign w:val="top"/>
          </w:tcPr>
          <w:p>
            <w:pPr>
              <w:ind w:left="140"/>
              <w:spacing w:before="26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8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95.60</w:t>
            </w:r>
          </w:p>
        </w:tc>
        <w:tc>
          <w:tcPr>
            <w:tcW w:w="784" w:type="dxa"/>
            <w:vAlign w:val="top"/>
            <w:vMerge w:val="restart"/>
            <w:tcBorders>
              <w:bottom w:val="nil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115</w:t>
            </w:r>
          </w:p>
        </w:tc>
        <w:tc>
          <w:tcPr>
            <w:tcW w:w="885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83.13%</w:t>
            </w:r>
          </w:p>
        </w:tc>
      </w:tr>
      <w:tr>
        <w:trPr>
          <w:trHeight w:val="674" w:hRule="atLeast"/>
        </w:trPr>
        <w:tc>
          <w:tcPr>
            <w:tcW w:w="22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9" w:type="dxa"/>
            <w:vAlign w:val="top"/>
          </w:tcPr>
          <w:p>
            <w:pPr>
              <w:ind w:left="433"/>
              <w:spacing w:before="297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33</w:t>
            </w:r>
          </w:p>
        </w:tc>
        <w:tc>
          <w:tcPr>
            <w:tcW w:w="921" w:type="dxa"/>
            <w:vAlign w:val="top"/>
          </w:tcPr>
          <w:p>
            <w:pPr>
              <w:ind w:left="363"/>
              <w:spacing w:before="297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67</w:t>
            </w:r>
          </w:p>
        </w:tc>
        <w:tc>
          <w:tcPr>
            <w:tcW w:w="880" w:type="dxa"/>
            <w:vAlign w:val="top"/>
          </w:tcPr>
          <w:p>
            <w:pPr>
              <w:ind w:left="356"/>
              <w:spacing w:before="296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15</w:t>
            </w:r>
          </w:p>
        </w:tc>
        <w:tc>
          <w:tcPr>
            <w:tcW w:w="889" w:type="dxa"/>
            <w:vAlign w:val="top"/>
          </w:tcPr>
          <w:p>
            <w:pPr>
              <w:ind w:left="400"/>
              <w:spacing w:before="297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4" w:hRule="atLeast"/>
        </w:trPr>
        <w:tc>
          <w:tcPr>
            <w:tcW w:w="2232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38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项目建设必要性</w:t>
            </w:r>
          </w:p>
        </w:tc>
        <w:tc>
          <w:tcPr>
            <w:tcW w:w="1059" w:type="dxa"/>
            <w:vAlign w:val="top"/>
          </w:tcPr>
          <w:p>
            <w:pPr>
              <w:ind w:left="118"/>
              <w:spacing w:before="26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21" w:type="dxa"/>
            <w:vAlign w:val="top"/>
          </w:tcPr>
          <w:p>
            <w:pPr>
              <w:ind w:left="255"/>
              <w:spacing w:before="26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880" w:type="dxa"/>
            <w:vAlign w:val="top"/>
          </w:tcPr>
          <w:p>
            <w:pPr>
              <w:ind w:left="238"/>
              <w:spacing w:before="264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889" w:type="dxa"/>
            <w:vAlign w:val="top"/>
          </w:tcPr>
          <w:p>
            <w:pPr>
              <w:ind w:left="140"/>
              <w:spacing w:before="26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8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99.20</w:t>
            </w:r>
          </w:p>
        </w:tc>
        <w:tc>
          <w:tcPr>
            <w:tcW w:w="784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115</w:t>
            </w:r>
          </w:p>
        </w:tc>
        <w:tc>
          <w:tcPr>
            <w:tcW w:w="885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7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86.26%</w:t>
            </w:r>
          </w:p>
        </w:tc>
      </w:tr>
      <w:tr>
        <w:trPr>
          <w:trHeight w:val="674" w:hRule="atLeast"/>
        </w:trPr>
        <w:tc>
          <w:tcPr>
            <w:tcW w:w="22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9" w:type="dxa"/>
            <w:vAlign w:val="top"/>
          </w:tcPr>
          <w:p>
            <w:pPr>
              <w:ind w:left="433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58</w:t>
            </w:r>
          </w:p>
        </w:tc>
        <w:tc>
          <w:tcPr>
            <w:tcW w:w="921" w:type="dxa"/>
            <w:vAlign w:val="top"/>
          </w:tcPr>
          <w:p>
            <w:pPr>
              <w:ind w:left="360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41</w:t>
            </w:r>
          </w:p>
        </w:tc>
        <w:tc>
          <w:tcPr>
            <w:tcW w:w="880" w:type="dxa"/>
            <w:vAlign w:val="top"/>
          </w:tcPr>
          <w:p>
            <w:pPr>
              <w:ind w:left="356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14</w:t>
            </w:r>
          </w:p>
        </w:tc>
        <w:tc>
          <w:tcPr>
            <w:tcW w:w="889" w:type="dxa"/>
            <w:vAlign w:val="top"/>
          </w:tcPr>
          <w:p>
            <w:pPr>
              <w:ind w:left="401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2</w:t>
            </w:r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700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农机质量</w:t>
            </w:r>
          </w:p>
        </w:tc>
        <w:tc>
          <w:tcPr>
            <w:tcW w:w="1059" w:type="dxa"/>
            <w:vAlign w:val="top"/>
          </w:tcPr>
          <w:p>
            <w:pPr>
              <w:ind w:left="118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21" w:type="dxa"/>
            <w:vAlign w:val="top"/>
          </w:tcPr>
          <w:p>
            <w:pPr>
              <w:ind w:left="255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880" w:type="dxa"/>
            <w:vAlign w:val="top"/>
          </w:tcPr>
          <w:p>
            <w:pPr>
              <w:ind w:left="238"/>
              <w:spacing w:before="267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889" w:type="dxa"/>
            <w:vAlign w:val="top"/>
          </w:tcPr>
          <w:p>
            <w:pPr>
              <w:ind w:left="140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8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96.20</w:t>
            </w:r>
          </w:p>
        </w:tc>
        <w:tc>
          <w:tcPr>
            <w:tcW w:w="784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115</w:t>
            </w:r>
          </w:p>
        </w:tc>
        <w:tc>
          <w:tcPr>
            <w:tcW w:w="885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83.65%</w:t>
            </w:r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9" w:type="dxa"/>
            <w:vAlign w:val="top"/>
          </w:tcPr>
          <w:p>
            <w:pPr>
              <w:ind w:left="428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43</w:t>
            </w:r>
          </w:p>
        </w:tc>
        <w:tc>
          <w:tcPr>
            <w:tcW w:w="921" w:type="dxa"/>
            <w:vAlign w:val="top"/>
          </w:tcPr>
          <w:p>
            <w:pPr>
              <w:ind w:left="365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50</w:t>
            </w:r>
          </w:p>
        </w:tc>
        <w:tc>
          <w:tcPr>
            <w:tcW w:w="880" w:type="dxa"/>
            <w:vAlign w:val="top"/>
          </w:tcPr>
          <w:p>
            <w:pPr>
              <w:ind w:left="343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22</w:t>
            </w:r>
          </w:p>
        </w:tc>
        <w:tc>
          <w:tcPr>
            <w:tcW w:w="889" w:type="dxa"/>
            <w:vAlign w:val="top"/>
          </w:tcPr>
          <w:p>
            <w:pPr>
              <w:ind w:left="400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restart"/>
            <w:tcBorders>
              <w:bottom w:val="nil"/>
            </w:tcBorders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ind w:left="1018" w:right="166" w:hanging="845"/>
              <w:spacing w:before="65" w:line="31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提高农机耕作水平效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3"/>
              </w:rPr>
              <w:t>果</w:t>
            </w:r>
          </w:p>
        </w:tc>
        <w:tc>
          <w:tcPr>
            <w:tcW w:w="1059" w:type="dxa"/>
            <w:vAlign w:val="top"/>
          </w:tcPr>
          <w:p>
            <w:pPr>
              <w:ind w:left="118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21" w:type="dxa"/>
            <w:vAlign w:val="top"/>
          </w:tcPr>
          <w:p>
            <w:pPr>
              <w:ind w:left="255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880" w:type="dxa"/>
            <w:vAlign w:val="top"/>
          </w:tcPr>
          <w:p>
            <w:pPr>
              <w:ind w:left="238"/>
              <w:spacing w:before="268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889" w:type="dxa"/>
            <w:vAlign w:val="top"/>
          </w:tcPr>
          <w:p>
            <w:pPr>
              <w:ind w:left="140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82"/>
              <w:spacing w:before="65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94.79</w:t>
            </w:r>
          </w:p>
        </w:tc>
        <w:tc>
          <w:tcPr>
            <w:tcW w:w="784" w:type="dxa"/>
            <w:vAlign w:val="top"/>
            <w:vMerge w:val="restart"/>
            <w:tcBorders>
              <w:bottom w:val="nil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115</w:t>
            </w:r>
          </w:p>
        </w:tc>
        <w:tc>
          <w:tcPr>
            <w:tcW w:w="885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82.43%</w:t>
            </w:r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9" w:type="dxa"/>
            <w:vAlign w:val="top"/>
          </w:tcPr>
          <w:p>
            <w:pPr>
              <w:ind w:left="428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40</w:t>
            </w:r>
          </w:p>
        </w:tc>
        <w:tc>
          <w:tcPr>
            <w:tcW w:w="921" w:type="dxa"/>
            <w:vAlign w:val="top"/>
          </w:tcPr>
          <w:p>
            <w:pPr>
              <w:ind w:left="365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58</w:t>
            </w:r>
          </w:p>
        </w:tc>
        <w:tc>
          <w:tcPr>
            <w:tcW w:w="880" w:type="dxa"/>
            <w:vAlign w:val="top"/>
          </w:tcPr>
          <w:p>
            <w:pPr>
              <w:ind w:left="356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14</w:t>
            </w:r>
          </w:p>
        </w:tc>
        <w:tc>
          <w:tcPr>
            <w:tcW w:w="889" w:type="dxa"/>
            <w:vAlign w:val="top"/>
          </w:tcPr>
          <w:p>
            <w:pPr>
              <w:ind w:left="403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3</w:t>
            </w:r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restart"/>
            <w:tcBorders>
              <w:bottom w:val="nil"/>
            </w:tcBorders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ind w:left="806" w:right="166" w:hanging="633"/>
              <w:spacing w:before="65" w:line="31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提高项目区农机服务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便利度</w:t>
            </w:r>
          </w:p>
        </w:tc>
        <w:tc>
          <w:tcPr>
            <w:tcW w:w="1059" w:type="dxa"/>
            <w:vAlign w:val="top"/>
          </w:tcPr>
          <w:p>
            <w:pPr>
              <w:ind w:left="118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21" w:type="dxa"/>
            <w:vAlign w:val="top"/>
          </w:tcPr>
          <w:p>
            <w:pPr>
              <w:ind w:left="255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880" w:type="dxa"/>
            <w:vAlign w:val="top"/>
          </w:tcPr>
          <w:p>
            <w:pPr>
              <w:ind w:left="238"/>
              <w:spacing w:before="266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889" w:type="dxa"/>
            <w:vAlign w:val="top"/>
          </w:tcPr>
          <w:p>
            <w:pPr>
              <w:ind w:left="140"/>
              <w:spacing w:before="2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44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104.60</w:t>
            </w:r>
          </w:p>
        </w:tc>
        <w:tc>
          <w:tcPr>
            <w:tcW w:w="784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115</w:t>
            </w:r>
          </w:p>
        </w:tc>
        <w:tc>
          <w:tcPr>
            <w:tcW w:w="885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33"/>
              <w:spacing w:before="65" w:line="267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  <w:position w:val="1"/>
              </w:rPr>
              <w:t>90.96%</w:t>
            </w:r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9" w:type="dxa"/>
            <w:vAlign w:val="top"/>
          </w:tcPr>
          <w:p>
            <w:pPr>
              <w:ind w:left="431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68</w:t>
            </w:r>
          </w:p>
        </w:tc>
        <w:tc>
          <w:tcPr>
            <w:tcW w:w="921" w:type="dxa"/>
            <w:vAlign w:val="top"/>
          </w:tcPr>
          <w:p>
            <w:pPr>
              <w:ind w:left="360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42</w:t>
            </w:r>
          </w:p>
        </w:tc>
        <w:tc>
          <w:tcPr>
            <w:tcW w:w="880" w:type="dxa"/>
            <w:vAlign w:val="top"/>
          </w:tcPr>
          <w:p>
            <w:pPr>
              <w:ind w:left="397"/>
              <w:spacing w:before="303" w:line="18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5</w:t>
            </w:r>
          </w:p>
        </w:tc>
        <w:tc>
          <w:tcPr>
            <w:tcW w:w="889" w:type="dxa"/>
            <w:vAlign w:val="top"/>
          </w:tcPr>
          <w:p>
            <w:pPr>
              <w:ind w:left="400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restart"/>
            <w:tcBorders>
              <w:bottom w:val="nil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ind w:left="1018" w:right="166" w:hanging="840"/>
              <w:spacing w:before="65" w:line="31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带动农户经济增收效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-3"/>
              </w:rPr>
              <w:t>果</w:t>
            </w:r>
          </w:p>
        </w:tc>
        <w:tc>
          <w:tcPr>
            <w:tcW w:w="1059" w:type="dxa"/>
            <w:vAlign w:val="top"/>
          </w:tcPr>
          <w:p>
            <w:pPr>
              <w:ind w:left="118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非常满意</w:t>
            </w:r>
          </w:p>
        </w:tc>
        <w:tc>
          <w:tcPr>
            <w:tcW w:w="921" w:type="dxa"/>
            <w:vAlign w:val="top"/>
          </w:tcPr>
          <w:p>
            <w:pPr>
              <w:ind w:left="255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满意</w:t>
            </w:r>
          </w:p>
        </w:tc>
        <w:tc>
          <w:tcPr>
            <w:tcW w:w="880" w:type="dxa"/>
            <w:vAlign w:val="top"/>
          </w:tcPr>
          <w:p>
            <w:pPr>
              <w:ind w:left="238"/>
              <w:spacing w:before="267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一般</w:t>
            </w:r>
          </w:p>
        </w:tc>
        <w:tc>
          <w:tcPr>
            <w:tcW w:w="889" w:type="dxa"/>
            <w:vAlign w:val="top"/>
          </w:tcPr>
          <w:p>
            <w:pPr>
              <w:ind w:left="140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不满意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82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83.61</w:t>
            </w:r>
          </w:p>
        </w:tc>
        <w:tc>
          <w:tcPr>
            <w:tcW w:w="784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258"/>
              <w:spacing w:before="65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115</w:t>
            </w:r>
          </w:p>
        </w:tc>
        <w:tc>
          <w:tcPr>
            <w:tcW w:w="885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37"/>
              <w:spacing w:before="65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  <w:position w:val="1"/>
              </w:rPr>
              <w:t>72.70%</w:t>
            </w:r>
          </w:p>
        </w:tc>
      </w:tr>
      <w:tr>
        <w:trPr>
          <w:trHeight w:val="675" w:hRule="atLeast"/>
        </w:trPr>
        <w:tc>
          <w:tcPr>
            <w:tcW w:w="22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59" w:type="dxa"/>
            <w:vAlign w:val="top"/>
          </w:tcPr>
          <w:p>
            <w:pPr>
              <w:ind w:left="444"/>
              <w:spacing w:before="298" w:line="19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19</w:t>
            </w:r>
          </w:p>
        </w:tc>
        <w:tc>
          <w:tcPr>
            <w:tcW w:w="921" w:type="dxa"/>
            <w:vAlign w:val="top"/>
          </w:tcPr>
          <w:p>
            <w:pPr>
              <w:ind w:left="365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53</w:t>
            </w:r>
          </w:p>
        </w:tc>
        <w:tc>
          <w:tcPr>
            <w:tcW w:w="880" w:type="dxa"/>
            <w:vAlign w:val="top"/>
          </w:tcPr>
          <w:p>
            <w:pPr>
              <w:ind w:left="344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37</w:t>
            </w:r>
          </w:p>
        </w:tc>
        <w:tc>
          <w:tcPr>
            <w:tcW w:w="889" w:type="dxa"/>
            <w:vAlign w:val="top"/>
          </w:tcPr>
          <w:p>
            <w:pPr>
              <w:ind w:left="400"/>
              <w:spacing w:before="299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6</w:t>
            </w:r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5" w:hRule="atLeast"/>
        </w:trPr>
        <w:tc>
          <w:tcPr>
            <w:tcW w:w="2232" w:type="dxa"/>
            <w:vAlign w:val="top"/>
          </w:tcPr>
          <w:p>
            <w:pPr>
              <w:ind w:left="910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4"/>
              </w:rPr>
              <w:t>权重</w:t>
            </w:r>
          </w:p>
        </w:tc>
        <w:tc>
          <w:tcPr>
            <w:tcW w:w="1059" w:type="dxa"/>
            <w:vAlign w:val="top"/>
          </w:tcPr>
          <w:p>
            <w:pPr>
              <w:ind w:left="495"/>
              <w:spacing w:before="300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1</w:t>
            </w:r>
          </w:p>
        </w:tc>
        <w:tc>
          <w:tcPr>
            <w:tcW w:w="921" w:type="dxa"/>
            <w:vAlign w:val="top"/>
          </w:tcPr>
          <w:p>
            <w:pPr>
              <w:ind w:left="310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0.8</w:t>
            </w:r>
          </w:p>
        </w:tc>
        <w:tc>
          <w:tcPr>
            <w:tcW w:w="880" w:type="dxa"/>
            <w:vAlign w:val="top"/>
          </w:tcPr>
          <w:p>
            <w:pPr>
              <w:ind w:left="289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0.6</w:t>
            </w:r>
          </w:p>
        </w:tc>
        <w:tc>
          <w:tcPr>
            <w:tcW w:w="889" w:type="dxa"/>
            <w:vAlign w:val="top"/>
          </w:tcPr>
          <w:p>
            <w:pPr>
              <w:ind w:left="400"/>
              <w:spacing w:before="301" w:line="18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0</w:t>
            </w: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9" w:hRule="atLeast"/>
        </w:trPr>
        <w:tc>
          <w:tcPr>
            <w:tcW w:w="2232" w:type="dxa"/>
            <w:vAlign w:val="top"/>
          </w:tcPr>
          <w:p>
            <w:pPr>
              <w:ind w:left="706"/>
              <w:spacing w:before="2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总满意度</w:t>
            </w:r>
          </w:p>
        </w:tc>
        <w:tc>
          <w:tcPr>
            <w:tcW w:w="6291" w:type="dxa"/>
            <w:vAlign w:val="top"/>
            <w:gridSpan w:val="7"/>
          </w:tcPr>
          <w:p>
            <w:pPr>
              <w:ind w:left="2832"/>
              <w:spacing w:before="267" w:line="26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1"/>
                <w:position w:val="1"/>
              </w:rPr>
              <w:t>83.19%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74"/>
          <w:footerReference w:type="default" r:id="rId75"/>
          <w:pgSz w:w="11906" w:h="16839"/>
          <w:pgMar w:top="1154" w:right="1689" w:bottom="1240" w:left="1688" w:header="866" w:footer="1078" w:gutter="0"/>
        </w:sectPr>
        <w:rPr/>
      </w:pPr>
    </w:p>
    <w:p>
      <w:pPr>
        <w:pStyle w:val="BodyText"/>
        <w:spacing w:line="269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ind w:left="44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7" w:id="88"/>
      <w:bookmarkEnd w:id="88"/>
      <w:r>
        <w:rPr>
          <w:rFonts w:ascii="SimHei" w:hAnsi="SimHei" w:eastAsia="SimHei" w:cs="SimHei"/>
          <w:sz w:val="31"/>
          <w:szCs w:val="31"/>
          <w:spacing w:val="4"/>
        </w:rPr>
        <w:t>附件</w:t>
      </w:r>
      <w:r>
        <w:rPr>
          <w:rFonts w:ascii="SimHei" w:hAnsi="SimHei" w:eastAsia="SimHei" w:cs="SimHei"/>
          <w:sz w:val="31"/>
          <w:szCs w:val="31"/>
          <w:spacing w:val="-6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4</w:t>
      </w:r>
      <w:r>
        <w:rPr>
          <w:rFonts w:ascii="SimHei" w:hAnsi="SimHei" w:eastAsia="SimHei" w:cs="SimHei"/>
          <w:sz w:val="31"/>
          <w:szCs w:val="31"/>
          <w:spacing w:val="4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4"/>
        </w:rPr>
        <w:t>：访谈报告</w:t>
      </w:r>
    </w:p>
    <w:p>
      <w:pPr>
        <w:pStyle w:val="BodyText"/>
        <w:spacing w:line="279" w:lineRule="auto"/>
        <w:rPr/>
      </w:pPr>
      <w:r/>
    </w:p>
    <w:p>
      <w:pPr>
        <w:ind w:left="3547" w:right="813" w:hanging="2429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bookmarkStart w:name="bookmark58" w:id="89"/>
      <w:bookmarkEnd w:id="89"/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年古县三合镇四村联建经营农机采购项目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访谈报告</w:t>
      </w:r>
    </w:p>
    <w:p>
      <w:pPr>
        <w:pStyle w:val="BodyText"/>
        <w:spacing w:line="259" w:lineRule="auto"/>
        <w:rPr/>
      </w:pPr>
      <w:r/>
    </w:p>
    <w:p>
      <w:pPr>
        <w:ind w:left="67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访谈日期：</w:t>
      </w:r>
      <w:r>
        <w:rPr>
          <w:rFonts w:ascii="FangSong" w:hAnsi="FangSong" w:eastAsia="FangSong" w:cs="FangSong"/>
          <w:sz w:val="31"/>
          <w:szCs w:val="31"/>
          <w:spacing w:val="-2"/>
        </w:rPr>
        <w:t>2023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11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月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6</w:t>
      </w:r>
      <w:r>
        <w:rPr>
          <w:rFonts w:ascii="FangSong" w:hAnsi="FangSong" w:eastAsia="FangSong" w:cs="FangSong"/>
          <w:sz w:val="31"/>
          <w:szCs w:val="31"/>
          <w:spacing w:val="-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日</w:t>
      </w:r>
    </w:p>
    <w:p>
      <w:pPr>
        <w:ind w:left="677" w:right="3285" w:firstLine="2"/>
        <w:spacing w:before="2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访谈地点：</w:t>
      </w:r>
      <w:r>
        <w:rPr>
          <w:rFonts w:ascii="FangSong" w:hAnsi="FangSong" w:eastAsia="FangSong" w:cs="FangSong"/>
          <w:sz w:val="31"/>
          <w:szCs w:val="31"/>
          <w:spacing w:val="7"/>
        </w:rPr>
        <w:t>古县三合镇人民政府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7"/>
        </w:rPr>
        <w:t>评价组人员：</w:t>
      </w:r>
      <w:r>
        <w:rPr>
          <w:rFonts w:ascii="FangSong" w:hAnsi="FangSong" w:eastAsia="FangSong" w:cs="FangSong"/>
          <w:sz w:val="31"/>
          <w:szCs w:val="31"/>
          <w:spacing w:val="7"/>
        </w:rPr>
        <w:t>王雅琼、王跃文</w:t>
      </w:r>
    </w:p>
    <w:p>
      <w:pPr>
        <w:ind w:left="679" w:right="5205"/>
        <w:spacing w:before="52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访谈对象：</w:t>
      </w:r>
      <w:r>
        <w:rPr>
          <w:rFonts w:ascii="FangSong" w:hAnsi="FangSong" w:eastAsia="FangSong" w:cs="FangSong"/>
          <w:sz w:val="31"/>
          <w:szCs w:val="31"/>
          <w:spacing w:val="1"/>
        </w:rPr>
        <w:t>赵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"/>
        </w:rPr>
        <w:t>鹏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访谈内容记录：</w:t>
      </w:r>
    </w:p>
    <w:p>
      <w:pPr>
        <w:ind w:left="689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1.请您简单介绍项目实施的背景情况。</w:t>
      </w:r>
    </w:p>
    <w:p>
      <w:pPr>
        <w:ind w:left="36" w:right="102" w:firstLine="639"/>
        <w:spacing w:before="262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答：</w:t>
      </w:r>
      <w:r>
        <w:rPr>
          <w:rFonts w:ascii="FangSong" w:hAnsi="FangSong" w:eastAsia="FangSong" w:cs="FangSong"/>
          <w:sz w:val="31"/>
          <w:szCs w:val="31"/>
          <w:spacing w:val="-7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目前，种粮大户和多数农民都选择机械化种植，但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是三合镇境内无大型农机经营联合社，主要依靠租用周边机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械耕种，租用不便且安全性无法保障。</w:t>
      </w:r>
    </w:p>
    <w:p>
      <w:pPr>
        <w:ind w:left="34" w:firstLine="650"/>
        <w:spacing w:before="54" w:line="37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三合镇五马岭村、朱家窑村、尧峪村及草峪村四村通过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争取上级专项扶持资金联合实施四村联建经营农机项目。为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确保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年古县三合镇实施的五马岭、朱家</w:t>
      </w:r>
      <w:r>
        <w:rPr>
          <w:rFonts w:ascii="FangSong" w:hAnsi="FangSong" w:eastAsia="FangSong" w:cs="FangSong"/>
          <w:sz w:val="31"/>
          <w:szCs w:val="31"/>
          <w:spacing w:val="11"/>
        </w:rPr>
        <w:t>窑、尧峪、草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峪经营项目顺利实施，由三合镇政府组织，五马岭、朱家窑、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尧峪、草峪四村的集体经济联合社与古县三合镇村级经济联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合发展有限公司签订委托经营协议，由该公司作为本项目实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施主体，依法开展涉及本项目的招投标、采购和经营管理等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工作。</w:t>
      </w:r>
    </w:p>
    <w:p>
      <w:pPr>
        <w:spacing w:line="377" w:lineRule="auto"/>
        <w:sectPr>
          <w:headerReference w:type="default" r:id="rId76"/>
          <w:footerReference w:type="default" r:id="rId77"/>
          <w:pgSz w:w="11906" w:h="16839"/>
          <w:pgMar w:top="1154" w:right="1696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669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2.请您简单介绍项目的实施情况。</w:t>
      </w:r>
    </w:p>
    <w:p>
      <w:pPr>
        <w:ind w:left="41" w:right="113" w:firstLine="635"/>
        <w:spacing w:before="262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本项目计划购置玉米收割机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5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台、拖拉机（含配套大中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箱）4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台、药材机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2</w:t>
      </w:r>
      <w:r>
        <w:rPr>
          <w:rFonts w:ascii="FangSong" w:hAnsi="FangSong" w:eastAsia="FangSong" w:cs="FangSong"/>
          <w:sz w:val="31"/>
          <w:szCs w:val="31"/>
          <w:spacing w:val="-2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台。</w:t>
      </w:r>
    </w:p>
    <w:p>
      <w:pPr>
        <w:ind w:left="35" w:firstLine="642"/>
        <w:spacing w:before="52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根据合同约定，按时完成了玉米收割机、拖拉机、药材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机共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11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台农机的购置工作，并进行了验收及农机交接手续。</w:t>
      </w:r>
    </w:p>
    <w:p>
      <w:pPr>
        <w:ind w:left="35" w:right="114" w:firstLine="637"/>
        <w:spacing w:before="54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3.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请您介绍一下项目资金的来源、拨付情况及具体使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用情况。</w:t>
      </w:r>
    </w:p>
    <w:p>
      <w:pPr>
        <w:ind w:left="34" w:right="111" w:firstLine="641"/>
        <w:spacing w:before="56" w:line="37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答：五马岭村、朱家窑村、尧峪村及草峪村每村争取到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上级专项扶持资金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50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万元，其中：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中央资金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30</w:t>
      </w:r>
      <w:r>
        <w:rPr>
          <w:rFonts w:ascii="Times New Roman" w:hAnsi="Times New Roman" w:eastAsia="Times New Roman" w:cs="Times New Roman"/>
          <w:sz w:val="31"/>
          <w:szCs w:val="31"/>
          <w:spacing w:val="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万元、省级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资金</w:t>
      </w:r>
      <w:r>
        <w:rPr>
          <w:rFonts w:ascii="FangSong" w:hAnsi="FangSong" w:eastAsia="FangSong" w:cs="FangSong"/>
          <w:sz w:val="31"/>
          <w:szCs w:val="31"/>
          <w:spacing w:val="-2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15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万元、县级资金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万元。根据委托经营协议，这四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村将本项目中涉及本村的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50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万元专项资金，全部注资到联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合公司。</w:t>
      </w:r>
    </w:p>
    <w:p>
      <w:pPr>
        <w:ind w:left="40" w:right="113" w:firstLine="629"/>
        <w:spacing w:before="51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2022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9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月县财政局下达本项目预算资金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200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万元，其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中：</w:t>
      </w:r>
      <w:r>
        <w:rPr>
          <w:rFonts w:ascii="FangSong" w:hAnsi="FangSong" w:eastAsia="FangSong" w:cs="FangSong"/>
          <w:sz w:val="31"/>
          <w:szCs w:val="31"/>
          <w:spacing w:val="-85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中央资金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120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万元、省级资金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60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万元、县级资金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25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元。预算资金实际到位</w:t>
      </w:r>
      <w:r>
        <w:rPr>
          <w:rFonts w:ascii="FangSong" w:hAnsi="FangSong" w:eastAsia="FangSong" w:cs="FangSong"/>
          <w:sz w:val="31"/>
          <w:szCs w:val="31"/>
          <w:spacing w:val="-5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200</w:t>
      </w:r>
      <w:r>
        <w:rPr>
          <w:rFonts w:ascii="FangSong" w:hAnsi="FangSong" w:eastAsia="FangSong" w:cs="FangSong"/>
          <w:sz w:val="31"/>
          <w:szCs w:val="31"/>
          <w:spacing w:val="-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万元；实际支出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199.47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万元，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全部用于农机购置费用。</w:t>
      </w:r>
    </w:p>
    <w:p>
      <w:pPr>
        <w:ind w:left="664"/>
        <w:spacing w:before="53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4．请您谈谈本项目现在的运营情况。</w:t>
      </w:r>
    </w:p>
    <w:p>
      <w:pPr>
        <w:ind w:left="34" w:right="113" w:firstLine="641"/>
        <w:spacing w:before="261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答：本项目购置的</w:t>
      </w:r>
      <w:r>
        <w:rPr>
          <w:rFonts w:ascii="FangSong" w:hAnsi="FangSong" w:eastAsia="FangSong" w:cs="FangSong"/>
          <w:sz w:val="31"/>
          <w:szCs w:val="31"/>
          <w:spacing w:val="-2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11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台农机具已全部投入使用，并全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部出租给个人经营，合计租金为</w:t>
      </w:r>
      <w:r>
        <w:rPr>
          <w:rFonts w:ascii="FangSong" w:hAnsi="FangSong" w:eastAsia="FangSong" w:cs="FangSong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11.9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万元/年。租户必须保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证首先为三合镇辖区村实施土地托管项目，作业收费不得高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于当地市场价格。租户在保证辖区作业完成的前提下，方可</w:t>
      </w:r>
    </w:p>
    <w:p>
      <w:pPr>
        <w:spacing w:line="373" w:lineRule="auto"/>
        <w:sectPr>
          <w:headerReference w:type="default" r:id="rId78"/>
          <w:footerReference w:type="default" r:id="rId79"/>
          <w:pgSz w:w="11906" w:h="16839"/>
          <w:pgMar w:top="1154" w:right="1688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672" w:hanging="627"/>
        <w:spacing w:before="10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到辖区外作业。如果承包期内无土地托管项目，可自由作业。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5.请您简要谈谈本项目存在的问题、解决方案。</w:t>
      </w:r>
    </w:p>
    <w:p>
      <w:pPr>
        <w:ind w:left="34" w:right="111" w:firstLine="641"/>
        <w:spacing w:before="58" w:line="36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答：项目后期管理过程中，缺乏专业人员对设备进行维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护以及档案资料收集管理。</w:t>
      </w:r>
    </w:p>
    <w:p>
      <w:pPr>
        <w:ind w:left="37" w:right="23" w:firstLine="644"/>
        <w:spacing w:before="59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下一步工作中，根据实际情况，配备专业人员进行指导，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对实际管理人员进行培训，加强设备的管理。</w:t>
      </w:r>
    </w:p>
    <w:p>
      <w:pPr>
        <w:spacing w:line="365" w:lineRule="auto"/>
        <w:sectPr>
          <w:footerReference w:type="default" r:id="rId80"/>
          <w:pgSz w:w="11906" w:h="16839"/>
          <w:pgMar w:top="1154" w:right="1688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20" w:lineRule="auto"/>
        <w:rPr/>
      </w:pPr>
      <w:r/>
    </w:p>
    <w:p>
      <w:pPr>
        <w:ind w:left="44"/>
        <w:spacing w:before="101" w:line="228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59" w:id="90"/>
      <w:bookmarkEnd w:id="90"/>
      <w:r>
        <w:rPr>
          <w:rFonts w:ascii="SimHei" w:hAnsi="SimHei" w:eastAsia="SimHei" w:cs="SimHei"/>
          <w:sz w:val="31"/>
          <w:szCs w:val="31"/>
          <w:spacing w:val="5"/>
        </w:rPr>
        <w:t>附件</w:t>
      </w:r>
      <w:r>
        <w:rPr>
          <w:rFonts w:ascii="SimHei" w:hAnsi="SimHei" w:eastAsia="SimHei" w:cs="SimHei"/>
          <w:sz w:val="31"/>
          <w:szCs w:val="31"/>
          <w:spacing w:val="-59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5</w:t>
      </w:r>
      <w:r>
        <w:rPr>
          <w:rFonts w:ascii="SimHei" w:hAnsi="SimHei" w:eastAsia="SimHei" w:cs="SimHei"/>
          <w:sz w:val="31"/>
          <w:szCs w:val="31"/>
          <w:spacing w:val="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：合规性检查报告</w:t>
      </w:r>
    </w:p>
    <w:p>
      <w:pPr>
        <w:pStyle w:val="BodyText"/>
        <w:spacing w:line="242" w:lineRule="auto"/>
        <w:rPr/>
      </w:pPr>
      <w:r/>
    </w:p>
    <w:p>
      <w:pPr>
        <w:ind w:left="3123" w:right="1199" w:hanging="2194"/>
        <w:spacing w:before="101" w:line="341" w:lineRule="auto"/>
        <w:rPr>
          <w:rFonts w:ascii="FangSong" w:hAnsi="FangSong" w:eastAsia="FangSong" w:cs="FangSong"/>
          <w:sz w:val="31"/>
          <w:szCs w:val="31"/>
        </w:rPr>
      </w:pPr>
      <w:bookmarkStart w:name="bookmark60" w:id="91"/>
      <w:bookmarkEnd w:id="91"/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年古县三合镇四村联建经营农机采购项目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2"/>
        </w:rPr>
        <w:t>合规性检查报告</w:t>
      </w:r>
    </w:p>
    <w:p>
      <w:pPr>
        <w:ind w:left="37" w:right="302" w:firstLine="649"/>
        <w:spacing w:before="86" w:line="37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为保证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年古县三合镇四村联建经营农机采购项目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在资金拨付、资金支出、财务管理等方面的规范性，评价组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对本项目资金使用及实施管理展开合规性检查。</w:t>
      </w:r>
    </w:p>
    <w:p>
      <w:pPr>
        <w:ind w:left="681"/>
        <w:spacing w:before="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一、合规性检查对象</w:t>
      </w:r>
    </w:p>
    <w:p>
      <w:pPr>
        <w:ind w:left="37" w:right="302" w:firstLine="639"/>
        <w:spacing w:before="260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本次检查对象为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2022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年古县三合镇四村联建经营农机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采购项目财政支出资金，共计预算资金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200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万元，其中</w:t>
      </w:r>
      <w:r>
        <w:rPr>
          <w:rFonts w:ascii="FangSong" w:hAnsi="FangSong" w:eastAsia="FangSong" w:cs="FangSong"/>
          <w:sz w:val="31"/>
          <w:szCs w:val="31"/>
          <w:spacing w:val="3"/>
        </w:rPr>
        <w:t>：</w:t>
      </w:r>
      <w:r>
        <w:rPr>
          <w:rFonts w:ascii="FangSong" w:hAnsi="FangSong" w:eastAsia="FangSong" w:cs="FangSong"/>
          <w:sz w:val="31"/>
          <w:szCs w:val="31"/>
          <w:spacing w:val="-8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央资金</w:t>
      </w:r>
      <w:r>
        <w:rPr>
          <w:rFonts w:ascii="FangSong" w:hAnsi="FangSong" w:eastAsia="FangSong" w:cs="FangSong"/>
          <w:sz w:val="31"/>
          <w:szCs w:val="31"/>
          <w:spacing w:val="-2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120</w:t>
      </w:r>
      <w:r>
        <w:rPr>
          <w:rFonts w:ascii="Times New Roman" w:hAnsi="Times New Roman" w:eastAsia="Times New Roman" w:cs="Times New Roman"/>
          <w:sz w:val="31"/>
          <w:szCs w:val="31"/>
          <w:spacing w:val="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万元、省级资金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60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万元、县级资金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ind w:left="686"/>
        <w:spacing w:before="5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二、合规性检查内容</w:t>
      </w:r>
    </w:p>
    <w:p>
      <w:pPr>
        <w:ind w:left="34" w:right="299" w:firstLine="643"/>
        <w:spacing w:before="256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本次合规性检查内容包括资金拨付、资金支出、财务管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理等，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目的在于深入了解项目资金使用是否符合相关</w:t>
      </w:r>
      <w:r>
        <w:rPr>
          <w:rFonts w:ascii="FangSong" w:hAnsi="FangSong" w:eastAsia="FangSong" w:cs="FangSong"/>
          <w:sz w:val="31"/>
          <w:szCs w:val="31"/>
          <w:spacing w:val="5"/>
        </w:rPr>
        <w:t>法律法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规、制度和规定，用以发现配套资金在资金使用的规范性和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安全性上存在的问题。</w:t>
      </w:r>
    </w:p>
    <w:p>
      <w:pPr>
        <w:ind w:left="684"/>
        <w:spacing w:before="5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三、检查依据</w:t>
      </w:r>
    </w:p>
    <w:p>
      <w:pPr>
        <w:ind w:left="689"/>
        <w:spacing w:before="26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1.《中华人民共和国预算法》（2018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</w:t>
      </w:r>
      <w:r>
        <w:rPr>
          <w:rFonts w:ascii="FangSong" w:hAnsi="FangSong" w:eastAsia="FangSong" w:cs="FangSong"/>
          <w:sz w:val="31"/>
          <w:szCs w:val="31"/>
          <w:spacing w:val="6"/>
        </w:rPr>
        <w:t>修订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48" w:right="366" w:firstLine="621"/>
        <w:spacing w:before="257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2.《中华人民共和国预算法实施条例》（2020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年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10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5"/>
        </w:rPr>
        <w:t>1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5"/>
        </w:rPr>
        <w:t>日</w:t>
      </w:r>
      <w:r>
        <w:rPr>
          <w:rFonts w:ascii="FangSong" w:hAnsi="FangSong" w:eastAsia="FangSong" w:cs="FangSong"/>
          <w:sz w:val="31"/>
          <w:szCs w:val="31"/>
          <w:spacing w:val="-10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）；</w:t>
      </w:r>
    </w:p>
    <w:p>
      <w:pPr>
        <w:ind w:left="39" w:firstLine="632"/>
        <w:spacing w:before="51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3.《中共中央国务院关于全面实施预算绩效管理的意见》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（中发〔2018〕34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号</w:t>
      </w:r>
      <w:r>
        <w:rPr>
          <w:rFonts w:ascii="FangSong" w:hAnsi="FangSong" w:eastAsia="FangSong" w:cs="FangSong"/>
          <w:sz w:val="31"/>
          <w:szCs w:val="31"/>
          <w:spacing w:val="4"/>
        </w:rPr>
        <w:t>）；</w:t>
      </w:r>
    </w:p>
    <w:p>
      <w:pPr>
        <w:spacing w:line="365" w:lineRule="auto"/>
        <w:sectPr>
          <w:headerReference w:type="default" r:id="rId81"/>
          <w:footerReference w:type="default" r:id="rId82"/>
          <w:pgSz w:w="11906" w:h="16839"/>
          <w:pgMar w:top="1154" w:right="1500" w:bottom="1237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9" w:lineRule="auto"/>
        <w:rPr/>
      </w:pPr>
      <w:r/>
    </w:p>
    <w:p>
      <w:pPr>
        <w:ind w:left="37" w:right="70" w:firstLine="627"/>
        <w:spacing w:before="101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4.财政部《关于印发&lt;项目支出绩效评价管理办法&gt;的通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知》（财预〔2020〕10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40" w:right="70" w:firstLine="632"/>
        <w:spacing w:before="50" w:line="36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5.《关于贯彻落实&lt;中共中央</w:t>
      </w:r>
      <w:r>
        <w:rPr>
          <w:rFonts w:ascii="FangSong" w:hAnsi="FangSong" w:eastAsia="FangSong" w:cs="FangSong"/>
          <w:sz w:val="31"/>
          <w:szCs w:val="31"/>
          <w:spacing w:val="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国务院关于全面实施预算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绩效管理的意见&gt;的通知》（财预〔2018〕167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</w:t>
      </w:r>
      <w:r>
        <w:rPr>
          <w:rFonts w:ascii="FangSong" w:hAnsi="FangSong" w:eastAsia="FangSong" w:cs="FangSong"/>
          <w:sz w:val="31"/>
          <w:szCs w:val="31"/>
          <w:spacing w:val="1"/>
        </w:rPr>
        <w:t>）；</w:t>
      </w:r>
    </w:p>
    <w:p>
      <w:pPr>
        <w:ind w:left="40" w:right="70" w:firstLine="628"/>
        <w:spacing w:before="54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6.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中共山西省委</w:t>
      </w:r>
      <w:r>
        <w:rPr>
          <w:rFonts w:ascii="FangSong" w:hAnsi="FangSong" w:eastAsia="FangSong" w:cs="FangSong"/>
          <w:sz w:val="31"/>
          <w:szCs w:val="31"/>
          <w:spacing w:val="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山西省人民政府《关于全面实施预算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绩效管理的意见》（晋发〔2018〕39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号</w:t>
      </w:r>
      <w:r>
        <w:rPr>
          <w:rFonts w:ascii="FangSong" w:hAnsi="FangSong" w:eastAsia="FangSong" w:cs="FangSong"/>
          <w:sz w:val="31"/>
          <w:szCs w:val="31"/>
        </w:rPr>
        <w:t>）；</w:t>
      </w:r>
    </w:p>
    <w:p>
      <w:pPr>
        <w:ind w:left="39" w:right="70" w:firstLine="634"/>
        <w:spacing w:before="51" w:line="37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7.山西省财政厅关于贯彻落实《中共山西省委</w:t>
      </w:r>
      <w:r>
        <w:rPr>
          <w:rFonts w:ascii="FangSong" w:hAnsi="FangSong" w:eastAsia="FangSong" w:cs="FangSong"/>
          <w:sz w:val="31"/>
          <w:szCs w:val="31"/>
          <w:spacing w:val="7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山西省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人民政府关于全面实施预算绩效管理的实施意见》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的通知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（晋财绩〔2019〕12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号</w:t>
      </w:r>
      <w:r>
        <w:rPr>
          <w:rFonts w:ascii="FangSong" w:hAnsi="FangSong" w:eastAsia="FangSong" w:cs="FangSong"/>
          <w:sz w:val="31"/>
          <w:szCs w:val="31"/>
          <w:spacing w:val="2"/>
        </w:rPr>
        <w:t>）；</w:t>
      </w:r>
    </w:p>
    <w:p>
      <w:pPr>
        <w:ind w:left="52" w:right="70" w:firstLine="614"/>
        <w:spacing w:before="50" w:line="36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8.《临汾市财政局关于印发&lt;临汾市全面实施预算绩效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管理实施方案&gt;的通知》（临财办〔2019〕30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</w:t>
      </w:r>
      <w:r>
        <w:rPr>
          <w:rFonts w:ascii="FangSong" w:hAnsi="FangSong" w:eastAsia="FangSong" w:cs="FangSong"/>
          <w:sz w:val="31"/>
          <w:szCs w:val="31"/>
          <w:spacing w:val="8"/>
        </w:rPr>
        <w:t>）；</w:t>
      </w:r>
    </w:p>
    <w:p>
      <w:pPr>
        <w:ind w:left="667"/>
        <w:spacing w:before="5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9.其他有关的法律、法规规章、政策文件。</w:t>
      </w:r>
    </w:p>
    <w:p>
      <w:pPr>
        <w:ind w:left="713"/>
        <w:spacing w:before="25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四、合规性检查情况</w:t>
      </w:r>
    </w:p>
    <w:p>
      <w:pPr>
        <w:ind w:left="689" w:right="3893" w:hanging="9"/>
        <w:spacing w:before="261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（一）资金拨付、支出情况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1.资金拨付情况</w:t>
      </w:r>
    </w:p>
    <w:p>
      <w:pPr>
        <w:ind w:left="35" w:firstLine="642"/>
        <w:spacing w:before="260" w:line="373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根据古县财政局《关于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年度财政扶持壮大村</w:t>
      </w:r>
      <w:r>
        <w:rPr>
          <w:rFonts w:ascii="FangSong" w:hAnsi="FangSong" w:eastAsia="FangSong" w:cs="FangSong"/>
          <w:sz w:val="31"/>
          <w:szCs w:val="31"/>
          <w:spacing w:val="11"/>
        </w:rPr>
        <w:t>级集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体经济发展项目资金拨付的通知》（古财字〔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2022</w:t>
      </w:r>
      <w:r>
        <w:rPr>
          <w:rFonts w:ascii="FangSong" w:hAnsi="FangSong" w:eastAsia="FangSong" w:cs="FangSong"/>
          <w:sz w:val="31"/>
          <w:szCs w:val="31"/>
          <w:spacing w:val="6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66</w:t>
      </w:r>
      <w:r>
        <w:rPr>
          <w:rFonts w:ascii="Times New Roman" w:hAnsi="Times New Roman" w:eastAsia="Times New Roman" w:cs="Times New Roman"/>
          <w:sz w:val="31"/>
          <w:szCs w:val="31"/>
          <w:spacing w:val="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号）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文件，2022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年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9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月下达本项目预算资金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200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万元，其中：中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央资金</w:t>
      </w:r>
      <w:r>
        <w:rPr>
          <w:rFonts w:ascii="FangSong" w:hAnsi="FangSong" w:eastAsia="FangSong" w:cs="FangSong"/>
          <w:sz w:val="31"/>
          <w:szCs w:val="31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万元、省级资金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60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万元、县级资金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24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万元。</w:t>
      </w:r>
    </w:p>
    <w:p>
      <w:pPr>
        <w:ind w:left="669"/>
        <w:spacing w:before="5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2.预算资金使用情况</w:t>
      </w:r>
    </w:p>
    <w:p>
      <w:pPr>
        <w:ind w:left="675"/>
        <w:spacing w:before="25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截止评价基准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日（2022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12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31</w:t>
      </w:r>
      <w:r>
        <w:rPr>
          <w:rFonts w:ascii="FangSong" w:hAnsi="FangSong" w:eastAsia="FangSong" w:cs="FangSong"/>
          <w:sz w:val="31"/>
          <w:szCs w:val="31"/>
          <w:spacing w:val="-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  <w:r>
        <w:rPr>
          <w:rFonts w:ascii="FangSong" w:hAnsi="FangSong" w:eastAsia="FangSong" w:cs="FangSong"/>
          <w:sz w:val="31"/>
          <w:szCs w:val="31"/>
          <w:spacing w:val="-34"/>
        </w:rPr>
        <w:t>），</w:t>
      </w:r>
      <w:r>
        <w:rPr>
          <w:rFonts w:ascii="FangSong" w:hAnsi="FangSong" w:eastAsia="FangSong" w:cs="FangSong"/>
          <w:sz w:val="31"/>
          <w:szCs w:val="31"/>
          <w:spacing w:val="-4"/>
        </w:rPr>
        <w:t>本项目预</w:t>
      </w:r>
      <w:r>
        <w:rPr>
          <w:rFonts w:ascii="FangSong" w:hAnsi="FangSong" w:eastAsia="FangSong" w:cs="FangSong"/>
          <w:sz w:val="31"/>
          <w:szCs w:val="31"/>
          <w:spacing w:val="-5"/>
        </w:rPr>
        <w:t>算资</w:t>
      </w:r>
    </w:p>
    <w:p>
      <w:pPr>
        <w:spacing w:line="227" w:lineRule="auto"/>
        <w:sectPr>
          <w:headerReference w:type="default" r:id="rId83"/>
          <w:footerReference w:type="default" r:id="rId84"/>
          <w:pgSz w:w="11906" w:h="16839"/>
          <w:pgMar w:top="1154" w:right="1731" w:bottom="1240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8" w:lineRule="auto"/>
        <w:rPr/>
      </w:pPr>
      <w:r/>
    </w:p>
    <w:p>
      <w:pPr>
        <w:ind w:left="37" w:right="103" w:hanging="2"/>
        <w:spacing w:before="101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金实际到位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200</w:t>
      </w:r>
      <w:r>
        <w:rPr>
          <w:rFonts w:ascii="FangSong" w:hAnsi="FangSong" w:eastAsia="FangSong" w:cs="FangSong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万元，资金到位率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100%；实际支出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199.47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万元（全部用于农机购置费用</w:t>
      </w:r>
      <w:r>
        <w:rPr>
          <w:rFonts w:ascii="FangSong" w:hAnsi="FangSong" w:eastAsia="FangSong" w:cs="FangSong"/>
          <w:sz w:val="31"/>
          <w:szCs w:val="31"/>
          <w:spacing w:val="-2"/>
        </w:rPr>
        <w:t>），</w:t>
      </w:r>
      <w:r>
        <w:rPr>
          <w:rFonts w:ascii="FangSong" w:hAnsi="FangSong" w:eastAsia="FangSong" w:cs="FangSong"/>
          <w:sz w:val="31"/>
          <w:szCs w:val="31"/>
          <w:spacing w:val="5"/>
        </w:rPr>
        <w:t>预算执行率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99</w:t>
      </w:r>
      <w:r>
        <w:rPr>
          <w:rFonts w:ascii="FangSong" w:hAnsi="FangSong" w:eastAsia="FangSong" w:cs="FangSong"/>
          <w:sz w:val="31"/>
          <w:szCs w:val="31"/>
          <w:spacing w:val="4"/>
        </w:rPr>
        <w:t>.74%，结余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资金</w:t>
      </w:r>
      <w:r>
        <w:rPr>
          <w:rFonts w:ascii="FangSong" w:hAnsi="FangSong" w:eastAsia="FangSong" w:cs="FangSong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0.53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万元。</w:t>
      </w:r>
    </w:p>
    <w:p>
      <w:pPr>
        <w:ind w:left="680"/>
        <w:spacing w:before="4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（二）财务管理</w:t>
      </w:r>
    </w:p>
    <w:p>
      <w:pPr>
        <w:ind w:left="35" w:right="103" w:firstLine="642"/>
        <w:spacing w:before="253" w:line="37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本项目预算资金的使用范围符合古县财政局《关于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年度财政扶持壮大村级集体经济发展项目资金拨付的通知》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（古财字〔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2022</w:t>
      </w:r>
      <w:r>
        <w:rPr>
          <w:rFonts w:ascii="FangSong" w:hAnsi="FangSong" w:eastAsia="FangSong" w:cs="FangSong"/>
          <w:sz w:val="31"/>
          <w:szCs w:val="31"/>
          <w:spacing w:val="4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66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号）要求，依法及时合理分配、使</w:t>
      </w:r>
      <w:r>
        <w:rPr>
          <w:rFonts w:ascii="FangSong" w:hAnsi="FangSong" w:eastAsia="FangSong" w:cs="FangSong"/>
          <w:sz w:val="31"/>
          <w:szCs w:val="31"/>
          <w:spacing w:val="3"/>
        </w:rPr>
        <w:t>用资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金，严格控制项目实施成本。项目单位未提供预算审核或财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政评审等预算论证资料。</w:t>
      </w:r>
    </w:p>
    <w:p>
      <w:pPr>
        <w:ind w:left="681"/>
        <w:spacing w:before="5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五、检查结论</w:t>
      </w:r>
    </w:p>
    <w:p>
      <w:pPr>
        <w:ind w:left="35" w:firstLine="640"/>
        <w:spacing w:before="260" w:line="37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经评价组对本次评价资金的相关支出资料进行核查，项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目单位未提供本项目预算资金拨付的相关审批手续。项目单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位资金支出附有记账凭证、发票、银行回单等。未发现套取、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截留、挤占、挪用、虚列支出等情况。</w:t>
      </w:r>
    </w:p>
    <w:p>
      <w:pPr>
        <w:spacing w:line="373" w:lineRule="auto"/>
        <w:sectPr>
          <w:headerReference w:type="default" r:id="rId76"/>
          <w:footerReference w:type="default" r:id="rId85"/>
          <w:pgSz w:w="11906" w:h="16839"/>
          <w:pgMar w:top="1154" w:right="1696" w:bottom="1237" w:left="1785" w:header="866" w:footer="107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ind w:left="6062"/>
        <w:spacing w:before="119" w:line="220" w:lineRule="auto"/>
        <w:rPr>
          <w:rFonts w:ascii="FZShuTi" w:hAnsi="FZShuTi" w:eastAsia="FZShuTi" w:cs="FZShuTi"/>
          <w:sz w:val="35"/>
          <w:szCs w:val="35"/>
        </w:rPr>
      </w:pPr>
      <w:r>
        <w:rPr>
          <w:rFonts w:ascii="FZShuTi" w:hAnsi="FZShuTi" w:eastAsia="FZShuTi" w:cs="FZShuTi"/>
          <w:sz w:val="35"/>
          <w:szCs w:val="35"/>
          <w:spacing w:val="2"/>
        </w:rPr>
        <w:t>合规性检查表</w:t>
      </w:r>
    </w:p>
    <w:p>
      <w:pPr>
        <w:spacing w:before="87"/>
        <w:rPr/>
      </w:pPr>
      <w:r/>
    </w:p>
    <w:tbl>
      <w:tblPr>
        <w:tblStyle w:val="TableNormal"/>
        <w:tblW w:w="14168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77"/>
        <w:gridCol w:w="7142"/>
        <w:gridCol w:w="3247"/>
        <w:gridCol w:w="2402"/>
      </w:tblGrid>
      <w:tr>
        <w:trPr>
          <w:trHeight w:val="633" w:hRule="atLeast"/>
        </w:trPr>
        <w:tc>
          <w:tcPr>
            <w:tcW w:w="137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6"/>
              <w:spacing w:before="195" w:line="224" w:lineRule="auto"/>
              <w:rPr/>
            </w:pPr>
            <w:r>
              <w:rPr>
                <w:b/>
                <w:bCs/>
                <w:spacing w:val="-11"/>
              </w:rPr>
              <w:t>项目</w:t>
            </w:r>
          </w:p>
        </w:tc>
        <w:tc>
          <w:tcPr>
            <w:tcW w:w="714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985"/>
              <w:spacing w:before="195" w:line="220" w:lineRule="auto"/>
              <w:rPr/>
            </w:pPr>
            <w:r>
              <w:rPr>
                <w:b/>
                <w:bCs/>
                <w:spacing w:val="-7"/>
              </w:rPr>
              <w:t>需提供资料</w:t>
            </w:r>
          </w:p>
        </w:tc>
        <w:tc>
          <w:tcPr>
            <w:tcW w:w="324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58"/>
              <w:spacing w:before="195" w:line="220" w:lineRule="auto"/>
              <w:rPr/>
            </w:pPr>
            <w:r>
              <w:rPr>
                <w:b/>
                <w:bCs/>
                <w:spacing w:val="-7"/>
              </w:rPr>
              <w:t>检查内容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3"/>
              <w:spacing w:before="42" w:line="222" w:lineRule="auto"/>
              <w:rPr/>
            </w:pPr>
            <w:r>
              <w:rPr>
                <w:b/>
                <w:bCs/>
                <w:spacing w:val="-4"/>
              </w:rPr>
              <w:t>是否提供有效原件</w:t>
            </w:r>
          </w:p>
          <w:p>
            <w:pPr>
              <w:pStyle w:val="TableText"/>
              <w:ind w:left="792"/>
              <w:spacing w:before="20" w:line="209" w:lineRule="auto"/>
              <w:rPr/>
            </w:pPr>
            <w:r>
              <w:rPr>
                <w:b/>
                <w:bCs/>
                <w:spacing w:val="-25"/>
              </w:rPr>
              <w:t>(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25"/>
              </w:rPr>
              <w:t>√/×)</w:t>
            </w:r>
          </w:p>
        </w:tc>
      </w:tr>
      <w:tr>
        <w:trPr>
          <w:trHeight w:val="625" w:hRule="atLeast"/>
        </w:trPr>
        <w:tc>
          <w:tcPr>
            <w:tcW w:w="1377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9"/>
              <w:spacing w:before="78" w:line="223" w:lineRule="auto"/>
              <w:rPr/>
            </w:pPr>
            <w:r>
              <w:rPr>
                <w:spacing w:val="-8"/>
              </w:rPr>
              <w:t>资金拨付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191" w:line="220" w:lineRule="auto"/>
              <w:rPr/>
            </w:pPr>
            <w:r>
              <w:rPr>
                <w:spacing w:val="-1"/>
              </w:rPr>
              <w:t>项目资金的申请资料（项目经费调整申请及批复）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 w:right="773" w:hanging="11"/>
              <w:spacing w:before="35" w:line="223" w:lineRule="auto"/>
              <w:rPr/>
            </w:pPr>
            <w:r>
              <w:rPr>
                <w:spacing w:val="-7"/>
              </w:rPr>
              <w:t>是否有资金申请报告、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资金调整情况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90" w:line="327" w:lineRule="exact"/>
              <w:rPr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>
        <w:trPr>
          <w:trHeight w:val="386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0"/>
              <w:spacing w:before="71" w:line="222" w:lineRule="auto"/>
              <w:rPr/>
            </w:pPr>
            <w:r>
              <w:rPr>
                <w:spacing w:val="-2"/>
              </w:rPr>
              <w:t>财政资金下达通知及相关文件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71" w:line="223" w:lineRule="auto"/>
              <w:rPr/>
            </w:pPr>
            <w:r>
              <w:rPr>
                <w:spacing w:val="-4"/>
              </w:rPr>
              <w:t>资金拨付是否合规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71" w:line="234" w:lineRule="auto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>
        <w:trPr>
          <w:trHeight w:val="406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9"/>
              <w:spacing w:before="84" w:line="222" w:lineRule="auto"/>
              <w:rPr/>
            </w:pPr>
            <w:r>
              <w:rPr>
                <w:spacing w:val="-2"/>
              </w:rPr>
              <w:t>资金到账的会计账页、记账凭证及附件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83" w:line="223" w:lineRule="auto"/>
              <w:rPr/>
            </w:pPr>
            <w:r>
              <w:rPr>
                <w:spacing w:val="-5"/>
              </w:rPr>
              <w:t>资金拨付明细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83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>
        <w:trPr>
          <w:trHeight w:val="626" w:hRule="atLeast"/>
        </w:trPr>
        <w:tc>
          <w:tcPr>
            <w:tcW w:w="137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19"/>
              <w:spacing w:before="195" w:line="224" w:lineRule="auto"/>
              <w:rPr/>
            </w:pPr>
            <w:r>
              <w:rPr>
                <w:spacing w:val="-8"/>
              </w:rPr>
              <w:t>资金支出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49" w:right="99" w:hanging="39"/>
              <w:spacing w:before="38" w:line="222" w:lineRule="auto"/>
              <w:rPr/>
            </w:pPr>
            <w:r>
              <w:rPr>
                <w:spacing w:val="-1"/>
              </w:rPr>
              <w:t>专项资金核算科目的会计账页、支付凭证、</w:t>
            </w:r>
            <w:r>
              <w:rPr>
                <w:spacing w:val="-2"/>
              </w:rPr>
              <w:t>资金支出明细、重大项</w:t>
            </w:r>
            <w:r>
              <w:rPr/>
              <w:t xml:space="preserve"> </w:t>
            </w:r>
            <w:r>
              <w:rPr>
                <w:spacing w:val="-8"/>
              </w:rPr>
              <w:t>目开支的审批资料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196" w:line="222" w:lineRule="auto"/>
              <w:rPr/>
            </w:pPr>
            <w:r>
              <w:rPr>
                <w:spacing w:val="-4"/>
              </w:rPr>
              <w:t>资金使用是否合规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195" w:line="316" w:lineRule="exact"/>
              <w:rPr/>
            </w:pPr>
            <w:r>
              <w:rPr>
                <w:b/>
                <w:bCs/>
                <w:spacing w:val="-3"/>
                <w:position w:val="1"/>
              </w:rPr>
              <w:t>√</w:t>
            </w:r>
          </w:p>
        </w:tc>
      </w:tr>
      <w:tr>
        <w:trPr>
          <w:trHeight w:val="447" w:hRule="atLeast"/>
        </w:trPr>
        <w:tc>
          <w:tcPr>
            <w:tcW w:w="1377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pStyle w:val="TableText"/>
              <w:ind w:left="210"/>
              <w:spacing w:before="318" w:line="223" w:lineRule="auto"/>
              <w:rPr/>
            </w:pPr>
            <w:r>
              <w:rPr>
                <w:spacing w:val="-5"/>
              </w:rPr>
              <w:t>财务管理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0"/>
              <w:spacing w:before="106" w:line="222" w:lineRule="auto"/>
              <w:rPr/>
            </w:pPr>
            <w:r>
              <w:rPr>
                <w:spacing w:val="-2"/>
              </w:rPr>
              <w:t>专项资金管理制度或相关财务管理办法等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5"/>
              <w:spacing w:before="106" w:line="222" w:lineRule="auto"/>
              <w:rPr/>
            </w:pPr>
            <w:r>
              <w:rPr>
                <w:spacing w:val="-2"/>
              </w:rPr>
              <w:t>财务管理制度是否健全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07" w:line="326" w:lineRule="exact"/>
              <w:rPr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>
        <w:trPr>
          <w:trHeight w:val="411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9"/>
              <w:spacing w:before="91" w:line="222" w:lineRule="auto"/>
              <w:rPr/>
            </w:pPr>
            <w:r>
              <w:rPr>
                <w:spacing w:val="-2"/>
              </w:rPr>
              <w:t>资金监控制度（措施）、记录或文件（专项审计报告）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34"/>
              <w:spacing w:before="92" w:line="222" w:lineRule="auto"/>
              <w:rPr/>
            </w:pPr>
            <w:r>
              <w:rPr>
                <w:spacing w:val="-5"/>
              </w:rPr>
              <w:t>资金监管情况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91" w:line="238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447" w:hRule="atLeast"/>
        </w:trPr>
        <w:tc>
          <w:tcPr>
            <w:tcW w:w="1377" w:type="dxa"/>
            <w:vAlign w:val="top"/>
            <w:vMerge w:val="restart"/>
            <w:tcBorders>
              <w:left w:val="single" w:color="000000" w:sz="10" w:space="0"/>
              <w:bottom w:val="nil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78" w:line="224" w:lineRule="auto"/>
              <w:rPr/>
            </w:pPr>
            <w:r>
              <w:rPr>
                <w:spacing w:val="-5"/>
              </w:rPr>
              <w:t>项目管理</w:t>
            </w:r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3"/>
              <w:spacing w:before="112" w:line="220" w:lineRule="auto"/>
              <w:rPr/>
            </w:pPr>
            <w:r>
              <w:rPr>
                <w:spacing w:val="-5"/>
              </w:rPr>
              <w:t>立项背景、依据文件、</w:t>
            </w:r>
            <w:r>
              <w:rPr>
                <w:spacing w:val="-68"/>
              </w:rPr>
              <w:t xml:space="preserve"> </w:t>
            </w:r>
            <w:r>
              <w:rPr>
                <w:spacing w:val="-5"/>
              </w:rPr>
              <w:t>申请及批复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112" w:line="220" w:lineRule="auto"/>
              <w:rPr/>
            </w:pPr>
            <w:r>
              <w:rPr>
                <w:spacing w:val="-3"/>
              </w:rPr>
              <w:t>项目立项的规范性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12" w:line="325" w:lineRule="exact"/>
              <w:rPr/>
            </w:pPr>
            <w:r>
              <w:rPr>
                <w:b/>
                <w:bCs/>
                <w:spacing w:val="-3"/>
                <w:position w:val="1"/>
              </w:rPr>
              <w:t>×</w:t>
            </w:r>
          </w:p>
        </w:tc>
      </w:tr>
      <w:tr>
        <w:trPr>
          <w:trHeight w:val="625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2" w:right="99" w:hanging="4"/>
              <w:spacing w:before="48" w:line="218" w:lineRule="auto"/>
              <w:rPr/>
            </w:pPr>
            <w:r>
              <w:rPr>
                <w:spacing w:val="-1"/>
              </w:rPr>
              <w:t>项目管理机构成立证明资料、项目实施方案、部</w:t>
            </w:r>
            <w:r>
              <w:rPr>
                <w:spacing w:val="-2"/>
              </w:rPr>
              <w:t>门沟通、协商机制</w:t>
            </w:r>
            <w:r>
              <w:rPr/>
              <w:t xml:space="preserve"> </w:t>
            </w:r>
            <w:r>
              <w:rPr>
                <w:spacing w:val="-2"/>
              </w:rPr>
              <w:t>（各自职责、协作制度等）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1" w:right="250" w:firstLine="1"/>
              <w:spacing w:before="48" w:line="218" w:lineRule="auto"/>
              <w:rPr/>
            </w:pPr>
            <w:r>
              <w:rPr>
                <w:spacing w:val="-2"/>
              </w:rPr>
              <w:t>保障项目实施的相关管理机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构和制度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202" w:line="315" w:lineRule="exact"/>
              <w:rPr/>
            </w:pPr>
            <w:r>
              <w:rPr>
                <w:b/>
                <w:bCs/>
                <w:spacing w:val="-3"/>
                <w:position w:val="1"/>
              </w:rPr>
              <w:t>√</w:t>
            </w:r>
          </w:p>
        </w:tc>
      </w:tr>
      <w:tr>
        <w:trPr>
          <w:trHeight w:val="429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106" w:line="222" w:lineRule="auto"/>
              <w:rPr/>
            </w:pPr>
            <w:r>
              <w:rPr>
                <w:spacing w:val="-1"/>
              </w:rPr>
              <w:t>项目管理制度文件（项目管理制度或相关管理办法等）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107" w:line="224" w:lineRule="auto"/>
              <w:rPr/>
            </w:pPr>
            <w:r>
              <w:rPr>
                <w:spacing w:val="-3"/>
              </w:rPr>
              <w:t>项目管理是否规范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106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  <w:tr>
        <w:trPr>
          <w:trHeight w:val="407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98" w:line="220" w:lineRule="auto"/>
              <w:rPr/>
            </w:pPr>
            <w:r>
              <w:rPr>
                <w:spacing w:val="-2"/>
              </w:rPr>
              <w:t>项目资料归档的相关资料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98" w:line="222" w:lineRule="auto"/>
              <w:rPr/>
            </w:pPr>
            <w:r>
              <w:rPr>
                <w:spacing w:val="-3"/>
              </w:rPr>
              <w:t>项目档案管理情况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98" w:line="230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427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08"/>
              <w:spacing w:before="110" w:line="220" w:lineRule="auto"/>
              <w:rPr/>
            </w:pPr>
            <w:r>
              <w:rPr>
                <w:spacing w:val="-1"/>
              </w:rPr>
              <w:t>项目监督制度、记录或文件、项目检查验收报告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111" w:line="222" w:lineRule="auto"/>
              <w:rPr/>
            </w:pPr>
            <w:r>
              <w:rPr>
                <w:spacing w:val="-3"/>
              </w:rPr>
              <w:t>项目监管情况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110" w:line="236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392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</w:tcPr>
          <w:p>
            <w:pPr>
              <w:pStyle w:val="TableText"/>
              <w:ind w:left="113"/>
              <w:spacing w:before="93" w:line="220" w:lineRule="auto"/>
              <w:rPr/>
            </w:pPr>
            <w:r>
              <w:rPr>
                <w:spacing w:val="-6"/>
              </w:rPr>
              <w:t>工作总结</w:t>
            </w:r>
          </w:p>
        </w:tc>
        <w:tc>
          <w:tcPr>
            <w:tcW w:w="3247" w:type="dxa"/>
            <w:vAlign w:val="top"/>
          </w:tcPr>
          <w:p>
            <w:pPr>
              <w:pStyle w:val="TableText"/>
              <w:ind w:left="123"/>
              <w:spacing w:before="93" w:line="222" w:lineRule="auto"/>
              <w:rPr/>
            </w:pPr>
            <w:r>
              <w:rPr>
                <w:spacing w:val="-2"/>
              </w:rPr>
              <w:t>项目绩效目标完成情况</w:t>
            </w:r>
          </w:p>
        </w:tc>
        <w:tc>
          <w:tcPr>
            <w:tcW w:w="240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124"/>
              <w:spacing w:before="93" w:line="222" w:lineRule="auto"/>
              <w:rPr/>
            </w:pPr>
            <w:r>
              <w:rPr>
                <w:b/>
                <w:bCs/>
                <w:spacing w:val="-3"/>
              </w:rPr>
              <w:t>×</w:t>
            </w:r>
          </w:p>
        </w:tc>
      </w:tr>
      <w:tr>
        <w:trPr>
          <w:trHeight w:val="413" w:hRule="atLeast"/>
        </w:trPr>
        <w:tc>
          <w:tcPr>
            <w:tcW w:w="1377" w:type="dxa"/>
            <w:vAlign w:val="top"/>
            <w:vMerge w:val="continue"/>
            <w:tcBorders>
              <w:left w:val="single" w:color="000000" w:sz="10" w:space="0"/>
              <w:bottom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42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52"/>
              <w:spacing w:before="95" w:line="222" w:lineRule="auto"/>
              <w:rPr/>
            </w:pPr>
            <w:r>
              <w:rPr>
                <w:spacing w:val="-16"/>
              </w:rPr>
              <w:t>自评报告</w:t>
            </w:r>
          </w:p>
        </w:tc>
        <w:tc>
          <w:tcPr>
            <w:tcW w:w="3247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left="123"/>
              <w:spacing w:before="95" w:line="222" w:lineRule="auto"/>
              <w:rPr/>
            </w:pPr>
            <w:r>
              <w:rPr>
                <w:spacing w:val="-2"/>
              </w:rPr>
              <w:t>项目绩效目标完成情况</w:t>
            </w:r>
          </w:p>
        </w:tc>
        <w:tc>
          <w:tcPr>
            <w:tcW w:w="240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147"/>
              <w:spacing w:before="94" w:line="237" w:lineRule="auto"/>
              <w:rPr/>
            </w:pPr>
            <w:r>
              <w:rPr>
                <w:b/>
                <w:bCs/>
                <w:spacing w:val="-3"/>
              </w:rPr>
              <w:t>√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86"/>
          <w:footerReference w:type="default" r:id="rId87"/>
          <w:pgSz w:w="16839" w:h="11906"/>
          <w:pgMar w:top="1154" w:right="1322" w:bottom="1240" w:left="1321" w:header="866" w:footer="1078" w:gutter="0"/>
        </w:sectPr>
        <w:rPr/>
      </w:pPr>
    </w:p>
    <w:p>
      <w:pPr>
        <w:pStyle w:val="BodyText"/>
        <w:spacing w:line="269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ind w:left="44"/>
        <w:spacing w:before="101" w:line="227" w:lineRule="auto"/>
        <w:outlineLvl w:val="0"/>
        <w:rPr>
          <w:rFonts w:ascii="SimHei" w:hAnsi="SimHei" w:eastAsia="SimHei" w:cs="SimHei"/>
          <w:sz w:val="31"/>
          <w:szCs w:val="31"/>
        </w:rPr>
      </w:pPr>
      <w:bookmarkStart w:name="bookmark62" w:id="92"/>
      <w:bookmarkEnd w:id="92"/>
      <w:bookmarkStart w:name="bookmark61" w:id="93"/>
      <w:bookmarkEnd w:id="93"/>
      <w:r>
        <w:rPr>
          <w:rFonts w:ascii="SimHei" w:hAnsi="SimHei" w:eastAsia="SimHei" w:cs="SimHei"/>
          <w:sz w:val="31"/>
          <w:szCs w:val="31"/>
          <w:spacing w:val="5"/>
        </w:rPr>
        <w:t>附件</w:t>
      </w:r>
      <w:r>
        <w:rPr>
          <w:rFonts w:ascii="SimHei" w:hAnsi="SimHei" w:eastAsia="SimHei" w:cs="SimHei"/>
          <w:sz w:val="31"/>
          <w:szCs w:val="31"/>
          <w:spacing w:val="-6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6</w:t>
      </w:r>
      <w:r>
        <w:rPr>
          <w:rFonts w:ascii="SimHei" w:hAnsi="SimHei" w:eastAsia="SimHei" w:cs="SimHei"/>
          <w:sz w:val="31"/>
          <w:szCs w:val="31"/>
          <w:spacing w:val="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5"/>
        </w:rPr>
        <w:t>：现场勘察照片</w:t>
      </w:r>
    </w:p>
    <w:p>
      <w:pPr>
        <w:ind w:firstLine="42"/>
        <w:spacing w:before="177" w:line="5791" w:lineRule="exact"/>
        <w:rPr/>
      </w:pPr>
      <w:r>
        <w:rPr>
          <w:position w:val="-115"/>
        </w:rPr>
        <w:drawing>
          <wp:inline distT="0" distB="0" distL="0" distR="0">
            <wp:extent cx="5254752" cy="3677412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54752" cy="3677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41" w:lineRule="auto"/>
        <w:rPr/>
      </w:pPr>
      <w:r/>
    </w:p>
    <w:p>
      <w:pPr>
        <w:ind w:firstLine="69"/>
        <w:spacing w:line="6220" w:lineRule="exact"/>
        <w:rPr/>
      </w:pPr>
      <w:r>
        <w:rPr>
          <w:position w:val="-124"/>
        </w:rPr>
        <w:drawing>
          <wp:inline distT="0" distB="0" distL="0" distR="0">
            <wp:extent cx="5265419" cy="3950208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65419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220" w:lineRule="exact"/>
        <w:sectPr>
          <w:headerReference w:type="default" r:id="rId88"/>
          <w:footerReference w:type="default" r:id="rId89"/>
          <w:pgSz w:w="11906" w:h="16839"/>
          <w:pgMar w:top="1154" w:right="1758" w:bottom="1240" w:left="1785" w:header="866" w:footer="1078" w:gutter="0"/>
        </w:sectPr>
        <w:rPr/>
      </w:pPr>
    </w:p>
    <w:p>
      <w:pPr>
        <w:pStyle w:val="BodyText"/>
        <w:spacing w:line="276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ind w:firstLine="280"/>
        <w:spacing w:line="12547" w:lineRule="exact"/>
        <w:rPr/>
      </w:pPr>
      <w:r>
        <w:rPr>
          <w:position w:val="-250"/>
        </w:rPr>
        <w:drawing>
          <wp:inline distT="0" distB="0" distL="0" distR="0">
            <wp:extent cx="4907279" cy="7967471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07279" cy="7967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547" w:lineRule="exact"/>
        <w:sectPr>
          <w:headerReference w:type="default" r:id="rId72"/>
          <w:footerReference w:type="default" r:id="rId92"/>
          <w:pgSz w:w="11906" w:h="16839"/>
          <w:pgMar w:top="1154" w:right="1785" w:bottom="1240" w:left="1785" w:header="866" w:footer="1078" w:gutter="0"/>
        </w:sectPr>
        <w:rPr/>
      </w:pPr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firstLine="254"/>
        <w:spacing w:line="12739" w:lineRule="exact"/>
        <w:rPr/>
      </w:pPr>
      <w:r>
        <w:rPr>
          <w:position w:val="-254"/>
        </w:rPr>
        <w:drawing>
          <wp:inline distT="0" distB="0" distL="0" distR="0">
            <wp:extent cx="4907279" cy="8089392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07279" cy="808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94"/>
      <w:pgSz w:w="11906" w:h="16839"/>
      <w:pgMar w:top="1154" w:right="1785" w:bottom="1240" w:left="1785" w:header="866" w:footer="107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2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10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8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1"/>
      </w:rPr>
      <w:t>11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8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12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13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8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14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8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15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16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17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18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19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20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21</w:t>
    </w:r>
  </w:p>
</w:ftr>
</file>

<file path=word/footer2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22</w:t>
    </w:r>
  </w:p>
</w:ftr>
</file>

<file path=word/footer2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23</w:t>
    </w:r>
  </w:p>
</w:ftr>
</file>

<file path=word/footer2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24</w:t>
    </w:r>
  </w:p>
</w:ftr>
</file>

<file path=word/footer2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25</w:t>
    </w:r>
  </w:p>
</w:ftr>
</file>

<file path=word/footer2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26</w:t>
    </w:r>
  </w:p>
</w:ftr>
</file>

<file path=word/footer2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27</w:t>
    </w:r>
  </w:p>
</w:ftr>
</file>

<file path=word/footer2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28</w:t>
    </w:r>
  </w:p>
</w:ftr>
</file>

<file path=word/footer2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29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30</w:t>
    </w:r>
  </w:p>
</w:ftr>
</file>

<file path=word/footer3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31</w:t>
    </w:r>
  </w:p>
</w:ftr>
</file>

<file path=word/footer3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32</w:t>
    </w:r>
  </w:p>
</w:ftr>
</file>

<file path=word/footer3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33</w:t>
    </w:r>
  </w:p>
</w:ftr>
</file>

<file path=word/footer3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34</w:t>
    </w:r>
  </w:p>
</w:ftr>
</file>

<file path=word/footer3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35</w:t>
    </w:r>
  </w:p>
</w:ftr>
</file>

<file path=word/footer3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36</w:t>
    </w:r>
  </w:p>
</w:ftr>
</file>

<file path=word/footer3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37</w:t>
    </w:r>
  </w:p>
</w:ftr>
</file>

<file path=word/footer3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38</w:t>
    </w:r>
  </w:p>
</w:ftr>
</file>

<file path=word/footer3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39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4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40</w:t>
    </w:r>
  </w:p>
</w:ftr>
</file>

<file path=word/footer4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41</w:t>
    </w:r>
  </w:p>
</w:ftr>
</file>

<file path=word/footer4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42</w:t>
    </w:r>
  </w:p>
</w:ftr>
</file>

<file path=word/footer4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43</w:t>
    </w:r>
  </w:p>
</w:ftr>
</file>

<file path=word/footer4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44</w:t>
    </w:r>
  </w:p>
</w:ftr>
</file>

<file path=word/footer4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45</w:t>
    </w:r>
  </w:p>
</w:ftr>
</file>

<file path=word/footer4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07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46</w:t>
    </w:r>
  </w:p>
</w:ftr>
</file>

<file path=word/footer4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07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47</w:t>
    </w:r>
  </w:p>
</w:ftr>
</file>

<file path=word/footer4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07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48</w:t>
    </w:r>
  </w:p>
</w:ftr>
</file>

<file path=word/footer4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07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49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1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5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50</w:t>
    </w:r>
  </w:p>
</w:ftr>
</file>

<file path=word/footer5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51</w:t>
    </w:r>
  </w:p>
</w:ftr>
</file>

<file path=word/footer5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52</w:t>
    </w:r>
  </w:p>
</w:ftr>
</file>

<file path=word/footer5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53</w:t>
    </w:r>
  </w:p>
</w:ftr>
</file>

<file path=word/footer5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54</w:t>
    </w:r>
  </w:p>
</w:ftr>
</file>

<file path=word/footer5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55</w:t>
    </w:r>
  </w:p>
</w:ftr>
</file>

<file path=word/footer5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56</w:t>
    </w:r>
  </w:p>
</w:ftr>
</file>

<file path=word/footer5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57</w:t>
    </w:r>
  </w:p>
</w:ftr>
</file>

<file path=word/footer5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19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58</w:t>
    </w:r>
  </w:p>
</w:ftr>
</file>

<file path=word/footer5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59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6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60</w:t>
    </w:r>
  </w:p>
</w:ftr>
</file>

<file path=word/footer6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6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61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9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3"/>
      <w:spacing w:before="14" w:line="230" w:lineRule="auto"/>
      <w:jc w:val="right"/>
      <w:rPr>
        <w:rFonts w:ascii="FangSong" w:hAnsi="FangSong" w:eastAsia="FangSong" w:cs="FangSong"/>
        <w:sz w:val="19"/>
        <w:szCs w:val="19"/>
      </w:rPr>
    </w:pPr>
    <w:r>
      <w:pict>
        <v:shape id="_x0000_s2" style="position:absolute;margin-left:89.85pt;margin-top:56.5pt;mso-position-vertical-relative:page;mso-position-horizontal-relative:page;width:415.65pt;height:0.5pt;z-index:25165824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0" style="position:absolute;margin-left:89.85pt;margin-top:56.5pt;mso-position-vertical-relative:page;mso-position-horizontal-relative:page;width:415.65pt;height:0.5pt;z-index:25167769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2" style="position:absolute;margin-left:89.85pt;margin-top:56.5pt;mso-position-vertical-relative:page;mso-position-horizontal-relative:page;width:415.65pt;height:0.5pt;z-index:25167872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4" style="position:absolute;margin-left:89.85pt;margin-top:56.5pt;mso-position-vertical-relative:page;mso-position-horizontal-relative:page;width:415.65pt;height:0.5pt;z-index:251679744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79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6" style="position:absolute;margin-left:89.85pt;margin-top:56.5pt;mso-position-vertical-relative:page;mso-position-horizontal-relative:page;width:415.65pt;height:0.5pt;z-index:25168076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28" style="position:absolute;margin-left:89.85pt;margin-top:56.5pt;mso-position-vertical-relative:page;mso-position-horizontal-relative:page;width:415.65pt;height:0.5pt;z-index:25168281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0" style="position:absolute;margin-left:89.85pt;margin-top:56.5pt;mso-position-vertical-relative:page;mso-position-horizontal-relative:page;width:415.65pt;height:0.5pt;z-index:25168384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2" style="position:absolute;margin-left:89.85pt;margin-top:56.5pt;mso-position-vertical-relative:page;mso-position-horizontal-relative:page;width:415.65pt;height:0.5pt;z-index:25168588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4" style="position:absolute;margin-left:89.85pt;margin-top:56.5pt;mso-position-vertical-relative:page;mso-position-horizontal-relative:page;width:415.65pt;height:0.5pt;z-index:25169203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82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6" style="position:absolute;margin-left:89.85pt;margin-top:56.5pt;mso-position-vertical-relative:page;mso-position-horizontal-relative:page;width:415.65pt;height:0.5pt;z-index:25169305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1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38" style="position:absolute;margin-left:89.85pt;margin-top:56.5pt;mso-position-vertical-relative:page;mso-position-horizontal-relative:page;width:415.65pt;height:0.5pt;z-index:25169715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" style="position:absolute;margin-left:89.85pt;margin-top:56.5pt;mso-position-vertical-relative:page;mso-position-horizontal-relative:page;width:415.65pt;height:0.5pt;z-index:25166028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24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0" style="position:absolute;margin-left:89.85pt;margin-top:56.5pt;mso-position-vertical-relative:page;mso-position-horizontal-relative:page;width:415.65pt;height:0.5pt;z-index:25170329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2"/>
      <w:spacing w:before="14" w:line="230" w:lineRule="auto"/>
      <w:jc w:val="right"/>
      <w:rPr>
        <w:rFonts w:ascii="FangSong" w:hAnsi="FangSong" w:eastAsia="FangSong" w:cs="FangSong"/>
        <w:sz w:val="19"/>
        <w:szCs w:val="19"/>
      </w:rPr>
    </w:pPr>
    <w:r>
      <w:pict>
        <v:shape id="_x0000_s42" style="position:absolute;margin-left:72pt;margin-top:56.5pt;mso-position-vertical-relative:page;mso-position-horizontal-relative:page;width:697.95pt;height:0.5pt;z-index:251704320;" o:allowincell="f" fillcolor="#000000" filled="true" stroked="false" coordsize="13959,10" coordorigin="0,0" path="m,l13958,0l13958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6"/>
      <w:spacing w:before="14" w:line="230" w:lineRule="auto"/>
      <w:jc w:val="right"/>
      <w:rPr>
        <w:rFonts w:ascii="FangSong" w:hAnsi="FangSong" w:eastAsia="FangSong" w:cs="FangSong"/>
        <w:sz w:val="19"/>
        <w:szCs w:val="19"/>
      </w:rPr>
    </w:pPr>
    <w:r>
      <w:pict>
        <v:shape id="_x0000_s44" style="position:absolute;margin-left:90pt;margin-top:56.5pt;mso-position-vertical-relative:page;mso-position-horizontal-relative:page;width:415.3pt;height:0.5pt;z-index:251708416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72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6" style="position:absolute;margin-left:90pt;margin-top:56.5pt;mso-position-vertical-relative:page;mso-position-horizontal-relative:page;width:415.3pt;height:0.5pt;z-index:251709440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5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48" style="position:absolute;margin-left:90pt;margin-top:56.5pt;mso-position-vertical-relative:page;mso-position-horizontal-relative:page;width:415.3pt;height:0.5pt;z-index:251710464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5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0" style="position:absolute;margin-left:90pt;margin-top:56.5pt;mso-position-vertical-relative:page;mso-position-horizontal-relative:page;width:415.3pt;height:0.5pt;z-index:251711488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5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2" style="position:absolute;margin-left:90pt;margin-top:56.5pt;mso-position-vertical-relative:page;mso-position-horizontal-relative:page;width:415.3pt;height:0.5pt;z-index:251713536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5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4" style="position:absolute;margin-left:90pt;margin-top:56.5pt;mso-position-vertical-relative:page;mso-position-horizontal-relative:page;width:415.3pt;height:0.5pt;z-index:251714560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431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6" style="position:absolute;margin-left:72pt;margin-top:56.5pt;mso-position-vertical-relative:page;mso-position-horizontal-relative:page;width:697.95pt;height:0.5pt;z-index:251716608;" o:allowincell="f" fillcolor="#000000" filled="true" stroked="false" coordsize="13959,10" coordorigin="0,0" path="m,l13958,0l13958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2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5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58" style="position:absolute;margin-left:90pt;margin-top:56.5pt;mso-position-vertical-relative:page;mso-position-horizontal-relative:page;width:415.3pt;height:0.5pt;z-index:251717632;" o:allowincell="f" fillcolor="#000000" filled="true" stroked="false" coordsize="8305,10" coordorigin="0,0" path="m,l8305,0l8305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78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6" style="position:absolute;margin-left:89.85pt;margin-top:56.5pt;mso-position-vertical-relative:page;mso-position-horizontal-relative:page;width:415.65pt;height:0.5pt;z-index:251661312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8" style="position:absolute;margin-left:89.85pt;margin-top:56.5pt;mso-position-vertical-relative:page;mso-position-horizontal-relative:page;width:415.65pt;height:0.5pt;z-index:25166233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0" style="position:absolute;margin-left:89.85pt;margin-top:56.5pt;mso-position-vertical-relative:page;mso-position-horizontal-relative:page;width:415.65pt;height:0.5pt;z-index:25166336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2" style="position:absolute;margin-left:89.85pt;margin-top:56.5pt;mso-position-vertical-relative:page;mso-position-horizontal-relative:page;width:415.65pt;height:0.5pt;z-index:251665408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4" style="position:absolute;margin-left:89.85pt;margin-top:56.5pt;mso-position-vertical-relative:page;mso-position-horizontal-relative:page;width:415.65pt;height:0.5pt;z-index:251667456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677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6" style="position:absolute;margin-left:89.85pt;margin-top:56.5pt;mso-position-vertical-relative:page;mso-position-horizontal-relative:page;width:415.65pt;height:0.5pt;z-index:251668480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header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783"/>
      <w:spacing w:before="14" w:line="230" w:lineRule="auto"/>
      <w:rPr>
        <w:rFonts w:ascii="FangSong" w:hAnsi="FangSong" w:eastAsia="FangSong" w:cs="FangSong"/>
        <w:sz w:val="19"/>
        <w:szCs w:val="19"/>
      </w:rPr>
    </w:pPr>
    <w:r>
      <w:pict>
        <v:shape id="_x0000_s18" style="position:absolute;margin-left:89.85pt;margin-top:56.5pt;mso-position-vertical-relative:page;mso-position-horizontal-relative:page;width:415.65pt;height:0.5pt;z-index:251669504;" o:allowincell="f" fillcolor="#000000" filled="true" stroked="false" coordsize="8312,10" coordorigin="0,0" path="m,l8312,0l8312,9l0,9l0,0xe"/>
      </w:pict>
    </w:r>
    <w:r>
      <w:rPr>
        <w:rFonts w:ascii="Times New Roman" w:hAnsi="Times New Roman" w:eastAsia="Times New Roman" w:cs="Times New Roman"/>
        <w:sz w:val="19"/>
        <w:szCs w:val="19"/>
        <w:spacing w:val="8"/>
      </w:rPr>
      <w:t>2022</w:t>
    </w:r>
    <w:r>
      <w:rPr>
        <w:rFonts w:ascii="Times New Roman" w:hAnsi="Times New Roman" w:eastAsia="Times New Roman" w:cs="Times New Roman"/>
        <w:sz w:val="19"/>
        <w:szCs w:val="19"/>
        <w:spacing w:val="34"/>
      </w:rPr>
      <w:t xml:space="preserve"> </w:t>
    </w:r>
    <w:r>
      <w:rPr>
        <w:rFonts w:ascii="FangSong" w:hAnsi="FangSong" w:eastAsia="FangSong" w:cs="FangSong"/>
        <w:sz w:val="19"/>
        <w:szCs w:val="19"/>
        <w:spacing w:val="8"/>
      </w:rPr>
      <w:t>年古县三合镇四村联建经营农机采购项目支出绩效评价报告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styles" Target="styles.xml"/><Relationship Id="rId96" Type="http://schemas.openxmlformats.org/officeDocument/2006/relationships/settings" Target="settings.xml"/><Relationship Id="rId95" Type="http://schemas.openxmlformats.org/officeDocument/2006/relationships/image" Target="media/image5.jpeg"/><Relationship Id="rId94" Type="http://schemas.openxmlformats.org/officeDocument/2006/relationships/footer" Target="footer61.xml"/><Relationship Id="rId93" Type="http://schemas.openxmlformats.org/officeDocument/2006/relationships/image" Target="media/image4.jpeg"/><Relationship Id="rId92" Type="http://schemas.openxmlformats.org/officeDocument/2006/relationships/footer" Target="footer60.xml"/><Relationship Id="rId91" Type="http://schemas.openxmlformats.org/officeDocument/2006/relationships/image" Target="media/image3.jpeg"/><Relationship Id="rId90" Type="http://schemas.openxmlformats.org/officeDocument/2006/relationships/image" Target="media/image2.jpeg"/><Relationship Id="rId9" Type="http://schemas.openxmlformats.org/officeDocument/2006/relationships/footer" Target="footer5.xml"/><Relationship Id="rId89" Type="http://schemas.openxmlformats.org/officeDocument/2006/relationships/footer" Target="footer59.xml"/><Relationship Id="rId88" Type="http://schemas.openxmlformats.org/officeDocument/2006/relationships/header" Target="header29.xml"/><Relationship Id="rId87" Type="http://schemas.openxmlformats.org/officeDocument/2006/relationships/footer" Target="footer58.xml"/><Relationship Id="rId86" Type="http://schemas.openxmlformats.org/officeDocument/2006/relationships/header" Target="header28.xml"/><Relationship Id="rId85" Type="http://schemas.openxmlformats.org/officeDocument/2006/relationships/footer" Target="footer57.xml"/><Relationship Id="rId84" Type="http://schemas.openxmlformats.org/officeDocument/2006/relationships/footer" Target="footer56.xml"/><Relationship Id="rId83" Type="http://schemas.openxmlformats.org/officeDocument/2006/relationships/header" Target="header27.xml"/><Relationship Id="rId82" Type="http://schemas.openxmlformats.org/officeDocument/2006/relationships/footer" Target="footer55.xml"/><Relationship Id="rId81" Type="http://schemas.openxmlformats.org/officeDocument/2006/relationships/header" Target="header26.xml"/><Relationship Id="rId80" Type="http://schemas.openxmlformats.org/officeDocument/2006/relationships/footer" Target="footer54.xml"/><Relationship Id="rId8" Type="http://schemas.openxmlformats.org/officeDocument/2006/relationships/header" Target="header4.xml"/><Relationship Id="rId79" Type="http://schemas.openxmlformats.org/officeDocument/2006/relationships/footer" Target="footer53.xml"/><Relationship Id="rId78" Type="http://schemas.openxmlformats.org/officeDocument/2006/relationships/header" Target="header25.xml"/><Relationship Id="rId77" Type="http://schemas.openxmlformats.org/officeDocument/2006/relationships/footer" Target="footer52.xml"/><Relationship Id="rId76" Type="http://schemas.openxmlformats.org/officeDocument/2006/relationships/header" Target="header24.xml"/><Relationship Id="rId75" Type="http://schemas.openxmlformats.org/officeDocument/2006/relationships/footer" Target="footer51.xml"/><Relationship Id="rId74" Type="http://schemas.openxmlformats.org/officeDocument/2006/relationships/header" Target="header23.xml"/><Relationship Id="rId73" Type="http://schemas.openxmlformats.org/officeDocument/2006/relationships/footer" Target="footer50.xml"/><Relationship Id="rId72" Type="http://schemas.openxmlformats.org/officeDocument/2006/relationships/header" Target="header22.xml"/><Relationship Id="rId71" Type="http://schemas.openxmlformats.org/officeDocument/2006/relationships/footer" Target="footer49.xml"/><Relationship Id="rId70" Type="http://schemas.openxmlformats.org/officeDocument/2006/relationships/footer" Target="footer48.xml"/><Relationship Id="rId7" Type="http://schemas.openxmlformats.org/officeDocument/2006/relationships/footer" Target="footer4.xml"/><Relationship Id="rId69" Type="http://schemas.openxmlformats.org/officeDocument/2006/relationships/footer" Target="footer47.xml"/><Relationship Id="rId68" Type="http://schemas.openxmlformats.org/officeDocument/2006/relationships/footer" Target="footer46.xml"/><Relationship Id="rId67" Type="http://schemas.openxmlformats.org/officeDocument/2006/relationships/header" Target="header21.xml"/><Relationship Id="rId66" Type="http://schemas.openxmlformats.org/officeDocument/2006/relationships/footer" Target="footer45.xml"/><Relationship Id="rId65" Type="http://schemas.openxmlformats.org/officeDocument/2006/relationships/header" Target="header20.xml"/><Relationship Id="rId64" Type="http://schemas.openxmlformats.org/officeDocument/2006/relationships/footer" Target="footer44.xml"/><Relationship Id="rId63" Type="http://schemas.openxmlformats.org/officeDocument/2006/relationships/footer" Target="footer43.xml"/><Relationship Id="rId62" Type="http://schemas.openxmlformats.org/officeDocument/2006/relationships/footer" Target="footer42.xml"/><Relationship Id="rId61" Type="http://schemas.openxmlformats.org/officeDocument/2006/relationships/footer" Target="footer41.xml"/><Relationship Id="rId60" Type="http://schemas.openxmlformats.org/officeDocument/2006/relationships/footer" Target="footer40.xml"/><Relationship Id="rId6" Type="http://schemas.openxmlformats.org/officeDocument/2006/relationships/header" Target="header3.xml"/><Relationship Id="rId59" Type="http://schemas.openxmlformats.org/officeDocument/2006/relationships/footer" Target="footer39.xml"/><Relationship Id="rId58" Type="http://schemas.openxmlformats.org/officeDocument/2006/relationships/header" Target="header19.xml"/><Relationship Id="rId57" Type="http://schemas.openxmlformats.org/officeDocument/2006/relationships/footer" Target="footer38.xml"/><Relationship Id="rId56" Type="http://schemas.openxmlformats.org/officeDocument/2006/relationships/footer" Target="footer37.xml"/><Relationship Id="rId55" Type="http://schemas.openxmlformats.org/officeDocument/2006/relationships/footer" Target="footer36.xml"/><Relationship Id="rId54" Type="http://schemas.openxmlformats.org/officeDocument/2006/relationships/footer" Target="footer35.xml"/><Relationship Id="rId53" Type="http://schemas.openxmlformats.org/officeDocument/2006/relationships/header" Target="header18.xml"/><Relationship Id="rId52" Type="http://schemas.openxmlformats.org/officeDocument/2006/relationships/footer" Target="footer34.xml"/><Relationship Id="rId51" Type="http://schemas.openxmlformats.org/officeDocument/2006/relationships/header" Target="header17.xml"/><Relationship Id="rId50" Type="http://schemas.openxmlformats.org/officeDocument/2006/relationships/footer" Target="footer33.xml"/><Relationship Id="rId5" Type="http://schemas.openxmlformats.org/officeDocument/2006/relationships/footer" Target="footer3.xml"/><Relationship Id="rId49" Type="http://schemas.openxmlformats.org/officeDocument/2006/relationships/footer" Target="footer32.xml"/><Relationship Id="rId48" Type="http://schemas.openxmlformats.org/officeDocument/2006/relationships/footer" Target="footer31.xml"/><Relationship Id="rId47" Type="http://schemas.openxmlformats.org/officeDocument/2006/relationships/footer" Target="footer30.xml"/><Relationship Id="rId46" Type="http://schemas.openxmlformats.org/officeDocument/2006/relationships/footer" Target="footer29.xml"/><Relationship Id="rId45" Type="http://schemas.openxmlformats.org/officeDocument/2006/relationships/footer" Target="footer28.xml"/><Relationship Id="rId44" Type="http://schemas.openxmlformats.org/officeDocument/2006/relationships/header" Target="header16.xml"/><Relationship Id="rId43" Type="http://schemas.openxmlformats.org/officeDocument/2006/relationships/image" Target="media/image1.jpeg"/><Relationship Id="rId42" Type="http://schemas.openxmlformats.org/officeDocument/2006/relationships/footer" Target="footer27.xml"/><Relationship Id="rId41" Type="http://schemas.openxmlformats.org/officeDocument/2006/relationships/footer" Target="footer26.xml"/><Relationship Id="rId40" Type="http://schemas.openxmlformats.org/officeDocument/2006/relationships/header" Target="header15.xml"/><Relationship Id="rId4" Type="http://schemas.openxmlformats.org/officeDocument/2006/relationships/header" Target="header2.xml"/><Relationship Id="rId39" Type="http://schemas.openxmlformats.org/officeDocument/2006/relationships/footer" Target="footer25.xml"/><Relationship Id="rId38" Type="http://schemas.openxmlformats.org/officeDocument/2006/relationships/header" Target="header14.xml"/><Relationship Id="rId37" Type="http://schemas.openxmlformats.org/officeDocument/2006/relationships/footer" Target="footer24.xml"/><Relationship Id="rId36" Type="http://schemas.openxmlformats.org/officeDocument/2006/relationships/footer" Target="footer23.xml"/><Relationship Id="rId35" Type="http://schemas.openxmlformats.org/officeDocument/2006/relationships/header" Target="header13.xml"/><Relationship Id="rId34" Type="http://schemas.openxmlformats.org/officeDocument/2006/relationships/footer" Target="footer22.xml"/><Relationship Id="rId33" Type="http://schemas.openxmlformats.org/officeDocument/2006/relationships/header" Target="header12.xml"/><Relationship Id="rId32" Type="http://schemas.openxmlformats.org/officeDocument/2006/relationships/footer" Target="footer21.xml"/><Relationship Id="rId31" Type="http://schemas.openxmlformats.org/officeDocument/2006/relationships/header" Target="header11.xml"/><Relationship Id="rId30" Type="http://schemas.openxmlformats.org/officeDocument/2006/relationships/footer" Target="footer20.xml"/><Relationship Id="rId3" Type="http://schemas.openxmlformats.org/officeDocument/2006/relationships/header" Target="header1.xml"/><Relationship Id="rId29" Type="http://schemas.openxmlformats.org/officeDocument/2006/relationships/header" Target="header10.xml"/><Relationship Id="rId28" Type="http://schemas.openxmlformats.org/officeDocument/2006/relationships/footer" Target="footer19.xml"/><Relationship Id="rId27" Type="http://schemas.openxmlformats.org/officeDocument/2006/relationships/footer" Target="footer18.xml"/><Relationship Id="rId26" Type="http://schemas.openxmlformats.org/officeDocument/2006/relationships/footer" Target="footer17.xml"/><Relationship Id="rId25" Type="http://schemas.openxmlformats.org/officeDocument/2006/relationships/footer" Target="footer16.xml"/><Relationship Id="rId24" Type="http://schemas.openxmlformats.org/officeDocument/2006/relationships/footer" Target="footer15.xml"/><Relationship Id="rId23" Type="http://schemas.openxmlformats.org/officeDocument/2006/relationships/footer" Target="footer14.xml"/><Relationship Id="rId22" Type="http://schemas.openxmlformats.org/officeDocument/2006/relationships/footer" Target="footer13.xml"/><Relationship Id="rId21" Type="http://schemas.openxmlformats.org/officeDocument/2006/relationships/footer" Target="footer12.xml"/><Relationship Id="rId20" Type="http://schemas.openxmlformats.org/officeDocument/2006/relationships/header" Target="header9.xml"/><Relationship Id="rId2" Type="http://schemas.openxmlformats.org/officeDocument/2006/relationships/footer" Target="footer2.xml"/><Relationship Id="rId19" Type="http://schemas.openxmlformats.org/officeDocument/2006/relationships/footer" Target="footer11.xml"/><Relationship Id="rId18" Type="http://schemas.openxmlformats.org/officeDocument/2006/relationships/header" Target="header8.xml"/><Relationship Id="rId17" Type="http://schemas.openxmlformats.org/officeDocument/2006/relationships/footer" Target="footer10.xml"/><Relationship Id="rId16" Type="http://schemas.openxmlformats.org/officeDocument/2006/relationships/header" Target="header7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header" Target="header6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header" Target="header5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2024-05-15T22:02:02Z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2024-06-18T16:53:37</vt:filetime>
  </property>
</Properties>
</file>