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Times New Roman" w:hAnsi="Times New Roman" w:eastAsia="仿宋"/>
          <w:b/>
          <w:bCs/>
          <w:spacing w:val="20"/>
          <w:sz w:val="48"/>
          <w:szCs w:val="48"/>
        </w:rPr>
      </w:pPr>
      <w:bookmarkStart w:id="0" w:name="_Toc514537326"/>
      <w:bookmarkStart w:id="1" w:name="_Toc514537328"/>
    </w:p>
    <w:p>
      <w:pPr>
        <w:spacing w:line="500" w:lineRule="exact"/>
        <w:rPr>
          <w:rFonts w:ascii="Times New Roman" w:hAnsi="Times New Roman" w:eastAsia="仿宋"/>
          <w:b/>
          <w:bCs/>
          <w:spacing w:val="20"/>
          <w:sz w:val="48"/>
          <w:szCs w:val="48"/>
        </w:rPr>
      </w:pPr>
    </w:p>
    <w:p>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国道341改线涉及村镇供水恢复工程及水资源保护和管理项目</w:t>
      </w:r>
      <w:r>
        <w:rPr>
          <w:rFonts w:ascii="仿宋" w:hAnsi="仿宋" w:eastAsia="仿宋" w:cs="仿宋"/>
          <w:b/>
          <w:kern w:val="0"/>
          <w:sz w:val="44"/>
          <w:szCs w:val="44"/>
        </w:rPr>
        <w:t>资金财政支出绩效评价报告</w:t>
      </w: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
        <w:rPr>
          <w:rFonts w:ascii="Times New Roman" w:hAnsi="Times New Roman" w:eastAsia="仿宋"/>
          <w:b/>
          <w:bCs/>
          <w:sz w:val="48"/>
          <w:szCs w:val="48"/>
          <w:highlight w:val="yellow"/>
        </w:rPr>
      </w:pPr>
    </w:p>
    <w:p>
      <w:pPr>
        <w:rPr>
          <w:rFonts w:ascii="Times New Roman" w:hAnsi="Times New Roman" w:eastAsia="仿宋"/>
          <w:b/>
          <w:bCs/>
          <w:sz w:val="48"/>
          <w:szCs w:val="48"/>
          <w:highlight w:val="yellow"/>
        </w:rPr>
      </w:pPr>
    </w:p>
    <w:p>
      <w:pPr>
        <w:pStyle w:val="2"/>
        <w:rPr>
          <w:rFonts w:ascii="Times New Roman" w:hAnsi="Times New Roman" w:eastAsia="仿宋"/>
          <w:b/>
          <w:bCs/>
          <w:sz w:val="48"/>
          <w:szCs w:val="48"/>
          <w:highlight w:val="yellow"/>
        </w:rPr>
      </w:pPr>
    </w:p>
    <w:p/>
    <w:p>
      <w:pPr>
        <w:spacing w:line="500" w:lineRule="exact"/>
        <w:rPr>
          <w:rFonts w:ascii="Times New Roman" w:hAnsi="Times New Roman" w:eastAsia="仿宋"/>
          <w:b/>
          <w:bCs/>
          <w:sz w:val="48"/>
          <w:szCs w:val="48"/>
          <w:highlight w:val="yellow"/>
        </w:rPr>
      </w:pPr>
    </w:p>
    <w:p>
      <w:pPr>
        <w:pStyle w:val="2"/>
      </w:pPr>
    </w:p>
    <w:p>
      <w:pPr>
        <w:spacing w:line="500" w:lineRule="exact"/>
        <w:rPr>
          <w:rFonts w:ascii="Times New Roman" w:hAnsi="Times New Roman" w:eastAsia="仿宋"/>
          <w:b/>
          <w:bCs/>
          <w:sz w:val="48"/>
          <w:szCs w:val="48"/>
          <w:highlight w:val="yellow"/>
        </w:rPr>
      </w:pP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古县水利局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eastAsia="zh-CN"/>
        </w:rPr>
        <w:t>古县水利局</w:t>
      </w:r>
    </w:p>
    <w:p>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pPr>
        <w:spacing w:line="500" w:lineRule="exact"/>
        <w:rPr>
          <w:rFonts w:ascii="Times New Roman" w:hAnsi="Times New Roman" w:eastAsia="仿宋"/>
          <w:b/>
          <w:bCs/>
          <w:sz w:val="28"/>
          <w:szCs w:val="28"/>
        </w:rPr>
      </w:pPr>
    </w:p>
    <w:p>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ascii="Times New Roman" w:hAnsi="Times New Roman" w:eastAsia="仿宋"/>
          <w:b/>
          <w:bCs/>
          <w:sz w:val="44"/>
          <w:szCs w:val="44"/>
        </w:rPr>
        <w:br w:type="page"/>
      </w:r>
      <w:bookmarkStart w:id="188" w:name="_GoBack"/>
      <w:r>
        <w:rPr>
          <w:rFonts w:hint="eastAsia" w:ascii="仿宋" w:hAnsi="仿宋" w:eastAsia="仿宋" w:cs="仿宋"/>
          <w:b/>
          <w:bCs w:val="0"/>
          <w:sz w:val="24"/>
          <w:szCs w:val="24"/>
        </w:rPr>
        <w:t>目  录</w:t>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_Toc16840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_Toc16840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_Toc3835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_Toc3835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_Toc4218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_Toc4218 \h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_Toc19814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（二）预算资金来源与资金使用</w:t>
      </w:r>
      <w:r>
        <w:rPr>
          <w:rFonts w:hint="eastAsia" w:ascii="仿宋" w:hAnsi="仿宋" w:eastAsia="仿宋" w:cs="仿宋"/>
          <w:sz w:val="24"/>
          <w:szCs w:val="24"/>
          <w:lang w:val="en-US" w:eastAsia="zh-CN"/>
        </w:rPr>
        <w:t>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_Toc19814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_Toc7255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_Toc7255 \h </w:instrText>
      </w:r>
      <w:r>
        <w:rPr>
          <w:rFonts w:hint="eastAsia" w:ascii="仿宋" w:hAnsi="仿宋" w:eastAsia="仿宋" w:cs="仿宋"/>
          <w:sz w:val="24"/>
          <w:szCs w:val="24"/>
        </w:rPr>
        <w:fldChar w:fldCharType="separate"/>
      </w:r>
      <w:r>
        <w:rPr>
          <w:rFonts w:hint="eastAsia"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_Toc156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_Toc31221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_Toc31221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_Toc3869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_Toc3869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_Toc12535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（二）项目实施情况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_Toc12535 \h </w:instrText>
      </w:r>
      <w:r>
        <w:rPr>
          <w:rFonts w:hint="eastAsia" w:ascii="仿宋" w:hAnsi="仿宋" w:eastAsia="仿宋" w:cs="仿宋"/>
          <w:sz w:val="24"/>
          <w:szCs w:val="24"/>
        </w:rPr>
        <w:fldChar w:fldCharType="separate"/>
      </w:r>
      <w:r>
        <w:rPr>
          <w:rFonts w:hint="eastAsia"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_Toc14498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_Toc14498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_Toc26217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_Toc26217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_Toc10608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_Toc10608 \h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_Toc3021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_Toc3021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_Toc14788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_Toc14788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_Toc16776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_Toc16776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_Toc15838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_Toc15838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_Toc19757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_Toc19757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_Toc16385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_Toc16385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_Toc15409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_Toc15409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_Toc25802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_Toc25802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_Toc27063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_Toc27063 \h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_Toc8595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五、综合评价情况及结论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_Toc8595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_Toc18809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_Toc18809 \h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_Toc24648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_Toc24648 \h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_Toc14728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六、存在的问题和改进建议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_Toc14728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26</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_Toc14637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_Toc14637 \h </w:instrText>
      </w:r>
      <w:r>
        <w:rPr>
          <w:rFonts w:hint="eastAsia" w:ascii="仿宋" w:hAnsi="仿宋" w:eastAsia="仿宋" w:cs="仿宋"/>
          <w:sz w:val="24"/>
          <w:szCs w:val="24"/>
        </w:rPr>
        <w:fldChar w:fldCharType="separate"/>
      </w:r>
      <w:r>
        <w:rPr>
          <w:rFonts w:hint="eastAsia" w:ascii="仿宋" w:hAnsi="仿宋" w:eastAsia="仿宋" w:cs="仿宋"/>
          <w:sz w:val="24"/>
          <w:szCs w:val="24"/>
        </w:rPr>
        <w:t>26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_Toc10943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_Toc10943 \h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_Toc3191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_Toc3191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_Toc27704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（一）以绩效评价促进项目规范管理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_Toc27704 \h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_Toc1444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（二）充分利用绩效结果，落实问题整改机制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_Toc1444 \h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6"/>
        <w:tabs>
          <w:tab w:val="right" w:leader="dot" w:pos="8306"/>
        </w:tabs>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_Toc30982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（三）公开评价结果，实现社会监督</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_Toc30982 \h </w:instrText>
      </w:r>
      <w:r>
        <w:rPr>
          <w:rFonts w:hint="eastAsia" w:ascii="仿宋" w:hAnsi="仿宋" w:eastAsia="仿宋" w:cs="仿宋"/>
          <w:sz w:val="24"/>
          <w:szCs w:val="24"/>
        </w:rPr>
        <w:fldChar w:fldCharType="separate"/>
      </w:r>
      <w:r>
        <w:rPr>
          <w:rFonts w:hint="eastAsia" w:ascii="仿宋" w:hAnsi="仿宋" w:eastAsia="仿宋" w:cs="仿宋"/>
          <w:sz w:val="24"/>
          <w:szCs w:val="24"/>
        </w:rPr>
        <w:t>28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_Toc25315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_Toc25315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_Toc4207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_Toc4207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_Toc13530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_Toc13530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_Toc21843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lang w:val="en-US" w:eastAsia="zh-CN"/>
        </w:rPr>
        <w:t>附件4：访谈记录</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_Toc21843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38</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4"/>
          <w:szCs w:val="24"/>
          <w:highlight w:val="yellow"/>
        </w:rPr>
        <w:fldChar w:fldCharType="end"/>
      </w:r>
      <w:bookmarkEnd w:id="188"/>
      <w:bookmarkStart w:id="2" w:name="_Toc516554764"/>
      <w:bookmarkStart w:id="3" w:name="_Toc516473299"/>
      <w:bookmarkStart w:id="4" w:name="_Toc515810984"/>
      <w:bookmarkStart w:id="5" w:name="_Toc515811929"/>
    </w:p>
    <w:p>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pPr>
        <w:pStyle w:val="3"/>
        <w:spacing w:before="156" w:beforeLines="50" w:after="156" w:afterLines="50" w:line="500" w:lineRule="exact"/>
        <w:jc w:val="center"/>
        <w:rPr>
          <w:rFonts w:ascii="Times New Roman" w:hAnsi="Times New Roman" w:eastAsia="黑体"/>
          <w:b w:val="0"/>
          <w:szCs w:val="32"/>
        </w:rPr>
      </w:pPr>
      <w:bookmarkStart w:id="6" w:name="_Toc528603037"/>
      <w:bookmarkStart w:id="7" w:name="_Toc16840"/>
      <w:bookmarkStart w:id="8" w:name="_Toc8704"/>
      <w:r>
        <w:rPr>
          <w:rFonts w:ascii="Times New Roman" w:hAnsi="Times New Roman" w:eastAsia="黑体"/>
          <w:b w:val="0"/>
          <w:szCs w:val="32"/>
        </w:rPr>
        <w:t>报告摘要</w:t>
      </w:r>
      <w:bookmarkEnd w:id="0"/>
      <w:bookmarkEnd w:id="6"/>
      <w:bookmarkEnd w:id="7"/>
      <w:bookmarkEnd w:id="8"/>
    </w:p>
    <w:p>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（一）立项背景</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水利局决定对国道341线李子坪至梗壁（沁源古县界至洪洞108国道）公路实施改建工程。</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国道341线李子坪至梗壁公路改建工程涉及线路中涉及部分村镇饮水设施及三合一供水设施至县城供水管道管线的异地搬迁和管道改线。</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4月，临汾中泓水利工程咨询有限公司受受古县水利局委托承担国道341线李子坪至梗壁公路改建工程涉村镇饮水设施改建项目勘察设计任务，根据项目要求，结合涉及村镇饮水设施及三合一供水设施至县城供水管道管线设施的情况，进行了现场调查和实地勘测，经过和县水利局、县交通运输局、各乡镇、村委落实确认，完成了《国道341改线涉及村镇供水恢复工程实施方案》的编制。</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国道341改线涉及村镇供水恢复工程包含以下项目：（1）古阳镇金堆村蓄水池改建，输、引水管道改线；（2）二合一饮水设施引、输水管道改线、蓄水池建设，至野湖川村输水管道改线；（3）三合一饮水设施输水管道改线：（4）三合一饮水设施至县城输水管道四羊滩段改线；（5）三合一饮水设施至县城输水管道槐树村段改线；（6）岳阳镇辛庄村蓄水池改建，输、引水管道改线</w:t>
      </w:r>
      <w:r>
        <w:rPr>
          <w:rFonts w:ascii="Times New Roman" w:hAnsi="Times New Roman" w:eastAsia="仿宋"/>
          <w:sz w:val="28"/>
          <w:szCs w:val="32"/>
        </w:rPr>
        <w:t>。</w:t>
      </w:r>
    </w:p>
    <w:p>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2021年5月28日，中天华工程造价咨询有限公司根据古县财政局委托，出具了《国道341改线涉及村镇供水恢复工程预算审核报告》，项目预算审定金额为1714438.73元。</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2021年7月9日，项目经政府采购确定山西欧瀚建筑工程有限公司为中标施工方，中标价1600529.00元。</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依据项目基础信息统计，结合现场核查结果，按照评价小组制定并经专家组论证的评价指标体系，</w:t>
      </w:r>
      <w:r>
        <w:rPr>
          <w:rFonts w:hint="eastAsia" w:ascii="Times New Roman" w:hAnsi="Times New Roman" w:eastAsia="仿宋"/>
          <w:snapToGrid w:val="0"/>
          <w:color w:val="auto"/>
          <w:sz w:val="28"/>
          <w:szCs w:val="32"/>
          <w:lang w:eastAsia="zh-CN"/>
        </w:rPr>
        <w:t>国道341改线涉及村镇供水恢复工程及水资源保护和管理项目</w:t>
      </w:r>
      <w:r>
        <w:rPr>
          <w:rFonts w:hint="eastAsia" w:ascii="Times New Roman" w:hAnsi="Times New Roman" w:eastAsia="仿宋"/>
          <w:snapToGrid w:val="0"/>
          <w:color w:val="auto"/>
          <w:sz w:val="28"/>
          <w:szCs w:val="32"/>
        </w:rPr>
        <w:t>财政支出绩效评价综合得分8</w:t>
      </w:r>
      <w:r>
        <w:rPr>
          <w:rFonts w:hint="eastAsia" w:ascii="Times New Roman" w:hAnsi="Times New Roman" w:eastAsia="仿宋"/>
          <w:snapToGrid w:val="0"/>
          <w:color w:val="auto"/>
          <w:sz w:val="28"/>
          <w:szCs w:val="32"/>
          <w:lang w:val="en-US" w:eastAsia="zh-CN"/>
        </w:rPr>
        <w:t>9</w:t>
      </w:r>
      <w:r>
        <w:rPr>
          <w:rFonts w:hint="eastAsia" w:ascii="Times New Roman" w:hAnsi="Times New Roman" w:eastAsia="仿宋"/>
          <w:snapToGrid w:val="0"/>
          <w:color w:val="auto"/>
          <w:sz w:val="28"/>
          <w:szCs w:val="32"/>
        </w:rPr>
        <w:t>.00分，评价等级为“良”。</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国道341改线涉及村镇供水恢复工程及水资源保护和管理项目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w:t>
      </w:r>
      <w:r>
        <w:rPr>
          <w:rFonts w:hint="eastAsia" w:ascii="Times New Roman" w:hAnsi="Times New Roman" w:eastAsia="仿宋"/>
          <w:sz w:val="28"/>
          <w:szCs w:val="32"/>
          <w:lang w:eastAsia="zh-CN"/>
        </w:rPr>
        <w:t>道路交通基础设施建设项目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古县水利局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产出方面，项目达到了项目计划完成情况，精准使用，实施项目与</w:t>
      </w:r>
      <w:r>
        <w:rPr>
          <w:rFonts w:hint="eastAsia" w:ascii="Times New Roman" w:hAnsi="Times New Roman" w:eastAsia="仿宋"/>
          <w:sz w:val="28"/>
          <w:szCs w:val="32"/>
          <w:lang w:val="en-US" w:eastAsia="zh-CN"/>
        </w:rPr>
        <w:t>供水恢复工程目标</w:t>
      </w:r>
      <w:r>
        <w:rPr>
          <w:rFonts w:hint="eastAsia" w:ascii="Times New Roman" w:hAnsi="Times New Roman" w:eastAsia="仿宋"/>
          <w:sz w:val="28"/>
          <w:szCs w:val="32"/>
        </w:rPr>
        <w:t>紧密挂钩。</w:t>
      </w:r>
    </w:p>
    <w:p>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color w:val="auto"/>
          <w:sz w:val="28"/>
          <w:szCs w:val="32"/>
        </w:rPr>
        <w:t>。</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pPr>
        <w:spacing w:line="500" w:lineRule="exact"/>
        <w:ind w:firstLine="562" w:firstLineChars="200"/>
        <w:rPr>
          <w:rFonts w:ascii="Times New Roman" w:hAnsi="Times New Roman" w:eastAsia="仿宋"/>
          <w:b/>
          <w:bCs/>
          <w:snapToGrid w:val="0"/>
          <w:sz w:val="28"/>
          <w:szCs w:val="32"/>
        </w:rPr>
      </w:pPr>
      <w:r>
        <w:rPr>
          <w:rFonts w:ascii="Times New Roman" w:hAnsi="Times New Roman" w:eastAsia="仿宋"/>
          <w:b/>
          <w:bCs/>
          <w:snapToGrid w:val="0"/>
          <w:sz w:val="28"/>
          <w:szCs w:val="32"/>
        </w:rPr>
        <w:t>1.</w:t>
      </w:r>
      <w:r>
        <w:rPr>
          <w:rFonts w:hint="eastAsia" w:ascii="Times New Roman" w:hAnsi="Times New Roman" w:eastAsia="仿宋"/>
          <w:b/>
          <w:bCs/>
          <w:snapToGrid w:val="0"/>
          <w:sz w:val="28"/>
          <w:szCs w:val="32"/>
          <w:lang w:val="en-US" w:eastAsia="zh-CN"/>
        </w:rPr>
        <w:t>项目验收不规范</w:t>
      </w:r>
      <w:r>
        <w:rPr>
          <w:rFonts w:ascii="Times New Roman" w:hAnsi="Times New Roman" w:eastAsia="仿宋"/>
          <w:b/>
          <w:bCs/>
          <w:snapToGrid w:val="0"/>
          <w:sz w:val="28"/>
          <w:szCs w:val="32"/>
        </w:rPr>
        <w:t>。</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项项目验收不规范：</w:t>
      </w:r>
      <w:r>
        <w:rPr>
          <w:rFonts w:hint="eastAsia" w:ascii="Times New Roman" w:hAnsi="Times New Roman" w:eastAsia="仿宋" w:cs="Times New Roman"/>
          <w:sz w:val="28"/>
          <w:szCs w:val="24"/>
          <w:lang w:val="en-US" w:eastAsia="zh-CN"/>
        </w:rPr>
        <w:t>项目完成后，古县水利局组织对项目开展了竣工验收，并出具了《竣工验收单》；但评价组发现，项目《竣工验收单》为手写、仅有人员签字，无建设单位、施工单位、监理单位等盖章，也未填写验收时间</w:t>
      </w:r>
      <w:r>
        <w:rPr>
          <w:rFonts w:hint="eastAsia" w:ascii="Times New Roman" w:hAnsi="Times New Roman" w:eastAsia="仿宋"/>
          <w:snapToGrid w:val="0"/>
          <w:sz w:val="28"/>
          <w:szCs w:val="32"/>
          <w:lang w:val="en-US" w:eastAsia="zh-CN"/>
        </w:rPr>
        <w:t>。</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2.项目成本控制不到位，项目实施管理不到位。</w:t>
      </w:r>
    </w:p>
    <w:p>
      <w:pPr>
        <w:spacing w:line="500" w:lineRule="exact"/>
        <w:ind w:firstLine="560" w:firstLineChars="200"/>
        <w:rPr>
          <w:rFonts w:hint="eastAsia" w:ascii="Times New Roman" w:hAnsi="Times New Roman" w:eastAsia="仿宋"/>
          <w:snapToGrid w:val="0"/>
          <w:sz w:val="28"/>
          <w:szCs w:val="32"/>
          <w:lang w:val="en-US" w:eastAsia="zh-CN"/>
        </w:rPr>
      </w:pPr>
      <w:r>
        <w:rPr>
          <w:rFonts w:hint="eastAsia" w:ascii="Times New Roman" w:hAnsi="Times New Roman" w:eastAsia="仿宋"/>
          <w:b w:val="0"/>
          <w:bCs/>
          <w:snapToGrid w:val="0"/>
          <w:sz w:val="28"/>
          <w:szCs w:val="32"/>
          <w:lang w:val="en-US" w:eastAsia="zh-CN"/>
        </w:rPr>
        <w:t>项目结算审定价超合同价：</w:t>
      </w:r>
      <w:r>
        <w:rPr>
          <w:rFonts w:hint="eastAsia" w:ascii="Times New Roman" w:hAnsi="Times New Roman" w:eastAsia="仿宋" w:cs="Times New Roman"/>
          <w:sz w:val="28"/>
          <w:szCs w:val="24"/>
          <w:lang w:val="en-US" w:eastAsia="zh-CN"/>
        </w:rPr>
        <w:t>2021年12月16日，古县财政局委托山西坤和元建设项目管理有限公司对项目进行了竣工结算审核，并出具了《国道341改线涉及村镇供水恢复工程竣工结算审核书》，项目结算审定金额为1666530.28元＞1600529.00元。</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古县水利局项目实施管理与档案管理不严谨，项目实施过程中具体实施方案缺失、检查监控措施执行不到位，项目实施完成后项目整体实施资料中缺少项目中期检查监控资料、总体实施情况总结性资料。</w:t>
      </w:r>
    </w:p>
    <w:p>
      <w:pPr>
        <w:spacing w:line="500" w:lineRule="exact"/>
        <w:ind w:firstLine="562" w:firstLineChars="200"/>
        <w:rPr>
          <w:rFonts w:ascii="Times New Roman" w:hAnsi="Times New Roman" w:eastAsia="仿宋"/>
          <w:bCs/>
          <w:snapToGrid w:val="0"/>
          <w:sz w:val="28"/>
          <w:szCs w:val="32"/>
        </w:rPr>
      </w:pPr>
      <w:r>
        <w:rPr>
          <w:rFonts w:hint="eastAsia" w:ascii="Times New Roman" w:hAnsi="Times New Roman" w:eastAsia="仿宋"/>
          <w:b/>
          <w:snapToGrid w:val="0"/>
          <w:sz w:val="28"/>
          <w:szCs w:val="32"/>
          <w:lang w:val="en-US" w:eastAsia="zh-CN"/>
        </w:rPr>
        <w:t>3.水利基础设施后续管护体制机制尚未完善，后续管理的制度化、科学化、规范化无法体现，对工程项目移交后的管护工作不利</w:t>
      </w:r>
      <w:r>
        <w:rPr>
          <w:rFonts w:ascii="Times New Roman" w:hAnsi="Times New Roman" w:eastAsia="仿宋"/>
          <w:bCs/>
          <w:snapToGrid w:val="0"/>
          <w:sz w:val="28"/>
          <w:szCs w:val="32"/>
        </w:rPr>
        <w:t xml:space="preserve">。  </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pPr>
        <w:spacing w:line="500" w:lineRule="exact"/>
        <w:ind w:firstLine="562" w:firstLineChars="200"/>
        <w:rPr>
          <w:rFonts w:hint="default" w:ascii="Times New Roman" w:hAnsi="Times New Roman" w:eastAsia="仿宋" w:cs="Times New Roman"/>
          <w:b/>
          <w:bCs w:val="0"/>
          <w:snapToGrid w:val="0"/>
          <w:sz w:val="28"/>
          <w:szCs w:val="32"/>
          <w:lang w:val="en-US" w:eastAsia="zh-CN"/>
        </w:rPr>
      </w:pPr>
      <w:r>
        <w:rPr>
          <w:rFonts w:hint="eastAsia" w:ascii="Times New Roman" w:hAnsi="Times New Roman" w:eastAsia="仿宋" w:cs="Times New Roman"/>
          <w:b/>
          <w:bCs w:val="0"/>
          <w:snapToGrid w:val="0"/>
          <w:sz w:val="28"/>
          <w:szCs w:val="32"/>
          <w:lang w:val="en-US" w:eastAsia="zh-CN"/>
        </w:rPr>
        <w:t>1.加强项目实施管理，特别是项目验收管理，确保项目实施全过程合法、合规。</w:t>
      </w:r>
    </w:p>
    <w:p>
      <w:pPr>
        <w:spacing w:line="500" w:lineRule="exact"/>
        <w:ind w:firstLine="560" w:firstLineChars="200"/>
        <w:rPr>
          <w:rFonts w:hint="default" w:ascii="Times New Roman" w:hAnsi="Times New Roman" w:eastAsia="仿宋" w:cs="Times New Roman"/>
          <w:b w:val="0"/>
          <w:bCs/>
          <w:snapToGrid w:val="0"/>
          <w:sz w:val="28"/>
          <w:szCs w:val="32"/>
          <w:lang w:val="en-US" w:eastAsia="zh-CN"/>
        </w:rPr>
      </w:pPr>
      <w:r>
        <w:rPr>
          <w:rFonts w:hint="eastAsia" w:ascii="Times New Roman" w:hAnsi="Times New Roman" w:eastAsia="仿宋" w:cs="Times New Roman"/>
          <w:b w:val="0"/>
          <w:bCs/>
          <w:snapToGrid w:val="0"/>
          <w:sz w:val="28"/>
          <w:szCs w:val="32"/>
          <w:lang w:val="en-US" w:eastAsia="zh-CN"/>
        </w:rPr>
        <w:t>建议古县水利局加强项目实施管理，首先，在项目采购过程中，严格按照相关采购要求、采购流程实施，确保采购资料合法、合规、完整；其次，在项目验收过程中，加强合规性管理，确保项目规范验收、验收资料完整。</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2.有效控制项目成本，提升财政资金使用效益。</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水利局在项目实施过程中严格控制项目成本，在前期科学测算并经财政预算评审确定预算资金的前提下，严控施工方建设成本，对于结算价超过合同价的情况，认真核对工程增量，建设单位、监理单位、施工单位、设计单位等相关方确认无误后再进行支付，确保财政资金使用的安全性，提升财政资金使用效益。</w:t>
      </w:r>
    </w:p>
    <w:p>
      <w:pPr>
        <w:spacing w:line="500" w:lineRule="exact"/>
        <w:ind w:firstLine="562" w:firstLineChars="200"/>
        <w:rPr>
          <w:rFonts w:ascii="Times New Roman" w:hAnsi="Times New Roman" w:eastAsia="仿宋"/>
          <w:b/>
          <w:snapToGrid w:val="0"/>
          <w:sz w:val="28"/>
          <w:szCs w:val="32"/>
        </w:rPr>
      </w:pPr>
      <w:r>
        <w:rPr>
          <w:rFonts w:hint="eastAsia" w:ascii="Times New Roman" w:hAnsi="Times New Roman" w:eastAsia="仿宋"/>
          <w:b/>
          <w:bCs w:val="0"/>
          <w:snapToGrid w:val="0"/>
          <w:sz w:val="28"/>
          <w:szCs w:val="32"/>
          <w:lang w:val="en-US" w:eastAsia="zh-CN"/>
        </w:rPr>
        <w:t>3.</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bCs/>
          <w:snapToGrid w:val="0"/>
          <w:sz w:val="28"/>
          <w:szCs w:val="32"/>
        </w:rPr>
        <w:t>建议</w:t>
      </w:r>
      <w:r>
        <w:rPr>
          <w:rFonts w:hint="eastAsia" w:ascii="Times New Roman" w:hAnsi="Times New Roman" w:eastAsia="仿宋"/>
          <w:bCs/>
          <w:snapToGrid w:val="0"/>
          <w:sz w:val="28"/>
          <w:szCs w:val="32"/>
          <w:lang w:val="en-US" w:eastAsia="zh-CN"/>
        </w:rPr>
        <w:t>古县水利局督促项目使用主体建立</w:t>
      </w:r>
      <w:r>
        <w:rPr>
          <w:rFonts w:hint="eastAsia" w:ascii="Times New Roman" w:hAnsi="Times New Roman" w:eastAsia="仿宋"/>
          <w:bCs/>
          <w:snapToGrid w:val="0"/>
          <w:sz w:val="28"/>
          <w:szCs w:val="32"/>
        </w:rPr>
        <w:t>健全</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后期管护的体制机制，制定后续管护制度，</w:t>
      </w:r>
      <w:r>
        <w:rPr>
          <w:rFonts w:hint="eastAsia" w:ascii="Times New Roman" w:hAnsi="Times New Roman" w:eastAsia="仿宋"/>
          <w:bCs/>
          <w:snapToGrid w:val="0"/>
          <w:sz w:val="28"/>
          <w:szCs w:val="32"/>
          <w:lang w:val="en-US" w:eastAsia="zh-CN"/>
        </w:rPr>
        <w:t>落实后续管护责任，</w:t>
      </w:r>
      <w:r>
        <w:rPr>
          <w:rFonts w:hint="eastAsia" w:ascii="Times New Roman" w:hAnsi="Times New Roman" w:eastAsia="仿宋"/>
          <w:bCs/>
          <w:snapToGrid w:val="0"/>
          <w:sz w:val="28"/>
          <w:szCs w:val="32"/>
        </w:rPr>
        <w:t>确保在项目建成并投用后能够持续、稳定发挥作用，减少因后续管理脱节导致的项目使用风险</w:t>
      </w:r>
      <w:r>
        <w:rPr>
          <w:rFonts w:ascii="Times New Roman" w:hAnsi="Times New Roman" w:eastAsia="仿宋"/>
          <w:snapToGrid w:val="0"/>
          <w:sz w:val="28"/>
          <w:szCs w:val="32"/>
        </w:rPr>
        <w:t>。</w:t>
      </w:r>
    </w:p>
    <w:p>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pPr>
        <w:tabs>
          <w:tab w:val="center" w:pos="4153"/>
          <w:tab w:val="left" w:pos="6812"/>
        </w:tabs>
        <w:spacing w:line="500" w:lineRule="exact"/>
        <w:jc w:val="center"/>
        <w:rPr>
          <w:rFonts w:ascii="Times New Roman" w:hAnsi="Times New Roman" w:eastAsia="仿宋"/>
          <w:b/>
          <w:sz w:val="36"/>
          <w:szCs w:val="22"/>
        </w:rPr>
      </w:pPr>
      <w:bookmarkStart w:id="9" w:name="_Toc4980"/>
      <w:bookmarkStart w:id="10" w:name="_Toc12847"/>
      <w:r>
        <w:rPr>
          <w:rFonts w:hint="eastAsia" w:ascii="黑体" w:hAnsi="黑体" w:eastAsia="黑体" w:cs="黑体"/>
          <w:b/>
          <w:bCs w:val="0"/>
          <w:kern w:val="2"/>
          <w:sz w:val="44"/>
          <w:szCs w:val="44"/>
          <w:lang w:val="en-US" w:eastAsia="zh-CN" w:bidi="ar-SA"/>
        </w:rPr>
        <w:t>国道341改线涉及村镇供水恢复工程及水资源保护和管理项目资金财政支出绩效评价报告</w:t>
      </w:r>
      <w:bookmarkEnd w:id="9"/>
      <w:bookmarkEnd w:id="10"/>
    </w:p>
    <w:p>
      <w:pPr>
        <w:spacing w:line="500" w:lineRule="exact"/>
        <w:ind w:firstLine="560" w:firstLineChars="200"/>
        <w:rPr>
          <w:rFonts w:ascii="Times New Roman" w:hAnsi="Times New Roman" w:eastAsia="仿宋"/>
          <w:snapToGrid w:val="0"/>
          <w:sz w:val="28"/>
          <w:szCs w:val="32"/>
          <w:highlight w:val="yellow"/>
        </w:rPr>
      </w:pPr>
      <w:r>
        <w:rPr>
          <w:rFonts w:ascii="Times New Roman" w:hAnsi="Times New Roman" w:eastAsia="仿宋"/>
          <w:snapToGrid w:val="0"/>
          <w:sz w:val="28"/>
          <w:szCs w:val="32"/>
        </w:rPr>
        <w:t>受</w:t>
      </w:r>
      <w:r>
        <w:rPr>
          <w:rFonts w:hint="eastAsia" w:ascii="Times New Roman" w:hAnsi="Times New Roman" w:eastAsia="仿宋"/>
          <w:snapToGrid w:val="0"/>
          <w:sz w:val="28"/>
          <w:szCs w:val="32"/>
          <w:lang w:eastAsia="zh-CN"/>
        </w:rPr>
        <w:t>古县</w:t>
      </w:r>
      <w:r>
        <w:rPr>
          <w:rFonts w:ascii="Times New Roman" w:hAnsi="Times New Roman" w:eastAsia="仿宋"/>
          <w:snapToGrid w:val="0"/>
          <w:sz w:val="28"/>
          <w:szCs w:val="32"/>
        </w:rPr>
        <w:t>财政局委托，山西恒略绩效管理咨询有限公司承担对</w:t>
      </w:r>
      <w:r>
        <w:rPr>
          <w:rFonts w:hint="eastAsia" w:ascii="Times New Roman" w:hAnsi="Times New Roman" w:eastAsia="仿宋"/>
          <w:snapToGrid w:val="0"/>
          <w:sz w:val="28"/>
          <w:szCs w:val="32"/>
          <w:lang w:eastAsia="zh-CN"/>
        </w:rPr>
        <w:t>国道341改线涉及村镇供水恢复工程及水资源保护和管理项目</w:t>
      </w:r>
      <w:r>
        <w:rPr>
          <w:rFonts w:ascii="Times New Roman" w:hAnsi="Times New Roman" w:eastAsia="仿宋"/>
          <w:snapToGrid w:val="0"/>
          <w:sz w:val="28"/>
          <w:szCs w:val="32"/>
        </w:rPr>
        <w:t>绩效评价工作。根据《中华人民共和国预算法》（2014年8月31日第十二全国人民代表大会常务委员会第十次会议修订）、《财政部关于印发&lt;项目支出绩效评价管理办法&gt;的通知》（财预〔2020〕10号）、中共中央 国务院《关于全面实施预算绩效管理的意见》（中发〔2018〕34号）、财政部《关于贯彻落实&lt;中共中央国务院关于全面实施预算绩效管理的意见&gt;的通知》</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财预〔2018〕167号</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、中共山西省委 山西省人民政府《关于全面实施预算绩效管理的实施意见》（晋发〔2018〕39号）、</w:t>
      </w:r>
      <w:r>
        <w:rPr>
          <w:rFonts w:hint="eastAsia" w:ascii="Times New Roman" w:hAnsi="Times New Roman" w:eastAsia="仿宋"/>
          <w:snapToGrid w:val="0"/>
          <w:sz w:val="28"/>
          <w:szCs w:val="32"/>
          <w:lang w:eastAsia="zh-CN"/>
        </w:rPr>
        <w:t>《古县财政局关于印发&lt;2023年度财政重点绩效评价实施方案&gt;的通知》（古财字〔2023〕59号）</w:t>
      </w:r>
      <w:r>
        <w:rPr>
          <w:rFonts w:ascii="Times New Roman" w:hAnsi="Times New Roman" w:eastAsia="仿宋"/>
          <w:snapToGrid w:val="0"/>
          <w:sz w:val="28"/>
          <w:szCs w:val="32"/>
        </w:rPr>
        <w:t>等文件精神的要求，我们按照财政支出绩效评价的评价标准、评价方法和依据本项目特点制定的评价指标，对评价对象的绩效情况进行全面的分析和综合评价，形成了本报告</w:t>
      </w:r>
      <w:r>
        <w:rPr>
          <w:rFonts w:ascii="Times New Roman" w:hAnsi="Times New Roman" w:eastAsia="仿宋"/>
          <w:sz w:val="28"/>
          <w:szCs w:val="28"/>
        </w:rPr>
        <w:t>。</w:t>
      </w:r>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本次绩效评价工作反映了</w:t>
      </w:r>
      <w:r>
        <w:rPr>
          <w:rFonts w:hint="eastAsia" w:ascii="Times New Roman" w:hAnsi="Times New Roman" w:eastAsia="仿宋"/>
          <w:sz w:val="28"/>
          <w:szCs w:val="28"/>
          <w:lang w:eastAsia="zh-CN"/>
        </w:rPr>
        <w:t>国道341改线涉及村镇供水恢复工程及水资源保护和管理项目</w:t>
      </w:r>
      <w:r>
        <w:rPr>
          <w:rFonts w:ascii="Times New Roman" w:hAnsi="Times New Roman" w:eastAsia="仿宋"/>
          <w:sz w:val="28"/>
          <w:szCs w:val="28"/>
        </w:rPr>
        <w:t>资金</w:t>
      </w:r>
      <w:r>
        <w:rPr>
          <w:rFonts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p>
    <w:p>
      <w:pPr>
        <w:pStyle w:val="3"/>
        <w:spacing w:before="312" w:beforeLines="100" w:after="312" w:afterLines="100" w:line="500" w:lineRule="exact"/>
        <w:rPr>
          <w:rFonts w:ascii="Times New Roman" w:hAnsi="Times New Roman" w:eastAsia="黑体"/>
          <w:b w:val="0"/>
          <w:sz w:val="32"/>
          <w:szCs w:val="32"/>
        </w:rPr>
      </w:pPr>
      <w:bookmarkStart w:id="11" w:name="_Toc3835"/>
      <w:r>
        <w:rPr>
          <w:rFonts w:ascii="Times New Roman" w:hAnsi="Times New Roman" w:eastAsia="黑体"/>
          <w:b w:val="0"/>
          <w:sz w:val="32"/>
          <w:szCs w:val="32"/>
        </w:rPr>
        <w:t>一、项目基本情况</w:t>
      </w:r>
      <w:bookmarkEnd w:id="1"/>
      <w:bookmarkEnd w:id="11"/>
    </w:p>
    <w:p>
      <w:pPr>
        <w:pStyle w:val="4"/>
        <w:spacing w:before="156" w:beforeLines="50" w:after="156" w:afterLines="50" w:line="500" w:lineRule="exact"/>
        <w:ind w:firstLine="643" w:firstLineChars="200"/>
        <w:rPr>
          <w:rFonts w:ascii="仿宋" w:hAnsi="仿宋" w:eastAsia="仿宋"/>
        </w:rPr>
      </w:pPr>
      <w:bookmarkStart w:id="12" w:name="_Toc514537329"/>
      <w:bookmarkStart w:id="13" w:name="_Toc4218"/>
      <w:r>
        <w:rPr>
          <w:rFonts w:ascii="仿宋" w:hAnsi="仿宋" w:eastAsia="仿宋"/>
        </w:rPr>
        <w:t>（一）项目</w:t>
      </w:r>
      <w:bookmarkEnd w:id="12"/>
      <w:r>
        <w:rPr>
          <w:rFonts w:ascii="仿宋" w:hAnsi="仿宋" w:eastAsia="仿宋"/>
        </w:rPr>
        <w:t>背景及概况</w:t>
      </w:r>
      <w:bookmarkEnd w:id="13"/>
    </w:p>
    <w:p>
      <w:pPr>
        <w:spacing w:line="500" w:lineRule="exact"/>
        <w:ind w:firstLine="560" w:firstLineChars="200"/>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水利局决定对国道341线李子坪至梗壁（沁源古县界至洪洞108国道）公路实施改建工程。</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国道341线李子坪至梗壁公路改建工程涉及线路中涉及部分村镇饮水设施及三合一供水设施至县城供水管道管线的异地搬迁和管道改线。</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4月，临汾中泓水利工程咨询有限公司受受古县水利局委托承担国道341线李子坪至梗壁公路改建工程涉村镇饮水设施改建项目勘察设计任务，根据项目要求，结合涉及村镇饮水设施及三合一供水设施至县城供水管道管线设施的情况，进行了现场调查和实地勘测，经过和县水利局、县交通运输局、各乡镇、村委落实确认，完成了《国道341改线涉及村镇供水恢复工程实施方案》的编制。</w:t>
      </w:r>
    </w:p>
    <w:p>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国道341改线涉及村镇供水恢复工程包含以下项目：（1）古阳镇金堆村蓄水池改建，输、引水管道改线；（2）二合一饮水设施引、输水管道改线、蓄水池建设，至野湖川村输水管道改线；（3）三合一饮水设施输水管道改线：（4）三合一饮水设施至县城输水管道四羊滩段改线；（5）三合一饮水设施至县城输水管道槐树村段改线；（6）岳阳镇辛庄村蓄水池改建，输、引水管道改线</w:t>
      </w:r>
      <w:r>
        <w:rPr>
          <w:rFonts w:ascii="Times New Roman" w:hAnsi="Times New Roman" w:eastAsia="仿宋"/>
          <w:snapToGrid w:val="0"/>
          <w:sz w:val="28"/>
          <w:szCs w:val="32"/>
        </w:rPr>
        <w:t>。</w:t>
      </w:r>
    </w:p>
    <w:p>
      <w:pPr>
        <w:pStyle w:val="4"/>
        <w:spacing w:before="156" w:beforeLines="50" w:after="156" w:afterLines="50" w:line="500" w:lineRule="exact"/>
        <w:ind w:firstLine="643" w:firstLineChars="200"/>
        <w:rPr>
          <w:rFonts w:hint="eastAsia" w:ascii="仿宋" w:hAnsi="仿宋" w:eastAsia="仿宋"/>
          <w:lang w:eastAsia="zh-CN"/>
        </w:rPr>
      </w:pPr>
      <w:bookmarkStart w:id="15" w:name="_Toc19814"/>
      <w:r>
        <w:rPr>
          <w:rFonts w:ascii="仿宋" w:hAnsi="仿宋" w:eastAsia="仿宋"/>
        </w:rPr>
        <w:t>（二）预算资金来源与资金使用</w:t>
      </w:r>
      <w:bookmarkEnd w:id="14"/>
      <w:r>
        <w:rPr>
          <w:rFonts w:hint="eastAsia" w:ascii="仿宋" w:hAnsi="仿宋" w:eastAsia="仿宋"/>
          <w:lang w:val="en-US" w:eastAsia="zh-CN"/>
        </w:rPr>
        <w:t>情况</w:t>
      </w:r>
      <w:bookmarkEnd w:id="15"/>
    </w:p>
    <w:p>
      <w:pPr>
        <w:spacing w:line="500" w:lineRule="exact"/>
        <w:ind w:firstLine="562" w:firstLineChars="200"/>
        <w:rPr>
          <w:rFonts w:hint="eastAsia" w:ascii="Times New Roman" w:hAnsi="Times New Roman" w:eastAsia="仿宋" w:cs="Times New Roman"/>
          <w:b/>
          <w:sz w:val="28"/>
          <w:szCs w:val="24"/>
          <w:lang w:eastAsia="zh-CN"/>
        </w:rPr>
      </w:pPr>
      <w:bookmarkStart w:id="16" w:name="_Toc7255"/>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资金来源</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2021年5月28日，中天华工程造价咨询有限公司根据古县财政局委托，出具了《国道341改线涉及村镇供水恢复工程预算审核报告》，项目预算审定金额为1714438.73元。</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2021年7月9日，项目经政府采购确定山西欧瀚建筑工程有限公司为中标施工方，中标价1600529.00元。</w:t>
      </w:r>
    </w:p>
    <w:p>
      <w:pPr>
        <w:numPr>
          <w:ilvl w:val="0"/>
          <w:numId w:val="0"/>
        </w:num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2、项目预算资金到位情况</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2022年，古县财政局下达古县水利局160.00万元。</w:t>
      </w:r>
    </w:p>
    <w:p>
      <w:pPr>
        <w:spacing w:line="500" w:lineRule="exact"/>
        <w:ind w:firstLine="562" w:firstLineChars="200"/>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3、资金支付</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截止2022年12月31日，国道341改线涉及村镇供水恢复工程及水资源保护和管理项目共计支付资金160.00万元。</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项目资金支付情况见下表1-1。</w:t>
      </w:r>
    </w:p>
    <w:p>
      <w:pPr>
        <w:spacing w:line="500" w:lineRule="exact"/>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表1-1项目资金支付情况表</w:t>
      </w:r>
    </w:p>
    <w:tbl>
      <w:tblPr>
        <w:tblStyle w:val="21"/>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993"/>
        <w:gridCol w:w="1692"/>
        <w:gridCol w:w="1680"/>
        <w:gridCol w:w="3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0" w:hRule="atLeast"/>
        </w:trPr>
        <w:tc>
          <w:tcPr>
            <w:tcW w:w="1993"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支出时间</w:t>
            </w:r>
          </w:p>
        </w:tc>
        <w:tc>
          <w:tcPr>
            <w:tcW w:w="1692" w:type="dxa"/>
            <w:shd w:val="clear" w:color="auto" w:fill="auto"/>
            <w:noWrap/>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支出金额（元）</w:t>
            </w:r>
          </w:p>
        </w:tc>
        <w:tc>
          <w:tcPr>
            <w:tcW w:w="1680"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支出内容</w:t>
            </w:r>
          </w:p>
        </w:tc>
        <w:tc>
          <w:tcPr>
            <w:tcW w:w="3061" w:type="dxa"/>
            <w:shd w:val="clear" w:color="auto" w:fill="auto"/>
            <w:noWrap/>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0" w:hRule="atLeast"/>
        </w:trPr>
        <w:tc>
          <w:tcPr>
            <w:tcW w:w="1993"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2022年2月21日</w:t>
            </w:r>
          </w:p>
        </w:tc>
        <w:tc>
          <w:tcPr>
            <w:tcW w:w="16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1526200</w:t>
            </w:r>
          </w:p>
        </w:tc>
        <w:tc>
          <w:tcPr>
            <w:tcW w:w="168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c>
          <w:tcPr>
            <w:tcW w:w="306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山西欧瀚建筑工程有限公司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93"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2022年2月22日</w:t>
            </w:r>
          </w:p>
        </w:tc>
        <w:tc>
          <w:tcPr>
            <w:tcW w:w="16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55800</w:t>
            </w:r>
          </w:p>
        </w:tc>
        <w:tc>
          <w:tcPr>
            <w:tcW w:w="168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设计费</w:t>
            </w:r>
          </w:p>
        </w:tc>
        <w:tc>
          <w:tcPr>
            <w:tcW w:w="306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临汾中泓水利工程咨询有限公司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4" w:hRule="atLeast"/>
        </w:trPr>
        <w:tc>
          <w:tcPr>
            <w:tcW w:w="1993"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2022年2月22日</w:t>
            </w:r>
          </w:p>
        </w:tc>
        <w:tc>
          <w:tcPr>
            <w:tcW w:w="16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18000</w:t>
            </w:r>
          </w:p>
        </w:tc>
        <w:tc>
          <w:tcPr>
            <w:tcW w:w="1680"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监理费</w:t>
            </w:r>
          </w:p>
        </w:tc>
        <w:tc>
          <w:tcPr>
            <w:tcW w:w="3061"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郑州众诚建设咨询有限公司临汾分公司</w:t>
            </w:r>
          </w:p>
        </w:tc>
      </w:tr>
    </w:tbl>
    <w:p>
      <w:pPr>
        <w:pStyle w:val="4"/>
        <w:spacing w:before="156" w:beforeLines="50" w:after="156" w:afterLines="50" w:line="500" w:lineRule="exact"/>
        <w:ind w:firstLine="643" w:firstLineChars="200"/>
        <w:rPr>
          <w:rFonts w:ascii="仿宋" w:hAnsi="仿宋" w:eastAsia="仿宋"/>
        </w:rPr>
      </w:pPr>
      <w:r>
        <w:rPr>
          <w:rFonts w:ascii="仿宋" w:hAnsi="仿宋" w:eastAsia="仿宋"/>
        </w:rPr>
        <w:t>（三）项目立项依据</w:t>
      </w:r>
      <w:bookmarkEnd w:id="16"/>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1、《古县人民政府专题会议纪要》（〔2021〕6号）</w:t>
      </w:r>
      <w:r>
        <w:rPr>
          <w:rFonts w:hint="eastAsia" w:ascii="Times New Roman" w:hAnsi="Times New Roman" w:eastAsia="仿宋" w:cs="Times New Roman"/>
          <w:sz w:val="28"/>
          <w:szCs w:val="24"/>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rPr>
        <w:t>《村镇供水工程技术规范》</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SL310-2019</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3、</w:t>
      </w:r>
      <w:r>
        <w:rPr>
          <w:rFonts w:hint="eastAsia" w:ascii="Times New Roman" w:hAnsi="Times New Roman" w:eastAsia="仿宋" w:cs="Times New Roman"/>
          <w:sz w:val="28"/>
          <w:szCs w:val="24"/>
        </w:rPr>
        <w:t>《村镇供水工程施工质量验收规程》</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SL688-2013</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w:t>
      </w:r>
    </w:p>
    <w:p>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lang w:val="en-US" w:eastAsia="zh-CN"/>
        </w:rPr>
        <w:t>4、《国道341改线涉及村镇供水恢复工程实施方案》</w:t>
      </w:r>
      <w:r>
        <w:rPr>
          <w:rFonts w:ascii="Times New Roman" w:hAnsi="Times New Roman" w:eastAsia="仿宋"/>
          <w:snapToGrid w:val="0"/>
          <w:sz w:val="28"/>
          <w:szCs w:val="28"/>
        </w:rPr>
        <w:t>。</w:t>
      </w:r>
    </w:p>
    <w:p>
      <w:pPr>
        <w:pStyle w:val="4"/>
        <w:spacing w:before="156" w:beforeLines="50" w:after="156" w:afterLines="50" w:line="500" w:lineRule="exact"/>
        <w:ind w:firstLine="643" w:firstLineChars="200"/>
        <w:rPr>
          <w:rFonts w:ascii="仿宋" w:hAnsi="仿宋" w:eastAsia="仿宋"/>
        </w:rPr>
      </w:pPr>
      <w:bookmarkStart w:id="17" w:name="_Toc514537331"/>
      <w:bookmarkStart w:id="18" w:name="_Toc156"/>
      <w:r>
        <w:rPr>
          <w:rFonts w:ascii="仿宋" w:hAnsi="仿宋" w:eastAsia="仿宋"/>
        </w:rPr>
        <w:t>（四）项目绩效目标</w:t>
      </w:r>
      <w:bookmarkEnd w:id="17"/>
      <w:bookmarkEnd w:id="18"/>
    </w:p>
    <w:p>
      <w:pPr>
        <w:spacing w:line="500" w:lineRule="exact"/>
        <w:ind w:firstLine="562"/>
        <w:jc w:val="both"/>
        <w:rPr>
          <w:rFonts w:ascii="仿宋" w:hAnsi="仿宋" w:eastAsia="仿宋" w:cs="仿宋"/>
          <w:b/>
          <w:color w:val="000000"/>
          <w:sz w:val="28"/>
          <w:szCs w:val="28"/>
        </w:rPr>
      </w:pPr>
      <w:bookmarkStart w:id="19" w:name="_Toc514537332"/>
      <w:r>
        <w:rPr>
          <w:rFonts w:hint="eastAsia" w:ascii="仿宋" w:hAnsi="仿宋" w:eastAsia="仿宋" w:cs="仿宋"/>
          <w:b/>
          <w:color w:val="000000"/>
          <w:sz w:val="28"/>
          <w:szCs w:val="28"/>
        </w:rPr>
        <w:t>1、项目总目标</w:t>
      </w:r>
    </w:p>
    <w:p>
      <w:pPr>
        <w:spacing w:line="500"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 w:cs="Times New Roman"/>
          <w:sz w:val="28"/>
          <w:szCs w:val="24"/>
          <w:lang w:val="en-US" w:eastAsia="zh-CN"/>
        </w:rPr>
        <w:t>国道341线李子坪至梗壁公路改建工程涉及线路中涉及部分村镇饮水设施及三合一供水设施至县城供水管道管线的异地搬迁和管道改线，</w:t>
      </w:r>
      <w:r>
        <w:rPr>
          <w:rFonts w:hint="eastAsia" w:ascii="Times New Roman" w:hAnsi="Times New Roman" w:eastAsia="仿宋_GB2312" w:cs="Times New Roman"/>
          <w:b w:val="0"/>
          <w:bCs w:val="0"/>
          <w:kern w:val="2"/>
          <w:sz w:val="28"/>
          <w:szCs w:val="24"/>
          <w:lang w:val="en-US" w:eastAsia="zh-CN" w:bidi="ar-SA"/>
        </w:rPr>
        <w:t>项目的实施，能够保障国道341改线项目顺利完成；同时，对于项目区域饮水安全基础设施完善和保障群众用水有重要意义。</w:t>
      </w:r>
    </w:p>
    <w:p>
      <w:pPr>
        <w:spacing w:line="500" w:lineRule="exact"/>
        <w:ind w:firstLine="562"/>
        <w:jc w:val="both"/>
        <w:rPr>
          <w:rFonts w:ascii="仿宋" w:hAnsi="仿宋" w:eastAsia="仿宋" w:cs="仿宋"/>
          <w:b/>
          <w:color w:val="000000"/>
          <w:sz w:val="28"/>
          <w:szCs w:val="28"/>
        </w:rPr>
      </w:pPr>
      <w:r>
        <w:rPr>
          <w:rFonts w:hint="eastAsia" w:ascii="仿宋" w:hAnsi="仿宋" w:eastAsia="仿宋" w:cs="仿宋"/>
          <w:b/>
          <w:color w:val="000000"/>
          <w:sz w:val="28"/>
          <w:szCs w:val="28"/>
        </w:rPr>
        <w:t>2、项目年度目标</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实施内容完成率100%：</w:t>
      </w:r>
      <w:r>
        <w:rPr>
          <w:rFonts w:hint="eastAsia" w:ascii="Times New Roman" w:hAnsi="Times New Roman" w:eastAsia="仿宋" w:cs="Times New Roman"/>
          <w:sz w:val="28"/>
          <w:szCs w:val="24"/>
          <w:lang w:val="en-US" w:eastAsia="zh-CN"/>
        </w:rPr>
        <w:t>二合一南山200m³蓄水池，金堆村5m³蓄水池；三合一辛庄500m³蓄水池，三合一DE250PE管832米；二合一引输水主管道开挖回填及管道的购置安装（DE160PE管1042米、DN150钢管155米、DE90PE管1872米）；三合一引输水管道开挖回填及安装DE90PE管4995米</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质量控制：严格分项质量控制，各分项验收合格；</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完成时间：</w:t>
      </w:r>
      <w:r>
        <w:rPr>
          <w:rFonts w:hint="eastAsia" w:ascii="Times New Roman" w:hAnsi="Times New Roman" w:eastAsia="仿宋" w:cs="Times New Roman"/>
          <w:sz w:val="28"/>
          <w:szCs w:val="24"/>
          <w:lang w:val="en-US" w:eastAsia="zh-CN"/>
        </w:rPr>
        <w:t>合同工期为2021年7月16日至2021年8月30日</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成本控制：各项成本有效控制，财政可承受；</w:t>
      </w:r>
      <w:r>
        <w:rPr>
          <w:rFonts w:hint="eastAsia" w:ascii="Times New Roman" w:hAnsi="Times New Roman" w:eastAsia="仿宋" w:cs="Times New Roman"/>
          <w:sz w:val="28"/>
          <w:szCs w:val="24"/>
          <w:lang w:val="en-US" w:eastAsia="zh-CN"/>
        </w:rPr>
        <w:t>结算价≤项目最终审定金额1714438.73元</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社会效益：</w:t>
      </w:r>
      <w:r>
        <w:rPr>
          <w:rFonts w:hint="eastAsia" w:ascii="Times New Roman" w:hAnsi="Times New Roman" w:eastAsia="仿宋" w:cs="Times New Roman"/>
          <w:sz w:val="28"/>
          <w:szCs w:val="24"/>
          <w:lang w:val="en-US" w:eastAsia="zh-CN"/>
        </w:rPr>
        <w:t>饮水安全工程的建设，可以有效改善饮水水质，提升项目区自来水普及率，能够有效推动项目区发展</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可持续影响：项目后续管理体制机制健全，管理责任落实；古县</w:t>
      </w:r>
      <w:r>
        <w:rPr>
          <w:rFonts w:hint="eastAsia" w:ascii="Times New Roman" w:hAnsi="Times New Roman" w:eastAsia="仿宋" w:cs="Times New Roman"/>
          <w:sz w:val="28"/>
          <w:szCs w:val="24"/>
          <w:lang w:val="en-US" w:eastAsia="zh-CN"/>
        </w:rPr>
        <w:t>农村安全饮水</w:t>
      </w:r>
      <w:r>
        <w:rPr>
          <w:rFonts w:hint="eastAsia" w:ascii="Times New Roman" w:hAnsi="Times New Roman" w:eastAsia="仿宋" w:cs="Times New Roman"/>
          <w:sz w:val="28"/>
          <w:szCs w:val="24"/>
          <w:lang w:eastAsia="zh-CN"/>
        </w:rPr>
        <w:t>基础设施建设水平持续提升，</w:t>
      </w:r>
      <w:r>
        <w:rPr>
          <w:rFonts w:hint="eastAsia" w:ascii="Times New Roman" w:hAnsi="Times New Roman" w:eastAsia="仿宋" w:cs="Times New Roman"/>
          <w:sz w:val="28"/>
          <w:szCs w:val="24"/>
          <w:lang w:val="en-US" w:eastAsia="zh-CN"/>
        </w:rPr>
        <w:t>有效推进项目区经济社会发展</w:t>
      </w:r>
      <w:r>
        <w:rPr>
          <w:rFonts w:hint="eastAsia" w:ascii="Times New Roman" w:hAnsi="Times New Roman" w:eastAsia="仿宋" w:cs="Times New Roman"/>
          <w:sz w:val="28"/>
          <w:szCs w:val="24"/>
          <w:lang w:eastAsia="zh-CN"/>
        </w:rPr>
        <w:t>；</w:t>
      </w:r>
    </w:p>
    <w:p>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lang w:eastAsia="zh-CN"/>
        </w:rPr>
        <w:t>服务对象满意度：管理方满意度≥90%；服务对象满意度≥90%</w:t>
      </w:r>
      <w:r>
        <w:rPr>
          <w:rFonts w:ascii="Times New Roman" w:hAnsi="Times New Roman" w:eastAsia="仿宋"/>
          <w:sz w:val="28"/>
          <w:szCs w:val="28"/>
        </w:rPr>
        <w:t>。</w:t>
      </w:r>
    </w:p>
    <w:p>
      <w:pPr>
        <w:pStyle w:val="3"/>
        <w:spacing w:before="312" w:beforeLines="100" w:after="312" w:afterLines="100" w:line="500" w:lineRule="exact"/>
        <w:rPr>
          <w:rFonts w:ascii="Times New Roman" w:hAnsi="Times New Roman" w:eastAsia="黑体"/>
          <w:b w:val="0"/>
          <w:sz w:val="32"/>
          <w:szCs w:val="32"/>
        </w:rPr>
      </w:pPr>
      <w:bookmarkStart w:id="20" w:name="_Toc31221"/>
      <w:r>
        <w:rPr>
          <w:rFonts w:ascii="Times New Roman" w:hAnsi="Times New Roman" w:eastAsia="黑体"/>
          <w:b w:val="0"/>
          <w:sz w:val="32"/>
          <w:szCs w:val="32"/>
        </w:rPr>
        <w:t>二、项目组织实施情况</w:t>
      </w:r>
      <w:bookmarkEnd w:id="19"/>
      <w:bookmarkEnd w:id="20"/>
    </w:p>
    <w:p>
      <w:pPr>
        <w:pStyle w:val="4"/>
        <w:spacing w:before="156" w:beforeLines="50" w:after="156" w:afterLines="50" w:line="500" w:lineRule="exact"/>
        <w:ind w:firstLine="643" w:firstLineChars="200"/>
        <w:rPr>
          <w:rFonts w:ascii="仿宋" w:hAnsi="仿宋" w:eastAsia="仿宋"/>
        </w:rPr>
      </w:pPr>
      <w:bookmarkStart w:id="21" w:name="_Toc3869"/>
      <w:bookmarkStart w:id="22" w:name="_Toc514537333"/>
      <w:r>
        <w:rPr>
          <w:rFonts w:ascii="仿宋" w:hAnsi="仿宋" w:eastAsia="仿宋"/>
        </w:rPr>
        <w:t>（一）项目组织情况</w:t>
      </w:r>
      <w:bookmarkEnd w:id="21"/>
    </w:p>
    <w:p>
      <w:pPr>
        <w:spacing w:line="500" w:lineRule="exact"/>
        <w:ind w:firstLine="560" w:firstLineChars="200"/>
        <w:jc w:val="both"/>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w:t>
      </w:r>
      <w:r>
        <w:rPr>
          <w:rFonts w:hint="eastAsia" w:ascii="Times New Roman" w:hAnsi="Times New Roman" w:eastAsia="仿宋" w:cs="Times New Roman"/>
          <w:color w:val="auto"/>
          <w:sz w:val="28"/>
          <w:szCs w:val="28"/>
          <w:lang w:eastAsia="zh-CN"/>
        </w:rPr>
        <w:t>古县水利局</w:t>
      </w:r>
      <w:r>
        <w:rPr>
          <w:rFonts w:hint="eastAsia" w:ascii="Times New Roman" w:hAnsi="Times New Roman" w:eastAsia="仿宋" w:cs="Times New Roman"/>
          <w:color w:val="auto"/>
          <w:sz w:val="28"/>
          <w:szCs w:val="28"/>
        </w:rPr>
        <w:t>，主要负责统筹协调项目实施、验收和监督管理工作；</w:t>
      </w:r>
    </w:p>
    <w:p>
      <w:pPr>
        <w:spacing w:line="500" w:lineRule="exact"/>
        <w:ind w:firstLine="560" w:firstLineChars="200"/>
        <w:jc w:val="both"/>
        <w:rPr>
          <w:rFonts w:ascii="Times New Roman" w:hAnsi="Times New Roman" w:eastAsia="仿宋" w:cs="Times New Roman"/>
          <w:sz w:val="28"/>
          <w:szCs w:val="28"/>
        </w:rPr>
      </w:pPr>
      <w:r>
        <w:rPr>
          <w:rFonts w:hint="eastAsia" w:ascii="Times New Roman" w:hAnsi="Times New Roman" w:eastAsia="仿宋" w:cs="Times New Roman"/>
          <w:color w:val="auto"/>
          <w:sz w:val="28"/>
          <w:szCs w:val="28"/>
        </w:rPr>
        <w:t>项目实施部门：</w:t>
      </w:r>
      <w:r>
        <w:rPr>
          <w:rFonts w:hint="eastAsia" w:ascii="Times New Roman" w:hAnsi="Times New Roman" w:eastAsia="仿宋" w:cs="Times New Roman"/>
          <w:color w:val="auto"/>
          <w:sz w:val="28"/>
          <w:szCs w:val="28"/>
          <w:lang w:eastAsia="zh-CN"/>
        </w:rPr>
        <w:t>古县水利局</w:t>
      </w:r>
      <w:r>
        <w:rPr>
          <w:rFonts w:hint="eastAsia" w:ascii="Times New Roman" w:hAnsi="Times New Roman" w:eastAsia="仿宋" w:cs="Times New Roman"/>
          <w:color w:val="auto"/>
          <w:sz w:val="28"/>
          <w:szCs w:val="28"/>
        </w:rPr>
        <w:t>，主要负责项目</w:t>
      </w:r>
      <w:r>
        <w:rPr>
          <w:rFonts w:hint="eastAsia" w:ascii="Times New Roman" w:hAnsi="Times New Roman" w:eastAsia="仿宋" w:cs="Times New Roman"/>
          <w:color w:val="auto"/>
          <w:sz w:val="28"/>
          <w:szCs w:val="28"/>
          <w:lang w:val="en-US" w:eastAsia="zh-CN"/>
        </w:rPr>
        <w:t>申请、</w:t>
      </w:r>
      <w:r>
        <w:rPr>
          <w:rFonts w:hint="eastAsia" w:ascii="Times New Roman" w:hAnsi="Times New Roman" w:eastAsia="仿宋" w:cs="Times New Roman"/>
          <w:color w:val="auto"/>
          <w:sz w:val="28"/>
          <w:szCs w:val="28"/>
        </w:rPr>
        <w:t>设立，预算资金的申请，项目资金的下拨。开展建设工作，督促</w:t>
      </w:r>
      <w:r>
        <w:rPr>
          <w:rFonts w:hint="eastAsia" w:ascii="Times New Roman" w:hAnsi="Times New Roman" w:eastAsia="仿宋" w:cs="Times New Roman"/>
          <w:color w:val="auto"/>
          <w:sz w:val="28"/>
          <w:szCs w:val="28"/>
          <w:lang w:val="en-US" w:eastAsia="zh-CN"/>
        </w:rPr>
        <w:t>施工单位</w:t>
      </w:r>
      <w:r>
        <w:rPr>
          <w:rFonts w:hint="eastAsia" w:ascii="Times New Roman" w:hAnsi="Times New Roman" w:eastAsia="仿宋" w:cs="Times New Roman"/>
          <w:color w:val="auto"/>
          <w:sz w:val="28"/>
          <w:szCs w:val="28"/>
        </w:rPr>
        <w:t>按时完成建设任务和工程验收。</w:t>
      </w:r>
    </w:p>
    <w:p>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sz w:val="28"/>
          <w:szCs w:val="28"/>
          <w:lang w:val="en-US" w:eastAsia="zh-CN"/>
        </w:rPr>
        <w:t>古县财政局：负责拨付预算资金和财政资金的管理，对资金的分配、下拨、使用等全过程进行规范化管理，对专项经费的使用进行规范，组织开展绩效评价工作等。</w:t>
      </w:r>
      <w:r>
        <w:rPr>
          <w:rFonts w:hint="eastAsia" w:ascii="Times New Roman" w:hAnsi="Times New Roman" w:eastAsia="仿宋" w:cs="Times New Roman"/>
          <w:sz w:val="28"/>
          <w:szCs w:val="28"/>
        </w:rPr>
        <w:t>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pPr>
        <w:pStyle w:val="4"/>
        <w:spacing w:before="156" w:beforeLines="50" w:after="156" w:afterLines="50" w:line="500" w:lineRule="exact"/>
        <w:ind w:firstLine="643" w:firstLineChars="200"/>
        <w:rPr>
          <w:rFonts w:ascii="仿宋" w:hAnsi="仿宋" w:eastAsia="仿宋"/>
        </w:rPr>
      </w:pPr>
      <w:bookmarkStart w:id="23" w:name="_Toc12535"/>
      <w:r>
        <w:rPr>
          <w:rFonts w:ascii="仿宋" w:hAnsi="仿宋" w:eastAsia="仿宋"/>
        </w:rPr>
        <w:t>（二）项目实施</w:t>
      </w:r>
      <w:bookmarkEnd w:id="22"/>
      <w:r>
        <w:rPr>
          <w:rFonts w:ascii="仿宋" w:hAnsi="仿宋" w:eastAsia="仿宋"/>
        </w:rPr>
        <w:t>情况</w:t>
      </w:r>
      <w:bookmarkEnd w:id="23"/>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bookmarkStart w:id="24" w:name="_Toc514537334"/>
      <w:r>
        <w:rPr>
          <w:rFonts w:hint="eastAsia" w:ascii="Times New Roman" w:hAnsi="Times New Roman" w:eastAsia="仿宋" w:cs="Times New Roman"/>
          <w:b/>
          <w:bCs/>
          <w:sz w:val="28"/>
          <w:szCs w:val="24"/>
          <w:lang w:val="en-US" w:eastAsia="zh-CN"/>
        </w:rPr>
        <w:t>1、项目实施内容</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5月11日，古县人民政府召开专题会议，并形成《古县人民政府专题会议纪要》（〔2021〕6号），会议议定：关于水池、水利管网迁改相关事宜。国道341工程施工期间影响到的进村入户的村集体和农户用水支管道，由工队负责保障居民正常用水，同时，在路基成型后，工队要将管道移出国道341公路路面，并承担相关费用。水利局负责沿线受影响的主管网及其它水池设计、评审、招投标施工，资金拨付以最终财政决算评审为准。</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2021年4月28日，古县水利局向古县人民政府提交《关于国道341改线涉及村镇供水恢复工程预算评审及招投标工作的请示》（古水字〔2021〕26号）。</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2021年5月28日，中天华工程造价咨询有限公司根据古县财政局委托，出具了《国道341改线涉及村镇供水恢复工程预算审核报告》，项目预算审定金额为1714438.73元。</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2021年7月9日，项目经政府采购确定山西欧瀚建筑工程有限公司为中标施工方，中标价1600529.00元。</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7月16日，古县水利局与山西欧瀚建筑工程有限公司签订《施工合同》，合同工期为2021年7月16日至2021年8月30日，施工内容包含：金堆村蓄水池改建，输、饮水管道改线；二合一饮水设施引、输水管道改线、蓄水池建设至野湖川村输水管道改线；三合一饮水设施输水管道改线；辛庄村蓄水池改建，输、饮水管道改线。</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2、项目实施情况</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完成后，古县水利局组织对项目开展了竣工验收，并出具了《竣工验收单》，项目实际开竣工时间为2021年7月19日至2021年8月30日；完成内容为：二合一南山200m³蓄水池，金堆村5m³蓄水池；三合一辛庄500m³蓄水池，三合一DE250PE管832米；二合一引输水主管道开挖回填及管道的购置安装（DE160PE管1042米、DN150钢管155米、DE90PE管1872米）；三合一引输水管道开挖回填及安装DE90PE管4995米。</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但评价组发现，项目《竣工验收单》为手写、仅有人员签字，无建设单位、施工单位、监理单位等盖章，也未填写验收时间。</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2021年12月16日，古县财政局委托山西坤和元建设项目管理有限公司对项目进行了竣工结算审核，并出具了《国道341改线涉及村镇供水恢复工程竣工结算审核书》，项目结算审定金额为1666530.28元。</w:t>
      </w:r>
    </w:p>
    <w:bookmarkEnd w:id="24"/>
    <w:p>
      <w:pPr>
        <w:pStyle w:val="3"/>
        <w:spacing w:before="312" w:beforeLines="100" w:after="312" w:afterLines="100" w:line="500" w:lineRule="exact"/>
        <w:rPr>
          <w:rFonts w:ascii="Times New Roman" w:hAnsi="Times New Roman" w:eastAsia="黑体"/>
          <w:b w:val="0"/>
          <w:sz w:val="32"/>
          <w:szCs w:val="32"/>
        </w:rPr>
      </w:pPr>
      <w:bookmarkStart w:id="25" w:name="_Toc514537336"/>
      <w:bookmarkStart w:id="26" w:name="_Toc14498"/>
      <w:r>
        <w:rPr>
          <w:rFonts w:ascii="Times New Roman" w:hAnsi="Times New Roman" w:eastAsia="黑体"/>
          <w:b w:val="0"/>
          <w:sz w:val="32"/>
          <w:szCs w:val="32"/>
        </w:rPr>
        <w:t>三、绩效评价工作情况</w:t>
      </w:r>
      <w:bookmarkEnd w:id="25"/>
      <w:bookmarkEnd w:id="26"/>
    </w:p>
    <w:p>
      <w:pPr>
        <w:pStyle w:val="4"/>
        <w:spacing w:before="156" w:beforeLines="50" w:after="156" w:afterLines="50" w:line="500" w:lineRule="exact"/>
        <w:ind w:firstLine="643" w:firstLineChars="200"/>
        <w:rPr>
          <w:rFonts w:ascii="仿宋" w:hAnsi="仿宋" w:eastAsia="仿宋"/>
        </w:rPr>
      </w:pPr>
      <w:bookmarkStart w:id="27" w:name="_Toc514537337"/>
      <w:bookmarkStart w:id="28" w:name="_Toc26217"/>
      <w:r>
        <w:rPr>
          <w:rFonts w:ascii="仿宋" w:hAnsi="仿宋" w:eastAsia="仿宋"/>
        </w:rPr>
        <w:t>（一）绩效评价的目的</w:t>
      </w:r>
      <w:bookmarkEnd w:id="27"/>
      <w:bookmarkEnd w:id="28"/>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pPr>
        <w:spacing w:line="500" w:lineRule="exact"/>
        <w:ind w:firstLine="560" w:firstLineChars="200"/>
        <w:rPr>
          <w:rFonts w:ascii="Times New Roman" w:hAnsi="Times New Roman" w:eastAsia="仿宋"/>
          <w:snapToGrid w:val="0"/>
          <w:sz w:val="28"/>
          <w:szCs w:val="28"/>
        </w:rPr>
      </w:pPr>
      <w:bookmarkStart w:id="29" w:name="_Toc514537338"/>
      <w:r>
        <w:rPr>
          <w:rFonts w:ascii="Times New Roman" w:hAnsi="Times New Roman" w:eastAsia="仿宋"/>
          <w:snapToGrid w:val="0"/>
          <w:sz w:val="28"/>
          <w:szCs w:val="28"/>
        </w:rPr>
        <w:t>1</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具体了解项目所涉及各项内容的进展、资金使用、制度建设及其取得的成效。总结经验，发现问题，并提出改进的意见和建议。</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进一步完善相关管理制度、加强财政支出管理、强化监督，保证项目实施、资金使用管理的规范性、安全性和有效性。</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积极探索项目的预算编制、项目申报、资金的分配机制，为以后年度其他相关工作的开展奠定基础。</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提出改进建议，为政府作出相关决策及以后年度预算资金安排提供重要参考，促进财政资金分配科学、公正、公平，强化资金使用单位的责任意识和绩效意识。</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w:t>
      </w:r>
      <w:r>
        <w:rPr>
          <w:rFonts w:hint="eastAsia" w:ascii="Times New Roman" w:hAnsi="Times New Roman" w:eastAsia="仿宋"/>
          <w:snapToGrid w:val="0"/>
          <w:sz w:val="28"/>
          <w:szCs w:val="28"/>
          <w:lang w:eastAsia="zh-CN"/>
        </w:rPr>
        <w:t>、</w:t>
      </w:r>
      <w:r>
        <w:rPr>
          <w:rFonts w:ascii="Times New Roman" w:hAnsi="Times New Roman" w:eastAsia="仿宋"/>
          <w:snapToGrid w:val="0"/>
          <w:sz w:val="28"/>
          <w:szCs w:val="28"/>
        </w:rPr>
        <w:t>通过对项目实施情况的调查分析，客观反映政策目标实现程度及项目满意度。</w:t>
      </w:r>
    </w:p>
    <w:p>
      <w:pPr>
        <w:pStyle w:val="4"/>
        <w:spacing w:before="156" w:beforeLines="50" w:after="156" w:afterLines="50" w:line="500" w:lineRule="exact"/>
        <w:ind w:firstLine="643" w:firstLineChars="200"/>
        <w:rPr>
          <w:rFonts w:ascii="仿宋" w:hAnsi="仿宋" w:eastAsia="仿宋"/>
        </w:rPr>
      </w:pPr>
      <w:bookmarkStart w:id="30" w:name="_Toc10608"/>
      <w:r>
        <w:rPr>
          <w:rFonts w:ascii="仿宋" w:hAnsi="仿宋" w:eastAsia="仿宋"/>
        </w:rPr>
        <w:t>（二）绩效评价的依据</w:t>
      </w:r>
      <w:bookmarkEnd w:id="29"/>
      <w:bookmarkEnd w:id="30"/>
    </w:p>
    <w:p>
      <w:pPr>
        <w:pStyle w:val="18"/>
        <w:spacing w:line="500" w:lineRule="exact"/>
        <w:ind w:firstLine="560" w:firstLineChars="200"/>
        <w:outlineLvl w:val="9"/>
        <w:rPr>
          <w:rFonts w:hint="eastAsia" w:eastAsia="仿宋"/>
          <w:sz w:val="28"/>
          <w:szCs w:val="28"/>
          <w:shd w:val="clear" w:color="auto" w:fill="FFFFFF"/>
        </w:rPr>
      </w:pPr>
      <w:bookmarkStart w:id="31" w:name="_Toc27448"/>
      <w:bookmarkStart w:id="32" w:name="_Toc13844"/>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bookmarkEnd w:id="31"/>
    </w:p>
    <w:p>
      <w:pPr>
        <w:pStyle w:val="18"/>
        <w:spacing w:line="500" w:lineRule="exact"/>
        <w:ind w:firstLine="560" w:firstLineChars="200"/>
        <w:outlineLvl w:val="9"/>
        <w:rPr>
          <w:rFonts w:hint="eastAsia" w:eastAsia="仿宋"/>
          <w:sz w:val="28"/>
          <w:szCs w:val="28"/>
          <w:shd w:val="clear" w:color="auto" w:fill="FFFFFF"/>
        </w:rPr>
      </w:pPr>
      <w:bookmarkStart w:id="33" w:name="_Toc30071"/>
      <w:r>
        <w:rPr>
          <w:rFonts w:hint="eastAsia" w:eastAsia="仿宋"/>
          <w:sz w:val="28"/>
          <w:szCs w:val="28"/>
          <w:shd w:val="clear" w:color="auto" w:fill="FFFFFF"/>
        </w:rPr>
        <w:t>2、《中华人民共和国预算法实施条例》（中华人民共和国国务院令第729号，自2020年10月1日起施行）；</w:t>
      </w:r>
      <w:bookmarkEnd w:id="33"/>
    </w:p>
    <w:p>
      <w:pPr>
        <w:pStyle w:val="18"/>
        <w:spacing w:line="500" w:lineRule="exact"/>
        <w:ind w:firstLine="560" w:firstLineChars="200"/>
        <w:outlineLvl w:val="9"/>
        <w:rPr>
          <w:rFonts w:hint="eastAsia" w:eastAsia="仿宋"/>
          <w:sz w:val="28"/>
          <w:szCs w:val="28"/>
          <w:shd w:val="clear" w:color="auto" w:fill="FFFFFF"/>
        </w:rPr>
      </w:pPr>
      <w:bookmarkStart w:id="34" w:name="_Toc22378"/>
      <w:r>
        <w:rPr>
          <w:rFonts w:hint="eastAsia" w:eastAsia="仿宋"/>
          <w:sz w:val="28"/>
          <w:szCs w:val="28"/>
          <w:shd w:val="clear" w:color="auto" w:fill="FFFFFF"/>
        </w:rPr>
        <w:t>3、财政部《关于贯彻落实&lt;中共中央 国务院关于全面实施预算绩效管理的意见&gt;的通知》（财预〔2018〕167号）；</w:t>
      </w:r>
      <w:bookmarkEnd w:id="34"/>
    </w:p>
    <w:p>
      <w:pPr>
        <w:pStyle w:val="18"/>
        <w:spacing w:line="500" w:lineRule="exact"/>
        <w:ind w:firstLine="560" w:firstLineChars="200"/>
        <w:outlineLvl w:val="9"/>
        <w:rPr>
          <w:rFonts w:hint="eastAsia" w:eastAsia="仿宋"/>
          <w:sz w:val="28"/>
          <w:szCs w:val="28"/>
          <w:shd w:val="clear" w:color="auto" w:fill="FFFFFF"/>
        </w:rPr>
      </w:pPr>
      <w:bookmarkStart w:id="35" w:name="_Toc8495"/>
      <w:r>
        <w:rPr>
          <w:rFonts w:hint="eastAsia" w:eastAsia="仿宋"/>
          <w:sz w:val="28"/>
          <w:szCs w:val="28"/>
          <w:shd w:val="clear" w:color="auto" w:fill="FFFFFF"/>
        </w:rPr>
        <w:t>4、财政部关于印发《项目支出绩效评价管理办法》的通知（财预〔2020〕10号）；</w:t>
      </w:r>
      <w:bookmarkEnd w:id="35"/>
    </w:p>
    <w:p>
      <w:pPr>
        <w:pStyle w:val="18"/>
        <w:spacing w:line="500" w:lineRule="exact"/>
        <w:ind w:firstLine="560" w:firstLineChars="200"/>
        <w:outlineLvl w:val="9"/>
        <w:rPr>
          <w:rFonts w:hint="eastAsia" w:eastAsia="仿宋"/>
          <w:sz w:val="28"/>
          <w:szCs w:val="28"/>
          <w:shd w:val="clear" w:color="auto" w:fill="FFFFFF"/>
        </w:rPr>
      </w:pPr>
      <w:bookmarkStart w:id="36" w:name="_Toc24566"/>
      <w:r>
        <w:rPr>
          <w:rFonts w:hint="eastAsia" w:eastAsia="仿宋"/>
          <w:sz w:val="28"/>
          <w:szCs w:val="28"/>
          <w:shd w:val="clear" w:color="auto" w:fill="FFFFFF"/>
        </w:rPr>
        <w:t>5、《中共中央国务院关于全面实施预算绩效管理的意见》(中发〔2018〕34号)；</w:t>
      </w:r>
      <w:bookmarkEnd w:id="36"/>
    </w:p>
    <w:p>
      <w:pPr>
        <w:pStyle w:val="18"/>
        <w:spacing w:line="500" w:lineRule="exact"/>
        <w:ind w:firstLine="560" w:firstLineChars="200"/>
        <w:outlineLvl w:val="9"/>
        <w:rPr>
          <w:rFonts w:hint="eastAsia" w:eastAsia="仿宋"/>
          <w:sz w:val="28"/>
          <w:szCs w:val="28"/>
          <w:shd w:val="clear" w:color="auto" w:fill="FFFFFF"/>
        </w:rPr>
      </w:pPr>
      <w:bookmarkStart w:id="37" w:name="_Toc20111"/>
      <w:r>
        <w:rPr>
          <w:rFonts w:hint="eastAsia" w:eastAsia="仿宋"/>
          <w:sz w:val="28"/>
          <w:szCs w:val="28"/>
          <w:shd w:val="clear" w:color="auto" w:fill="FFFFFF"/>
        </w:rPr>
        <w:t>6、《中共山西省委 山西省人民政府关于全面实施预算绩效管理的实施意见》（晋发〔2018〕39号）；</w:t>
      </w:r>
      <w:bookmarkEnd w:id="37"/>
    </w:p>
    <w:p>
      <w:pPr>
        <w:pStyle w:val="18"/>
        <w:spacing w:line="500" w:lineRule="exact"/>
        <w:ind w:firstLine="560" w:firstLineChars="200"/>
        <w:outlineLvl w:val="9"/>
        <w:rPr>
          <w:rFonts w:hint="eastAsia" w:eastAsia="仿宋"/>
          <w:sz w:val="28"/>
          <w:szCs w:val="28"/>
          <w:shd w:val="clear" w:color="auto" w:fill="FFFFFF"/>
        </w:rPr>
      </w:pPr>
      <w:bookmarkStart w:id="38" w:name="_Toc17513"/>
      <w:r>
        <w:rPr>
          <w:rFonts w:hint="eastAsia" w:eastAsia="仿宋"/>
          <w:sz w:val="28"/>
          <w:szCs w:val="28"/>
          <w:shd w:val="clear" w:color="auto" w:fill="FFFFFF"/>
        </w:rPr>
        <w:t>7、山西省财政厅关于贯彻落实《中共山西省委 山西省人民政府关于全面实施预算绩效管理的实施意见》的通知（晋财绩〔2019〕12号）；</w:t>
      </w:r>
      <w:bookmarkEnd w:id="38"/>
    </w:p>
    <w:p>
      <w:pPr>
        <w:pStyle w:val="18"/>
        <w:spacing w:line="500" w:lineRule="exact"/>
        <w:ind w:firstLine="560" w:firstLineChars="200"/>
        <w:outlineLvl w:val="9"/>
        <w:rPr>
          <w:rFonts w:hint="eastAsia" w:eastAsia="仿宋"/>
          <w:sz w:val="28"/>
          <w:szCs w:val="28"/>
          <w:shd w:val="clear" w:color="auto" w:fill="FFFFFF"/>
        </w:rPr>
      </w:pPr>
      <w:bookmarkStart w:id="39" w:name="_Toc5784"/>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《古县财政局关于印发&lt;2023年度财政重点绩效评价实施方案&gt;的通知》（古财字〔2023〕59号）</w:t>
      </w:r>
      <w:r>
        <w:rPr>
          <w:rFonts w:hint="eastAsia" w:eastAsia="仿宋"/>
          <w:sz w:val="28"/>
          <w:szCs w:val="28"/>
          <w:shd w:val="clear" w:color="auto" w:fill="FFFFFF"/>
        </w:rPr>
        <w:t>；</w:t>
      </w:r>
      <w:bookmarkEnd w:id="39"/>
    </w:p>
    <w:p>
      <w:pPr>
        <w:pStyle w:val="18"/>
        <w:spacing w:line="500" w:lineRule="exact"/>
        <w:ind w:firstLine="560" w:firstLineChars="200"/>
        <w:outlineLvl w:val="9"/>
        <w:rPr>
          <w:rFonts w:hint="eastAsia" w:eastAsia="仿宋"/>
          <w:sz w:val="28"/>
          <w:szCs w:val="28"/>
          <w:shd w:val="clear" w:color="auto" w:fill="FFFFFF"/>
        </w:rPr>
      </w:pPr>
      <w:bookmarkStart w:id="40" w:name="_Toc23237"/>
      <w:r>
        <w:rPr>
          <w:rFonts w:hint="eastAsia" w:eastAsia="仿宋"/>
          <w:sz w:val="28"/>
          <w:szCs w:val="28"/>
          <w:shd w:val="clear" w:color="auto" w:fill="FFFFFF"/>
        </w:rPr>
        <w:t>9、评价项目采购人或相关方提供的绩效评价指标体系；</w:t>
      </w:r>
      <w:bookmarkEnd w:id="40"/>
    </w:p>
    <w:p>
      <w:pPr>
        <w:pStyle w:val="18"/>
        <w:spacing w:line="500" w:lineRule="exact"/>
        <w:ind w:firstLine="560" w:firstLineChars="200"/>
        <w:outlineLvl w:val="9"/>
        <w:rPr>
          <w:rFonts w:hint="eastAsia" w:eastAsia="仿宋"/>
          <w:sz w:val="28"/>
          <w:szCs w:val="28"/>
          <w:shd w:val="clear" w:color="auto" w:fill="FFFFFF"/>
        </w:rPr>
      </w:pPr>
      <w:bookmarkStart w:id="41" w:name="_Toc7233"/>
      <w:r>
        <w:rPr>
          <w:rFonts w:hint="eastAsia" w:eastAsia="仿宋"/>
          <w:sz w:val="28"/>
          <w:szCs w:val="28"/>
          <w:shd w:val="clear" w:color="auto" w:fill="FFFFFF"/>
        </w:rPr>
        <w:t>10、其他有关的法律、法规规章、政策文件；</w:t>
      </w:r>
      <w:bookmarkEnd w:id="41"/>
    </w:p>
    <w:p>
      <w:pPr>
        <w:pStyle w:val="18"/>
        <w:spacing w:line="500" w:lineRule="exact"/>
        <w:ind w:firstLine="560" w:firstLineChars="200"/>
        <w:outlineLvl w:val="9"/>
        <w:rPr>
          <w:rFonts w:hint="eastAsia" w:eastAsia="仿宋"/>
          <w:sz w:val="28"/>
          <w:szCs w:val="28"/>
          <w:shd w:val="clear" w:color="auto" w:fill="FFFFFF"/>
          <w:lang w:eastAsia="zh-CN"/>
        </w:rPr>
      </w:pPr>
      <w:bookmarkStart w:id="42" w:name="_Toc13110"/>
      <w:r>
        <w:rPr>
          <w:rFonts w:hint="eastAsia" w:eastAsia="仿宋"/>
          <w:sz w:val="28"/>
          <w:szCs w:val="28"/>
          <w:shd w:val="clear" w:color="auto" w:fill="FFFFFF"/>
        </w:rPr>
        <w:t>11、与绩效评价相关的其他资料</w:t>
      </w:r>
      <w:r>
        <w:rPr>
          <w:rFonts w:hint="eastAsia" w:eastAsia="仿宋"/>
          <w:sz w:val="28"/>
          <w:szCs w:val="28"/>
          <w:shd w:val="clear" w:color="auto" w:fill="FFFFFF"/>
          <w:lang w:eastAsia="zh-CN"/>
        </w:rPr>
        <w:t>。</w:t>
      </w:r>
      <w:bookmarkEnd w:id="32"/>
      <w:bookmarkEnd w:id="42"/>
    </w:p>
    <w:p>
      <w:pPr>
        <w:pStyle w:val="4"/>
        <w:spacing w:before="156" w:beforeLines="50" w:after="156" w:afterLines="50" w:line="500" w:lineRule="exact"/>
        <w:ind w:firstLine="643" w:firstLineChars="200"/>
        <w:rPr>
          <w:rFonts w:ascii="仿宋" w:hAnsi="仿宋" w:eastAsia="仿宋"/>
        </w:rPr>
      </w:pPr>
      <w:bookmarkStart w:id="43" w:name="_Toc522961240"/>
      <w:bookmarkStart w:id="44" w:name="_Toc3021"/>
      <w:r>
        <w:rPr>
          <w:rFonts w:ascii="仿宋" w:hAnsi="仿宋" w:eastAsia="仿宋"/>
        </w:rPr>
        <w:t>（三）评价对象和范围</w:t>
      </w:r>
      <w:bookmarkEnd w:id="43"/>
      <w:bookmarkEnd w:id="44"/>
    </w:p>
    <w:p>
      <w:pPr>
        <w:pStyle w:val="18"/>
        <w:spacing w:line="500" w:lineRule="exact"/>
        <w:ind w:firstLine="562" w:firstLineChars="200"/>
        <w:outlineLvl w:val="9"/>
        <w:rPr>
          <w:rFonts w:eastAsia="仿宋"/>
          <w:b/>
          <w:sz w:val="28"/>
          <w:szCs w:val="28"/>
        </w:rPr>
      </w:pPr>
      <w:bookmarkStart w:id="45" w:name="_Toc27603"/>
      <w:bookmarkStart w:id="46" w:name="_Toc7045"/>
      <w:bookmarkStart w:id="47" w:name="_Toc23187"/>
      <w:bookmarkStart w:id="48" w:name="_Toc469065546"/>
      <w:bookmarkStart w:id="49" w:name="_Toc469065888"/>
      <w:bookmarkStart w:id="50" w:name="_Toc469065636"/>
      <w:bookmarkStart w:id="51" w:name="_Toc450549936"/>
      <w:r>
        <w:rPr>
          <w:rFonts w:eastAsia="仿宋"/>
          <w:b/>
          <w:sz w:val="28"/>
          <w:szCs w:val="28"/>
        </w:rPr>
        <w:t>1.评价对象</w:t>
      </w:r>
      <w:bookmarkEnd w:id="45"/>
      <w:bookmarkEnd w:id="46"/>
      <w:bookmarkEnd w:id="47"/>
    </w:p>
    <w:p>
      <w:pPr>
        <w:pStyle w:val="18"/>
        <w:spacing w:line="500" w:lineRule="exact"/>
        <w:ind w:firstLine="560" w:firstLineChars="200"/>
        <w:outlineLvl w:val="9"/>
        <w:rPr>
          <w:rFonts w:eastAsia="仿宋"/>
          <w:sz w:val="28"/>
          <w:szCs w:val="28"/>
          <w:highlight w:val="yellow"/>
        </w:rPr>
      </w:pPr>
      <w:bookmarkStart w:id="52" w:name="_Toc10146"/>
      <w:bookmarkStart w:id="53" w:name="_Toc29731"/>
      <w:bookmarkStart w:id="54" w:name="_Toc4565"/>
      <w:r>
        <w:rPr>
          <w:rFonts w:eastAsia="仿宋"/>
          <w:sz w:val="28"/>
          <w:szCs w:val="28"/>
        </w:rPr>
        <w:t>本次绩效评价对象为“</w:t>
      </w:r>
      <w:r>
        <w:rPr>
          <w:rFonts w:hint="eastAsia" w:eastAsia="仿宋" w:cs="Times New Roman"/>
          <w:sz w:val="28"/>
          <w:szCs w:val="28"/>
          <w:lang w:eastAsia="zh-CN"/>
        </w:rPr>
        <w:t>国道341改线涉及村镇供水恢复工程及水资源保护和管理项目资金160.00万元</w:t>
      </w:r>
      <w:r>
        <w:rPr>
          <w:rFonts w:eastAsia="仿宋"/>
          <w:sz w:val="28"/>
          <w:szCs w:val="28"/>
        </w:rPr>
        <w:t>”。</w:t>
      </w:r>
      <w:bookmarkEnd w:id="52"/>
      <w:bookmarkEnd w:id="53"/>
      <w:bookmarkEnd w:id="54"/>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国道341改线涉及村镇供水恢复工程及水资源保护和管理项目</w:t>
      </w:r>
      <w:r>
        <w:rPr>
          <w:rFonts w:ascii="Times New Roman" w:hAnsi="Times New Roman" w:eastAsia="仿宋"/>
          <w:sz w:val="28"/>
          <w:szCs w:val="28"/>
        </w:rPr>
        <w:t>，以及项目资金产生的绩效（具体绩效评价范围包括决策、过程、产出、效益）。</w:t>
      </w:r>
    </w:p>
    <w:p>
      <w:pPr>
        <w:pStyle w:val="4"/>
        <w:spacing w:before="156" w:beforeLines="50" w:after="156" w:afterLines="50" w:line="500" w:lineRule="exact"/>
        <w:ind w:firstLine="643" w:firstLineChars="200"/>
        <w:rPr>
          <w:rFonts w:ascii="仿宋" w:hAnsi="仿宋" w:eastAsia="仿宋"/>
        </w:rPr>
      </w:pPr>
      <w:bookmarkStart w:id="55" w:name="_Toc479102135"/>
      <w:bookmarkStart w:id="56" w:name="_Toc522961241"/>
      <w:bookmarkStart w:id="57" w:name="_Toc14788"/>
      <w:r>
        <w:rPr>
          <w:rFonts w:ascii="仿宋" w:hAnsi="仿宋" w:eastAsia="仿宋"/>
        </w:rPr>
        <w:t>（四）</w:t>
      </w:r>
      <w:bookmarkEnd w:id="48"/>
      <w:bookmarkEnd w:id="49"/>
      <w:bookmarkEnd w:id="50"/>
      <w:bookmarkEnd w:id="51"/>
      <w:bookmarkEnd w:id="55"/>
      <w:r>
        <w:rPr>
          <w:rFonts w:ascii="仿宋" w:hAnsi="仿宋" w:eastAsia="仿宋"/>
        </w:rPr>
        <w:t>绩效评价基准日</w:t>
      </w:r>
      <w:bookmarkEnd w:id="56"/>
      <w:bookmarkEnd w:id="57"/>
    </w:p>
    <w:p>
      <w:pPr>
        <w:pStyle w:val="18"/>
        <w:spacing w:line="500" w:lineRule="exact"/>
        <w:ind w:firstLine="560" w:firstLineChars="200"/>
        <w:outlineLvl w:val="9"/>
        <w:rPr>
          <w:rFonts w:eastAsia="仿宋"/>
          <w:sz w:val="28"/>
          <w:szCs w:val="28"/>
        </w:rPr>
      </w:pPr>
      <w:bookmarkStart w:id="58" w:name="_Toc479102136"/>
      <w:bookmarkStart w:id="59" w:name="_Toc469065889"/>
      <w:bookmarkStart w:id="60" w:name="_Toc27317"/>
      <w:bookmarkStart w:id="61" w:name="_Toc469065973"/>
      <w:bookmarkStart w:id="62" w:name="_Toc469065547"/>
      <w:bookmarkStart w:id="63" w:name="_Toc469065637"/>
      <w:bookmarkStart w:id="64" w:name="_Toc28549"/>
      <w:bookmarkStart w:id="65" w:name="_Toc19481"/>
      <w:r>
        <w:rPr>
          <w:rFonts w:eastAsia="仿宋"/>
          <w:sz w:val="28"/>
          <w:szCs w:val="28"/>
        </w:rPr>
        <w:t>本次绩效评价基准日为</w:t>
      </w:r>
      <w:bookmarkEnd w:id="58"/>
      <w:bookmarkEnd w:id="59"/>
      <w:bookmarkEnd w:id="60"/>
      <w:bookmarkEnd w:id="61"/>
      <w:bookmarkEnd w:id="62"/>
      <w:bookmarkEnd w:id="63"/>
      <w:r>
        <w:rPr>
          <w:rFonts w:hint="eastAsia" w:eastAsia="仿宋"/>
          <w:sz w:val="28"/>
          <w:szCs w:val="28"/>
          <w:lang w:eastAsia="zh-CN"/>
        </w:rPr>
        <w:t>2022年12月31日</w:t>
      </w:r>
      <w:r>
        <w:rPr>
          <w:rFonts w:eastAsia="仿宋"/>
          <w:sz w:val="28"/>
          <w:szCs w:val="28"/>
        </w:rPr>
        <w:t>。</w:t>
      </w:r>
      <w:bookmarkEnd w:id="64"/>
      <w:bookmarkEnd w:id="65"/>
    </w:p>
    <w:p>
      <w:pPr>
        <w:pStyle w:val="4"/>
        <w:spacing w:before="156" w:beforeLines="50" w:after="156" w:afterLines="50" w:line="500" w:lineRule="exact"/>
        <w:ind w:firstLine="643" w:firstLineChars="200"/>
        <w:rPr>
          <w:rFonts w:ascii="仿宋" w:hAnsi="仿宋" w:eastAsia="仿宋"/>
        </w:rPr>
      </w:pPr>
      <w:bookmarkStart w:id="66" w:name="_Toc514537339"/>
      <w:bookmarkStart w:id="67" w:name="_Toc519354505"/>
      <w:bookmarkStart w:id="68" w:name="_Toc16776"/>
      <w:r>
        <w:rPr>
          <w:rFonts w:ascii="仿宋" w:hAnsi="仿宋" w:eastAsia="仿宋"/>
        </w:rPr>
        <w:t>（五）</w:t>
      </w:r>
      <w:bookmarkEnd w:id="66"/>
      <w:r>
        <w:rPr>
          <w:rFonts w:ascii="仿宋" w:hAnsi="仿宋" w:eastAsia="仿宋"/>
        </w:rPr>
        <w:t>绩效评价的原则</w:t>
      </w:r>
      <w:bookmarkEnd w:id="67"/>
      <w:bookmarkEnd w:id="68"/>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科学规范原则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公平公正原则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分级分类原则</w:t>
      </w:r>
    </w:p>
    <w:p>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w:t>
      </w:r>
      <w:r>
        <w:rPr>
          <w:rFonts w:hint="eastAsia" w:ascii="Times New Roman" w:hAnsi="Times New Roman" w:eastAsia="仿宋"/>
          <w:b/>
          <w:bCs/>
          <w:sz w:val="28"/>
          <w:szCs w:val="28"/>
          <w:shd w:val="clear" w:color="auto" w:fill="FFFFFF"/>
          <w:lang w:eastAsia="zh-CN"/>
        </w:rPr>
        <w:t>、</w:t>
      </w:r>
      <w:r>
        <w:rPr>
          <w:rFonts w:ascii="Times New Roman" w:hAnsi="Times New Roman" w:eastAsia="仿宋"/>
          <w:b/>
          <w:bCs/>
          <w:sz w:val="28"/>
          <w:szCs w:val="28"/>
          <w:shd w:val="clear" w:color="auto" w:fill="FFFFFF"/>
        </w:rPr>
        <w:t>绩效相关原则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pPr>
        <w:pStyle w:val="4"/>
        <w:spacing w:before="156" w:beforeLines="50" w:after="156" w:afterLines="50" w:line="500" w:lineRule="exact"/>
        <w:ind w:firstLine="643" w:firstLineChars="200"/>
        <w:rPr>
          <w:rFonts w:ascii="仿宋" w:hAnsi="仿宋" w:eastAsia="仿宋"/>
        </w:rPr>
      </w:pPr>
      <w:bookmarkStart w:id="69" w:name="_Toc15838"/>
      <w:bookmarkStart w:id="70" w:name="_Toc519354506"/>
      <w:r>
        <w:rPr>
          <w:rFonts w:ascii="仿宋" w:hAnsi="仿宋" w:eastAsia="仿宋"/>
        </w:rPr>
        <w:t>（六）绩效评价的方法</w:t>
      </w:r>
      <w:bookmarkEnd w:id="69"/>
      <w:bookmarkEnd w:id="70"/>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因素分析法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w:t>
      </w:r>
      <w:r>
        <w:rPr>
          <w:rFonts w:hint="eastAsia" w:ascii="Times New Roman" w:hAnsi="Times New Roman" w:eastAsia="仿宋"/>
          <w:b/>
          <w:sz w:val="28"/>
          <w:szCs w:val="28"/>
          <w:lang w:eastAsia="zh-CN"/>
        </w:rPr>
        <w:t>、</w:t>
      </w:r>
      <w:r>
        <w:rPr>
          <w:rFonts w:ascii="Times New Roman" w:hAnsi="Times New Roman" w:eastAsia="仿宋"/>
          <w:b/>
          <w:sz w:val="28"/>
          <w:szCs w:val="28"/>
        </w:rPr>
        <w:t>比较法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w:t>
      </w:r>
      <w:r>
        <w:rPr>
          <w:rFonts w:hint="eastAsia" w:ascii="Times New Roman" w:hAnsi="Times New Roman" w:eastAsia="仿宋"/>
          <w:b/>
          <w:sz w:val="28"/>
          <w:szCs w:val="28"/>
          <w:lang w:eastAsia="zh-CN"/>
        </w:rPr>
        <w:t>、</w:t>
      </w:r>
      <w:r>
        <w:rPr>
          <w:rFonts w:ascii="Times New Roman" w:hAnsi="Times New Roman" w:eastAsia="仿宋"/>
          <w:b/>
          <w:sz w:val="28"/>
          <w:szCs w:val="28"/>
        </w:rPr>
        <w:t>公众评判法</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成本效益分析法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w:t>
      </w:r>
      <w:r>
        <w:rPr>
          <w:rFonts w:hint="eastAsia" w:ascii="Times New Roman" w:hAnsi="Times New Roman" w:eastAsia="仿宋"/>
          <w:b/>
          <w:snapToGrid w:val="0"/>
          <w:sz w:val="28"/>
          <w:szCs w:val="28"/>
          <w:lang w:eastAsia="zh-CN"/>
        </w:rPr>
        <w:t>、</w:t>
      </w:r>
      <w:r>
        <w:rPr>
          <w:rFonts w:ascii="Times New Roman" w:hAnsi="Times New Roman" w:eastAsia="仿宋"/>
          <w:b/>
          <w:snapToGrid w:val="0"/>
          <w:sz w:val="28"/>
          <w:szCs w:val="28"/>
        </w:rPr>
        <w:t>综合指数评价法</w:t>
      </w:r>
    </w:p>
    <w:p>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pPr>
        <w:pStyle w:val="4"/>
        <w:spacing w:before="156" w:beforeLines="50" w:after="156" w:afterLines="50" w:line="500" w:lineRule="exact"/>
        <w:ind w:firstLine="643" w:firstLineChars="200"/>
        <w:rPr>
          <w:rFonts w:ascii="仿宋" w:hAnsi="仿宋" w:eastAsia="仿宋"/>
        </w:rPr>
      </w:pPr>
      <w:bookmarkStart w:id="71" w:name="_Toc519354507"/>
      <w:bookmarkStart w:id="72" w:name="_Toc19757"/>
      <w:bookmarkStart w:id="73" w:name="_Toc514537340"/>
      <w:r>
        <w:rPr>
          <w:rFonts w:ascii="仿宋" w:hAnsi="仿宋" w:eastAsia="仿宋"/>
        </w:rPr>
        <w:t>（七）评价指标体系</w:t>
      </w:r>
      <w:bookmarkEnd w:id="71"/>
      <w:bookmarkEnd w:id="72"/>
      <w:bookmarkEnd w:id="73"/>
    </w:p>
    <w:p>
      <w:pPr>
        <w:widowControl/>
        <w:spacing w:line="500" w:lineRule="exact"/>
        <w:ind w:firstLine="560" w:firstLineChars="200"/>
        <w:rPr>
          <w:rFonts w:hint="eastAsia" w:ascii="Times New Roman" w:hAnsi="Times New Roman" w:eastAsia="仿宋"/>
          <w:snapToGrid w:val="0"/>
          <w:sz w:val="28"/>
          <w:szCs w:val="28"/>
          <w:lang w:eastAsia="zh-CN"/>
        </w:rPr>
      </w:pPr>
      <w:bookmarkStart w:id="74" w:name="_Toc469065895"/>
      <w:bookmarkStart w:id="75" w:name="_Toc450549943"/>
      <w:bookmarkStart w:id="76" w:name="_Toc469065553"/>
      <w:bookmarkStart w:id="77" w:name="_Toc469065643"/>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《古县财政局关于印发&lt;2023年度财政重点绩效评价实施方案&gt;的通知》（古财字〔2023〕59号）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，及其他相关文件的要求，从决策（包括项目立项、绩效目标、资金投入）、过程（包括资金管理、组织实施）、产出和效益四个维度进行评价。评价指标体系</w:t>
      </w:r>
      <w:r>
        <w:rPr>
          <w:rFonts w:ascii="Times New Roman" w:hAnsi="Times New Roman" w:eastAsia="仿宋"/>
          <w:snapToGrid w:val="0"/>
          <w:color w:val="000000" w:themeColor="text1"/>
          <w:sz w:val="28"/>
          <w:szCs w:val="28"/>
        </w:rPr>
        <w:t>由</w:t>
      </w:r>
      <w:r>
        <w:rPr>
          <w:rFonts w:hint="eastAsia" w:ascii="Times New Roman" w:hAnsi="Times New Roman" w:eastAsia="仿宋"/>
          <w:snapToGrid w:val="0"/>
          <w:color w:val="000000" w:themeColor="text1"/>
          <w:sz w:val="28"/>
          <w:szCs w:val="28"/>
        </w:rPr>
        <w:t>4项一级指标，</w:t>
      </w:r>
      <w:r>
        <w:rPr>
          <w:rFonts w:hint="eastAsia" w:ascii="Times New Roman" w:hAnsi="Times New Roman" w:eastAsia="仿宋"/>
          <w:snapToGrid w:val="0"/>
          <w:color w:val="000000" w:themeColor="text1"/>
          <w:sz w:val="28"/>
          <w:szCs w:val="28"/>
          <w:lang w:val="en-US" w:eastAsia="zh-CN"/>
        </w:rPr>
        <w:t>12</w:t>
      </w:r>
      <w:r>
        <w:rPr>
          <w:rFonts w:hint="eastAsia" w:ascii="Times New Roman" w:hAnsi="Times New Roman" w:eastAsia="仿宋"/>
          <w:snapToGrid w:val="0"/>
          <w:color w:val="000000" w:themeColor="text1"/>
          <w:sz w:val="28"/>
          <w:szCs w:val="28"/>
        </w:rPr>
        <w:t>项二级指标，</w:t>
      </w:r>
      <w:r>
        <w:rPr>
          <w:rFonts w:hint="eastAsia" w:ascii="Times New Roman" w:hAnsi="Times New Roman" w:eastAsia="仿宋"/>
          <w:snapToGrid w:val="0"/>
          <w:color w:val="000000" w:themeColor="text1"/>
          <w:sz w:val="28"/>
          <w:szCs w:val="28"/>
          <w:lang w:val="en-US" w:eastAsia="zh-CN"/>
        </w:rPr>
        <w:t>22</w:t>
      </w:r>
      <w:r>
        <w:rPr>
          <w:rFonts w:hint="eastAsia" w:ascii="Times New Roman" w:hAnsi="Times New Roman" w:eastAsia="仿宋"/>
          <w:snapToGrid w:val="0"/>
          <w:color w:val="000000" w:themeColor="text1"/>
          <w:sz w:val="28"/>
          <w:szCs w:val="28"/>
        </w:rPr>
        <w:t>项三级指标</w:t>
      </w:r>
      <w:r>
        <w:rPr>
          <w:rFonts w:ascii="Times New Roman" w:hAnsi="Times New Roman" w:eastAsia="仿宋"/>
          <w:snapToGrid w:val="0"/>
          <w:color w:val="000000" w:themeColor="text1"/>
          <w:sz w:val="28"/>
          <w:szCs w:val="28"/>
        </w:rPr>
        <w:t>构成</w:t>
      </w:r>
      <w:r>
        <w:rPr>
          <w:rFonts w:hint="eastAsia" w:ascii="Times New Roman" w:hAnsi="Times New Roman" w:eastAsia="仿宋"/>
          <w:snapToGrid w:val="0"/>
          <w:color w:val="000000" w:themeColor="text1"/>
          <w:sz w:val="28"/>
          <w:szCs w:val="28"/>
          <w:lang w:eastAsia="zh-CN"/>
        </w:rPr>
        <w:t>。</w:t>
      </w:r>
    </w:p>
    <w:bookmarkEnd w:id="74"/>
    <w:bookmarkEnd w:id="75"/>
    <w:bookmarkEnd w:id="76"/>
    <w:bookmarkEnd w:id="77"/>
    <w:p>
      <w:pPr>
        <w:pStyle w:val="4"/>
        <w:spacing w:before="156" w:beforeLines="50" w:after="156" w:afterLines="50" w:line="500" w:lineRule="exact"/>
        <w:ind w:firstLine="643" w:firstLineChars="200"/>
        <w:rPr>
          <w:rFonts w:ascii="仿宋" w:hAnsi="仿宋" w:eastAsia="仿宋"/>
        </w:rPr>
      </w:pPr>
      <w:bookmarkStart w:id="78" w:name="_Toc16385"/>
      <w:bookmarkStart w:id="79" w:name="_Toc519354508"/>
      <w:bookmarkStart w:id="80" w:name="_Toc514537341"/>
      <w:r>
        <w:rPr>
          <w:rFonts w:ascii="仿宋" w:hAnsi="仿宋" w:eastAsia="仿宋"/>
        </w:rPr>
        <w:t>（八）绩效评价工作组织</w:t>
      </w:r>
      <w:bookmarkEnd w:id="78"/>
      <w:bookmarkEnd w:id="79"/>
      <w:bookmarkEnd w:id="80"/>
    </w:p>
    <w:p>
      <w:pPr>
        <w:spacing w:line="500" w:lineRule="exact"/>
        <w:ind w:firstLine="562" w:firstLineChars="200"/>
        <w:rPr>
          <w:rFonts w:ascii="Times New Roman" w:hAnsi="Times New Roman" w:eastAsia="仿宋"/>
          <w:b/>
          <w:snapToGrid w:val="0"/>
          <w:sz w:val="28"/>
          <w:szCs w:val="32"/>
        </w:rPr>
      </w:pPr>
      <w:bookmarkStart w:id="81" w:name="_Toc469065648"/>
      <w:bookmarkStart w:id="82" w:name="_Toc469065558"/>
      <w:bookmarkStart w:id="83" w:name="_Toc479102151"/>
      <w:bookmarkStart w:id="84" w:name="_Toc469065900"/>
      <w:bookmarkStart w:id="85" w:name="_Toc511654628"/>
      <w:bookmarkStart w:id="86" w:name="_Toc510527466"/>
      <w:r>
        <w:rPr>
          <w:rFonts w:ascii="Times New Roman" w:hAnsi="Times New Roman" w:eastAsia="仿宋"/>
          <w:b/>
          <w:snapToGrid w:val="0"/>
          <w:sz w:val="28"/>
          <w:szCs w:val="32"/>
        </w:rPr>
        <w:t>1.组织框架</w:t>
      </w:r>
      <w:bookmarkEnd w:id="81"/>
      <w:bookmarkEnd w:id="82"/>
      <w:bookmarkEnd w:id="83"/>
      <w:bookmarkEnd w:id="84"/>
      <w:bookmarkEnd w:id="85"/>
      <w:bookmarkEnd w:id="86"/>
    </w:p>
    <w:p>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2"/>
                    <a:stretch>
                      <a:fillRect/>
                    </a:stretch>
                  </pic:blipFill>
                  <pic:spPr>
                    <a:xfrm>
                      <a:off x="0" y="0"/>
                      <a:ext cx="5124450" cy="3486150"/>
                    </a:xfrm>
                    <a:prstGeom prst="rect">
                      <a:avLst/>
                    </a:prstGeom>
                  </pic:spPr>
                </pic:pic>
              </a:graphicData>
            </a:graphic>
          </wp:inline>
        </w:drawing>
      </w:r>
    </w:p>
    <w:p>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pPr>
        <w:spacing w:line="500" w:lineRule="exact"/>
        <w:ind w:firstLine="562" w:firstLineChars="200"/>
        <w:rPr>
          <w:rFonts w:ascii="Times New Roman" w:hAnsi="Times New Roman" w:eastAsia="仿宋"/>
          <w:b/>
          <w:snapToGrid w:val="0"/>
          <w:sz w:val="28"/>
          <w:szCs w:val="32"/>
        </w:rPr>
      </w:pPr>
      <w:bookmarkStart w:id="87" w:name="_Toc511654629"/>
      <w:r>
        <w:rPr>
          <w:rFonts w:ascii="Times New Roman" w:hAnsi="Times New Roman" w:eastAsia="仿宋"/>
          <w:b/>
          <w:snapToGrid w:val="0"/>
          <w:sz w:val="28"/>
          <w:szCs w:val="32"/>
        </w:rPr>
        <w:t>2.评价团队成员</w:t>
      </w:r>
      <w:bookmarkEnd w:id="87"/>
    </w:p>
    <w:p>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pPr>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spacing w:line="500" w:lineRule="exact"/>
        <w:ind w:firstLine="562" w:firstLineChars="200"/>
        <w:rPr>
          <w:rFonts w:ascii="Times New Roman" w:hAnsi="Times New Roman" w:eastAsia="仿宋"/>
          <w:b/>
          <w:snapToGrid w:val="0"/>
          <w:sz w:val="28"/>
          <w:szCs w:val="32"/>
        </w:rPr>
      </w:pPr>
      <w:bookmarkStart w:id="88" w:name="_Toc511654630"/>
      <w:r>
        <w:rPr>
          <w:rFonts w:ascii="Times New Roman" w:hAnsi="Times New Roman" w:eastAsia="仿宋"/>
          <w:b/>
          <w:snapToGrid w:val="0"/>
          <w:sz w:val="28"/>
          <w:szCs w:val="32"/>
        </w:rPr>
        <w:t>3.</w:t>
      </w:r>
      <w:bookmarkEnd w:id="88"/>
      <w:r>
        <w:rPr>
          <w:rFonts w:ascii="Times New Roman" w:hAnsi="Times New Roman" w:eastAsia="仿宋"/>
          <w:b/>
          <w:snapToGrid w:val="0"/>
          <w:sz w:val="28"/>
          <w:szCs w:val="32"/>
        </w:rPr>
        <w:t>评价工作安排</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①评价准备阶段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（1）制定项目评价实施方案。评价机构在收集、审核资料的基础上，根据项目具体情况制定绩效评价实施方案，并拟定评价指标体系，细化评分标准，于 10月27日前报县财政局预算绩效股。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（2）确认项目评价实施方案。县财政局预算绩效股于11月3日前组织局机关相关部门预算管理股室、绩效评价专家对评价机构上报的项目评价实施方案及指标体系进行评审论证。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②评价实施阶段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（1）收集、审核资料。评价机构在全面收集资料的基础上，根据经审核后的评价实施方案，对已收集的资料进行分类整理、审查和分析。</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（2）现场勘查。评价机构根据评价对象的特点和项目承担单位提供的数据资料，进行现场调研、座谈及实地勘察验证。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（3）综合评价。评价机构根据评价实施方案确定的评价指标、评价权重、评价标准和评价方法，对评价对象的绩效情况进行全面的定量定性分析和综合评价，形成评价结论。</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③报告撰写阶段</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1）撰写评价报告。评价机构根据被评价单位的绩效评价情况，按要求撰写评价报告。报告应包括以下主要内容：被评价对象项目基本情况，绩效评价工作开展情况，绩效评价指标体系和评价方法，综合评价情况及评价结论，绩效评价指标分析，项目（政策）主要经验、做法和存在的问题及原因分析、改进建议及评价结果应用建议等。</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（2）与被评价部门（单位）交换意见。 评价机构与被评价部门（单位）交换意见后，对报告进行修改完善，形成评价结论，于11月30日前将评价报告报送县财政局预算绩效股。</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3）审核绩效评价报告。县财政局预算绩效股组织专家对绩效评价报告进行评审，主要从报告内容完整性、评价方法的科学性、评价结论的合理性、问题分析的全面性、建议的可行性等方面进行审核，提出审核意见。</w:t>
      </w:r>
    </w:p>
    <w:p>
      <w:pPr>
        <w:spacing w:line="500" w:lineRule="exact"/>
        <w:ind w:firstLine="560" w:firstLineChars="200"/>
        <w:rPr>
          <w:rFonts w:hint="eastAsia" w:ascii="Times New Roman" w:hAnsi="Times New Roman" w:eastAsia="仿宋" w:cs="Times New Roman"/>
          <w:bCs/>
          <w:kern w:val="0"/>
          <w:sz w:val="28"/>
          <w:szCs w:val="32"/>
          <w:lang w:val="en-US" w:eastAsia="zh-CN"/>
        </w:rPr>
      </w:pPr>
      <w:r>
        <w:rPr>
          <w:rFonts w:hint="eastAsia" w:ascii="Times New Roman" w:hAnsi="Times New Roman" w:eastAsia="仿宋" w:cs="Times New Roman"/>
          <w:bCs/>
          <w:kern w:val="0"/>
          <w:sz w:val="28"/>
          <w:szCs w:val="32"/>
          <w:lang w:val="en-US" w:eastAsia="zh-CN"/>
        </w:rPr>
        <w:t>（4）专家组于12月10日前提交书面评价结果意见。</w:t>
      </w:r>
    </w:p>
    <w:p>
      <w:pPr>
        <w:widowControl/>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bCs/>
          <w:kern w:val="0"/>
          <w:sz w:val="28"/>
          <w:szCs w:val="32"/>
          <w:lang w:val="en-US" w:eastAsia="zh-CN"/>
        </w:rPr>
        <w:t>（5）评价机构根据专家意见修改评价报告，于12月20日前提交正式评价报告</w:t>
      </w:r>
      <w:r>
        <w:rPr>
          <w:rFonts w:ascii="Times New Roman" w:hAnsi="Times New Roman" w:eastAsia="仿宋" w:cs="Times New Roman"/>
          <w:snapToGrid w:val="0"/>
          <w:sz w:val="28"/>
          <w:szCs w:val="28"/>
        </w:rPr>
        <w:t>。</w:t>
      </w:r>
    </w:p>
    <w:p>
      <w:pPr>
        <w:pStyle w:val="3"/>
        <w:spacing w:before="312" w:beforeLines="100" w:after="312" w:afterLines="100" w:line="500" w:lineRule="exact"/>
        <w:rPr>
          <w:rFonts w:ascii="Times New Roman" w:hAnsi="Times New Roman" w:eastAsia="黑体"/>
          <w:b w:val="0"/>
          <w:sz w:val="32"/>
          <w:szCs w:val="32"/>
        </w:rPr>
      </w:pPr>
      <w:bookmarkStart w:id="89" w:name="_Toc514537342"/>
      <w:bookmarkStart w:id="90" w:name="_Toc15409"/>
      <w:bookmarkStart w:id="91" w:name="_Toc519354509"/>
      <w:r>
        <w:rPr>
          <w:rFonts w:ascii="Times New Roman" w:hAnsi="Times New Roman" w:eastAsia="黑体"/>
          <w:b w:val="0"/>
          <w:sz w:val="32"/>
          <w:szCs w:val="32"/>
        </w:rPr>
        <w:t>四、绩效评价指标分析情况</w:t>
      </w:r>
      <w:bookmarkEnd w:id="89"/>
      <w:bookmarkEnd w:id="90"/>
      <w:bookmarkEnd w:id="91"/>
    </w:p>
    <w:p>
      <w:pPr>
        <w:pStyle w:val="4"/>
        <w:spacing w:before="156" w:beforeLines="50" w:after="156" w:afterLines="50" w:line="500" w:lineRule="exact"/>
        <w:ind w:firstLine="643" w:firstLineChars="200"/>
        <w:rPr>
          <w:rFonts w:ascii="仿宋" w:hAnsi="仿宋" w:eastAsia="仿宋"/>
        </w:rPr>
      </w:pPr>
      <w:bookmarkStart w:id="92" w:name="_Toc514537343"/>
      <w:bookmarkStart w:id="93" w:name="_Toc25802"/>
      <w:r>
        <w:rPr>
          <w:rFonts w:ascii="仿宋" w:hAnsi="仿宋" w:eastAsia="仿宋"/>
        </w:rPr>
        <w:t>（一）分项分析与汇总</w:t>
      </w:r>
      <w:bookmarkEnd w:id="92"/>
      <w:bookmarkEnd w:id="93"/>
    </w:p>
    <w:p>
      <w:pPr>
        <w:spacing w:line="500" w:lineRule="exact"/>
        <w:ind w:firstLine="562" w:firstLineChars="200"/>
        <w:outlineLvl w:val="2"/>
        <w:rPr>
          <w:rFonts w:ascii="Times New Roman" w:hAnsi="Times New Roman" w:eastAsia="仿宋"/>
          <w:b/>
          <w:snapToGrid w:val="0"/>
          <w:sz w:val="28"/>
          <w:szCs w:val="32"/>
        </w:rPr>
      </w:pPr>
      <w:bookmarkStart w:id="94" w:name="_Toc501"/>
      <w:bookmarkStart w:id="95" w:name="_Toc12732"/>
      <w:bookmarkStart w:id="96" w:name="_Toc528680466"/>
      <w:bookmarkStart w:id="97" w:name="_Toc15599"/>
      <w:bookmarkStart w:id="98" w:name="_Toc528684141"/>
      <w:bookmarkStart w:id="99" w:name="_Toc23016"/>
      <w:bookmarkStart w:id="100" w:name="_Toc27419"/>
      <w:bookmarkStart w:id="101" w:name="_Toc19401"/>
      <w:r>
        <w:rPr>
          <w:rFonts w:ascii="Times New Roman" w:hAnsi="Times New Roman" w:eastAsia="仿宋"/>
          <w:b/>
          <w:snapToGrid w:val="0"/>
          <w:sz w:val="28"/>
          <w:szCs w:val="32"/>
        </w:rPr>
        <w:t>1</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决策分析</w:t>
      </w:r>
      <w:bookmarkEnd w:id="94"/>
      <w:bookmarkEnd w:id="95"/>
      <w:bookmarkEnd w:id="96"/>
      <w:bookmarkEnd w:id="97"/>
      <w:bookmarkEnd w:id="98"/>
      <w:bookmarkEnd w:id="99"/>
      <w:bookmarkEnd w:id="100"/>
      <w:bookmarkEnd w:id="10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pPr>
        <w:widowControl/>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古县人民政府专题会议纪要》（〔2021〕6号）、《村镇供水工程技术规范》（SL310-2019）、《村镇供水工程施工质量验收规程》（SL688-2013）、《国道341改线涉及村镇供水恢复工程实施方案》</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p>
    <w:p>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该指标主要分析评价项目</w:t>
      </w:r>
      <w:r>
        <w:rPr>
          <w:rFonts w:hint="eastAsia" w:ascii="Times New Roman" w:hAnsi="Times New Roman" w:eastAsia="仿宋"/>
          <w:bCs/>
          <w:snapToGrid w:val="0"/>
          <w:sz w:val="28"/>
          <w:szCs w:val="32"/>
          <w:lang w:val="en-US" w:eastAsia="zh-CN"/>
        </w:rPr>
        <w:t>立项程序是否规范</w:t>
      </w:r>
      <w:r>
        <w:rPr>
          <w:rFonts w:hint="eastAsia" w:ascii="Times New Roman" w:hAnsi="Times New Roman" w:eastAsia="仿宋"/>
          <w:bCs/>
          <w:snapToGrid w:val="0"/>
          <w:sz w:val="28"/>
          <w:szCs w:val="32"/>
        </w:rPr>
        <w:t>。项目按照规定的程序申请设立，</w:t>
      </w:r>
      <w:r>
        <w:rPr>
          <w:rFonts w:hint="eastAsia" w:ascii="Times New Roman" w:hAnsi="Times New Roman" w:eastAsia="仿宋"/>
          <w:bCs/>
          <w:snapToGrid w:val="0"/>
          <w:sz w:val="28"/>
          <w:szCs w:val="32"/>
          <w:lang w:val="en-US" w:eastAsia="zh-CN"/>
        </w:rPr>
        <w:t>项目申报程序规范：项目实施单位编制了</w:t>
      </w:r>
      <w:r>
        <w:rPr>
          <w:rFonts w:hint="eastAsia" w:ascii="Times New Roman" w:hAnsi="Times New Roman" w:eastAsia="仿宋"/>
          <w:bCs/>
          <w:snapToGrid w:val="0"/>
          <w:sz w:val="28"/>
          <w:szCs w:val="32"/>
        </w:rPr>
        <w:t>《国道341改线涉及村镇供水恢复工程实施方案》</w:t>
      </w:r>
      <w:r>
        <w:rPr>
          <w:rFonts w:hint="eastAsia" w:ascii="Times New Roman" w:hAnsi="Times New Roman" w:eastAsia="仿宋"/>
          <w:bCs/>
          <w:snapToGrid w:val="0"/>
          <w:sz w:val="28"/>
          <w:szCs w:val="32"/>
          <w:lang w:val="en-US" w:eastAsia="zh-CN"/>
        </w:rPr>
        <w:t>并进行申报；</w:t>
      </w:r>
      <w:r>
        <w:rPr>
          <w:rFonts w:hint="eastAsia" w:ascii="Times New Roman" w:hAnsi="Times New Roman" w:eastAsia="仿宋"/>
          <w:bCs/>
          <w:snapToGrid w:val="0"/>
          <w:sz w:val="28"/>
          <w:szCs w:val="32"/>
        </w:rPr>
        <w:t>审批文件、材料</w:t>
      </w:r>
      <w:r>
        <w:rPr>
          <w:rFonts w:hint="eastAsia" w:ascii="Times New Roman" w:hAnsi="Times New Roman" w:eastAsia="仿宋"/>
          <w:bCs/>
          <w:snapToGrid w:val="0"/>
          <w:sz w:val="28"/>
          <w:szCs w:val="32"/>
          <w:lang w:val="en-US" w:eastAsia="zh-CN"/>
        </w:rPr>
        <w:t>齐全</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事前已经过</w:t>
      </w:r>
      <w:r>
        <w:rPr>
          <w:rFonts w:hint="eastAsia" w:ascii="Times New Roman" w:hAnsi="Times New Roman" w:eastAsia="仿宋"/>
          <w:bCs/>
          <w:snapToGrid w:val="0"/>
          <w:sz w:val="28"/>
          <w:szCs w:val="32"/>
          <w:lang w:val="en-US" w:eastAsia="zh-CN"/>
        </w:rPr>
        <w:t>古县水利局集体决策研究</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根据评分标准，该项得满分。</w:t>
      </w:r>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A12绩效目标合理性：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该指标主要项目所设定的绩效目标是否依据充分，是否符合客观实际，用以反映和考核项目绩效目标与项目实施的相符情况。绩效评价人员通过查阅申报材料，</w:t>
      </w:r>
      <w:r>
        <w:rPr>
          <w:rFonts w:hint="eastAsia" w:ascii="Times New Roman" w:hAnsi="Times New Roman" w:eastAsia="仿宋"/>
          <w:bCs/>
          <w:snapToGrid w:val="0"/>
          <w:sz w:val="28"/>
          <w:szCs w:val="32"/>
          <w:lang w:val="en-US" w:eastAsia="zh-CN"/>
        </w:rPr>
        <w:t>该项</w:t>
      </w:r>
      <w:r>
        <w:rPr>
          <w:rFonts w:hint="eastAsia" w:ascii="Times New Roman" w:hAnsi="Times New Roman" w:eastAsia="仿宋"/>
          <w:bCs/>
          <w:snapToGrid w:val="0"/>
          <w:sz w:val="28"/>
          <w:szCs w:val="32"/>
          <w:lang w:eastAsia="zh-CN"/>
        </w:rPr>
        <w:t>目有绩效目标，项目绩效目标与实际工作内容具有相关性，项目预期产出效益和效果符合正常的业绩水平；</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lang w:eastAsia="zh-CN"/>
        </w:rPr>
        <w:t>与预算确定的项目投资额或资金量相匹配</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A13绩效指标明确性：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分。项目立项时</w:t>
      </w:r>
      <w:r>
        <w:rPr>
          <w:rFonts w:hint="eastAsia" w:ascii="Times New Roman" w:hAnsi="Times New Roman" w:eastAsia="仿宋"/>
          <w:snapToGrid w:val="0"/>
          <w:sz w:val="28"/>
          <w:szCs w:val="32"/>
          <w:lang w:val="en-US" w:eastAsia="zh-CN"/>
        </w:rPr>
        <w:t>古县水利局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国道341改线涉及村镇供水恢复工程及水资源保护和管理项目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预算资金经古县财政局预算评审，有明确依据</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国道341改线涉及村镇供水恢复工程及水资源保护和管理项目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国道341改线涉及村镇供水恢复工程及水资源保护和管理项目预算编制经过了科学论证，有相关设计及工程量测算；预算内容与项目内容匹配，</w:t>
      </w:r>
      <w:r>
        <w:rPr>
          <w:rFonts w:hint="eastAsia" w:ascii="Times New Roman" w:hAnsi="Times New Roman" w:eastAsia="仿宋" w:cs="Times New Roman"/>
          <w:sz w:val="28"/>
          <w:szCs w:val="24"/>
          <w:lang w:val="en-US" w:eastAsia="zh-CN"/>
        </w:rPr>
        <w:t>2021年5月28日，中天华工程造价咨询有限公司根据古县财政局委托，出具了《国道341改线涉及村镇供水恢复工程预算审核报告》，项目预算审定金额为1714438.73元</w:t>
      </w:r>
      <w:r>
        <w:rPr>
          <w:rFonts w:hint="eastAsia" w:ascii="Times New Roman" w:hAnsi="Times New Roman" w:eastAsia="仿宋"/>
          <w:snapToGrid w:val="0"/>
          <w:sz w:val="28"/>
          <w:szCs w:val="32"/>
          <w:lang w:val="en-US" w:eastAsia="zh-CN"/>
        </w:rPr>
        <w:t>。资金筹措由古县水利局申请财政资金投资，预算额度测算依据充分，按照标准编制，预算编制较为科学:预算确定的项目投资额与工作任务相匹配，投资额涵盖本次项目涉及的所有内容</w:t>
      </w:r>
      <w:r>
        <w:rPr>
          <w:rFonts w:ascii="Times New Roman" w:hAnsi="Times New Roman" w:eastAsia="仿宋"/>
          <w:snapToGrid w:val="0"/>
          <w:sz w:val="28"/>
          <w:szCs w:val="32"/>
        </w:rPr>
        <w:t>。该项目预算科学、合理。根据评分标准，该项得满分</w:t>
      </w:r>
      <w:bookmarkStart w:id="102" w:name="_Toc18414"/>
      <w:bookmarkStart w:id="103" w:name="_Toc19896"/>
      <w:bookmarkStart w:id="104" w:name="_Toc528684142"/>
      <w:bookmarkStart w:id="105" w:name="_Toc528680467"/>
      <w:bookmarkStart w:id="106" w:name="_Toc8610"/>
      <w:r>
        <w:rPr>
          <w:rFonts w:ascii="Times New Roman" w:hAnsi="Times New Roman" w:eastAsia="仿宋"/>
          <w:snapToGrid w:val="0"/>
          <w:sz w:val="28"/>
          <w:szCs w:val="32"/>
        </w:rPr>
        <w:t>。</w:t>
      </w:r>
    </w:p>
    <w:p>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过程分析</w:t>
      </w:r>
      <w:bookmarkEnd w:id="102"/>
      <w:bookmarkEnd w:id="103"/>
      <w:bookmarkEnd w:id="104"/>
      <w:bookmarkEnd w:id="105"/>
      <w:bookmarkEnd w:id="106"/>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招投标过程规范性、建立过程规范性、安全事故发生率8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19.00</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pPr>
              <w:jc w:val="center"/>
              <w:rPr>
                <w:rFonts w:hint="default" w:ascii="Times New Roman" w:hAnsi="Times New Roman" w:eastAsia="仿宋"/>
                <w:bCs/>
                <w:color w:val="auto"/>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color w:val="auto"/>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w:t>
      </w:r>
      <w:r>
        <w:rPr>
          <w:rFonts w:hint="eastAsia" w:ascii="Times New Roman" w:hAnsi="Times New Roman" w:eastAsia="仿宋" w:cs="Times New Roman"/>
          <w:sz w:val="28"/>
          <w:szCs w:val="24"/>
          <w:lang w:eastAsia="zh-CN"/>
        </w:rPr>
        <w:t>根据</w:t>
      </w:r>
      <w:r>
        <w:rPr>
          <w:rFonts w:hint="eastAsia" w:ascii="Times New Roman" w:hAnsi="Times New Roman" w:eastAsia="仿宋" w:cs="Times New Roman"/>
          <w:sz w:val="28"/>
          <w:szCs w:val="24"/>
          <w:lang w:val="en-US" w:eastAsia="zh-CN"/>
        </w:rPr>
        <w:t>古县水利局提供的资料，国道341改线涉及村镇供水恢复工程及水资源保护和管理项目2022年计划投资额160.00万元，经古县水利局申请，古县财政局下达资金160.00万元。年度</w:t>
      </w:r>
      <w:r>
        <w:rPr>
          <w:rFonts w:hint="eastAsia" w:ascii="Times New Roman" w:hAnsi="Times New Roman" w:eastAsia="仿宋" w:cs="Times New Roman"/>
          <w:sz w:val="28"/>
          <w:szCs w:val="24"/>
          <w:lang w:eastAsia="zh-CN"/>
        </w:rPr>
        <w:t>资金到位率</w:t>
      </w:r>
      <w:r>
        <w:rPr>
          <w:rFonts w:hint="eastAsia" w:ascii="Times New Roman" w:hAnsi="Times New Roman" w:eastAsia="仿宋" w:cs="Times New Roman"/>
          <w:sz w:val="28"/>
          <w:szCs w:val="24"/>
          <w:lang w:val="en-US" w:eastAsia="zh-CN"/>
        </w:rPr>
        <w:t>100.00</w:t>
      </w:r>
      <w:r>
        <w:rPr>
          <w:rFonts w:hint="eastAsia" w:ascii="Times New Roman" w:hAnsi="Times New Roman" w:eastAsia="仿宋" w:cs="Times New Roman"/>
          <w:sz w:val="28"/>
          <w:szCs w:val="24"/>
          <w:lang w:eastAsia="zh-CN"/>
        </w:rPr>
        <w:t>%。根据评分标准，该项得</w:t>
      </w:r>
      <w:r>
        <w:rPr>
          <w:rFonts w:hint="eastAsia" w:ascii="Times New Roman" w:hAnsi="Times New Roman" w:eastAsia="仿宋" w:cs="Times New Roman"/>
          <w:sz w:val="28"/>
          <w:szCs w:val="24"/>
          <w:lang w:val="en-US" w:eastAsia="zh-CN"/>
        </w:rPr>
        <w:t>满</w:t>
      </w:r>
      <w:r>
        <w:rPr>
          <w:rFonts w:hint="eastAsia" w:ascii="Times New Roman" w:hAnsi="Times New Roman" w:eastAsia="仿宋" w:cs="Times New Roman"/>
          <w:sz w:val="28"/>
          <w:szCs w:val="24"/>
          <w:lang w:eastAsia="zh-CN"/>
        </w:rPr>
        <w:t>分</w:t>
      </w:r>
      <w:r>
        <w:rPr>
          <w:rFonts w:ascii="Times New Roman" w:hAnsi="Times New Roman" w:eastAsia="仿宋"/>
          <w:bCs/>
          <w:snapToGrid w:val="0"/>
          <w:sz w:val="28"/>
          <w:szCs w:val="32"/>
        </w:rPr>
        <w:t>。</w:t>
      </w:r>
    </w:p>
    <w:p>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3.82</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国道341改线涉及村镇供水恢复工程及水资源保护和管理项目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eastAsia="zh-CN"/>
        </w:rPr>
        <w:t>古县水利局</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2022年12月31日</w:t>
      </w:r>
      <w:r>
        <w:rPr>
          <w:rFonts w:ascii="Times New Roman" w:hAnsi="Times New Roman" w:eastAsia="仿宋"/>
          <w:bCs/>
          <w:snapToGrid w:val="0"/>
          <w:color w:val="auto"/>
          <w:sz w:val="28"/>
          <w:szCs w:val="32"/>
        </w:rPr>
        <w:t>，资金实际到位总额为</w:t>
      </w:r>
      <w:r>
        <w:rPr>
          <w:rFonts w:hint="eastAsia" w:ascii="Times New Roman" w:hAnsi="Times New Roman" w:eastAsia="仿宋" w:cs="Times New Roman"/>
          <w:sz w:val="28"/>
          <w:szCs w:val="24"/>
          <w:lang w:val="en-US" w:eastAsia="zh-CN"/>
        </w:rPr>
        <w:t>160.00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资金实际支出</w:t>
      </w:r>
      <w:r>
        <w:rPr>
          <w:rFonts w:hint="eastAsia" w:ascii="Times New Roman" w:hAnsi="Times New Roman" w:eastAsia="仿宋" w:cs="Times New Roman"/>
          <w:sz w:val="28"/>
          <w:szCs w:val="24"/>
          <w:lang w:val="en-US" w:eastAsia="zh-CN"/>
        </w:rPr>
        <w:t>160.00</w:t>
      </w:r>
      <w:r>
        <w:rPr>
          <w:rFonts w:hint="eastAsia" w:ascii="Times New Roman" w:hAnsi="Times New Roman" w:eastAsia="仿宋"/>
          <w:bCs/>
          <w:snapToGrid w:val="0"/>
          <w:color w:val="auto"/>
          <w:sz w:val="28"/>
          <w:szCs w:val="32"/>
          <w:lang w:val="en-US" w:eastAsia="zh-CN"/>
        </w:rPr>
        <w:t>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100.00</w:t>
      </w:r>
      <w:r>
        <w:rPr>
          <w:rFonts w:ascii="Times New Roman" w:hAnsi="Times New Roman" w:eastAsia="仿宋"/>
          <w:bCs/>
          <w:snapToGrid w:val="0"/>
          <w:color w:val="auto"/>
          <w:sz w:val="28"/>
          <w:szCs w:val="32"/>
        </w:rPr>
        <w:t>%。根据评分标准，该项得</w:t>
      </w:r>
      <w:r>
        <w:rPr>
          <w:rFonts w:hint="eastAsia" w:ascii="Times New Roman" w:hAnsi="Times New Roman" w:eastAsia="仿宋"/>
          <w:bCs/>
          <w:snapToGrid w:val="0"/>
          <w:color w:val="auto"/>
          <w:sz w:val="28"/>
          <w:szCs w:val="32"/>
          <w:lang w:val="en-US" w:eastAsia="zh-CN"/>
        </w:rPr>
        <w:t>0.00</w:t>
      </w:r>
      <w:r>
        <w:rPr>
          <w:rFonts w:ascii="Times New Roman" w:hAnsi="Times New Roman" w:eastAsia="仿宋"/>
          <w:bCs/>
          <w:snapToGrid w:val="0"/>
          <w:color w:val="auto"/>
          <w:sz w:val="28"/>
          <w:szCs w:val="32"/>
        </w:rPr>
        <w:t>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古县水利局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该指标分析评价项目实施是否符合相关项目管理规定，是否为达到项目质量要求而采取了必需的措施，用以反映和考核项目管理有效性。</w:t>
      </w:r>
      <w:r>
        <w:rPr>
          <w:rFonts w:hint="eastAsia" w:ascii="Times New Roman" w:hAnsi="Times New Roman" w:eastAsia="仿宋"/>
          <w:snapToGrid w:val="0"/>
          <w:sz w:val="28"/>
          <w:szCs w:val="32"/>
          <w:lang w:eastAsia="zh-CN"/>
        </w:rPr>
        <w:t>国道341改线涉及村镇供水恢复工程及水资源保护和管理项目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水利局申请开工；该项目实施完成后，项目出具验收报告项目资金支付按照财务管理制度执行；但评价组发现，（1）项项目验收不规范：</w:t>
      </w:r>
      <w:r>
        <w:rPr>
          <w:rFonts w:hint="eastAsia" w:ascii="Times New Roman" w:hAnsi="Times New Roman" w:eastAsia="仿宋" w:cs="Times New Roman"/>
          <w:sz w:val="28"/>
          <w:szCs w:val="24"/>
          <w:lang w:val="en-US" w:eastAsia="zh-CN"/>
        </w:rPr>
        <w:t>项目完成后，古县水利局组织对项目开展了竣工验收，并出具了《竣工验收单》；但评价组发现，项目《竣工验收单》为手写、仅有人员签字，无建设单位、施工单位、监理单位等盖章，也未填写验收时间</w:t>
      </w:r>
      <w:r>
        <w:rPr>
          <w:rFonts w:hint="eastAsia" w:ascii="Times New Roman" w:hAnsi="Times New Roman" w:eastAsia="仿宋"/>
          <w:snapToGrid w:val="0"/>
          <w:sz w:val="28"/>
          <w:szCs w:val="32"/>
          <w:lang w:val="en-US" w:eastAsia="zh-CN"/>
        </w:rPr>
        <w:t>；（2）古县水利局项目实施管理与档案管理不严谨，项目实施过程中具体实施方案缺失、检查监控措施执行不到位，项目实施完成后项目整体实施资料中缺少项目中期检查监控资料、总体实施情况总结性资料。</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满分2.00分，得分2.00分。该指标分析评价项目招投标过程是否合规。根据古县水利局提供的资料，评价组现场调研了解到，国道341改线涉及村镇供水恢复工程及水资源保护和管理项目中，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水利局提供的资料，评价组现场调研了解到，国道341改线涉及村镇供水恢复工程及水资源保护和管理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pPr>
        <w:widowControl/>
        <w:spacing w:line="500" w:lineRule="exact"/>
        <w:ind w:firstLine="562" w:firstLineChars="200"/>
        <w:outlineLvl w:val="2"/>
        <w:rPr>
          <w:rFonts w:ascii="Times New Roman" w:hAnsi="Times New Roman" w:eastAsia="仿宋"/>
          <w:b/>
          <w:snapToGrid w:val="0"/>
          <w:sz w:val="28"/>
          <w:szCs w:val="32"/>
        </w:rPr>
      </w:pPr>
      <w:bookmarkStart w:id="107" w:name="_Toc30077"/>
      <w:bookmarkStart w:id="108" w:name="_Toc528684143"/>
      <w:bookmarkStart w:id="109" w:name="_Toc8777"/>
      <w:bookmarkStart w:id="110" w:name="_Toc23106"/>
      <w:bookmarkStart w:id="111" w:name="_Toc18832"/>
      <w:bookmarkStart w:id="112" w:name="_Toc29696"/>
      <w:bookmarkStart w:id="113" w:name="_Toc11431"/>
      <w:bookmarkStart w:id="114" w:name="_Toc528680468"/>
      <w:r>
        <w:rPr>
          <w:rFonts w:ascii="Times New Roman" w:hAnsi="Times New Roman" w:eastAsia="仿宋"/>
          <w:b/>
          <w:snapToGrid w:val="0"/>
          <w:sz w:val="28"/>
          <w:szCs w:val="32"/>
        </w:rPr>
        <w:t>3</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产出分析</w:t>
      </w:r>
      <w:bookmarkEnd w:id="107"/>
      <w:bookmarkEnd w:id="108"/>
      <w:bookmarkEnd w:id="109"/>
      <w:bookmarkEnd w:id="110"/>
      <w:bookmarkEnd w:id="111"/>
      <w:bookmarkEnd w:id="112"/>
      <w:bookmarkEnd w:id="113"/>
      <w:bookmarkEnd w:id="11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27</w:t>
      </w:r>
      <w:r>
        <w:rPr>
          <w:rFonts w:ascii="Times New Roman" w:hAnsi="Times New Roman" w:eastAsia="仿宋"/>
          <w:snapToGrid w:val="0"/>
          <w:sz w:val="28"/>
          <w:szCs w:val="32"/>
        </w:rPr>
        <w:t>.00分。指标得分情况如表4-3所示：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6.00</w:t>
            </w:r>
          </w:p>
        </w:tc>
        <w:tc>
          <w:tcPr>
            <w:tcW w:w="100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3.00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27.00</w:t>
            </w:r>
          </w:p>
        </w:tc>
        <w:tc>
          <w:tcPr>
            <w:tcW w:w="1594"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90.00%</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pPr>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项目合同约定</w:t>
      </w:r>
      <w:r>
        <w:rPr>
          <w:rFonts w:hint="eastAsia" w:ascii="Times New Roman" w:hAnsi="Times New Roman" w:eastAsia="仿宋" w:cs="Times New Roman"/>
          <w:sz w:val="28"/>
          <w:szCs w:val="24"/>
          <w:lang w:val="en-US" w:eastAsia="zh-CN"/>
        </w:rPr>
        <w:t>施工内容包含：金堆村蓄水池改建，输、饮水管道改线；二合一饮水设施引、输水管道改线、蓄水池建设至野湖川村输水管道改线；三合一饮水设施输水管道改线；辛庄村蓄水池改建，输、饮水管道改线；完成内容为：二合一南山200m³蓄水池，金堆村5m³蓄水池；三合一辛庄500m³蓄水池，三合一DE250PE管832米；二合一引输水主管道开挖回填及管道的购置安装（DE160PE管1042米、DN150钢管155米、DE90PE管1872米）；三合一引输水管道开挖回填及安装DE90PE管4995米。</w:t>
      </w:r>
      <w:r>
        <w:rPr>
          <w:rFonts w:hint="eastAsia" w:ascii="Times New Roman" w:hAnsi="Times New Roman" w:eastAsia="仿宋"/>
          <w:b w:val="0"/>
          <w:bCs/>
          <w:snapToGrid w:val="0"/>
          <w:sz w:val="28"/>
          <w:szCs w:val="32"/>
          <w:lang w:val="en-US" w:eastAsia="zh-CN"/>
        </w:rPr>
        <w:t>截止2022年12月31日，项目实施内容完成。</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该指标分析评价核项目在竣工后，质量是否达到有关规定及设计要求</w:t>
      </w:r>
      <w:r>
        <w:rPr>
          <w:rFonts w:hint="eastAsia" w:ascii="Times New Roman" w:hAnsi="Times New Roman" w:eastAsia="仿宋"/>
          <w:b w:val="0"/>
          <w:bCs/>
          <w:snapToGrid w:val="0"/>
          <w:sz w:val="28"/>
          <w:szCs w:val="32"/>
          <w:lang w:eastAsia="zh-CN"/>
        </w:rPr>
        <w:t>。</w:t>
      </w:r>
      <w:r>
        <w:rPr>
          <w:rFonts w:hint="eastAsia" w:ascii="Times New Roman" w:hAnsi="Times New Roman" w:eastAsia="仿宋" w:cs="Times New Roman"/>
          <w:sz w:val="28"/>
          <w:szCs w:val="24"/>
          <w:lang w:val="en-US" w:eastAsia="zh-CN"/>
        </w:rPr>
        <w:t>项目完成后，古县水利局组织对项目开展了竣工验收，并出具了《竣工验收单》，项目质量合格</w:t>
      </w:r>
      <w:r>
        <w:rPr>
          <w:rFonts w:hint="eastAsia" w:ascii="Times New Roman" w:hAnsi="Times New Roman" w:eastAsia="仿宋"/>
          <w:b w:val="0"/>
          <w:bCs/>
          <w:snapToGrid w:val="0"/>
          <w:sz w:val="28"/>
          <w:szCs w:val="32"/>
          <w:lang w:val="en-US" w:eastAsia="zh-CN"/>
        </w:rPr>
        <w:t>。根据评分标准，该项得满分。</w:t>
      </w:r>
    </w:p>
    <w:p>
      <w:pPr>
        <w:widowControl w:val="0"/>
        <w:numPr>
          <w:ilvl w:val="0"/>
          <w:numId w:val="0"/>
        </w:numPr>
        <w:spacing w:line="500" w:lineRule="exact"/>
        <w:ind w:firstLine="562" w:firstLineChars="200"/>
        <w:jc w:val="both"/>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该指标考察项目是否在约定时间范围内竣工验收。</w:t>
      </w:r>
      <w:r>
        <w:rPr>
          <w:rFonts w:hint="eastAsia" w:ascii="Times New Roman" w:hAnsi="Times New Roman" w:eastAsia="仿宋" w:cs="Times New Roman"/>
          <w:sz w:val="28"/>
          <w:szCs w:val="24"/>
          <w:lang w:val="en-US" w:eastAsia="zh-CN"/>
        </w:rPr>
        <w:t>2021年7月16日，古县水利局与山西欧瀚建筑工程有限公司签订《施工合同》，合同工期为2021年7月16日至2021年8月30日；项目实际开竣工时间为2021年7月19日至2021年8月30日</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综合评价，该项工程完工及时。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widowControl w:val="0"/>
        <w:numPr>
          <w:ilvl w:val="0"/>
          <w:numId w:val="0"/>
        </w:numPr>
        <w:spacing w:line="500" w:lineRule="exact"/>
        <w:ind w:firstLine="562" w:firstLineChars="200"/>
        <w:jc w:val="both"/>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满分6.00分，得分3.00分。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根据古县水利局提供的资料，项目中标价未超预算：</w:t>
      </w:r>
      <w:r>
        <w:rPr>
          <w:rFonts w:hint="eastAsia" w:ascii="Times New Roman" w:hAnsi="Times New Roman" w:eastAsia="仿宋" w:cs="Times New Roman"/>
          <w:sz w:val="28"/>
          <w:szCs w:val="24"/>
          <w:lang w:val="en-US" w:eastAsia="zh-CN"/>
        </w:rPr>
        <w:t>2021年5月28日，中天华工程造价咨询有限公司根据古县财政局委托，出具了《国道341改线涉及村镇供水恢复工程预算审核报告》，项目预算审定金额为1714438.73元；2021年7月9日，项目经政府采购确定山西欧瀚建筑工程有限公司为中标施工方，中标价1600529.00元</w:t>
      </w:r>
      <w:r>
        <w:rPr>
          <w:rFonts w:hint="eastAsia" w:ascii="Times New Roman" w:hAnsi="Times New Roman" w:eastAsia="仿宋"/>
          <w:b w:val="0"/>
          <w:bCs/>
          <w:snapToGrid w:val="0"/>
          <w:sz w:val="28"/>
          <w:szCs w:val="32"/>
          <w:lang w:val="en-US" w:eastAsia="zh-CN"/>
        </w:rPr>
        <w:t>；但项目结算审定价超合同价：</w:t>
      </w:r>
      <w:r>
        <w:rPr>
          <w:rFonts w:hint="eastAsia" w:ascii="Times New Roman" w:hAnsi="Times New Roman" w:eastAsia="仿宋" w:cs="Times New Roman"/>
          <w:sz w:val="28"/>
          <w:szCs w:val="24"/>
          <w:lang w:val="en-US" w:eastAsia="zh-CN"/>
        </w:rPr>
        <w:t>2021年12月16日，古县财政局委托山西坤和元建设项目管理有限公司对项目进行了竣工结算审核，并出具了《国道341改线涉及村镇供水恢复工程竣工结算审核书》，项目结算审定金额为1666530.28元＞1600529.00元</w:t>
      </w:r>
      <w:r>
        <w:rPr>
          <w:rFonts w:hint="eastAsia" w:ascii="Times New Roman" w:hAnsi="Times New Roman" w:eastAsia="仿宋"/>
          <w:b w:val="0"/>
          <w:bCs/>
          <w:snapToGrid w:val="0"/>
          <w:sz w:val="28"/>
          <w:szCs w:val="32"/>
          <w:lang w:val="en-US" w:eastAsia="zh-CN"/>
        </w:rPr>
        <w:t>。</w:t>
      </w:r>
      <w:r>
        <w:rPr>
          <w:rFonts w:ascii="Times New Roman" w:hAnsi="Times New Roman" w:eastAsia="仿宋"/>
          <w:snapToGrid w:val="0"/>
          <w:sz w:val="28"/>
          <w:szCs w:val="32"/>
        </w:rPr>
        <w:t>根据评分标准，该项</w:t>
      </w:r>
      <w:r>
        <w:rPr>
          <w:rFonts w:hint="eastAsia" w:ascii="Times New Roman" w:hAnsi="Times New Roman" w:eastAsia="仿宋"/>
          <w:snapToGrid w:val="0"/>
          <w:sz w:val="28"/>
          <w:szCs w:val="32"/>
          <w:lang w:val="en-US" w:eastAsia="zh-CN"/>
        </w:rPr>
        <w:t>得3.00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outlineLvl w:val="2"/>
        <w:rPr>
          <w:rFonts w:ascii="Times New Roman" w:hAnsi="Times New Roman" w:eastAsia="仿宋"/>
          <w:b/>
          <w:snapToGrid w:val="0"/>
          <w:sz w:val="28"/>
          <w:szCs w:val="32"/>
        </w:rPr>
      </w:pPr>
      <w:bookmarkStart w:id="115" w:name="_Toc22268"/>
      <w:bookmarkStart w:id="116" w:name="_Toc528684144"/>
      <w:bookmarkStart w:id="117" w:name="_Toc528680469"/>
      <w:bookmarkStart w:id="118" w:name="_Toc3853"/>
      <w:bookmarkStart w:id="119" w:name="_Toc31873"/>
      <w:bookmarkStart w:id="120" w:name="_Toc19098"/>
      <w:bookmarkStart w:id="121" w:name="_Toc9182"/>
      <w:bookmarkStart w:id="122" w:name="_Toc18049"/>
      <w:r>
        <w:rPr>
          <w:rFonts w:ascii="Times New Roman" w:hAnsi="Times New Roman" w:eastAsia="仿宋"/>
          <w:b/>
          <w:snapToGrid w:val="0"/>
          <w:sz w:val="28"/>
          <w:szCs w:val="32"/>
        </w:rPr>
        <w:t>4</w:t>
      </w:r>
      <w:r>
        <w:rPr>
          <w:rFonts w:hint="eastAsia" w:ascii="Times New Roman" w:hAnsi="Times New Roman" w:eastAsia="仿宋"/>
          <w:b/>
          <w:snapToGrid w:val="0"/>
          <w:sz w:val="28"/>
          <w:szCs w:val="32"/>
          <w:lang w:eastAsia="zh-CN"/>
        </w:rPr>
        <w:t>、</w:t>
      </w:r>
      <w:r>
        <w:rPr>
          <w:rFonts w:ascii="Times New Roman" w:hAnsi="Times New Roman" w:eastAsia="仿宋"/>
          <w:b/>
          <w:snapToGrid w:val="0"/>
          <w:sz w:val="28"/>
          <w:szCs w:val="32"/>
        </w:rPr>
        <w:t>效益分析</w:t>
      </w:r>
      <w:bookmarkEnd w:id="115"/>
      <w:bookmarkEnd w:id="116"/>
      <w:bookmarkEnd w:id="117"/>
      <w:bookmarkEnd w:id="118"/>
      <w:bookmarkEnd w:id="119"/>
      <w:bookmarkEnd w:id="120"/>
      <w:bookmarkEnd w:id="121"/>
      <w:bookmarkEnd w:id="122"/>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饮水安全保障自来水普及率提升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个指标考察该项目的</w:t>
      </w:r>
      <w:r>
        <w:rPr>
          <w:rFonts w:hint="eastAsia" w:ascii="Times New Roman" w:hAnsi="Times New Roman" w:eastAsia="仿宋"/>
          <w:snapToGrid w:val="0"/>
          <w:sz w:val="28"/>
          <w:szCs w:val="32"/>
          <w:lang w:val="en-US" w:eastAsia="zh-CN"/>
        </w:rPr>
        <w:t>社会效益、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23.00</w:t>
      </w:r>
      <w:r>
        <w:rPr>
          <w:rFonts w:ascii="Times New Roman" w:hAnsi="Times New Roman" w:eastAsia="仿宋"/>
          <w:snapToGrid w:val="0"/>
          <w:sz w:val="28"/>
          <w:szCs w:val="32"/>
        </w:rPr>
        <w:t>分。指标得分情况如表4-4所示：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552"/>
        <w:gridCol w:w="2950"/>
        <w:gridCol w:w="840"/>
        <w:gridCol w:w="840"/>
        <w:gridCol w:w="13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95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Merge w:val="restart"/>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D1社会效益</w:t>
            </w:r>
          </w:p>
        </w:tc>
        <w:tc>
          <w:tcPr>
            <w:tcW w:w="2950" w:type="dxa"/>
            <w:vAlign w:val="center"/>
          </w:tcPr>
          <w:p>
            <w:pPr>
              <w:jc w:val="center"/>
              <w:rPr>
                <w:rFonts w:hint="eastAsia" w:ascii="Times New Roman" w:hAnsi="Times New Roman" w:eastAsia="仿宋"/>
                <w:bCs/>
                <w:sz w:val="24"/>
                <w:lang w:val="en-US" w:eastAsia="zh-CN"/>
              </w:rPr>
            </w:pPr>
            <w:r>
              <w:rPr>
                <w:rFonts w:hint="eastAsia" w:ascii="Times New Roman" w:hAnsi="Times New Roman" w:eastAsia="仿宋"/>
                <w:bCs/>
                <w:sz w:val="24"/>
                <w:lang w:val="en-US" w:eastAsia="zh-CN"/>
              </w:rPr>
              <w:t>D11饮水安全保障</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Merge w:val="continue"/>
            <w:tcBorders/>
            <w:vAlign w:val="center"/>
          </w:tcPr>
          <w:p>
            <w:pPr>
              <w:jc w:val="center"/>
              <w:rPr>
                <w:rFonts w:hint="default" w:ascii="Times New Roman" w:hAnsi="Times New Roman" w:eastAsia="仿宋"/>
                <w:bCs/>
                <w:sz w:val="24"/>
                <w:lang w:val="en-US" w:eastAsia="zh-CN"/>
              </w:rPr>
            </w:pPr>
          </w:p>
        </w:tc>
        <w:tc>
          <w:tcPr>
            <w:tcW w:w="295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D12自来水普及率提升</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2</w:t>
            </w:r>
            <w:r>
              <w:rPr>
                <w:rFonts w:ascii="Times New Roman" w:hAnsi="Times New Roman" w:eastAsia="仿宋"/>
                <w:bCs/>
                <w:sz w:val="24"/>
              </w:rPr>
              <w:t>可持续影响</w:t>
            </w:r>
          </w:p>
        </w:tc>
        <w:tc>
          <w:tcPr>
            <w:tcW w:w="295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D21项目运行管理</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服务对象满意度</w:t>
            </w:r>
          </w:p>
        </w:tc>
        <w:tc>
          <w:tcPr>
            <w:tcW w:w="295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D31受益群众满意度</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23.00</w:t>
            </w:r>
          </w:p>
        </w:tc>
        <w:tc>
          <w:tcPr>
            <w:tcW w:w="13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76.67</w:t>
            </w:r>
            <w:r>
              <w:rPr>
                <w:rFonts w:ascii="Times New Roman" w:hAnsi="Times New Roman" w:eastAsia="仿宋"/>
                <w:bCs/>
                <w:sz w:val="24"/>
              </w:rPr>
              <w:t>%</w:t>
            </w:r>
          </w:p>
        </w:tc>
      </w:tr>
    </w:tbl>
    <w:p>
      <w:pPr>
        <w:widowControl/>
        <w:spacing w:line="500" w:lineRule="exact"/>
        <w:ind w:firstLine="562" w:firstLineChars="200"/>
        <w:rPr>
          <w:rFonts w:hint="eastAsia" w:ascii="Times New Roman" w:hAnsi="Times New Roman" w:eastAsia="仿宋"/>
          <w:b/>
          <w:snapToGrid w:val="0"/>
          <w:sz w:val="28"/>
          <w:szCs w:val="32"/>
          <w:lang w:eastAsia="zh-CN"/>
        </w:rPr>
      </w:pPr>
      <w:r>
        <w:rPr>
          <w:rFonts w:hint="eastAsia" w:ascii="Times New Roman" w:hAnsi="Times New Roman" w:eastAsia="仿宋"/>
          <w:b/>
          <w:snapToGrid w:val="0"/>
          <w:sz w:val="28"/>
          <w:szCs w:val="32"/>
        </w:rPr>
        <w:t>D11饮水安全保障</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满分5.00分，得分5.00分。评价组现场调研了解到，项目实施完成后，群众普遍反应饮水安全有保障。</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lang w:eastAsia="zh-CN"/>
        </w:rPr>
        <w:t>。</w:t>
      </w:r>
    </w:p>
    <w:p>
      <w:pPr>
        <w:widowControl/>
        <w:spacing w:line="500" w:lineRule="exact"/>
        <w:ind w:firstLine="562" w:firstLineChars="200"/>
        <w:rPr>
          <w:rFonts w:hint="eastAsia" w:ascii="Times New Roman" w:hAnsi="Times New Roman" w:eastAsia="仿宋"/>
          <w:b/>
          <w:snapToGrid w:val="0"/>
          <w:sz w:val="28"/>
          <w:szCs w:val="32"/>
          <w:lang w:eastAsia="zh-CN"/>
        </w:rPr>
      </w:pPr>
      <w:r>
        <w:rPr>
          <w:rFonts w:hint="eastAsia" w:ascii="Times New Roman" w:hAnsi="Times New Roman" w:eastAsia="仿宋"/>
          <w:b/>
          <w:snapToGrid w:val="0"/>
          <w:sz w:val="28"/>
          <w:szCs w:val="32"/>
        </w:rPr>
        <w:t>D21自来水普及率提升</w:t>
      </w:r>
      <w:r>
        <w:rPr>
          <w:rFonts w:hint="eastAsia" w:ascii="Times New Roman" w:hAnsi="Times New Roman" w:eastAsia="仿宋"/>
          <w:b/>
          <w:snapToGrid w:val="0"/>
          <w:sz w:val="28"/>
          <w:szCs w:val="32"/>
          <w:lang w:eastAsia="zh-CN"/>
        </w:rPr>
        <w:t>：</w:t>
      </w:r>
      <w:r>
        <w:rPr>
          <w:rFonts w:hint="eastAsia" w:ascii="Times New Roman" w:hAnsi="Times New Roman" w:eastAsia="仿宋" w:cs="Times New Roman"/>
          <w:snapToGrid w:val="0"/>
          <w:sz w:val="28"/>
          <w:szCs w:val="32"/>
          <w:lang w:val="en-US" w:eastAsia="zh-CN"/>
        </w:rPr>
        <w:t>满分5.00分，得分5.00分。评价组现场调研了解到，项目实施完成后，自来水普及率提升，群众满意度高。</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lang w:eastAsia="zh-CN"/>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31项目运行管理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满分10.00分，得分3.00分。</w:t>
      </w:r>
      <w:r>
        <w:rPr>
          <w:rFonts w:hint="eastAsia" w:ascii="Times New Roman" w:hAnsi="Times New Roman" w:eastAsia="仿宋"/>
          <w:b w:val="0"/>
          <w:bCs/>
          <w:snapToGrid w:val="0"/>
          <w:sz w:val="28"/>
          <w:szCs w:val="32"/>
        </w:rPr>
        <w:t>考察项目建成后是否有完善的管护制度，责任是否落实到人。</w:t>
      </w:r>
      <w:r>
        <w:rPr>
          <w:rFonts w:hint="eastAsia" w:ascii="Times New Roman" w:hAnsi="Times New Roman" w:eastAsia="仿宋"/>
          <w:b w:val="0"/>
          <w:bCs/>
          <w:snapToGrid w:val="0"/>
          <w:sz w:val="28"/>
          <w:szCs w:val="32"/>
          <w:lang w:val="en-US" w:eastAsia="zh-CN"/>
        </w:rPr>
        <w:t>经评价组核查，项目后期运营费用主要通过收取水费解决，水费包括动力费、管理人员工资、管理费及大修折旧费。根据现场访谈，负责人表示工程完工验收后，项目受益村应严格按照《古县农村饮水安全工程运行管理办法》负责工程的运行管理，但项目单位未提供相应的后续管护方案，后续管理的制度化、科学化、规范化无法体现，对工程项目移交后的管护工作不利。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3.00</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41受益群众</w:t>
      </w:r>
      <w:r>
        <w:rPr>
          <w:rFonts w:hint="eastAsia" w:ascii="Times New Roman" w:hAnsi="Times New Roman" w:eastAsia="仿宋"/>
          <w:b/>
          <w:snapToGrid w:val="0"/>
          <w:sz w:val="28"/>
          <w:szCs w:val="32"/>
        </w:rPr>
        <w:t>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通过问卷调查，</w:t>
      </w:r>
      <w:r>
        <w:rPr>
          <w:rFonts w:hint="eastAsia" w:ascii="Times New Roman" w:hAnsi="Times New Roman" w:eastAsia="仿宋"/>
          <w:b w:val="0"/>
          <w:bCs/>
          <w:snapToGrid w:val="0"/>
          <w:sz w:val="28"/>
          <w:szCs w:val="32"/>
          <w:lang w:val="en-US" w:eastAsia="zh-CN"/>
        </w:rPr>
        <w:t>了解</w:t>
      </w:r>
      <w:r>
        <w:rPr>
          <w:rFonts w:hint="eastAsia" w:ascii="Times New Roman" w:hAnsi="Times New Roman" w:eastAsia="仿宋"/>
          <w:b w:val="0"/>
          <w:bCs/>
          <w:snapToGrid w:val="0"/>
          <w:sz w:val="28"/>
          <w:szCs w:val="32"/>
        </w:rPr>
        <w:t>保护区域居民对项目建</w:t>
      </w:r>
      <w:r>
        <w:rPr>
          <w:rFonts w:hint="eastAsia" w:ascii="Times New Roman" w:hAnsi="Times New Roman" w:eastAsia="仿宋"/>
          <w:b w:val="0"/>
          <w:bCs/>
          <w:snapToGrid w:val="0"/>
          <w:color w:val="000000" w:themeColor="text1"/>
          <w:sz w:val="28"/>
          <w:szCs w:val="32"/>
        </w:rPr>
        <w:t>设的总体满意度。</w:t>
      </w:r>
      <w:r>
        <w:rPr>
          <w:rFonts w:hint="eastAsia" w:ascii="Times New Roman" w:hAnsi="Times New Roman" w:eastAsia="仿宋" w:cs="Times New Roman"/>
          <w:sz w:val="28"/>
          <w:szCs w:val="24"/>
          <w:lang w:val="en-US" w:eastAsia="zh-CN"/>
        </w:rPr>
        <w:t>本次调查涉及五个问题，整体满意度较高，分别为：94.00%、95.50%、93.00%、96.00%、98.00%，整体满意度95.30%，</w:t>
      </w:r>
      <w:r>
        <w:rPr>
          <w:rFonts w:hint="eastAsia" w:ascii="Times New Roman" w:hAnsi="Times New Roman" w:eastAsia="仿宋" w:cs="Times New Roman"/>
          <w:sz w:val="28"/>
          <w:szCs w:val="24"/>
          <w:lang w:val="en-US" w:eastAsia="zh-CN"/>
        </w:rPr>
        <w:t>这体现出受益群体整体对该项目比较满意，这体现出受益群体整体对该项目比较满意</w:t>
      </w:r>
      <w:r>
        <w:rPr>
          <w:rFonts w:hint="eastAsia" w:ascii="Times New Roman" w:hAnsi="Times New Roman" w:eastAsia="仿宋"/>
          <w:b w:val="0"/>
          <w:bCs/>
          <w:snapToGrid w:val="0"/>
          <w:color w:val="000000" w:themeColor="text1"/>
          <w:sz w:val="28"/>
          <w:szCs w:val="32"/>
        </w:rPr>
        <w:t>。</w:t>
      </w:r>
      <w:r>
        <w:rPr>
          <w:rFonts w:hint="eastAsia" w:ascii="Times New Roman" w:hAnsi="Times New Roman" w:eastAsia="仿宋"/>
          <w:b w:val="0"/>
          <w:bCs/>
          <w:snapToGrid w:val="0"/>
          <w:color w:val="000000" w:themeColor="text1"/>
          <w:sz w:val="28"/>
          <w:szCs w:val="32"/>
          <w:lang w:val="en-US" w:eastAsia="zh-CN"/>
        </w:rPr>
        <w:t>根据</w:t>
      </w:r>
      <w:r>
        <w:rPr>
          <w:rFonts w:ascii="Times New Roman" w:hAnsi="Times New Roman" w:eastAsia="仿宋"/>
          <w:b w:val="0"/>
          <w:bCs/>
          <w:snapToGrid w:val="0"/>
          <w:color w:val="000000" w:themeColor="text1"/>
          <w:sz w:val="28"/>
          <w:szCs w:val="32"/>
        </w:rPr>
        <w:t>根据评分标准，该项得</w:t>
      </w:r>
      <w:r>
        <w:rPr>
          <w:rFonts w:hint="eastAsia" w:ascii="Times New Roman" w:hAnsi="Times New Roman" w:eastAsia="仿宋"/>
          <w:b w:val="0"/>
          <w:bCs/>
          <w:snapToGrid w:val="0"/>
          <w:color w:val="000000" w:themeColor="text1"/>
          <w:sz w:val="28"/>
          <w:szCs w:val="32"/>
          <w:lang w:val="en-US" w:eastAsia="zh-CN"/>
        </w:rPr>
        <w:t>满</w:t>
      </w:r>
      <w:r>
        <w:rPr>
          <w:rFonts w:ascii="Times New Roman" w:hAnsi="Times New Roman" w:eastAsia="仿宋"/>
          <w:b w:val="0"/>
          <w:bCs/>
          <w:snapToGrid w:val="0"/>
          <w:color w:val="000000" w:themeColor="text1"/>
          <w:sz w:val="28"/>
          <w:szCs w:val="32"/>
        </w:rPr>
        <w:t>分</w:t>
      </w:r>
      <w:r>
        <w:rPr>
          <w:rFonts w:hint="eastAsia" w:ascii="Times New Roman" w:hAnsi="Times New Roman" w:eastAsia="仿宋"/>
          <w:b w:val="0"/>
          <w:bCs/>
          <w:snapToGrid w:val="0"/>
          <w:color w:val="000000" w:themeColor="text1"/>
          <w:sz w:val="28"/>
          <w:szCs w:val="32"/>
        </w:rPr>
        <w:t>。</w:t>
      </w:r>
    </w:p>
    <w:p>
      <w:pPr>
        <w:pStyle w:val="4"/>
        <w:spacing w:before="156" w:beforeLines="50" w:after="156" w:afterLines="50" w:line="500" w:lineRule="exact"/>
        <w:ind w:firstLine="643" w:firstLineChars="200"/>
        <w:rPr>
          <w:rFonts w:ascii="仿宋" w:hAnsi="仿宋" w:eastAsia="仿宋"/>
        </w:rPr>
      </w:pPr>
      <w:bookmarkStart w:id="123" w:name="_Toc27063"/>
      <w:bookmarkStart w:id="124" w:name="_Toc514537344"/>
      <w:r>
        <w:rPr>
          <w:rFonts w:ascii="仿宋" w:hAnsi="仿宋" w:eastAsia="仿宋"/>
        </w:rPr>
        <w:t>（二）总体得分情况</w:t>
      </w:r>
      <w:bookmarkEnd w:id="123"/>
      <w:bookmarkEnd w:id="12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pPr>
        <w:widowControl/>
        <w:spacing w:line="500" w:lineRule="exact"/>
        <w:jc w:val="center"/>
        <w:rPr>
          <w:rFonts w:ascii="Times New Roman" w:hAnsi="Times New Roman" w:eastAsia="仿宋"/>
          <w:b/>
          <w:snapToGrid w:val="0"/>
          <w:sz w:val="24"/>
        </w:rPr>
      </w:pPr>
      <w:bookmarkStart w:id="125" w:name="_Toc528603080"/>
      <w:bookmarkStart w:id="126" w:name="_Toc514537345"/>
      <w:r>
        <w:rPr>
          <w:rFonts w:ascii="Times New Roman" w:hAnsi="Times New Roman" w:eastAsia="仿宋"/>
          <w:b/>
          <w:snapToGrid w:val="0"/>
          <w:sz w:val="24"/>
        </w:rPr>
        <w:t>表4-5 一级指标得分情况</w:t>
      </w:r>
      <w:bookmarkEnd w:id="125"/>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20.00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27.00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23.00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76.67</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89.00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89.00</w:t>
            </w:r>
            <w:r>
              <w:rPr>
                <w:rFonts w:ascii="Times New Roman" w:hAnsi="Times New Roman" w:eastAsia="仿宋"/>
                <w:bCs/>
                <w:sz w:val="24"/>
              </w:rPr>
              <w:t>%</w:t>
            </w:r>
          </w:p>
        </w:tc>
      </w:tr>
    </w:tbl>
    <w:p>
      <w:pPr>
        <w:pStyle w:val="3"/>
        <w:spacing w:before="312" w:beforeLines="100" w:after="312" w:afterLines="100" w:line="500" w:lineRule="exact"/>
        <w:rPr>
          <w:rFonts w:ascii="Times New Roman" w:hAnsi="Times New Roman" w:eastAsia="黑体"/>
          <w:b w:val="0"/>
          <w:sz w:val="32"/>
          <w:szCs w:val="32"/>
        </w:rPr>
      </w:pPr>
      <w:bookmarkStart w:id="127" w:name="_Toc8595"/>
      <w:r>
        <w:rPr>
          <w:rFonts w:ascii="Times New Roman" w:hAnsi="Times New Roman" w:eastAsia="黑体"/>
          <w:b w:val="0"/>
          <w:sz w:val="32"/>
          <w:szCs w:val="32"/>
        </w:rPr>
        <w:t>五、综合评价情况及结论</w:t>
      </w:r>
      <w:bookmarkEnd w:id="126"/>
      <w:bookmarkEnd w:id="127"/>
    </w:p>
    <w:p>
      <w:pPr>
        <w:pStyle w:val="4"/>
        <w:spacing w:before="156" w:beforeLines="50" w:after="156" w:afterLines="50" w:line="500" w:lineRule="exact"/>
        <w:ind w:firstLine="643" w:firstLineChars="200"/>
        <w:rPr>
          <w:rFonts w:ascii="仿宋" w:hAnsi="仿宋" w:eastAsia="仿宋"/>
        </w:rPr>
      </w:pPr>
      <w:bookmarkStart w:id="128" w:name="_Toc514537346"/>
      <w:bookmarkStart w:id="129" w:name="_Toc18809"/>
      <w:r>
        <w:rPr>
          <w:rFonts w:ascii="仿宋" w:hAnsi="仿宋" w:eastAsia="仿宋"/>
        </w:rPr>
        <w:t>（一）评分结果</w:t>
      </w:r>
      <w:bookmarkEnd w:id="128"/>
      <w:bookmarkEnd w:id="129"/>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国道341改线涉及村镇供水恢复工程及水资源保护和管理项目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89.00</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良</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pPr>
        <w:pStyle w:val="4"/>
        <w:spacing w:before="156" w:beforeLines="50" w:after="156" w:afterLines="50" w:line="500" w:lineRule="exact"/>
        <w:ind w:firstLine="643" w:firstLineChars="200"/>
        <w:rPr>
          <w:rFonts w:ascii="仿宋" w:hAnsi="仿宋" w:eastAsia="仿宋"/>
        </w:rPr>
      </w:pPr>
      <w:bookmarkStart w:id="130" w:name="_Toc514537347"/>
      <w:bookmarkStart w:id="131" w:name="_Toc24648"/>
      <w:r>
        <w:rPr>
          <w:rFonts w:ascii="仿宋" w:hAnsi="仿宋" w:eastAsia="仿宋"/>
        </w:rPr>
        <w:t>（二）主要结论</w:t>
      </w:r>
      <w:bookmarkEnd w:id="130"/>
      <w:bookmarkEnd w:id="131"/>
    </w:p>
    <w:p>
      <w:pPr>
        <w:widowControl/>
        <w:spacing w:line="500" w:lineRule="exact"/>
        <w:ind w:firstLine="560" w:firstLineChars="200"/>
        <w:rPr>
          <w:rFonts w:hint="eastAsia" w:ascii="Times New Roman" w:hAnsi="Times New Roman" w:eastAsia="仿宋"/>
          <w:sz w:val="28"/>
          <w:szCs w:val="32"/>
        </w:rPr>
      </w:pPr>
      <w:bookmarkStart w:id="132" w:name="_Toc514537348"/>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国道341改线涉及村镇供水恢复工程及水资源保护和管理项目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w:t>
      </w:r>
      <w:r>
        <w:rPr>
          <w:rFonts w:hint="eastAsia" w:ascii="Times New Roman" w:hAnsi="Times New Roman" w:eastAsia="仿宋"/>
          <w:sz w:val="28"/>
          <w:szCs w:val="32"/>
          <w:lang w:eastAsia="zh-CN"/>
        </w:rPr>
        <w:t>道路交通基础设施建设项目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古县水利局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产出方面，项目达到了项目计划完成情况，精准使用，实施项目与</w:t>
      </w:r>
      <w:r>
        <w:rPr>
          <w:rFonts w:hint="eastAsia" w:ascii="Times New Roman" w:hAnsi="Times New Roman" w:eastAsia="仿宋"/>
          <w:sz w:val="28"/>
          <w:szCs w:val="32"/>
          <w:lang w:val="en-US" w:eastAsia="zh-CN"/>
        </w:rPr>
        <w:t>供水恢复工程目标</w:t>
      </w:r>
      <w:r>
        <w:rPr>
          <w:rFonts w:hint="eastAsia" w:ascii="Times New Roman" w:hAnsi="Times New Roman" w:eastAsia="仿宋"/>
          <w:sz w:val="28"/>
          <w:szCs w:val="32"/>
        </w:rPr>
        <w:t>紧密挂钩。</w:t>
      </w:r>
    </w:p>
    <w:p>
      <w:pPr>
        <w:widowControl/>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sz w:val="28"/>
          <w:szCs w:val="32"/>
        </w:rPr>
        <w:t>。</w:t>
      </w:r>
    </w:p>
    <w:bookmarkEnd w:id="132"/>
    <w:p>
      <w:pPr>
        <w:pStyle w:val="3"/>
        <w:spacing w:before="312" w:beforeLines="100" w:after="312" w:afterLines="100" w:line="500" w:lineRule="exact"/>
        <w:rPr>
          <w:rFonts w:ascii="Times New Roman" w:hAnsi="Times New Roman" w:eastAsia="黑体"/>
          <w:b w:val="0"/>
          <w:sz w:val="32"/>
          <w:szCs w:val="32"/>
        </w:rPr>
      </w:pPr>
      <w:bookmarkStart w:id="133" w:name="_Toc14728"/>
      <w:bookmarkStart w:id="134" w:name="_Toc514537349"/>
      <w:r>
        <w:rPr>
          <w:rFonts w:ascii="Times New Roman" w:hAnsi="Times New Roman" w:eastAsia="黑体"/>
          <w:b w:val="0"/>
          <w:sz w:val="32"/>
          <w:szCs w:val="32"/>
        </w:rPr>
        <w:t>六、存在的问题和改进建议</w:t>
      </w:r>
      <w:bookmarkEnd w:id="133"/>
      <w:bookmarkEnd w:id="13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pPr>
        <w:pStyle w:val="4"/>
        <w:spacing w:before="156" w:beforeLines="50" w:after="156" w:afterLines="50" w:line="500" w:lineRule="exact"/>
        <w:ind w:firstLine="643" w:firstLineChars="200"/>
        <w:rPr>
          <w:rFonts w:ascii="仿宋" w:hAnsi="仿宋" w:eastAsia="仿宋"/>
        </w:rPr>
      </w:pPr>
      <w:bookmarkStart w:id="135" w:name="_Toc514537350"/>
      <w:bookmarkStart w:id="136" w:name="_Toc528684154"/>
      <w:bookmarkStart w:id="137" w:name="_Toc528680479"/>
      <w:bookmarkStart w:id="138" w:name="_Toc528680328"/>
      <w:bookmarkStart w:id="139" w:name="_Toc14637"/>
      <w:bookmarkStart w:id="140" w:name="_Toc528603086"/>
      <w:r>
        <w:rPr>
          <w:rFonts w:ascii="仿宋" w:hAnsi="仿宋" w:eastAsia="仿宋"/>
        </w:rPr>
        <w:t>（一）存在的问题</w:t>
      </w:r>
      <w:bookmarkEnd w:id="135"/>
      <w:bookmarkEnd w:id="136"/>
      <w:bookmarkEnd w:id="137"/>
      <w:bookmarkEnd w:id="138"/>
      <w:bookmarkEnd w:id="139"/>
      <w:bookmarkEnd w:id="140"/>
    </w:p>
    <w:p>
      <w:pPr>
        <w:spacing w:line="500" w:lineRule="exact"/>
        <w:ind w:firstLine="562" w:firstLineChars="200"/>
        <w:rPr>
          <w:rFonts w:ascii="Times New Roman" w:hAnsi="Times New Roman" w:eastAsia="仿宋"/>
          <w:b/>
          <w:bCs/>
          <w:snapToGrid w:val="0"/>
          <w:sz w:val="28"/>
          <w:szCs w:val="32"/>
        </w:rPr>
      </w:pPr>
      <w:bookmarkStart w:id="141" w:name="_Toc528603087"/>
      <w:bookmarkStart w:id="142" w:name="_Toc514537351"/>
      <w:r>
        <w:rPr>
          <w:rFonts w:ascii="Times New Roman" w:hAnsi="Times New Roman" w:eastAsia="仿宋"/>
          <w:b/>
          <w:bCs/>
          <w:snapToGrid w:val="0"/>
          <w:sz w:val="28"/>
          <w:szCs w:val="32"/>
        </w:rPr>
        <w:t>1.</w:t>
      </w:r>
      <w:bookmarkEnd w:id="141"/>
      <w:bookmarkStart w:id="143" w:name="_Toc528603088"/>
      <w:r>
        <w:rPr>
          <w:rFonts w:hint="eastAsia" w:ascii="Times New Roman" w:hAnsi="Times New Roman" w:eastAsia="仿宋"/>
          <w:b/>
          <w:bCs/>
          <w:snapToGrid w:val="0"/>
          <w:sz w:val="28"/>
          <w:szCs w:val="32"/>
          <w:lang w:val="en-US" w:eastAsia="zh-CN"/>
        </w:rPr>
        <w:t>项目验收不规范</w:t>
      </w:r>
      <w:r>
        <w:rPr>
          <w:rFonts w:ascii="Times New Roman" w:hAnsi="Times New Roman" w:eastAsia="仿宋"/>
          <w:b/>
          <w:bCs/>
          <w:snapToGrid w:val="0"/>
          <w:sz w:val="28"/>
          <w:szCs w:val="32"/>
        </w:rPr>
        <w:t>。</w:t>
      </w:r>
    </w:p>
    <w:bookmarkEnd w:id="143"/>
    <w:p>
      <w:pPr>
        <w:spacing w:line="500" w:lineRule="exact"/>
        <w:ind w:firstLine="560" w:firstLineChars="200"/>
        <w:rPr>
          <w:rFonts w:hint="eastAsia" w:ascii="Times New Roman" w:hAnsi="Times New Roman" w:eastAsia="仿宋"/>
          <w:b/>
          <w:snapToGrid w:val="0"/>
          <w:sz w:val="28"/>
          <w:szCs w:val="32"/>
          <w:lang w:val="en-US" w:eastAsia="zh-CN"/>
        </w:rPr>
      </w:pPr>
      <w:bookmarkStart w:id="144" w:name="_Toc528603089"/>
      <w:r>
        <w:rPr>
          <w:rFonts w:hint="eastAsia" w:ascii="Times New Roman" w:hAnsi="Times New Roman" w:eastAsia="仿宋"/>
          <w:snapToGrid w:val="0"/>
          <w:sz w:val="28"/>
          <w:szCs w:val="32"/>
          <w:lang w:val="en-US" w:eastAsia="zh-CN"/>
        </w:rPr>
        <w:t>项项目验收不规范：</w:t>
      </w:r>
      <w:r>
        <w:rPr>
          <w:rFonts w:hint="eastAsia" w:ascii="Times New Roman" w:hAnsi="Times New Roman" w:eastAsia="仿宋" w:cs="Times New Roman"/>
          <w:sz w:val="28"/>
          <w:szCs w:val="24"/>
          <w:lang w:val="en-US" w:eastAsia="zh-CN"/>
        </w:rPr>
        <w:t>项目完成后，古县水利局组织对项目开展了竣工验收，并出具了《竣工验收单》；但评价组发现，项目《竣工验收单》为手写、仅有人员签字，无建设单位、施工单位、监理单位等盖章，也未填写验收时间</w:t>
      </w:r>
      <w:r>
        <w:rPr>
          <w:rFonts w:hint="eastAsia" w:ascii="Times New Roman" w:hAnsi="Times New Roman" w:eastAsia="仿宋"/>
          <w:snapToGrid w:val="0"/>
          <w:sz w:val="28"/>
          <w:szCs w:val="32"/>
          <w:lang w:val="en-US" w:eastAsia="zh-CN"/>
        </w:rPr>
        <w:t>。</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2.项目成本控制不到位，项目实施管理不到位。</w:t>
      </w:r>
    </w:p>
    <w:p>
      <w:pPr>
        <w:spacing w:line="500" w:lineRule="exact"/>
        <w:ind w:firstLine="560" w:firstLineChars="200"/>
        <w:rPr>
          <w:rFonts w:hint="eastAsia" w:ascii="Times New Roman" w:hAnsi="Times New Roman" w:eastAsia="仿宋"/>
          <w:snapToGrid w:val="0"/>
          <w:sz w:val="28"/>
          <w:szCs w:val="32"/>
          <w:lang w:val="en-US" w:eastAsia="zh-CN"/>
        </w:rPr>
      </w:pPr>
      <w:r>
        <w:rPr>
          <w:rFonts w:hint="eastAsia" w:ascii="Times New Roman" w:hAnsi="Times New Roman" w:eastAsia="仿宋"/>
          <w:b w:val="0"/>
          <w:bCs/>
          <w:snapToGrid w:val="0"/>
          <w:sz w:val="28"/>
          <w:szCs w:val="32"/>
          <w:lang w:val="en-US" w:eastAsia="zh-CN"/>
        </w:rPr>
        <w:t>项目结算审定价超合同价：</w:t>
      </w:r>
      <w:r>
        <w:rPr>
          <w:rFonts w:hint="eastAsia" w:ascii="Times New Roman" w:hAnsi="Times New Roman" w:eastAsia="仿宋" w:cs="Times New Roman"/>
          <w:sz w:val="28"/>
          <w:szCs w:val="24"/>
          <w:lang w:val="en-US" w:eastAsia="zh-CN"/>
        </w:rPr>
        <w:t>2021年12月16日，古县财政局委托山西坤和元建设项目管理有限公司对项目进行了竣工结算审核，并出具了《国道341改线涉及村镇供水恢复工程竣工结算审核书》，项目结算审定金额为1666530.28元＞1600529.00元。</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古县水利局项目实施管理与档案管理不严谨，项目实施过程中具体实施方案缺失、检查监控措施执行不到位，项目实施完成后项目整体实施资料中缺少项目中期检查监控资料、总体实施情况总结性资料。</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3.水利基础设施后续管护体制机制尚未完善，后续管理的制度化、科学化、规范化无法体现，对工程项目移交后的管护工作不利。</w:t>
      </w:r>
    </w:p>
    <w:p>
      <w:pPr>
        <w:pStyle w:val="4"/>
        <w:spacing w:before="156" w:beforeLines="50" w:after="156" w:afterLines="50" w:line="500" w:lineRule="exact"/>
        <w:ind w:firstLine="643" w:firstLineChars="200"/>
        <w:rPr>
          <w:rFonts w:ascii="仿宋" w:hAnsi="仿宋" w:eastAsia="仿宋"/>
        </w:rPr>
      </w:pPr>
      <w:bookmarkStart w:id="145" w:name="_Toc528680329"/>
      <w:bookmarkStart w:id="146" w:name="_Toc528684155"/>
      <w:bookmarkStart w:id="147" w:name="_Toc10943"/>
      <w:bookmarkStart w:id="148" w:name="_Toc528680480"/>
      <w:r>
        <w:rPr>
          <w:rFonts w:ascii="仿宋" w:hAnsi="仿宋" w:eastAsia="仿宋"/>
        </w:rPr>
        <w:t>（二）改进建议</w:t>
      </w:r>
      <w:bookmarkEnd w:id="142"/>
      <w:bookmarkEnd w:id="144"/>
      <w:bookmarkEnd w:id="145"/>
      <w:bookmarkEnd w:id="146"/>
      <w:bookmarkEnd w:id="147"/>
      <w:bookmarkEnd w:id="148"/>
    </w:p>
    <w:p>
      <w:pPr>
        <w:spacing w:line="500" w:lineRule="exact"/>
        <w:ind w:firstLine="562" w:firstLineChars="200"/>
        <w:rPr>
          <w:rFonts w:hint="default" w:ascii="Times New Roman" w:hAnsi="Times New Roman" w:eastAsia="仿宋" w:cs="Times New Roman"/>
          <w:b/>
          <w:bCs w:val="0"/>
          <w:snapToGrid w:val="0"/>
          <w:sz w:val="28"/>
          <w:szCs w:val="32"/>
          <w:lang w:val="en-US" w:eastAsia="zh-CN"/>
        </w:rPr>
      </w:pPr>
      <w:bookmarkStart w:id="149" w:name="_Toc528603091"/>
      <w:r>
        <w:rPr>
          <w:rFonts w:hint="eastAsia" w:ascii="Times New Roman" w:hAnsi="Times New Roman" w:eastAsia="仿宋" w:cs="Times New Roman"/>
          <w:b/>
          <w:bCs w:val="0"/>
          <w:snapToGrid w:val="0"/>
          <w:sz w:val="28"/>
          <w:szCs w:val="32"/>
          <w:lang w:val="en-US" w:eastAsia="zh-CN"/>
        </w:rPr>
        <w:t>1.加强项目实施管理，特别是项目验收管理，确保项目实施全过程合法、合规。</w:t>
      </w:r>
    </w:p>
    <w:p>
      <w:pPr>
        <w:spacing w:line="500" w:lineRule="exact"/>
        <w:ind w:firstLine="560" w:firstLineChars="200"/>
        <w:rPr>
          <w:rFonts w:hint="default" w:ascii="Times New Roman" w:hAnsi="Times New Roman" w:eastAsia="仿宋" w:cs="Times New Roman"/>
          <w:b w:val="0"/>
          <w:bCs/>
          <w:snapToGrid w:val="0"/>
          <w:sz w:val="28"/>
          <w:szCs w:val="32"/>
          <w:lang w:val="en-US" w:eastAsia="zh-CN"/>
        </w:rPr>
      </w:pPr>
      <w:r>
        <w:rPr>
          <w:rFonts w:hint="eastAsia" w:ascii="Times New Roman" w:hAnsi="Times New Roman" w:eastAsia="仿宋" w:cs="Times New Roman"/>
          <w:b w:val="0"/>
          <w:bCs/>
          <w:snapToGrid w:val="0"/>
          <w:sz w:val="28"/>
          <w:szCs w:val="32"/>
          <w:lang w:val="en-US" w:eastAsia="zh-CN"/>
        </w:rPr>
        <w:t>建议古县水利局加强项目实施管理，首先，在项目采购过程中，严格按照相关采购要求、采购流程实施，确保采购资料合法、合规、完整；其次，在项目验收过程中，加强合规性管理，确保项目规范验收、验收资料完整。</w:t>
      </w:r>
    </w:p>
    <w:p>
      <w:pPr>
        <w:spacing w:line="500"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2.有效控制项目成本，提升财政资金使用效益。</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水利局在项目实施过程中严格控制项目成本，在前期科学测算并经财政预算评审确定预算资金的前提下，严控施工方建设成本，对于结算价超过合同价的情况，认真核对工程增量，建设单位、监理单位、施工单位、设计单位等相关方确认无误后再进行支付，确保财政资金使用的安全性，提升财政资金使用效益。</w:t>
      </w:r>
    </w:p>
    <w:bookmarkEnd w:id="149"/>
    <w:p>
      <w:pPr>
        <w:spacing w:line="500" w:lineRule="exact"/>
        <w:ind w:firstLine="562" w:firstLineChars="200"/>
        <w:rPr>
          <w:rFonts w:ascii="Times New Roman" w:hAnsi="Times New Roman" w:eastAsia="仿宋"/>
          <w:b/>
          <w:snapToGrid w:val="0"/>
          <w:sz w:val="28"/>
          <w:szCs w:val="32"/>
        </w:rPr>
      </w:pPr>
      <w:bookmarkStart w:id="150" w:name="_Toc514537353"/>
      <w:r>
        <w:rPr>
          <w:rFonts w:hint="eastAsia" w:ascii="Times New Roman" w:hAnsi="Times New Roman" w:eastAsia="仿宋"/>
          <w:b/>
          <w:bCs w:val="0"/>
          <w:snapToGrid w:val="0"/>
          <w:sz w:val="28"/>
          <w:szCs w:val="32"/>
          <w:lang w:val="en-US" w:eastAsia="zh-CN"/>
        </w:rPr>
        <w:t>3.</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pPr>
        <w:spacing w:line="500"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Cs/>
          <w:snapToGrid w:val="0"/>
          <w:sz w:val="28"/>
          <w:szCs w:val="32"/>
        </w:rPr>
        <w:t>建议</w:t>
      </w:r>
      <w:r>
        <w:rPr>
          <w:rFonts w:hint="eastAsia" w:ascii="Times New Roman" w:hAnsi="Times New Roman" w:eastAsia="仿宋"/>
          <w:bCs/>
          <w:snapToGrid w:val="0"/>
          <w:sz w:val="28"/>
          <w:szCs w:val="32"/>
          <w:lang w:val="en-US" w:eastAsia="zh-CN"/>
        </w:rPr>
        <w:t>古县水利局督促项目使用主体建立</w:t>
      </w:r>
      <w:r>
        <w:rPr>
          <w:rFonts w:hint="eastAsia" w:ascii="Times New Roman" w:hAnsi="Times New Roman" w:eastAsia="仿宋"/>
          <w:bCs/>
          <w:snapToGrid w:val="0"/>
          <w:sz w:val="28"/>
          <w:szCs w:val="32"/>
        </w:rPr>
        <w:t>健全</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后期管护的体制机制，制定后续管护制度，</w:t>
      </w:r>
      <w:r>
        <w:rPr>
          <w:rFonts w:hint="eastAsia" w:ascii="Times New Roman" w:hAnsi="Times New Roman" w:eastAsia="仿宋"/>
          <w:bCs/>
          <w:snapToGrid w:val="0"/>
          <w:sz w:val="28"/>
          <w:szCs w:val="32"/>
          <w:lang w:val="en-US" w:eastAsia="zh-CN"/>
        </w:rPr>
        <w:t>落实后续管护责任，</w:t>
      </w:r>
      <w:r>
        <w:rPr>
          <w:rFonts w:hint="eastAsia" w:ascii="Times New Roman" w:hAnsi="Times New Roman" w:eastAsia="仿宋"/>
          <w:bCs/>
          <w:snapToGrid w:val="0"/>
          <w:sz w:val="28"/>
          <w:szCs w:val="32"/>
        </w:rPr>
        <w:t>确保在项目建成并投用后能够持续、稳定发挥作用，减少因后续管理脱节导致的项目使用风险</w:t>
      </w:r>
      <w:r>
        <w:rPr>
          <w:rFonts w:hint="eastAsia" w:ascii="Times New Roman" w:hAnsi="Times New Roman" w:eastAsia="仿宋"/>
          <w:b w:val="0"/>
          <w:bCs/>
          <w:snapToGrid w:val="0"/>
          <w:sz w:val="28"/>
          <w:szCs w:val="32"/>
          <w:lang w:val="en-US" w:eastAsia="zh-CN"/>
        </w:rPr>
        <w:t>。</w:t>
      </w:r>
    </w:p>
    <w:p>
      <w:pPr>
        <w:pStyle w:val="3"/>
        <w:spacing w:before="312" w:beforeLines="100" w:after="312" w:afterLines="100" w:line="500" w:lineRule="exact"/>
        <w:rPr>
          <w:rFonts w:ascii="Times New Roman" w:hAnsi="Times New Roman" w:eastAsia="黑体"/>
          <w:b w:val="0"/>
          <w:sz w:val="32"/>
          <w:szCs w:val="32"/>
        </w:rPr>
      </w:pPr>
      <w:bookmarkStart w:id="151" w:name="_Toc3191"/>
      <w:r>
        <w:rPr>
          <w:rFonts w:ascii="Times New Roman" w:hAnsi="Times New Roman" w:eastAsia="黑体"/>
          <w:b w:val="0"/>
          <w:sz w:val="32"/>
          <w:szCs w:val="32"/>
        </w:rPr>
        <w:t>七、绩效评价结果应用建议</w:t>
      </w:r>
      <w:bookmarkEnd w:id="150"/>
      <w:bookmarkEnd w:id="15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p>
    <w:p>
      <w:pPr>
        <w:pStyle w:val="4"/>
        <w:spacing w:before="156" w:beforeLines="50" w:after="156" w:afterLines="50" w:line="500" w:lineRule="exact"/>
        <w:ind w:firstLine="643" w:firstLineChars="200"/>
        <w:rPr>
          <w:rFonts w:ascii="仿宋" w:hAnsi="仿宋" w:eastAsia="仿宋"/>
        </w:rPr>
      </w:pPr>
      <w:bookmarkStart w:id="152" w:name="_Toc27704"/>
      <w:bookmarkStart w:id="153" w:name="_Toc22366"/>
      <w:bookmarkStart w:id="154" w:name="_Toc521418325"/>
      <w:r>
        <w:rPr>
          <w:rFonts w:ascii="仿宋" w:hAnsi="仿宋" w:eastAsia="仿宋"/>
        </w:rPr>
        <w:t>（一）以绩效评价促进项目规范管理</w:t>
      </w:r>
      <w:bookmarkEnd w:id="152"/>
      <w:bookmarkEnd w:id="153"/>
      <w:bookmarkEnd w:id="154"/>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绩效评价反馈的问题，委托方应进一步加强项目预算管理，并强化对项目实施过程的监督检查力度，督促有关部门加强对项目及绩效情况的追踪管理，促使项目达到既定的绩效目标，并将达标情况作为下一年度资金安排的重要依据。</w:t>
      </w:r>
    </w:p>
    <w:p>
      <w:pPr>
        <w:pStyle w:val="4"/>
        <w:spacing w:before="156" w:beforeLines="50" w:after="156" w:afterLines="50" w:line="500" w:lineRule="exact"/>
        <w:ind w:firstLine="643" w:firstLineChars="200"/>
        <w:rPr>
          <w:rFonts w:ascii="仿宋" w:hAnsi="仿宋" w:eastAsia="仿宋"/>
        </w:rPr>
      </w:pPr>
      <w:bookmarkStart w:id="155" w:name="_Toc517532006"/>
      <w:bookmarkStart w:id="156" w:name="_Toc521418326"/>
      <w:bookmarkStart w:id="157" w:name="_Toc1444"/>
      <w:bookmarkStart w:id="158" w:name="_Toc27452"/>
      <w:r>
        <w:rPr>
          <w:rFonts w:ascii="仿宋" w:hAnsi="仿宋" w:eastAsia="仿宋"/>
        </w:rPr>
        <w:t>（二）充分利用绩效结果，</w:t>
      </w:r>
      <w:bookmarkEnd w:id="155"/>
      <w:bookmarkEnd w:id="156"/>
      <w:r>
        <w:rPr>
          <w:rFonts w:ascii="仿宋" w:hAnsi="仿宋" w:eastAsia="仿宋"/>
        </w:rPr>
        <w:t>落实问题整改机制</w:t>
      </w:r>
      <w:bookmarkEnd w:id="157"/>
      <w:bookmarkEnd w:id="158"/>
    </w:p>
    <w:p>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委托方应将项目在实施过程中的经验及存在问题以文件形式反馈到相关单位，对于绩效评价中存在的问题提出整改要求。被评价单位要根据具体问题制定整改方案，并将整改结果反馈政府、财政部门。</w:t>
      </w:r>
    </w:p>
    <w:p>
      <w:pPr>
        <w:pStyle w:val="4"/>
        <w:spacing w:before="156" w:beforeLines="50" w:after="156" w:afterLines="50" w:line="500" w:lineRule="exact"/>
        <w:ind w:firstLine="643" w:firstLineChars="200"/>
        <w:rPr>
          <w:rFonts w:ascii="仿宋" w:hAnsi="仿宋" w:eastAsia="仿宋"/>
        </w:rPr>
      </w:pPr>
      <w:bookmarkStart w:id="159" w:name="_Toc27490"/>
      <w:bookmarkStart w:id="160" w:name="_Toc521418327"/>
      <w:bookmarkStart w:id="161" w:name="_Toc30982"/>
      <w:r>
        <w:rPr>
          <w:rFonts w:ascii="仿宋" w:hAnsi="仿宋" w:eastAsia="仿宋"/>
        </w:rPr>
        <w:t>（三）公开评价结果，实现社会监督</w:t>
      </w:r>
      <w:bookmarkEnd w:id="159"/>
      <w:bookmarkEnd w:id="160"/>
      <w:bookmarkEnd w:id="161"/>
    </w:p>
    <w:p>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
          <w:snapToGrid w:val="0"/>
          <w:sz w:val="28"/>
          <w:szCs w:val="32"/>
        </w:rPr>
        <w:t>委托方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62" w:name="_Toc514537354"/>
    </w:p>
    <w:p>
      <w:pPr>
        <w:spacing w:before="156" w:beforeLines="50" w:after="156" w:afterLines="50" w:line="500" w:lineRule="exact"/>
        <w:jc w:val="left"/>
        <w:outlineLvl w:val="0"/>
        <w:rPr>
          <w:rFonts w:ascii="Times New Roman" w:hAnsi="Times New Roman" w:eastAsia="仿宋"/>
          <w:b/>
          <w:kern w:val="0"/>
          <w:sz w:val="32"/>
          <w:szCs w:val="30"/>
        </w:rPr>
      </w:pPr>
      <w:bookmarkStart w:id="163" w:name="_Toc25315"/>
      <w:r>
        <w:rPr>
          <w:rFonts w:ascii="Times New Roman" w:hAnsi="Times New Roman" w:eastAsia="仿宋"/>
          <w:b/>
          <w:kern w:val="0"/>
          <w:sz w:val="32"/>
          <w:szCs w:val="30"/>
        </w:rPr>
        <w:t>附件1：评价指标体系</w:t>
      </w:r>
      <w:bookmarkEnd w:id="163"/>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③项目立项是否与部门职责范围相符，属于部门履职所需，0.6分: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依据绩效目标设定的绩效指标是否清晰、细化、可衡等，用以反映和考核项目绩效目标的明细化情况。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①预算编制是否经过科学论证，1分: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资金到位率=(实际到位资金/预算资金)X100%。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预算资金:一定时期(本年度或项目期)内预算安排到具体项目的资金。得分=资金到位率×4分。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预算执行率=(实际支出资金/实际到位资金)X100%。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①选择有资质的招标代理公司编制招标文件；②评标方法适合本项目；③有专业的评标委员会；④评标委员会按照规定和要求评标。每满足1项得0.5分。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实际完成率得分=已完成项目数量/计划总里程×100%×8（分）。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完成项目的设计（2分）、监理（2分）、施工（2分）、验收（2分）等。实际完成率得分=已完成项目数量/应完成项目数量×100%×12（分）。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主要考核项目在竣工后，质量是否达到有关规定及设计要求</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项目竣工后，提供质量检测相关资料证明质量合格，8分，否则不得分。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主要考核项目是否在约定时间范围内竣工验收</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在合同规定时间完工，得8分；项目每延期10天扣1分，扣完为止。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考核是否对项目成本进行了有效的控制，项目概算、预算价、决算价及审定价的最大差异比率是否在合理范围内。</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①项目预算价未超过概算，2分；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②项目决算价未超过预算价，2分；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③项目概算、预算价、决算价及审定价的最大差异比率在合理范围内，2分。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Merge w:val="restart"/>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D1社会效益（10分）</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D11饮水安全保障</w:t>
            </w:r>
          </w:p>
        </w:tc>
        <w:tc>
          <w:tcPr>
            <w:tcW w:w="4280" w:type="dxa"/>
            <w:vMerge w:val="restart"/>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主要考核项目完成后的社会效益</w:t>
            </w:r>
          </w:p>
        </w:tc>
        <w:tc>
          <w:tcPr>
            <w:tcW w:w="5723"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项目实施完成后，群众饮水安全有保障。效益良好，得满分；效益一般，得50%权重分；群众反映效益不好，不得分。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vAlign w:val="center"/>
          </w:tcPr>
          <w:p>
            <w:pPr>
              <w:widowControl/>
              <w:snapToGrid w:val="0"/>
              <w:jc w:val="center"/>
              <w:rPr>
                <w:rFonts w:hint="default"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D12自来水普及率提升</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Merge w:val="continue"/>
            <w:vAlign w:val="center"/>
          </w:tcPr>
          <w:p>
            <w:pPr>
              <w:widowControl/>
              <w:snapToGrid w:val="0"/>
              <w:jc w:val="center"/>
              <w:rPr>
                <w:rFonts w:hint="default" w:ascii="仿宋" w:hAnsi="仿宋" w:eastAsia="仿宋" w:cs="仿宋"/>
                <w:color w:val="000000"/>
                <w:kern w:val="0"/>
                <w:sz w:val="24"/>
                <w:szCs w:val="24"/>
                <w:lang w:val="en-US" w:eastAsia="zh-CN"/>
              </w:rPr>
            </w:pP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项目实施完成后，项目区自来水普及率提升。效益良好，得满分；效益一般，得50%权重分；群众反映效益不好，不得分。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2</w:t>
            </w:r>
            <w:r>
              <w:rPr>
                <w:rFonts w:ascii="Times New Roman" w:hAnsi="Times New Roman" w:eastAsia="仿宋"/>
                <w:color w:val="000000"/>
                <w:kern w:val="0"/>
                <w:sz w:val="24"/>
                <w:szCs w:val="24"/>
              </w:rPr>
              <w:t>可持续影响</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D21项目运行管理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项目建成后是否有完善的管护制度，责任是否落实到人</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1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①</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制定管护制度，4分；</w:t>
            </w: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2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②</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明确管护任务，管护任务落实到人，6分。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服务对象满意度</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D31受益群众满意度（10）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通过问卷调查，区域居民对项目建设的总体满意度。</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满意度≥90%，10分，每降低10%，扣1分，扣完为止。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tcPr>
          <w:p>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spacing w:before="156" w:beforeLines="50" w:after="156" w:afterLines="50" w:line="500" w:lineRule="exact"/>
        <w:jc w:val="left"/>
        <w:outlineLvl w:val="0"/>
        <w:rPr>
          <w:rFonts w:ascii="Times New Roman" w:hAnsi="Times New Roman" w:eastAsia="仿宋"/>
          <w:b/>
          <w:kern w:val="0"/>
          <w:sz w:val="32"/>
          <w:szCs w:val="30"/>
        </w:rPr>
      </w:pPr>
      <w:bookmarkStart w:id="164" w:name="_Toc4207"/>
      <w:r>
        <w:rPr>
          <w:rFonts w:ascii="Times New Roman" w:hAnsi="Times New Roman" w:eastAsia="仿宋"/>
          <w:b/>
          <w:kern w:val="0"/>
          <w:sz w:val="32"/>
          <w:szCs w:val="30"/>
        </w:rPr>
        <w:t>附件2：问卷调查报告</w:t>
      </w:r>
      <w:bookmarkEnd w:id="162"/>
      <w:bookmarkEnd w:id="164"/>
      <w:bookmarkStart w:id="165" w:name="_Toc528680487"/>
      <w:bookmarkStart w:id="166" w:name="_Toc528680333"/>
      <w:bookmarkStart w:id="167" w:name="_Toc528603095"/>
      <w:bookmarkStart w:id="168" w:name="_Toc517361502"/>
      <w:bookmarkStart w:id="169" w:name="_Toc516554801"/>
      <w:bookmarkStart w:id="170" w:name="_Toc515811967"/>
      <w:bookmarkStart w:id="171" w:name="_Toc516473336"/>
      <w:bookmarkStart w:id="172" w:name="_Toc515811021"/>
    </w:p>
    <w:bookmarkEnd w:id="165"/>
    <w:bookmarkEnd w:id="166"/>
    <w:bookmarkEnd w:id="167"/>
    <w:p>
      <w:pPr>
        <w:pStyle w:val="18"/>
        <w:spacing w:line="500" w:lineRule="exact"/>
        <w:jc w:val="center"/>
        <w:outlineLvl w:val="9"/>
        <w:rPr>
          <w:rFonts w:hint="eastAsia" w:eastAsia="仿宋"/>
          <w:b/>
          <w:bCs w:val="0"/>
          <w:kern w:val="2"/>
          <w:sz w:val="28"/>
          <w:szCs w:val="44"/>
          <w:lang w:eastAsia="zh-CN"/>
        </w:rPr>
      </w:pPr>
      <w:bookmarkStart w:id="173" w:name="_Toc28401"/>
      <w:bookmarkStart w:id="174" w:name="_Toc27702"/>
      <w:bookmarkStart w:id="175" w:name="_Toc528680334"/>
      <w:bookmarkStart w:id="176" w:name="_Toc528680488"/>
      <w:bookmarkStart w:id="177" w:name="_Toc528603096"/>
      <w:bookmarkStart w:id="178" w:name="_Toc29141"/>
      <w:bookmarkStart w:id="179" w:name="_Toc5640"/>
      <w:bookmarkStart w:id="180" w:name="_Toc528684163"/>
      <w:r>
        <w:rPr>
          <w:rFonts w:hint="eastAsia" w:eastAsia="仿宋"/>
          <w:b/>
          <w:bCs w:val="0"/>
          <w:kern w:val="2"/>
          <w:sz w:val="28"/>
          <w:szCs w:val="44"/>
          <w:lang w:eastAsia="zh-CN"/>
        </w:rPr>
        <w:t>国道341改线涉及村镇供水恢复工程及水资源保护和管理项目</w:t>
      </w:r>
    </w:p>
    <w:p>
      <w:pPr>
        <w:pStyle w:val="18"/>
        <w:spacing w:line="500" w:lineRule="exact"/>
        <w:jc w:val="center"/>
        <w:outlineLvl w:val="9"/>
        <w:rPr>
          <w:rFonts w:eastAsia="仿宋"/>
          <w:b/>
          <w:bCs w:val="0"/>
          <w:kern w:val="2"/>
          <w:sz w:val="28"/>
          <w:szCs w:val="44"/>
        </w:rPr>
      </w:pPr>
      <w:bookmarkStart w:id="181" w:name="_Toc21839"/>
      <w:bookmarkStart w:id="182" w:name="_Toc14694"/>
      <w:r>
        <w:rPr>
          <w:rFonts w:eastAsia="仿宋"/>
          <w:b/>
          <w:bCs w:val="0"/>
          <w:kern w:val="2"/>
          <w:sz w:val="28"/>
          <w:szCs w:val="44"/>
        </w:rPr>
        <w:t>社会公众</w:t>
      </w:r>
      <w:r>
        <w:rPr>
          <w:rFonts w:eastAsia="仿宋"/>
          <w:b/>
          <w:snapToGrid w:val="0"/>
          <w:sz w:val="28"/>
          <w:szCs w:val="44"/>
        </w:rPr>
        <w:t>满意度调查报告</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pPr>
        <w:spacing w:line="500" w:lineRule="exact"/>
        <w:ind w:firstLine="562" w:firstLineChars="200"/>
        <w:rPr>
          <w:rFonts w:ascii="Times New Roman" w:hAnsi="Times New Roman" w:eastAsia="仿宋"/>
          <w:b/>
          <w:sz w:val="28"/>
          <w:szCs w:val="32"/>
        </w:rPr>
      </w:pPr>
      <w:r>
        <w:rPr>
          <w:rFonts w:ascii="Times New Roman" w:hAnsi="Times New Roman" w:eastAsia="仿宋"/>
          <w:b/>
          <w:sz w:val="28"/>
          <w:szCs w:val="32"/>
        </w:rPr>
        <w:t>（一）调查目的</w:t>
      </w:r>
    </w:p>
    <w:p>
      <w:pPr>
        <w:spacing w:line="500" w:lineRule="exact"/>
        <w:ind w:firstLine="560" w:firstLineChars="200"/>
        <w:rPr>
          <w:rFonts w:ascii="Times New Roman" w:hAnsi="Times New Roman" w:eastAsia="仿宋"/>
          <w:sz w:val="28"/>
          <w:szCs w:val="32"/>
        </w:rPr>
      </w:pPr>
      <w:r>
        <w:rPr>
          <w:rFonts w:ascii="Times New Roman" w:hAnsi="Times New Roman" w:eastAsia="仿宋"/>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sz w:val="28"/>
          <w:szCs w:val="32"/>
          <w:lang w:eastAsia="zh-CN"/>
        </w:rPr>
        <w:t>国道341改线涉及村镇供水恢复工程及水资源保护和管理项目</w:t>
      </w:r>
      <w:r>
        <w:rPr>
          <w:rFonts w:ascii="Times New Roman" w:hAnsi="Times New Roman" w:eastAsia="仿宋"/>
          <w:sz w:val="28"/>
          <w:szCs w:val="32"/>
        </w:rPr>
        <w:t>的整体满意度，为绩效评价工作提供数据参考。</w:t>
      </w:r>
    </w:p>
    <w:p>
      <w:pPr>
        <w:spacing w:before="156" w:beforeLines="50" w:line="500" w:lineRule="exact"/>
        <w:ind w:firstLine="562" w:firstLineChars="200"/>
        <w:rPr>
          <w:rFonts w:ascii="Times New Roman" w:hAnsi="Times New Roman" w:eastAsia="仿宋"/>
          <w:b/>
          <w:sz w:val="24"/>
          <w:szCs w:val="28"/>
        </w:rPr>
      </w:pPr>
      <w:bookmarkStart w:id="183" w:name="_Toc469588896"/>
      <w:r>
        <w:rPr>
          <w:rFonts w:ascii="Times New Roman" w:hAnsi="Times New Roman" w:eastAsia="仿宋"/>
          <w:b/>
          <w:sz w:val="28"/>
          <w:szCs w:val="32"/>
        </w:rPr>
        <w:t>（二）调查对象</w:t>
      </w:r>
      <w:bookmarkEnd w:id="183"/>
    </w:p>
    <w:p>
      <w:pPr>
        <w:spacing w:line="500" w:lineRule="exact"/>
        <w:ind w:firstLine="560" w:firstLineChars="200"/>
        <w:rPr>
          <w:rFonts w:ascii="Times New Roman" w:hAnsi="Times New Roman" w:eastAsia="仿宋"/>
          <w:sz w:val="28"/>
          <w:szCs w:val="32"/>
        </w:rPr>
      </w:pPr>
      <w:bookmarkStart w:id="184" w:name="_Toc469588897"/>
      <w:r>
        <w:rPr>
          <w:rFonts w:hint="eastAsia" w:ascii="Times New Roman" w:hAnsi="Times New Roman" w:eastAsia="仿宋"/>
          <w:sz w:val="28"/>
          <w:szCs w:val="32"/>
          <w:lang w:eastAsia="zh-CN"/>
        </w:rPr>
        <w:t>国道341改线涉及村镇供水恢复工程及水资源保护和管理项目</w:t>
      </w:r>
      <w:r>
        <w:rPr>
          <w:rFonts w:ascii="Times New Roman" w:hAnsi="Times New Roman" w:eastAsia="仿宋"/>
          <w:sz w:val="28"/>
          <w:szCs w:val="32"/>
        </w:rPr>
        <w:t>涉及的群众。</w:t>
      </w:r>
      <w:bookmarkEnd w:id="184"/>
    </w:p>
    <w:p>
      <w:pPr>
        <w:spacing w:before="156" w:beforeLines="50" w:line="500" w:lineRule="exact"/>
        <w:ind w:firstLine="562" w:firstLineChars="200"/>
        <w:rPr>
          <w:rFonts w:hint="eastAsia" w:ascii="Times New Roman" w:hAnsi="Times New Roman" w:eastAsia="仿宋"/>
          <w:b/>
          <w:sz w:val="28"/>
          <w:szCs w:val="32"/>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三</w:t>
      </w:r>
      <w:r>
        <w:rPr>
          <w:rFonts w:hint="eastAsia" w:ascii="Times New Roman" w:hAnsi="Times New Roman" w:eastAsia="仿宋"/>
          <w:b/>
          <w:sz w:val="28"/>
          <w:szCs w:val="32"/>
          <w:lang w:eastAsia="zh-CN"/>
        </w:rPr>
        <w:t>）</w:t>
      </w:r>
      <w:r>
        <w:rPr>
          <w:rFonts w:hint="eastAsia" w:ascii="Times New Roman" w:hAnsi="Times New Roman" w:eastAsia="仿宋"/>
          <w:b/>
          <w:sz w:val="28"/>
          <w:szCs w:val="32"/>
        </w:rPr>
        <w:t>问卷发放/回收情况</w:t>
      </w:r>
    </w:p>
    <w:p>
      <w:pPr>
        <w:spacing w:beforeLines="0" w:afterLines="0" w:line="600" w:lineRule="exact"/>
        <w:ind w:firstLine="560"/>
        <w:rPr>
          <w:rFonts w:hint="eastAsia" w:ascii="仿宋" w:hAnsi="仿宋" w:eastAsia="仿宋" w:cs="仿宋"/>
          <w:sz w:val="28"/>
          <w:szCs w:val="28"/>
        </w:rPr>
      </w:pPr>
      <w:r>
        <w:rPr>
          <w:rFonts w:hint="eastAsia" w:ascii="仿宋" w:hAnsi="仿宋" w:eastAsia="仿宋" w:cs="仿宋"/>
          <w:sz w:val="28"/>
          <w:szCs w:val="28"/>
        </w:rPr>
        <w:t>依据公共支出绩效评价的效应原则，</w:t>
      </w:r>
      <w:r>
        <w:rPr>
          <w:rFonts w:hint="eastAsia" w:ascii="仿宋" w:hAnsi="仿宋" w:eastAsia="仿宋" w:cs="仿宋"/>
          <w:sz w:val="28"/>
          <w:szCs w:val="28"/>
          <w:lang w:val="en-US" w:eastAsia="zh-CN"/>
        </w:rPr>
        <w:t>对</w:t>
      </w:r>
      <w:r>
        <w:rPr>
          <w:rFonts w:hint="eastAsia" w:ascii="仿宋" w:hAnsi="仿宋" w:eastAsia="仿宋" w:cs="仿宋"/>
          <w:kern w:val="0"/>
          <w:sz w:val="28"/>
          <w:szCs w:val="28"/>
          <w:shd w:val="clear" w:color="auto" w:fill="FFFFFF"/>
          <w:lang w:eastAsia="zh-CN"/>
        </w:rPr>
        <w:t>涉及的</w:t>
      </w:r>
      <w:r>
        <w:rPr>
          <w:rFonts w:hint="eastAsia" w:ascii="仿宋" w:hAnsi="仿宋" w:eastAsia="仿宋" w:cs="仿宋"/>
          <w:b w:val="0"/>
          <w:bCs w:val="0"/>
          <w:color w:val="000000"/>
          <w:kern w:val="0"/>
          <w:sz w:val="28"/>
          <w:szCs w:val="28"/>
          <w:lang w:val="en-US" w:eastAsia="zh-CN"/>
        </w:rPr>
        <w:t>村委</w:t>
      </w:r>
      <w:r>
        <w:rPr>
          <w:rFonts w:hint="eastAsia" w:ascii="仿宋" w:hAnsi="仿宋" w:eastAsia="仿宋" w:cs="仿宋"/>
          <w:sz w:val="28"/>
          <w:szCs w:val="28"/>
        </w:rPr>
        <w:t>开展社会调查。</w:t>
      </w:r>
    </w:p>
    <w:p>
      <w:pPr>
        <w:widowControl w:val="0"/>
        <w:numPr>
          <w:ilvl w:val="0"/>
          <w:numId w:val="0"/>
        </w:numPr>
        <w:spacing w:line="500" w:lineRule="exact"/>
        <w:ind w:firstLine="560" w:firstLineChars="200"/>
        <w:jc w:val="both"/>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国道341改线涉及村镇供水恢复工程及水资源保护和管理项目资金160.00万元。</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本次社会调查采用随机问卷的方式，评价组将按照抽样调查的形式发放问卷，计划发放问卷200份，问卷主体是项目区域受益群众。</w:t>
      </w:r>
    </w:p>
    <w:p>
      <w:pPr>
        <w:spacing w:before="156" w:beforeLines="50" w:line="500" w:lineRule="exact"/>
        <w:ind w:firstLine="562" w:firstLineChars="200"/>
        <w:rPr>
          <w:rFonts w:hint="eastAsia" w:ascii="Times New Roman" w:hAnsi="Times New Roman" w:eastAsia="仿宋"/>
          <w:b/>
          <w:sz w:val="28"/>
          <w:szCs w:val="32"/>
          <w:lang w:eastAsia="zh-CN"/>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四</w:t>
      </w:r>
      <w:r>
        <w:rPr>
          <w:rFonts w:hint="eastAsia" w:ascii="Times New Roman" w:hAnsi="Times New Roman" w:eastAsia="仿宋"/>
          <w:b/>
          <w:sz w:val="28"/>
          <w:szCs w:val="32"/>
          <w:lang w:eastAsia="zh-CN"/>
        </w:rPr>
        <w:t>）问卷满意度问题结果</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1、您对本区域供水恢复工程施工进度的满意程度。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根据调查数据分析得出，在总样本200份调查问卷中，回答非常满意的169人，一般的19人，不满意的12人。受访者满意度为94.00%。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lang w:val="en-US" w:eastAsia="zh-CN"/>
        </w:rPr>
        <w:t>您对本区域供水恢复工程施工方安全文明施工的满意程度。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根据调查数据分析得出，在总样本200份调查问卷中，回答非常满意的180人，一般的11人，不满意的9人。受访者满意度为95.50%。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w:t>
      </w:r>
      <w:r>
        <w:rPr>
          <w:rFonts w:hint="eastAsia" w:ascii="Times New Roman" w:hAnsi="Times New Roman" w:eastAsia="仿宋" w:cs="Times New Roman"/>
          <w:sz w:val="28"/>
          <w:szCs w:val="24"/>
          <w:lang w:val="en-US" w:eastAsia="zh-CN"/>
        </w:rPr>
        <w:t>您对本区域供水恢复工程保障您饮水安全的满意程度。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根据调查数据分析得出，在总样本200份调查问卷中，回答非常满意的166人，一般的20人，不满意的14人。受访者满意度为93.00%。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w:t>
      </w:r>
      <w:r>
        <w:rPr>
          <w:rFonts w:hint="eastAsia" w:ascii="Times New Roman" w:hAnsi="Times New Roman" w:eastAsia="仿宋" w:cs="Times New Roman"/>
          <w:sz w:val="28"/>
          <w:szCs w:val="24"/>
          <w:lang w:val="en-US" w:eastAsia="zh-CN"/>
        </w:rPr>
        <w:t>您对本区域供水恢复工程施工期间噪声、污染控制的满意程度。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根据调查数据分析得出，在总样本200份调查问卷中，回答非常满意的170人，一般的22人，不满意的8人。受访者满意度为96.00%。</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w:t>
      </w:r>
      <w:r>
        <w:rPr>
          <w:rFonts w:hint="eastAsia" w:ascii="Times New Roman" w:hAnsi="Times New Roman" w:eastAsia="仿宋" w:cs="Times New Roman"/>
          <w:sz w:val="28"/>
          <w:szCs w:val="24"/>
          <w:lang w:val="en-US" w:eastAsia="zh-CN"/>
        </w:rPr>
        <w:t>您对本区域供水恢复工程实施后水利局后续管理的满意程度。</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根据调查数据分析得出，在总样本200份调查问卷中，回答非常满意的183人，一般的13人，不满意的4人。受访者满意度为98.00%。</w:t>
      </w:r>
    </w:p>
    <w:p>
      <w:pPr>
        <w:spacing w:beforeLines="0" w:afterLines="0" w:line="600" w:lineRule="exact"/>
        <w:ind w:firstLine="56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结果分析</w:t>
      </w:r>
    </w:p>
    <w:p>
      <w:pPr>
        <w:spacing w:line="500" w:lineRule="exact"/>
        <w:ind w:firstLine="560" w:firstLineChars="200"/>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本次调查涉及五个问题，整体满意度较高，分别为：94.00%、95.50%、93.00%、96.00%、98.00%，整体满意度95.30%，这体现出受益群体整体对该项目比较满意。</w:t>
      </w:r>
    </w:p>
    <w:p>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185" w:name="_Toc5440634"/>
      <w:bookmarkStart w:id="186" w:name="_Toc13530"/>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185"/>
      <w:bookmarkEnd w:id="186"/>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国道341改线涉及村镇供水恢复工程及水资源保护和管理项目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本次检查对象为国道341改线涉及村镇供水恢复工程及水资源保护和管理项目资金，共计160.00万元。</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2"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pPr>
        <w:spacing w:line="500" w:lineRule="exact"/>
        <w:ind w:firstLine="560" w:firstLineChars="200"/>
        <w:jc w:val="both"/>
        <w:rPr>
          <w:rFonts w:hint="eastAsia" w:ascii="仿宋" w:hAnsi="仿宋" w:eastAsia="仿宋" w:cs="仿宋"/>
          <w:kern w:val="0"/>
          <w:sz w:val="28"/>
          <w:szCs w:val="28"/>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国道341改线涉及村镇供水恢复工程及水资源保护和管理项目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国道341改线涉及村镇供水恢复工程及水资源保护和管理项目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pStyle w:val="20"/>
        <w:ind w:left="0" w:leftChars="0" w:firstLine="0" w:firstLineChars="0"/>
        <w:jc w:val="center"/>
      </w:pPr>
    </w:p>
    <w:p>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187" w:name="_Toc21843"/>
      <w:r>
        <w:rPr>
          <w:rFonts w:hint="eastAsia" w:ascii="仿宋" w:hAnsi="仿宋" w:eastAsia="仿宋" w:cs="仿宋"/>
          <w:b/>
          <w:bCs/>
          <w:sz w:val="28"/>
          <w:szCs w:val="28"/>
          <w:lang w:val="en-US" w:eastAsia="zh-CN"/>
        </w:rPr>
        <w:t>附件4：访谈记录</w:t>
      </w:r>
      <w:bookmarkEnd w:id="187"/>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23</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古县水利局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国道341改线涉及村镇供水恢复工程及水资源保护和管理项目</w:t>
            </w:r>
            <w:r>
              <w:rPr>
                <w:rFonts w:hint="eastAsia" w:ascii="仿宋" w:hAnsi="仿宋" w:eastAsia="仿宋" w:cs="仿宋"/>
                <w:b/>
                <w:sz w:val="24"/>
                <w:szCs w:val="24"/>
              </w:rPr>
              <w:t>的概况，项目涉及部门及各部门的职责。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国道341线是临汾市古县通往临汾市平川地区的唯一国道，国道341线李子坪至梗壁（沁源古县界至洪洞108国道）是其重要组成部分，对沿线地区的经济发展具有重要的推动作用，该段公路始建于1984年，部分路段先后于2003、2004年进行了县际油路改造。虽几经改造，但因S323线大部分路段处于山岭重丘区，沟壑纵横，高差悬殊，每次改造只能利用有利地形，随弯就弯，从技术状况看，该段公路可达到三级公路技术标准（局部路段线形指标为二级公路），设计速度为40km/h～60km/h，路基宽度7.0～8.5m（局部路段12.0m）。随着经济的快速发展，城市建设的迅速扩张，国道341线李子坪至梗壁（沁源古县界至洪洞108国道）公路街道化严重，客货车混行，使得车辆通行速度缓慢、道路功能混乱、堵车现象频发，影响了道路的使用及沿线居民正常生活，原公路既无法发挥国道基础的交通功能，也无法适应古县城市经济发展的需要。</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为改善国道341线李子坪至梗壁（沁源古县界至洪洞108国道）公路的交通条件，解决古县人民群众及过境群众出行难问题，使古县深度融入“百里汾河新型经济带”和“百里太岳经济带”，快速融入国家及山西省高速公路网G5及G0511（京昆高速）、G22青兰高速，以及大西高铁等重要交通节点及枢纽，落实《国家公路网规划（2013-2030）》及山西省普通干线公路网规划，古县水利局决定对国道341线李子坪至梗壁（沁源古县界至洪洞108国道）公路实施改建工程。</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国道341线李子坪至梗壁公路改建工程涉及线路中涉及部分村镇饮水设施及三合一供水设施至县城供水管道管线的异地搬迁和管道改线。</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2021年4月，临汾中泓水利工程咨询有限公司受受古县水利局委托承担国道341线李子坪至梗壁公路改建工程涉村镇饮水设施改建项目勘察设计任务，根据项目要求，结合涉及村镇饮水设施及三合一供水设施至县城供水管道管线设施的情况，进行了现场调查和实地勘测，经过和县水利局、县交通运输局、各乡镇、村委落实确认，完成了《国道341改线涉及村镇供水恢复工程实施方案》的编制。</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国道341改线涉及村镇供水恢复工程包含以下项目：（1）古阳镇金堆村蓄水池改建，输、引水管道改线；（2）二合一饮水设施引、输水管道改线、蓄水池建设，至野湖川村输水管道改线；（3）三合一饮水设施输水管道改线：（4）三合一饮水设施至县城输水管道四羊滩段改线；（5）三合一饮水设施至县城输水管道槐树村段改线；（6）岳阳镇辛庄村蓄水池改建，输、引水管道改线。</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项目主管部门：古县水利局，主要负责统筹协调项目实施、验收和监督管理工作；</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项目实施部门：古县水利局，主要负责项目申请、设立，预算资金的申请，项目资金的下拨。开展建设工作，督促施工单位按时完成建设任务和工程验收。</w:t>
            </w:r>
          </w:p>
          <w:p>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合同约定施工内容包含：金堆村蓄水池改建，输、饮水管道改线；二合一饮水设施引、输水管道改线、蓄水池建设至野湖川村输水管道改线；三合一饮水设施输水管道改线；辛庄村蓄水池改建，输、饮水管道改线；完成内容为：二合一南山200m³蓄水池，金堆村5m³蓄水池；三合一辛庄500m³蓄水池，三合一DE250PE管832米；二合一引输水主管道开挖回填及管道的购置安装（DE160PE管1042米、DN150钢管155米、DE90PE管1872米）；三合一引输水管道开挖回填及安装DE90PE管4995米。截止2022年12月31日，项目实施内容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：是否有专门的资金监管机构？如何监管</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项目单独建账、独立核算、专人管理，财政部门根据政府意见对项目资金进行审核拨付。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古县水利局制定了相关业务管理制度及财务管理制度</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5</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截止2022年12月31日，国道341改线涉及村镇供水恢复工程及水资源保护和管理项目全部完工</w:t>
            </w:r>
            <w:r>
              <w:rPr>
                <w:rFonts w:hint="eastAsia" w:ascii="仿宋" w:hAnsi="仿宋" w:eastAsia="仿宋" w:cs="仿宋"/>
                <w:sz w:val="24"/>
                <w:szCs w:val="24"/>
              </w:rPr>
              <w:t>。</w:t>
            </w:r>
          </w:p>
        </w:tc>
      </w:tr>
    </w:tbl>
    <w:p>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4102" o:spid="_x0000_s410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33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国道341改线涉及村镇供水恢复工程及水资源保护和管理项目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国道341改线涉及村镇供水恢复工程及水资源保护和管理项目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2792B"/>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0D3"/>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4454E4"/>
    <w:rsid w:val="0148466A"/>
    <w:rsid w:val="017A00DB"/>
    <w:rsid w:val="017A0FBF"/>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43DF6"/>
    <w:rsid w:val="026C3627"/>
    <w:rsid w:val="02A67224"/>
    <w:rsid w:val="02AA5981"/>
    <w:rsid w:val="02AB0A25"/>
    <w:rsid w:val="02AB6DC3"/>
    <w:rsid w:val="02B259CF"/>
    <w:rsid w:val="02C144E8"/>
    <w:rsid w:val="02C44F2B"/>
    <w:rsid w:val="02E9492F"/>
    <w:rsid w:val="02F61A18"/>
    <w:rsid w:val="02FB31DA"/>
    <w:rsid w:val="02FD474C"/>
    <w:rsid w:val="0318037A"/>
    <w:rsid w:val="031C5327"/>
    <w:rsid w:val="031C616A"/>
    <w:rsid w:val="031D016B"/>
    <w:rsid w:val="033B0069"/>
    <w:rsid w:val="036A299C"/>
    <w:rsid w:val="036B2AEA"/>
    <w:rsid w:val="038635E3"/>
    <w:rsid w:val="038C5CF7"/>
    <w:rsid w:val="03AC4D3B"/>
    <w:rsid w:val="03D21333"/>
    <w:rsid w:val="03E90E66"/>
    <w:rsid w:val="03EC36A4"/>
    <w:rsid w:val="03EF3ED4"/>
    <w:rsid w:val="03F15753"/>
    <w:rsid w:val="04031DEC"/>
    <w:rsid w:val="041605C9"/>
    <w:rsid w:val="042B06F2"/>
    <w:rsid w:val="04413EA9"/>
    <w:rsid w:val="0447540E"/>
    <w:rsid w:val="044D0D34"/>
    <w:rsid w:val="04643D6F"/>
    <w:rsid w:val="046F07F9"/>
    <w:rsid w:val="04793642"/>
    <w:rsid w:val="04867A16"/>
    <w:rsid w:val="04886C9F"/>
    <w:rsid w:val="048B4E1B"/>
    <w:rsid w:val="04A34BA2"/>
    <w:rsid w:val="04A6014B"/>
    <w:rsid w:val="04AB5770"/>
    <w:rsid w:val="04C379F1"/>
    <w:rsid w:val="04E54758"/>
    <w:rsid w:val="04F759E8"/>
    <w:rsid w:val="04FE5A5E"/>
    <w:rsid w:val="0513374D"/>
    <w:rsid w:val="05296AA2"/>
    <w:rsid w:val="053503DF"/>
    <w:rsid w:val="053A1805"/>
    <w:rsid w:val="05421E3E"/>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1F9F"/>
    <w:rsid w:val="0673416D"/>
    <w:rsid w:val="067F04FE"/>
    <w:rsid w:val="068C7071"/>
    <w:rsid w:val="069C4DF3"/>
    <w:rsid w:val="069E0344"/>
    <w:rsid w:val="06C06944"/>
    <w:rsid w:val="06C72778"/>
    <w:rsid w:val="06CD0F45"/>
    <w:rsid w:val="06D82CA4"/>
    <w:rsid w:val="07101A0D"/>
    <w:rsid w:val="07102A00"/>
    <w:rsid w:val="07183A27"/>
    <w:rsid w:val="072926C4"/>
    <w:rsid w:val="073A1CF8"/>
    <w:rsid w:val="074D2406"/>
    <w:rsid w:val="075500D4"/>
    <w:rsid w:val="075950A2"/>
    <w:rsid w:val="076F5DB3"/>
    <w:rsid w:val="07736BBF"/>
    <w:rsid w:val="079447BC"/>
    <w:rsid w:val="079D1E06"/>
    <w:rsid w:val="07B427B3"/>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5A10AA"/>
    <w:rsid w:val="09817A41"/>
    <w:rsid w:val="098418F8"/>
    <w:rsid w:val="09935A78"/>
    <w:rsid w:val="099F3AD2"/>
    <w:rsid w:val="09CA5FDD"/>
    <w:rsid w:val="0A151164"/>
    <w:rsid w:val="0A2C00AF"/>
    <w:rsid w:val="0A440816"/>
    <w:rsid w:val="0A4B26FA"/>
    <w:rsid w:val="0A5C460A"/>
    <w:rsid w:val="0A6744F2"/>
    <w:rsid w:val="0A863F7B"/>
    <w:rsid w:val="0A893404"/>
    <w:rsid w:val="0A8A1890"/>
    <w:rsid w:val="0A9C28D0"/>
    <w:rsid w:val="0AB1033C"/>
    <w:rsid w:val="0AB50304"/>
    <w:rsid w:val="0B113448"/>
    <w:rsid w:val="0B290F1F"/>
    <w:rsid w:val="0B413222"/>
    <w:rsid w:val="0B614F2E"/>
    <w:rsid w:val="0BCF188E"/>
    <w:rsid w:val="0BEB5B47"/>
    <w:rsid w:val="0C2B52CF"/>
    <w:rsid w:val="0C660965"/>
    <w:rsid w:val="0C761D1B"/>
    <w:rsid w:val="0C78622B"/>
    <w:rsid w:val="0CC70892"/>
    <w:rsid w:val="0CCA5ECC"/>
    <w:rsid w:val="0D04225C"/>
    <w:rsid w:val="0D0C5139"/>
    <w:rsid w:val="0D1300F1"/>
    <w:rsid w:val="0D683DC5"/>
    <w:rsid w:val="0D740BB5"/>
    <w:rsid w:val="0D8C65C7"/>
    <w:rsid w:val="0D9D2876"/>
    <w:rsid w:val="0DAF67D6"/>
    <w:rsid w:val="0DC82492"/>
    <w:rsid w:val="0DC84890"/>
    <w:rsid w:val="0DF7188C"/>
    <w:rsid w:val="0E0000B1"/>
    <w:rsid w:val="0E12568D"/>
    <w:rsid w:val="0E1C68F3"/>
    <w:rsid w:val="0E211DA4"/>
    <w:rsid w:val="0E3434E7"/>
    <w:rsid w:val="0E3F3055"/>
    <w:rsid w:val="0E421288"/>
    <w:rsid w:val="0E612F58"/>
    <w:rsid w:val="0E994EEE"/>
    <w:rsid w:val="0EA11865"/>
    <w:rsid w:val="0EA12E4D"/>
    <w:rsid w:val="0EAA5DEF"/>
    <w:rsid w:val="0EAD751F"/>
    <w:rsid w:val="0EB16A71"/>
    <w:rsid w:val="0EB17323"/>
    <w:rsid w:val="0EB43DBB"/>
    <w:rsid w:val="0ED675BA"/>
    <w:rsid w:val="0EDF0DA8"/>
    <w:rsid w:val="0F016A7C"/>
    <w:rsid w:val="0F3425AD"/>
    <w:rsid w:val="0F40373C"/>
    <w:rsid w:val="0F4C442D"/>
    <w:rsid w:val="0F52076A"/>
    <w:rsid w:val="0F5C7BFF"/>
    <w:rsid w:val="0F5F0397"/>
    <w:rsid w:val="0F6F2D00"/>
    <w:rsid w:val="0F7312CF"/>
    <w:rsid w:val="0F7930DB"/>
    <w:rsid w:val="0F843DD3"/>
    <w:rsid w:val="0F854118"/>
    <w:rsid w:val="0F8C091B"/>
    <w:rsid w:val="0FAA777F"/>
    <w:rsid w:val="0FAF39DA"/>
    <w:rsid w:val="0FD95B6D"/>
    <w:rsid w:val="0FE930F6"/>
    <w:rsid w:val="1012169A"/>
    <w:rsid w:val="10185736"/>
    <w:rsid w:val="103A31A0"/>
    <w:rsid w:val="108735A8"/>
    <w:rsid w:val="10A154D4"/>
    <w:rsid w:val="10B771D4"/>
    <w:rsid w:val="10C672B3"/>
    <w:rsid w:val="10C97F19"/>
    <w:rsid w:val="10F14166"/>
    <w:rsid w:val="11101983"/>
    <w:rsid w:val="11477CDE"/>
    <w:rsid w:val="11600CCE"/>
    <w:rsid w:val="11614276"/>
    <w:rsid w:val="116F731A"/>
    <w:rsid w:val="11A51BFB"/>
    <w:rsid w:val="11A92569"/>
    <w:rsid w:val="11B31254"/>
    <w:rsid w:val="11C3155A"/>
    <w:rsid w:val="11C4360F"/>
    <w:rsid w:val="11D97A28"/>
    <w:rsid w:val="11DB4844"/>
    <w:rsid w:val="11DC7679"/>
    <w:rsid w:val="11EA37F8"/>
    <w:rsid w:val="11F03ABA"/>
    <w:rsid w:val="11F20BA2"/>
    <w:rsid w:val="12170E35"/>
    <w:rsid w:val="126E71F3"/>
    <w:rsid w:val="1274117C"/>
    <w:rsid w:val="12827FB6"/>
    <w:rsid w:val="12A8148F"/>
    <w:rsid w:val="12A97DFA"/>
    <w:rsid w:val="12AF178B"/>
    <w:rsid w:val="12B369EB"/>
    <w:rsid w:val="12B657E3"/>
    <w:rsid w:val="12C44A5B"/>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DD7F14"/>
    <w:rsid w:val="14F93A80"/>
    <w:rsid w:val="150D3204"/>
    <w:rsid w:val="15243BDB"/>
    <w:rsid w:val="153B6BE8"/>
    <w:rsid w:val="1545763E"/>
    <w:rsid w:val="15595F34"/>
    <w:rsid w:val="1562281F"/>
    <w:rsid w:val="156D0120"/>
    <w:rsid w:val="15A54A7C"/>
    <w:rsid w:val="15AB4CC7"/>
    <w:rsid w:val="15DC7D47"/>
    <w:rsid w:val="15EA3945"/>
    <w:rsid w:val="15F86E89"/>
    <w:rsid w:val="15FA525E"/>
    <w:rsid w:val="15FB3334"/>
    <w:rsid w:val="15FB7968"/>
    <w:rsid w:val="160A48B6"/>
    <w:rsid w:val="160A6500"/>
    <w:rsid w:val="160D2152"/>
    <w:rsid w:val="16102D71"/>
    <w:rsid w:val="16302F4C"/>
    <w:rsid w:val="16316383"/>
    <w:rsid w:val="16373297"/>
    <w:rsid w:val="163F4A03"/>
    <w:rsid w:val="167130A6"/>
    <w:rsid w:val="16752047"/>
    <w:rsid w:val="16825C85"/>
    <w:rsid w:val="169F2532"/>
    <w:rsid w:val="16A073BE"/>
    <w:rsid w:val="16B05DF5"/>
    <w:rsid w:val="16D20DC8"/>
    <w:rsid w:val="171021FA"/>
    <w:rsid w:val="171259C8"/>
    <w:rsid w:val="17262B24"/>
    <w:rsid w:val="17296C52"/>
    <w:rsid w:val="172E68F7"/>
    <w:rsid w:val="173C5E79"/>
    <w:rsid w:val="1760497A"/>
    <w:rsid w:val="177A5A2B"/>
    <w:rsid w:val="178756D8"/>
    <w:rsid w:val="179771BA"/>
    <w:rsid w:val="17A97DC9"/>
    <w:rsid w:val="17DD6795"/>
    <w:rsid w:val="17FA2B86"/>
    <w:rsid w:val="17FC734C"/>
    <w:rsid w:val="17FD64EB"/>
    <w:rsid w:val="1804296F"/>
    <w:rsid w:val="180E629B"/>
    <w:rsid w:val="184233FC"/>
    <w:rsid w:val="18CA0EE6"/>
    <w:rsid w:val="18CC680E"/>
    <w:rsid w:val="18D535DB"/>
    <w:rsid w:val="18D60A6E"/>
    <w:rsid w:val="18DE7CDB"/>
    <w:rsid w:val="18E04D61"/>
    <w:rsid w:val="1907506E"/>
    <w:rsid w:val="190C20A7"/>
    <w:rsid w:val="19242963"/>
    <w:rsid w:val="193D5C55"/>
    <w:rsid w:val="1952108D"/>
    <w:rsid w:val="196151A9"/>
    <w:rsid w:val="197A7C78"/>
    <w:rsid w:val="1985709D"/>
    <w:rsid w:val="199832A2"/>
    <w:rsid w:val="19A17E05"/>
    <w:rsid w:val="19A852F2"/>
    <w:rsid w:val="19AA797D"/>
    <w:rsid w:val="19B14D60"/>
    <w:rsid w:val="19BB57C9"/>
    <w:rsid w:val="19BD0514"/>
    <w:rsid w:val="19D62E09"/>
    <w:rsid w:val="19E4797E"/>
    <w:rsid w:val="19EB653D"/>
    <w:rsid w:val="19F63A93"/>
    <w:rsid w:val="19F7259E"/>
    <w:rsid w:val="19FA2EBE"/>
    <w:rsid w:val="19FB0226"/>
    <w:rsid w:val="19FF602A"/>
    <w:rsid w:val="1A106B09"/>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C2B4A"/>
    <w:rsid w:val="1C1F5A93"/>
    <w:rsid w:val="1C7B7942"/>
    <w:rsid w:val="1C9922C8"/>
    <w:rsid w:val="1CAF0758"/>
    <w:rsid w:val="1CD24E95"/>
    <w:rsid w:val="1CE77484"/>
    <w:rsid w:val="1CEE1A27"/>
    <w:rsid w:val="1D025CFB"/>
    <w:rsid w:val="1D274E3D"/>
    <w:rsid w:val="1D353599"/>
    <w:rsid w:val="1D374E75"/>
    <w:rsid w:val="1D505374"/>
    <w:rsid w:val="1D5E685F"/>
    <w:rsid w:val="1D856627"/>
    <w:rsid w:val="1D8E6BBA"/>
    <w:rsid w:val="1D9346F0"/>
    <w:rsid w:val="1D9674A2"/>
    <w:rsid w:val="1DA23729"/>
    <w:rsid w:val="1DA74AFE"/>
    <w:rsid w:val="1DC339D2"/>
    <w:rsid w:val="1DC64EC8"/>
    <w:rsid w:val="1DD10939"/>
    <w:rsid w:val="1DD43877"/>
    <w:rsid w:val="1DDB53EA"/>
    <w:rsid w:val="1DE57225"/>
    <w:rsid w:val="1DEB6B4E"/>
    <w:rsid w:val="1DEE09EF"/>
    <w:rsid w:val="1DF15F7D"/>
    <w:rsid w:val="1E363B2D"/>
    <w:rsid w:val="1E596D1F"/>
    <w:rsid w:val="1E655DB0"/>
    <w:rsid w:val="1E6F00A1"/>
    <w:rsid w:val="1E76560B"/>
    <w:rsid w:val="1E9151DA"/>
    <w:rsid w:val="1E9B0AAB"/>
    <w:rsid w:val="1EA700CC"/>
    <w:rsid w:val="1EB05CCB"/>
    <w:rsid w:val="1EB57327"/>
    <w:rsid w:val="1EC57C42"/>
    <w:rsid w:val="1EEF3F13"/>
    <w:rsid w:val="1EF814A5"/>
    <w:rsid w:val="1F0923DF"/>
    <w:rsid w:val="1F0B6A8B"/>
    <w:rsid w:val="1F3B0BB8"/>
    <w:rsid w:val="1F4D6859"/>
    <w:rsid w:val="1F5908BC"/>
    <w:rsid w:val="1F6C5A31"/>
    <w:rsid w:val="1F6E5E24"/>
    <w:rsid w:val="1F901A88"/>
    <w:rsid w:val="1FDF1E99"/>
    <w:rsid w:val="1FE304FD"/>
    <w:rsid w:val="1FEA23D9"/>
    <w:rsid w:val="1FFE1183"/>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7209EB"/>
    <w:rsid w:val="21C17A96"/>
    <w:rsid w:val="21C45D20"/>
    <w:rsid w:val="21D0528D"/>
    <w:rsid w:val="21EE0225"/>
    <w:rsid w:val="220A1452"/>
    <w:rsid w:val="222B7CD7"/>
    <w:rsid w:val="2240324F"/>
    <w:rsid w:val="225A2D5C"/>
    <w:rsid w:val="225C386E"/>
    <w:rsid w:val="2274299A"/>
    <w:rsid w:val="22834854"/>
    <w:rsid w:val="22B66849"/>
    <w:rsid w:val="22D7712D"/>
    <w:rsid w:val="22DE209C"/>
    <w:rsid w:val="22F2022F"/>
    <w:rsid w:val="230B5096"/>
    <w:rsid w:val="231628B6"/>
    <w:rsid w:val="23237A89"/>
    <w:rsid w:val="232D4F76"/>
    <w:rsid w:val="23300073"/>
    <w:rsid w:val="23357FB2"/>
    <w:rsid w:val="23366D23"/>
    <w:rsid w:val="23397AC0"/>
    <w:rsid w:val="23406C41"/>
    <w:rsid w:val="236316A5"/>
    <w:rsid w:val="236919D8"/>
    <w:rsid w:val="239007BA"/>
    <w:rsid w:val="23970FB7"/>
    <w:rsid w:val="23A86A71"/>
    <w:rsid w:val="23B14A15"/>
    <w:rsid w:val="23BC23BE"/>
    <w:rsid w:val="23C64D58"/>
    <w:rsid w:val="23D13175"/>
    <w:rsid w:val="23D149AF"/>
    <w:rsid w:val="23D86783"/>
    <w:rsid w:val="23F921E0"/>
    <w:rsid w:val="24087CAD"/>
    <w:rsid w:val="241632FB"/>
    <w:rsid w:val="2440306F"/>
    <w:rsid w:val="24431F32"/>
    <w:rsid w:val="24497071"/>
    <w:rsid w:val="244D4C9E"/>
    <w:rsid w:val="24554291"/>
    <w:rsid w:val="24567462"/>
    <w:rsid w:val="247D4D86"/>
    <w:rsid w:val="24885965"/>
    <w:rsid w:val="24A57F4B"/>
    <w:rsid w:val="24AC529F"/>
    <w:rsid w:val="24AD1551"/>
    <w:rsid w:val="24B52BFD"/>
    <w:rsid w:val="24C561C6"/>
    <w:rsid w:val="24C765DA"/>
    <w:rsid w:val="24D41E45"/>
    <w:rsid w:val="24E132AD"/>
    <w:rsid w:val="24F4352B"/>
    <w:rsid w:val="251F743A"/>
    <w:rsid w:val="255956FC"/>
    <w:rsid w:val="255F771E"/>
    <w:rsid w:val="256C738D"/>
    <w:rsid w:val="25805DD1"/>
    <w:rsid w:val="25807324"/>
    <w:rsid w:val="25887E7D"/>
    <w:rsid w:val="258C2E52"/>
    <w:rsid w:val="2597422D"/>
    <w:rsid w:val="25A67137"/>
    <w:rsid w:val="25A83195"/>
    <w:rsid w:val="25B83A93"/>
    <w:rsid w:val="25BB2C84"/>
    <w:rsid w:val="25DB401C"/>
    <w:rsid w:val="25E66023"/>
    <w:rsid w:val="25EA6BF5"/>
    <w:rsid w:val="2603762F"/>
    <w:rsid w:val="26043E43"/>
    <w:rsid w:val="26177E67"/>
    <w:rsid w:val="261A56AD"/>
    <w:rsid w:val="262804F3"/>
    <w:rsid w:val="263D2A8F"/>
    <w:rsid w:val="264A07A7"/>
    <w:rsid w:val="26573C57"/>
    <w:rsid w:val="266853AE"/>
    <w:rsid w:val="266C1E48"/>
    <w:rsid w:val="267F4386"/>
    <w:rsid w:val="269B728F"/>
    <w:rsid w:val="26A10F5A"/>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A01F04"/>
    <w:rsid w:val="28AB0764"/>
    <w:rsid w:val="28B761D3"/>
    <w:rsid w:val="28E9510B"/>
    <w:rsid w:val="28FA4A05"/>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F539E"/>
    <w:rsid w:val="2B416E9F"/>
    <w:rsid w:val="2B606090"/>
    <w:rsid w:val="2B8D25C0"/>
    <w:rsid w:val="2BD76A6A"/>
    <w:rsid w:val="2BDE4C53"/>
    <w:rsid w:val="2BFA048B"/>
    <w:rsid w:val="2C0C24F8"/>
    <w:rsid w:val="2C1D1BDB"/>
    <w:rsid w:val="2C243763"/>
    <w:rsid w:val="2C2B423A"/>
    <w:rsid w:val="2C491642"/>
    <w:rsid w:val="2C625260"/>
    <w:rsid w:val="2C684E67"/>
    <w:rsid w:val="2C8503B5"/>
    <w:rsid w:val="2C952626"/>
    <w:rsid w:val="2CA46F1B"/>
    <w:rsid w:val="2CBC6D9A"/>
    <w:rsid w:val="2CE97B37"/>
    <w:rsid w:val="2CEA5F0C"/>
    <w:rsid w:val="2CF912E3"/>
    <w:rsid w:val="2D06714B"/>
    <w:rsid w:val="2D0A0B2E"/>
    <w:rsid w:val="2D237F9C"/>
    <w:rsid w:val="2D2A1E84"/>
    <w:rsid w:val="2D3929EC"/>
    <w:rsid w:val="2D7B3D35"/>
    <w:rsid w:val="2D830B88"/>
    <w:rsid w:val="2D842E85"/>
    <w:rsid w:val="2D8C0979"/>
    <w:rsid w:val="2DA648A1"/>
    <w:rsid w:val="2DC86DE8"/>
    <w:rsid w:val="2DD4649C"/>
    <w:rsid w:val="2DDF698E"/>
    <w:rsid w:val="2DED5318"/>
    <w:rsid w:val="2DEF2532"/>
    <w:rsid w:val="2DF80F56"/>
    <w:rsid w:val="2DFD77AA"/>
    <w:rsid w:val="2DFF106E"/>
    <w:rsid w:val="2E1936D3"/>
    <w:rsid w:val="2E221C9C"/>
    <w:rsid w:val="2E224CAB"/>
    <w:rsid w:val="2E2C1D00"/>
    <w:rsid w:val="2E3F575C"/>
    <w:rsid w:val="2E6D759A"/>
    <w:rsid w:val="2E7E7BD8"/>
    <w:rsid w:val="2E8314D3"/>
    <w:rsid w:val="2E945C60"/>
    <w:rsid w:val="2E963248"/>
    <w:rsid w:val="2EA761E1"/>
    <w:rsid w:val="2EAA5952"/>
    <w:rsid w:val="2EDD121C"/>
    <w:rsid w:val="2EE11667"/>
    <w:rsid w:val="2EE3268C"/>
    <w:rsid w:val="2EE80B5E"/>
    <w:rsid w:val="2F173188"/>
    <w:rsid w:val="2F4F4098"/>
    <w:rsid w:val="2F8D44D6"/>
    <w:rsid w:val="2F9779D7"/>
    <w:rsid w:val="2F980294"/>
    <w:rsid w:val="2FBE29B8"/>
    <w:rsid w:val="2FCA5FDF"/>
    <w:rsid w:val="2FD33E2B"/>
    <w:rsid w:val="30062DE1"/>
    <w:rsid w:val="30111B91"/>
    <w:rsid w:val="301303F6"/>
    <w:rsid w:val="302A13F4"/>
    <w:rsid w:val="30423C78"/>
    <w:rsid w:val="304F1B16"/>
    <w:rsid w:val="30611C29"/>
    <w:rsid w:val="30683883"/>
    <w:rsid w:val="30695030"/>
    <w:rsid w:val="30815E64"/>
    <w:rsid w:val="308F24A2"/>
    <w:rsid w:val="30A22E44"/>
    <w:rsid w:val="30AC42EE"/>
    <w:rsid w:val="30B058B8"/>
    <w:rsid w:val="30CD44D0"/>
    <w:rsid w:val="30CE111B"/>
    <w:rsid w:val="30E019DA"/>
    <w:rsid w:val="30F552D2"/>
    <w:rsid w:val="310065E6"/>
    <w:rsid w:val="312654AD"/>
    <w:rsid w:val="312F16DF"/>
    <w:rsid w:val="31552842"/>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203F6E"/>
    <w:rsid w:val="33266928"/>
    <w:rsid w:val="3341007C"/>
    <w:rsid w:val="336E4060"/>
    <w:rsid w:val="3395192B"/>
    <w:rsid w:val="3395308C"/>
    <w:rsid w:val="33FA6E54"/>
    <w:rsid w:val="33FD4C08"/>
    <w:rsid w:val="33FF4E0A"/>
    <w:rsid w:val="341C72C9"/>
    <w:rsid w:val="34225B6E"/>
    <w:rsid w:val="342A40C0"/>
    <w:rsid w:val="34350233"/>
    <w:rsid w:val="34597E10"/>
    <w:rsid w:val="34650257"/>
    <w:rsid w:val="34725A3C"/>
    <w:rsid w:val="348815B6"/>
    <w:rsid w:val="34A02F4E"/>
    <w:rsid w:val="34B158B7"/>
    <w:rsid w:val="34BC71CE"/>
    <w:rsid w:val="34C70739"/>
    <w:rsid w:val="34CE1D50"/>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59703F"/>
    <w:rsid w:val="366F7F71"/>
    <w:rsid w:val="368F5AB8"/>
    <w:rsid w:val="36912DE6"/>
    <w:rsid w:val="36B6669E"/>
    <w:rsid w:val="36B76E7C"/>
    <w:rsid w:val="36BC27CC"/>
    <w:rsid w:val="36C847CF"/>
    <w:rsid w:val="36D73FDE"/>
    <w:rsid w:val="36E13874"/>
    <w:rsid w:val="36FB0380"/>
    <w:rsid w:val="36FD39FB"/>
    <w:rsid w:val="37141C3E"/>
    <w:rsid w:val="37284F74"/>
    <w:rsid w:val="372E0843"/>
    <w:rsid w:val="3730666A"/>
    <w:rsid w:val="373070BF"/>
    <w:rsid w:val="37335A3C"/>
    <w:rsid w:val="37426B20"/>
    <w:rsid w:val="376A3DCC"/>
    <w:rsid w:val="37933D0B"/>
    <w:rsid w:val="37936F55"/>
    <w:rsid w:val="37974492"/>
    <w:rsid w:val="379D5C05"/>
    <w:rsid w:val="37B12555"/>
    <w:rsid w:val="37BC0D91"/>
    <w:rsid w:val="37BE768E"/>
    <w:rsid w:val="37D9344A"/>
    <w:rsid w:val="37ED4E89"/>
    <w:rsid w:val="37F01B84"/>
    <w:rsid w:val="38057A3D"/>
    <w:rsid w:val="38525A0D"/>
    <w:rsid w:val="387D4E34"/>
    <w:rsid w:val="38AA7384"/>
    <w:rsid w:val="38B12A39"/>
    <w:rsid w:val="38C5263D"/>
    <w:rsid w:val="38E00948"/>
    <w:rsid w:val="38E33FE3"/>
    <w:rsid w:val="38EC1A9A"/>
    <w:rsid w:val="38F6157A"/>
    <w:rsid w:val="39045055"/>
    <w:rsid w:val="3915719D"/>
    <w:rsid w:val="392378C6"/>
    <w:rsid w:val="39250C7A"/>
    <w:rsid w:val="39427E0D"/>
    <w:rsid w:val="395E497A"/>
    <w:rsid w:val="39884828"/>
    <w:rsid w:val="39AD3EA6"/>
    <w:rsid w:val="39B029FA"/>
    <w:rsid w:val="39C85128"/>
    <w:rsid w:val="39D263A7"/>
    <w:rsid w:val="39E4038F"/>
    <w:rsid w:val="39F94530"/>
    <w:rsid w:val="3A0612E2"/>
    <w:rsid w:val="3A105151"/>
    <w:rsid w:val="3A2156FD"/>
    <w:rsid w:val="3A2B7FBC"/>
    <w:rsid w:val="3A2C20E8"/>
    <w:rsid w:val="3A414974"/>
    <w:rsid w:val="3A4A5818"/>
    <w:rsid w:val="3A731CC1"/>
    <w:rsid w:val="3A7C5BCA"/>
    <w:rsid w:val="3AB15A7E"/>
    <w:rsid w:val="3ACA3A17"/>
    <w:rsid w:val="3AF775AA"/>
    <w:rsid w:val="3B1955CB"/>
    <w:rsid w:val="3B4221F3"/>
    <w:rsid w:val="3B483ED0"/>
    <w:rsid w:val="3B493692"/>
    <w:rsid w:val="3B4F4DC8"/>
    <w:rsid w:val="3B526AA2"/>
    <w:rsid w:val="3B652E21"/>
    <w:rsid w:val="3B7E21B0"/>
    <w:rsid w:val="3B821B43"/>
    <w:rsid w:val="3B825A47"/>
    <w:rsid w:val="3B8667AC"/>
    <w:rsid w:val="3B967DCE"/>
    <w:rsid w:val="3B9C6609"/>
    <w:rsid w:val="3C0853AF"/>
    <w:rsid w:val="3C0972FA"/>
    <w:rsid w:val="3C0B65AC"/>
    <w:rsid w:val="3C0E18DF"/>
    <w:rsid w:val="3C2D1B90"/>
    <w:rsid w:val="3C3950FC"/>
    <w:rsid w:val="3C4318C3"/>
    <w:rsid w:val="3C49170C"/>
    <w:rsid w:val="3C4B0F00"/>
    <w:rsid w:val="3C885A3C"/>
    <w:rsid w:val="3C921EBB"/>
    <w:rsid w:val="3CAF3F2C"/>
    <w:rsid w:val="3CBD0191"/>
    <w:rsid w:val="3CDA3AC9"/>
    <w:rsid w:val="3CEC0DCB"/>
    <w:rsid w:val="3D07245B"/>
    <w:rsid w:val="3D256621"/>
    <w:rsid w:val="3D274CC7"/>
    <w:rsid w:val="3D32496D"/>
    <w:rsid w:val="3D3C536B"/>
    <w:rsid w:val="3D4F603C"/>
    <w:rsid w:val="3D5F4DC7"/>
    <w:rsid w:val="3D676F6B"/>
    <w:rsid w:val="3D6E28E2"/>
    <w:rsid w:val="3DA02763"/>
    <w:rsid w:val="3DBA1B25"/>
    <w:rsid w:val="3DC72AFE"/>
    <w:rsid w:val="3DD93FC5"/>
    <w:rsid w:val="3DEB02ED"/>
    <w:rsid w:val="3DEC1682"/>
    <w:rsid w:val="3DF72802"/>
    <w:rsid w:val="3E044D3E"/>
    <w:rsid w:val="3E08400D"/>
    <w:rsid w:val="3E3863AC"/>
    <w:rsid w:val="3E460843"/>
    <w:rsid w:val="3E661616"/>
    <w:rsid w:val="3E677A49"/>
    <w:rsid w:val="3E763A1F"/>
    <w:rsid w:val="3E8F7279"/>
    <w:rsid w:val="3E9431A8"/>
    <w:rsid w:val="3E996B99"/>
    <w:rsid w:val="3EA93808"/>
    <w:rsid w:val="3EBF738E"/>
    <w:rsid w:val="3EDB4EEC"/>
    <w:rsid w:val="3EFD58F1"/>
    <w:rsid w:val="3F0777D7"/>
    <w:rsid w:val="3F120FDD"/>
    <w:rsid w:val="3F1C5781"/>
    <w:rsid w:val="3F2631E5"/>
    <w:rsid w:val="3F297829"/>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346A5"/>
    <w:rsid w:val="410617FD"/>
    <w:rsid w:val="413E727C"/>
    <w:rsid w:val="41545E6A"/>
    <w:rsid w:val="415477B3"/>
    <w:rsid w:val="417A51D0"/>
    <w:rsid w:val="41880BC3"/>
    <w:rsid w:val="41921860"/>
    <w:rsid w:val="4195076B"/>
    <w:rsid w:val="41A302C1"/>
    <w:rsid w:val="41A85E6B"/>
    <w:rsid w:val="41DC7951"/>
    <w:rsid w:val="41F026AF"/>
    <w:rsid w:val="41FB2F29"/>
    <w:rsid w:val="421B09AB"/>
    <w:rsid w:val="422252B2"/>
    <w:rsid w:val="42275FA6"/>
    <w:rsid w:val="4231155A"/>
    <w:rsid w:val="423D2D21"/>
    <w:rsid w:val="42420C0B"/>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577C0"/>
    <w:rsid w:val="43C54F8D"/>
    <w:rsid w:val="43C9011E"/>
    <w:rsid w:val="43C94577"/>
    <w:rsid w:val="43CB426B"/>
    <w:rsid w:val="43D8683C"/>
    <w:rsid w:val="43DA7442"/>
    <w:rsid w:val="43E95D84"/>
    <w:rsid w:val="43EB73CE"/>
    <w:rsid w:val="43F856FD"/>
    <w:rsid w:val="44045356"/>
    <w:rsid w:val="44055C49"/>
    <w:rsid w:val="440B5F91"/>
    <w:rsid w:val="44112A91"/>
    <w:rsid w:val="441634F9"/>
    <w:rsid w:val="4418579A"/>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B3E33"/>
    <w:rsid w:val="45532760"/>
    <w:rsid w:val="455D73B7"/>
    <w:rsid w:val="455F4293"/>
    <w:rsid w:val="45625A22"/>
    <w:rsid w:val="45725B7C"/>
    <w:rsid w:val="457B0B90"/>
    <w:rsid w:val="459144AF"/>
    <w:rsid w:val="459D1FC0"/>
    <w:rsid w:val="459E159E"/>
    <w:rsid w:val="45A932EF"/>
    <w:rsid w:val="45D01424"/>
    <w:rsid w:val="45D90E5B"/>
    <w:rsid w:val="45DA4A72"/>
    <w:rsid w:val="45F713E5"/>
    <w:rsid w:val="45FC549B"/>
    <w:rsid w:val="463D77FC"/>
    <w:rsid w:val="46544346"/>
    <w:rsid w:val="46612DFC"/>
    <w:rsid w:val="467E1B2E"/>
    <w:rsid w:val="467E3C2F"/>
    <w:rsid w:val="46836DB9"/>
    <w:rsid w:val="46B1345C"/>
    <w:rsid w:val="46C13779"/>
    <w:rsid w:val="46CF305C"/>
    <w:rsid w:val="46D47307"/>
    <w:rsid w:val="46E577A3"/>
    <w:rsid w:val="46E9185D"/>
    <w:rsid w:val="46EB29A5"/>
    <w:rsid w:val="46F86DC4"/>
    <w:rsid w:val="47430BB8"/>
    <w:rsid w:val="47664E5B"/>
    <w:rsid w:val="476D2B18"/>
    <w:rsid w:val="477806D8"/>
    <w:rsid w:val="47780F93"/>
    <w:rsid w:val="47827D73"/>
    <w:rsid w:val="47952D9D"/>
    <w:rsid w:val="47A30A4D"/>
    <w:rsid w:val="47B64EC1"/>
    <w:rsid w:val="47B732CA"/>
    <w:rsid w:val="47C80E00"/>
    <w:rsid w:val="47CD7E1D"/>
    <w:rsid w:val="47F40BB1"/>
    <w:rsid w:val="480B38DA"/>
    <w:rsid w:val="480B5ABB"/>
    <w:rsid w:val="48137CDD"/>
    <w:rsid w:val="48267394"/>
    <w:rsid w:val="486956FF"/>
    <w:rsid w:val="487E055B"/>
    <w:rsid w:val="488E35E4"/>
    <w:rsid w:val="48920313"/>
    <w:rsid w:val="48A1005B"/>
    <w:rsid w:val="48AE7E5F"/>
    <w:rsid w:val="48CA08B8"/>
    <w:rsid w:val="48D02088"/>
    <w:rsid w:val="48F811C9"/>
    <w:rsid w:val="48FE7B22"/>
    <w:rsid w:val="496269C9"/>
    <w:rsid w:val="496B74EE"/>
    <w:rsid w:val="49910937"/>
    <w:rsid w:val="49944EDE"/>
    <w:rsid w:val="499E413B"/>
    <w:rsid w:val="49A049A4"/>
    <w:rsid w:val="49BB179A"/>
    <w:rsid w:val="49BC5F12"/>
    <w:rsid w:val="49C232F1"/>
    <w:rsid w:val="49CA5E32"/>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396201"/>
    <w:rsid w:val="4C4B699D"/>
    <w:rsid w:val="4C6F6296"/>
    <w:rsid w:val="4C935B3A"/>
    <w:rsid w:val="4CBD0827"/>
    <w:rsid w:val="4CBF5632"/>
    <w:rsid w:val="4CD436E2"/>
    <w:rsid w:val="4CF018B7"/>
    <w:rsid w:val="4D043746"/>
    <w:rsid w:val="4D502340"/>
    <w:rsid w:val="4D75590C"/>
    <w:rsid w:val="4D870D81"/>
    <w:rsid w:val="4D9322F7"/>
    <w:rsid w:val="4D985196"/>
    <w:rsid w:val="4DD16F12"/>
    <w:rsid w:val="4DF634EA"/>
    <w:rsid w:val="4E131B24"/>
    <w:rsid w:val="4E1F3964"/>
    <w:rsid w:val="4E2A1383"/>
    <w:rsid w:val="4E39204D"/>
    <w:rsid w:val="4E3F11E5"/>
    <w:rsid w:val="4E684A33"/>
    <w:rsid w:val="4E853C5F"/>
    <w:rsid w:val="4E970FDA"/>
    <w:rsid w:val="4EA5257F"/>
    <w:rsid w:val="4ECC00AA"/>
    <w:rsid w:val="4EEB7C4E"/>
    <w:rsid w:val="4F05074C"/>
    <w:rsid w:val="4F065A52"/>
    <w:rsid w:val="4F0D1780"/>
    <w:rsid w:val="4F32014F"/>
    <w:rsid w:val="4F6747D3"/>
    <w:rsid w:val="4F674FE2"/>
    <w:rsid w:val="4F700558"/>
    <w:rsid w:val="4F787814"/>
    <w:rsid w:val="4F9F6CF5"/>
    <w:rsid w:val="4FCF1DED"/>
    <w:rsid w:val="4FD861C7"/>
    <w:rsid w:val="4FDE0813"/>
    <w:rsid w:val="4FE00420"/>
    <w:rsid w:val="4FE710C0"/>
    <w:rsid w:val="4FF753B5"/>
    <w:rsid w:val="5007155F"/>
    <w:rsid w:val="50163A63"/>
    <w:rsid w:val="502604B3"/>
    <w:rsid w:val="5045161E"/>
    <w:rsid w:val="504D7313"/>
    <w:rsid w:val="506A470D"/>
    <w:rsid w:val="50774C77"/>
    <w:rsid w:val="508302AF"/>
    <w:rsid w:val="508304EF"/>
    <w:rsid w:val="50A61610"/>
    <w:rsid w:val="50C8351C"/>
    <w:rsid w:val="50D04F09"/>
    <w:rsid w:val="50E43CFE"/>
    <w:rsid w:val="5101721E"/>
    <w:rsid w:val="51054037"/>
    <w:rsid w:val="51083494"/>
    <w:rsid w:val="511552EC"/>
    <w:rsid w:val="512B713D"/>
    <w:rsid w:val="51493243"/>
    <w:rsid w:val="51524B16"/>
    <w:rsid w:val="517B4F01"/>
    <w:rsid w:val="51954DCB"/>
    <w:rsid w:val="51AE5E5D"/>
    <w:rsid w:val="51B301C3"/>
    <w:rsid w:val="51C036D6"/>
    <w:rsid w:val="51D757C0"/>
    <w:rsid w:val="51D95E45"/>
    <w:rsid w:val="51F3761D"/>
    <w:rsid w:val="51F51A40"/>
    <w:rsid w:val="51FB7080"/>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D17816"/>
    <w:rsid w:val="52D63354"/>
    <w:rsid w:val="52EC11CB"/>
    <w:rsid w:val="52F755F7"/>
    <w:rsid w:val="532C5643"/>
    <w:rsid w:val="53305343"/>
    <w:rsid w:val="535B0C23"/>
    <w:rsid w:val="53777470"/>
    <w:rsid w:val="538A7B71"/>
    <w:rsid w:val="53947B04"/>
    <w:rsid w:val="53A81060"/>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52429E"/>
    <w:rsid w:val="56647615"/>
    <w:rsid w:val="566D06F8"/>
    <w:rsid w:val="569D5CA9"/>
    <w:rsid w:val="56B32F05"/>
    <w:rsid w:val="56C153EC"/>
    <w:rsid w:val="56D97AFB"/>
    <w:rsid w:val="56E61DBB"/>
    <w:rsid w:val="56E82906"/>
    <w:rsid w:val="570C3519"/>
    <w:rsid w:val="57140C13"/>
    <w:rsid w:val="575D3E08"/>
    <w:rsid w:val="575E6DF7"/>
    <w:rsid w:val="578959D3"/>
    <w:rsid w:val="57B15E16"/>
    <w:rsid w:val="57B61A28"/>
    <w:rsid w:val="57C551E3"/>
    <w:rsid w:val="57CF2EAD"/>
    <w:rsid w:val="57D63F9E"/>
    <w:rsid w:val="57DF47C2"/>
    <w:rsid w:val="57E04C16"/>
    <w:rsid w:val="57E10282"/>
    <w:rsid w:val="57E10A18"/>
    <w:rsid w:val="57F610FA"/>
    <w:rsid w:val="57F97081"/>
    <w:rsid w:val="58054D73"/>
    <w:rsid w:val="58321906"/>
    <w:rsid w:val="585E1759"/>
    <w:rsid w:val="586817E4"/>
    <w:rsid w:val="58735841"/>
    <w:rsid w:val="588B067B"/>
    <w:rsid w:val="58B93B0C"/>
    <w:rsid w:val="58CF55AD"/>
    <w:rsid w:val="58D04950"/>
    <w:rsid w:val="58E80ED3"/>
    <w:rsid w:val="5907392D"/>
    <w:rsid w:val="59132FC9"/>
    <w:rsid w:val="594A4983"/>
    <w:rsid w:val="594B44B2"/>
    <w:rsid w:val="59660025"/>
    <w:rsid w:val="59837277"/>
    <w:rsid w:val="59864F37"/>
    <w:rsid w:val="599E6BDB"/>
    <w:rsid w:val="59A94E13"/>
    <w:rsid w:val="59C60070"/>
    <w:rsid w:val="59C77A85"/>
    <w:rsid w:val="59D413B8"/>
    <w:rsid w:val="59D54E22"/>
    <w:rsid w:val="59DB3EE9"/>
    <w:rsid w:val="59DB7B32"/>
    <w:rsid w:val="59DD105F"/>
    <w:rsid w:val="59FF1AE3"/>
    <w:rsid w:val="5A1164A2"/>
    <w:rsid w:val="5A1D47B4"/>
    <w:rsid w:val="5A4D6E61"/>
    <w:rsid w:val="5A6972A9"/>
    <w:rsid w:val="5A6F63BD"/>
    <w:rsid w:val="5A8A0AE5"/>
    <w:rsid w:val="5A8D2E03"/>
    <w:rsid w:val="5A8E53AC"/>
    <w:rsid w:val="5ABD4F04"/>
    <w:rsid w:val="5ABF5647"/>
    <w:rsid w:val="5AC067C1"/>
    <w:rsid w:val="5AF557D6"/>
    <w:rsid w:val="5AFD1C69"/>
    <w:rsid w:val="5B107039"/>
    <w:rsid w:val="5B2C004A"/>
    <w:rsid w:val="5B522B29"/>
    <w:rsid w:val="5B567D98"/>
    <w:rsid w:val="5B5A6341"/>
    <w:rsid w:val="5B9000A0"/>
    <w:rsid w:val="5B903647"/>
    <w:rsid w:val="5B9B44DA"/>
    <w:rsid w:val="5BC21AD9"/>
    <w:rsid w:val="5BD13847"/>
    <w:rsid w:val="5BE616F3"/>
    <w:rsid w:val="5BFE5ECB"/>
    <w:rsid w:val="5C054583"/>
    <w:rsid w:val="5C074BFC"/>
    <w:rsid w:val="5C0E1FA1"/>
    <w:rsid w:val="5C275553"/>
    <w:rsid w:val="5C415FB3"/>
    <w:rsid w:val="5C4D5BAC"/>
    <w:rsid w:val="5C54304E"/>
    <w:rsid w:val="5C575541"/>
    <w:rsid w:val="5C610B58"/>
    <w:rsid w:val="5C90034B"/>
    <w:rsid w:val="5CA11332"/>
    <w:rsid w:val="5CA46AC8"/>
    <w:rsid w:val="5CB744A8"/>
    <w:rsid w:val="5CD643B3"/>
    <w:rsid w:val="5CF05C2B"/>
    <w:rsid w:val="5D017E8E"/>
    <w:rsid w:val="5D371D66"/>
    <w:rsid w:val="5D3F4307"/>
    <w:rsid w:val="5D4077EE"/>
    <w:rsid w:val="5D652D61"/>
    <w:rsid w:val="5D79238A"/>
    <w:rsid w:val="5D795C4C"/>
    <w:rsid w:val="5D850D53"/>
    <w:rsid w:val="5D881975"/>
    <w:rsid w:val="5D8B5E38"/>
    <w:rsid w:val="5DA012CD"/>
    <w:rsid w:val="5DB1576E"/>
    <w:rsid w:val="5DB434FF"/>
    <w:rsid w:val="5DB92B11"/>
    <w:rsid w:val="5DCA02A9"/>
    <w:rsid w:val="5DCB1F86"/>
    <w:rsid w:val="5DD05607"/>
    <w:rsid w:val="5DF27452"/>
    <w:rsid w:val="5E127950"/>
    <w:rsid w:val="5E1F7B76"/>
    <w:rsid w:val="5E4B6FE0"/>
    <w:rsid w:val="5E5460C4"/>
    <w:rsid w:val="5E581806"/>
    <w:rsid w:val="5E73562F"/>
    <w:rsid w:val="5E8531E6"/>
    <w:rsid w:val="5E905B39"/>
    <w:rsid w:val="5E9C0565"/>
    <w:rsid w:val="5EBB2812"/>
    <w:rsid w:val="5EBE40F6"/>
    <w:rsid w:val="5EC27F7D"/>
    <w:rsid w:val="5EDE233A"/>
    <w:rsid w:val="5EDF0ECB"/>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B843FA"/>
    <w:rsid w:val="5FBC33E8"/>
    <w:rsid w:val="5FBF181F"/>
    <w:rsid w:val="5FC65213"/>
    <w:rsid w:val="5FD55C3C"/>
    <w:rsid w:val="5FD66A5E"/>
    <w:rsid w:val="5FD858B3"/>
    <w:rsid w:val="5FE9215F"/>
    <w:rsid w:val="5FEF5234"/>
    <w:rsid w:val="5FF562FF"/>
    <w:rsid w:val="601901FB"/>
    <w:rsid w:val="60227CB0"/>
    <w:rsid w:val="6023797A"/>
    <w:rsid w:val="602665F6"/>
    <w:rsid w:val="60280C61"/>
    <w:rsid w:val="602A2DA5"/>
    <w:rsid w:val="60636625"/>
    <w:rsid w:val="60671914"/>
    <w:rsid w:val="606C08AE"/>
    <w:rsid w:val="60764834"/>
    <w:rsid w:val="608537C7"/>
    <w:rsid w:val="60A03723"/>
    <w:rsid w:val="60B5788C"/>
    <w:rsid w:val="60C53C98"/>
    <w:rsid w:val="61034502"/>
    <w:rsid w:val="61114121"/>
    <w:rsid w:val="615272A5"/>
    <w:rsid w:val="61597EC3"/>
    <w:rsid w:val="616B08E8"/>
    <w:rsid w:val="6177172C"/>
    <w:rsid w:val="617722EB"/>
    <w:rsid w:val="618239FF"/>
    <w:rsid w:val="61A222F0"/>
    <w:rsid w:val="61BF242D"/>
    <w:rsid w:val="61C908C8"/>
    <w:rsid w:val="61D32381"/>
    <w:rsid w:val="61D92741"/>
    <w:rsid w:val="622D6ADD"/>
    <w:rsid w:val="625D6320"/>
    <w:rsid w:val="62936538"/>
    <w:rsid w:val="62982C0D"/>
    <w:rsid w:val="62A52046"/>
    <w:rsid w:val="62DB1422"/>
    <w:rsid w:val="62E46272"/>
    <w:rsid w:val="62FC1F47"/>
    <w:rsid w:val="63135989"/>
    <w:rsid w:val="63240941"/>
    <w:rsid w:val="6337658B"/>
    <w:rsid w:val="63381258"/>
    <w:rsid w:val="633A1660"/>
    <w:rsid w:val="63432674"/>
    <w:rsid w:val="6347657C"/>
    <w:rsid w:val="636A3DFC"/>
    <w:rsid w:val="63914CE7"/>
    <w:rsid w:val="639A36E5"/>
    <w:rsid w:val="63A31971"/>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5423E"/>
    <w:rsid w:val="64FF2315"/>
    <w:rsid w:val="65142CC1"/>
    <w:rsid w:val="651E5E94"/>
    <w:rsid w:val="651F242C"/>
    <w:rsid w:val="65393BFE"/>
    <w:rsid w:val="653C1938"/>
    <w:rsid w:val="657725E9"/>
    <w:rsid w:val="65930332"/>
    <w:rsid w:val="65957FD8"/>
    <w:rsid w:val="65BC23C8"/>
    <w:rsid w:val="65DF43B0"/>
    <w:rsid w:val="65F05EA6"/>
    <w:rsid w:val="661651F5"/>
    <w:rsid w:val="66170CCB"/>
    <w:rsid w:val="66356D6D"/>
    <w:rsid w:val="664513AC"/>
    <w:rsid w:val="665A729D"/>
    <w:rsid w:val="66616A64"/>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A26DCC"/>
    <w:rsid w:val="67B00BBE"/>
    <w:rsid w:val="67B844AA"/>
    <w:rsid w:val="67F90FFD"/>
    <w:rsid w:val="680240FD"/>
    <w:rsid w:val="681729B2"/>
    <w:rsid w:val="6820759B"/>
    <w:rsid w:val="68293FBD"/>
    <w:rsid w:val="682A04B8"/>
    <w:rsid w:val="682C5C7D"/>
    <w:rsid w:val="683F6B0E"/>
    <w:rsid w:val="68515AE5"/>
    <w:rsid w:val="685A0A9B"/>
    <w:rsid w:val="68655A58"/>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8318E"/>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F08DD"/>
    <w:rsid w:val="6AF47359"/>
    <w:rsid w:val="6AFF272E"/>
    <w:rsid w:val="6B0611BC"/>
    <w:rsid w:val="6B065E84"/>
    <w:rsid w:val="6B192A29"/>
    <w:rsid w:val="6B2118A3"/>
    <w:rsid w:val="6B2E654C"/>
    <w:rsid w:val="6B494415"/>
    <w:rsid w:val="6B5318D1"/>
    <w:rsid w:val="6B5578F5"/>
    <w:rsid w:val="6B5829F9"/>
    <w:rsid w:val="6B5B0623"/>
    <w:rsid w:val="6B781B54"/>
    <w:rsid w:val="6B8219E5"/>
    <w:rsid w:val="6B900044"/>
    <w:rsid w:val="6BA36DCB"/>
    <w:rsid w:val="6BDD130F"/>
    <w:rsid w:val="6BE447FB"/>
    <w:rsid w:val="6C181DDE"/>
    <w:rsid w:val="6C2C121B"/>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C44A2"/>
    <w:rsid w:val="6D2F6662"/>
    <w:rsid w:val="6D396A71"/>
    <w:rsid w:val="6D5F126C"/>
    <w:rsid w:val="6D961B6A"/>
    <w:rsid w:val="6DA04048"/>
    <w:rsid w:val="6DB449D7"/>
    <w:rsid w:val="6DD66781"/>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F5A93"/>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83706C"/>
    <w:rsid w:val="708945CA"/>
    <w:rsid w:val="70912FDF"/>
    <w:rsid w:val="709A7EBF"/>
    <w:rsid w:val="70AB7406"/>
    <w:rsid w:val="70BE0431"/>
    <w:rsid w:val="70FE21C6"/>
    <w:rsid w:val="710D2969"/>
    <w:rsid w:val="71110524"/>
    <w:rsid w:val="712B00D1"/>
    <w:rsid w:val="712B3F4F"/>
    <w:rsid w:val="71383046"/>
    <w:rsid w:val="714945A6"/>
    <w:rsid w:val="71593C12"/>
    <w:rsid w:val="7165065B"/>
    <w:rsid w:val="71655D9A"/>
    <w:rsid w:val="71771A80"/>
    <w:rsid w:val="71792857"/>
    <w:rsid w:val="718254C5"/>
    <w:rsid w:val="719D4CFC"/>
    <w:rsid w:val="71B55386"/>
    <w:rsid w:val="71B85671"/>
    <w:rsid w:val="71DD1DF2"/>
    <w:rsid w:val="71E9171C"/>
    <w:rsid w:val="71FA7E9B"/>
    <w:rsid w:val="72090470"/>
    <w:rsid w:val="722B5109"/>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30A0"/>
    <w:rsid w:val="73CB538A"/>
    <w:rsid w:val="73E32554"/>
    <w:rsid w:val="73E821D4"/>
    <w:rsid w:val="73EF6000"/>
    <w:rsid w:val="740A4783"/>
    <w:rsid w:val="74110767"/>
    <w:rsid w:val="74112EA8"/>
    <w:rsid w:val="743158F3"/>
    <w:rsid w:val="743832BD"/>
    <w:rsid w:val="7451766C"/>
    <w:rsid w:val="746F06FF"/>
    <w:rsid w:val="748267C6"/>
    <w:rsid w:val="74874E52"/>
    <w:rsid w:val="749A2B60"/>
    <w:rsid w:val="74F7002D"/>
    <w:rsid w:val="75207B29"/>
    <w:rsid w:val="754A2E68"/>
    <w:rsid w:val="755F387D"/>
    <w:rsid w:val="75632A29"/>
    <w:rsid w:val="756B62FA"/>
    <w:rsid w:val="757973C6"/>
    <w:rsid w:val="75870319"/>
    <w:rsid w:val="759157B4"/>
    <w:rsid w:val="75916EEA"/>
    <w:rsid w:val="75A43FB3"/>
    <w:rsid w:val="75A80E5C"/>
    <w:rsid w:val="75B20A5B"/>
    <w:rsid w:val="75C0584D"/>
    <w:rsid w:val="75CC4EB4"/>
    <w:rsid w:val="75EE0425"/>
    <w:rsid w:val="76261B5A"/>
    <w:rsid w:val="76326FFA"/>
    <w:rsid w:val="76340F9B"/>
    <w:rsid w:val="76362102"/>
    <w:rsid w:val="765359F1"/>
    <w:rsid w:val="7671410E"/>
    <w:rsid w:val="76A715AA"/>
    <w:rsid w:val="76A93DF2"/>
    <w:rsid w:val="76B0593D"/>
    <w:rsid w:val="76BC5DCC"/>
    <w:rsid w:val="76BF4C45"/>
    <w:rsid w:val="76C13DE7"/>
    <w:rsid w:val="76C864FA"/>
    <w:rsid w:val="76D3007E"/>
    <w:rsid w:val="76D84EE0"/>
    <w:rsid w:val="76D923B4"/>
    <w:rsid w:val="76DC7998"/>
    <w:rsid w:val="76E964ED"/>
    <w:rsid w:val="76F66A11"/>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5A0DB1"/>
    <w:rsid w:val="785F3693"/>
    <w:rsid w:val="78756100"/>
    <w:rsid w:val="787D5686"/>
    <w:rsid w:val="78846B58"/>
    <w:rsid w:val="788E0C1D"/>
    <w:rsid w:val="78BB24E8"/>
    <w:rsid w:val="78C07F1E"/>
    <w:rsid w:val="78CB4E13"/>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60147E"/>
    <w:rsid w:val="7B7D3205"/>
    <w:rsid w:val="7BD54046"/>
    <w:rsid w:val="7BEC2E8A"/>
    <w:rsid w:val="7BEF5B5F"/>
    <w:rsid w:val="7BFC7E72"/>
    <w:rsid w:val="7C0D1637"/>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C546E7"/>
    <w:rsid w:val="7EC71024"/>
    <w:rsid w:val="7ED82FA9"/>
    <w:rsid w:val="7EED5CE9"/>
    <w:rsid w:val="7EF03963"/>
    <w:rsid w:val="7F0A41B9"/>
    <w:rsid w:val="7F1814C5"/>
    <w:rsid w:val="7F1C6A1B"/>
    <w:rsid w:val="7F417E26"/>
    <w:rsid w:val="7F433504"/>
    <w:rsid w:val="7F4365A6"/>
    <w:rsid w:val="7F4671C5"/>
    <w:rsid w:val="7F66009D"/>
    <w:rsid w:val="7F683C79"/>
    <w:rsid w:val="7F9635D5"/>
    <w:rsid w:val="7FBA385E"/>
    <w:rsid w:val="7FBB1AB2"/>
    <w:rsid w:val="7FCF1AC7"/>
    <w:rsid w:val="7FE03D47"/>
    <w:rsid w:val="7FEC6E26"/>
    <w:rsid w:val="7FF356A2"/>
    <w:rsid w:val="7FF457CC"/>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0"/>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4"/>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table" w:customStyle="1" w:styleId="5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1" textRotate="1"/>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92E345-8B4D-459E-B416-079A009372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23628</Words>
  <Characters>25810</Characters>
  <Lines>194</Lines>
  <Paragraphs>54</Paragraphs>
  <TotalTime>1</TotalTime>
  <ScaleCrop>false</ScaleCrop>
  <LinksUpToDate>false</LinksUpToDate>
  <CharactersWithSpaces>25880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2018-09-21T09:55:00Z</dcterms:created>
  <dc:creator>许志敏</dc:creator>
  <cp:lastModifiedBy>大雄</cp:lastModifiedBy>
  <cp:lastPrinted>2018-12-10T10:43:00Z</cp:lastPrinted>
  <dcterms:modified xsi:type="dcterms:W3CDTF">2023-12-06T03:17:42Z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294C7E4EE3B44E0DABB989BE62320C2F</vt:lpwstr>
  </property>
</Properties>
</file>