
<file path=[Content_Types].xml><?xml version="1.0" encoding="utf-8"?>
<Types xmlns="http://schemas.openxmlformats.org/package/2006/content-types">
  <Default Extension="xml" ContentType="application/xml"/>
  <Default Extension="jpeg" ContentType="image/jpeg"/>
  <Default Extension="JPG" ContentType="image/.jpg"/>
  <Default Extension="rels" ContentType="application/vnd.openxmlformats-package.relationships+xml"/>
  <Override PartName="/customXml/itemProps1.xml" ContentType="application/vnd.openxmlformats-officedocument.customXmlProperties+xml"/>
  <Override PartName="/customXml/itemProps2.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endnotes.xml" ContentType="application/vnd.openxmlformats-officedocument.wordprocessingml.endnotes+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notes.xml" ContentType="application/vnd.openxmlformats-officedocument.wordprocessingml.footnotes+xml"/>
  <Override PartName="/word/header1.xml" ContentType="application/vnd.openxmlformats-officedocument.wordprocessingml.header+xml"/>
  <Override PartName="/word/header2.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autoSpaceDE w:val="0"/>
        <w:autoSpaceDN w:val="0"/>
        <w:adjustRightInd w:val="0"/>
        <w:ind w:left="0" w:leftChars="0" w:firstLine="0" w:firstLineChars="0"/>
        <w:jc w:val="both"/>
        <w:rPr>
          <w:rFonts w:ascii="仿宋_GB2312" w:hAnsi="仿宋_GB2312" w:cs="仿宋_GB2312"/>
          <w:b/>
          <w:sz w:val="44"/>
          <w:szCs w:val="44"/>
        </w:rPr>
      </w:pPr>
    </w:p>
    <w:p>
      <w:pPr>
        <w:pStyle w:val="6"/>
        <w:rPr>
          <w:rFonts w:hint="eastAsia" w:ascii="黑体" w:hAnsi="黑体" w:eastAsia="黑体" w:cs="黑体"/>
        </w:rPr>
      </w:pPr>
    </w:p>
    <w:p>
      <w:pPr>
        <w:autoSpaceDE w:val="0"/>
        <w:autoSpaceDN w:val="0"/>
        <w:adjustRightInd w:val="0"/>
        <w:spacing w:line="660" w:lineRule="exact"/>
        <w:ind w:firstLine="0" w:firstLineChars="0"/>
        <w:jc w:val="center"/>
        <w:rPr>
          <w:rFonts w:hint="eastAsia" w:ascii="黑体" w:hAnsi="黑体" w:eastAsia="黑体" w:cs="黑体"/>
          <w:b w:val="0"/>
          <w:bCs/>
          <w:kern w:val="0"/>
          <w:sz w:val="44"/>
          <w:szCs w:val="44"/>
        </w:rPr>
      </w:pPr>
      <w:r>
        <w:rPr>
          <w:rFonts w:hint="eastAsia" w:ascii="黑体" w:hAnsi="黑体" w:eastAsia="黑体" w:cs="黑体"/>
          <w:b w:val="0"/>
          <w:bCs/>
          <w:sz w:val="44"/>
          <w:szCs w:val="44"/>
          <w:lang w:val="en-US" w:eastAsia="zh-CN"/>
        </w:rPr>
        <w:t>2021年古县旧县镇等三乡镇高标准农田建设项目</w:t>
      </w:r>
      <w:r>
        <w:rPr>
          <w:rFonts w:hint="eastAsia" w:ascii="黑体" w:hAnsi="黑体" w:eastAsia="黑体" w:cs="黑体"/>
          <w:b w:val="0"/>
          <w:bCs/>
          <w:sz w:val="44"/>
          <w:szCs w:val="44"/>
        </w:rPr>
        <w:t>支出绩效评价报告</w:t>
      </w:r>
    </w:p>
    <w:p>
      <w:pPr>
        <w:spacing w:line="574" w:lineRule="exact"/>
        <w:ind w:right="618" w:firstLine="964" w:firstLineChars="300"/>
        <w:jc w:val="left"/>
        <w:rPr>
          <w:rFonts w:hint="eastAsia" w:ascii="黑体" w:hAnsi="黑体" w:eastAsia="黑体" w:cs="黑体"/>
          <w:b/>
          <w:bCs/>
          <w:szCs w:val="32"/>
        </w:rPr>
      </w:pPr>
    </w:p>
    <w:p>
      <w:pPr>
        <w:pStyle w:val="6"/>
        <w:rPr>
          <w:rFonts w:hint="eastAsia" w:ascii="黑体" w:hAnsi="黑体" w:eastAsia="黑体" w:cs="黑体"/>
        </w:rPr>
      </w:pPr>
    </w:p>
    <w:p>
      <w:pPr>
        <w:spacing w:line="574" w:lineRule="exact"/>
        <w:ind w:right="618" w:firstLine="964" w:firstLineChars="300"/>
        <w:jc w:val="left"/>
        <w:rPr>
          <w:rFonts w:hint="eastAsia" w:ascii="黑体" w:hAnsi="黑体" w:eastAsia="黑体" w:cs="黑体"/>
          <w:b/>
          <w:bCs/>
          <w:szCs w:val="32"/>
        </w:rPr>
      </w:pPr>
    </w:p>
    <w:p>
      <w:pPr>
        <w:spacing w:line="574" w:lineRule="exact"/>
        <w:ind w:right="618" w:firstLine="964" w:firstLineChars="300"/>
        <w:jc w:val="left"/>
        <w:rPr>
          <w:rFonts w:hint="eastAsia" w:ascii="黑体" w:hAnsi="黑体" w:eastAsia="黑体" w:cs="黑体"/>
          <w:b/>
          <w:bCs/>
          <w:szCs w:val="32"/>
        </w:rPr>
      </w:pPr>
    </w:p>
    <w:p>
      <w:pPr>
        <w:spacing w:line="574" w:lineRule="exact"/>
        <w:ind w:right="618" w:firstLine="964" w:firstLineChars="300"/>
        <w:jc w:val="left"/>
        <w:rPr>
          <w:rFonts w:hint="eastAsia" w:ascii="黑体" w:hAnsi="黑体" w:eastAsia="黑体" w:cs="黑体"/>
          <w:b/>
          <w:bCs/>
          <w:szCs w:val="32"/>
        </w:rPr>
      </w:pPr>
    </w:p>
    <w:p>
      <w:pPr>
        <w:ind w:left="0" w:leftChars="0" w:right="618" w:firstLine="0" w:firstLineChars="0"/>
        <w:jc w:val="left"/>
        <w:rPr>
          <w:rFonts w:hint="eastAsia" w:ascii="黑体" w:hAnsi="黑体" w:eastAsia="黑体" w:cs="黑体"/>
          <w:b w:val="0"/>
          <w:bCs w:val="0"/>
          <w:szCs w:val="32"/>
        </w:rPr>
      </w:pPr>
      <w:r>
        <w:rPr>
          <w:rFonts w:hint="eastAsia" w:ascii="黑体" w:hAnsi="黑体" w:eastAsia="黑体" w:cs="黑体"/>
          <w:b w:val="0"/>
          <w:bCs w:val="0"/>
          <w:szCs w:val="32"/>
        </w:rPr>
        <w:t>委托单位：</w:t>
      </w:r>
      <w:r>
        <w:rPr>
          <w:rFonts w:hint="eastAsia" w:ascii="黑体" w:hAnsi="黑体" w:eastAsia="黑体" w:cs="黑体"/>
          <w:b w:val="0"/>
          <w:bCs w:val="0"/>
          <w:szCs w:val="32"/>
          <w:lang w:eastAsia="zh-CN"/>
        </w:rPr>
        <w:t>古县财政局</w:t>
      </w:r>
    </w:p>
    <w:p>
      <w:pPr>
        <w:ind w:left="0" w:leftChars="0" w:right="618" w:firstLine="0" w:firstLineChars="0"/>
        <w:jc w:val="left"/>
        <w:rPr>
          <w:rFonts w:hint="eastAsia" w:ascii="黑体" w:hAnsi="黑体" w:eastAsia="黑体" w:cs="黑体"/>
          <w:b w:val="0"/>
          <w:bCs w:val="0"/>
          <w:szCs w:val="32"/>
          <w:lang w:val="en-US" w:eastAsia="zh-CN"/>
        </w:rPr>
      </w:pPr>
      <w:r>
        <w:rPr>
          <w:rFonts w:hint="eastAsia" w:ascii="黑体" w:hAnsi="黑体" w:eastAsia="黑体" w:cs="黑体"/>
          <w:b w:val="0"/>
          <w:bCs w:val="0"/>
          <w:szCs w:val="32"/>
        </w:rPr>
        <w:t>主管单位：</w:t>
      </w:r>
      <w:r>
        <w:rPr>
          <w:rFonts w:hint="eastAsia" w:ascii="黑体" w:hAnsi="黑体" w:eastAsia="黑体" w:cs="黑体"/>
          <w:b w:val="0"/>
          <w:bCs w:val="0"/>
          <w:szCs w:val="32"/>
          <w:lang w:eastAsia="zh-CN"/>
        </w:rPr>
        <w:t>古县</w:t>
      </w:r>
      <w:r>
        <w:rPr>
          <w:rFonts w:hint="eastAsia" w:ascii="黑体" w:hAnsi="黑体" w:eastAsia="黑体" w:cs="黑体"/>
          <w:b w:val="0"/>
          <w:bCs w:val="0"/>
          <w:szCs w:val="32"/>
          <w:lang w:val="en-US" w:eastAsia="zh-CN"/>
        </w:rPr>
        <w:t>农业农村局</w:t>
      </w:r>
    </w:p>
    <w:p>
      <w:pPr>
        <w:ind w:left="0" w:leftChars="0" w:right="618" w:firstLine="0" w:firstLineChars="0"/>
        <w:jc w:val="left"/>
        <w:rPr>
          <w:rFonts w:hint="eastAsia" w:ascii="黑体" w:hAnsi="黑体" w:eastAsia="黑体" w:cs="黑体"/>
          <w:b w:val="0"/>
          <w:bCs w:val="0"/>
          <w:szCs w:val="32"/>
          <w:lang w:val="en-US"/>
        </w:rPr>
      </w:pPr>
      <w:r>
        <w:rPr>
          <w:rFonts w:hint="eastAsia" w:ascii="黑体" w:hAnsi="黑体" w:eastAsia="黑体" w:cs="黑体"/>
          <w:b w:val="0"/>
          <w:bCs w:val="0"/>
          <w:szCs w:val="32"/>
        </w:rPr>
        <w:t>实施单位：</w:t>
      </w:r>
      <w:r>
        <w:rPr>
          <w:rFonts w:hint="eastAsia" w:ascii="黑体" w:hAnsi="黑体" w:eastAsia="黑体" w:cs="黑体"/>
          <w:b w:val="0"/>
          <w:bCs w:val="0"/>
          <w:szCs w:val="32"/>
          <w:lang w:val="en-US" w:eastAsia="zh-CN"/>
        </w:rPr>
        <w:t xml:space="preserve">古县农业农村局  </w:t>
      </w:r>
    </w:p>
    <w:p>
      <w:pPr>
        <w:ind w:left="0" w:leftChars="0" w:right="618" w:firstLine="0" w:firstLineChars="0"/>
        <w:jc w:val="left"/>
        <w:rPr>
          <w:rFonts w:hint="eastAsia" w:ascii="黑体" w:hAnsi="黑体" w:eastAsia="黑体" w:cs="黑体"/>
          <w:b w:val="0"/>
          <w:bCs w:val="0"/>
          <w:szCs w:val="32"/>
          <w:lang w:eastAsia="zh-CN"/>
        </w:rPr>
      </w:pPr>
      <w:r>
        <w:rPr>
          <w:rFonts w:hint="eastAsia" w:ascii="黑体" w:hAnsi="黑体" w:eastAsia="黑体" w:cs="黑体"/>
          <w:b w:val="0"/>
          <w:bCs w:val="0"/>
          <w:szCs w:val="32"/>
        </w:rPr>
        <w:t>评价机构：</w:t>
      </w:r>
      <w:r>
        <w:rPr>
          <w:rFonts w:hint="eastAsia" w:ascii="黑体" w:hAnsi="黑体" w:eastAsia="黑体" w:cs="黑体"/>
          <w:b w:val="0"/>
          <w:bCs w:val="0"/>
          <w:szCs w:val="32"/>
          <w:lang w:eastAsia="zh-CN"/>
        </w:rPr>
        <w:t>山西恒信资产评估事务所（普通合伙）</w:t>
      </w:r>
    </w:p>
    <w:p>
      <w:pPr>
        <w:ind w:left="0" w:leftChars="0" w:right="618" w:firstLine="0" w:firstLineChars="0"/>
        <w:jc w:val="left"/>
        <w:rPr>
          <w:rFonts w:hint="eastAsia" w:ascii="黑体" w:hAnsi="黑体" w:eastAsia="黑体" w:cs="黑体"/>
          <w:b w:val="0"/>
          <w:bCs w:val="0"/>
          <w:szCs w:val="32"/>
          <w:lang w:val="en-US" w:eastAsia="zh-CN"/>
        </w:rPr>
      </w:pPr>
      <w:r>
        <w:rPr>
          <w:rFonts w:hint="eastAsia" w:ascii="黑体" w:hAnsi="黑体" w:eastAsia="黑体" w:cs="黑体"/>
          <w:b w:val="0"/>
          <w:bCs w:val="0"/>
          <w:szCs w:val="32"/>
        </w:rPr>
        <w:t>主 评 人：</w:t>
      </w:r>
      <w:r>
        <w:rPr>
          <w:rFonts w:hint="eastAsia" w:ascii="黑体" w:hAnsi="黑体" w:eastAsia="黑体" w:cs="黑体"/>
          <w:b w:val="0"/>
          <w:bCs w:val="0"/>
          <w:szCs w:val="32"/>
          <w:lang w:val="en-US" w:eastAsia="zh-CN"/>
        </w:rPr>
        <w:t>王荣</w:t>
      </w:r>
    </w:p>
    <w:p>
      <w:pPr>
        <w:pStyle w:val="8"/>
        <w:rPr>
          <w:rFonts w:hint="eastAsia" w:ascii="黑体" w:hAnsi="黑体" w:eastAsia="黑体" w:cs="黑体"/>
          <w:b w:val="0"/>
          <w:bCs w:val="0"/>
          <w:szCs w:val="32"/>
          <w:lang w:val="en-US" w:eastAsia="zh-CN"/>
        </w:rPr>
      </w:pPr>
    </w:p>
    <w:p>
      <w:pPr>
        <w:rPr>
          <w:rFonts w:hint="eastAsia" w:ascii="黑体" w:hAnsi="黑体" w:eastAsia="黑体" w:cs="黑体"/>
          <w:b w:val="0"/>
          <w:bCs w:val="0"/>
          <w:szCs w:val="32"/>
          <w:lang w:val="en-US" w:eastAsia="zh-CN"/>
        </w:rPr>
      </w:pPr>
    </w:p>
    <w:p>
      <w:pPr>
        <w:pStyle w:val="8"/>
        <w:rPr>
          <w:rFonts w:hint="eastAsia"/>
          <w:lang w:val="en-US" w:eastAsia="zh-CN"/>
        </w:rPr>
      </w:pPr>
    </w:p>
    <w:p>
      <w:pPr>
        <w:ind w:left="0" w:leftChars="0" w:right="618" w:firstLine="0" w:firstLineChars="0"/>
        <w:jc w:val="center"/>
        <w:rPr>
          <w:rFonts w:hint="eastAsia" w:ascii="黑体" w:hAnsi="黑体" w:eastAsia="黑体" w:cs="黑体"/>
          <w:b w:val="0"/>
          <w:bCs w:val="0"/>
          <w:szCs w:val="32"/>
        </w:rPr>
      </w:pPr>
      <w:r>
        <w:rPr>
          <w:rFonts w:hint="eastAsia" w:ascii="黑体" w:hAnsi="黑体" w:eastAsia="黑体" w:cs="黑体"/>
          <w:b w:val="0"/>
          <w:bCs w:val="0"/>
          <w:szCs w:val="32"/>
        </w:rPr>
        <w:t>二〇二</w:t>
      </w:r>
      <w:r>
        <w:rPr>
          <w:rFonts w:hint="eastAsia" w:ascii="黑体" w:hAnsi="黑体" w:eastAsia="黑体" w:cs="黑体"/>
          <w:b w:val="0"/>
          <w:bCs w:val="0"/>
          <w:szCs w:val="32"/>
          <w:lang w:val="en-US" w:eastAsia="zh-CN"/>
        </w:rPr>
        <w:t>三</w:t>
      </w:r>
      <w:r>
        <w:rPr>
          <w:rFonts w:hint="eastAsia" w:ascii="黑体" w:hAnsi="黑体" w:eastAsia="黑体" w:cs="黑体"/>
          <w:b w:val="0"/>
          <w:bCs w:val="0"/>
          <w:szCs w:val="32"/>
        </w:rPr>
        <w:t>年</w:t>
      </w:r>
      <w:r>
        <w:rPr>
          <w:rFonts w:hint="eastAsia" w:ascii="黑体" w:hAnsi="黑体" w:eastAsia="黑体" w:cs="黑体"/>
          <w:b w:val="0"/>
          <w:bCs w:val="0"/>
          <w:szCs w:val="32"/>
          <w:lang w:val="en-US" w:eastAsia="zh-CN"/>
        </w:rPr>
        <w:t>十一</w:t>
      </w:r>
      <w:r>
        <w:rPr>
          <w:rFonts w:hint="eastAsia" w:ascii="黑体" w:hAnsi="黑体" w:eastAsia="黑体" w:cs="黑体"/>
          <w:b w:val="0"/>
          <w:bCs w:val="0"/>
          <w:szCs w:val="32"/>
        </w:rPr>
        <w:t>月</w:t>
      </w:r>
    </w:p>
    <w:p>
      <w:pPr>
        <w:rPr>
          <w:rFonts w:hint="eastAsia" w:ascii="黑体" w:hAnsi="黑体" w:eastAsia="黑体" w:cs="黑体"/>
          <w:b w:val="0"/>
          <w:bCs w:val="0"/>
          <w:szCs w:val="32"/>
        </w:rPr>
      </w:pPr>
      <w:r>
        <w:rPr>
          <w:rFonts w:hint="eastAsia" w:ascii="黑体" w:hAnsi="黑体" w:eastAsia="黑体" w:cs="黑体"/>
          <w:b w:val="0"/>
          <w:bCs w:val="0"/>
          <w:szCs w:val="32"/>
        </w:rPr>
        <w:br w:type="page"/>
      </w:r>
    </w:p>
    <w:p>
      <w:pPr>
        <w:pStyle w:val="15"/>
        <w:rPr>
          <w:rStyle w:val="29"/>
          <w:rFonts w:ascii="黑体" w:hAnsi="黑体" w:eastAsia="黑体" w:cs="仿宋_GB2312"/>
          <w:b w:val="0"/>
          <w:sz w:val="44"/>
          <w:szCs w:val="44"/>
        </w:rPr>
      </w:pPr>
      <w:r>
        <w:rPr>
          <w:rStyle w:val="29"/>
          <w:rFonts w:hint="eastAsia" w:ascii="黑体" w:hAnsi="黑体" w:eastAsia="黑体" w:cs="仿宋_GB2312"/>
          <w:b w:val="0"/>
          <w:sz w:val="44"/>
          <w:szCs w:val="44"/>
        </w:rPr>
        <w:t>目   录</w:t>
      </w:r>
    </w:p>
    <w:p>
      <w:pPr>
        <w:pStyle w:val="15"/>
        <w:rPr>
          <w:rFonts w:ascii="Times New Roman" w:hAnsi="Times New Roman"/>
          <w:b w:val="0"/>
          <w:bCs/>
          <w:sz w:val="22"/>
          <w:szCs w:val="22"/>
        </w:rPr>
      </w:pPr>
    </w:p>
    <w:p>
      <w:pPr>
        <w:pStyle w:val="15"/>
        <w:tabs>
          <w:tab w:val="right" w:leader="dot" w:pos="8306"/>
          <w:tab w:val="clear" w:pos="8296"/>
        </w:tabs>
      </w:pPr>
      <w:r>
        <w:rPr>
          <w:rFonts w:hint="eastAsia" w:ascii="仿宋_GB2312" w:hAnsi="仿宋_GB2312" w:cs="仿宋_GB2312"/>
          <w:b w:val="0"/>
          <w:bCs/>
          <w:sz w:val="32"/>
          <w:szCs w:val="32"/>
        </w:rPr>
        <w:fldChar w:fldCharType="begin"/>
      </w:r>
      <w:r>
        <w:rPr>
          <w:rFonts w:hint="eastAsia" w:ascii="仿宋_GB2312" w:hAnsi="仿宋_GB2312" w:cs="仿宋_GB2312"/>
          <w:b w:val="0"/>
          <w:bCs/>
          <w:sz w:val="32"/>
          <w:szCs w:val="32"/>
        </w:rPr>
        <w:instrText xml:space="preserve"> TOC \o "1-3" \h \z \u </w:instrText>
      </w:r>
      <w:r>
        <w:rPr>
          <w:rFonts w:hint="eastAsia" w:ascii="仿宋_GB2312" w:hAnsi="仿宋_GB2312" w:cs="仿宋_GB2312"/>
          <w:b w:val="0"/>
          <w:bCs/>
          <w:sz w:val="32"/>
          <w:szCs w:val="32"/>
        </w:rPr>
        <w:fldChar w:fldCharType="separate"/>
      </w:r>
      <w:r>
        <w:rPr>
          <w:rFonts w:hint="eastAsia" w:ascii="仿宋_GB2312" w:hAnsi="仿宋_GB2312" w:cs="仿宋_GB2312"/>
          <w:bCs/>
          <w:szCs w:val="32"/>
        </w:rPr>
        <w:fldChar w:fldCharType="begin"/>
      </w:r>
      <w:r>
        <w:rPr>
          <w:rFonts w:hint="eastAsia" w:ascii="仿宋_GB2312" w:hAnsi="仿宋_GB2312" w:cs="仿宋_GB2312"/>
          <w:bCs/>
          <w:szCs w:val="32"/>
        </w:rPr>
        <w:instrText xml:space="preserve"> HYPERLINK \l _Toc12125 </w:instrText>
      </w:r>
      <w:r>
        <w:rPr>
          <w:rFonts w:hint="eastAsia" w:ascii="仿宋_GB2312" w:hAnsi="仿宋_GB2312" w:cs="仿宋_GB2312"/>
          <w:bCs/>
          <w:szCs w:val="32"/>
        </w:rPr>
        <w:fldChar w:fldCharType="separate"/>
      </w:r>
      <w:r>
        <w:rPr>
          <w:rFonts w:hint="eastAsia" w:ascii="黑体" w:hAnsi="黑体" w:eastAsia="黑体" w:cs="黑体"/>
          <w:szCs w:val="44"/>
        </w:rPr>
        <w:t>摘   要</w:t>
      </w:r>
      <w:r>
        <w:tab/>
      </w:r>
      <w:r>
        <w:fldChar w:fldCharType="begin"/>
      </w:r>
      <w:r>
        <w:instrText xml:space="preserve"> PAGEREF _Toc12125 \h </w:instrText>
      </w:r>
      <w:r>
        <w:fldChar w:fldCharType="separate"/>
      </w:r>
      <w:r>
        <w:t>1</w:t>
      </w:r>
      <w:r>
        <w:fldChar w:fldCharType="end"/>
      </w:r>
      <w:r>
        <w:rPr>
          <w:rFonts w:hint="eastAsia" w:ascii="仿宋_GB2312" w:hAnsi="仿宋_GB2312" w:cs="仿宋_GB2312"/>
          <w:bCs/>
          <w:szCs w:val="32"/>
        </w:rPr>
        <w:fldChar w:fldCharType="end"/>
      </w:r>
    </w:p>
    <w:p>
      <w:pPr>
        <w:pStyle w:val="15"/>
        <w:tabs>
          <w:tab w:val="right" w:leader="dot" w:pos="8306"/>
          <w:tab w:val="clear" w:pos="8296"/>
        </w:tabs>
      </w:pPr>
      <w:r>
        <w:rPr>
          <w:rFonts w:hint="eastAsia" w:ascii="仿宋_GB2312" w:hAnsi="仿宋_GB2312" w:cs="仿宋_GB2312"/>
          <w:bCs/>
          <w:kern w:val="0"/>
          <w:szCs w:val="32"/>
        </w:rPr>
        <w:fldChar w:fldCharType="begin"/>
      </w:r>
      <w:r>
        <w:rPr>
          <w:rFonts w:hint="eastAsia" w:ascii="仿宋_GB2312" w:hAnsi="仿宋_GB2312" w:cs="仿宋_GB2312"/>
          <w:bCs/>
          <w:kern w:val="0"/>
          <w:szCs w:val="32"/>
        </w:rPr>
        <w:instrText xml:space="preserve"> HYPERLINK \l _Toc10838 </w:instrText>
      </w:r>
      <w:r>
        <w:rPr>
          <w:rFonts w:hint="eastAsia" w:ascii="仿宋_GB2312" w:hAnsi="仿宋_GB2312" w:cs="仿宋_GB2312"/>
          <w:bCs/>
          <w:kern w:val="0"/>
          <w:szCs w:val="32"/>
        </w:rPr>
        <w:fldChar w:fldCharType="separate"/>
      </w:r>
      <w:r>
        <w:rPr>
          <w:rFonts w:hint="eastAsia"/>
          <w:lang w:val="en-US" w:eastAsia="zh-CN"/>
        </w:rPr>
        <w:t>一、项目</w:t>
      </w:r>
      <w:r>
        <w:rPr>
          <w:rFonts w:hint="eastAsia"/>
        </w:rPr>
        <w:t>基本情况</w:t>
      </w:r>
      <w:r>
        <w:tab/>
      </w:r>
      <w:r>
        <w:fldChar w:fldCharType="begin"/>
      </w:r>
      <w:r>
        <w:instrText xml:space="preserve"> PAGEREF _Toc10838 \h </w:instrText>
      </w:r>
      <w:r>
        <w:fldChar w:fldCharType="separate"/>
      </w:r>
      <w:r>
        <w:t>8</w:t>
      </w:r>
      <w:r>
        <w:fldChar w:fldCharType="end"/>
      </w:r>
      <w:r>
        <w:rPr>
          <w:rFonts w:hint="eastAsia" w:ascii="仿宋_GB2312" w:hAnsi="仿宋_GB2312" w:cs="仿宋_GB2312"/>
          <w:bCs/>
          <w:kern w:val="0"/>
          <w:szCs w:val="32"/>
        </w:rPr>
        <w:fldChar w:fldCharType="end"/>
      </w:r>
    </w:p>
    <w:p>
      <w:pPr>
        <w:pStyle w:val="16"/>
        <w:tabs>
          <w:tab w:val="right" w:leader="dot" w:pos="8306"/>
        </w:tabs>
      </w:pPr>
      <w:r>
        <w:rPr>
          <w:rFonts w:hint="eastAsia" w:ascii="仿宋_GB2312" w:hAnsi="仿宋_GB2312" w:cs="仿宋_GB2312"/>
          <w:bCs/>
          <w:kern w:val="0"/>
          <w:szCs w:val="32"/>
        </w:rPr>
        <w:fldChar w:fldCharType="begin"/>
      </w:r>
      <w:r>
        <w:rPr>
          <w:rFonts w:hint="eastAsia" w:ascii="仿宋_GB2312" w:hAnsi="仿宋_GB2312" w:cs="仿宋_GB2312"/>
          <w:bCs/>
          <w:kern w:val="0"/>
          <w:szCs w:val="32"/>
        </w:rPr>
        <w:instrText xml:space="preserve"> HYPERLINK \l _Toc6509 </w:instrText>
      </w:r>
      <w:r>
        <w:rPr>
          <w:rFonts w:hint="eastAsia" w:ascii="仿宋_GB2312" w:hAnsi="仿宋_GB2312" w:cs="仿宋_GB2312"/>
          <w:bCs/>
          <w:kern w:val="0"/>
          <w:szCs w:val="32"/>
        </w:rPr>
        <w:fldChar w:fldCharType="separate"/>
      </w:r>
      <w:r>
        <w:rPr>
          <w:rFonts w:ascii="仿宋_GB2312"/>
        </w:rPr>
        <w:t>（一）</w:t>
      </w:r>
      <w:r>
        <w:rPr>
          <w:rFonts w:hint="eastAsia" w:ascii="仿宋_GB2312"/>
        </w:rPr>
        <w:t>项目</w:t>
      </w:r>
      <w:r>
        <w:rPr>
          <w:rFonts w:hint="eastAsia" w:ascii="仿宋_GB2312"/>
          <w:lang w:val="en-US" w:eastAsia="zh-CN"/>
        </w:rPr>
        <w:t>概况</w:t>
      </w:r>
      <w:r>
        <w:tab/>
      </w:r>
      <w:r>
        <w:fldChar w:fldCharType="begin"/>
      </w:r>
      <w:r>
        <w:instrText xml:space="preserve"> PAGEREF _Toc6509 \h </w:instrText>
      </w:r>
      <w:r>
        <w:fldChar w:fldCharType="separate"/>
      </w:r>
      <w:r>
        <w:t>8</w:t>
      </w:r>
      <w:r>
        <w:fldChar w:fldCharType="end"/>
      </w:r>
      <w:r>
        <w:rPr>
          <w:rFonts w:hint="eastAsia" w:ascii="仿宋_GB2312" w:hAnsi="仿宋_GB2312" w:cs="仿宋_GB2312"/>
          <w:bCs/>
          <w:kern w:val="0"/>
          <w:szCs w:val="32"/>
        </w:rPr>
        <w:fldChar w:fldCharType="end"/>
      </w:r>
    </w:p>
    <w:p>
      <w:pPr>
        <w:pStyle w:val="16"/>
        <w:tabs>
          <w:tab w:val="right" w:leader="dot" w:pos="8306"/>
        </w:tabs>
      </w:pPr>
      <w:r>
        <w:rPr>
          <w:rFonts w:hint="eastAsia" w:ascii="仿宋_GB2312" w:hAnsi="仿宋_GB2312" w:cs="仿宋_GB2312"/>
          <w:bCs/>
          <w:kern w:val="0"/>
          <w:szCs w:val="32"/>
        </w:rPr>
        <w:fldChar w:fldCharType="begin"/>
      </w:r>
      <w:r>
        <w:rPr>
          <w:rFonts w:hint="eastAsia" w:ascii="仿宋_GB2312" w:hAnsi="仿宋_GB2312" w:cs="仿宋_GB2312"/>
          <w:bCs/>
          <w:kern w:val="0"/>
          <w:szCs w:val="32"/>
        </w:rPr>
        <w:instrText xml:space="preserve"> HYPERLINK \l _Toc19347 </w:instrText>
      </w:r>
      <w:r>
        <w:rPr>
          <w:rFonts w:hint="eastAsia" w:ascii="仿宋_GB2312" w:hAnsi="仿宋_GB2312" w:cs="仿宋_GB2312"/>
          <w:bCs/>
          <w:kern w:val="0"/>
          <w:szCs w:val="32"/>
        </w:rPr>
        <w:fldChar w:fldCharType="separate"/>
      </w:r>
      <w:r>
        <w:rPr>
          <w:rFonts w:ascii="仿宋_GB2312"/>
        </w:rPr>
        <w:t>（</w:t>
      </w:r>
      <w:r>
        <w:rPr>
          <w:rFonts w:hint="eastAsia" w:ascii="仿宋_GB2312"/>
          <w:lang w:val="en-US" w:eastAsia="zh-CN"/>
        </w:rPr>
        <w:t>二</w:t>
      </w:r>
      <w:r>
        <w:rPr>
          <w:rFonts w:ascii="仿宋_GB2312"/>
        </w:rPr>
        <w:t>）</w:t>
      </w:r>
      <w:r>
        <w:rPr>
          <w:rFonts w:hint="eastAsia" w:ascii="仿宋_GB2312"/>
          <w:lang w:val="en-US" w:eastAsia="zh-CN"/>
        </w:rPr>
        <w:t>资金投入和使用情况</w:t>
      </w:r>
      <w:r>
        <w:tab/>
      </w:r>
      <w:r>
        <w:fldChar w:fldCharType="begin"/>
      </w:r>
      <w:r>
        <w:instrText xml:space="preserve"> PAGEREF _Toc19347 \h </w:instrText>
      </w:r>
      <w:r>
        <w:fldChar w:fldCharType="separate"/>
      </w:r>
      <w:r>
        <w:t>13</w:t>
      </w:r>
      <w:r>
        <w:fldChar w:fldCharType="end"/>
      </w:r>
      <w:r>
        <w:rPr>
          <w:rFonts w:hint="eastAsia" w:ascii="仿宋_GB2312" w:hAnsi="仿宋_GB2312" w:cs="仿宋_GB2312"/>
          <w:bCs/>
          <w:kern w:val="0"/>
          <w:szCs w:val="32"/>
        </w:rPr>
        <w:fldChar w:fldCharType="end"/>
      </w:r>
    </w:p>
    <w:p>
      <w:pPr>
        <w:pStyle w:val="16"/>
        <w:tabs>
          <w:tab w:val="right" w:leader="dot" w:pos="8306"/>
        </w:tabs>
      </w:pPr>
      <w:r>
        <w:rPr>
          <w:rFonts w:hint="eastAsia" w:ascii="仿宋_GB2312" w:hAnsi="仿宋_GB2312" w:cs="仿宋_GB2312"/>
          <w:bCs/>
          <w:kern w:val="0"/>
          <w:szCs w:val="32"/>
        </w:rPr>
        <w:fldChar w:fldCharType="begin"/>
      </w:r>
      <w:r>
        <w:rPr>
          <w:rFonts w:hint="eastAsia" w:ascii="仿宋_GB2312" w:hAnsi="仿宋_GB2312" w:cs="仿宋_GB2312"/>
          <w:bCs/>
          <w:kern w:val="0"/>
          <w:szCs w:val="32"/>
        </w:rPr>
        <w:instrText xml:space="preserve"> HYPERLINK \l _Toc6284 </w:instrText>
      </w:r>
      <w:r>
        <w:rPr>
          <w:rFonts w:hint="eastAsia" w:ascii="仿宋_GB2312" w:hAnsi="仿宋_GB2312" w:cs="仿宋_GB2312"/>
          <w:bCs/>
          <w:kern w:val="0"/>
          <w:szCs w:val="32"/>
        </w:rPr>
        <w:fldChar w:fldCharType="separate"/>
      </w:r>
      <w:r>
        <w:rPr>
          <w:rFonts w:hint="eastAsia" w:ascii="仿宋_GB2312"/>
          <w:lang w:val="en-US" w:eastAsia="zh-CN"/>
        </w:rPr>
        <w:t>（三）项目绩效目标</w:t>
      </w:r>
      <w:r>
        <w:tab/>
      </w:r>
      <w:r>
        <w:fldChar w:fldCharType="begin"/>
      </w:r>
      <w:r>
        <w:instrText xml:space="preserve"> PAGEREF _Toc6284 \h </w:instrText>
      </w:r>
      <w:r>
        <w:fldChar w:fldCharType="separate"/>
      </w:r>
      <w:r>
        <w:t>16</w:t>
      </w:r>
      <w:r>
        <w:fldChar w:fldCharType="end"/>
      </w:r>
      <w:r>
        <w:rPr>
          <w:rFonts w:hint="eastAsia" w:ascii="仿宋_GB2312" w:hAnsi="仿宋_GB2312" w:cs="仿宋_GB2312"/>
          <w:bCs/>
          <w:kern w:val="0"/>
          <w:szCs w:val="32"/>
        </w:rPr>
        <w:fldChar w:fldCharType="end"/>
      </w:r>
    </w:p>
    <w:p>
      <w:pPr>
        <w:pStyle w:val="15"/>
        <w:tabs>
          <w:tab w:val="right" w:leader="dot" w:pos="8306"/>
          <w:tab w:val="clear" w:pos="8296"/>
        </w:tabs>
      </w:pPr>
      <w:r>
        <w:rPr>
          <w:rFonts w:hint="eastAsia" w:ascii="仿宋_GB2312" w:hAnsi="仿宋_GB2312" w:cs="仿宋_GB2312"/>
          <w:bCs/>
          <w:kern w:val="0"/>
          <w:szCs w:val="32"/>
        </w:rPr>
        <w:fldChar w:fldCharType="begin"/>
      </w:r>
      <w:r>
        <w:rPr>
          <w:rFonts w:hint="eastAsia" w:ascii="仿宋_GB2312" w:hAnsi="仿宋_GB2312" w:cs="仿宋_GB2312"/>
          <w:bCs/>
          <w:kern w:val="0"/>
          <w:szCs w:val="32"/>
        </w:rPr>
        <w:instrText xml:space="preserve"> HYPERLINK \l _Toc8786 </w:instrText>
      </w:r>
      <w:r>
        <w:rPr>
          <w:rFonts w:hint="eastAsia" w:ascii="仿宋_GB2312" w:hAnsi="仿宋_GB2312" w:cs="仿宋_GB2312"/>
          <w:bCs/>
          <w:kern w:val="0"/>
          <w:szCs w:val="32"/>
        </w:rPr>
        <w:fldChar w:fldCharType="separate"/>
      </w:r>
      <w:r>
        <w:t>二、</w:t>
      </w:r>
      <w:r>
        <w:rPr>
          <w:rFonts w:hint="eastAsia"/>
        </w:rPr>
        <w:t>绩效评价工作开展情况</w:t>
      </w:r>
      <w:r>
        <w:tab/>
      </w:r>
      <w:r>
        <w:fldChar w:fldCharType="begin"/>
      </w:r>
      <w:r>
        <w:instrText xml:space="preserve"> PAGEREF _Toc8786 \h </w:instrText>
      </w:r>
      <w:r>
        <w:fldChar w:fldCharType="separate"/>
      </w:r>
      <w:r>
        <w:t>18</w:t>
      </w:r>
      <w:r>
        <w:fldChar w:fldCharType="end"/>
      </w:r>
      <w:r>
        <w:rPr>
          <w:rFonts w:hint="eastAsia" w:ascii="仿宋_GB2312" w:hAnsi="仿宋_GB2312" w:cs="仿宋_GB2312"/>
          <w:bCs/>
          <w:kern w:val="0"/>
          <w:szCs w:val="32"/>
        </w:rPr>
        <w:fldChar w:fldCharType="end"/>
      </w:r>
    </w:p>
    <w:p>
      <w:pPr>
        <w:pStyle w:val="16"/>
        <w:tabs>
          <w:tab w:val="right" w:leader="dot" w:pos="8306"/>
        </w:tabs>
      </w:pPr>
      <w:r>
        <w:rPr>
          <w:rFonts w:hint="eastAsia" w:ascii="仿宋_GB2312" w:hAnsi="仿宋_GB2312" w:cs="仿宋_GB2312"/>
          <w:bCs/>
          <w:kern w:val="0"/>
          <w:szCs w:val="32"/>
        </w:rPr>
        <w:fldChar w:fldCharType="begin"/>
      </w:r>
      <w:r>
        <w:rPr>
          <w:rFonts w:hint="eastAsia" w:ascii="仿宋_GB2312" w:hAnsi="仿宋_GB2312" w:cs="仿宋_GB2312"/>
          <w:bCs/>
          <w:kern w:val="0"/>
          <w:szCs w:val="32"/>
        </w:rPr>
        <w:instrText xml:space="preserve"> HYPERLINK \l _Toc8732 </w:instrText>
      </w:r>
      <w:r>
        <w:rPr>
          <w:rFonts w:hint="eastAsia" w:ascii="仿宋_GB2312" w:hAnsi="仿宋_GB2312" w:cs="仿宋_GB2312"/>
          <w:bCs/>
          <w:kern w:val="0"/>
          <w:szCs w:val="32"/>
        </w:rPr>
        <w:fldChar w:fldCharType="separate"/>
      </w:r>
      <w:r>
        <w:rPr>
          <w:rFonts w:ascii="仿宋_GB2312"/>
        </w:rPr>
        <w:t>（一）</w:t>
      </w:r>
      <w:r>
        <w:rPr>
          <w:rFonts w:hint="eastAsia" w:ascii="仿宋_GB2312"/>
        </w:rPr>
        <w:t>绩效</w:t>
      </w:r>
      <w:r>
        <w:rPr>
          <w:rFonts w:ascii="仿宋_GB2312"/>
        </w:rPr>
        <w:t>评价目的</w:t>
      </w:r>
      <w:r>
        <w:rPr>
          <w:rFonts w:hint="eastAsia" w:ascii="仿宋_GB2312"/>
        </w:rPr>
        <w:t>、对象和范围</w:t>
      </w:r>
      <w:r>
        <w:tab/>
      </w:r>
      <w:r>
        <w:fldChar w:fldCharType="begin"/>
      </w:r>
      <w:r>
        <w:instrText xml:space="preserve"> PAGEREF _Toc8732 \h </w:instrText>
      </w:r>
      <w:r>
        <w:fldChar w:fldCharType="separate"/>
      </w:r>
      <w:r>
        <w:t>18</w:t>
      </w:r>
      <w:r>
        <w:fldChar w:fldCharType="end"/>
      </w:r>
      <w:r>
        <w:rPr>
          <w:rFonts w:hint="eastAsia" w:ascii="仿宋_GB2312" w:hAnsi="仿宋_GB2312" w:cs="仿宋_GB2312"/>
          <w:bCs/>
          <w:kern w:val="0"/>
          <w:szCs w:val="32"/>
        </w:rPr>
        <w:fldChar w:fldCharType="end"/>
      </w:r>
    </w:p>
    <w:p>
      <w:pPr>
        <w:pStyle w:val="16"/>
        <w:tabs>
          <w:tab w:val="right" w:leader="dot" w:pos="8306"/>
        </w:tabs>
      </w:pPr>
      <w:r>
        <w:rPr>
          <w:rFonts w:hint="eastAsia" w:ascii="仿宋_GB2312" w:hAnsi="仿宋_GB2312" w:cs="仿宋_GB2312"/>
          <w:bCs/>
          <w:kern w:val="0"/>
          <w:szCs w:val="32"/>
        </w:rPr>
        <w:fldChar w:fldCharType="begin"/>
      </w:r>
      <w:r>
        <w:rPr>
          <w:rFonts w:hint="eastAsia" w:ascii="仿宋_GB2312" w:hAnsi="仿宋_GB2312" w:cs="仿宋_GB2312"/>
          <w:bCs/>
          <w:kern w:val="0"/>
          <w:szCs w:val="32"/>
        </w:rPr>
        <w:instrText xml:space="preserve"> HYPERLINK \l _Toc15841 </w:instrText>
      </w:r>
      <w:r>
        <w:rPr>
          <w:rFonts w:hint="eastAsia" w:ascii="仿宋_GB2312" w:hAnsi="仿宋_GB2312" w:cs="仿宋_GB2312"/>
          <w:bCs/>
          <w:kern w:val="0"/>
          <w:szCs w:val="32"/>
        </w:rPr>
        <w:fldChar w:fldCharType="separate"/>
      </w:r>
      <w:r>
        <w:rPr>
          <w:rFonts w:ascii="仿宋_GB2312"/>
        </w:rPr>
        <w:t>（</w:t>
      </w:r>
      <w:r>
        <w:rPr>
          <w:rFonts w:hint="eastAsia" w:ascii="仿宋_GB2312"/>
        </w:rPr>
        <w:t>二</w:t>
      </w:r>
      <w:r>
        <w:rPr>
          <w:rFonts w:ascii="仿宋_GB2312"/>
        </w:rPr>
        <w:t>）绩效评</w:t>
      </w:r>
      <w:r>
        <w:rPr>
          <w:rFonts w:hint="eastAsia" w:ascii="仿宋_GB2312"/>
        </w:rPr>
        <w:t>价原则</w:t>
      </w:r>
      <w:r>
        <w:tab/>
      </w:r>
      <w:r>
        <w:fldChar w:fldCharType="begin"/>
      </w:r>
      <w:r>
        <w:instrText xml:space="preserve"> PAGEREF _Toc15841 \h </w:instrText>
      </w:r>
      <w:r>
        <w:fldChar w:fldCharType="separate"/>
      </w:r>
      <w:r>
        <w:t>21</w:t>
      </w:r>
      <w:r>
        <w:fldChar w:fldCharType="end"/>
      </w:r>
      <w:r>
        <w:rPr>
          <w:rFonts w:hint="eastAsia" w:ascii="仿宋_GB2312" w:hAnsi="仿宋_GB2312" w:cs="仿宋_GB2312"/>
          <w:bCs/>
          <w:kern w:val="0"/>
          <w:szCs w:val="32"/>
        </w:rPr>
        <w:fldChar w:fldCharType="end"/>
      </w:r>
    </w:p>
    <w:p>
      <w:pPr>
        <w:pStyle w:val="16"/>
        <w:tabs>
          <w:tab w:val="right" w:leader="dot" w:pos="8306"/>
        </w:tabs>
      </w:pPr>
      <w:r>
        <w:rPr>
          <w:rFonts w:hint="eastAsia" w:ascii="仿宋_GB2312" w:hAnsi="仿宋_GB2312" w:cs="仿宋_GB2312"/>
          <w:bCs/>
          <w:kern w:val="0"/>
          <w:szCs w:val="32"/>
        </w:rPr>
        <w:fldChar w:fldCharType="begin"/>
      </w:r>
      <w:r>
        <w:rPr>
          <w:rFonts w:hint="eastAsia" w:ascii="仿宋_GB2312" w:hAnsi="仿宋_GB2312" w:cs="仿宋_GB2312"/>
          <w:bCs/>
          <w:kern w:val="0"/>
          <w:szCs w:val="32"/>
        </w:rPr>
        <w:instrText xml:space="preserve"> HYPERLINK \l _Toc474 </w:instrText>
      </w:r>
      <w:r>
        <w:rPr>
          <w:rFonts w:hint="eastAsia" w:ascii="仿宋_GB2312" w:hAnsi="仿宋_GB2312" w:cs="仿宋_GB2312"/>
          <w:bCs/>
          <w:kern w:val="0"/>
          <w:szCs w:val="32"/>
        </w:rPr>
        <w:fldChar w:fldCharType="separate"/>
      </w:r>
      <w:r>
        <w:rPr>
          <w:rFonts w:ascii="仿宋_GB2312"/>
        </w:rPr>
        <w:t>（</w:t>
      </w:r>
      <w:r>
        <w:rPr>
          <w:rFonts w:hint="eastAsia" w:ascii="仿宋_GB2312"/>
        </w:rPr>
        <w:t>三</w:t>
      </w:r>
      <w:r>
        <w:rPr>
          <w:rFonts w:ascii="仿宋_GB2312"/>
        </w:rPr>
        <w:t>）绩效评价</w:t>
      </w:r>
      <w:r>
        <w:rPr>
          <w:rFonts w:hint="eastAsia" w:ascii="仿宋_GB2312"/>
        </w:rPr>
        <w:t>指标体系</w:t>
      </w:r>
      <w:r>
        <w:tab/>
      </w:r>
      <w:r>
        <w:fldChar w:fldCharType="begin"/>
      </w:r>
      <w:r>
        <w:instrText xml:space="preserve"> PAGEREF _Toc474 \h </w:instrText>
      </w:r>
      <w:r>
        <w:fldChar w:fldCharType="separate"/>
      </w:r>
      <w:r>
        <w:t>22</w:t>
      </w:r>
      <w:r>
        <w:fldChar w:fldCharType="end"/>
      </w:r>
      <w:r>
        <w:rPr>
          <w:rFonts w:hint="eastAsia" w:ascii="仿宋_GB2312" w:hAnsi="仿宋_GB2312" w:cs="仿宋_GB2312"/>
          <w:bCs/>
          <w:kern w:val="0"/>
          <w:szCs w:val="32"/>
        </w:rPr>
        <w:fldChar w:fldCharType="end"/>
      </w:r>
    </w:p>
    <w:p>
      <w:pPr>
        <w:pStyle w:val="16"/>
        <w:tabs>
          <w:tab w:val="right" w:leader="dot" w:pos="8306"/>
        </w:tabs>
      </w:pPr>
      <w:r>
        <w:rPr>
          <w:rFonts w:hint="eastAsia" w:ascii="仿宋_GB2312" w:hAnsi="仿宋_GB2312" w:cs="仿宋_GB2312"/>
          <w:bCs/>
          <w:kern w:val="0"/>
          <w:szCs w:val="32"/>
        </w:rPr>
        <w:fldChar w:fldCharType="begin"/>
      </w:r>
      <w:r>
        <w:rPr>
          <w:rFonts w:hint="eastAsia" w:ascii="仿宋_GB2312" w:hAnsi="仿宋_GB2312" w:cs="仿宋_GB2312"/>
          <w:bCs/>
          <w:kern w:val="0"/>
          <w:szCs w:val="32"/>
        </w:rPr>
        <w:instrText xml:space="preserve"> HYPERLINK \l _Toc30214 </w:instrText>
      </w:r>
      <w:r>
        <w:rPr>
          <w:rFonts w:hint="eastAsia" w:ascii="仿宋_GB2312" w:hAnsi="仿宋_GB2312" w:cs="仿宋_GB2312"/>
          <w:bCs/>
          <w:kern w:val="0"/>
          <w:szCs w:val="32"/>
        </w:rPr>
        <w:fldChar w:fldCharType="separate"/>
      </w:r>
      <w:r>
        <w:rPr>
          <w:rFonts w:ascii="仿宋_GB2312"/>
        </w:rPr>
        <w:t>（四）绩效评价</w:t>
      </w:r>
      <w:r>
        <w:rPr>
          <w:rFonts w:hint="eastAsia" w:ascii="仿宋_GB2312"/>
        </w:rPr>
        <w:t>方法</w:t>
      </w:r>
      <w:r>
        <w:tab/>
      </w:r>
      <w:r>
        <w:fldChar w:fldCharType="begin"/>
      </w:r>
      <w:r>
        <w:instrText xml:space="preserve"> PAGEREF _Toc30214 \h </w:instrText>
      </w:r>
      <w:r>
        <w:fldChar w:fldCharType="separate"/>
      </w:r>
      <w:r>
        <w:t>25</w:t>
      </w:r>
      <w:r>
        <w:fldChar w:fldCharType="end"/>
      </w:r>
      <w:r>
        <w:rPr>
          <w:rFonts w:hint="eastAsia" w:ascii="仿宋_GB2312" w:hAnsi="仿宋_GB2312" w:cs="仿宋_GB2312"/>
          <w:bCs/>
          <w:kern w:val="0"/>
          <w:szCs w:val="32"/>
        </w:rPr>
        <w:fldChar w:fldCharType="end"/>
      </w:r>
    </w:p>
    <w:p>
      <w:pPr>
        <w:pStyle w:val="16"/>
        <w:tabs>
          <w:tab w:val="right" w:leader="dot" w:pos="8306"/>
        </w:tabs>
      </w:pPr>
      <w:r>
        <w:rPr>
          <w:rFonts w:hint="eastAsia" w:ascii="仿宋_GB2312" w:hAnsi="仿宋_GB2312" w:cs="仿宋_GB2312"/>
          <w:bCs/>
          <w:kern w:val="0"/>
          <w:szCs w:val="32"/>
        </w:rPr>
        <w:fldChar w:fldCharType="begin"/>
      </w:r>
      <w:r>
        <w:rPr>
          <w:rFonts w:hint="eastAsia" w:ascii="仿宋_GB2312" w:hAnsi="仿宋_GB2312" w:cs="仿宋_GB2312"/>
          <w:bCs/>
          <w:kern w:val="0"/>
          <w:szCs w:val="32"/>
        </w:rPr>
        <w:instrText xml:space="preserve"> HYPERLINK \l _Toc1904 </w:instrText>
      </w:r>
      <w:r>
        <w:rPr>
          <w:rFonts w:hint="eastAsia" w:ascii="仿宋_GB2312" w:hAnsi="仿宋_GB2312" w:cs="仿宋_GB2312"/>
          <w:bCs/>
          <w:kern w:val="0"/>
          <w:szCs w:val="32"/>
        </w:rPr>
        <w:fldChar w:fldCharType="separate"/>
      </w:r>
      <w:r>
        <w:rPr>
          <w:rFonts w:ascii="仿宋_GB2312"/>
        </w:rPr>
        <w:t>（</w:t>
      </w:r>
      <w:r>
        <w:rPr>
          <w:rFonts w:hint="eastAsia" w:ascii="仿宋_GB2312"/>
        </w:rPr>
        <w:t>五</w:t>
      </w:r>
      <w:r>
        <w:rPr>
          <w:rFonts w:ascii="仿宋_GB2312"/>
        </w:rPr>
        <w:t>）绩效评价</w:t>
      </w:r>
      <w:r>
        <w:rPr>
          <w:rFonts w:hint="eastAsia" w:ascii="仿宋_GB2312"/>
        </w:rPr>
        <w:t>标准</w:t>
      </w:r>
      <w:r>
        <w:tab/>
      </w:r>
      <w:r>
        <w:fldChar w:fldCharType="begin"/>
      </w:r>
      <w:r>
        <w:instrText xml:space="preserve"> PAGEREF _Toc1904 \h </w:instrText>
      </w:r>
      <w:r>
        <w:fldChar w:fldCharType="separate"/>
      </w:r>
      <w:r>
        <w:t>26</w:t>
      </w:r>
      <w:r>
        <w:fldChar w:fldCharType="end"/>
      </w:r>
      <w:r>
        <w:rPr>
          <w:rFonts w:hint="eastAsia" w:ascii="仿宋_GB2312" w:hAnsi="仿宋_GB2312" w:cs="仿宋_GB2312"/>
          <w:bCs/>
          <w:kern w:val="0"/>
          <w:szCs w:val="32"/>
        </w:rPr>
        <w:fldChar w:fldCharType="end"/>
      </w:r>
    </w:p>
    <w:p>
      <w:pPr>
        <w:pStyle w:val="16"/>
        <w:tabs>
          <w:tab w:val="right" w:leader="dot" w:pos="8306"/>
        </w:tabs>
      </w:pPr>
      <w:r>
        <w:rPr>
          <w:rFonts w:hint="eastAsia" w:ascii="仿宋_GB2312" w:hAnsi="仿宋_GB2312" w:cs="仿宋_GB2312"/>
          <w:bCs/>
          <w:kern w:val="0"/>
          <w:szCs w:val="32"/>
        </w:rPr>
        <w:fldChar w:fldCharType="begin"/>
      </w:r>
      <w:r>
        <w:rPr>
          <w:rFonts w:hint="eastAsia" w:ascii="仿宋_GB2312" w:hAnsi="仿宋_GB2312" w:cs="仿宋_GB2312"/>
          <w:bCs/>
          <w:kern w:val="0"/>
          <w:szCs w:val="32"/>
        </w:rPr>
        <w:instrText xml:space="preserve"> HYPERLINK \l _Toc16085 </w:instrText>
      </w:r>
      <w:r>
        <w:rPr>
          <w:rFonts w:hint="eastAsia" w:ascii="仿宋_GB2312" w:hAnsi="仿宋_GB2312" w:cs="仿宋_GB2312"/>
          <w:bCs/>
          <w:kern w:val="0"/>
          <w:szCs w:val="32"/>
        </w:rPr>
        <w:fldChar w:fldCharType="separate"/>
      </w:r>
      <w:r>
        <w:rPr>
          <w:rFonts w:hint="eastAsia" w:ascii="仿宋_GB2312"/>
        </w:rPr>
        <w:t>（六）绩效评价工作过程</w:t>
      </w:r>
      <w:r>
        <w:tab/>
      </w:r>
      <w:r>
        <w:fldChar w:fldCharType="begin"/>
      </w:r>
      <w:r>
        <w:instrText xml:space="preserve"> PAGEREF _Toc16085 \h </w:instrText>
      </w:r>
      <w:r>
        <w:fldChar w:fldCharType="separate"/>
      </w:r>
      <w:r>
        <w:t>27</w:t>
      </w:r>
      <w:r>
        <w:fldChar w:fldCharType="end"/>
      </w:r>
      <w:r>
        <w:rPr>
          <w:rFonts w:hint="eastAsia" w:ascii="仿宋_GB2312" w:hAnsi="仿宋_GB2312" w:cs="仿宋_GB2312"/>
          <w:bCs/>
          <w:kern w:val="0"/>
          <w:szCs w:val="32"/>
        </w:rPr>
        <w:fldChar w:fldCharType="end"/>
      </w:r>
    </w:p>
    <w:p>
      <w:pPr>
        <w:pStyle w:val="15"/>
        <w:tabs>
          <w:tab w:val="right" w:leader="dot" w:pos="8306"/>
          <w:tab w:val="clear" w:pos="8296"/>
        </w:tabs>
      </w:pPr>
      <w:r>
        <w:rPr>
          <w:rFonts w:hint="eastAsia" w:ascii="仿宋_GB2312" w:hAnsi="仿宋_GB2312" w:cs="仿宋_GB2312"/>
          <w:bCs/>
          <w:kern w:val="0"/>
          <w:szCs w:val="32"/>
        </w:rPr>
        <w:fldChar w:fldCharType="begin"/>
      </w:r>
      <w:r>
        <w:rPr>
          <w:rFonts w:hint="eastAsia" w:ascii="仿宋_GB2312" w:hAnsi="仿宋_GB2312" w:cs="仿宋_GB2312"/>
          <w:bCs/>
          <w:kern w:val="0"/>
          <w:szCs w:val="32"/>
        </w:rPr>
        <w:instrText xml:space="preserve"> HYPERLINK \l _Toc30057 </w:instrText>
      </w:r>
      <w:r>
        <w:rPr>
          <w:rFonts w:hint="eastAsia" w:ascii="仿宋_GB2312" w:hAnsi="仿宋_GB2312" w:cs="仿宋_GB2312"/>
          <w:bCs/>
          <w:kern w:val="0"/>
          <w:szCs w:val="32"/>
        </w:rPr>
        <w:fldChar w:fldCharType="separate"/>
      </w:r>
      <w:r>
        <w:rPr>
          <w:rFonts w:hint="eastAsia"/>
        </w:rPr>
        <w:t>三、</w:t>
      </w:r>
      <w:r>
        <w:rPr>
          <w:rFonts w:hint="eastAsia"/>
          <w:highlight w:val="none"/>
        </w:rPr>
        <w:t>综合评价情况及评价结论</w:t>
      </w:r>
      <w:r>
        <w:tab/>
      </w:r>
      <w:r>
        <w:fldChar w:fldCharType="begin"/>
      </w:r>
      <w:r>
        <w:instrText xml:space="preserve"> PAGEREF _Toc30057 \h </w:instrText>
      </w:r>
      <w:r>
        <w:fldChar w:fldCharType="separate"/>
      </w:r>
      <w:r>
        <w:t>31</w:t>
      </w:r>
      <w:r>
        <w:fldChar w:fldCharType="end"/>
      </w:r>
      <w:r>
        <w:rPr>
          <w:rFonts w:hint="eastAsia" w:ascii="仿宋_GB2312" w:hAnsi="仿宋_GB2312" w:cs="仿宋_GB2312"/>
          <w:bCs/>
          <w:kern w:val="0"/>
          <w:szCs w:val="32"/>
        </w:rPr>
        <w:fldChar w:fldCharType="end"/>
      </w:r>
    </w:p>
    <w:p>
      <w:pPr>
        <w:pStyle w:val="16"/>
        <w:tabs>
          <w:tab w:val="right" w:leader="dot" w:pos="8306"/>
        </w:tabs>
      </w:pPr>
      <w:r>
        <w:rPr>
          <w:rFonts w:hint="eastAsia" w:ascii="仿宋_GB2312" w:hAnsi="仿宋_GB2312" w:cs="仿宋_GB2312"/>
          <w:bCs/>
          <w:kern w:val="0"/>
          <w:szCs w:val="32"/>
        </w:rPr>
        <w:fldChar w:fldCharType="begin"/>
      </w:r>
      <w:r>
        <w:rPr>
          <w:rFonts w:hint="eastAsia" w:ascii="仿宋_GB2312" w:hAnsi="仿宋_GB2312" w:cs="仿宋_GB2312"/>
          <w:bCs/>
          <w:kern w:val="0"/>
          <w:szCs w:val="32"/>
        </w:rPr>
        <w:instrText xml:space="preserve"> HYPERLINK \l _Toc7250 </w:instrText>
      </w:r>
      <w:r>
        <w:rPr>
          <w:rFonts w:hint="eastAsia" w:ascii="仿宋_GB2312" w:hAnsi="仿宋_GB2312" w:cs="仿宋_GB2312"/>
          <w:bCs/>
          <w:kern w:val="0"/>
          <w:szCs w:val="32"/>
        </w:rPr>
        <w:fldChar w:fldCharType="separate"/>
      </w:r>
      <w:r>
        <w:rPr>
          <w:rFonts w:ascii="仿宋_GB2312"/>
        </w:rPr>
        <w:t>（一）</w:t>
      </w:r>
      <w:r>
        <w:rPr>
          <w:rFonts w:hint="eastAsia" w:ascii="仿宋_GB2312"/>
          <w:lang w:val="en-US" w:eastAsia="zh-CN"/>
        </w:rPr>
        <w:t>总体评分结果及评价结论</w:t>
      </w:r>
      <w:r>
        <w:tab/>
      </w:r>
      <w:r>
        <w:fldChar w:fldCharType="begin"/>
      </w:r>
      <w:r>
        <w:instrText xml:space="preserve"> PAGEREF _Toc7250 \h </w:instrText>
      </w:r>
      <w:r>
        <w:fldChar w:fldCharType="separate"/>
      </w:r>
      <w:r>
        <w:t>31</w:t>
      </w:r>
      <w:r>
        <w:fldChar w:fldCharType="end"/>
      </w:r>
      <w:r>
        <w:rPr>
          <w:rFonts w:hint="eastAsia" w:ascii="仿宋_GB2312" w:hAnsi="仿宋_GB2312" w:cs="仿宋_GB2312"/>
          <w:bCs/>
          <w:kern w:val="0"/>
          <w:szCs w:val="32"/>
        </w:rPr>
        <w:fldChar w:fldCharType="end"/>
      </w:r>
    </w:p>
    <w:p>
      <w:pPr>
        <w:pStyle w:val="16"/>
        <w:tabs>
          <w:tab w:val="right" w:leader="dot" w:pos="8306"/>
        </w:tabs>
      </w:pPr>
      <w:r>
        <w:rPr>
          <w:rFonts w:hint="eastAsia" w:ascii="仿宋_GB2312" w:hAnsi="仿宋_GB2312" w:cs="仿宋_GB2312"/>
          <w:bCs/>
          <w:kern w:val="0"/>
          <w:szCs w:val="32"/>
        </w:rPr>
        <w:fldChar w:fldCharType="begin"/>
      </w:r>
      <w:r>
        <w:rPr>
          <w:rFonts w:hint="eastAsia" w:ascii="仿宋_GB2312" w:hAnsi="仿宋_GB2312" w:cs="仿宋_GB2312"/>
          <w:bCs/>
          <w:kern w:val="0"/>
          <w:szCs w:val="32"/>
        </w:rPr>
        <w:instrText xml:space="preserve"> HYPERLINK \l _Toc25816 </w:instrText>
      </w:r>
      <w:r>
        <w:rPr>
          <w:rFonts w:hint="eastAsia" w:ascii="仿宋_GB2312" w:hAnsi="仿宋_GB2312" w:cs="仿宋_GB2312"/>
          <w:bCs/>
          <w:kern w:val="0"/>
          <w:szCs w:val="32"/>
        </w:rPr>
        <w:fldChar w:fldCharType="separate"/>
      </w:r>
      <w:r>
        <w:rPr>
          <w:rFonts w:ascii="仿宋_GB2312"/>
        </w:rPr>
        <w:t>（</w:t>
      </w:r>
      <w:r>
        <w:rPr>
          <w:rFonts w:hint="eastAsia" w:ascii="仿宋_GB2312"/>
          <w:lang w:val="en-US" w:eastAsia="zh-CN"/>
        </w:rPr>
        <w:t>二</w:t>
      </w:r>
      <w:r>
        <w:rPr>
          <w:rFonts w:ascii="仿宋_GB2312"/>
        </w:rPr>
        <w:t>）</w:t>
      </w:r>
      <w:r>
        <w:rPr>
          <w:rFonts w:hint="eastAsia" w:ascii="仿宋_GB2312"/>
          <w:lang w:val="en-US" w:eastAsia="zh-CN"/>
        </w:rPr>
        <w:t>各项目评分结果</w:t>
      </w:r>
      <w:r>
        <w:tab/>
      </w:r>
      <w:r>
        <w:fldChar w:fldCharType="begin"/>
      </w:r>
      <w:r>
        <w:instrText xml:space="preserve"> PAGEREF _Toc25816 \h </w:instrText>
      </w:r>
      <w:r>
        <w:fldChar w:fldCharType="separate"/>
      </w:r>
      <w:r>
        <w:t>31</w:t>
      </w:r>
      <w:r>
        <w:fldChar w:fldCharType="end"/>
      </w:r>
      <w:r>
        <w:rPr>
          <w:rFonts w:hint="eastAsia" w:ascii="仿宋_GB2312" w:hAnsi="仿宋_GB2312" w:cs="仿宋_GB2312"/>
          <w:bCs/>
          <w:kern w:val="0"/>
          <w:szCs w:val="32"/>
        </w:rPr>
        <w:fldChar w:fldCharType="end"/>
      </w:r>
    </w:p>
    <w:p>
      <w:pPr>
        <w:pStyle w:val="15"/>
        <w:tabs>
          <w:tab w:val="right" w:leader="dot" w:pos="8306"/>
          <w:tab w:val="clear" w:pos="8296"/>
        </w:tabs>
      </w:pPr>
      <w:r>
        <w:rPr>
          <w:rFonts w:hint="eastAsia" w:ascii="仿宋_GB2312" w:hAnsi="仿宋_GB2312" w:cs="仿宋_GB2312"/>
          <w:bCs/>
          <w:kern w:val="0"/>
          <w:szCs w:val="32"/>
        </w:rPr>
        <w:fldChar w:fldCharType="begin"/>
      </w:r>
      <w:r>
        <w:rPr>
          <w:rFonts w:hint="eastAsia" w:ascii="仿宋_GB2312" w:hAnsi="仿宋_GB2312" w:cs="仿宋_GB2312"/>
          <w:bCs/>
          <w:kern w:val="0"/>
          <w:szCs w:val="32"/>
        </w:rPr>
        <w:instrText xml:space="preserve"> HYPERLINK \l _Toc15350 </w:instrText>
      </w:r>
      <w:r>
        <w:rPr>
          <w:rFonts w:hint="eastAsia" w:ascii="仿宋_GB2312" w:hAnsi="仿宋_GB2312" w:cs="仿宋_GB2312"/>
          <w:bCs/>
          <w:kern w:val="0"/>
          <w:szCs w:val="32"/>
        </w:rPr>
        <w:fldChar w:fldCharType="separate"/>
      </w:r>
      <w:r>
        <w:rPr>
          <w:rFonts w:hint="eastAsia"/>
        </w:rPr>
        <w:t>四、绩效评价指标分析</w:t>
      </w:r>
      <w:r>
        <w:tab/>
      </w:r>
      <w:r>
        <w:fldChar w:fldCharType="begin"/>
      </w:r>
      <w:r>
        <w:instrText xml:space="preserve"> PAGEREF _Toc15350 \h </w:instrText>
      </w:r>
      <w:r>
        <w:fldChar w:fldCharType="separate"/>
      </w:r>
      <w:r>
        <w:t>32</w:t>
      </w:r>
      <w:r>
        <w:fldChar w:fldCharType="end"/>
      </w:r>
      <w:r>
        <w:rPr>
          <w:rFonts w:hint="eastAsia" w:ascii="仿宋_GB2312" w:hAnsi="仿宋_GB2312" w:cs="仿宋_GB2312"/>
          <w:bCs/>
          <w:kern w:val="0"/>
          <w:szCs w:val="32"/>
        </w:rPr>
        <w:fldChar w:fldCharType="end"/>
      </w:r>
    </w:p>
    <w:p>
      <w:pPr>
        <w:pStyle w:val="16"/>
        <w:tabs>
          <w:tab w:val="right" w:leader="dot" w:pos="8306"/>
        </w:tabs>
      </w:pPr>
      <w:r>
        <w:rPr>
          <w:rFonts w:hint="eastAsia" w:ascii="仿宋_GB2312" w:hAnsi="仿宋_GB2312" w:cs="仿宋_GB2312"/>
          <w:bCs/>
          <w:kern w:val="0"/>
          <w:szCs w:val="32"/>
        </w:rPr>
        <w:fldChar w:fldCharType="begin"/>
      </w:r>
      <w:r>
        <w:rPr>
          <w:rFonts w:hint="eastAsia" w:ascii="仿宋_GB2312" w:hAnsi="仿宋_GB2312" w:cs="仿宋_GB2312"/>
          <w:bCs/>
          <w:kern w:val="0"/>
          <w:szCs w:val="32"/>
        </w:rPr>
        <w:instrText xml:space="preserve"> HYPERLINK \l _Toc11064 </w:instrText>
      </w:r>
      <w:r>
        <w:rPr>
          <w:rFonts w:hint="eastAsia" w:ascii="仿宋_GB2312" w:hAnsi="仿宋_GB2312" w:cs="仿宋_GB2312"/>
          <w:bCs/>
          <w:kern w:val="0"/>
          <w:szCs w:val="32"/>
        </w:rPr>
        <w:fldChar w:fldCharType="separate"/>
      </w:r>
      <w:r>
        <w:rPr>
          <w:rFonts w:hint="eastAsia" w:ascii="仿宋_GB2312"/>
        </w:rPr>
        <w:t>（一）项目决策情况</w:t>
      </w:r>
      <w:r>
        <w:tab/>
      </w:r>
      <w:r>
        <w:fldChar w:fldCharType="begin"/>
      </w:r>
      <w:r>
        <w:instrText xml:space="preserve"> PAGEREF _Toc11064 \h </w:instrText>
      </w:r>
      <w:r>
        <w:fldChar w:fldCharType="separate"/>
      </w:r>
      <w:r>
        <w:t>32</w:t>
      </w:r>
      <w:r>
        <w:fldChar w:fldCharType="end"/>
      </w:r>
      <w:r>
        <w:rPr>
          <w:rFonts w:hint="eastAsia" w:ascii="仿宋_GB2312" w:hAnsi="仿宋_GB2312" w:cs="仿宋_GB2312"/>
          <w:bCs/>
          <w:kern w:val="0"/>
          <w:szCs w:val="32"/>
        </w:rPr>
        <w:fldChar w:fldCharType="end"/>
      </w:r>
    </w:p>
    <w:p>
      <w:pPr>
        <w:pStyle w:val="16"/>
        <w:tabs>
          <w:tab w:val="right" w:leader="dot" w:pos="8306"/>
        </w:tabs>
      </w:pPr>
      <w:r>
        <w:rPr>
          <w:rFonts w:hint="eastAsia" w:ascii="仿宋_GB2312" w:hAnsi="仿宋_GB2312" w:cs="仿宋_GB2312"/>
          <w:bCs/>
          <w:kern w:val="0"/>
          <w:szCs w:val="32"/>
        </w:rPr>
        <w:fldChar w:fldCharType="begin"/>
      </w:r>
      <w:r>
        <w:rPr>
          <w:rFonts w:hint="eastAsia" w:ascii="仿宋_GB2312" w:hAnsi="仿宋_GB2312" w:cs="仿宋_GB2312"/>
          <w:bCs/>
          <w:kern w:val="0"/>
          <w:szCs w:val="32"/>
        </w:rPr>
        <w:instrText xml:space="preserve"> HYPERLINK \l _Toc11156 </w:instrText>
      </w:r>
      <w:r>
        <w:rPr>
          <w:rFonts w:hint="eastAsia" w:ascii="仿宋_GB2312" w:hAnsi="仿宋_GB2312" w:cs="仿宋_GB2312"/>
          <w:bCs/>
          <w:kern w:val="0"/>
          <w:szCs w:val="32"/>
        </w:rPr>
        <w:fldChar w:fldCharType="separate"/>
      </w:r>
      <w:r>
        <w:rPr>
          <w:rFonts w:hint="eastAsia" w:ascii="仿宋_GB2312"/>
        </w:rPr>
        <w:t>（二）项目过程情况</w:t>
      </w:r>
      <w:r>
        <w:tab/>
      </w:r>
      <w:r>
        <w:fldChar w:fldCharType="begin"/>
      </w:r>
      <w:r>
        <w:instrText xml:space="preserve"> PAGEREF _Toc11156 \h </w:instrText>
      </w:r>
      <w:r>
        <w:fldChar w:fldCharType="separate"/>
      </w:r>
      <w:r>
        <w:t>37</w:t>
      </w:r>
      <w:r>
        <w:fldChar w:fldCharType="end"/>
      </w:r>
      <w:r>
        <w:rPr>
          <w:rFonts w:hint="eastAsia" w:ascii="仿宋_GB2312" w:hAnsi="仿宋_GB2312" w:cs="仿宋_GB2312"/>
          <w:bCs/>
          <w:kern w:val="0"/>
          <w:szCs w:val="32"/>
        </w:rPr>
        <w:fldChar w:fldCharType="end"/>
      </w:r>
    </w:p>
    <w:p>
      <w:pPr>
        <w:pStyle w:val="16"/>
        <w:tabs>
          <w:tab w:val="right" w:leader="dot" w:pos="8306"/>
        </w:tabs>
      </w:pPr>
      <w:r>
        <w:rPr>
          <w:rFonts w:hint="eastAsia" w:ascii="仿宋_GB2312" w:hAnsi="仿宋_GB2312" w:cs="仿宋_GB2312"/>
          <w:bCs/>
          <w:kern w:val="0"/>
          <w:szCs w:val="32"/>
        </w:rPr>
        <w:fldChar w:fldCharType="begin"/>
      </w:r>
      <w:r>
        <w:rPr>
          <w:rFonts w:hint="eastAsia" w:ascii="仿宋_GB2312" w:hAnsi="仿宋_GB2312" w:cs="仿宋_GB2312"/>
          <w:bCs/>
          <w:kern w:val="0"/>
          <w:szCs w:val="32"/>
        </w:rPr>
        <w:instrText xml:space="preserve"> HYPERLINK \l _Toc31819 </w:instrText>
      </w:r>
      <w:r>
        <w:rPr>
          <w:rFonts w:hint="eastAsia" w:ascii="仿宋_GB2312" w:hAnsi="仿宋_GB2312" w:cs="仿宋_GB2312"/>
          <w:bCs/>
          <w:kern w:val="0"/>
          <w:szCs w:val="32"/>
        </w:rPr>
        <w:fldChar w:fldCharType="separate"/>
      </w:r>
      <w:r>
        <w:rPr>
          <w:rFonts w:hint="eastAsia" w:ascii="仿宋_GB2312"/>
        </w:rPr>
        <w:t>（三）项目产出情况</w:t>
      </w:r>
      <w:r>
        <w:tab/>
      </w:r>
      <w:r>
        <w:fldChar w:fldCharType="begin"/>
      </w:r>
      <w:r>
        <w:instrText xml:space="preserve"> PAGEREF _Toc31819 \h </w:instrText>
      </w:r>
      <w:r>
        <w:fldChar w:fldCharType="separate"/>
      </w:r>
      <w:r>
        <w:t>40</w:t>
      </w:r>
      <w:r>
        <w:fldChar w:fldCharType="end"/>
      </w:r>
      <w:r>
        <w:rPr>
          <w:rFonts w:hint="eastAsia" w:ascii="仿宋_GB2312" w:hAnsi="仿宋_GB2312" w:cs="仿宋_GB2312"/>
          <w:bCs/>
          <w:kern w:val="0"/>
          <w:szCs w:val="32"/>
        </w:rPr>
        <w:fldChar w:fldCharType="end"/>
      </w:r>
    </w:p>
    <w:p>
      <w:pPr>
        <w:pStyle w:val="16"/>
        <w:tabs>
          <w:tab w:val="right" w:leader="dot" w:pos="8306"/>
        </w:tabs>
      </w:pPr>
      <w:r>
        <w:rPr>
          <w:rFonts w:hint="eastAsia" w:ascii="仿宋_GB2312" w:hAnsi="仿宋_GB2312" w:cs="仿宋_GB2312"/>
          <w:bCs/>
          <w:kern w:val="0"/>
          <w:szCs w:val="32"/>
        </w:rPr>
        <w:fldChar w:fldCharType="begin"/>
      </w:r>
      <w:r>
        <w:rPr>
          <w:rFonts w:hint="eastAsia" w:ascii="仿宋_GB2312" w:hAnsi="仿宋_GB2312" w:cs="仿宋_GB2312"/>
          <w:bCs/>
          <w:kern w:val="0"/>
          <w:szCs w:val="32"/>
        </w:rPr>
        <w:instrText xml:space="preserve"> HYPERLINK \l _Toc8242 </w:instrText>
      </w:r>
      <w:r>
        <w:rPr>
          <w:rFonts w:hint="eastAsia" w:ascii="仿宋_GB2312" w:hAnsi="仿宋_GB2312" w:cs="仿宋_GB2312"/>
          <w:bCs/>
          <w:kern w:val="0"/>
          <w:szCs w:val="32"/>
        </w:rPr>
        <w:fldChar w:fldCharType="separate"/>
      </w:r>
      <w:r>
        <w:rPr>
          <w:rFonts w:hint="eastAsia" w:ascii="仿宋_GB2312"/>
        </w:rPr>
        <w:t>（四）项目效益情况</w:t>
      </w:r>
      <w:r>
        <w:tab/>
      </w:r>
      <w:r>
        <w:fldChar w:fldCharType="begin"/>
      </w:r>
      <w:r>
        <w:instrText xml:space="preserve"> PAGEREF _Toc8242 \h </w:instrText>
      </w:r>
      <w:r>
        <w:fldChar w:fldCharType="separate"/>
      </w:r>
      <w:r>
        <w:t>45</w:t>
      </w:r>
      <w:r>
        <w:fldChar w:fldCharType="end"/>
      </w:r>
      <w:r>
        <w:rPr>
          <w:rFonts w:hint="eastAsia" w:ascii="仿宋_GB2312" w:hAnsi="仿宋_GB2312" w:cs="仿宋_GB2312"/>
          <w:bCs/>
          <w:kern w:val="0"/>
          <w:szCs w:val="32"/>
        </w:rPr>
        <w:fldChar w:fldCharType="end"/>
      </w:r>
    </w:p>
    <w:p>
      <w:pPr>
        <w:pStyle w:val="15"/>
        <w:tabs>
          <w:tab w:val="right" w:leader="dot" w:pos="8306"/>
          <w:tab w:val="clear" w:pos="8296"/>
        </w:tabs>
      </w:pPr>
      <w:r>
        <w:rPr>
          <w:rFonts w:hint="eastAsia" w:ascii="仿宋_GB2312" w:hAnsi="仿宋_GB2312" w:cs="仿宋_GB2312"/>
          <w:bCs/>
          <w:kern w:val="0"/>
          <w:szCs w:val="32"/>
        </w:rPr>
        <w:fldChar w:fldCharType="begin"/>
      </w:r>
      <w:r>
        <w:rPr>
          <w:rFonts w:hint="eastAsia" w:ascii="仿宋_GB2312" w:hAnsi="仿宋_GB2312" w:cs="仿宋_GB2312"/>
          <w:bCs/>
          <w:kern w:val="0"/>
          <w:szCs w:val="32"/>
        </w:rPr>
        <w:instrText xml:space="preserve"> HYPERLINK \l _Toc4106 </w:instrText>
      </w:r>
      <w:r>
        <w:rPr>
          <w:rFonts w:hint="eastAsia" w:ascii="仿宋_GB2312" w:hAnsi="仿宋_GB2312" w:cs="仿宋_GB2312"/>
          <w:bCs/>
          <w:kern w:val="0"/>
          <w:szCs w:val="32"/>
        </w:rPr>
        <w:fldChar w:fldCharType="separate"/>
      </w:r>
      <w:r>
        <w:rPr>
          <w:rFonts w:hint="eastAsia"/>
        </w:rPr>
        <w:t>五、主要经验</w:t>
      </w:r>
      <w:r>
        <w:rPr>
          <w:rFonts w:hint="eastAsia"/>
          <w:lang w:val="en-US" w:eastAsia="zh-CN"/>
        </w:rPr>
        <w:t>及做法</w:t>
      </w:r>
      <w:r>
        <w:tab/>
      </w:r>
      <w:r>
        <w:fldChar w:fldCharType="begin"/>
      </w:r>
      <w:r>
        <w:instrText xml:space="preserve"> PAGEREF _Toc4106 \h </w:instrText>
      </w:r>
      <w:r>
        <w:fldChar w:fldCharType="separate"/>
      </w:r>
      <w:r>
        <w:t>49</w:t>
      </w:r>
      <w:r>
        <w:fldChar w:fldCharType="end"/>
      </w:r>
      <w:r>
        <w:rPr>
          <w:rFonts w:hint="eastAsia" w:ascii="仿宋_GB2312" w:hAnsi="仿宋_GB2312" w:cs="仿宋_GB2312"/>
          <w:bCs/>
          <w:kern w:val="0"/>
          <w:szCs w:val="32"/>
        </w:rPr>
        <w:fldChar w:fldCharType="end"/>
      </w:r>
    </w:p>
    <w:p>
      <w:pPr>
        <w:pStyle w:val="15"/>
        <w:tabs>
          <w:tab w:val="right" w:leader="dot" w:pos="8306"/>
          <w:tab w:val="clear" w:pos="8296"/>
        </w:tabs>
      </w:pPr>
      <w:r>
        <w:rPr>
          <w:rFonts w:hint="eastAsia" w:ascii="仿宋_GB2312" w:hAnsi="仿宋_GB2312" w:cs="仿宋_GB2312"/>
          <w:bCs/>
          <w:kern w:val="0"/>
          <w:szCs w:val="32"/>
        </w:rPr>
        <w:fldChar w:fldCharType="begin"/>
      </w:r>
      <w:r>
        <w:rPr>
          <w:rFonts w:hint="eastAsia" w:ascii="仿宋_GB2312" w:hAnsi="仿宋_GB2312" w:cs="仿宋_GB2312"/>
          <w:bCs/>
          <w:kern w:val="0"/>
          <w:szCs w:val="32"/>
        </w:rPr>
        <w:instrText xml:space="preserve"> HYPERLINK \l _Toc5324 </w:instrText>
      </w:r>
      <w:r>
        <w:rPr>
          <w:rFonts w:hint="eastAsia" w:ascii="仿宋_GB2312" w:hAnsi="仿宋_GB2312" w:cs="仿宋_GB2312"/>
          <w:bCs/>
          <w:kern w:val="0"/>
          <w:szCs w:val="32"/>
        </w:rPr>
        <w:fldChar w:fldCharType="separate"/>
      </w:r>
      <w:r>
        <w:rPr>
          <w:rFonts w:hint="eastAsia"/>
        </w:rPr>
        <w:t>六、存在的问题及原因分析</w:t>
      </w:r>
      <w:r>
        <w:tab/>
      </w:r>
      <w:r>
        <w:fldChar w:fldCharType="begin"/>
      </w:r>
      <w:r>
        <w:instrText xml:space="preserve"> PAGEREF _Toc5324 \h </w:instrText>
      </w:r>
      <w:r>
        <w:fldChar w:fldCharType="separate"/>
      </w:r>
      <w:r>
        <w:t>50</w:t>
      </w:r>
      <w:r>
        <w:fldChar w:fldCharType="end"/>
      </w:r>
      <w:r>
        <w:rPr>
          <w:rFonts w:hint="eastAsia" w:ascii="仿宋_GB2312" w:hAnsi="仿宋_GB2312" w:cs="仿宋_GB2312"/>
          <w:bCs/>
          <w:kern w:val="0"/>
          <w:szCs w:val="32"/>
        </w:rPr>
        <w:fldChar w:fldCharType="end"/>
      </w:r>
    </w:p>
    <w:p>
      <w:pPr>
        <w:pStyle w:val="15"/>
        <w:tabs>
          <w:tab w:val="right" w:leader="dot" w:pos="8306"/>
          <w:tab w:val="clear" w:pos="8296"/>
        </w:tabs>
      </w:pPr>
      <w:r>
        <w:rPr>
          <w:rFonts w:hint="eastAsia" w:ascii="仿宋_GB2312" w:hAnsi="仿宋_GB2312" w:cs="仿宋_GB2312"/>
          <w:bCs/>
          <w:kern w:val="0"/>
          <w:szCs w:val="32"/>
        </w:rPr>
        <w:fldChar w:fldCharType="begin"/>
      </w:r>
      <w:r>
        <w:rPr>
          <w:rFonts w:hint="eastAsia" w:ascii="仿宋_GB2312" w:hAnsi="仿宋_GB2312" w:cs="仿宋_GB2312"/>
          <w:bCs/>
          <w:kern w:val="0"/>
          <w:szCs w:val="32"/>
        </w:rPr>
        <w:instrText xml:space="preserve"> HYPERLINK \l _Toc5337 </w:instrText>
      </w:r>
      <w:r>
        <w:rPr>
          <w:rFonts w:hint="eastAsia" w:ascii="仿宋_GB2312" w:hAnsi="仿宋_GB2312" w:cs="仿宋_GB2312"/>
          <w:bCs/>
          <w:kern w:val="0"/>
          <w:szCs w:val="32"/>
        </w:rPr>
        <w:fldChar w:fldCharType="separate"/>
      </w:r>
      <w:r>
        <w:rPr>
          <w:rFonts w:hint="eastAsia"/>
        </w:rPr>
        <w:t>七、建议</w:t>
      </w:r>
      <w:r>
        <w:tab/>
      </w:r>
      <w:r>
        <w:fldChar w:fldCharType="begin"/>
      </w:r>
      <w:r>
        <w:instrText xml:space="preserve"> PAGEREF _Toc5337 \h </w:instrText>
      </w:r>
      <w:r>
        <w:fldChar w:fldCharType="separate"/>
      </w:r>
      <w:r>
        <w:t>51</w:t>
      </w:r>
      <w:r>
        <w:fldChar w:fldCharType="end"/>
      </w:r>
      <w:r>
        <w:rPr>
          <w:rFonts w:hint="eastAsia" w:ascii="仿宋_GB2312" w:hAnsi="仿宋_GB2312" w:cs="仿宋_GB2312"/>
          <w:bCs/>
          <w:kern w:val="0"/>
          <w:szCs w:val="32"/>
        </w:rPr>
        <w:fldChar w:fldCharType="end"/>
      </w:r>
    </w:p>
    <w:p>
      <w:pPr>
        <w:pStyle w:val="15"/>
        <w:tabs>
          <w:tab w:val="right" w:leader="dot" w:pos="8306"/>
          <w:tab w:val="clear" w:pos="8296"/>
        </w:tabs>
      </w:pPr>
      <w:r>
        <w:rPr>
          <w:rFonts w:hint="eastAsia" w:ascii="仿宋_GB2312" w:hAnsi="仿宋_GB2312" w:cs="仿宋_GB2312"/>
          <w:bCs/>
          <w:kern w:val="0"/>
          <w:szCs w:val="32"/>
        </w:rPr>
        <w:fldChar w:fldCharType="begin"/>
      </w:r>
      <w:r>
        <w:rPr>
          <w:rFonts w:hint="eastAsia" w:ascii="仿宋_GB2312" w:hAnsi="仿宋_GB2312" w:cs="仿宋_GB2312"/>
          <w:bCs/>
          <w:kern w:val="0"/>
          <w:szCs w:val="32"/>
        </w:rPr>
        <w:instrText xml:space="preserve"> HYPERLINK \l _Toc2083 </w:instrText>
      </w:r>
      <w:r>
        <w:rPr>
          <w:rFonts w:hint="eastAsia" w:ascii="仿宋_GB2312" w:hAnsi="仿宋_GB2312" w:cs="仿宋_GB2312"/>
          <w:bCs/>
          <w:kern w:val="0"/>
          <w:szCs w:val="32"/>
        </w:rPr>
        <w:fldChar w:fldCharType="separate"/>
      </w:r>
      <w:r>
        <w:rPr>
          <w:rFonts w:hint="eastAsia"/>
        </w:rPr>
        <w:t>八</w:t>
      </w:r>
      <w:r>
        <w:t>、结果应用及建议</w:t>
      </w:r>
      <w:r>
        <w:tab/>
      </w:r>
      <w:r>
        <w:fldChar w:fldCharType="begin"/>
      </w:r>
      <w:r>
        <w:instrText xml:space="preserve"> PAGEREF _Toc2083 \h </w:instrText>
      </w:r>
      <w:r>
        <w:fldChar w:fldCharType="separate"/>
      </w:r>
      <w:r>
        <w:t>52</w:t>
      </w:r>
      <w:r>
        <w:fldChar w:fldCharType="end"/>
      </w:r>
      <w:r>
        <w:rPr>
          <w:rFonts w:hint="eastAsia" w:ascii="仿宋_GB2312" w:hAnsi="仿宋_GB2312" w:cs="仿宋_GB2312"/>
          <w:bCs/>
          <w:kern w:val="0"/>
          <w:szCs w:val="32"/>
        </w:rPr>
        <w:fldChar w:fldCharType="end"/>
      </w:r>
    </w:p>
    <w:p>
      <w:pPr>
        <w:pStyle w:val="15"/>
        <w:tabs>
          <w:tab w:val="right" w:leader="dot" w:pos="8306"/>
          <w:tab w:val="clear" w:pos="8296"/>
        </w:tabs>
      </w:pPr>
      <w:r>
        <w:rPr>
          <w:rFonts w:hint="eastAsia" w:ascii="仿宋_GB2312" w:hAnsi="仿宋_GB2312" w:cs="仿宋_GB2312"/>
          <w:bCs/>
          <w:kern w:val="0"/>
          <w:szCs w:val="32"/>
        </w:rPr>
        <w:fldChar w:fldCharType="begin"/>
      </w:r>
      <w:r>
        <w:rPr>
          <w:rFonts w:hint="eastAsia" w:ascii="仿宋_GB2312" w:hAnsi="仿宋_GB2312" w:cs="仿宋_GB2312"/>
          <w:bCs/>
          <w:kern w:val="0"/>
          <w:szCs w:val="32"/>
        </w:rPr>
        <w:instrText xml:space="preserve"> HYPERLINK \l _Toc14499 </w:instrText>
      </w:r>
      <w:r>
        <w:rPr>
          <w:rFonts w:hint="eastAsia" w:ascii="仿宋_GB2312" w:hAnsi="仿宋_GB2312" w:cs="仿宋_GB2312"/>
          <w:bCs/>
          <w:kern w:val="0"/>
          <w:szCs w:val="32"/>
        </w:rPr>
        <w:fldChar w:fldCharType="separate"/>
      </w:r>
      <w:r>
        <w:rPr>
          <w:rFonts w:hint="eastAsia"/>
        </w:rPr>
        <w:t>九、报告附件</w:t>
      </w:r>
      <w:r>
        <w:tab/>
      </w:r>
      <w:r>
        <w:fldChar w:fldCharType="begin"/>
      </w:r>
      <w:r>
        <w:instrText xml:space="preserve"> PAGEREF _Toc14499 \h </w:instrText>
      </w:r>
      <w:r>
        <w:fldChar w:fldCharType="separate"/>
      </w:r>
      <w:r>
        <w:t>53</w:t>
      </w:r>
      <w:r>
        <w:fldChar w:fldCharType="end"/>
      </w:r>
      <w:r>
        <w:rPr>
          <w:rFonts w:hint="eastAsia" w:ascii="仿宋_GB2312" w:hAnsi="仿宋_GB2312" w:cs="仿宋_GB2312"/>
          <w:bCs/>
          <w:kern w:val="0"/>
          <w:szCs w:val="32"/>
        </w:rPr>
        <w:fldChar w:fldCharType="end"/>
      </w:r>
    </w:p>
    <w:p>
      <w:pPr>
        <w:pStyle w:val="15"/>
        <w:tabs>
          <w:tab w:val="right" w:leader="dot" w:pos="8306"/>
          <w:tab w:val="clear" w:pos="8296"/>
        </w:tabs>
      </w:pPr>
      <w:r>
        <w:rPr>
          <w:rFonts w:hint="eastAsia" w:ascii="仿宋_GB2312" w:hAnsi="仿宋_GB2312" w:cs="仿宋_GB2312"/>
          <w:bCs/>
          <w:kern w:val="0"/>
          <w:szCs w:val="32"/>
        </w:rPr>
        <w:fldChar w:fldCharType="begin"/>
      </w:r>
      <w:r>
        <w:rPr>
          <w:rFonts w:hint="eastAsia" w:ascii="仿宋_GB2312" w:hAnsi="仿宋_GB2312" w:cs="仿宋_GB2312"/>
          <w:bCs/>
          <w:kern w:val="0"/>
          <w:szCs w:val="32"/>
        </w:rPr>
        <w:instrText xml:space="preserve"> HYPERLINK \l _Toc6654 </w:instrText>
      </w:r>
      <w:r>
        <w:rPr>
          <w:rFonts w:hint="eastAsia" w:ascii="仿宋_GB2312" w:hAnsi="仿宋_GB2312" w:cs="仿宋_GB2312"/>
          <w:bCs/>
          <w:kern w:val="0"/>
          <w:szCs w:val="32"/>
        </w:rPr>
        <w:fldChar w:fldCharType="separate"/>
      </w:r>
      <w:r>
        <w:rPr>
          <w:rFonts w:ascii="黑体" w:hAnsi="黑体"/>
        </w:rPr>
        <w:t>附件1</w:t>
      </w:r>
      <w:r>
        <w:rPr>
          <w:rFonts w:hint="eastAsia" w:ascii="黑体" w:hAnsi="黑体"/>
        </w:rPr>
        <w:t xml:space="preserve"> ：项目</w:t>
      </w:r>
      <w:r>
        <w:rPr>
          <w:rFonts w:ascii="黑体" w:hAnsi="黑体"/>
        </w:rPr>
        <w:t>支出绩效评价指标评分</w:t>
      </w:r>
      <w:r>
        <w:tab/>
      </w:r>
      <w:r>
        <w:fldChar w:fldCharType="begin"/>
      </w:r>
      <w:r>
        <w:instrText xml:space="preserve"> PAGEREF _Toc6654 \h </w:instrText>
      </w:r>
      <w:r>
        <w:fldChar w:fldCharType="separate"/>
      </w:r>
      <w:r>
        <w:t>54</w:t>
      </w:r>
      <w:r>
        <w:fldChar w:fldCharType="end"/>
      </w:r>
      <w:r>
        <w:rPr>
          <w:rFonts w:hint="eastAsia" w:ascii="仿宋_GB2312" w:hAnsi="仿宋_GB2312" w:cs="仿宋_GB2312"/>
          <w:bCs/>
          <w:kern w:val="0"/>
          <w:szCs w:val="32"/>
        </w:rPr>
        <w:fldChar w:fldCharType="end"/>
      </w:r>
    </w:p>
    <w:p>
      <w:pPr>
        <w:pStyle w:val="15"/>
        <w:tabs>
          <w:tab w:val="right" w:leader="dot" w:pos="8306"/>
          <w:tab w:val="clear" w:pos="8296"/>
        </w:tabs>
      </w:pPr>
      <w:r>
        <w:rPr>
          <w:rFonts w:hint="eastAsia" w:ascii="仿宋_GB2312" w:hAnsi="仿宋_GB2312" w:cs="仿宋_GB2312"/>
          <w:bCs/>
          <w:kern w:val="0"/>
          <w:szCs w:val="32"/>
        </w:rPr>
        <w:fldChar w:fldCharType="begin"/>
      </w:r>
      <w:r>
        <w:rPr>
          <w:rFonts w:hint="eastAsia" w:ascii="仿宋_GB2312" w:hAnsi="仿宋_GB2312" w:cs="仿宋_GB2312"/>
          <w:bCs/>
          <w:kern w:val="0"/>
          <w:szCs w:val="32"/>
        </w:rPr>
        <w:instrText xml:space="preserve"> HYPERLINK \l _Toc10119 </w:instrText>
      </w:r>
      <w:r>
        <w:rPr>
          <w:rFonts w:hint="eastAsia" w:ascii="仿宋_GB2312" w:hAnsi="仿宋_GB2312" w:cs="仿宋_GB2312"/>
          <w:bCs/>
          <w:kern w:val="0"/>
          <w:szCs w:val="32"/>
        </w:rPr>
        <w:fldChar w:fldCharType="separate"/>
      </w:r>
      <w:r>
        <w:rPr>
          <w:rFonts w:ascii="黑体" w:hAnsi="黑体"/>
        </w:rPr>
        <w:t>附件2</w:t>
      </w:r>
      <w:r>
        <w:rPr>
          <w:rFonts w:hint="eastAsia" w:ascii="黑体" w:hAnsi="黑体"/>
        </w:rPr>
        <w:t xml:space="preserve"> ：项目</w:t>
      </w:r>
      <w:r>
        <w:rPr>
          <w:rFonts w:ascii="黑体" w:hAnsi="黑体"/>
        </w:rPr>
        <w:t>支出绩效评价指标体系</w:t>
      </w:r>
      <w:r>
        <w:tab/>
      </w:r>
      <w:r>
        <w:fldChar w:fldCharType="begin"/>
      </w:r>
      <w:r>
        <w:instrText xml:space="preserve"> PAGEREF _Toc10119 \h </w:instrText>
      </w:r>
      <w:r>
        <w:fldChar w:fldCharType="separate"/>
      </w:r>
      <w:r>
        <w:t>56</w:t>
      </w:r>
      <w:r>
        <w:fldChar w:fldCharType="end"/>
      </w:r>
      <w:r>
        <w:rPr>
          <w:rFonts w:hint="eastAsia" w:ascii="仿宋_GB2312" w:hAnsi="仿宋_GB2312" w:cs="仿宋_GB2312"/>
          <w:bCs/>
          <w:kern w:val="0"/>
          <w:szCs w:val="32"/>
        </w:rPr>
        <w:fldChar w:fldCharType="end"/>
      </w:r>
    </w:p>
    <w:p>
      <w:pPr>
        <w:pStyle w:val="15"/>
        <w:tabs>
          <w:tab w:val="right" w:leader="dot" w:pos="8306"/>
          <w:tab w:val="clear" w:pos="8296"/>
        </w:tabs>
      </w:pPr>
      <w:r>
        <w:rPr>
          <w:rFonts w:hint="eastAsia" w:ascii="仿宋_GB2312" w:hAnsi="仿宋_GB2312" w:cs="仿宋_GB2312"/>
          <w:bCs/>
          <w:kern w:val="0"/>
          <w:szCs w:val="32"/>
        </w:rPr>
        <w:fldChar w:fldCharType="begin"/>
      </w:r>
      <w:r>
        <w:rPr>
          <w:rFonts w:hint="eastAsia" w:ascii="仿宋_GB2312" w:hAnsi="仿宋_GB2312" w:cs="仿宋_GB2312"/>
          <w:bCs/>
          <w:kern w:val="0"/>
          <w:szCs w:val="32"/>
        </w:rPr>
        <w:instrText xml:space="preserve"> HYPERLINK \l _Toc2960 </w:instrText>
      </w:r>
      <w:r>
        <w:rPr>
          <w:rFonts w:hint="eastAsia" w:ascii="仿宋_GB2312" w:hAnsi="仿宋_GB2312" w:cs="仿宋_GB2312"/>
          <w:bCs/>
          <w:kern w:val="0"/>
          <w:szCs w:val="32"/>
        </w:rPr>
        <w:fldChar w:fldCharType="separate"/>
      </w:r>
      <w:r>
        <w:rPr>
          <w:rFonts w:ascii="黑体" w:hAnsi="黑体"/>
        </w:rPr>
        <w:t>附件3</w:t>
      </w:r>
      <w:r>
        <w:rPr>
          <w:rFonts w:hint="eastAsia" w:ascii="黑体" w:hAnsi="黑体"/>
        </w:rPr>
        <w:t xml:space="preserve"> ：满意度</w:t>
      </w:r>
      <w:r>
        <w:rPr>
          <w:rFonts w:ascii="黑体" w:hAnsi="黑体"/>
        </w:rPr>
        <w:t>调查</w:t>
      </w:r>
      <w:r>
        <w:rPr>
          <w:rFonts w:hint="eastAsia" w:ascii="黑体" w:hAnsi="黑体"/>
        </w:rPr>
        <w:t>报告</w:t>
      </w:r>
      <w:r>
        <w:tab/>
      </w:r>
      <w:r>
        <w:fldChar w:fldCharType="begin"/>
      </w:r>
      <w:r>
        <w:instrText xml:space="preserve"> PAGEREF _Toc2960 \h </w:instrText>
      </w:r>
      <w:r>
        <w:fldChar w:fldCharType="separate"/>
      </w:r>
      <w:r>
        <w:t>62</w:t>
      </w:r>
      <w:r>
        <w:fldChar w:fldCharType="end"/>
      </w:r>
      <w:r>
        <w:rPr>
          <w:rFonts w:hint="eastAsia" w:ascii="仿宋_GB2312" w:hAnsi="仿宋_GB2312" w:cs="仿宋_GB2312"/>
          <w:bCs/>
          <w:kern w:val="0"/>
          <w:szCs w:val="32"/>
        </w:rPr>
        <w:fldChar w:fldCharType="end"/>
      </w:r>
    </w:p>
    <w:p>
      <w:pPr>
        <w:pStyle w:val="15"/>
        <w:tabs>
          <w:tab w:val="right" w:leader="dot" w:pos="8306"/>
          <w:tab w:val="clear" w:pos="8296"/>
        </w:tabs>
      </w:pPr>
      <w:r>
        <w:rPr>
          <w:rFonts w:hint="eastAsia" w:ascii="仿宋_GB2312" w:hAnsi="仿宋_GB2312" w:cs="仿宋_GB2312"/>
          <w:bCs/>
          <w:kern w:val="0"/>
          <w:szCs w:val="32"/>
        </w:rPr>
        <w:fldChar w:fldCharType="begin"/>
      </w:r>
      <w:r>
        <w:rPr>
          <w:rFonts w:hint="eastAsia" w:ascii="仿宋_GB2312" w:hAnsi="仿宋_GB2312" w:cs="仿宋_GB2312"/>
          <w:bCs/>
          <w:kern w:val="0"/>
          <w:szCs w:val="32"/>
        </w:rPr>
        <w:instrText xml:space="preserve"> HYPERLINK \l _Toc5434 </w:instrText>
      </w:r>
      <w:r>
        <w:rPr>
          <w:rFonts w:hint="eastAsia" w:ascii="仿宋_GB2312" w:hAnsi="仿宋_GB2312" w:cs="仿宋_GB2312"/>
          <w:bCs/>
          <w:kern w:val="0"/>
          <w:szCs w:val="32"/>
        </w:rPr>
        <w:fldChar w:fldCharType="separate"/>
      </w:r>
      <w:r>
        <w:rPr>
          <w:rFonts w:ascii="黑体" w:hAnsi="黑体"/>
        </w:rPr>
        <w:t>附件</w:t>
      </w:r>
      <w:r>
        <w:rPr>
          <w:rFonts w:hint="eastAsia" w:ascii="黑体" w:hAnsi="黑体"/>
        </w:rPr>
        <w:t>4 ：</w:t>
      </w:r>
      <w:r>
        <w:rPr>
          <w:rFonts w:ascii="黑体" w:hAnsi="黑体"/>
        </w:rPr>
        <w:t>访谈</w:t>
      </w:r>
      <w:r>
        <w:rPr>
          <w:rFonts w:hint="eastAsia" w:ascii="黑体" w:hAnsi="黑体"/>
        </w:rPr>
        <w:t>报告</w:t>
      </w:r>
      <w:r>
        <w:tab/>
      </w:r>
      <w:r>
        <w:fldChar w:fldCharType="begin"/>
      </w:r>
      <w:r>
        <w:instrText xml:space="preserve"> PAGEREF _Toc5434 \h </w:instrText>
      </w:r>
      <w:r>
        <w:fldChar w:fldCharType="separate"/>
      </w:r>
      <w:r>
        <w:t>66</w:t>
      </w:r>
      <w:r>
        <w:fldChar w:fldCharType="end"/>
      </w:r>
      <w:r>
        <w:rPr>
          <w:rFonts w:hint="eastAsia" w:ascii="仿宋_GB2312" w:hAnsi="仿宋_GB2312" w:cs="仿宋_GB2312"/>
          <w:bCs/>
          <w:kern w:val="0"/>
          <w:szCs w:val="32"/>
        </w:rPr>
        <w:fldChar w:fldCharType="end"/>
      </w:r>
    </w:p>
    <w:p>
      <w:pPr>
        <w:pStyle w:val="15"/>
        <w:tabs>
          <w:tab w:val="right" w:leader="dot" w:pos="8306"/>
          <w:tab w:val="clear" w:pos="8296"/>
        </w:tabs>
      </w:pPr>
      <w:r>
        <w:rPr>
          <w:rFonts w:hint="eastAsia" w:ascii="仿宋_GB2312" w:hAnsi="仿宋_GB2312" w:cs="仿宋_GB2312"/>
          <w:bCs/>
          <w:kern w:val="0"/>
          <w:szCs w:val="32"/>
        </w:rPr>
        <w:fldChar w:fldCharType="begin"/>
      </w:r>
      <w:r>
        <w:rPr>
          <w:rFonts w:hint="eastAsia" w:ascii="仿宋_GB2312" w:hAnsi="仿宋_GB2312" w:cs="仿宋_GB2312"/>
          <w:bCs/>
          <w:kern w:val="0"/>
          <w:szCs w:val="32"/>
        </w:rPr>
        <w:instrText xml:space="preserve"> HYPERLINK \l _Toc984 </w:instrText>
      </w:r>
      <w:r>
        <w:rPr>
          <w:rFonts w:hint="eastAsia" w:ascii="仿宋_GB2312" w:hAnsi="仿宋_GB2312" w:cs="仿宋_GB2312"/>
          <w:bCs/>
          <w:kern w:val="0"/>
          <w:szCs w:val="32"/>
        </w:rPr>
        <w:fldChar w:fldCharType="separate"/>
      </w:r>
      <w:r>
        <w:rPr>
          <w:rFonts w:hint="eastAsia" w:ascii="黑体" w:hAnsi="黑体"/>
        </w:rPr>
        <w:t>附件5 ：合规性检查报告</w:t>
      </w:r>
      <w:r>
        <w:tab/>
      </w:r>
      <w:r>
        <w:fldChar w:fldCharType="begin"/>
      </w:r>
      <w:r>
        <w:instrText xml:space="preserve"> PAGEREF _Toc984 \h </w:instrText>
      </w:r>
      <w:r>
        <w:fldChar w:fldCharType="separate"/>
      </w:r>
      <w:r>
        <w:t>69</w:t>
      </w:r>
      <w:r>
        <w:fldChar w:fldCharType="end"/>
      </w:r>
      <w:r>
        <w:rPr>
          <w:rFonts w:hint="eastAsia" w:ascii="仿宋_GB2312" w:hAnsi="仿宋_GB2312" w:cs="仿宋_GB2312"/>
          <w:bCs/>
          <w:kern w:val="0"/>
          <w:szCs w:val="32"/>
        </w:rPr>
        <w:fldChar w:fldCharType="end"/>
      </w:r>
    </w:p>
    <w:p>
      <w:pPr>
        <w:pStyle w:val="15"/>
        <w:tabs>
          <w:tab w:val="right" w:leader="dot" w:pos="8306"/>
          <w:tab w:val="clear" w:pos="8296"/>
        </w:tabs>
        <w:rPr>
          <w:b w:val="0"/>
          <w:bCs/>
        </w:rPr>
      </w:pPr>
      <w:r>
        <w:rPr>
          <w:rFonts w:hint="eastAsia" w:ascii="仿宋_GB2312" w:hAnsi="仿宋_GB2312" w:cs="仿宋_GB2312"/>
          <w:b w:val="0"/>
          <w:bCs/>
          <w:kern w:val="0"/>
          <w:szCs w:val="32"/>
        </w:rPr>
        <w:fldChar w:fldCharType="begin"/>
      </w:r>
      <w:r>
        <w:rPr>
          <w:rFonts w:hint="eastAsia" w:ascii="仿宋_GB2312" w:hAnsi="仿宋_GB2312" w:cs="仿宋_GB2312"/>
          <w:b w:val="0"/>
          <w:bCs/>
          <w:kern w:val="0"/>
          <w:szCs w:val="32"/>
        </w:rPr>
        <w:instrText xml:space="preserve"> HYPERLINK \l _Toc20057 </w:instrText>
      </w:r>
      <w:r>
        <w:rPr>
          <w:rFonts w:hint="eastAsia" w:ascii="仿宋_GB2312" w:hAnsi="仿宋_GB2312" w:cs="仿宋_GB2312"/>
          <w:b w:val="0"/>
          <w:bCs/>
          <w:kern w:val="0"/>
          <w:szCs w:val="32"/>
        </w:rPr>
        <w:fldChar w:fldCharType="separate"/>
      </w:r>
      <w:r>
        <w:rPr>
          <w:rFonts w:hint="eastAsia" w:ascii="黑体" w:hAnsi="黑体" w:eastAsia="黑体" w:cs="黑体"/>
          <w:b w:val="0"/>
          <w:bCs/>
          <w:kern w:val="44"/>
          <w:szCs w:val="28"/>
        </w:rPr>
        <w:t>附件</w:t>
      </w:r>
      <w:r>
        <w:rPr>
          <w:rFonts w:hint="eastAsia" w:ascii="黑体" w:hAnsi="黑体" w:eastAsia="黑体" w:cs="黑体"/>
          <w:b/>
          <w:bCs w:val="0"/>
          <w:kern w:val="44"/>
          <w:szCs w:val="28"/>
          <w:lang w:val="en-US" w:eastAsia="zh-CN"/>
        </w:rPr>
        <w:t>6</w:t>
      </w:r>
      <w:r>
        <w:rPr>
          <w:rFonts w:hint="eastAsia" w:ascii="黑体" w:hAnsi="黑体" w:eastAsia="黑体" w:cs="黑体"/>
          <w:b w:val="0"/>
          <w:bCs/>
          <w:kern w:val="44"/>
          <w:szCs w:val="28"/>
          <w:lang w:val="en-US" w:eastAsia="zh-CN"/>
        </w:rPr>
        <w:t xml:space="preserve"> ：</w:t>
      </w:r>
      <w:r>
        <w:rPr>
          <w:rFonts w:hint="eastAsia" w:ascii="黑体" w:hAnsi="黑体"/>
          <w:bCs w:val="0"/>
        </w:rPr>
        <w:t>现场勘察照片</w:t>
      </w:r>
      <w:r>
        <w:rPr>
          <w:b w:val="0"/>
          <w:bCs/>
        </w:rPr>
        <w:tab/>
      </w:r>
      <w:r>
        <w:rPr>
          <w:b/>
          <w:bCs w:val="0"/>
        </w:rPr>
        <w:fldChar w:fldCharType="begin"/>
      </w:r>
      <w:r>
        <w:rPr>
          <w:b/>
          <w:bCs w:val="0"/>
        </w:rPr>
        <w:instrText xml:space="preserve"> PAGEREF _Toc20057 \h </w:instrText>
      </w:r>
      <w:r>
        <w:rPr>
          <w:b/>
          <w:bCs w:val="0"/>
        </w:rPr>
        <w:fldChar w:fldCharType="separate"/>
      </w:r>
      <w:r>
        <w:rPr>
          <w:b/>
          <w:bCs w:val="0"/>
        </w:rPr>
        <w:t>72</w:t>
      </w:r>
      <w:r>
        <w:rPr>
          <w:b/>
          <w:bCs w:val="0"/>
        </w:rPr>
        <w:fldChar w:fldCharType="end"/>
      </w:r>
      <w:r>
        <w:rPr>
          <w:rFonts w:hint="eastAsia" w:ascii="仿宋_GB2312" w:hAnsi="仿宋_GB2312" w:cs="仿宋_GB2312"/>
          <w:b w:val="0"/>
          <w:bCs/>
          <w:kern w:val="0"/>
          <w:szCs w:val="32"/>
        </w:rPr>
        <w:fldChar w:fldCharType="end"/>
      </w:r>
    </w:p>
    <w:p>
      <w:pPr>
        <w:pStyle w:val="2"/>
        <w:ind w:firstLine="144" w:firstLineChars="45"/>
        <w:jc w:val="center"/>
        <w:rPr>
          <w:rFonts w:hint="eastAsia" w:ascii="仿宋_GB2312" w:hAnsi="仿宋_GB2312" w:cs="仿宋_GB2312"/>
          <w:bCs/>
          <w:kern w:val="0"/>
          <w:szCs w:val="32"/>
        </w:rPr>
      </w:pPr>
      <w:r>
        <w:rPr>
          <w:rFonts w:hint="eastAsia" w:ascii="仿宋_GB2312" w:hAnsi="仿宋_GB2312" w:cs="仿宋_GB2312"/>
          <w:bCs/>
          <w:kern w:val="0"/>
          <w:szCs w:val="32"/>
        </w:rPr>
        <w:fldChar w:fldCharType="end"/>
      </w:r>
      <w:bookmarkStart w:id="0" w:name="_Toc12125"/>
      <w:bookmarkStart w:id="1" w:name="_Toc32047"/>
    </w:p>
    <w:p>
      <w:pPr>
        <w:pStyle w:val="2"/>
        <w:ind w:firstLine="199" w:firstLineChars="45"/>
        <w:jc w:val="center"/>
        <w:rPr>
          <w:rFonts w:hint="eastAsia" w:ascii="黑体" w:hAnsi="黑体" w:eastAsia="黑体" w:cs="黑体"/>
          <w:b/>
          <w:sz w:val="44"/>
          <w:szCs w:val="44"/>
        </w:rPr>
        <w:sectPr>
          <w:headerReference r:id="rId5" w:type="default"/>
          <w:footerReference r:id="rId6" w:type="default"/>
          <w:pgSz w:w="11906" w:h="16838"/>
          <w:pgMar w:top="1440" w:right="1797" w:bottom="1440" w:left="1797" w:header="851" w:footer="992" w:gutter="0"/>
          <w:pgNumType w:start="1"/>
          <w:cols w:space="425" w:num="1"/>
          <w:docGrid w:type="lines" w:linePitch="312" w:charSpace="0"/>
        </w:sectPr>
      </w:pPr>
    </w:p>
    <w:p>
      <w:pPr>
        <w:pStyle w:val="2"/>
        <w:ind w:firstLine="199" w:firstLineChars="45"/>
        <w:jc w:val="center"/>
        <w:rPr>
          <w:rFonts w:hint="eastAsia" w:ascii="黑体" w:hAnsi="黑体" w:eastAsia="黑体" w:cs="黑体"/>
          <w:b/>
          <w:sz w:val="44"/>
          <w:szCs w:val="44"/>
        </w:rPr>
      </w:pPr>
      <w:r>
        <w:rPr>
          <w:rFonts w:hint="eastAsia" w:ascii="黑体" w:hAnsi="黑体" w:eastAsia="黑体" w:cs="黑体"/>
          <w:b/>
          <w:sz w:val="44"/>
          <w:szCs w:val="44"/>
        </w:rPr>
        <w:t>摘   要</w:t>
      </w:r>
      <w:bookmarkEnd w:id="0"/>
    </w:p>
    <w:p>
      <w:pPr>
        <w:ind w:firstLine="640"/>
      </w:pPr>
      <w:r>
        <w:t>受</w:t>
      </w:r>
      <w:r>
        <w:rPr>
          <w:rFonts w:hint="eastAsia"/>
          <w:lang w:eastAsia="zh-CN"/>
        </w:rPr>
        <w:t>古县财政局</w:t>
      </w:r>
      <w:r>
        <w:t>委托</w:t>
      </w:r>
      <w:r>
        <w:rPr>
          <w:rFonts w:hint="eastAsia"/>
          <w:lang w:eastAsia="zh-CN"/>
        </w:rPr>
        <w:t>，</w:t>
      </w:r>
      <w:r>
        <w:t>我</w:t>
      </w:r>
      <w:r>
        <w:rPr>
          <w:rFonts w:hint="eastAsia"/>
        </w:rPr>
        <w:t>公司承担对</w:t>
      </w:r>
      <w:r>
        <w:rPr>
          <w:rFonts w:hint="eastAsia"/>
          <w:lang w:eastAsia="zh-CN"/>
        </w:rPr>
        <w:t>2021年古县旧县镇等三乡镇高标准农田建设项目</w:t>
      </w:r>
      <w:r>
        <w:rPr>
          <w:rFonts w:hint="eastAsia"/>
        </w:rPr>
        <w:t>财政支出</w:t>
      </w:r>
      <w:r>
        <w:t>绩效评价工作。</w:t>
      </w:r>
      <w:r>
        <w:rPr>
          <w:rFonts w:hint="eastAsia"/>
          <w:lang w:val="zh-CN"/>
        </w:rPr>
        <w:t>我们本着客观、公平、公正的原则，按照绩效评价工作方案确定的评价指标、评价标准和评价方法，对评价对象的资金使用情况进行全面的分析和综合评价，形成了本报告，绩效评价情况简要报告如下：</w:t>
      </w:r>
    </w:p>
    <w:p>
      <w:pPr>
        <w:spacing w:beforeLines="100" w:afterLines="100"/>
        <w:ind w:firstLine="640"/>
        <w:rPr>
          <w:rFonts w:ascii="黑体" w:hAnsi="黑体" w:eastAsia="黑体" w:cs="黑体"/>
          <w:kern w:val="0"/>
          <w:szCs w:val="32"/>
        </w:rPr>
      </w:pPr>
      <w:r>
        <w:rPr>
          <w:rFonts w:hint="eastAsia" w:ascii="黑体" w:hAnsi="黑体" w:eastAsia="黑体" w:cs="黑体"/>
          <w:kern w:val="0"/>
          <w:szCs w:val="32"/>
        </w:rPr>
        <w:t>一、项目基本情况</w:t>
      </w:r>
    </w:p>
    <w:p>
      <w:pPr>
        <w:spacing w:beforeLines="50" w:afterLines="50"/>
        <w:ind w:firstLine="640"/>
        <w:rPr>
          <w:rFonts w:ascii="楷体_GB2312" w:eastAsia="楷体_GB2312"/>
          <w:bCs/>
          <w:kern w:val="0"/>
          <w:szCs w:val="32"/>
        </w:rPr>
      </w:pPr>
      <w:r>
        <w:rPr>
          <w:rFonts w:hint="eastAsia" w:ascii="楷体_GB2312" w:eastAsia="楷体_GB2312"/>
          <w:kern w:val="0"/>
          <w:szCs w:val="32"/>
        </w:rPr>
        <w:t>（一）项目概况</w:t>
      </w:r>
    </w:p>
    <w:p>
      <w:pPr>
        <w:ind w:firstLine="640"/>
        <w:rPr>
          <w:rFonts w:hint="eastAsia" w:ascii="仿宋_GB2312" w:hAnsi="Times New Roman" w:cs="Times New Roman"/>
          <w:lang w:val="en-US" w:eastAsia="zh-CN"/>
        </w:rPr>
      </w:pPr>
      <w:r>
        <w:rPr>
          <w:rFonts w:hint="eastAsia" w:ascii="仿宋_GB2312" w:hAnsi="Times New Roman" w:cs="Times New Roman"/>
          <w:lang w:val="en-US" w:eastAsia="zh-CN"/>
        </w:rPr>
        <w:t>项目区位于古县中南部，涉及旧县镇的红寨村</w:t>
      </w:r>
      <w:r>
        <w:rPr>
          <w:rFonts w:hint="eastAsia" w:ascii="仿宋_GB2312" w:cs="Times New Roman"/>
          <w:lang w:val="en-US" w:eastAsia="zh-CN"/>
        </w:rPr>
        <w:t>、</w:t>
      </w:r>
      <w:r>
        <w:rPr>
          <w:rFonts w:hint="eastAsia" w:ascii="仿宋_GB2312" w:hAnsi="Times New Roman" w:cs="Times New Roman"/>
          <w:lang w:val="en-US" w:eastAsia="zh-CN"/>
        </w:rPr>
        <w:t>三合镇的松树坡村和南垣乡的东垣村、祁寨村，共4个行政村。</w:t>
      </w:r>
    </w:p>
    <w:p>
      <w:pPr>
        <w:ind w:firstLine="640"/>
        <w:rPr>
          <w:rFonts w:hint="eastAsia" w:ascii="仿宋_GB2312" w:hAnsi="Times New Roman" w:cs="Times New Roman"/>
          <w:lang w:val="en-US" w:eastAsia="zh-CN"/>
        </w:rPr>
      </w:pPr>
      <w:r>
        <w:rPr>
          <w:rFonts w:hint="eastAsia" w:ascii="仿宋_GB2312" w:hAnsi="Times New Roman" w:cs="Times New Roman"/>
          <w:lang w:val="en-US" w:eastAsia="zh-CN"/>
        </w:rPr>
        <w:t>旧县镇地处古县中南部，东与三合镇为邻，南与南垣乡相连，西与洪洞县曲亭镇毗连，北与岳阳镇接壤；南垣乡地处古县南部，东与安泽县冀氏乡交界，南与浮山县北王乡接壤，西与洪洞县曲亭镇相连，北与旧县镇为邻；三合镇地处古县中东部，东与安泽县府城镇、三交乡交界</w:t>
      </w:r>
      <w:r>
        <w:rPr>
          <w:rFonts w:hint="eastAsia" w:ascii="仿宋_GB2312" w:cs="Times New Roman"/>
          <w:lang w:val="en-US" w:eastAsia="zh-CN"/>
        </w:rPr>
        <w:t>，</w:t>
      </w:r>
      <w:r>
        <w:rPr>
          <w:rFonts w:hint="eastAsia" w:ascii="仿宋_GB2312" w:hAnsi="Times New Roman" w:cs="Times New Roman"/>
          <w:lang w:val="en-US" w:eastAsia="zh-CN"/>
        </w:rPr>
        <w:t xml:space="preserve"> 南与南垣乡毗连，西与旧县镇接壤，北与岳阳镇为邻。</w:t>
      </w:r>
    </w:p>
    <w:p>
      <w:pPr>
        <w:ind w:firstLine="640"/>
        <w:rPr>
          <w:rFonts w:hint="eastAsia" w:ascii="仿宋_GB2312" w:hAnsi="Times New Roman" w:cs="Times New Roman"/>
          <w:lang w:val="en-US" w:eastAsia="zh-CN"/>
        </w:rPr>
      </w:pPr>
      <w:r>
        <w:rPr>
          <w:rFonts w:hint="eastAsia" w:ascii="仿宋_GB2312" w:hAnsi="Times New Roman" w:cs="Times New Roman"/>
          <w:lang w:val="en-US" w:eastAsia="zh-CN"/>
        </w:rPr>
        <w:t xml:space="preserve">所选项目区集中连片，光热资源丰富，粮食增产潜力大，符合立项条件。 </w:t>
      </w:r>
    </w:p>
    <w:p>
      <w:pPr>
        <w:ind w:firstLine="640"/>
        <w:rPr>
          <w:rFonts w:hint="eastAsia" w:ascii="仿宋_GB2312" w:hAnsi="Times New Roman" w:cs="Times New Roman"/>
          <w:lang w:val="en-US" w:eastAsia="zh-CN"/>
        </w:rPr>
      </w:pPr>
      <w:r>
        <w:rPr>
          <w:rFonts w:hint="eastAsia" w:ascii="仿宋_GB2312" w:hAnsi="Times New Roman" w:cs="Times New Roman"/>
          <w:lang w:val="en-US" w:eastAsia="zh-CN"/>
        </w:rPr>
        <w:t>项目区境内共有田间道路</w:t>
      </w:r>
      <w:r>
        <w:rPr>
          <w:rFonts w:hint="eastAsia" w:ascii="仿宋_GB2312" w:cs="Times New Roman"/>
          <w:lang w:val="en-US" w:eastAsia="zh-CN"/>
        </w:rPr>
        <w:t>30.86</w:t>
      </w:r>
      <w:r>
        <w:rPr>
          <w:rFonts w:hint="eastAsia" w:ascii="仿宋_GB2312" w:hAnsi="Times New Roman" w:cs="Times New Roman"/>
          <w:lang w:val="en-US" w:eastAsia="zh-CN"/>
        </w:rPr>
        <w:t>Km，道路布局基本合理，但大部分为土路，宽度在3～5m</w:t>
      </w:r>
      <w:r>
        <w:rPr>
          <w:rFonts w:hint="eastAsia" w:ascii="仿宋_GB2312" w:cs="Times New Roman"/>
          <w:lang w:val="en-US" w:eastAsia="zh-CN"/>
        </w:rPr>
        <w:t>，</w:t>
      </w:r>
      <w:r>
        <w:rPr>
          <w:rFonts w:hint="eastAsia" w:ascii="仿宋_GB2312" w:hAnsi="Times New Roman" w:cs="Times New Roman"/>
          <w:lang w:val="en-US" w:eastAsia="zh-CN"/>
        </w:rPr>
        <w:t>坑洼不平</w:t>
      </w:r>
      <w:r>
        <w:rPr>
          <w:rFonts w:hint="eastAsia" w:ascii="仿宋_GB2312" w:cs="Times New Roman"/>
          <w:lang w:val="en-US" w:eastAsia="zh-CN"/>
        </w:rPr>
        <w:t>，</w:t>
      </w:r>
      <w:r>
        <w:rPr>
          <w:rFonts w:hint="eastAsia" w:ascii="仿宋_GB2312" w:hAnsi="Times New Roman" w:cs="Times New Roman"/>
          <w:lang w:val="en-US" w:eastAsia="zh-CN"/>
        </w:rPr>
        <w:t>给农机操作、农资和农产品运输造成了极大的影响，急需要改造为砂砾石路及水泥路以满足机械化作业及农作物运输。</w:t>
      </w:r>
    </w:p>
    <w:p>
      <w:pPr>
        <w:ind w:firstLine="640"/>
        <w:rPr>
          <w:rFonts w:hint="eastAsia" w:ascii="仿宋_GB2312" w:cs="Times New Roman"/>
          <w:lang w:val="en-US" w:eastAsia="zh-CN"/>
        </w:rPr>
      </w:pPr>
      <w:r>
        <w:rPr>
          <w:rFonts w:hint="eastAsia" w:ascii="仿宋_GB2312" w:cs="Times New Roman"/>
          <w:lang w:val="en-US" w:eastAsia="zh-CN"/>
        </w:rPr>
        <w:t>项目区涉及村庄均为纯农业村。由于农业基础设施条件差，处于靠天吃饭的局面。土地治理区域内1.10万亩耕地，大部分种植玉米，只有个别地块种植连翘柴胡等药材，年产值为1190.69万元，剔除投入外，年净产值749.70万元，平均每亩年净产值410元。可见，生产水平低下，急需进行高标准农田建设与种植业结构调整。</w:t>
      </w:r>
    </w:p>
    <w:p>
      <w:pPr>
        <w:ind w:firstLine="640"/>
        <w:rPr>
          <w:rFonts w:hint="eastAsia" w:ascii="仿宋_GB2312" w:cs="Times New Roman"/>
          <w:lang w:val="en-US" w:eastAsia="zh-CN"/>
        </w:rPr>
      </w:pPr>
      <w:r>
        <w:rPr>
          <w:rFonts w:hint="eastAsia" w:ascii="仿宋_GB2312" w:cs="Times New Roman"/>
          <w:lang w:val="en-US" w:eastAsia="zh-CN"/>
        </w:rPr>
        <w:t>旧县镇片区有长临高速和古县高速连接线穿过项目区，南垣乡片区位于通村乡道旁，项目区对外交通便利。项目区内部有部分通村水泥硬化田间路，路况较好，本次直接利用，但项目区内部有部分田间道路狭窄，且年久失修，路面为土路，质量差，不利用农业机械化作业，本次规划进行混凝土硬化路面和泥结石路面铺设。</w:t>
      </w:r>
    </w:p>
    <w:p>
      <w:pPr>
        <w:ind w:firstLine="640"/>
        <w:rPr>
          <w:rFonts w:hint="eastAsia" w:ascii="仿宋_GB2312" w:cs="Times New Roman"/>
          <w:lang w:val="en-US" w:eastAsia="zh-CN"/>
        </w:rPr>
      </w:pPr>
      <w:r>
        <w:rPr>
          <w:rFonts w:hint="eastAsia" w:ascii="仿宋_GB2312" w:cs="Times New Roman"/>
          <w:lang w:val="en-US" w:eastAsia="zh-CN"/>
        </w:rPr>
        <w:t>多年来古县县委、县政府高度重视植树造林工作，全县森林覆盖率不断提高。项目区内分布有少量成片林地，均纳入不动工范围。根据调查项目所在村集体意见，本次设计部分道路两侧规划防护林，栽植国槐。</w:t>
      </w:r>
    </w:p>
    <w:p>
      <w:pPr>
        <w:ind w:firstLine="640"/>
        <w:rPr>
          <w:rFonts w:hint="eastAsia" w:ascii="仿宋_GB2312" w:cs="Times New Roman"/>
          <w:lang w:val="en-US" w:eastAsia="zh-CN"/>
        </w:rPr>
      </w:pPr>
      <w:r>
        <w:rPr>
          <w:rFonts w:hint="eastAsia" w:ascii="仿宋_GB2312" w:cs="Times New Roman"/>
          <w:lang w:val="en-US" w:eastAsia="zh-CN"/>
        </w:rPr>
        <w:t>项目建成后项目区内1.10万亩耕地均由中低产田变为高标准农田，增加了耕地的亩均产量与村民的人均收入，并完成了国家统筹规划的十四五目标。因此该项目的可行性与必要性均满足要求。</w:t>
      </w:r>
    </w:p>
    <w:p>
      <w:pPr>
        <w:ind w:firstLine="640"/>
        <w:rPr>
          <w:rFonts w:hint="default" w:ascii="仿宋_GB2312" w:hAnsi="Times New Roman" w:cs="Times New Roman"/>
          <w:lang w:val="en-US" w:eastAsia="zh-CN"/>
        </w:rPr>
      </w:pPr>
      <w:r>
        <w:rPr>
          <w:rFonts w:hint="eastAsia" w:ascii="仿宋_GB2312" w:cs="Times New Roman"/>
          <w:lang w:val="en-US" w:eastAsia="zh-CN"/>
        </w:rPr>
        <w:t>古县农业农村局为解决上述问题，实施高标准农田建设。项目截至评价基准日已全部完工且验收。</w:t>
      </w:r>
    </w:p>
    <w:p>
      <w:pPr>
        <w:ind w:firstLine="640"/>
        <w:rPr>
          <w:rFonts w:hint="default" w:ascii="仿宋_GB2312" w:hAnsi="Times New Roman" w:cs="Times New Roman"/>
          <w:lang w:val="en-US" w:eastAsia="zh-CN"/>
        </w:rPr>
      </w:pPr>
      <w:r>
        <w:rPr>
          <w:rFonts w:hint="eastAsia" w:ascii="仿宋_GB2312" w:hAnsi="Times New Roman" w:cs="Times New Roman"/>
          <w:lang w:val="en-US" w:eastAsia="zh-CN"/>
        </w:rPr>
        <w:t>本项目</w:t>
      </w:r>
      <w:r>
        <w:rPr>
          <w:rFonts w:hint="eastAsia" w:ascii="仿宋_GB2312" w:cs="Times New Roman"/>
          <w:lang w:val="en-US" w:eastAsia="zh-CN"/>
        </w:rPr>
        <w:t>截止评价基准日</w:t>
      </w:r>
      <w:r>
        <w:rPr>
          <w:rFonts w:hint="eastAsia" w:ascii="仿宋_GB2312" w:hAnsi="Times New Roman" w:cs="Times New Roman"/>
          <w:lang w:val="en-US" w:eastAsia="zh-CN"/>
        </w:rPr>
        <w:t>共支出资金</w:t>
      </w:r>
      <w:r>
        <w:rPr>
          <w:rFonts w:hint="eastAsia" w:ascii="仿宋_GB2312" w:cs="Times New Roman"/>
          <w:lang w:val="en-US" w:eastAsia="zh-CN"/>
        </w:rPr>
        <w:t>1212.48万元，其中2022年支出754.98万元。</w:t>
      </w:r>
    </w:p>
    <w:p>
      <w:pPr>
        <w:spacing w:beforeLines="50" w:afterLines="50"/>
        <w:ind w:left="0" w:leftChars="0" w:firstLine="320" w:firstLineChars="100"/>
        <w:rPr>
          <w:rFonts w:ascii="楷体_GB2312" w:hAnsi="仿宋_GB2312" w:eastAsia="楷体_GB2312" w:cs="仿宋_GB2312"/>
          <w:kern w:val="0"/>
          <w:szCs w:val="32"/>
        </w:rPr>
      </w:pPr>
      <w:r>
        <w:rPr>
          <w:rFonts w:hint="eastAsia" w:ascii="楷体_GB2312" w:hAnsi="仿宋_GB2312" w:eastAsia="楷体_GB2312" w:cs="仿宋_GB2312"/>
          <w:kern w:val="0"/>
          <w:szCs w:val="32"/>
        </w:rPr>
        <w:t>（二）项目绩效目标</w:t>
      </w:r>
    </w:p>
    <w:p>
      <w:pPr>
        <w:ind w:firstLine="640"/>
        <w:rPr>
          <w:rFonts w:hint="eastAsia" w:ascii="仿宋_GB2312" w:hAnsi="仿宋_GB2312" w:eastAsia="仿宋_GB2312" w:cs="仿宋_GB2312"/>
          <w:lang w:val="en-US" w:eastAsia="zh-CN"/>
        </w:rPr>
      </w:pPr>
      <w:r>
        <w:rPr>
          <w:rFonts w:hint="eastAsia" w:ascii="仿宋_GB2312" w:hAnsi="仿宋_GB2312" w:eastAsia="仿宋_GB2312" w:cs="仿宋_GB2312"/>
          <w:lang w:val="en-US" w:eastAsia="zh-CN"/>
        </w:rPr>
        <w:t>建设高标准农田，土地平整、土壤改良、田间道路、农田防护和生态保持等各项基础工程建设，</w:t>
      </w:r>
      <w:r>
        <w:rPr>
          <w:rFonts w:hint="eastAsia" w:ascii="仿宋_GB2312" w:hAnsi="仿宋_GB2312" w:cs="仿宋_GB2312"/>
          <w:lang w:val="en-US" w:eastAsia="zh-CN"/>
        </w:rPr>
        <w:t>改善</w:t>
      </w:r>
      <w:r>
        <w:rPr>
          <w:rFonts w:hint="eastAsia" w:ascii="仿宋_GB2312" w:hAnsi="仿宋_GB2312" w:eastAsia="仿宋_GB2312" w:cs="仿宋_GB2312"/>
          <w:lang w:val="en-US" w:eastAsia="zh-CN"/>
        </w:rPr>
        <w:t>农业综合生产力，增加粮食</w:t>
      </w:r>
      <w:r>
        <w:rPr>
          <w:rFonts w:hint="eastAsia" w:ascii="仿宋_GB2312" w:hAnsi="仿宋_GB2312" w:cs="仿宋_GB2312"/>
          <w:lang w:val="en-US" w:eastAsia="zh-CN"/>
        </w:rPr>
        <w:t>的</w:t>
      </w:r>
      <w:r>
        <w:rPr>
          <w:rFonts w:hint="eastAsia" w:ascii="仿宋_GB2312" w:hAnsi="仿宋_GB2312" w:eastAsia="仿宋_GB2312" w:cs="仿宋_GB2312"/>
          <w:lang w:val="en-US" w:eastAsia="zh-CN"/>
        </w:rPr>
        <w:t>单产和总产，调整种植结构，提升综合效益</w:t>
      </w:r>
      <w:r>
        <w:rPr>
          <w:rFonts w:hint="eastAsia" w:ascii="仿宋_GB2312" w:hAnsi="仿宋_GB2312" w:cs="仿宋_GB2312"/>
          <w:lang w:val="en-US" w:eastAsia="zh-CN"/>
        </w:rPr>
        <w:t>，</w:t>
      </w:r>
      <w:r>
        <w:rPr>
          <w:rFonts w:hint="eastAsia" w:ascii="仿宋_GB2312" w:hAnsi="仿宋_GB2312" w:eastAsia="仿宋_GB2312" w:cs="仿宋_GB2312"/>
          <w:lang w:val="en-US" w:eastAsia="zh-CN"/>
        </w:rPr>
        <w:t>提高耕地综合生产能力、发展现代农业、保障国家粮食安全、促进农民增收。</w:t>
      </w:r>
    </w:p>
    <w:p>
      <w:pPr>
        <w:numPr>
          <w:ilvl w:val="0"/>
          <w:numId w:val="0"/>
        </w:numPr>
        <w:spacing w:beforeLines="100" w:afterLines="100"/>
        <w:ind w:firstLine="640" w:firstLineChars="200"/>
        <w:rPr>
          <w:rFonts w:hint="eastAsia" w:ascii="黑体" w:hAnsi="黑体" w:eastAsia="黑体" w:cs="黑体"/>
          <w:kern w:val="0"/>
          <w:szCs w:val="32"/>
          <w:highlight w:val="none"/>
        </w:rPr>
      </w:pPr>
      <w:r>
        <w:rPr>
          <w:rFonts w:hint="eastAsia" w:ascii="黑体" w:hAnsi="黑体" w:eastAsia="黑体" w:cs="黑体"/>
          <w:kern w:val="0"/>
          <w:szCs w:val="32"/>
          <w:highlight w:val="none"/>
          <w:lang w:val="en-US" w:eastAsia="zh-CN"/>
        </w:rPr>
        <w:t>二、</w:t>
      </w:r>
      <w:r>
        <w:rPr>
          <w:rFonts w:hint="eastAsia" w:ascii="黑体" w:hAnsi="黑体" w:eastAsia="黑体" w:cs="黑体"/>
          <w:kern w:val="0"/>
          <w:szCs w:val="32"/>
          <w:highlight w:val="none"/>
        </w:rPr>
        <w:t>评价结论</w:t>
      </w:r>
    </w:p>
    <w:p>
      <w:pPr>
        <w:ind w:firstLine="640"/>
        <w:rPr>
          <w:rFonts w:hint="eastAsia"/>
          <w:lang w:eastAsia="zh-CN"/>
        </w:rPr>
      </w:pPr>
      <w:r>
        <w:rPr>
          <w:rFonts w:hint="eastAsia" w:ascii="仿宋_GB2312"/>
          <w:lang w:val="en-US" w:eastAsia="zh-CN"/>
        </w:rPr>
        <w:t>2021年古县旧县镇等三乡镇高标准农田建设项目</w:t>
      </w:r>
      <w:r>
        <w:rPr>
          <w:rFonts w:hint="eastAsia" w:ascii="仿宋_GB2312"/>
        </w:rPr>
        <w:t>支出绩效评价得</w:t>
      </w:r>
      <w:r>
        <w:rPr>
          <w:rFonts w:hint="eastAsia" w:ascii="仿宋_GB2312"/>
          <w:highlight w:val="none"/>
        </w:rPr>
        <w:t>分</w:t>
      </w:r>
      <w:r>
        <w:rPr>
          <w:rFonts w:hint="eastAsia" w:ascii="仿宋_GB2312"/>
          <w:highlight w:val="none"/>
          <w:lang w:val="en-US" w:eastAsia="zh-CN"/>
        </w:rPr>
        <w:t>86.12</w:t>
      </w:r>
      <w:r>
        <w:rPr>
          <w:rFonts w:hint="eastAsia" w:ascii="仿宋_GB2312"/>
          <w:highlight w:val="none"/>
        </w:rPr>
        <w:t>分</w:t>
      </w:r>
      <w:r>
        <w:rPr>
          <w:rFonts w:hint="eastAsia" w:ascii="仿宋_GB2312"/>
          <w:highlight w:val="none"/>
          <w:lang w:eastAsia="zh-CN"/>
        </w:rPr>
        <w:t>，</w:t>
      </w:r>
      <w:r>
        <w:rPr>
          <w:rFonts w:hint="eastAsia" w:ascii="仿宋_GB2312"/>
        </w:rPr>
        <w:t>绩效评价等级为“</w:t>
      </w:r>
      <w:r>
        <w:rPr>
          <w:rFonts w:hint="eastAsia" w:ascii="仿宋_GB2312"/>
          <w:lang w:val="en-US" w:eastAsia="zh-CN"/>
        </w:rPr>
        <w:t>良</w:t>
      </w:r>
      <w:r>
        <w:rPr>
          <w:rFonts w:hint="eastAsia" w:ascii="仿宋_GB2312"/>
        </w:rPr>
        <w:t>”。</w:t>
      </w:r>
      <w:r>
        <w:rPr>
          <w:rFonts w:hint="eastAsia" w:ascii="仿宋_GB2312"/>
          <w:lang w:val="en-US" w:eastAsia="zh-CN"/>
        </w:rPr>
        <w:t>项目整体</w:t>
      </w:r>
      <w:r>
        <w:rPr>
          <w:rFonts w:hint="eastAsia" w:ascii="仿宋_GB2312"/>
        </w:rPr>
        <w:t>详见下表</w:t>
      </w:r>
      <w:r>
        <w:rPr>
          <w:rFonts w:hint="eastAsia" w:ascii="仿宋_GB2312"/>
          <w:lang w:eastAsia="zh-CN"/>
        </w:rPr>
        <w:t>：</w:t>
      </w:r>
    </w:p>
    <w:p>
      <w:pPr>
        <w:keepNext w:val="0"/>
        <w:keepLines w:val="0"/>
        <w:pageBreakBefore w:val="0"/>
        <w:widowControl w:val="0"/>
        <w:kinsoku/>
        <w:wordWrap/>
        <w:overflowPunct/>
        <w:topLinePunct w:val="0"/>
        <w:autoSpaceDE w:val="0"/>
        <w:autoSpaceDN w:val="0"/>
        <w:bidi w:val="0"/>
        <w:adjustRightInd w:val="0"/>
        <w:snapToGrid/>
        <w:spacing w:before="63" w:beforeLines="20" w:after="63" w:afterLines="20" w:line="500" w:lineRule="exact"/>
        <w:ind w:left="0" w:leftChars="0" w:firstLine="0" w:firstLineChars="0"/>
        <w:jc w:val="center"/>
        <w:textAlignment w:val="auto"/>
        <w:rPr>
          <w:rFonts w:hint="eastAsia" w:ascii="仿宋_GB2312" w:hAnsi="仿宋_GB2312" w:eastAsia="仿宋_GB2312" w:cs="仿宋_GB2312"/>
          <w:b/>
          <w:bCs/>
          <w:kern w:val="0"/>
          <w:sz w:val="28"/>
          <w:szCs w:val="28"/>
        </w:rPr>
      </w:pPr>
      <w:r>
        <w:rPr>
          <w:rFonts w:hint="eastAsia" w:ascii="仿宋_GB2312" w:hAnsi="仿宋_GB2312" w:eastAsia="仿宋_GB2312" w:cs="仿宋_GB2312"/>
          <w:b/>
          <w:bCs/>
          <w:kern w:val="0"/>
          <w:sz w:val="28"/>
          <w:szCs w:val="28"/>
        </w:rPr>
        <w:t>绩效评价得分表</w:t>
      </w:r>
    </w:p>
    <w:tbl>
      <w:tblPr>
        <w:tblStyle w:val="21"/>
        <w:tblW w:w="4998"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420"/>
        <w:gridCol w:w="1421"/>
        <w:gridCol w:w="1421"/>
        <w:gridCol w:w="1421"/>
        <w:gridCol w:w="1421"/>
        <w:gridCol w:w="1421"/>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833" w:type="pct"/>
            <w:vAlign w:val="center"/>
          </w:tcPr>
          <w:p>
            <w:pPr>
              <w:spacing w:line="240" w:lineRule="auto"/>
              <w:ind w:firstLine="0" w:firstLineChars="0"/>
              <w:jc w:val="center"/>
              <w:rPr>
                <w:rFonts w:hint="eastAsia" w:ascii="仿宋_GB2312" w:hAnsi="仿宋_GB2312" w:eastAsia="仿宋_GB2312" w:cs="仿宋_GB2312"/>
                <w:b/>
                <w:bCs/>
                <w:sz w:val="24"/>
                <w:szCs w:val="24"/>
              </w:rPr>
            </w:pPr>
            <w:r>
              <w:rPr>
                <w:rFonts w:hint="eastAsia" w:ascii="仿宋_GB2312" w:hAnsi="仿宋_GB2312" w:eastAsia="仿宋_GB2312" w:cs="仿宋_GB2312"/>
                <w:b/>
                <w:bCs/>
                <w:sz w:val="24"/>
                <w:szCs w:val="24"/>
              </w:rPr>
              <w:t>指标</w:t>
            </w:r>
          </w:p>
        </w:tc>
        <w:tc>
          <w:tcPr>
            <w:tcW w:w="833" w:type="pct"/>
            <w:vAlign w:val="center"/>
          </w:tcPr>
          <w:p>
            <w:pPr>
              <w:spacing w:line="240" w:lineRule="auto"/>
              <w:ind w:firstLine="0" w:firstLineChars="0"/>
              <w:jc w:val="center"/>
              <w:rPr>
                <w:rFonts w:hint="eastAsia" w:ascii="仿宋_GB2312" w:hAnsi="仿宋_GB2312" w:eastAsia="仿宋_GB2312" w:cs="仿宋_GB2312"/>
                <w:b/>
                <w:bCs/>
                <w:sz w:val="24"/>
                <w:szCs w:val="24"/>
              </w:rPr>
            </w:pPr>
            <w:r>
              <w:rPr>
                <w:rFonts w:hint="eastAsia" w:ascii="仿宋_GB2312" w:hAnsi="仿宋_GB2312" w:eastAsia="仿宋_GB2312" w:cs="仿宋_GB2312"/>
                <w:b/>
                <w:bCs/>
                <w:sz w:val="24"/>
                <w:szCs w:val="24"/>
              </w:rPr>
              <w:t>决策</w:t>
            </w:r>
          </w:p>
        </w:tc>
        <w:tc>
          <w:tcPr>
            <w:tcW w:w="833" w:type="pct"/>
            <w:vAlign w:val="center"/>
          </w:tcPr>
          <w:p>
            <w:pPr>
              <w:spacing w:line="240" w:lineRule="auto"/>
              <w:ind w:firstLine="0" w:firstLineChars="0"/>
              <w:jc w:val="center"/>
              <w:rPr>
                <w:rFonts w:hint="eastAsia" w:ascii="仿宋_GB2312" w:hAnsi="仿宋_GB2312" w:eastAsia="仿宋_GB2312" w:cs="仿宋_GB2312"/>
                <w:b/>
                <w:bCs/>
                <w:sz w:val="24"/>
                <w:szCs w:val="24"/>
              </w:rPr>
            </w:pPr>
            <w:r>
              <w:rPr>
                <w:rFonts w:hint="eastAsia" w:ascii="仿宋_GB2312" w:hAnsi="仿宋_GB2312" w:eastAsia="仿宋_GB2312" w:cs="仿宋_GB2312"/>
                <w:b/>
                <w:bCs/>
                <w:sz w:val="24"/>
                <w:szCs w:val="24"/>
              </w:rPr>
              <w:t>过程</w:t>
            </w:r>
          </w:p>
        </w:tc>
        <w:tc>
          <w:tcPr>
            <w:tcW w:w="833" w:type="pct"/>
            <w:vAlign w:val="center"/>
          </w:tcPr>
          <w:p>
            <w:pPr>
              <w:spacing w:line="240" w:lineRule="auto"/>
              <w:ind w:firstLine="0" w:firstLineChars="0"/>
              <w:jc w:val="center"/>
              <w:rPr>
                <w:rFonts w:hint="eastAsia" w:ascii="仿宋_GB2312" w:hAnsi="仿宋_GB2312" w:eastAsia="仿宋_GB2312" w:cs="仿宋_GB2312"/>
                <w:b/>
                <w:bCs/>
                <w:sz w:val="24"/>
                <w:szCs w:val="24"/>
              </w:rPr>
            </w:pPr>
            <w:r>
              <w:rPr>
                <w:rFonts w:hint="eastAsia" w:ascii="仿宋_GB2312" w:hAnsi="仿宋_GB2312" w:eastAsia="仿宋_GB2312" w:cs="仿宋_GB2312"/>
                <w:b/>
                <w:bCs/>
                <w:sz w:val="24"/>
                <w:szCs w:val="24"/>
              </w:rPr>
              <w:t>产出</w:t>
            </w:r>
          </w:p>
        </w:tc>
        <w:tc>
          <w:tcPr>
            <w:tcW w:w="833" w:type="pct"/>
            <w:vAlign w:val="center"/>
          </w:tcPr>
          <w:p>
            <w:pPr>
              <w:spacing w:line="240" w:lineRule="auto"/>
              <w:ind w:firstLine="0" w:firstLineChars="0"/>
              <w:jc w:val="center"/>
              <w:rPr>
                <w:rFonts w:hint="eastAsia" w:ascii="仿宋_GB2312" w:hAnsi="仿宋_GB2312" w:eastAsia="仿宋_GB2312" w:cs="仿宋_GB2312"/>
                <w:b/>
                <w:bCs/>
                <w:sz w:val="24"/>
                <w:szCs w:val="24"/>
              </w:rPr>
            </w:pPr>
            <w:r>
              <w:rPr>
                <w:rFonts w:hint="eastAsia" w:ascii="仿宋_GB2312" w:hAnsi="仿宋_GB2312" w:eastAsia="仿宋_GB2312" w:cs="仿宋_GB2312"/>
                <w:b/>
                <w:bCs/>
                <w:sz w:val="24"/>
                <w:szCs w:val="24"/>
              </w:rPr>
              <w:t>效益</w:t>
            </w:r>
          </w:p>
        </w:tc>
        <w:tc>
          <w:tcPr>
            <w:tcW w:w="833" w:type="pct"/>
            <w:vAlign w:val="center"/>
          </w:tcPr>
          <w:p>
            <w:pPr>
              <w:spacing w:line="240" w:lineRule="auto"/>
              <w:ind w:firstLine="0" w:firstLineChars="0"/>
              <w:jc w:val="center"/>
              <w:rPr>
                <w:rFonts w:hint="eastAsia" w:ascii="仿宋_GB2312" w:hAnsi="仿宋_GB2312" w:eastAsia="仿宋_GB2312" w:cs="仿宋_GB2312"/>
                <w:b/>
                <w:bCs/>
                <w:sz w:val="24"/>
                <w:szCs w:val="24"/>
              </w:rPr>
            </w:pPr>
            <w:r>
              <w:rPr>
                <w:rFonts w:hint="eastAsia" w:ascii="仿宋_GB2312" w:hAnsi="仿宋_GB2312" w:eastAsia="仿宋_GB2312" w:cs="仿宋_GB2312"/>
                <w:b/>
                <w:bCs/>
                <w:sz w:val="24"/>
                <w:szCs w:val="24"/>
              </w:rPr>
              <w:t>总分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74" w:hRule="atLeast"/>
          <w:jc w:val="center"/>
        </w:trPr>
        <w:tc>
          <w:tcPr>
            <w:tcW w:w="833" w:type="pct"/>
            <w:vAlign w:val="center"/>
          </w:tcPr>
          <w:p>
            <w:pPr>
              <w:spacing w:line="240" w:lineRule="auto"/>
              <w:ind w:firstLine="0" w:firstLineChars="0"/>
              <w:jc w:val="center"/>
              <w:rPr>
                <w:rFonts w:hint="eastAsia" w:ascii="仿宋_GB2312" w:hAnsi="仿宋_GB2312" w:eastAsia="仿宋_GB2312" w:cs="仿宋_GB2312"/>
                <w:sz w:val="24"/>
                <w:szCs w:val="24"/>
              </w:rPr>
            </w:pPr>
            <w:r>
              <w:rPr>
                <w:rFonts w:hint="eastAsia" w:ascii="仿宋_GB2312" w:hAnsi="仿宋_GB2312" w:eastAsia="仿宋_GB2312" w:cs="仿宋_GB2312"/>
                <w:sz w:val="24"/>
                <w:szCs w:val="24"/>
              </w:rPr>
              <w:t>标准分</w:t>
            </w:r>
          </w:p>
        </w:tc>
        <w:tc>
          <w:tcPr>
            <w:tcW w:w="833" w:type="pct"/>
            <w:vAlign w:val="center"/>
          </w:tcPr>
          <w:p>
            <w:pPr>
              <w:spacing w:line="240" w:lineRule="auto"/>
              <w:ind w:firstLine="0" w:firstLineChars="0"/>
              <w:jc w:val="center"/>
              <w:rPr>
                <w:rFonts w:hint="eastAsia" w:ascii="仿宋_GB2312" w:hAnsi="仿宋_GB2312" w:eastAsia="仿宋_GB2312" w:cs="仿宋_GB2312"/>
                <w:sz w:val="24"/>
                <w:szCs w:val="24"/>
              </w:rPr>
            </w:pPr>
            <w:r>
              <w:rPr>
                <w:rFonts w:hint="eastAsia" w:ascii="仿宋_GB2312" w:hAnsi="仿宋_GB2312" w:eastAsia="仿宋_GB2312" w:cs="仿宋_GB2312"/>
                <w:sz w:val="24"/>
                <w:szCs w:val="24"/>
              </w:rPr>
              <w:t>20</w:t>
            </w:r>
          </w:p>
        </w:tc>
        <w:tc>
          <w:tcPr>
            <w:tcW w:w="833" w:type="pct"/>
            <w:vAlign w:val="center"/>
          </w:tcPr>
          <w:p>
            <w:pPr>
              <w:spacing w:line="240" w:lineRule="auto"/>
              <w:ind w:firstLine="0" w:firstLineChars="0"/>
              <w:jc w:val="center"/>
              <w:rPr>
                <w:rFonts w:hint="eastAsia" w:ascii="仿宋_GB2312" w:hAnsi="仿宋_GB2312" w:eastAsia="仿宋_GB2312" w:cs="仿宋_GB2312"/>
                <w:sz w:val="24"/>
                <w:szCs w:val="24"/>
              </w:rPr>
            </w:pPr>
            <w:r>
              <w:rPr>
                <w:rFonts w:hint="eastAsia" w:ascii="仿宋_GB2312" w:hAnsi="仿宋_GB2312" w:eastAsia="仿宋_GB2312" w:cs="仿宋_GB2312"/>
                <w:sz w:val="24"/>
                <w:szCs w:val="24"/>
              </w:rPr>
              <w:t>20</w:t>
            </w:r>
          </w:p>
        </w:tc>
        <w:tc>
          <w:tcPr>
            <w:tcW w:w="833" w:type="pct"/>
            <w:vAlign w:val="center"/>
          </w:tcPr>
          <w:p>
            <w:pPr>
              <w:spacing w:line="240" w:lineRule="auto"/>
              <w:ind w:firstLine="0" w:firstLineChars="0"/>
              <w:jc w:val="center"/>
              <w:rPr>
                <w:rFonts w:hint="eastAsia" w:ascii="仿宋_GB2312" w:hAnsi="仿宋_GB2312" w:eastAsia="仿宋_GB2312" w:cs="仿宋_GB2312"/>
                <w:sz w:val="24"/>
                <w:szCs w:val="24"/>
              </w:rPr>
            </w:pPr>
            <w:r>
              <w:rPr>
                <w:rFonts w:hint="eastAsia" w:ascii="仿宋_GB2312" w:hAnsi="仿宋_GB2312" w:eastAsia="仿宋_GB2312" w:cs="仿宋_GB2312"/>
                <w:sz w:val="24"/>
                <w:szCs w:val="24"/>
              </w:rPr>
              <w:t>30</w:t>
            </w:r>
          </w:p>
        </w:tc>
        <w:tc>
          <w:tcPr>
            <w:tcW w:w="833" w:type="pct"/>
            <w:vAlign w:val="center"/>
          </w:tcPr>
          <w:p>
            <w:pPr>
              <w:spacing w:line="240" w:lineRule="auto"/>
              <w:ind w:firstLine="0" w:firstLineChars="0"/>
              <w:jc w:val="center"/>
              <w:rPr>
                <w:rFonts w:hint="eastAsia" w:ascii="仿宋_GB2312" w:hAnsi="仿宋_GB2312" w:eastAsia="仿宋_GB2312" w:cs="仿宋_GB2312"/>
                <w:sz w:val="24"/>
                <w:szCs w:val="24"/>
              </w:rPr>
            </w:pPr>
            <w:r>
              <w:rPr>
                <w:rFonts w:hint="eastAsia" w:ascii="仿宋_GB2312" w:hAnsi="仿宋_GB2312" w:eastAsia="仿宋_GB2312" w:cs="仿宋_GB2312"/>
                <w:sz w:val="24"/>
                <w:szCs w:val="24"/>
              </w:rPr>
              <w:t>30</w:t>
            </w:r>
          </w:p>
        </w:tc>
        <w:tc>
          <w:tcPr>
            <w:tcW w:w="833" w:type="pct"/>
            <w:vAlign w:val="center"/>
          </w:tcPr>
          <w:p>
            <w:pPr>
              <w:spacing w:line="240" w:lineRule="auto"/>
              <w:ind w:firstLine="0" w:firstLineChars="0"/>
              <w:jc w:val="center"/>
              <w:rPr>
                <w:rFonts w:hint="eastAsia" w:ascii="仿宋_GB2312" w:hAnsi="仿宋_GB2312" w:eastAsia="仿宋_GB2312" w:cs="仿宋_GB2312"/>
                <w:sz w:val="24"/>
                <w:szCs w:val="24"/>
              </w:rPr>
            </w:pPr>
            <w:r>
              <w:rPr>
                <w:rFonts w:hint="eastAsia" w:ascii="仿宋_GB2312" w:hAnsi="仿宋_GB2312" w:eastAsia="仿宋_GB2312" w:cs="仿宋_GB2312"/>
                <w:sz w:val="24"/>
                <w:szCs w:val="24"/>
              </w:rPr>
              <w:fldChar w:fldCharType="begin"/>
            </w:r>
            <w:r>
              <w:rPr>
                <w:rFonts w:hint="eastAsia" w:ascii="仿宋_GB2312" w:hAnsi="仿宋_GB2312" w:eastAsia="仿宋_GB2312" w:cs="仿宋_GB2312"/>
                <w:sz w:val="24"/>
                <w:szCs w:val="24"/>
              </w:rPr>
              <w:instrText xml:space="preserve"> = sum(B2:E2) \* MERGEFORMAT </w:instrText>
            </w:r>
            <w:r>
              <w:rPr>
                <w:rFonts w:hint="eastAsia" w:ascii="仿宋_GB2312" w:hAnsi="仿宋_GB2312" w:eastAsia="仿宋_GB2312" w:cs="仿宋_GB2312"/>
                <w:sz w:val="24"/>
                <w:szCs w:val="24"/>
              </w:rPr>
              <w:fldChar w:fldCharType="separate"/>
            </w:r>
            <w:r>
              <w:rPr>
                <w:rFonts w:hint="eastAsia" w:ascii="仿宋_GB2312" w:hAnsi="仿宋_GB2312" w:eastAsia="仿宋_GB2312" w:cs="仿宋_GB2312"/>
                <w:sz w:val="24"/>
                <w:szCs w:val="24"/>
              </w:rPr>
              <w:t>100</w:t>
            </w:r>
            <w:r>
              <w:rPr>
                <w:rFonts w:hint="eastAsia" w:ascii="仿宋_GB2312" w:hAnsi="仿宋_GB2312" w:eastAsia="仿宋_GB2312" w:cs="仿宋_GB2312"/>
                <w:sz w:val="24"/>
                <w:szCs w:val="24"/>
              </w:rPr>
              <w:fldChar w:fldCharType="end"/>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833" w:type="pct"/>
            <w:vAlign w:val="center"/>
          </w:tcPr>
          <w:p>
            <w:pPr>
              <w:spacing w:line="240" w:lineRule="auto"/>
              <w:ind w:firstLine="0" w:firstLineChars="0"/>
              <w:jc w:val="center"/>
              <w:rPr>
                <w:rFonts w:hint="eastAsia" w:ascii="仿宋_GB2312" w:hAnsi="仿宋_GB2312" w:eastAsia="仿宋_GB2312" w:cs="仿宋_GB2312"/>
                <w:sz w:val="24"/>
                <w:szCs w:val="24"/>
                <w:highlight w:val="none"/>
              </w:rPr>
            </w:pPr>
            <w:r>
              <w:rPr>
                <w:rFonts w:hint="eastAsia" w:ascii="仿宋_GB2312" w:hAnsi="仿宋_GB2312" w:eastAsia="仿宋_GB2312" w:cs="仿宋_GB2312"/>
                <w:sz w:val="24"/>
                <w:szCs w:val="24"/>
                <w:highlight w:val="none"/>
              </w:rPr>
              <w:t>得分</w:t>
            </w:r>
          </w:p>
        </w:tc>
        <w:tc>
          <w:tcPr>
            <w:tcW w:w="833" w:type="pct"/>
            <w:vAlign w:val="center"/>
          </w:tcPr>
          <w:p>
            <w:pPr>
              <w:spacing w:line="240" w:lineRule="auto"/>
              <w:ind w:firstLine="0" w:firstLineChars="0"/>
              <w:jc w:val="center"/>
              <w:rPr>
                <w:rFonts w:hint="eastAsia" w:ascii="仿宋_GB2312" w:hAnsi="仿宋_GB2312" w:eastAsia="仿宋_GB2312" w:cs="仿宋_GB2312"/>
                <w:sz w:val="24"/>
                <w:szCs w:val="24"/>
                <w:highlight w:val="none"/>
                <w:lang w:eastAsia="zh-CN"/>
              </w:rPr>
            </w:pPr>
            <w:r>
              <w:rPr>
                <w:rFonts w:hint="eastAsia" w:ascii="仿宋_GB2312" w:hAnsi="仿宋_GB2312" w:eastAsia="仿宋_GB2312" w:cs="仿宋_GB2312"/>
                <w:sz w:val="24"/>
                <w:szCs w:val="24"/>
                <w:highlight w:val="none"/>
              </w:rPr>
              <w:t>1</w:t>
            </w:r>
            <w:r>
              <w:rPr>
                <w:rFonts w:hint="eastAsia" w:ascii="仿宋_GB2312" w:hAnsi="仿宋_GB2312" w:cs="仿宋_GB2312"/>
                <w:sz w:val="24"/>
                <w:szCs w:val="24"/>
                <w:highlight w:val="none"/>
                <w:lang w:val="en-US" w:eastAsia="zh-CN"/>
              </w:rPr>
              <w:t>8</w:t>
            </w:r>
          </w:p>
        </w:tc>
        <w:tc>
          <w:tcPr>
            <w:tcW w:w="833" w:type="pct"/>
            <w:vAlign w:val="center"/>
          </w:tcPr>
          <w:p>
            <w:pPr>
              <w:spacing w:line="240" w:lineRule="auto"/>
              <w:ind w:firstLine="0" w:firstLineChars="0"/>
              <w:jc w:val="center"/>
              <w:rPr>
                <w:rFonts w:hint="default" w:ascii="仿宋_GB2312" w:hAnsi="仿宋_GB2312" w:eastAsia="仿宋_GB2312" w:cs="仿宋_GB2312"/>
                <w:sz w:val="24"/>
                <w:szCs w:val="24"/>
                <w:highlight w:val="none"/>
                <w:lang w:val="en-US" w:eastAsia="zh-CN"/>
              </w:rPr>
            </w:pPr>
            <w:r>
              <w:rPr>
                <w:rFonts w:hint="eastAsia" w:ascii="仿宋_GB2312" w:hAnsi="仿宋_GB2312" w:cs="仿宋_GB2312"/>
                <w:sz w:val="24"/>
                <w:szCs w:val="24"/>
                <w:highlight w:val="none"/>
                <w:lang w:val="en-US" w:eastAsia="zh-CN"/>
              </w:rPr>
              <w:t>18</w:t>
            </w:r>
          </w:p>
        </w:tc>
        <w:tc>
          <w:tcPr>
            <w:tcW w:w="833" w:type="pct"/>
            <w:vAlign w:val="center"/>
          </w:tcPr>
          <w:p>
            <w:pPr>
              <w:spacing w:line="240" w:lineRule="auto"/>
              <w:ind w:firstLine="0" w:firstLineChars="0"/>
              <w:jc w:val="center"/>
              <w:rPr>
                <w:rFonts w:hint="default" w:ascii="仿宋_GB2312" w:hAnsi="仿宋_GB2312" w:eastAsia="仿宋_GB2312" w:cs="仿宋_GB2312"/>
                <w:sz w:val="24"/>
                <w:szCs w:val="24"/>
                <w:highlight w:val="none"/>
                <w:lang w:val="en-US" w:eastAsia="zh-CN"/>
              </w:rPr>
            </w:pPr>
            <w:r>
              <w:rPr>
                <w:rFonts w:hint="eastAsia" w:ascii="仿宋_GB2312" w:hAnsi="仿宋_GB2312" w:cs="仿宋_GB2312"/>
                <w:sz w:val="24"/>
                <w:szCs w:val="24"/>
                <w:highlight w:val="none"/>
                <w:lang w:val="en-US" w:eastAsia="zh-CN"/>
              </w:rPr>
              <w:t>21.5</w:t>
            </w:r>
          </w:p>
        </w:tc>
        <w:tc>
          <w:tcPr>
            <w:tcW w:w="833" w:type="pct"/>
            <w:vAlign w:val="center"/>
          </w:tcPr>
          <w:p>
            <w:pPr>
              <w:spacing w:line="240" w:lineRule="auto"/>
              <w:ind w:firstLine="0" w:firstLineChars="0"/>
              <w:jc w:val="center"/>
              <w:rPr>
                <w:rFonts w:hint="default" w:ascii="仿宋_GB2312" w:hAnsi="仿宋_GB2312" w:eastAsia="仿宋_GB2312" w:cs="仿宋_GB2312"/>
                <w:sz w:val="24"/>
                <w:szCs w:val="24"/>
                <w:highlight w:val="none"/>
                <w:lang w:val="en-US" w:eastAsia="zh-CN"/>
              </w:rPr>
            </w:pPr>
            <w:r>
              <w:rPr>
                <w:rFonts w:hint="eastAsia" w:ascii="仿宋_GB2312" w:hAnsi="仿宋_GB2312" w:cs="仿宋_GB2312"/>
                <w:sz w:val="24"/>
                <w:szCs w:val="24"/>
                <w:highlight w:val="none"/>
                <w:lang w:val="en-US" w:eastAsia="zh-CN"/>
              </w:rPr>
              <w:t>28.62</w:t>
            </w:r>
          </w:p>
        </w:tc>
        <w:tc>
          <w:tcPr>
            <w:tcW w:w="833" w:type="pct"/>
            <w:vAlign w:val="center"/>
          </w:tcPr>
          <w:p>
            <w:pPr>
              <w:spacing w:line="240" w:lineRule="auto"/>
              <w:ind w:firstLine="0" w:firstLineChars="0"/>
              <w:jc w:val="center"/>
              <w:rPr>
                <w:rFonts w:hint="default" w:ascii="仿宋_GB2312" w:hAnsi="仿宋_GB2312" w:eastAsia="仿宋_GB2312" w:cs="仿宋_GB2312"/>
                <w:sz w:val="24"/>
                <w:szCs w:val="24"/>
                <w:highlight w:val="none"/>
                <w:lang w:val="en-US" w:eastAsia="zh-CN"/>
              </w:rPr>
            </w:pPr>
            <w:r>
              <w:rPr>
                <w:rFonts w:hint="eastAsia" w:ascii="仿宋_GB2312" w:hAnsi="仿宋_GB2312" w:cs="仿宋_GB2312"/>
                <w:sz w:val="24"/>
                <w:szCs w:val="24"/>
                <w:highlight w:val="none"/>
                <w:lang w:val="en-US" w:eastAsia="zh-CN"/>
              </w:rPr>
              <w:t>86.12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833" w:type="pct"/>
            <w:vAlign w:val="center"/>
          </w:tcPr>
          <w:p>
            <w:pPr>
              <w:spacing w:line="240" w:lineRule="auto"/>
              <w:ind w:firstLine="0" w:firstLineChars="0"/>
              <w:jc w:val="center"/>
              <w:rPr>
                <w:rFonts w:hint="eastAsia" w:ascii="仿宋_GB2312" w:hAnsi="仿宋_GB2312" w:eastAsia="仿宋_GB2312" w:cs="仿宋_GB2312"/>
                <w:sz w:val="24"/>
                <w:szCs w:val="24"/>
                <w:highlight w:val="none"/>
              </w:rPr>
            </w:pPr>
            <w:r>
              <w:rPr>
                <w:rFonts w:hint="eastAsia" w:ascii="仿宋_GB2312" w:hAnsi="仿宋_GB2312" w:eastAsia="仿宋_GB2312" w:cs="仿宋_GB2312"/>
                <w:sz w:val="24"/>
                <w:szCs w:val="24"/>
                <w:highlight w:val="none"/>
              </w:rPr>
              <w:t>得分率</w:t>
            </w:r>
          </w:p>
        </w:tc>
        <w:tc>
          <w:tcPr>
            <w:tcW w:w="833" w:type="pct"/>
            <w:vAlign w:val="center"/>
          </w:tcPr>
          <w:p>
            <w:pPr>
              <w:spacing w:line="240" w:lineRule="auto"/>
              <w:ind w:firstLine="0" w:firstLineChars="0"/>
              <w:jc w:val="center"/>
              <w:rPr>
                <w:rFonts w:hint="eastAsia" w:ascii="仿宋_GB2312" w:hAnsi="仿宋_GB2312" w:eastAsia="仿宋_GB2312" w:cs="仿宋_GB2312"/>
                <w:sz w:val="24"/>
                <w:szCs w:val="24"/>
                <w:highlight w:val="none"/>
              </w:rPr>
            </w:pPr>
            <w:r>
              <w:rPr>
                <w:rFonts w:hint="eastAsia" w:ascii="仿宋_GB2312" w:hAnsi="仿宋_GB2312" w:eastAsia="仿宋_GB2312" w:cs="仿宋_GB2312"/>
                <w:sz w:val="24"/>
                <w:szCs w:val="24"/>
                <w:highlight w:val="none"/>
              </w:rPr>
              <w:t>9</w:t>
            </w:r>
            <w:r>
              <w:rPr>
                <w:rFonts w:hint="eastAsia" w:ascii="仿宋_GB2312" w:hAnsi="仿宋_GB2312" w:cs="仿宋_GB2312"/>
                <w:sz w:val="24"/>
                <w:szCs w:val="24"/>
                <w:highlight w:val="none"/>
                <w:lang w:val="en-US" w:eastAsia="zh-CN"/>
              </w:rPr>
              <w:t>0</w:t>
            </w:r>
            <w:r>
              <w:rPr>
                <w:rFonts w:hint="eastAsia" w:ascii="仿宋_GB2312" w:hAnsi="仿宋_GB2312" w:eastAsia="仿宋_GB2312" w:cs="仿宋_GB2312"/>
                <w:sz w:val="24"/>
                <w:szCs w:val="24"/>
                <w:highlight w:val="none"/>
              </w:rPr>
              <w:t>%</w:t>
            </w:r>
          </w:p>
        </w:tc>
        <w:tc>
          <w:tcPr>
            <w:tcW w:w="833" w:type="pct"/>
            <w:vAlign w:val="center"/>
          </w:tcPr>
          <w:p>
            <w:pPr>
              <w:spacing w:line="240" w:lineRule="auto"/>
              <w:ind w:firstLine="0" w:firstLineChars="0"/>
              <w:jc w:val="center"/>
              <w:rPr>
                <w:rFonts w:hint="eastAsia" w:ascii="仿宋_GB2312" w:hAnsi="仿宋_GB2312" w:eastAsia="仿宋_GB2312" w:cs="仿宋_GB2312"/>
                <w:sz w:val="24"/>
                <w:szCs w:val="24"/>
                <w:highlight w:val="none"/>
              </w:rPr>
            </w:pPr>
            <w:r>
              <w:rPr>
                <w:rFonts w:hint="eastAsia" w:ascii="仿宋_GB2312" w:hAnsi="仿宋_GB2312" w:cs="仿宋_GB2312"/>
                <w:sz w:val="24"/>
                <w:szCs w:val="24"/>
                <w:highlight w:val="none"/>
                <w:lang w:val="en-US" w:eastAsia="zh-CN"/>
              </w:rPr>
              <w:t>90</w:t>
            </w:r>
            <w:r>
              <w:rPr>
                <w:rFonts w:hint="eastAsia" w:ascii="仿宋_GB2312" w:hAnsi="仿宋_GB2312" w:eastAsia="仿宋_GB2312" w:cs="仿宋_GB2312"/>
                <w:sz w:val="24"/>
                <w:szCs w:val="24"/>
                <w:highlight w:val="none"/>
              </w:rPr>
              <w:t>%</w:t>
            </w:r>
          </w:p>
        </w:tc>
        <w:tc>
          <w:tcPr>
            <w:tcW w:w="833" w:type="pct"/>
            <w:vAlign w:val="center"/>
          </w:tcPr>
          <w:p>
            <w:pPr>
              <w:spacing w:line="240" w:lineRule="auto"/>
              <w:ind w:firstLine="0" w:firstLineChars="0"/>
              <w:jc w:val="center"/>
              <w:rPr>
                <w:rFonts w:hint="eastAsia" w:ascii="仿宋_GB2312" w:hAnsi="仿宋_GB2312" w:eastAsia="仿宋_GB2312" w:cs="仿宋_GB2312"/>
                <w:sz w:val="24"/>
                <w:szCs w:val="24"/>
                <w:highlight w:val="none"/>
              </w:rPr>
            </w:pPr>
            <w:r>
              <w:rPr>
                <w:rFonts w:hint="eastAsia" w:ascii="仿宋_GB2312" w:hAnsi="仿宋_GB2312" w:cs="仿宋_GB2312"/>
                <w:sz w:val="24"/>
                <w:szCs w:val="24"/>
                <w:highlight w:val="none"/>
                <w:lang w:val="en-US" w:eastAsia="zh-CN"/>
              </w:rPr>
              <w:t>71.67</w:t>
            </w:r>
            <w:r>
              <w:rPr>
                <w:rFonts w:hint="eastAsia" w:ascii="仿宋_GB2312" w:hAnsi="仿宋_GB2312" w:eastAsia="仿宋_GB2312" w:cs="仿宋_GB2312"/>
                <w:sz w:val="24"/>
                <w:szCs w:val="24"/>
                <w:highlight w:val="none"/>
              </w:rPr>
              <w:t>%</w:t>
            </w:r>
          </w:p>
        </w:tc>
        <w:tc>
          <w:tcPr>
            <w:tcW w:w="833" w:type="pct"/>
            <w:vAlign w:val="center"/>
          </w:tcPr>
          <w:p>
            <w:pPr>
              <w:spacing w:line="240" w:lineRule="auto"/>
              <w:ind w:firstLine="0" w:firstLineChars="0"/>
              <w:jc w:val="center"/>
              <w:rPr>
                <w:rFonts w:hint="eastAsia" w:ascii="仿宋_GB2312" w:hAnsi="仿宋_GB2312" w:eastAsia="仿宋_GB2312" w:cs="仿宋_GB2312"/>
                <w:sz w:val="24"/>
                <w:szCs w:val="24"/>
                <w:highlight w:val="none"/>
              </w:rPr>
            </w:pPr>
            <w:r>
              <w:rPr>
                <w:rFonts w:hint="eastAsia" w:ascii="仿宋_GB2312" w:hAnsi="仿宋_GB2312" w:cs="仿宋_GB2312"/>
                <w:sz w:val="24"/>
                <w:szCs w:val="24"/>
                <w:highlight w:val="none"/>
                <w:lang w:val="en-US" w:eastAsia="zh-CN"/>
              </w:rPr>
              <w:t>95.4</w:t>
            </w:r>
            <w:r>
              <w:rPr>
                <w:rFonts w:hint="eastAsia" w:ascii="仿宋_GB2312" w:hAnsi="仿宋_GB2312" w:eastAsia="仿宋_GB2312" w:cs="仿宋_GB2312"/>
                <w:sz w:val="24"/>
                <w:szCs w:val="24"/>
                <w:highlight w:val="none"/>
              </w:rPr>
              <w:t>%</w:t>
            </w:r>
          </w:p>
        </w:tc>
        <w:tc>
          <w:tcPr>
            <w:tcW w:w="833" w:type="pct"/>
            <w:vAlign w:val="center"/>
          </w:tcPr>
          <w:p>
            <w:pPr>
              <w:spacing w:line="240" w:lineRule="auto"/>
              <w:ind w:firstLine="0" w:firstLineChars="0"/>
              <w:jc w:val="center"/>
              <w:rPr>
                <w:rFonts w:hint="eastAsia" w:ascii="仿宋_GB2312" w:hAnsi="仿宋_GB2312" w:eastAsia="仿宋_GB2312" w:cs="仿宋_GB2312"/>
                <w:sz w:val="24"/>
                <w:szCs w:val="24"/>
                <w:highlight w:val="none"/>
              </w:rPr>
            </w:pPr>
            <w:r>
              <w:rPr>
                <w:rFonts w:hint="eastAsia" w:ascii="仿宋_GB2312" w:hAnsi="仿宋_GB2312" w:cs="仿宋_GB2312"/>
                <w:sz w:val="24"/>
                <w:szCs w:val="24"/>
                <w:highlight w:val="none"/>
                <w:lang w:val="en-US" w:eastAsia="zh-CN"/>
              </w:rPr>
              <w:t>86.12</w:t>
            </w:r>
            <w:r>
              <w:rPr>
                <w:rFonts w:hint="eastAsia" w:ascii="仿宋_GB2312" w:hAnsi="仿宋_GB2312" w:eastAsia="仿宋_GB2312" w:cs="仿宋_GB2312"/>
                <w:sz w:val="24"/>
                <w:szCs w:val="24"/>
                <w:highlight w:val="none"/>
              </w:rPr>
              <w:t>%</w:t>
            </w:r>
          </w:p>
        </w:tc>
      </w:tr>
    </w:tbl>
    <w:p>
      <w:pPr>
        <w:ind w:firstLine="640"/>
        <w:rPr>
          <w:rFonts w:hint="default" w:ascii="仿宋_GB2312" w:hAnsi="仿宋_GB2312" w:eastAsia="仿宋_GB2312" w:cs="仿宋_GB2312"/>
          <w:lang w:val="en-US" w:eastAsia="zh-CN"/>
        </w:rPr>
      </w:pPr>
      <w:r>
        <w:rPr>
          <w:rFonts w:hint="eastAsia" w:ascii="仿宋_GB2312" w:hAnsi="仿宋_GB2312" w:eastAsia="仿宋_GB2312" w:cs="仿宋_GB2312"/>
          <w:lang w:val="en-US" w:eastAsia="zh-CN"/>
        </w:rPr>
        <w:t>项目整体完成情况较好</w:t>
      </w:r>
      <w:r>
        <w:rPr>
          <w:rFonts w:hint="eastAsia" w:ascii="仿宋_GB2312" w:hAnsi="仿宋_GB2312" w:cs="仿宋_GB2312"/>
          <w:lang w:val="en-US" w:eastAsia="zh-CN"/>
        </w:rPr>
        <w:t>，</w:t>
      </w:r>
      <w:r>
        <w:rPr>
          <w:rFonts w:hint="eastAsia" w:ascii="仿宋_GB2312" w:hAnsi="仿宋_GB2312" w:eastAsia="仿宋_GB2312" w:cs="仿宋_GB2312"/>
          <w:lang w:val="en-US" w:eastAsia="zh-CN"/>
        </w:rPr>
        <w:t>项目立项依据充分、立项程序规范、绩效目标合理、预算编制科学、资金分配合理、资金到位率</w:t>
      </w:r>
      <w:r>
        <w:rPr>
          <w:rFonts w:hint="eastAsia" w:ascii="仿宋_GB2312" w:hAnsi="仿宋_GB2312" w:cs="仿宋_GB2312"/>
          <w:lang w:val="en-US" w:eastAsia="zh-CN"/>
        </w:rPr>
        <w:t>为100%</w:t>
      </w:r>
      <w:r>
        <w:rPr>
          <w:rFonts w:hint="eastAsia" w:ascii="仿宋_GB2312" w:hAnsi="仿宋_GB2312" w:eastAsia="仿宋_GB2312" w:cs="仿宋_GB2312"/>
          <w:lang w:val="en-US" w:eastAsia="zh-CN"/>
        </w:rPr>
        <w:t>、预算执行率</w:t>
      </w:r>
      <w:r>
        <w:rPr>
          <w:rFonts w:hint="eastAsia" w:ascii="仿宋_GB2312" w:hAnsi="仿宋_GB2312" w:cs="仿宋_GB2312"/>
          <w:lang w:val="en-US" w:eastAsia="zh-CN"/>
        </w:rPr>
        <w:t>80.48%</w:t>
      </w:r>
      <w:r>
        <w:rPr>
          <w:rFonts w:hint="eastAsia" w:ascii="仿宋_GB2312" w:hAnsi="仿宋_GB2312" w:eastAsia="仿宋_GB2312" w:cs="仿宋_GB2312"/>
          <w:lang w:val="en-US" w:eastAsia="zh-CN"/>
        </w:rPr>
        <w:t>、资金使用合规、管理制度</w:t>
      </w:r>
      <w:r>
        <w:rPr>
          <w:rFonts w:hint="eastAsia" w:ascii="仿宋_GB2312" w:hAnsi="仿宋_GB2312" w:cs="仿宋_GB2312"/>
          <w:lang w:val="en-US" w:eastAsia="zh-CN"/>
        </w:rPr>
        <w:t>较</w:t>
      </w:r>
      <w:r>
        <w:rPr>
          <w:rFonts w:hint="eastAsia" w:ascii="仿宋_GB2312" w:hAnsi="仿宋_GB2312" w:eastAsia="仿宋_GB2312" w:cs="仿宋_GB2312"/>
          <w:lang w:val="en-US" w:eastAsia="zh-CN"/>
        </w:rPr>
        <w:t>健全、制度执行有效</w:t>
      </w:r>
      <w:r>
        <w:rPr>
          <w:rFonts w:hint="eastAsia" w:ascii="仿宋_GB2312" w:hAnsi="仿宋_GB2312" w:cs="仿宋_GB2312"/>
          <w:lang w:val="en-US" w:eastAsia="zh-CN"/>
        </w:rPr>
        <w:t>，</w:t>
      </w:r>
      <w:r>
        <w:rPr>
          <w:rFonts w:hint="eastAsia" w:ascii="仿宋_GB2312" w:hAnsi="仿宋_GB2312" w:eastAsia="仿宋_GB2312" w:cs="仿宋_GB2312"/>
          <w:lang w:val="en-US" w:eastAsia="zh-CN"/>
        </w:rPr>
        <w:t>产出数量和质量完成较好</w:t>
      </w:r>
      <w:r>
        <w:rPr>
          <w:rFonts w:hint="eastAsia" w:ascii="仿宋_GB2312" w:hAnsi="仿宋_GB2312" w:cs="仿宋_GB2312"/>
          <w:lang w:val="en-US" w:eastAsia="zh-CN"/>
        </w:rPr>
        <w:t>，</w:t>
      </w:r>
      <w:r>
        <w:rPr>
          <w:rFonts w:hint="eastAsia" w:ascii="仿宋_GB2312" w:hAnsi="仿宋_GB2312" w:eastAsia="仿宋_GB2312" w:cs="仿宋_GB2312"/>
          <w:lang w:val="en-US" w:eastAsia="zh-CN"/>
        </w:rPr>
        <w:t>项目竣工时间和</w:t>
      </w:r>
      <w:r>
        <w:rPr>
          <w:rFonts w:hint="eastAsia" w:ascii="仿宋_GB2312" w:hAnsi="仿宋_GB2312" w:cs="仿宋_GB2312"/>
          <w:lang w:val="en-US" w:eastAsia="zh-CN"/>
        </w:rPr>
        <w:t>验收</w:t>
      </w:r>
      <w:r>
        <w:rPr>
          <w:rFonts w:hint="eastAsia" w:ascii="仿宋_GB2312" w:hAnsi="仿宋_GB2312" w:eastAsia="仿宋_GB2312" w:cs="仿宋_GB2312"/>
          <w:lang w:val="en-US" w:eastAsia="zh-CN"/>
        </w:rPr>
        <w:t>较差</w:t>
      </w:r>
      <w:r>
        <w:rPr>
          <w:rFonts w:hint="eastAsia" w:ascii="仿宋_GB2312" w:hAnsi="仿宋_GB2312" w:cs="仿宋_GB2312"/>
          <w:lang w:val="en-US" w:eastAsia="zh-CN"/>
        </w:rPr>
        <w:t>，</w:t>
      </w:r>
      <w:r>
        <w:rPr>
          <w:rFonts w:hint="eastAsia" w:ascii="仿宋_GB2312" w:hAnsi="仿宋_GB2312" w:eastAsia="仿宋_GB2312" w:cs="仿宋_GB2312"/>
          <w:lang w:val="en-US" w:eastAsia="zh-CN"/>
        </w:rPr>
        <w:t>后期维修养护</w:t>
      </w:r>
      <w:r>
        <w:rPr>
          <w:rFonts w:hint="eastAsia" w:ascii="仿宋_GB2312" w:hAnsi="仿宋_GB2312" w:cs="仿宋_GB2312"/>
          <w:lang w:val="en-US" w:eastAsia="zh-CN"/>
        </w:rPr>
        <w:t>较差，</w:t>
      </w:r>
      <w:r>
        <w:rPr>
          <w:rFonts w:hint="eastAsia" w:ascii="仿宋_GB2312" w:hAnsi="仿宋_GB2312" w:eastAsia="仿宋_GB2312" w:cs="仿宋_GB2312"/>
          <w:lang w:val="en-US" w:eastAsia="zh-CN"/>
        </w:rPr>
        <w:t>经济效益</w:t>
      </w:r>
      <w:r>
        <w:rPr>
          <w:rFonts w:hint="eastAsia" w:ascii="仿宋_GB2312" w:hAnsi="仿宋_GB2312" w:cs="仿宋_GB2312"/>
          <w:lang w:val="en-US" w:eastAsia="zh-CN"/>
        </w:rPr>
        <w:t>、社会效益</w:t>
      </w:r>
      <w:r>
        <w:rPr>
          <w:rFonts w:hint="eastAsia" w:ascii="仿宋_GB2312" w:hAnsi="仿宋_GB2312" w:eastAsia="仿宋_GB2312" w:cs="仿宋_GB2312"/>
          <w:lang w:val="en-US" w:eastAsia="zh-CN"/>
        </w:rPr>
        <w:t>和生态效益较好</w:t>
      </w:r>
      <w:r>
        <w:rPr>
          <w:rFonts w:hint="eastAsia" w:ascii="仿宋_GB2312" w:hAnsi="仿宋_GB2312" w:cs="仿宋_GB2312"/>
          <w:lang w:val="en-US" w:eastAsia="zh-CN"/>
        </w:rPr>
        <w:t>，</w:t>
      </w:r>
      <w:r>
        <w:rPr>
          <w:rFonts w:hint="eastAsia" w:ascii="仿宋_GB2312" w:hAnsi="仿宋_GB2312" w:eastAsia="仿宋_GB2312" w:cs="仿宋_GB2312"/>
          <w:lang w:val="en-US" w:eastAsia="zh-CN"/>
        </w:rPr>
        <w:t>因为</w:t>
      </w:r>
      <w:r>
        <w:rPr>
          <w:rFonts w:hint="eastAsia" w:ascii="仿宋_GB2312" w:hAnsi="仿宋_GB2312" w:cs="仿宋_GB2312"/>
          <w:lang w:val="en-US" w:eastAsia="zh-CN"/>
        </w:rPr>
        <w:t>第一和第二标段</w:t>
      </w:r>
      <w:r>
        <w:rPr>
          <w:rFonts w:hint="eastAsia" w:ascii="仿宋_GB2312" w:hAnsi="仿宋_GB2312" w:eastAsia="仿宋_GB2312" w:cs="仿宋_GB2312"/>
          <w:lang w:val="en-US" w:eastAsia="zh-CN"/>
        </w:rPr>
        <w:t>施工时间长</w:t>
      </w:r>
      <w:r>
        <w:rPr>
          <w:rFonts w:hint="eastAsia" w:ascii="仿宋_GB2312" w:hAnsi="仿宋_GB2312" w:cs="仿宋_GB2312"/>
          <w:lang w:val="en-US" w:eastAsia="zh-CN"/>
        </w:rPr>
        <w:t>，受益群众</w:t>
      </w:r>
      <w:r>
        <w:rPr>
          <w:rFonts w:hint="eastAsia" w:ascii="仿宋_GB2312" w:hAnsi="仿宋_GB2312" w:eastAsia="仿宋_GB2312" w:cs="仿宋_GB2312"/>
          <w:lang w:val="en-US" w:eastAsia="zh-CN"/>
        </w:rPr>
        <w:t>满意度为8</w:t>
      </w:r>
      <w:r>
        <w:rPr>
          <w:rFonts w:hint="eastAsia" w:ascii="仿宋_GB2312" w:hAnsi="仿宋_GB2312" w:cs="仿宋_GB2312"/>
          <w:lang w:val="en-US" w:eastAsia="zh-CN"/>
        </w:rPr>
        <w:t>6.1</w:t>
      </w:r>
      <w:r>
        <w:rPr>
          <w:rFonts w:hint="eastAsia" w:ascii="仿宋_GB2312" w:hAnsi="仿宋_GB2312" w:eastAsia="仿宋_GB2312" w:cs="仿宋_GB2312"/>
          <w:lang w:val="en-US" w:eastAsia="zh-CN"/>
        </w:rPr>
        <w:t>6%。</w:t>
      </w:r>
    </w:p>
    <w:p>
      <w:pPr>
        <w:spacing w:beforeLines="100" w:afterLines="100"/>
        <w:ind w:firstLine="640"/>
        <w:rPr>
          <w:rFonts w:hint="eastAsia" w:ascii="黑体" w:hAnsi="黑体" w:eastAsia="黑体" w:cs="黑体"/>
          <w:kern w:val="0"/>
          <w:szCs w:val="32"/>
          <w:lang w:val="en-US" w:eastAsia="zh-CN"/>
        </w:rPr>
      </w:pPr>
      <w:r>
        <w:rPr>
          <w:rFonts w:hint="eastAsia" w:ascii="黑体" w:hAnsi="黑体" w:eastAsia="黑体" w:cs="黑体"/>
          <w:kern w:val="0"/>
          <w:szCs w:val="32"/>
        </w:rPr>
        <w:t>三、主要</w:t>
      </w:r>
      <w:r>
        <w:rPr>
          <w:rFonts w:hint="eastAsia" w:ascii="黑体" w:hAnsi="黑体" w:eastAsia="黑体" w:cs="黑体"/>
          <w:kern w:val="0"/>
          <w:szCs w:val="32"/>
          <w:lang w:val="en-US" w:eastAsia="zh-CN"/>
        </w:rPr>
        <w:t>绩效及</w:t>
      </w:r>
      <w:r>
        <w:rPr>
          <w:rFonts w:hint="eastAsia" w:ascii="黑体" w:hAnsi="黑体" w:eastAsia="黑体" w:cs="黑体"/>
          <w:kern w:val="0"/>
          <w:szCs w:val="32"/>
        </w:rPr>
        <w:t>经验</w:t>
      </w:r>
      <w:r>
        <w:rPr>
          <w:rFonts w:hint="eastAsia" w:ascii="黑体" w:hAnsi="黑体" w:eastAsia="黑体" w:cs="黑体"/>
          <w:kern w:val="0"/>
          <w:szCs w:val="32"/>
          <w:lang w:val="en-US" w:eastAsia="zh-CN"/>
        </w:rPr>
        <w:t>做法</w:t>
      </w:r>
    </w:p>
    <w:p>
      <w:pPr>
        <w:ind w:firstLine="640"/>
        <w:rPr>
          <w:rFonts w:hint="eastAsia" w:ascii="仿宋_GB2312" w:hAnsi="仿宋_GB2312" w:eastAsia="仿宋_GB2312" w:cs="仿宋_GB2312"/>
          <w:lang w:val="en-US" w:eastAsia="zh-CN"/>
        </w:rPr>
      </w:pPr>
      <w:r>
        <w:rPr>
          <w:rFonts w:hint="eastAsia" w:ascii="仿宋_GB2312" w:hAnsi="仿宋_GB2312" w:cs="仿宋_GB2312"/>
          <w:b/>
          <w:bCs/>
          <w:lang w:val="en-US" w:eastAsia="zh-CN"/>
        </w:rPr>
        <w:t xml:space="preserve">（一）增施精制有机肥 </w:t>
      </w:r>
    </w:p>
    <w:p>
      <w:pPr>
        <w:ind w:firstLine="640"/>
        <w:rPr>
          <w:rFonts w:hint="eastAsia" w:ascii="仿宋_GB2312" w:hAnsi="仿宋_GB2312" w:eastAsia="仿宋_GB2312" w:cs="仿宋_GB2312"/>
          <w:lang w:val="en-US" w:eastAsia="zh-CN"/>
        </w:rPr>
      </w:pPr>
      <w:r>
        <w:rPr>
          <w:rFonts w:hint="eastAsia" w:ascii="仿宋_GB2312" w:hAnsi="仿宋_GB2312" w:eastAsia="仿宋_GB2312" w:cs="仿宋_GB2312"/>
          <w:lang w:val="en-US" w:eastAsia="zh-CN"/>
        </w:rPr>
        <w:t>项目区大部分耕地有机质含量低，因此，需要进行土壤改良，在秋耕时，均匀拌入</w:t>
      </w:r>
      <w:r>
        <w:rPr>
          <w:rFonts w:hint="eastAsia" w:ascii="仿宋_GB2312" w:hAnsi="仿宋_GB2312" w:cs="仿宋_GB2312"/>
          <w:lang w:val="en-US" w:eastAsia="zh-CN"/>
        </w:rPr>
        <w:t>精制有机肥</w:t>
      </w:r>
      <w:r>
        <w:rPr>
          <w:rFonts w:hint="eastAsia" w:ascii="仿宋_GB2312" w:hAnsi="仿宋_GB2312" w:eastAsia="仿宋_GB2312" w:cs="仿宋_GB2312"/>
          <w:lang w:val="en-US" w:eastAsia="zh-CN"/>
        </w:rPr>
        <w:t xml:space="preserve">，促进土壤熟化。 </w:t>
      </w:r>
    </w:p>
    <w:p>
      <w:pPr>
        <w:ind w:firstLine="640"/>
        <w:rPr>
          <w:rFonts w:hint="eastAsia" w:ascii="仿宋_GB2312" w:hAnsi="仿宋_GB2312" w:eastAsia="仿宋_GB2312" w:cs="仿宋_GB2312"/>
          <w:lang w:val="en-US" w:eastAsia="zh-CN"/>
        </w:rPr>
      </w:pPr>
      <w:r>
        <w:rPr>
          <w:rFonts w:hint="eastAsia" w:ascii="仿宋_GB2312" w:hAnsi="仿宋_GB2312" w:eastAsia="仿宋_GB2312" w:cs="仿宋_GB2312"/>
          <w:lang w:val="en-US" w:eastAsia="zh-CN"/>
        </w:rPr>
        <w:t>根据需要集中采购精制有机肥，并在指定时间组织车辆，运送到项目区，分发给当地农民自行施用。</w:t>
      </w:r>
    </w:p>
    <w:p>
      <w:pPr>
        <w:ind w:firstLine="640"/>
        <w:rPr>
          <w:rFonts w:hint="eastAsia" w:ascii="仿宋_GB2312" w:hAnsi="仿宋_GB2312" w:eastAsia="仿宋_GB2312" w:cs="仿宋_GB2312"/>
          <w:lang w:val="en-US" w:eastAsia="zh-CN"/>
        </w:rPr>
      </w:pPr>
      <w:r>
        <w:rPr>
          <w:rFonts w:hint="eastAsia" w:ascii="仿宋_GB2312" w:hAnsi="仿宋_GB2312" w:eastAsia="仿宋_GB2312" w:cs="仿宋_GB2312"/>
          <w:lang w:val="en-US" w:eastAsia="zh-CN"/>
        </w:rPr>
        <w:t>精制有机肥是采用当地羊粪牛粪糠醛等原材料，经过新型无害化处理技术，生物处理技术，应用动态连续发酵处理工艺，用专用除臭腐熟剂加快有机物料的发酵升温，并进行有氧高温发酵，按照作物生长需要精制加工、浓缩而成。精制有机肥的有机质高，配方科学，养分齐全，可以改良土壤结构，改善土壤板结，有效活性菌群，复合微生物等，是生产无公害农产品的最佳肥料，是当今高新技术产品。精制有机肥还有用量少、便于运输、施用方便的特点。</w:t>
      </w:r>
    </w:p>
    <w:p>
      <w:pPr>
        <w:ind w:firstLine="640"/>
        <w:rPr>
          <w:rFonts w:hint="default" w:ascii="仿宋_GB2312" w:hAnsi="仿宋_GB2312" w:eastAsia="仿宋_GB2312" w:cs="仿宋_GB2312"/>
          <w:b/>
          <w:bCs/>
          <w:lang w:val="en-US" w:eastAsia="zh-CN"/>
        </w:rPr>
      </w:pPr>
      <w:r>
        <w:rPr>
          <w:rFonts w:hint="eastAsia" w:ascii="仿宋_GB2312" w:hAnsi="仿宋_GB2312" w:cs="仿宋_GB2312"/>
          <w:b/>
          <w:bCs/>
          <w:lang w:val="en-US" w:eastAsia="zh-CN"/>
        </w:rPr>
        <w:t>（二）因地制宜选择防护林</w:t>
      </w:r>
    </w:p>
    <w:p>
      <w:pPr>
        <w:ind w:firstLine="640"/>
        <w:rPr>
          <w:rFonts w:hint="eastAsia" w:ascii="仿宋_GB2312" w:hAnsi="仿宋_GB2312" w:cs="仿宋_GB2312"/>
          <w:lang w:val="en-US" w:eastAsia="zh-CN"/>
        </w:rPr>
      </w:pPr>
      <w:r>
        <w:rPr>
          <w:rFonts w:hint="eastAsia" w:ascii="仿宋_GB2312" w:hAnsi="仿宋_GB2312" w:cs="仿宋_GB2312"/>
          <w:lang w:val="en-US" w:eastAsia="zh-CN"/>
        </w:rPr>
        <w:t>为保护道路，调节田间小气候，实现农田林网化，依据本地的气候条件，在项目区内的田间路两侧种植防护林带，共栽植997株。</w:t>
      </w:r>
    </w:p>
    <w:p>
      <w:pPr>
        <w:ind w:firstLine="640"/>
        <w:rPr>
          <w:rFonts w:hint="eastAsia"/>
          <w:lang w:val="en-US" w:eastAsia="zh-CN"/>
        </w:rPr>
      </w:pPr>
      <w:r>
        <w:rPr>
          <w:rFonts w:hint="eastAsia"/>
          <w:lang w:val="en-US" w:eastAsia="zh-CN"/>
        </w:rPr>
        <w:t>树种选择：调查当地苗木种植情况，适合当地种植的树种主要有国槐，综合考虑栽植成本、货源及适应性，本着与各村现有防护林树种基本一致的原则，防护林植树品种以国槐为主栽品种。</w:t>
      </w:r>
    </w:p>
    <w:p>
      <w:pPr>
        <w:spacing w:beforeLines="100" w:afterLines="100"/>
        <w:rPr>
          <w:rFonts w:ascii="黑体" w:hAnsi="黑体" w:eastAsia="黑体" w:cs="黑体"/>
          <w:kern w:val="0"/>
          <w:szCs w:val="32"/>
        </w:rPr>
      </w:pPr>
      <w:r>
        <w:rPr>
          <w:rFonts w:hint="eastAsia" w:ascii="黑体" w:hAnsi="黑体" w:eastAsia="黑体" w:cs="黑体"/>
          <w:kern w:val="0"/>
          <w:szCs w:val="32"/>
        </w:rPr>
        <w:t>四、存在的问题及原因分析</w:t>
      </w:r>
    </w:p>
    <w:p>
      <w:pPr>
        <w:ind w:firstLine="640"/>
        <w:rPr>
          <w:rFonts w:hint="eastAsia" w:ascii="仿宋_GB2312"/>
          <w:lang w:val="en-US" w:eastAsia="zh-CN"/>
        </w:rPr>
      </w:pPr>
      <w:r>
        <w:rPr>
          <w:rFonts w:hint="eastAsia" w:ascii="仿宋_GB2312"/>
          <w:lang w:val="en-US" w:eastAsia="zh-CN"/>
        </w:rPr>
        <w:t>（一）部分标段竣工不及时</w:t>
      </w:r>
    </w:p>
    <w:p>
      <w:pPr>
        <w:ind w:firstLine="640"/>
        <w:rPr>
          <w:rFonts w:hint="eastAsia" w:ascii="仿宋_GB2312"/>
          <w:lang w:val="en-US" w:eastAsia="zh-CN"/>
        </w:rPr>
      </w:pPr>
      <w:r>
        <w:rPr>
          <w:rFonts w:hint="eastAsia" w:ascii="仿宋_GB2312"/>
          <w:lang w:val="en-US" w:eastAsia="zh-CN"/>
        </w:rPr>
        <w:t>2021年12月19日与监理单位和5个标段施工单位签订施工合同。合同约定开工日期为2021年12月23日，竣工日期为2022年7月22日，工期为210天。</w:t>
      </w:r>
    </w:p>
    <w:p>
      <w:pPr>
        <w:ind w:firstLine="640"/>
        <w:rPr>
          <w:rFonts w:hint="eastAsia" w:ascii="仿宋_GB2312"/>
          <w:lang w:val="en-US" w:eastAsia="zh-CN"/>
        </w:rPr>
      </w:pPr>
      <w:r>
        <w:rPr>
          <w:rFonts w:hint="eastAsia" w:ascii="仿宋_GB2312"/>
          <w:lang w:val="en-US" w:eastAsia="zh-CN"/>
        </w:rPr>
        <w:t xml:space="preserve">依据单项工程验收报告，项目第一，二标段实际于2022 年2月26日开工，未签订延期手续。 </w:t>
      </w:r>
    </w:p>
    <w:p>
      <w:pPr>
        <w:spacing w:beforeLines="50" w:afterLines="50"/>
        <w:ind w:firstLine="643"/>
        <w:rPr>
          <w:rFonts w:hint="eastAsia" w:ascii="仿宋_GB2312"/>
          <w:lang w:val="en-US" w:eastAsia="zh-CN"/>
        </w:rPr>
      </w:pPr>
      <w:r>
        <w:rPr>
          <w:rFonts w:hint="eastAsia" w:ascii="仿宋_GB2312"/>
          <w:lang w:val="en-US" w:eastAsia="zh-CN"/>
        </w:rPr>
        <w:t>第三，四、五标段实际于2021年12月23日开工。未签订延期协议。</w:t>
      </w:r>
    </w:p>
    <w:p>
      <w:pPr>
        <w:spacing w:beforeLines="50" w:afterLines="50"/>
        <w:ind w:firstLine="643"/>
        <w:rPr>
          <w:rFonts w:hint="default" w:ascii="仿宋_GB2312" w:hAnsi="仿宋_GB2312" w:eastAsia="仿宋_GB2312" w:cs="仿宋_GB2312"/>
          <w:b/>
          <w:kern w:val="0"/>
          <w:szCs w:val="32"/>
          <w:lang w:val="en-US" w:eastAsia="zh-CN"/>
        </w:rPr>
      </w:pPr>
      <w:r>
        <w:rPr>
          <w:rFonts w:hint="eastAsia" w:ascii="仿宋_GB2312" w:hAnsi="仿宋_GB2312" w:cs="仿宋_GB2312"/>
          <w:b/>
          <w:kern w:val="0"/>
          <w:szCs w:val="32"/>
          <w:lang w:eastAsia="zh-CN"/>
        </w:rPr>
        <w:t>（</w:t>
      </w:r>
      <w:r>
        <w:rPr>
          <w:rFonts w:hint="eastAsia" w:ascii="仿宋_GB2312" w:hAnsi="仿宋_GB2312" w:cs="仿宋_GB2312"/>
          <w:b/>
          <w:kern w:val="0"/>
          <w:szCs w:val="32"/>
          <w:lang w:val="en-US" w:eastAsia="zh-CN"/>
        </w:rPr>
        <w:t>二</w:t>
      </w:r>
      <w:r>
        <w:rPr>
          <w:rFonts w:hint="eastAsia" w:ascii="仿宋_GB2312" w:hAnsi="仿宋_GB2312" w:cs="仿宋_GB2312"/>
          <w:b/>
          <w:kern w:val="0"/>
          <w:szCs w:val="32"/>
          <w:lang w:eastAsia="zh-CN"/>
        </w:rPr>
        <w:t>）</w:t>
      </w:r>
      <w:r>
        <w:rPr>
          <w:rFonts w:hint="eastAsia" w:ascii="仿宋_GB2312" w:hAnsi="仿宋_GB2312" w:cs="仿宋_GB2312"/>
          <w:b/>
          <w:kern w:val="0"/>
          <w:szCs w:val="32"/>
          <w:lang w:val="en-US" w:eastAsia="zh-CN"/>
        </w:rPr>
        <w:t>验收不及时</w:t>
      </w:r>
    </w:p>
    <w:p>
      <w:pPr>
        <w:ind w:firstLine="640"/>
        <w:rPr>
          <w:rFonts w:hint="eastAsia" w:ascii="仿宋_GB2312"/>
          <w:lang w:val="en-US" w:eastAsia="zh-CN"/>
        </w:rPr>
      </w:pPr>
      <w:r>
        <w:rPr>
          <w:rFonts w:hint="eastAsia" w:ascii="仿宋_GB2312"/>
        </w:rPr>
        <w:t>经评价组</w:t>
      </w:r>
      <w:r>
        <w:rPr>
          <w:rFonts w:hint="eastAsia" w:ascii="仿宋_GB2312"/>
          <w:lang w:val="en-US" w:eastAsia="zh-CN"/>
        </w:rPr>
        <w:t xml:space="preserve">查阅和访谈，依据单项工程验收报告，项目第一，二标段实际于2022年9月26日竣工，2023年4月15日单项验收。 </w:t>
      </w:r>
    </w:p>
    <w:p>
      <w:pPr>
        <w:ind w:firstLine="640"/>
        <w:rPr>
          <w:rFonts w:hint="default" w:ascii="仿宋_GB2312"/>
          <w:lang w:val="en-US" w:eastAsia="zh-CN"/>
        </w:rPr>
      </w:pPr>
      <w:r>
        <w:rPr>
          <w:rFonts w:hint="eastAsia" w:ascii="仿宋_GB2312"/>
          <w:lang w:val="en-US" w:eastAsia="zh-CN"/>
        </w:rPr>
        <w:t>第三，四、五标段实际于2022年4月20日竣工，2023年4月20日单项验收。</w:t>
      </w:r>
    </w:p>
    <w:p>
      <w:pPr>
        <w:ind w:firstLine="640"/>
        <w:rPr>
          <w:rFonts w:hint="eastAsia" w:ascii="仿宋_GB2312"/>
          <w:lang w:val="en-US" w:eastAsia="zh-CN"/>
        </w:rPr>
      </w:pPr>
      <w:r>
        <w:rPr>
          <w:rFonts w:hint="eastAsia" w:ascii="仿宋_GB2312"/>
          <w:lang w:val="en-US" w:eastAsia="zh-CN"/>
        </w:rPr>
        <w:t>截止绩效评价日，项目未正式组织验收，未出具验收单及审计结算报告。</w:t>
      </w:r>
    </w:p>
    <w:p>
      <w:pPr>
        <w:ind w:firstLine="640"/>
        <w:rPr>
          <w:rFonts w:hint="eastAsia" w:ascii="仿宋_GB2312"/>
          <w:lang w:val="en-US" w:eastAsia="zh-CN"/>
        </w:rPr>
      </w:pPr>
      <w:r>
        <w:rPr>
          <w:rFonts w:hint="eastAsia" w:ascii="仿宋_GB2312"/>
          <w:lang w:val="en-US" w:eastAsia="zh-CN"/>
        </w:rPr>
        <w:t>经评价组现场勘查，项目已全部投入使用，部分田间道路已有损坏、塌陷等情况，未及时修补。</w:t>
      </w:r>
    </w:p>
    <w:p>
      <w:pPr>
        <w:spacing w:beforeLines="100" w:afterLines="100"/>
        <w:ind w:firstLine="640"/>
        <w:rPr>
          <w:rFonts w:ascii="黑体" w:hAnsi="黑体" w:eastAsia="黑体" w:cs="黑体"/>
          <w:kern w:val="0"/>
          <w:szCs w:val="32"/>
        </w:rPr>
      </w:pPr>
      <w:r>
        <w:rPr>
          <w:rFonts w:hint="eastAsia" w:ascii="黑体" w:hAnsi="黑体" w:eastAsia="黑体" w:cs="黑体"/>
          <w:kern w:val="0"/>
          <w:szCs w:val="32"/>
        </w:rPr>
        <w:t>五、建议</w:t>
      </w:r>
    </w:p>
    <w:p>
      <w:pPr>
        <w:ind w:firstLine="640"/>
        <w:rPr>
          <w:rFonts w:hint="default"/>
          <w:lang w:val="en-US" w:eastAsia="zh-CN"/>
        </w:rPr>
      </w:pPr>
      <w:r>
        <w:rPr>
          <w:rFonts w:hint="default"/>
          <w:lang w:val="en-US" w:eastAsia="zh-CN"/>
        </w:rPr>
        <w:t>（一）及时整改发现问题、保证如期完工</w:t>
      </w:r>
    </w:p>
    <w:p>
      <w:pPr>
        <w:ind w:firstLine="640"/>
        <w:rPr>
          <w:rFonts w:hint="default"/>
          <w:lang w:val="en-US" w:eastAsia="zh-CN"/>
        </w:rPr>
      </w:pPr>
      <w:r>
        <w:rPr>
          <w:rFonts w:hint="default"/>
          <w:lang w:val="en-US" w:eastAsia="zh-CN"/>
        </w:rPr>
        <w:t>建议主管单位应成立项目领导小组，专项监管项目的实施进度，定期考核，发现施工进度滞后，应及时寻找问题，解决问题，确保工程如期完工。</w:t>
      </w:r>
    </w:p>
    <w:p>
      <w:pPr>
        <w:ind w:firstLine="640"/>
        <w:rPr>
          <w:rFonts w:hint="default"/>
          <w:lang w:val="en-US" w:eastAsia="zh-CN"/>
        </w:rPr>
      </w:pPr>
      <w:r>
        <w:rPr>
          <w:rFonts w:hint="default"/>
          <w:lang w:val="en-US" w:eastAsia="zh-CN"/>
        </w:rPr>
        <w:t>施工单位施工期间，应主动与主管单位、监理、设计、专业分包队伍及时沟通情况，得到各单位在工作上的支持，加大协调管理力度，结合工程实际施工情况，协调各工种或各相关专业分包队伍之间的工作配合。提供方便，为快速优质施工创造条件。</w:t>
      </w:r>
    </w:p>
    <w:p>
      <w:pPr>
        <w:ind w:firstLine="640"/>
        <w:rPr>
          <w:rFonts w:hint="default"/>
          <w:lang w:val="en-US" w:eastAsia="zh-CN"/>
        </w:rPr>
      </w:pPr>
      <w:r>
        <w:rPr>
          <w:rFonts w:hint="default"/>
          <w:lang w:val="en-US" w:eastAsia="zh-CN"/>
        </w:rPr>
        <w:t>加大劳动力投放，组织施工素质高、技术熟练、能打硬仗的施工队伍，进行本工程的施工，合理安排作业班次，节假日不休息，力争提前工期。</w:t>
      </w:r>
    </w:p>
    <w:p>
      <w:pPr>
        <w:ind w:firstLine="640"/>
        <w:rPr>
          <w:rFonts w:hint="default"/>
          <w:lang w:val="en-US" w:eastAsia="zh-CN"/>
        </w:rPr>
      </w:pPr>
      <w:r>
        <w:rPr>
          <w:rFonts w:hint="default"/>
          <w:lang w:val="en-US" w:eastAsia="zh-CN"/>
        </w:rPr>
        <w:t>（二）已竣工工程及时进行验收</w:t>
      </w:r>
    </w:p>
    <w:p>
      <w:pPr>
        <w:ind w:firstLine="640"/>
        <w:rPr>
          <w:rFonts w:hint="default"/>
          <w:lang w:val="en-US" w:eastAsia="zh-CN"/>
        </w:rPr>
      </w:pPr>
      <w:r>
        <w:rPr>
          <w:rFonts w:hint="default"/>
          <w:lang w:val="en-US" w:eastAsia="zh-CN"/>
        </w:rPr>
        <w:t>建议项目单位设置验收领导组，划分责任制，及时组织验收，来提高项目的实施效益。</w:t>
      </w:r>
    </w:p>
    <w:p>
      <w:pPr>
        <w:spacing w:beforeLines="100" w:afterLines="100"/>
        <w:ind w:firstLine="640"/>
        <w:rPr>
          <w:rFonts w:ascii="黑体" w:hAnsi="黑体" w:eastAsia="黑体" w:cs="黑体"/>
          <w:kern w:val="0"/>
          <w:szCs w:val="32"/>
        </w:rPr>
      </w:pPr>
      <w:r>
        <w:rPr>
          <w:rFonts w:ascii="黑体" w:hAnsi="黑体" w:eastAsia="黑体" w:cs="黑体"/>
          <w:kern w:val="0"/>
          <w:szCs w:val="32"/>
        </w:rPr>
        <w:t>六、结果应用及建议</w:t>
      </w:r>
    </w:p>
    <w:p>
      <w:pPr>
        <w:ind w:firstLine="640"/>
        <w:rPr>
          <w:rFonts w:hint="eastAsia"/>
          <w:lang w:val="en-US" w:eastAsia="zh-CN"/>
        </w:rPr>
      </w:pPr>
      <w:r>
        <w:rPr>
          <w:rFonts w:hint="eastAsia"/>
          <w:lang w:val="en-US" w:eastAsia="zh-CN"/>
        </w:rPr>
        <w:t>绩效评价结果应用，既是开展绩效评价工作的基本前提，亦是加强财政支出管理、增强资金绩效理念、合理配置公共资源、优化财政支出结构、强化资金管理水平、提高资金使用效益的重要手段。</w:t>
      </w:r>
    </w:p>
    <w:p>
      <w:pPr>
        <w:ind w:firstLine="640"/>
        <w:rPr>
          <w:rFonts w:hint="eastAsia"/>
          <w:lang w:val="en-US" w:eastAsia="zh-CN"/>
        </w:rPr>
      </w:pPr>
      <w:r>
        <w:rPr>
          <w:rFonts w:hint="eastAsia"/>
          <w:lang w:val="en-US" w:eastAsia="zh-CN"/>
        </w:rPr>
        <w:t>（一）建议充分运用绩效评价结果，有效发挥绩效评价作用。建议将绩效评价结果与下一年度预算资金安排挂钩。</w:t>
      </w:r>
    </w:p>
    <w:p>
      <w:pPr>
        <w:ind w:firstLine="640"/>
        <w:rPr>
          <w:rFonts w:hint="eastAsia"/>
          <w:lang w:val="en-US" w:eastAsia="zh-CN"/>
        </w:rPr>
      </w:pPr>
      <w:r>
        <w:rPr>
          <w:rFonts w:hint="eastAsia"/>
          <w:lang w:val="en-US" w:eastAsia="zh-CN"/>
        </w:rPr>
        <w:t>（二）绩效评价结果反馈与整改机制。将本次绩效评价项目的绩效情况、存在问题及相关建议反馈给被评价单位，并督促其落实整改，以增强绩效评价工作的约束力。</w:t>
      </w:r>
    </w:p>
    <w:p>
      <w:pPr>
        <w:ind w:firstLine="640"/>
        <w:rPr>
          <w:rFonts w:hint="eastAsia"/>
          <w:lang w:val="en-US" w:eastAsia="zh-CN"/>
        </w:rPr>
      </w:pPr>
      <w:r>
        <w:rPr>
          <w:rFonts w:hint="eastAsia"/>
          <w:lang w:val="en-US" w:eastAsia="zh-CN"/>
        </w:rPr>
        <w:t>（三）按规定通报、公示绩效评价结果。促进和增强各级财政部门、相关主管部门及社会各界对绩效评价工作重要性的认识。</w:t>
      </w:r>
    </w:p>
    <w:p>
      <w:pPr>
        <w:ind w:firstLine="640"/>
      </w:pPr>
    </w:p>
    <w:p>
      <w:pPr>
        <w:widowControl/>
        <w:ind w:firstLine="0" w:firstLineChars="0"/>
        <w:jc w:val="center"/>
        <w:rPr>
          <w:rFonts w:hint="eastAsia" w:ascii="黑体" w:hAnsi="黑体" w:eastAsia="黑体" w:cs="黑体"/>
          <w:b w:val="0"/>
          <w:bCs w:val="0"/>
          <w:kern w:val="0"/>
          <w:sz w:val="44"/>
          <w:szCs w:val="44"/>
          <w:lang w:val="en-US" w:eastAsia="zh-CN"/>
        </w:rPr>
      </w:pPr>
    </w:p>
    <w:p>
      <w:pPr>
        <w:widowControl/>
        <w:ind w:firstLine="0" w:firstLineChars="0"/>
        <w:jc w:val="center"/>
        <w:rPr>
          <w:rFonts w:hint="eastAsia" w:ascii="黑体" w:hAnsi="黑体" w:eastAsia="黑体" w:cs="黑体"/>
          <w:b w:val="0"/>
          <w:bCs w:val="0"/>
          <w:kern w:val="0"/>
          <w:sz w:val="44"/>
          <w:szCs w:val="44"/>
        </w:rPr>
      </w:pPr>
      <w:r>
        <w:rPr>
          <w:rFonts w:hint="eastAsia" w:ascii="黑体" w:hAnsi="黑体" w:eastAsia="黑体" w:cs="黑体"/>
          <w:b w:val="0"/>
          <w:bCs w:val="0"/>
          <w:kern w:val="0"/>
          <w:sz w:val="44"/>
          <w:szCs w:val="44"/>
          <w:lang w:val="en-US" w:eastAsia="zh-CN"/>
        </w:rPr>
        <w:t>2021年古县旧县镇等三乡镇高标准农田建设项目</w:t>
      </w:r>
      <w:r>
        <w:rPr>
          <w:rFonts w:hint="eastAsia" w:ascii="黑体" w:hAnsi="黑体" w:eastAsia="黑体" w:cs="黑体"/>
          <w:b w:val="0"/>
          <w:bCs w:val="0"/>
          <w:kern w:val="0"/>
          <w:sz w:val="44"/>
          <w:szCs w:val="44"/>
        </w:rPr>
        <w:t>支出绩效评价报告</w:t>
      </w:r>
    </w:p>
    <w:p>
      <w:pPr>
        <w:widowControl/>
        <w:ind w:firstLine="883"/>
        <w:jc w:val="center"/>
        <w:rPr>
          <w:rFonts w:ascii="仿宋_GB2312" w:hAnsi="仿宋_GB2312" w:cs="仿宋_GB2312"/>
          <w:b/>
          <w:kern w:val="0"/>
          <w:sz w:val="44"/>
          <w:szCs w:val="44"/>
        </w:rPr>
      </w:pPr>
    </w:p>
    <w:p>
      <w:pPr>
        <w:ind w:firstLine="640"/>
        <w:rPr>
          <w:rFonts w:hint="eastAsia" w:ascii="仿宋_GB2312"/>
        </w:rPr>
      </w:pPr>
      <w:r>
        <w:rPr>
          <w:rFonts w:hint="eastAsia" w:ascii="仿宋_GB2312"/>
        </w:rPr>
        <w:t>受</w:t>
      </w:r>
      <w:r>
        <w:rPr>
          <w:rFonts w:hint="eastAsia" w:ascii="仿宋_GB2312"/>
          <w:lang w:eastAsia="zh-CN"/>
        </w:rPr>
        <w:t>古县财政局</w:t>
      </w:r>
      <w:r>
        <w:rPr>
          <w:rFonts w:hint="eastAsia" w:ascii="仿宋_GB2312"/>
        </w:rPr>
        <w:t>委托</w:t>
      </w:r>
      <w:r>
        <w:rPr>
          <w:rFonts w:hint="eastAsia" w:ascii="仿宋_GB2312"/>
          <w:lang w:eastAsia="zh-CN"/>
        </w:rPr>
        <w:t>，</w:t>
      </w:r>
      <w:r>
        <w:rPr>
          <w:rFonts w:hint="eastAsia" w:ascii="仿宋_GB2312"/>
        </w:rPr>
        <w:t>我公司承担</w:t>
      </w:r>
      <w:r>
        <w:rPr>
          <w:rFonts w:hint="eastAsia" w:ascii="仿宋_GB2312"/>
          <w:lang w:val="en-US" w:eastAsia="zh-CN"/>
        </w:rPr>
        <w:t>2021年古县旧县镇等三乡镇高标准农田建设项目</w:t>
      </w:r>
      <w:r>
        <w:rPr>
          <w:rFonts w:hint="eastAsia" w:ascii="仿宋_GB2312"/>
        </w:rPr>
        <w:t>支出资金的绩效评价工作。根据《中共中央国务院关于全面实施预算绩效管理的意见》（中发〔2018〕34号）、《财政部关于印发</w:t>
      </w:r>
      <w:r>
        <w:rPr>
          <w:rFonts w:hint="eastAsia" w:ascii="仿宋_GB2312"/>
          <w:lang w:eastAsia="zh-CN"/>
        </w:rPr>
        <w:t>〈</w:t>
      </w:r>
      <w:r>
        <w:rPr>
          <w:rFonts w:hint="eastAsia" w:ascii="仿宋_GB2312"/>
        </w:rPr>
        <w:t>项目支出绩效评价管理办法</w:t>
      </w:r>
      <w:r>
        <w:rPr>
          <w:rFonts w:hint="eastAsia" w:ascii="仿宋_GB2312"/>
          <w:lang w:eastAsia="zh-CN"/>
        </w:rPr>
        <w:t>〉</w:t>
      </w:r>
      <w:r>
        <w:rPr>
          <w:rFonts w:hint="eastAsia" w:ascii="仿宋_GB2312"/>
        </w:rPr>
        <w:t>的通知》（财预〔2020〕10 号）、山西省财政厅《省级项目支出绩效评价管理办法</w:t>
      </w:r>
      <w:r>
        <w:rPr>
          <w:rFonts w:hint="eastAsia" w:ascii="仿宋_GB2312"/>
          <w:lang w:eastAsia="zh-CN"/>
        </w:rPr>
        <w:t>》《</w:t>
      </w:r>
      <w:r>
        <w:rPr>
          <w:rFonts w:hint="eastAsia" w:ascii="仿宋_GB2312"/>
        </w:rPr>
        <w:t>中共山西省委 山西省人民政府关于全面实施预算绩效管理的实施意见》（晋发〔2018〕39号）、</w:t>
      </w:r>
      <w:r>
        <w:rPr>
          <w:rFonts w:hint="eastAsia" w:ascii="仿宋_GB2312"/>
          <w:lang w:eastAsia="zh-CN"/>
        </w:rPr>
        <w:t>《</w:t>
      </w:r>
      <w:r>
        <w:rPr>
          <w:rFonts w:hint="eastAsia" w:ascii="仿宋_GB2312"/>
          <w:lang w:val="en-US" w:eastAsia="zh-CN"/>
        </w:rPr>
        <w:t>关于印发《2023年度财政重点绩效评价实施方案》的通知</w:t>
      </w:r>
      <w:r>
        <w:rPr>
          <w:rFonts w:hint="eastAsia" w:ascii="仿宋_GB2312"/>
          <w:lang w:eastAsia="zh-CN"/>
        </w:rPr>
        <w:t>》（古财字〔20</w:t>
      </w:r>
      <w:r>
        <w:rPr>
          <w:rFonts w:hint="eastAsia" w:ascii="仿宋_GB2312"/>
          <w:lang w:val="en-US" w:eastAsia="zh-CN"/>
        </w:rPr>
        <w:t>23</w:t>
      </w:r>
      <w:r>
        <w:rPr>
          <w:rFonts w:hint="eastAsia" w:ascii="仿宋_GB2312"/>
          <w:lang w:eastAsia="zh-CN"/>
        </w:rPr>
        <w:t>〕</w:t>
      </w:r>
      <w:r>
        <w:rPr>
          <w:rFonts w:hint="eastAsia" w:ascii="仿宋_GB2312"/>
          <w:lang w:val="en-US" w:eastAsia="zh-CN"/>
        </w:rPr>
        <w:t>59</w:t>
      </w:r>
      <w:r>
        <w:rPr>
          <w:rFonts w:hint="eastAsia" w:ascii="仿宋_GB2312"/>
          <w:lang w:eastAsia="zh-CN"/>
        </w:rPr>
        <w:t>号）</w:t>
      </w:r>
      <w:r>
        <w:rPr>
          <w:rFonts w:hint="eastAsia" w:ascii="仿宋_GB2312"/>
        </w:rPr>
        <w:t>等文件</w:t>
      </w:r>
      <w:r>
        <w:rPr>
          <w:rFonts w:hint="eastAsia" w:ascii="仿宋_GB2312"/>
          <w:lang w:eastAsia="zh-CN"/>
        </w:rPr>
        <w:t>，</w:t>
      </w:r>
      <w:r>
        <w:rPr>
          <w:rFonts w:hint="eastAsia" w:ascii="仿宋_GB2312"/>
        </w:rPr>
        <w:t>对</w:t>
      </w:r>
      <w:r>
        <w:rPr>
          <w:rFonts w:hint="eastAsia" w:ascii="仿宋_GB2312"/>
          <w:lang w:val="en-US" w:eastAsia="zh-CN"/>
        </w:rPr>
        <w:t>2021年古县旧县镇等三乡镇高标准农田建设项目</w:t>
      </w:r>
      <w:r>
        <w:rPr>
          <w:rFonts w:hint="eastAsia" w:ascii="仿宋_GB2312"/>
        </w:rPr>
        <w:t>支出资金进行全面的分析和综合评价。我们本着客观、公平、公正的原则</w:t>
      </w:r>
      <w:r>
        <w:rPr>
          <w:rFonts w:hint="eastAsia" w:ascii="仿宋_GB2312"/>
          <w:lang w:eastAsia="zh-CN"/>
        </w:rPr>
        <w:t>，</w:t>
      </w:r>
      <w:r>
        <w:rPr>
          <w:rFonts w:hint="eastAsia" w:ascii="仿宋_GB2312"/>
        </w:rPr>
        <w:t>现将绩效评价情况报告如下：</w:t>
      </w:r>
    </w:p>
    <w:p>
      <w:pPr>
        <w:pStyle w:val="2"/>
        <w:ind w:firstLine="640"/>
        <w:rPr>
          <w:rFonts w:hint="eastAsia"/>
        </w:rPr>
      </w:pPr>
      <w:bookmarkStart w:id="2" w:name="_Toc10838"/>
      <w:r>
        <w:rPr>
          <w:rFonts w:hint="eastAsia"/>
          <w:lang w:val="en-US" w:eastAsia="zh-CN"/>
        </w:rPr>
        <w:t>一、项目</w:t>
      </w:r>
      <w:r>
        <w:rPr>
          <w:rFonts w:hint="eastAsia"/>
        </w:rPr>
        <w:t>基本情况</w:t>
      </w:r>
      <w:bookmarkEnd w:id="1"/>
      <w:bookmarkEnd w:id="2"/>
      <w:bookmarkStart w:id="3" w:name="_Toc17963"/>
    </w:p>
    <w:p>
      <w:pPr>
        <w:pStyle w:val="3"/>
        <w:ind w:left="0" w:leftChars="0" w:firstLine="320" w:firstLineChars="100"/>
        <w:rPr>
          <w:rFonts w:hint="eastAsia" w:ascii="仿宋_GB2312"/>
          <w:lang w:val="en-US" w:eastAsia="zh-CN"/>
        </w:rPr>
      </w:pPr>
      <w:bookmarkStart w:id="4" w:name="_Toc6509"/>
      <w:r>
        <w:rPr>
          <w:rFonts w:ascii="仿宋_GB2312"/>
        </w:rPr>
        <w:t>（一）</w:t>
      </w:r>
      <w:bookmarkEnd w:id="3"/>
      <w:r>
        <w:rPr>
          <w:rFonts w:hint="eastAsia" w:ascii="仿宋_GB2312"/>
        </w:rPr>
        <w:t>项目</w:t>
      </w:r>
      <w:r>
        <w:rPr>
          <w:rFonts w:hint="eastAsia" w:ascii="仿宋_GB2312"/>
          <w:lang w:val="en-US" w:eastAsia="zh-CN"/>
        </w:rPr>
        <w:t>概况</w:t>
      </w:r>
      <w:bookmarkEnd w:id="4"/>
    </w:p>
    <w:p>
      <w:pPr>
        <w:keepNext/>
        <w:keepLines/>
        <w:pageBreakBefore w:val="0"/>
        <w:widowControl w:val="0"/>
        <w:kinsoku/>
        <w:wordWrap/>
        <w:overflowPunct/>
        <w:topLinePunct w:val="0"/>
        <w:autoSpaceDE/>
        <w:autoSpaceDN/>
        <w:bidi w:val="0"/>
        <w:adjustRightInd/>
        <w:snapToGrid/>
        <w:ind w:firstLine="640"/>
        <w:textAlignment w:val="auto"/>
        <w:outlineLvl w:val="9"/>
        <w:rPr>
          <w:rFonts w:hint="default" w:ascii="仿宋_GB2312" w:hAnsi="仿宋_GB2312" w:eastAsia="仿宋_GB2312" w:cs="仿宋_GB2312"/>
          <w:b/>
          <w:bCs/>
          <w:lang w:val="en-US" w:eastAsia="zh-CN"/>
        </w:rPr>
      </w:pPr>
      <w:r>
        <w:rPr>
          <w:rFonts w:hint="eastAsia" w:ascii="仿宋_GB2312" w:hAnsi="仿宋_GB2312" w:eastAsia="仿宋_GB2312" w:cs="仿宋_GB2312"/>
          <w:b/>
          <w:bCs/>
          <w:lang w:val="en-US" w:eastAsia="zh-CN"/>
        </w:rPr>
        <w:t>1.项目背景</w:t>
      </w:r>
    </w:p>
    <w:p>
      <w:pPr>
        <w:ind w:firstLine="640"/>
        <w:rPr>
          <w:rFonts w:hint="eastAsia"/>
          <w:lang w:val="en-US" w:eastAsia="zh-CN"/>
        </w:rPr>
      </w:pPr>
      <w:r>
        <w:rPr>
          <w:rFonts w:hint="eastAsia"/>
          <w:lang w:val="en-US" w:eastAsia="zh-CN"/>
        </w:rPr>
        <w:t>建设高标准农田，是保障国家粮食安全的重要基础。为切实加强高标准农田建设，提升国家粮食安全保障能力，确保重要农产品特别是粮食供给，实施乡村振兴战略为首要任务。国务院办公厅要求：突出粮食和重要农产品优势区，着力完善农田基础设施，提升耕地质量，持续改善农业生产条件，稳步提高粮食生产能力，确保谷物基本自给、口粮绝对安全。严守生态保护红线，依据自然资源禀赋和国土空间、水资源利用等规划，根据各地农业生产特征，科学确定高标准农田建设布局、标准和内容，推进田水林路电综合配套。</w:t>
      </w:r>
    </w:p>
    <w:p>
      <w:pPr>
        <w:ind w:firstLine="640"/>
        <w:rPr>
          <w:rFonts w:hint="eastAsia" w:ascii="Times New Roman" w:hAnsi="Times New Roman" w:cs="Times New Roman"/>
          <w:lang w:val="en-US" w:eastAsia="zh-CN"/>
        </w:rPr>
      </w:pPr>
      <w:r>
        <w:rPr>
          <w:rFonts w:hint="eastAsia" w:ascii="Times New Roman" w:hAnsi="Times New Roman" w:cs="Times New Roman"/>
          <w:lang w:val="en-US" w:eastAsia="zh-CN"/>
        </w:rPr>
        <w:t>山西省认真落实高标准农田建设政策，要求在永久基本农田保护区、粮食生产功能区集中力量建设高标准农田，着力完善农田基础设施建设，提升耕地质量，持续改善农业生产条件，稳步提高粮食生产能力。</w:t>
      </w:r>
    </w:p>
    <w:p>
      <w:pPr>
        <w:ind w:firstLine="640"/>
        <w:rPr>
          <w:rFonts w:hint="eastAsia" w:ascii="Times New Roman" w:hAnsi="Times New Roman" w:cs="Times New Roman"/>
          <w:lang w:val="en-US" w:eastAsia="zh-CN"/>
        </w:rPr>
      </w:pPr>
      <w:r>
        <w:rPr>
          <w:rFonts w:hint="eastAsia" w:ascii="Times New Roman" w:hAnsi="Times New Roman" w:cs="Times New Roman"/>
          <w:lang w:val="en-US" w:eastAsia="zh-CN"/>
        </w:rPr>
        <w:t>把高标准农田项目建设作为山西发展有机旱作农业的重点工程。通过平田整地、建设水平梯田、筑坝排洪、整修地埂、种植生物梗或田间林网、整修田间路、加厚土层等措施，提升土壤蓄水蓄肥能力，改善农业生产条件，提高农田抗灾减灾能力。</w:t>
      </w:r>
    </w:p>
    <w:p>
      <w:pPr>
        <w:ind w:firstLine="640"/>
        <w:rPr>
          <w:rFonts w:hint="eastAsia" w:ascii="Times New Roman" w:hAnsi="Times New Roman" w:cs="Times New Roman"/>
          <w:lang w:val="en-US" w:eastAsia="zh-CN"/>
        </w:rPr>
      </w:pPr>
      <w:r>
        <w:rPr>
          <w:rFonts w:hint="eastAsia" w:ascii="Times New Roman" w:hAnsi="Times New Roman" w:cs="Times New Roman"/>
          <w:lang w:val="en-US" w:eastAsia="zh-CN"/>
        </w:rPr>
        <w:t>临汾市紧紧围绕粮食安全这一核心，提高政治站位，深刻认识高标准农田建设工作的重要性。认真落实“藏粮于地，藏粮于技”“两藏”战略。着力打造高标准农田“高效节水灌溉+特色农业+高质高效农产品</w:t>
      </w:r>
      <w:r>
        <w:rPr>
          <w:rFonts w:hint="eastAsia" w:cs="Times New Roman"/>
          <w:lang w:val="en-US" w:eastAsia="zh-CN"/>
        </w:rPr>
        <w:t>”“</w:t>
      </w:r>
      <w:r>
        <w:rPr>
          <w:rFonts w:hint="eastAsia" w:ascii="Times New Roman" w:hAnsi="Times New Roman" w:cs="Times New Roman"/>
          <w:lang w:val="en-US" w:eastAsia="zh-CN"/>
        </w:rPr>
        <w:t>旱作高标准农田+有机旱作农业+有机农产品或优质农产品”两个模式。</w:t>
      </w:r>
    </w:p>
    <w:p>
      <w:pPr>
        <w:ind w:firstLine="640"/>
        <w:rPr>
          <w:rFonts w:hint="eastAsia"/>
          <w:lang w:val="en-US" w:eastAsia="zh-CN"/>
        </w:rPr>
      </w:pPr>
      <w:r>
        <w:rPr>
          <w:rFonts w:hint="eastAsia"/>
          <w:lang w:val="en-US" w:eastAsia="zh-CN"/>
        </w:rPr>
        <w:t>古县贯彻落实上级政策，</w:t>
      </w:r>
      <w:r>
        <w:rPr>
          <w:rFonts w:hint="eastAsia" w:ascii="仿宋_GB2312" w:hAnsi="仿宋_GB2312" w:eastAsia="仿宋_GB2312" w:cs="仿宋_GB2312"/>
          <w:lang w:val="en-US" w:eastAsia="zh-CN"/>
        </w:rPr>
        <w:t>建设高标准农田，土地平整、土壤改良、田间道路、农田防护和生态保持等各项基础工程建设，</w:t>
      </w:r>
      <w:r>
        <w:rPr>
          <w:rFonts w:hint="eastAsia" w:ascii="仿宋_GB2312" w:hAnsi="仿宋_GB2312" w:cs="仿宋_GB2312"/>
          <w:lang w:val="en-US" w:eastAsia="zh-CN"/>
        </w:rPr>
        <w:t>改善</w:t>
      </w:r>
      <w:r>
        <w:rPr>
          <w:rFonts w:hint="eastAsia" w:ascii="仿宋_GB2312" w:hAnsi="仿宋_GB2312" w:eastAsia="仿宋_GB2312" w:cs="仿宋_GB2312"/>
          <w:lang w:val="en-US" w:eastAsia="zh-CN"/>
        </w:rPr>
        <w:t>农业综合生产力，增加粮食</w:t>
      </w:r>
      <w:r>
        <w:rPr>
          <w:rFonts w:hint="eastAsia" w:ascii="仿宋_GB2312" w:hAnsi="仿宋_GB2312" w:cs="仿宋_GB2312"/>
          <w:lang w:val="en-US" w:eastAsia="zh-CN"/>
        </w:rPr>
        <w:t>的</w:t>
      </w:r>
      <w:r>
        <w:rPr>
          <w:rFonts w:hint="eastAsia" w:ascii="仿宋_GB2312" w:hAnsi="仿宋_GB2312" w:eastAsia="仿宋_GB2312" w:cs="仿宋_GB2312"/>
          <w:lang w:val="en-US" w:eastAsia="zh-CN"/>
        </w:rPr>
        <w:t>单产和总产，调整种植结构，提升综合效益</w:t>
      </w:r>
      <w:r>
        <w:rPr>
          <w:rFonts w:hint="eastAsia" w:ascii="仿宋_GB2312" w:hAnsi="仿宋_GB2312" w:cs="仿宋_GB2312"/>
          <w:lang w:val="en-US" w:eastAsia="zh-CN"/>
        </w:rPr>
        <w:t>，</w:t>
      </w:r>
      <w:r>
        <w:rPr>
          <w:rFonts w:hint="eastAsia" w:ascii="仿宋_GB2312" w:hAnsi="仿宋_GB2312" w:eastAsia="仿宋_GB2312" w:cs="仿宋_GB2312"/>
          <w:lang w:val="en-US" w:eastAsia="zh-CN"/>
        </w:rPr>
        <w:t>提高耕地综合生产能力、发展现代农业、保障国家粮食安全、促进农民增收。</w:t>
      </w:r>
    </w:p>
    <w:p>
      <w:pPr>
        <w:keepNext/>
        <w:keepLines/>
        <w:pageBreakBefore w:val="0"/>
        <w:widowControl w:val="0"/>
        <w:kinsoku/>
        <w:wordWrap/>
        <w:overflowPunct/>
        <w:topLinePunct w:val="0"/>
        <w:autoSpaceDE/>
        <w:autoSpaceDN/>
        <w:bidi w:val="0"/>
        <w:adjustRightInd/>
        <w:snapToGrid/>
        <w:ind w:firstLine="640"/>
        <w:textAlignment w:val="auto"/>
        <w:outlineLvl w:val="9"/>
        <w:rPr>
          <w:rFonts w:hint="eastAsia" w:ascii="仿宋_GB2312" w:hAnsi="仿宋_GB2312" w:eastAsia="仿宋_GB2312" w:cs="仿宋_GB2312"/>
          <w:b/>
          <w:bCs/>
          <w:lang w:val="en-US" w:eastAsia="zh-CN"/>
        </w:rPr>
      </w:pPr>
      <w:bookmarkStart w:id="5" w:name="_Toc75440691"/>
      <w:bookmarkStart w:id="6" w:name="_Toc11107"/>
      <w:bookmarkStart w:id="7" w:name="_Toc1880"/>
      <w:r>
        <w:rPr>
          <w:rFonts w:hint="eastAsia" w:ascii="仿宋_GB2312" w:hAnsi="仿宋_GB2312" w:eastAsia="仿宋_GB2312" w:cs="仿宋_GB2312"/>
          <w:b/>
          <w:bCs/>
          <w:lang w:val="en-US" w:eastAsia="zh-CN"/>
        </w:rPr>
        <w:t>2.立项依据</w:t>
      </w:r>
      <w:bookmarkEnd w:id="5"/>
    </w:p>
    <w:p>
      <w:pPr>
        <w:numPr>
          <w:ilvl w:val="0"/>
          <w:numId w:val="0"/>
        </w:numPr>
        <w:ind w:firstLine="640" w:firstLineChars="200"/>
      </w:pPr>
      <w:r>
        <w:rPr>
          <w:rFonts w:hint="eastAsia"/>
        </w:rPr>
        <w:t>本项目的立项依据包括但不限于：</w:t>
      </w:r>
    </w:p>
    <w:p>
      <w:pPr>
        <w:numPr>
          <w:ilvl w:val="0"/>
          <w:numId w:val="1"/>
        </w:numPr>
        <w:ind w:firstLine="640"/>
      </w:pPr>
      <w:r>
        <w:rPr>
          <w:rFonts w:hint="eastAsia"/>
          <w:lang w:val="en-US" w:eastAsia="zh-CN"/>
        </w:rPr>
        <w:t>《关于切实加强高标准农田建设提升国家粮食安全保障能力的意见》（国办发〔2019〕50号）；</w:t>
      </w:r>
    </w:p>
    <w:p>
      <w:pPr>
        <w:numPr>
          <w:ilvl w:val="0"/>
          <w:numId w:val="1"/>
        </w:numPr>
        <w:ind w:firstLine="640"/>
      </w:pPr>
      <w:r>
        <w:rPr>
          <w:lang w:val="en-US" w:eastAsia="zh-CN"/>
        </w:rPr>
        <w:t>《关于加强和改进永久基本农田保护工作的通知》（自</w:t>
      </w:r>
      <w:r>
        <w:rPr>
          <w:rFonts w:hint="eastAsia"/>
          <w:lang w:val="en-US" w:eastAsia="zh-CN"/>
        </w:rPr>
        <w:t>然资规〔</w:t>
      </w:r>
      <w:r>
        <w:rPr>
          <w:rFonts w:hint="default"/>
          <w:lang w:val="en-US" w:eastAsia="zh-CN"/>
        </w:rPr>
        <w:t>2019</w:t>
      </w:r>
      <w:r>
        <w:rPr>
          <w:rFonts w:hint="eastAsia"/>
          <w:lang w:val="en-US" w:eastAsia="zh-CN"/>
        </w:rPr>
        <w:t>〕</w:t>
      </w:r>
      <w:r>
        <w:rPr>
          <w:rFonts w:hint="default"/>
          <w:lang w:val="en-US" w:eastAsia="zh-CN"/>
        </w:rPr>
        <w:t xml:space="preserve">1 </w:t>
      </w:r>
      <w:r>
        <w:rPr>
          <w:rFonts w:hint="eastAsia"/>
          <w:lang w:val="en-US" w:eastAsia="zh-CN"/>
        </w:rPr>
        <w:t>号）；</w:t>
      </w:r>
    </w:p>
    <w:p>
      <w:pPr>
        <w:numPr>
          <w:ilvl w:val="0"/>
          <w:numId w:val="1"/>
        </w:numPr>
        <w:ind w:firstLine="640"/>
      </w:pPr>
      <w:r>
        <w:rPr>
          <w:lang w:val="en-US" w:eastAsia="zh-CN"/>
        </w:rPr>
        <w:t>《关于加强地下水管理与保护工作的通知》（晋政办</w:t>
      </w:r>
      <w:r>
        <w:rPr>
          <w:rFonts w:hint="eastAsia"/>
          <w:lang w:val="en-US" w:eastAsia="zh-CN"/>
        </w:rPr>
        <w:t>发〔</w:t>
      </w:r>
      <w:r>
        <w:rPr>
          <w:rFonts w:hint="default"/>
          <w:lang w:val="en-US" w:eastAsia="zh-CN"/>
        </w:rPr>
        <w:t>2015</w:t>
      </w:r>
      <w:r>
        <w:rPr>
          <w:rFonts w:hint="eastAsia"/>
          <w:lang w:val="en-US" w:eastAsia="zh-CN"/>
        </w:rPr>
        <w:t>〕</w:t>
      </w:r>
      <w:r>
        <w:rPr>
          <w:rFonts w:hint="default"/>
          <w:lang w:val="en-US" w:eastAsia="zh-CN"/>
        </w:rPr>
        <w:t xml:space="preserve">123 </w:t>
      </w:r>
      <w:r>
        <w:rPr>
          <w:rFonts w:hint="eastAsia"/>
          <w:lang w:val="en-US" w:eastAsia="zh-CN"/>
        </w:rPr>
        <w:t>号）；</w:t>
      </w:r>
    </w:p>
    <w:p>
      <w:pPr>
        <w:numPr>
          <w:ilvl w:val="0"/>
          <w:numId w:val="1"/>
        </w:numPr>
        <w:ind w:firstLine="640"/>
      </w:pPr>
      <w:r>
        <w:rPr>
          <w:lang w:val="en-US" w:eastAsia="zh-CN"/>
        </w:rPr>
        <w:t xml:space="preserve">《山西省 </w:t>
      </w:r>
      <w:r>
        <w:rPr>
          <w:rFonts w:hint="default"/>
          <w:lang w:val="en-US" w:eastAsia="zh-CN"/>
        </w:rPr>
        <w:t xml:space="preserve">2021 </w:t>
      </w:r>
      <w:r>
        <w:rPr>
          <w:rFonts w:hint="eastAsia"/>
          <w:lang w:val="en-US" w:eastAsia="zh-CN"/>
        </w:rPr>
        <w:t>年度农业水价综合改革实施计划》（晋水农水〔</w:t>
      </w:r>
      <w:r>
        <w:rPr>
          <w:rFonts w:hint="default"/>
          <w:lang w:val="en-US" w:eastAsia="zh-CN"/>
        </w:rPr>
        <w:t>2020</w:t>
      </w:r>
      <w:r>
        <w:rPr>
          <w:rFonts w:hint="eastAsia"/>
          <w:lang w:val="en-US" w:eastAsia="zh-CN"/>
        </w:rPr>
        <w:t>〕</w:t>
      </w:r>
      <w:r>
        <w:rPr>
          <w:rFonts w:hint="default"/>
          <w:lang w:val="en-US" w:eastAsia="zh-CN"/>
        </w:rPr>
        <w:t xml:space="preserve">133 </w:t>
      </w:r>
      <w:r>
        <w:rPr>
          <w:rFonts w:hint="eastAsia"/>
          <w:lang w:val="en-US" w:eastAsia="zh-CN"/>
        </w:rPr>
        <w:t>号）；</w:t>
      </w:r>
    </w:p>
    <w:p>
      <w:pPr>
        <w:numPr>
          <w:ilvl w:val="0"/>
          <w:numId w:val="1"/>
        </w:numPr>
        <w:ind w:firstLine="640"/>
      </w:pPr>
      <w:r>
        <w:rPr>
          <w:rFonts w:hint="eastAsia"/>
          <w:lang w:val="en-US" w:eastAsia="zh-CN"/>
        </w:rPr>
        <w:t>《农业农村部关于下达 2021 年农业建设任务的通知》（农建发〔2020〕2 号）</w:t>
      </w:r>
      <w:r>
        <w:rPr>
          <w:rFonts w:hint="eastAsia"/>
        </w:rPr>
        <w:t>；</w:t>
      </w:r>
    </w:p>
    <w:p>
      <w:pPr>
        <w:numPr>
          <w:ilvl w:val="0"/>
          <w:numId w:val="1"/>
        </w:numPr>
        <w:ind w:firstLine="640"/>
        <w:rPr>
          <w:rFonts w:hint="eastAsia"/>
        </w:rPr>
      </w:pPr>
      <w:r>
        <w:rPr>
          <w:rFonts w:hint="eastAsia"/>
        </w:rPr>
        <w:t>《山西省人民政府办公厅关于切实加强高标准农田建设巩固提升粮食安全保障能力的意见》（晋政办发〔2020〕94号）；</w:t>
      </w:r>
    </w:p>
    <w:p>
      <w:pPr>
        <w:numPr>
          <w:ilvl w:val="0"/>
          <w:numId w:val="1"/>
        </w:numPr>
        <w:ind w:firstLine="640"/>
      </w:pPr>
      <w:r>
        <w:rPr>
          <w:rFonts w:hint="eastAsia"/>
          <w:lang w:val="en-US" w:eastAsia="zh-CN"/>
        </w:rPr>
        <w:t>《山西省农业农村厅关于下达2021年国家安排农田建设任务的通知》（晋农建发</w:t>
      </w:r>
      <w:r>
        <w:rPr>
          <w:rFonts w:hint="eastAsia"/>
        </w:rPr>
        <w:t>〔202</w:t>
      </w:r>
      <w:r>
        <w:rPr>
          <w:rFonts w:hint="eastAsia"/>
          <w:lang w:val="en-US" w:eastAsia="zh-CN"/>
        </w:rPr>
        <w:t>1</w:t>
      </w:r>
      <w:r>
        <w:rPr>
          <w:rFonts w:hint="eastAsia"/>
        </w:rPr>
        <w:t>〕</w:t>
      </w:r>
      <w:r>
        <w:rPr>
          <w:rFonts w:hint="eastAsia"/>
          <w:lang w:val="en-US" w:eastAsia="zh-CN"/>
        </w:rPr>
        <w:t>1号）</w:t>
      </w:r>
      <w:r>
        <w:rPr>
          <w:rFonts w:hint="eastAsia"/>
        </w:rPr>
        <w:t>；</w:t>
      </w:r>
    </w:p>
    <w:p>
      <w:pPr>
        <w:numPr>
          <w:ilvl w:val="0"/>
          <w:numId w:val="1"/>
        </w:numPr>
        <w:ind w:firstLine="640"/>
        <w:rPr>
          <w:rFonts w:hint="eastAsia"/>
        </w:rPr>
      </w:pPr>
      <w:r>
        <w:rPr>
          <w:rFonts w:hint="eastAsia"/>
          <w:lang w:val="en-US" w:eastAsia="zh-CN"/>
        </w:rPr>
        <w:t>《山西省农业农村厅关于调整2021年国家安排农田建设任务的通知》（晋农建发</w:t>
      </w:r>
      <w:r>
        <w:rPr>
          <w:rFonts w:hint="eastAsia"/>
        </w:rPr>
        <w:t>〔202</w:t>
      </w:r>
      <w:r>
        <w:rPr>
          <w:rFonts w:hint="eastAsia"/>
          <w:lang w:val="en-US" w:eastAsia="zh-CN"/>
        </w:rPr>
        <w:t>1</w:t>
      </w:r>
      <w:r>
        <w:rPr>
          <w:rFonts w:hint="eastAsia"/>
        </w:rPr>
        <w:t>〕</w:t>
      </w:r>
      <w:r>
        <w:rPr>
          <w:rFonts w:hint="eastAsia"/>
          <w:lang w:val="en-US" w:eastAsia="zh-CN"/>
        </w:rPr>
        <w:t>6号）</w:t>
      </w:r>
      <w:r>
        <w:rPr>
          <w:rFonts w:hint="eastAsia"/>
        </w:rPr>
        <w:t>；</w:t>
      </w:r>
    </w:p>
    <w:p>
      <w:pPr>
        <w:numPr>
          <w:ilvl w:val="0"/>
          <w:numId w:val="1"/>
        </w:numPr>
        <w:ind w:firstLine="640"/>
        <w:rPr>
          <w:rFonts w:hint="eastAsia"/>
          <w:lang w:eastAsia="zh-CN"/>
        </w:rPr>
      </w:pPr>
      <w:r>
        <w:rPr>
          <w:rFonts w:hint="eastAsia"/>
          <w:szCs w:val="30"/>
        </w:rPr>
        <w:t>《山西省农业农村厅关于下达2021年第一批农田建设项目资金使用计划的通知》（晋农计财发</w:t>
      </w:r>
      <w:r>
        <w:rPr>
          <w:rFonts w:hint="eastAsia"/>
        </w:rPr>
        <w:t>〔202</w:t>
      </w:r>
      <w:r>
        <w:rPr>
          <w:rFonts w:hint="eastAsia"/>
          <w:lang w:val="en-US" w:eastAsia="zh-CN"/>
        </w:rPr>
        <w:t>1</w:t>
      </w:r>
      <w:r>
        <w:rPr>
          <w:rFonts w:hint="eastAsia"/>
        </w:rPr>
        <w:t>〕</w:t>
      </w:r>
      <w:r>
        <w:rPr>
          <w:rFonts w:hint="eastAsia"/>
          <w:szCs w:val="30"/>
        </w:rPr>
        <w:t>2号）</w:t>
      </w:r>
      <w:r>
        <w:rPr>
          <w:rFonts w:hint="eastAsia"/>
          <w:szCs w:val="30"/>
          <w:lang w:eastAsia="zh-CN"/>
        </w:rPr>
        <w:t>；</w:t>
      </w:r>
    </w:p>
    <w:p>
      <w:pPr>
        <w:numPr>
          <w:ilvl w:val="0"/>
          <w:numId w:val="1"/>
        </w:numPr>
        <w:ind w:firstLine="640"/>
        <w:rPr>
          <w:rFonts w:hint="eastAsia"/>
          <w:lang w:eastAsia="zh-CN"/>
        </w:rPr>
      </w:pPr>
      <w:r>
        <w:rPr>
          <w:rFonts w:hint="eastAsia"/>
          <w:lang w:eastAsia="zh-CN"/>
        </w:rPr>
        <w:t>《临汾市农业农村局关于做好2021年度高标准农田建设项目评审批复工作有关事项的通知》（临农（农建）发</w:t>
      </w:r>
      <w:r>
        <w:rPr>
          <w:rFonts w:hint="eastAsia"/>
        </w:rPr>
        <w:t>〔202</w:t>
      </w:r>
      <w:r>
        <w:rPr>
          <w:rFonts w:hint="eastAsia"/>
          <w:lang w:val="en-US" w:eastAsia="zh-CN"/>
        </w:rPr>
        <w:t>1</w:t>
      </w:r>
      <w:r>
        <w:rPr>
          <w:rFonts w:hint="eastAsia"/>
        </w:rPr>
        <w:t>〕</w:t>
      </w:r>
      <w:r>
        <w:rPr>
          <w:rFonts w:hint="eastAsia"/>
          <w:lang w:eastAsia="zh-CN"/>
        </w:rPr>
        <w:t>39号）；</w:t>
      </w:r>
    </w:p>
    <w:p>
      <w:pPr>
        <w:numPr>
          <w:ilvl w:val="0"/>
          <w:numId w:val="1"/>
        </w:numPr>
        <w:ind w:firstLine="640"/>
        <w:rPr>
          <w:rFonts w:hint="default"/>
          <w:lang w:val="en-US" w:eastAsia="zh-CN"/>
        </w:rPr>
      </w:pPr>
      <w:r>
        <w:rPr>
          <w:rFonts w:hint="eastAsia"/>
          <w:lang w:val="en-US" w:eastAsia="zh-CN"/>
        </w:rPr>
        <w:t>《临汾市农业农村局关于下达2021年国家安排高标准农田建设任务和第一批资金使用计划的通知》（临农（农建）发</w:t>
      </w:r>
      <w:r>
        <w:rPr>
          <w:rFonts w:hint="eastAsia"/>
        </w:rPr>
        <w:t>〔202</w:t>
      </w:r>
      <w:r>
        <w:rPr>
          <w:rFonts w:hint="eastAsia"/>
          <w:lang w:val="en-US" w:eastAsia="zh-CN"/>
        </w:rPr>
        <w:t>1</w:t>
      </w:r>
      <w:r>
        <w:rPr>
          <w:rFonts w:hint="eastAsia"/>
        </w:rPr>
        <w:t>〕</w:t>
      </w:r>
      <w:r>
        <w:rPr>
          <w:rFonts w:hint="eastAsia"/>
          <w:lang w:val="en-US" w:eastAsia="zh-CN"/>
        </w:rPr>
        <w:t>9号）；</w:t>
      </w:r>
    </w:p>
    <w:p>
      <w:pPr>
        <w:numPr>
          <w:ilvl w:val="0"/>
          <w:numId w:val="1"/>
        </w:numPr>
        <w:ind w:firstLine="640"/>
      </w:pPr>
      <w:r>
        <w:rPr>
          <w:rFonts w:hint="eastAsia"/>
        </w:rPr>
        <w:t>国家相关</w:t>
      </w:r>
      <w:r>
        <w:rPr>
          <w:rFonts w:hint="eastAsia"/>
          <w:lang w:eastAsia="zh-CN"/>
        </w:rPr>
        <w:t>法律法规</w:t>
      </w:r>
      <w:r>
        <w:rPr>
          <w:rFonts w:hint="eastAsia"/>
        </w:rPr>
        <w:t>、政策。</w:t>
      </w:r>
    </w:p>
    <w:p>
      <w:pPr>
        <w:keepNext/>
        <w:keepLines/>
        <w:pageBreakBefore w:val="0"/>
        <w:widowControl w:val="0"/>
        <w:kinsoku/>
        <w:wordWrap/>
        <w:overflowPunct/>
        <w:topLinePunct w:val="0"/>
        <w:autoSpaceDE/>
        <w:autoSpaceDN/>
        <w:bidi w:val="0"/>
        <w:adjustRightInd/>
        <w:snapToGrid/>
        <w:ind w:left="0" w:leftChars="0" w:firstLine="643" w:firstLineChars="200"/>
        <w:textAlignment w:val="auto"/>
        <w:outlineLvl w:val="9"/>
        <w:rPr>
          <w:rFonts w:hint="eastAsia" w:ascii="仿宋_GB2312" w:hAnsi="仿宋_GB2312" w:eastAsia="仿宋_GB2312" w:cs="仿宋_GB2312"/>
          <w:b/>
          <w:bCs/>
          <w:lang w:val="en-US" w:eastAsia="zh-CN"/>
        </w:rPr>
      </w:pPr>
      <w:r>
        <w:rPr>
          <w:rFonts w:hint="eastAsia" w:ascii="仿宋_GB2312" w:hAnsi="仿宋_GB2312" w:eastAsia="仿宋_GB2312" w:cs="仿宋_GB2312"/>
          <w:b/>
          <w:bCs/>
          <w:lang w:val="en-US" w:eastAsia="zh-CN"/>
        </w:rPr>
        <w:t>3.项目内容和实施方式</w:t>
      </w:r>
    </w:p>
    <w:bookmarkEnd w:id="6"/>
    <w:bookmarkEnd w:id="7"/>
    <w:p>
      <w:pPr>
        <w:ind w:firstLine="640"/>
        <w:rPr>
          <w:rFonts w:hint="default" w:ascii="仿宋_GB2312" w:hAnsi="仿宋_GB2312" w:eastAsia="仿宋_GB2312" w:cs="仿宋_GB2312"/>
          <w:lang w:val="en-US" w:eastAsia="zh-CN"/>
        </w:rPr>
      </w:pPr>
      <w:bookmarkStart w:id="8" w:name="_Toc13148"/>
      <w:bookmarkStart w:id="9" w:name="_Toc13908"/>
      <w:bookmarkStart w:id="10" w:name="_Toc23383"/>
      <w:bookmarkStart w:id="11" w:name="_Toc75440693"/>
      <w:r>
        <w:rPr>
          <w:rFonts w:hint="eastAsia" w:ascii="仿宋_GB2312" w:hAnsi="仿宋_GB2312" w:eastAsia="仿宋_GB2312" w:cs="仿宋_GB2312"/>
          <w:lang w:val="en-US" w:eastAsia="zh-CN"/>
        </w:rPr>
        <w:t>（1）项目</w:t>
      </w:r>
      <w:r>
        <w:rPr>
          <w:rFonts w:hint="eastAsia" w:ascii="仿宋_GB2312" w:hAnsi="仿宋_GB2312" w:cs="仿宋_GB2312"/>
          <w:lang w:val="en-US" w:eastAsia="zh-CN"/>
        </w:rPr>
        <w:t>建设规模</w:t>
      </w:r>
    </w:p>
    <w:p>
      <w:pPr>
        <w:ind w:firstLine="640"/>
        <w:rPr>
          <w:rFonts w:hint="eastAsia" w:ascii="仿宋_GB2312" w:hAnsi="仿宋_GB2312" w:eastAsia="仿宋_GB2312" w:cs="仿宋_GB2312"/>
          <w:lang w:val="en-US" w:eastAsia="zh-CN"/>
        </w:rPr>
      </w:pPr>
      <w:r>
        <w:rPr>
          <w:rFonts w:hint="eastAsia" w:ascii="仿宋_GB2312" w:hAnsi="仿宋_GB2312" w:eastAsia="仿宋_GB2312" w:cs="仿宋_GB2312"/>
          <w:lang w:val="en-US" w:eastAsia="zh-CN"/>
        </w:rPr>
        <w:t>项目建设高标准农田11025亩，无高效节水。其中红寨村实施3434.64亩，松树坡村实施2052.02亩，东垣村实施835.32亩，祁寨村实施4703.02亩。</w:t>
      </w:r>
    </w:p>
    <w:p>
      <w:pPr>
        <w:ind w:firstLine="640"/>
        <w:rPr>
          <w:rFonts w:hint="default" w:ascii="仿宋_GB2312" w:hAnsi="仿宋_GB2312" w:eastAsia="仿宋_GB2312" w:cs="仿宋_GB2312"/>
          <w:lang w:val="en-US" w:eastAsia="zh-CN"/>
        </w:rPr>
      </w:pPr>
      <w:r>
        <w:rPr>
          <w:rFonts w:hint="eastAsia" w:ascii="仿宋_GB2312" w:hAnsi="仿宋_GB2312" w:cs="仿宋_GB2312"/>
          <w:lang w:val="en-US" w:eastAsia="zh-CN"/>
        </w:rPr>
        <w:t>（2）主要建设</w:t>
      </w:r>
      <w:r>
        <w:rPr>
          <w:rFonts w:hint="eastAsia" w:ascii="仿宋_GB2312" w:hAnsi="仿宋_GB2312" w:eastAsia="仿宋_GB2312" w:cs="仿宋_GB2312"/>
          <w:lang w:val="en-US" w:eastAsia="zh-CN"/>
        </w:rPr>
        <w:t>内容：</w:t>
      </w:r>
    </w:p>
    <w:p>
      <w:pPr>
        <w:ind w:firstLine="640"/>
        <w:rPr>
          <w:rFonts w:hint="eastAsia" w:ascii="仿宋_GB2312" w:hAnsi="仿宋_GB2312" w:eastAsia="仿宋_GB2312" w:cs="仿宋_GB2312"/>
          <w:lang w:val="en-US" w:eastAsia="zh-CN"/>
        </w:rPr>
      </w:pPr>
      <w:r>
        <w:rPr>
          <w:rFonts w:hint="eastAsia" w:ascii="仿宋_GB2312" w:hAnsi="仿宋_GB2312" w:eastAsia="仿宋_GB2312" w:cs="仿宋_GB2312"/>
          <w:lang w:val="en-US" w:eastAsia="zh-CN"/>
        </w:rPr>
        <w:t>土地平整工程</w:t>
      </w:r>
      <w:r>
        <w:rPr>
          <w:rFonts w:hint="eastAsia" w:ascii="仿宋_GB2312" w:hAnsi="仿宋_GB2312" w:cs="仿宋_GB2312"/>
          <w:lang w:val="en-US" w:eastAsia="zh-CN"/>
        </w:rPr>
        <w:t>：</w:t>
      </w:r>
      <w:r>
        <w:rPr>
          <w:rFonts w:hint="eastAsia" w:ascii="仿宋_GB2312" w:hAnsi="仿宋_GB2312" w:eastAsia="仿宋_GB2312" w:cs="仿宋_GB2312"/>
          <w:lang w:val="en-US" w:eastAsia="zh-CN"/>
        </w:rPr>
        <w:t>实施面积5743.38亩，底土平整土方量155.13万m³、表土剥离及回填2587.93亩，土方量34.51万m³、田埂修筑1.79万m³（23.84万m）。</w:t>
      </w:r>
    </w:p>
    <w:p>
      <w:pPr>
        <w:ind w:firstLine="640"/>
        <w:rPr>
          <w:rFonts w:hint="eastAsia" w:ascii="仿宋_GB2312" w:hAnsi="仿宋_GB2312" w:cs="仿宋_GB2312"/>
          <w:lang w:val="en-US" w:eastAsia="zh-CN"/>
        </w:rPr>
      </w:pPr>
      <w:r>
        <w:rPr>
          <w:rFonts w:hint="eastAsia" w:ascii="仿宋_GB2312" w:hAnsi="仿宋_GB2312" w:eastAsia="仿宋_GB2312" w:cs="仿宋_GB2312"/>
          <w:lang w:val="en-US" w:eastAsia="zh-CN"/>
        </w:rPr>
        <w:t>土壤改良工程</w:t>
      </w:r>
      <w:r>
        <w:rPr>
          <w:rFonts w:hint="eastAsia" w:ascii="仿宋_GB2312" w:hAnsi="仿宋_GB2312" w:cs="仿宋_GB2312"/>
          <w:lang w:val="en-US" w:eastAsia="zh-CN"/>
        </w:rPr>
        <w:t>：</w:t>
      </w:r>
    </w:p>
    <w:p>
      <w:pPr>
        <w:ind w:firstLine="640"/>
        <w:rPr>
          <w:rFonts w:hint="eastAsia" w:ascii="仿宋_GB2312" w:hAnsi="仿宋_GB2312" w:eastAsia="仿宋_GB2312" w:cs="仿宋_GB2312"/>
          <w:lang w:val="en-US" w:eastAsia="zh-CN"/>
        </w:rPr>
      </w:pPr>
      <w:r>
        <w:rPr>
          <w:rFonts w:hint="eastAsia" w:ascii="仿宋_GB2312" w:hAnsi="仿宋_GB2312" w:eastAsia="仿宋_GB2312" w:cs="仿宋_GB2312"/>
          <w:lang w:val="en-US" w:eastAsia="zh-CN"/>
        </w:rPr>
        <w:t>1）增施商品有机肥</w:t>
      </w:r>
      <w:r>
        <w:rPr>
          <w:rFonts w:hint="eastAsia" w:ascii="仿宋_GB2312" w:hAnsi="仿宋_GB2312" w:cs="仿宋_GB2312"/>
          <w:lang w:val="en-US" w:eastAsia="zh-CN"/>
        </w:rPr>
        <w:t>：</w:t>
      </w:r>
      <w:r>
        <w:rPr>
          <w:rFonts w:hint="eastAsia" w:ascii="仿宋_GB2312" w:hAnsi="仿宋_GB2312" w:eastAsia="仿宋_GB2312" w:cs="仿宋_GB2312"/>
          <w:lang w:val="en-US" w:eastAsia="zh-CN"/>
        </w:rPr>
        <w:t>实施面积11025亩，其中5743.38亩土地平整地块亩均增施用量400公斤，剩余5281.62亩地块亩均增施用量200公斤，总增施用量3353.68吨。</w:t>
      </w:r>
    </w:p>
    <w:p>
      <w:pPr>
        <w:ind w:firstLine="640"/>
        <w:rPr>
          <w:rFonts w:hint="eastAsia" w:ascii="仿宋_GB2312" w:hAnsi="仿宋_GB2312" w:eastAsia="仿宋_GB2312" w:cs="仿宋_GB2312"/>
          <w:lang w:val="en-US" w:eastAsia="zh-CN"/>
        </w:rPr>
      </w:pPr>
      <w:r>
        <w:rPr>
          <w:rFonts w:hint="eastAsia" w:ascii="仿宋_GB2312" w:hAnsi="仿宋_GB2312" w:eastAsia="仿宋_GB2312" w:cs="仿宋_GB2312"/>
          <w:lang w:val="en-US" w:eastAsia="zh-CN"/>
        </w:rPr>
        <w:t>2）施用硫酸亚铁</w:t>
      </w:r>
      <w:r>
        <w:rPr>
          <w:rFonts w:hint="eastAsia" w:ascii="仿宋_GB2312" w:hAnsi="仿宋_GB2312" w:cs="仿宋_GB2312"/>
          <w:lang w:val="en-US" w:eastAsia="zh-CN"/>
        </w:rPr>
        <w:t>：</w:t>
      </w:r>
      <w:r>
        <w:rPr>
          <w:rFonts w:hint="eastAsia" w:ascii="仿宋_GB2312" w:hAnsi="仿宋_GB2312" w:eastAsia="仿宋_GB2312" w:cs="仿宋_GB2312"/>
          <w:lang w:val="en-US" w:eastAsia="zh-CN"/>
        </w:rPr>
        <w:t>实施面积5743.38亩，亩均施用量50公斤，总施用量287.17吨。</w:t>
      </w:r>
    </w:p>
    <w:p>
      <w:pPr>
        <w:ind w:firstLine="640"/>
        <w:rPr>
          <w:rFonts w:hint="eastAsia" w:ascii="仿宋_GB2312" w:hAnsi="仿宋_GB2312" w:eastAsia="仿宋_GB2312" w:cs="仿宋_GB2312"/>
          <w:lang w:val="en-US" w:eastAsia="zh-CN"/>
        </w:rPr>
      </w:pPr>
      <w:r>
        <w:rPr>
          <w:rFonts w:hint="eastAsia" w:ascii="仿宋_GB2312" w:hAnsi="仿宋_GB2312" w:eastAsia="仿宋_GB2312" w:cs="仿宋_GB2312"/>
          <w:lang w:val="en-US" w:eastAsia="zh-CN"/>
        </w:rPr>
        <w:t>3）深耕翻</w:t>
      </w:r>
      <w:r>
        <w:rPr>
          <w:rFonts w:hint="eastAsia" w:ascii="仿宋_GB2312" w:hAnsi="仿宋_GB2312" w:cs="仿宋_GB2312"/>
          <w:lang w:val="en-US" w:eastAsia="zh-CN"/>
        </w:rPr>
        <w:t>：</w:t>
      </w:r>
      <w:r>
        <w:rPr>
          <w:rFonts w:hint="eastAsia" w:ascii="仿宋_GB2312" w:hAnsi="仿宋_GB2312" w:eastAsia="仿宋_GB2312" w:cs="仿宋_GB2312"/>
          <w:lang w:val="en-US" w:eastAsia="zh-CN"/>
        </w:rPr>
        <w:t>实施面积11025亩，深度达到30cm。</w:t>
      </w:r>
    </w:p>
    <w:p>
      <w:pPr>
        <w:ind w:firstLine="640"/>
        <w:rPr>
          <w:rFonts w:hint="eastAsia" w:ascii="仿宋_GB2312" w:hAnsi="仿宋_GB2312" w:eastAsia="仿宋_GB2312" w:cs="仿宋_GB2312"/>
          <w:lang w:val="en-US" w:eastAsia="zh-CN"/>
        </w:rPr>
      </w:pPr>
      <w:r>
        <w:rPr>
          <w:rFonts w:hint="eastAsia" w:ascii="仿宋_GB2312" w:hAnsi="仿宋_GB2312" w:eastAsia="仿宋_GB2312" w:cs="仿宋_GB2312"/>
          <w:lang w:val="en-US" w:eastAsia="zh-CN"/>
        </w:rPr>
        <w:t>田间道路工程</w:t>
      </w:r>
      <w:r>
        <w:rPr>
          <w:rFonts w:hint="eastAsia" w:ascii="仿宋_GB2312" w:hAnsi="仿宋_GB2312" w:cs="仿宋_GB2312"/>
          <w:lang w:val="en-US" w:eastAsia="zh-CN"/>
        </w:rPr>
        <w:t>：</w:t>
      </w:r>
      <w:r>
        <w:rPr>
          <w:rFonts w:hint="eastAsia" w:ascii="仿宋_GB2312" w:hAnsi="仿宋_GB2312" w:eastAsia="仿宋_GB2312" w:cs="仿宋_GB2312"/>
          <w:lang w:val="en-US" w:eastAsia="zh-CN"/>
        </w:rPr>
        <w:t>新建3米宽混凝土硬化路总长度8.378km，加上错车道0.15km 共计8.528km，总面积25584㎡；</w:t>
      </w:r>
    </w:p>
    <w:p>
      <w:pPr>
        <w:ind w:firstLine="640"/>
        <w:rPr>
          <w:rFonts w:hint="eastAsia" w:ascii="仿宋_GB2312" w:hAnsi="仿宋_GB2312" w:eastAsia="仿宋_GB2312" w:cs="仿宋_GB2312"/>
          <w:lang w:val="en-US" w:eastAsia="zh-CN"/>
        </w:rPr>
      </w:pPr>
      <w:r>
        <w:rPr>
          <w:rFonts w:hint="eastAsia" w:ascii="仿宋_GB2312" w:hAnsi="仿宋_GB2312" w:eastAsia="仿宋_GB2312" w:cs="仿宋_GB2312"/>
          <w:lang w:val="en-US" w:eastAsia="zh-CN"/>
        </w:rPr>
        <w:t>新建3米宽泥结石路总长度14.261km，总面积42783㎡；</w:t>
      </w:r>
    </w:p>
    <w:p>
      <w:pPr>
        <w:ind w:firstLine="640"/>
        <w:rPr>
          <w:rFonts w:hint="eastAsia" w:ascii="仿宋_GB2312" w:hAnsi="仿宋_GB2312" w:eastAsia="仿宋_GB2312" w:cs="仿宋_GB2312"/>
          <w:lang w:val="en-US" w:eastAsia="zh-CN"/>
        </w:rPr>
      </w:pPr>
      <w:r>
        <w:rPr>
          <w:rFonts w:hint="eastAsia" w:ascii="仿宋_GB2312" w:hAnsi="仿宋_GB2312" w:eastAsia="仿宋_GB2312" w:cs="仿宋_GB2312"/>
          <w:lang w:val="en-US" w:eastAsia="zh-CN"/>
        </w:rPr>
        <w:t>新建3.5米宽泥结石路总长度0.827km，总面积2894.5㎡；</w:t>
      </w:r>
    </w:p>
    <w:p>
      <w:pPr>
        <w:ind w:firstLine="640"/>
        <w:rPr>
          <w:rFonts w:hint="eastAsia" w:ascii="仿宋_GB2312" w:hAnsi="仿宋_GB2312" w:eastAsia="仿宋_GB2312" w:cs="仿宋_GB2312"/>
          <w:lang w:val="en-US" w:eastAsia="zh-CN"/>
        </w:rPr>
      </w:pPr>
      <w:r>
        <w:rPr>
          <w:rFonts w:hint="eastAsia" w:ascii="仿宋_GB2312" w:hAnsi="仿宋_GB2312" w:eastAsia="仿宋_GB2312" w:cs="仿宋_GB2312"/>
          <w:lang w:val="en-US" w:eastAsia="zh-CN"/>
        </w:rPr>
        <w:t>新修道路排水7.394km，φ600过路管涵4处，1处4m，φ300进地管涵70处，1处4m。</w:t>
      </w:r>
    </w:p>
    <w:p>
      <w:pPr>
        <w:ind w:firstLine="640"/>
        <w:rPr>
          <w:rFonts w:hint="eastAsia" w:ascii="仿宋_GB2312" w:hAnsi="仿宋_GB2312" w:eastAsia="仿宋_GB2312" w:cs="仿宋_GB2312"/>
          <w:lang w:val="en-US" w:eastAsia="zh-CN"/>
        </w:rPr>
      </w:pPr>
      <w:r>
        <w:rPr>
          <w:rFonts w:hint="eastAsia" w:ascii="仿宋_GB2312" w:hAnsi="仿宋_GB2312" w:eastAsia="仿宋_GB2312" w:cs="仿宋_GB2312"/>
          <w:lang w:val="en-US" w:eastAsia="zh-CN"/>
        </w:rPr>
        <w:t>科技推广工程</w:t>
      </w:r>
      <w:r>
        <w:rPr>
          <w:rFonts w:hint="eastAsia" w:ascii="仿宋_GB2312" w:hAnsi="仿宋_GB2312" w:cs="仿宋_GB2312"/>
          <w:lang w:val="en-US" w:eastAsia="zh-CN"/>
        </w:rPr>
        <w:t>：</w:t>
      </w:r>
      <w:r>
        <w:rPr>
          <w:rFonts w:hint="eastAsia" w:ascii="仿宋_GB2312" w:hAnsi="仿宋_GB2312" w:eastAsia="仿宋_GB2312" w:cs="仿宋_GB2312"/>
          <w:lang w:val="en-US" w:eastAsia="zh-CN"/>
        </w:rPr>
        <w:t>取土样、测土样44个，500亩1个，实施前实施后各1次。</w:t>
      </w:r>
    </w:p>
    <w:p>
      <w:pPr>
        <w:ind w:firstLine="640"/>
        <w:rPr>
          <w:rFonts w:hint="eastAsia" w:ascii="仿宋_GB2312" w:hAnsi="仿宋_GB2312" w:eastAsia="仿宋_GB2312" w:cs="仿宋_GB2312"/>
          <w:lang w:val="en-US" w:eastAsia="zh-CN"/>
        </w:rPr>
      </w:pPr>
      <w:r>
        <w:rPr>
          <w:rFonts w:hint="eastAsia" w:ascii="仿宋_GB2312" w:hAnsi="仿宋_GB2312" w:eastAsia="仿宋_GB2312" w:cs="仿宋_GB2312"/>
          <w:lang w:val="en-US" w:eastAsia="zh-CN"/>
        </w:rPr>
        <w:t>农田防护和生态保持工程</w:t>
      </w:r>
      <w:r>
        <w:rPr>
          <w:rFonts w:hint="eastAsia" w:ascii="仿宋_GB2312" w:hAnsi="仿宋_GB2312" w:cs="仿宋_GB2312"/>
          <w:lang w:val="en-US" w:eastAsia="zh-CN"/>
        </w:rPr>
        <w:t>：</w:t>
      </w:r>
      <w:r>
        <w:rPr>
          <w:rFonts w:hint="eastAsia" w:ascii="仿宋_GB2312" w:hAnsi="仿宋_GB2312" w:eastAsia="仿宋_GB2312" w:cs="仿宋_GB2312"/>
          <w:lang w:val="en-US" w:eastAsia="zh-CN"/>
        </w:rPr>
        <w:t>道路两侧栽种国槐（胸径5cm，高2.5m）1129棵。</w:t>
      </w:r>
    </w:p>
    <w:p>
      <w:pPr>
        <w:ind w:firstLine="640"/>
        <w:rPr>
          <w:rFonts w:hint="eastAsia" w:ascii="仿宋_GB2312" w:hAnsi="仿宋_GB2312" w:eastAsia="仿宋_GB2312" w:cs="仿宋_GB2312"/>
          <w:lang w:val="en-US" w:eastAsia="zh-CN"/>
        </w:rPr>
      </w:pPr>
      <w:r>
        <w:rPr>
          <w:rFonts w:hint="eastAsia" w:ascii="仿宋_GB2312" w:hAnsi="仿宋_GB2312" w:eastAsia="仿宋_GB2312" w:cs="仿宋_GB2312"/>
          <w:lang w:val="en-US" w:eastAsia="zh-CN"/>
        </w:rPr>
        <w:t>（</w:t>
      </w:r>
      <w:r>
        <w:rPr>
          <w:rFonts w:hint="eastAsia" w:ascii="仿宋_GB2312" w:hAnsi="仿宋_GB2312" w:cs="仿宋_GB2312"/>
          <w:lang w:val="en-US" w:eastAsia="zh-CN"/>
        </w:rPr>
        <w:t>3</w:t>
      </w:r>
      <w:r>
        <w:rPr>
          <w:rFonts w:hint="eastAsia" w:ascii="仿宋_GB2312" w:hAnsi="仿宋_GB2312" w:eastAsia="仿宋_GB2312" w:cs="仿宋_GB2312"/>
          <w:lang w:val="en-US" w:eastAsia="zh-CN"/>
        </w:rPr>
        <w:t>）实施方式</w:t>
      </w:r>
    </w:p>
    <w:p>
      <w:pPr>
        <w:ind w:firstLine="640"/>
        <w:rPr>
          <w:rFonts w:hint="eastAsia" w:ascii="仿宋_GB2312" w:hAnsi="仿宋_GB2312" w:cs="仿宋_GB2312"/>
          <w:lang w:val="en-US" w:eastAsia="zh-CN"/>
        </w:rPr>
      </w:pPr>
      <w:r>
        <w:rPr>
          <w:rFonts w:hint="eastAsia" w:ascii="仿宋_GB2312" w:hAnsi="仿宋_GB2312" w:eastAsia="仿宋_GB2312" w:cs="仿宋_GB2312"/>
          <w:lang w:val="en-US" w:eastAsia="zh-CN"/>
        </w:rPr>
        <w:t>项目严格按照国家有关规定和《山西省建设项目招标方案</w:t>
      </w:r>
      <w:r>
        <w:rPr>
          <w:rFonts w:hint="eastAsia" w:ascii="仿宋_GB2312" w:hAnsi="仿宋_GB2312" w:cs="仿宋_GB2312"/>
          <w:lang w:val="en-US" w:eastAsia="zh-CN"/>
        </w:rPr>
        <w:t>和</w:t>
      </w:r>
      <w:r>
        <w:rPr>
          <w:rFonts w:hint="eastAsia" w:ascii="仿宋_GB2312" w:hAnsi="仿宋_GB2312" w:eastAsia="仿宋_GB2312" w:cs="仿宋_GB2312"/>
          <w:lang w:val="en-US" w:eastAsia="zh-CN"/>
        </w:rPr>
        <w:t>招标申请核准表》</w:t>
      </w:r>
      <w:r>
        <w:rPr>
          <w:rFonts w:hint="eastAsia" w:ascii="仿宋_GB2312" w:hAnsi="仿宋_GB2312" w:cs="仿宋_GB2312"/>
          <w:lang w:val="en-US" w:eastAsia="zh-CN"/>
        </w:rPr>
        <w:t>，</w:t>
      </w:r>
      <w:r>
        <w:rPr>
          <w:rFonts w:hint="eastAsia" w:ascii="仿宋_GB2312" w:hAnsi="仿宋_GB2312" w:eastAsia="仿宋_GB2312" w:cs="仿宋_GB2312"/>
          <w:lang w:val="en-US" w:eastAsia="zh-CN"/>
        </w:rPr>
        <w:t>由</w:t>
      </w:r>
      <w:r>
        <w:rPr>
          <w:rFonts w:hint="eastAsia" w:ascii="仿宋_GB2312" w:hAnsi="仿宋_GB2312" w:cs="仿宋_GB2312"/>
          <w:lang w:val="en-US" w:eastAsia="zh-CN"/>
        </w:rPr>
        <w:t>古县农业农村局</w:t>
      </w:r>
      <w:r>
        <w:rPr>
          <w:rFonts w:hint="eastAsia" w:ascii="仿宋_GB2312" w:hAnsi="仿宋_GB2312" w:eastAsia="仿宋_GB2312" w:cs="仿宋_GB2312"/>
          <w:lang w:val="en-US" w:eastAsia="zh-CN"/>
        </w:rPr>
        <w:t>通过公开招投标的方式确定工程承包单位</w:t>
      </w:r>
      <w:r>
        <w:rPr>
          <w:rFonts w:hint="eastAsia" w:ascii="仿宋_GB2312" w:hAnsi="仿宋_GB2312" w:cs="仿宋_GB2312"/>
          <w:highlight w:val="none"/>
          <w:lang w:val="en-US" w:eastAsia="zh-CN"/>
        </w:rPr>
        <w:t>和</w:t>
      </w:r>
      <w:r>
        <w:rPr>
          <w:rFonts w:hint="eastAsia" w:ascii="仿宋_GB2312" w:hAnsi="仿宋_GB2312" w:eastAsia="仿宋_GB2312" w:cs="仿宋_GB2312"/>
          <w:highlight w:val="none"/>
          <w:lang w:val="en-US" w:eastAsia="zh-CN"/>
        </w:rPr>
        <w:t>监理单位</w:t>
      </w:r>
      <w:r>
        <w:rPr>
          <w:rFonts w:hint="eastAsia" w:ascii="仿宋_GB2312" w:hAnsi="仿宋_GB2312" w:eastAsia="仿宋_GB2312" w:cs="仿宋_GB2312"/>
          <w:lang w:val="en-US" w:eastAsia="zh-CN"/>
        </w:rPr>
        <w:t>。项目分</w:t>
      </w:r>
      <w:r>
        <w:rPr>
          <w:rFonts w:hint="eastAsia" w:ascii="仿宋_GB2312" w:hAnsi="仿宋_GB2312" w:cs="仿宋_GB2312"/>
          <w:lang w:val="en-US" w:eastAsia="zh-CN"/>
        </w:rPr>
        <w:t>5</w:t>
      </w:r>
      <w:r>
        <w:rPr>
          <w:rFonts w:hint="eastAsia" w:ascii="仿宋_GB2312" w:hAnsi="仿宋_GB2312" w:eastAsia="仿宋_GB2312" w:cs="仿宋_GB2312"/>
          <w:lang w:val="en-US" w:eastAsia="zh-CN"/>
        </w:rPr>
        <w:t>个标段进行公开招标，由不同承建单位负责项目具体实施，</w:t>
      </w:r>
      <w:r>
        <w:rPr>
          <w:rFonts w:hint="eastAsia" w:ascii="仿宋_GB2312" w:hAnsi="仿宋_GB2312" w:cs="仿宋_GB2312"/>
          <w:lang w:val="en-US" w:eastAsia="zh-CN"/>
        </w:rPr>
        <w:t>5</w:t>
      </w:r>
      <w:r>
        <w:rPr>
          <w:rFonts w:hint="eastAsia" w:ascii="仿宋_GB2312" w:hAnsi="仿宋_GB2312" w:eastAsia="仿宋_GB2312" w:cs="仿宋_GB2312"/>
          <w:lang w:val="en-US" w:eastAsia="zh-CN"/>
        </w:rPr>
        <w:t>个标段均由</w:t>
      </w:r>
      <w:r>
        <w:rPr>
          <w:rFonts w:hint="eastAsia" w:ascii="仿宋_GB2312" w:hAnsi="仿宋_GB2312" w:cs="仿宋_GB2312"/>
          <w:lang w:val="en-US" w:eastAsia="zh-CN"/>
        </w:rPr>
        <w:t>中经国际工程</w:t>
      </w:r>
      <w:r>
        <w:rPr>
          <w:rFonts w:hint="eastAsia" w:ascii="仿宋_GB2312" w:hAnsi="仿宋_GB2312" w:eastAsia="仿宋_GB2312" w:cs="仿宋_GB2312"/>
          <w:lang w:val="en-US" w:eastAsia="zh-CN"/>
        </w:rPr>
        <w:t>监理</w:t>
      </w:r>
      <w:r>
        <w:rPr>
          <w:rFonts w:hint="eastAsia" w:ascii="仿宋_GB2312" w:hAnsi="仿宋_GB2312" w:cs="仿宋_GB2312"/>
          <w:lang w:val="en-US" w:eastAsia="zh-CN"/>
        </w:rPr>
        <w:t>集团</w:t>
      </w:r>
      <w:r>
        <w:rPr>
          <w:rFonts w:hint="eastAsia" w:ascii="仿宋_GB2312" w:hAnsi="仿宋_GB2312" w:eastAsia="仿宋_GB2312" w:cs="仿宋_GB2312"/>
          <w:lang w:val="en-US" w:eastAsia="zh-CN"/>
        </w:rPr>
        <w:t>有限公司负责监理工作。项目工程实施进度、质量跟踪管理把控主要由监理方负责</w:t>
      </w:r>
      <w:r>
        <w:rPr>
          <w:rFonts w:hint="eastAsia" w:ascii="仿宋_GB2312" w:hAnsi="仿宋_GB2312" w:cs="仿宋_GB2312"/>
          <w:lang w:val="en-US" w:eastAsia="zh-CN"/>
        </w:rPr>
        <w:t>。中标单位详细信息见下表1-1：</w:t>
      </w:r>
    </w:p>
    <w:p>
      <w:pPr>
        <w:pStyle w:val="8"/>
        <w:ind w:left="0" w:leftChars="0" w:firstLine="0" w:firstLineChars="0"/>
        <w:jc w:val="both"/>
        <w:rPr>
          <w:rFonts w:hint="default"/>
          <w:lang w:val="en-US" w:eastAsia="zh-CN"/>
        </w:rPr>
      </w:pPr>
      <w:r>
        <w:rPr>
          <w:rFonts w:hint="eastAsia" w:ascii="仿宋_GB2312" w:hAnsi="仿宋_GB2312" w:cs="仿宋_GB2312"/>
          <w:sz w:val="28"/>
          <w:szCs w:val="28"/>
          <w:lang w:val="en-US" w:eastAsia="zh-CN"/>
        </w:rPr>
        <w:t>表1-1                施工单位详细表             单位：万元</w:t>
      </w:r>
    </w:p>
    <w:tbl>
      <w:tblPr>
        <w:tblStyle w:val="20"/>
        <w:tblW w:w="5021" w:type="pct"/>
        <w:tblInd w:w="0" w:type="dxa"/>
        <w:tblLayout w:type="autofit"/>
        <w:tblCellMar>
          <w:top w:w="0" w:type="dxa"/>
          <w:left w:w="108" w:type="dxa"/>
          <w:bottom w:w="0" w:type="dxa"/>
          <w:right w:w="108" w:type="dxa"/>
        </w:tblCellMar>
      </w:tblPr>
      <w:tblGrid>
        <w:gridCol w:w="1273"/>
        <w:gridCol w:w="4651"/>
        <w:gridCol w:w="2640"/>
      </w:tblGrid>
      <w:tr>
        <w:tblPrEx>
          <w:tblCellMar>
            <w:top w:w="0" w:type="dxa"/>
            <w:left w:w="108" w:type="dxa"/>
            <w:bottom w:w="0" w:type="dxa"/>
            <w:right w:w="108" w:type="dxa"/>
          </w:tblCellMar>
        </w:tblPrEx>
        <w:trPr>
          <w:trHeight w:val="486" w:hRule="atLeast"/>
        </w:trPr>
        <w:tc>
          <w:tcPr>
            <w:tcW w:w="743" w:type="pct"/>
            <w:tcBorders>
              <w:top w:val="single" w:color="000000" w:sz="4" w:space="0"/>
              <w:left w:val="single" w:color="000000" w:sz="4" w:space="0"/>
              <w:bottom w:val="single" w:color="auto" w:sz="4" w:space="0"/>
              <w:right w:val="single" w:color="000000" w:sz="4" w:space="0"/>
            </w:tcBorders>
            <w:shd w:val="clear" w:color="auto" w:fill="auto"/>
            <w:vAlign w:val="center"/>
          </w:tcPr>
          <w:p>
            <w:pPr>
              <w:tabs>
                <w:tab w:val="left" w:pos="720"/>
              </w:tabs>
              <w:spacing w:line="240" w:lineRule="auto"/>
              <w:ind w:firstLine="0" w:firstLineChars="0"/>
              <w:jc w:val="center"/>
              <w:rPr>
                <w:rFonts w:hint="default" w:ascii="仿宋_GB2312" w:hAnsi="宋体" w:eastAsia="仿宋_GB2312" w:cs="仿宋_GB2312"/>
                <w:b/>
                <w:color w:val="000000"/>
                <w:sz w:val="21"/>
                <w:szCs w:val="21"/>
                <w:lang w:val="en-US" w:eastAsia="zh-CN"/>
              </w:rPr>
            </w:pPr>
            <w:r>
              <w:rPr>
                <w:rFonts w:hint="eastAsia" w:ascii="仿宋_GB2312" w:hAnsi="宋体" w:cs="仿宋_GB2312"/>
                <w:b/>
                <w:color w:val="000000"/>
                <w:sz w:val="21"/>
                <w:szCs w:val="21"/>
                <w:lang w:val="en-US" w:eastAsia="zh-CN"/>
              </w:rPr>
              <w:t>标段</w:t>
            </w:r>
          </w:p>
        </w:tc>
        <w:tc>
          <w:tcPr>
            <w:tcW w:w="2715" w:type="pct"/>
            <w:tcBorders>
              <w:top w:val="single" w:color="000000" w:sz="4" w:space="0"/>
              <w:left w:val="single" w:color="000000" w:sz="4" w:space="0"/>
              <w:bottom w:val="single" w:color="auto" w:sz="4" w:space="0"/>
              <w:right w:val="single" w:color="000000" w:sz="4" w:space="0"/>
            </w:tcBorders>
            <w:shd w:val="clear" w:color="auto" w:fill="auto"/>
            <w:vAlign w:val="center"/>
          </w:tcPr>
          <w:p>
            <w:pPr>
              <w:tabs>
                <w:tab w:val="left" w:pos="720"/>
              </w:tabs>
              <w:spacing w:line="240" w:lineRule="auto"/>
              <w:ind w:firstLine="0" w:firstLineChars="0"/>
              <w:jc w:val="center"/>
              <w:rPr>
                <w:rFonts w:hint="default" w:ascii="仿宋_GB2312" w:hAnsi="宋体" w:eastAsia="仿宋_GB2312" w:cs="仿宋_GB2312"/>
                <w:b/>
                <w:color w:val="000000"/>
                <w:sz w:val="21"/>
                <w:szCs w:val="21"/>
                <w:lang w:val="en-US" w:eastAsia="zh-CN"/>
              </w:rPr>
            </w:pPr>
            <w:r>
              <w:rPr>
                <w:rFonts w:hint="eastAsia" w:ascii="仿宋_GB2312" w:hAnsi="宋体" w:eastAsia="仿宋_GB2312" w:cs="仿宋_GB2312"/>
                <w:b/>
                <w:color w:val="000000"/>
                <w:sz w:val="21"/>
                <w:szCs w:val="21"/>
                <w:lang w:val="en-US" w:eastAsia="zh-CN"/>
              </w:rPr>
              <w:t>单位名称</w:t>
            </w:r>
          </w:p>
        </w:tc>
        <w:tc>
          <w:tcPr>
            <w:tcW w:w="1541" w:type="pct"/>
            <w:tcBorders>
              <w:top w:val="single" w:color="000000" w:sz="4" w:space="0"/>
              <w:left w:val="single" w:color="auto" w:sz="4" w:space="0"/>
              <w:bottom w:val="single" w:color="000000" w:sz="4" w:space="0"/>
              <w:right w:val="single" w:color="auto" w:sz="4" w:space="0"/>
            </w:tcBorders>
            <w:shd w:val="clear" w:color="auto" w:fill="auto"/>
            <w:vAlign w:val="center"/>
          </w:tcPr>
          <w:p>
            <w:pPr>
              <w:tabs>
                <w:tab w:val="left" w:pos="720"/>
              </w:tabs>
              <w:spacing w:line="240" w:lineRule="auto"/>
              <w:ind w:firstLine="0" w:firstLineChars="0"/>
              <w:jc w:val="center"/>
              <w:rPr>
                <w:rFonts w:ascii="仿宋_GB2312" w:hAnsi="宋体" w:eastAsia="仿宋_GB2312" w:cs="仿宋_GB2312"/>
                <w:b/>
                <w:color w:val="000000"/>
                <w:sz w:val="21"/>
                <w:szCs w:val="21"/>
              </w:rPr>
            </w:pPr>
            <w:r>
              <w:rPr>
                <w:rFonts w:hint="eastAsia" w:ascii="仿宋_GB2312" w:hAnsi="宋体" w:cs="仿宋_GB2312"/>
                <w:b/>
                <w:color w:val="000000"/>
                <w:sz w:val="21"/>
                <w:szCs w:val="21"/>
                <w:lang w:val="en-US" w:eastAsia="zh-CN"/>
              </w:rPr>
              <w:t>中标价</w:t>
            </w:r>
          </w:p>
        </w:tc>
      </w:tr>
      <w:tr>
        <w:tblPrEx>
          <w:tblCellMar>
            <w:top w:w="0" w:type="dxa"/>
            <w:left w:w="108" w:type="dxa"/>
            <w:bottom w:w="0" w:type="dxa"/>
            <w:right w:w="108" w:type="dxa"/>
          </w:tblCellMar>
        </w:tblPrEx>
        <w:trPr>
          <w:trHeight w:val="486" w:hRule="atLeast"/>
        </w:trPr>
        <w:tc>
          <w:tcPr>
            <w:tcW w:w="743" w:type="pct"/>
            <w:tcBorders>
              <w:top w:val="single" w:color="auto" w:sz="4" w:space="0"/>
              <w:left w:val="single" w:color="auto" w:sz="4" w:space="0"/>
              <w:right w:val="single" w:color="auto"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sz w:val="21"/>
                <w:szCs w:val="21"/>
                <w:lang w:val="en-US" w:eastAsia="zh-CN"/>
              </w:rPr>
              <w:t>1</w:t>
            </w:r>
          </w:p>
        </w:tc>
        <w:tc>
          <w:tcPr>
            <w:tcW w:w="2715" w:type="pct"/>
            <w:tcBorders>
              <w:top w:val="single" w:color="auto" w:sz="4" w:space="0"/>
              <w:left w:val="single" w:color="auto" w:sz="4" w:space="0"/>
              <w:right w:val="single" w:color="auto"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sz w:val="21"/>
                <w:szCs w:val="21"/>
                <w:lang w:val="en-US" w:eastAsia="zh-CN"/>
              </w:rPr>
              <w:t>山西凌锦建安工程有限公司</w:t>
            </w:r>
          </w:p>
        </w:tc>
        <w:tc>
          <w:tcPr>
            <w:tcW w:w="1541" w:type="pct"/>
            <w:tcBorders>
              <w:top w:val="single" w:color="000000" w:sz="4" w:space="0"/>
              <w:left w:val="single" w:color="auto" w:sz="4" w:space="0"/>
              <w:bottom w:val="single" w:color="000000" w:sz="4" w:space="0"/>
              <w:right w:val="single" w:color="auto"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sz w:val="21"/>
                <w:szCs w:val="21"/>
                <w:lang w:val="en-US" w:eastAsia="zh-CN"/>
              </w:rPr>
              <w:t>245.6</w:t>
            </w:r>
          </w:p>
        </w:tc>
      </w:tr>
      <w:tr>
        <w:tblPrEx>
          <w:tblCellMar>
            <w:top w:w="0" w:type="dxa"/>
            <w:left w:w="108" w:type="dxa"/>
            <w:bottom w:w="0" w:type="dxa"/>
            <w:right w:w="108" w:type="dxa"/>
          </w:tblCellMar>
        </w:tblPrEx>
        <w:trPr>
          <w:trHeight w:val="486" w:hRule="atLeast"/>
        </w:trPr>
        <w:tc>
          <w:tcPr>
            <w:tcW w:w="743" w:type="pct"/>
            <w:tcBorders>
              <w:top w:val="single" w:color="auto" w:sz="4" w:space="0"/>
              <w:left w:val="single" w:color="auto" w:sz="4" w:space="0"/>
              <w:right w:val="single" w:color="auto"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sz w:val="21"/>
                <w:szCs w:val="21"/>
                <w:lang w:val="en-US" w:eastAsia="zh-CN"/>
              </w:rPr>
              <w:t>2</w:t>
            </w:r>
          </w:p>
        </w:tc>
        <w:tc>
          <w:tcPr>
            <w:tcW w:w="2715" w:type="pct"/>
            <w:tcBorders>
              <w:top w:val="single" w:color="auto" w:sz="4" w:space="0"/>
              <w:left w:val="single" w:color="auto" w:sz="4" w:space="0"/>
              <w:right w:val="single" w:color="auto" w:sz="4" w:space="0"/>
            </w:tcBorders>
            <w:shd w:val="clear" w:color="auto" w:fill="auto"/>
            <w:vAlign w:val="center"/>
          </w:tcPr>
          <w:p>
            <w:pPr>
              <w:spacing w:line="260" w:lineRule="exact"/>
              <w:ind w:firstLine="0" w:firstLineChars="0"/>
              <w:jc w:val="center"/>
              <w:rPr>
                <w:rFonts w:hint="eastAsia" w:ascii="仿宋_GB2312" w:hAnsi="Calibri" w:eastAsia="仿宋_GB2312"/>
                <w:sz w:val="21"/>
                <w:szCs w:val="21"/>
                <w:lang w:val="en-US" w:eastAsia="zh-CN"/>
              </w:rPr>
            </w:pPr>
            <w:r>
              <w:rPr>
                <w:rFonts w:hint="eastAsia" w:ascii="仿宋_GB2312" w:hAnsi="Calibri"/>
                <w:sz w:val="21"/>
                <w:szCs w:val="21"/>
                <w:lang w:val="en-US" w:eastAsia="zh-CN"/>
              </w:rPr>
              <w:t>山西千栋建设工程有限公司</w:t>
            </w:r>
          </w:p>
        </w:tc>
        <w:tc>
          <w:tcPr>
            <w:tcW w:w="1541" w:type="pct"/>
            <w:tcBorders>
              <w:top w:val="single" w:color="000000" w:sz="4" w:space="0"/>
              <w:left w:val="single" w:color="auto" w:sz="4" w:space="0"/>
              <w:bottom w:val="single" w:color="000000" w:sz="4" w:space="0"/>
              <w:right w:val="single" w:color="auto"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highlight w:val="none"/>
                <w:lang w:val="en-US" w:eastAsia="zh-CN"/>
              </w:rPr>
            </w:pPr>
            <w:r>
              <w:rPr>
                <w:rFonts w:hint="eastAsia" w:ascii="仿宋_GB2312" w:hAnsi="Calibri"/>
                <w:sz w:val="21"/>
                <w:szCs w:val="21"/>
                <w:lang w:val="en-US" w:eastAsia="zh-CN"/>
              </w:rPr>
              <w:t>222.35</w:t>
            </w:r>
          </w:p>
        </w:tc>
      </w:tr>
      <w:tr>
        <w:tblPrEx>
          <w:tblCellMar>
            <w:top w:w="0" w:type="dxa"/>
            <w:left w:w="108" w:type="dxa"/>
            <w:bottom w:w="0" w:type="dxa"/>
            <w:right w:w="108" w:type="dxa"/>
          </w:tblCellMar>
        </w:tblPrEx>
        <w:trPr>
          <w:trHeight w:val="486" w:hRule="atLeast"/>
        </w:trPr>
        <w:tc>
          <w:tcPr>
            <w:tcW w:w="743" w:type="pct"/>
            <w:tcBorders>
              <w:top w:val="single" w:color="auto" w:sz="4" w:space="0"/>
              <w:left w:val="single" w:color="auto" w:sz="4" w:space="0"/>
              <w:right w:val="single" w:color="auto" w:sz="4" w:space="0"/>
            </w:tcBorders>
            <w:shd w:val="clear" w:color="auto" w:fill="auto"/>
            <w:vAlign w:val="center"/>
          </w:tcPr>
          <w:p>
            <w:pPr>
              <w:spacing w:line="260" w:lineRule="exact"/>
              <w:ind w:firstLine="0" w:firstLineChars="0"/>
              <w:jc w:val="center"/>
              <w:rPr>
                <w:rFonts w:hint="eastAsia" w:ascii="仿宋_GB2312" w:hAnsi="Calibri" w:eastAsia="仿宋_GB2312" w:cs="Times New Roman"/>
                <w:kern w:val="2"/>
                <w:sz w:val="21"/>
                <w:szCs w:val="21"/>
                <w:lang w:val="en-US" w:eastAsia="zh-CN" w:bidi="ar-SA"/>
              </w:rPr>
            </w:pPr>
            <w:r>
              <w:rPr>
                <w:rFonts w:hint="eastAsia" w:ascii="仿宋_GB2312" w:hAnsi="Calibri"/>
                <w:sz w:val="21"/>
                <w:szCs w:val="21"/>
                <w:lang w:val="en-US" w:eastAsia="zh-CN"/>
              </w:rPr>
              <w:t>3</w:t>
            </w:r>
          </w:p>
        </w:tc>
        <w:tc>
          <w:tcPr>
            <w:tcW w:w="2715" w:type="pct"/>
            <w:tcBorders>
              <w:top w:val="single" w:color="auto" w:sz="4" w:space="0"/>
              <w:left w:val="single" w:color="auto" w:sz="4" w:space="0"/>
              <w:right w:val="single" w:color="auto" w:sz="4" w:space="0"/>
            </w:tcBorders>
            <w:shd w:val="clear" w:color="auto" w:fill="auto"/>
            <w:vAlign w:val="center"/>
          </w:tcPr>
          <w:p>
            <w:pPr>
              <w:spacing w:line="260" w:lineRule="exact"/>
              <w:ind w:firstLine="0" w:firstLineChars="0"/>
              <w:jc w:val="center"/>
              <w:rPr>
                <w:rFonts w:hint="eastAsia" w:ascii="仿宋_GB2312" w:hAnsi="Calibri" w:eastAsia="仿宋_GB2312" w:cs="Times New Roman"/>
                <w:kern w:val="2"/>
                <w:sz w:val="21"/>
                <w:szCs w:val="21"/>
                <w:lang w:val="en-US" w:eastAsia="zh-CN" w:bidi="ar-SA"/>
              </w:rPr>
            </w:pPr>
            <w:r>
              <w:rPr>
                <w:rFonts w:hint="eastAsia" w:ascii="仿宋_GB2312" w:hAnsi="Calibri"/>
                <w:sz w:val="21"/>
                <w:szCs w:val="21"/>
                <w:lang w:val="en-US" w:eastAsia="zh-CN"/>
              </w:rPr>
              <w:t>山西兆利建设工程有限公司</w:t>
            </w:r>
          </w:p>
        </w:tc>
        <w:tc>
          <w:tcPr>
            <w:tcW w:w="1541" w:type="pct"/>
            <w:tcBorders>
              <w:top w:val="single" w:color="000000" w:sz="4" w:space="0"/>
              <w:left w:val="single" w:color="auto" w:sz="4" w:space="0"/>
              <w:bottom w:val="single" w:color="000000" w:sz="4" w:space="0"/>
              <w:right w:val="single" w:color="auto" w:sz="4" w:space="0"/>
            </w:tcBorders>
            <w:shd w:val="clear" w:color="auto" w:fill="auto"/>
            <w:vAlign w:val="center"/>
          </w:tcPr>
          <w:p>
            <w:pPr>
              <w:spacing w:line="260" w:lineRule="exact"/>
              <w:ind w:firstLine="0" w:firstLineChars="0"/>
              <w:jc w:val="center"/>
              <w:rPr>
                <w:rFonts w:hint="default" w:ascii="仿宋_GB2312" w:hAnsi="Calibri" w:eastAsia="仿宋_GB2312" w:cs="Times New Roman"/>
                <w:kern w:val="2"/>
                <w:sz w:val="21"/>
                <w:szCs w:val="21"/>
                <w:lang w:val="en-US" w:eastAsia="zh-CN" w:bidi="ar-SA"/>
              </w:rPr>
            </w:pPr>
            <w:r>
              <w:rPr>
                <w:rFonts w:hint="eastAsia" w:ascii="仿宋_GB2312" w:hAnsi="Calibri" w:cs="Times New Roman"/>
                <w:sz w:val="21"/>
                <w:szCs w:val="21"/>
                <w:lang w:val="en-US" w:eastAsia="zh-CN"/>
              </w:rPr>
              <w:t>220.87</w:t>
            </w:r>
          </w:p>
        </w:tc>
      </w:tr>
      <w:tr>
        <w:tblPrEx>
          <w:tblCellMar>
            <w:top w:w="0" w:type="dxa"/>
            <w:left w:w="108" w:type="dxa"/>
            <w:bottom w:w="0" w:type="dxa"/>
            <w:right w:w="108" w:type="dxa"/>
          </w:tblCellMar>
        </w:tblPrEx>
        <w:trPr>
          <w:trHeight w:val="486" w:hRule="atLeast"/>
        </w:trPr>
        <w:tc>
          <w:tcPr>
            <w:tcW w:w="743" w:type="pct"/>
            <w:tcBorders>
              <w:top w:val="single" w:color="auto" w:sz="4" w:space="0"/>
              <w:left w:val="single" w:color="auto" w:sz="4" w:space="0"/>
              <w:right w:val="single" w:color="auto" w:sz="4" w:space="0"/>
            </w:tcBorders>
            <w:shd w:val="clear" w:color="auto" w:fill="auto"/>
            <w:vAlign w:val="center"/>
          </w:tcPr>
          <w:p>
            <w:pPr>
              <w:spacing w:line="260" w:lineRule="exact"/>
              <w:ind w:firstLine="0" w:firstLineChars="0"/>
              <w:jc w:val="center"/>
              <w:rPr>
                <w:rFonts w:hint="eastAsia" w:ascii="仿宋_GB2312" w:hAnsi="Calibri" w:eastAsia="仿宋_GB2312" w:cs="Times New Roman"/>
                <w:kern w:val="2"/>
                <w:sz w:val="21"/>
                <w:szCs w:val="21"/>
                <w:lang w:val="en-US" w:eastAsia="zh-CN" w:bidi="ar-SA"/>
              </w:rPr>
            </w:pPr>
            <w:r>
              <w:rPr>
                <w:rFonts w:hint="eastAsia" w:ascii="仿宋_GB2312" w:hAnsi="Calibri"/>
                <w:sz w:val="21"/>
                <w:szCs w:val="21"/>
                <w:lang w:val="en-US" w:eastAsia="zh-CN"/>
              </w:rPr>
              <w:t>4</w:t>
            </w:r>
          </w:p>
        </w:tc>
        <w:tc>
          <w:tcPr>
            <w:tcW w:w="2715" w:type="pct"/>
            <w:tcBorders>
              <w:top w:val="single" w:color="auto" w:sz="4" w:space="0"/>
              <w:left w:val="single" w:color="auto" w:sz="4" w:space="0"/>
              <w:right w:val="single" w:color="auto" w:sz="4" w:space="0"/>
            </w:tcBorders>
            <w:shd w:val="clear" w:color="auto" w:fill="auto"/>
            <w:vAlign w:val="center"/>
          </w:tcPr>
          <w:p>
            <w:pPr>
              <w:spacing w:line="260" w:lineRule="exact"/>
              <w:ind w:firstLine="0" w:firstLineChars="0"/>
              <w:jc w:val="center"/>
              <w:rPr>
                <w:rFonts w:hint="eastAsia" w:ascii="仿宋_GB2312" w:hAnsi="Calibri" w:eastAsia="仿宋_GB2312" w:cs="Times New Roman"/>
                <w:kern w:val="2"/>
                <w:sz w:val="21"/>
                <w:szCs w:val="21"/>
                <w:lang w:val="en-US" w:eastAsia="zh-CN" w:bidi="ar-SA"/>
              </w:rPr>
            </w:pPr>
            <w:r>
              <w:rPr>
                <w:rFonts w:hint="eastAsia" w:ascii="仿宋_GB2312" w:hAnsi="Calibri"/>
                <w:sz w:val="21"/>
                <w:szCs w:val="21"/>
                <w:lang w:val="en-US" w:eastAsia="zh-CN"/>
              </w:rPr>
              <w:t>山西正恩建设工程有限公司</w:t>
            </w:r>
          </w:p>
        </w:tc>
        <w:tc>
          <w:tcPr>
            <w:tcW w:w="1541" w:type="pct"/>
            <w:tcBorders>
              <w:top w:val="single" w:color="000000" w:sz="4" w:space="0"/>
              <w:left w:val="single" w:color="auto" w:sz="4" w:space="0"/>
              <w:bottom w:val="single" w:color="000000" w:sz="4" w:space="0"/>
              <w:right w:val="single" w:color="auto" w:sz="4" w:space="0"/>
            </w:tcBorders>
            <w:shd w:val="clear" w:color="auto" w:fill="auto"/>
            <w:vAlign w:val="center"/>
          </w:tcPr>
          <w:p>
            <w:pPr>
              <w:spacing w:line="260" w:lineRule="exact"/>
              <w:ind w:firstLine="0" w:firstLineChars="0"/>
              <w:jc w:val="center"/>
              <w:rPr>
                <w:rFonts w:hint="default" w:ascii="仿宋_GB2312" w:hAnsi="Calibri" w:eastAsia="仿宋_GB2312" w:cs="Times New Roman"/>
                <w:kern w:val="2"/>
                <w:sz w:val="21"/>
                <w:szCs w:val="21"/>
                <w:lang w:val="en-US" w:eastAsia="zh-CN" w:bidi="ar-SA"/>
              </w:rPr>
            </w:pPr>
            <w:r>
              <w:rPr>
                <w:rFonts w:hint="eastAsia" w:ascii="仿宋_GB2312" w:hAnsi="Calibri"/>
                <w:sz w:val="21"/>
                <w:szCs w:val="21"/>
                <w:lang w:val="en-US" w:eastAsia="zh-CN"/>
              </w:rPr>
              <w:t>301.39</w:t>
            </w:r>
          </w:p>
        </w:tc>
      </w:tr>
      <w:tr>
        <w:tblPrEx>
          <w:tblCellMar>
            <w:top w:w="0" w:type="dxa"/>
            <w:left w:w="108" w:type="dxa"/>
            <w:bottom w:w="0" w:type="dxa"/>
            <w:right w:w="108" w:type="dxa"/>
          </w:tblCellMar>
        </w:tblPrEx>
        <w:trPr>
          <w:trHeight w:val="486" w:hRule="atLeast"/>
        </w:trPr>
        <w:tc>
          <w:tcPr>
            <w:tcW w:w="743" w:type="pct"/>
            <w:tcBorders>
              <w:top w:val="single" w:color="auto" w:sz="4" w:space="0"/>
              <w:left w:val="single" w:color="auto" w:sz="4" w:space="0"/>
              <w:right w:val="single" w:color="auto" w:sz="4" w:space="0"/>
            </w:tcBorders>
            <w:shd w:val="clear" w:color="auto" w:fill="auto"/>
            <w:vAlign w:val="center"/>
          </w:tcPr>
          <w:p>
            <w:pPr>
              <w:spacing w:line="260" w:lineRule="exact"/>
              <w:ind w:firstLine="0" w:firstLineChars="0"/>
              <w:jc w:val="center"/>
              <w:rPr>
                <w:rFonts w:hint="eastAsia" w:ascii="仿宋_GB2312" w:hAnsi="Calibri" w:eastAsia="仿宋_GB2312" w:cs="Times New Roman"/>
                <w:kern w:val="2"/>
                <w:sz w:val="21"/>
                <w:szCs w:val="21"/>
                <w:lang w:val="en-US" w:eastAsia="zh-CN" w:bidi="ar-SA"/>
              </w:rPr>
            </w:pPr>
            <w:r>
              <w:rPr>
                <w:rFonts w:hint="eastAsia" w:ascii="仿宋_GB2312" w:hAnsi="Calibri"/>
                <w:sz w:val="21"/>
                <w:szCs w:val="21"/>
                <w:lang w:val="en-US" w:eastAsia="zh-CN"/>
              </w:rPr>
              <w:t>5</w:t>
            </w:r>
          </w:p>
        </w:tc>
        <w:tc>
          <w:tcPr>
            <w:tcW w:w="2715" w:type="pct"/>
            <w:tcBorders>
              <w:top w:val="single" w:color="auto" w:sz="4" w:space="0"/>
              <w:left w:val="single" w:color="auto" w:sz="4" w:space="0"/>
              <w:right w:val="single" w:color="auto" w:sz="4" w:space="0"/>
            </w:tcBorders>
            <w:shd w:val="clear" w:color="auto" w:fill="auto"/>
            <w:vAlign w:val="center"/>
          </w:tcPr>
          <w:p>
            <w:pPr>
              <w:spacing w:line="260" w:lineRule="exact"/>
              <w:ind w:firstLine="0" w:firstLineChars="0"/>
              <w:jc w:val="center"/>
              <w:rPr>
                <w:rFonts w:hint="eastAsia" w:ascii="仿宋_GB2312" w:hAnsi="Calibri" w:eastAsia="仿宋_GB2312" w:cs="Times New Roman"/>
                <w:kern w:val="2"/>
                <w:sz w:val="21"/>
                <w:szCs w:val="21"/>
                <w:lang w:val="en-US" w:eastAsia="zh-CN" w:bidi="ar-SA"/>
              </w:rPr>
            </w:pPr>
            <w:r>
              <w:rPr>
                <w:rFonts w:hint="eastAsia" w:ascii="仿宋_GB2312" w:hAnsi="Calibri"/>
                <w:sz w:val="21"/>
                <w:szCs w:val="21"/>
                <w:lang w:val="en-US" w:eastAsia="zh-CN"/>
              </w:rPr>
              <w:t>山西友聚建设工程有限公司</w:t>
            </w:r>
          </w:p>
        </w:tc>
        <w:tc>
          <w:tcPr>
            <w:tcW w:w="1541" w:type="pct"/>
            <w:tcBorders>
              <w:top w:val="single" w:color="000000" w:sz="4" w:space="0"/>
              <w:left w:val="single" w:color="auto" w:sz="4" w:space="0"/>
              <w:bottom w:val="single" w:color="000000" w:sz="4" w:space="0"/>
              <w:right w:val="single" w:color="auto" w:sz="4" w:space="0"/>
            </w:tcBorders>
            <w:shd w:val="clear" w:color="auto" w:fill="auto"/>
            <w:vAlign w:val="center"/>
          </w:tcPr>
          <w:p>
            <w:pPr>
              <w:spacing w:line="260" w:lineRule="exact"/>
              <w:ind w:firstLine="0" w:firstLineChars="0"/>
              <w:jc w:val="center"/>
              <w:rPr>
                <w:rFonts w:hint="default" w:ascii="仿宋_GB2312" w:hAnsi="Calibri" w:eastAsia="仿宋_GB2312" w:cs="Times New Roman"/>
                <w:kern w:val="2"/>
                <w:sz w:val="21"/>
                <w:szCs w:val="21"/>
                <w:lang w:val="en-US" w:eastAsia="zh-CN" w:bidi="ar-SA"/>
              </w:rPr>
            </w:pPr>
            <w:r>
              <w:rPr>
                <w:rFonts w:hint="eastAsia" w:ascii="仿宋_GB2312" w:hAnsi="Calibri"/>
                <w:sz w:val="21"/>
                <w:szCs w:val="21"/>
                <w:lang w:val="en-US" w:eastAsia="zh-CN"/>
              </w:rPr>
              <w:t>497</w:t>
            </w:r>
          </w:p>
        </w:tc>
      </w:tr>
      <w:tr>
        <w:tblPrEx>
          <w:tblCellMar>
            <w:top w:w="0" w:type="dxa"/>
            <w:left w:w="108" w:type="dxa"/>
            <w:bottom w:w="0" w:type="dxa"/>
            <w:right w:w="108" w:type="dxa"/>
          </w:tblCellMar>
        </w:tblPrEx>
        <w:trPr>
          <w:trHeight w:val="486" w:hRule="atLeast"/>
        </w:trPr>
        <w:tc>
          <w:tcPr>
            <w:tcW w:w="3458" w:type="pct"/>
            <w:gridSpan w:val="2"/>
            <w:tcBorders>
              <w:top w:val="single" w:color="auto" w:sz="4" w:space="0"/>
              <w:left w:val="single" w:color="auto" w:sz="4" w:space="0"/>
              <w:bottom w:val="single" w:color="auto" w:sz="4" w:space="0"/>
              <w:right w:val="single" w:color="auto" w:sz="4" w:space="0"/>
            </w:tcBorders>
            <w:shd w:val="clear" w:color="auto" w:fill="auto"/>
            <w:vAlign w:val="center"/>
          </w:tcPr>
          <w:p>
            <w:pPr>
              <w:spacing w:line="260" w:lineRule="exact"/>
              <w:ind w:firstLine="0" w:firstLineChars="0"/>
              <w:jc w:val="center"/>
              <w:rPr>
                <w:rFonts w:hint="default" w:ascii="仿宋_GB2312" w:hAnsi="Calibri"/>
                <w:sz w:val="21"/>
                <w:szCs w:val="21"/>
                <w:lang w:val="en-US" w:eastAsia="zh-CN"/>
              </w:rPr>
            </w:pPr>
            <w:r>
              <w:rPr>
                <w:rFonts w:hint="eastAsia" w:ascii="仿宋_GB2312" w:hAnsi="Calibri"/>
                <w:sz w:val="21"/>
                <w:szCs w:val="21"/>
                <w:lang w:val="en-US" w:eastAsia="zh-CN"/>
              </w:rPr>
              <w:t>合计</w:t>
            </w:r>
          </w:p>
        </w:tc>
        <w:tc>
          <w:tcPr>
            <w:tcW w:w="1541" w:type="pct"/>
            <w:tcBorders>
              <w:top w:val="single" w:color="000000" w:sz="4" w:space="0"/>
              <w:left w:val="single" w:color="auto" w:sz="4" w:space="0"/>
              <w:bottom w:val="single" w:color="000000" w:sz="4" w:space="0"/>
              <w:right w:val="single" w:color="auto" w:sz="4" w:space="0"/>
            </w:tcBorders>
            <w:shd w:val="clear" w:color="auto" w:fill="auto"/>
            <w:vAlign w:val="center"/>
          </w:tcPr>
          <w:p>
            <w:pPr>
              <w:spacing w:line="260" w:lineRule="exact"/>
              <w:ind w:firstLine="0" w:firstLineChars="0"/>
              <w:jc w:val="center"/>
              <w:rPr>
                <w:rFonts w:hint="default" w:ascii="仿宋_GB2312" w:hAnsi="Calibri"/>
                <w:sz w:val="21"/>
                <w:szCs w:val="21"/>
                <w:lang w:val="en-US" w:eastAsia="zh-CN"/>
              </w:rPr>
            </w:pPr>
            <w:r>
              <w:rPr>
                <w:rFonts w:hint="eastAsia" w:ascii="仿宋_GB2312" w:hAnsi="Calibri"/>
                <w:sz w:val="21"/>
                <w:szCs w:val="21"/>
                <w:lang w:val="en-US" w:eastAsia="zh-CN"/>
              </w:rPr>
              <w:t>1487.21</w:t>
            </w:r>
          </w:p>
        </w:tc>
      </w:tr>
    </w:tbl>
    <w:p>
      <w:pPr>
        <w:ind w:firstLine="640"/>
        <w:rPr>
          <w:rFonts w:hint="eastAsia" w:ascii="仿宋_GB2312" w:hAnsi="仿宋_GB2312" w:eastAsia="仿宋_GB2312" w:cs="仿宋_GB2312"/>
          <w:lang w:val="en-US" w:eastAsia="zh-CN"/>
        </w:rPr>
      </w:pPr>
      <w:r>
        <w:rPr>
          <w:rFonts w:hint="eastAsia" w:ascii="仿宋_GB2312" w:hAnsi="仿宋_GB2312" w:eastAsia="仿宋_GB2312" w:cs="仿宋_GB2312"/>
          <w:lang w:val="en-US" w:eastAsia="zh-CN"/>
        </w:rPr>
        <w:t>（</w:t>
      </w:r>
      <w:r>
        <w:rPr>
          <w:rFonts w:hint="eastAsia" w:ascii="仿宋_GB2312" w:hAnsi="仿宋_GB2312" w:cs="仿宋_GB2312"/>
          <w:lang w:val="en-US" w:eastAsia="zh-CN"/>
        </w:rPr>
        <w:t>4</w:t>
      </w:r>
      <w:r>
        <w:rPr>
          <w:rFonts w:hint="eastAsia" w:ascii="仿宋_GB2312" w:hAnsi="仿宋_GB2312" w:eastAsia="仿宋_GB2312" w:cs="仿宋_GB2312"/>
          <w:lang w:val="en-US" w:eastAsia="zh-CN"/>
        </w:rPr>
        <w:t>）实施期限</w:t>
      </w:r>
    </w:p>
    <w:p>
      <w:pPr>
        <w:ind w:firstLine="640"/>
        <w:rPr>
          <w:rFonts w:hint="eastAsia" w:ascii="仿宋_GB2312" w:hAnsi="仿宋_GB2312" w:eastAsia="仿宋_GB2312" w:cs="仿宋_GB2312"/>
          <w:lang w:val="en-US" w:eastAsia="zh-CN"/>
        </w:rPr>
      </w:pPr>
      <w:r>
        <w:rPr>
          <w:rFonts w:hint="eastAsia" w:ascii="仿宋_GB2312" w:hAnsi="仿宋_GB2312" w:eastAsia="仿宋_GB2312" w:cs="仿宋_GB2312"/>
          <w:lang w:val="en-US" w:eastAsia="zh-CN"/>
        </w:rPr>
        <w:t>计划工期为</w:t>
      </w:r>
      <w:r>
        <w:rPr>
          <w:rFonts w:hint="eastAsia" w:ascii="仿宋_GB2312" w:hAnsi="仿宋_GB2312" w:cs="仿宋_GB2312"/>
          <w:lang w:val="en-US" w:eastAsia="zh-CN"/>
        </w:rPr>
        <w:t>210个日历天。</w:t>
      </w:r>
    </w:p>
    <w:p>
      <w:pPr>
        <w:keepNext/>
        <w:keepLines/>
        <w:pageBreakBefore w:val="0"/>
        <w:widowControl w:val="0"/>
        <w:kinsoku/>
        <w:wordWrap/>
        <w:overflowPunct/>
        <w:topLinePunct w:val="0"/>
        <w:autoSpaceDE/>
        <w:autoSpaceDN/>
        <w:bidi w:val="0"/>
        <w:adjustRightInd/>
        <w:snapToGrid/>
        <w:ind w:left="0" w:leftChars="0" w:firstLine="643" w:firstLineChars="200"/>
        <w:textAlignment w:val="auto"/>
        <w:outlineLvl w:val="9"/>
        <w:rPr>
          <w:rFonts w:hint="eastAsia" w:ascii="仿宋_GB2312" w:hAnsi="仿宋_GB2312" w:eastAsia="仿宋_GB2312" w:cs="仿宋_GB2312"/>
          <w:b/>
          <w:bCs/>
          <w:lang w:val="en-US" w:eastAsia="zh-CN"/>
        </w:rPr>
      </w:pPr>
      <w:r>
        <w:rPr>
          <w:rFonts w:hint="eastAsia" w:ascii="仿宋_GB2312" w:hAnsi="仿宋_GB2312" w:eastAsia="仿宋_GB2312" w:cs="仿宋_GB2312"/>
          <w:b/>
          <w:bCs/>
          <w:lang w:val="en-US" w:eastAsia="zh-CN"/>
        </w:rPr>
        <w:t>4.项目实施情况</w:t>
      </w:r>
    </w:p>
    <w:p>
      <w:pPr>
        <w:ind w:firstLine="640"/>
        <w:rPr>
          <w:rFonts w:hint="eastAsia" w:ascii="仿宋_GB2312"/>
          <w:lang w:val="en-US" w:eastAsia="zh-CN"/>
        </w:rPr>
      </w:pPr>
      <w:bookmarkStart w:id="12" w:name="_Toc19347"/>
      <w:r>
        <w:rPr>
          <w:rFonts w:hint="eastAsia" w:ascii="仿宋_GB2312"/>
          <w:lang w:val="en-US" w:eastAsia="zh-CN"/>
        </w:rPr>
        <w:t>于2021年9月8日临汾市农业农村局《关于对2021年度第一批高标准农田建设项目初步设计的批复》（临农（农建）发〔2021〕85号）批准建设。</w:t>
      </w:r>
    </w:p>
    <w:p>
      <w:pPr>
        <w:ind w:firstLine="640"/>
        <w:rPr>
          <w:rFonts w:hint="eastAsia" w:ascii="仿宋_GB2312"/>
          <w:lang w:val="en-US" w:eastAsia="zh-CN"/>
        </w:rPr>
      </w:pPr>
      <w:r>
        <w:rPr>
          <w:rFonts w:hint="eastAsia" w:ascii="仿宋_GB2312"/>
          <w:lang w:val="en-US" w:eastAsia="zh-CN"/>
        </w:rPr>
        <w:t>2021年12月19日与监理单位和5个标段施工单位签订施工合同。合同约定开工日期为2021年12月23日，竣工日期为2022年7月22日，工期为210天。</w:t>
      </w:r>
    </w:p>
    <w:p>
      <w:pPr>
        <w:ind w:firstLine="640"/>
        <w:rPr>
          <w:rFonts w:hint="eastAsia" w:ascii="仿宋_GB2312"/>
          <w:lang w:val="en-US" w:eastAsia="zh-CN"/>
        </w:rPr>
      </w:pPr>
      <w:r>
        <w:rPr>
          <w:rFonts w:hint="eastAsia" w:ascii="仿宋_GB2312"/>
          <w:lang w:val="en-US" w:eastAsia="zh-CN"/>
        </w:rPr>
        <w:t xml:space="preserve">依据单项工程验收报告，项目第一，二标段实际于2022 年2月26日开工，2022年9月26日竣工，2023年4月15日单项验收，未签订延期手续。 </w:t>
      </w:r>
    </w:p>
    <w:p>
      <w:pPr>
        <w:ind w:firstLine="640"/>
        <w:rPr>
          <w:rFonts w:hint="default" w:ascii="仿宋_GB2312"/>
          <w:lang w:val="en-US" w:eastAsia="zh-CN"/>
        </w:rPr>
      </w:pPr>
      <w:r>
        <w:rPr>
          <w:rFonts w:hint="eastAsia" w:ascii="仿宋_GB2312"/>
          <w:lang w:val="en-US" w:eastAsia="zh-CN"/>
        </w:rPr>
        <w:t>第三，四、五标段实际于2021年12月23日开工，2022年4月20日竣工，2023年4月20日单项验收。</w:t>
      </w:r>
    </w:p>
    <w:p>
      <w:pPr>
        <w:ind w:firstLine="640"/>
        <w:rPr>
          <w:rFonts w:hint="eastAsia" w:ascii="仿宋_GB2312"/>
          <w:lang w:val="en-US" w:eastAsia="zh-CN"/>
        </w:rPr>
      </w:pPr>
      <w:r>
        <w:rPr>
          <w:rFonts w:hint="eastAsia" w:ascii="仿宋_GB2312"/>
          <w:lang w:val="en-US" w:eastAsia="zh-CN"/>
        </w:rPr>
        <w:t>截止绩效评价日，项目未正式组织验收，未出具验收单及审计结算报告。</w:t>
      </w:r>
    </w:p>
    <w:p>
      <w:pPr>
        <w:ind w:firstLine="640"/>
        <w:rPr>
          <w:rFonts w:hint="default" w:ascii="仿宋_GB2312"/>
          <w:lang w:val="en-US" w:eastAsia="zh-CN"/>
        </w:rPr>
      </w:pPr>
      <w:r>
        <w:rPr>
          <w:rFonts w:hint="eastAsia" w:ascii="仿宋_GB2312"/>
          <w:lang w:val="en-US" w:eastAsia="zh-CN"/>
        </w:rPr>
        <w:t>经评价组现场勘查，项目已全部投入使用，部分田间道路已有损坏、塌陷等情况，未及时修补。</w:t>
      </w:r>
    </w:p>
    <w:p>
      <w:pPr>
        <w:pStyle w:val="3"/>
        <w:ind w:left="0" w:leftChars="0" w:firstLine="320" w:firstLineChars="100"/>
        <w:rPr>
          <w:rFonts w:hint="default" w:eastAsia="楷体_GB2312"/>
          <w:lang w:val="en-US" w:eastAsia="zh-CN"/>
        </w:rPr>
      </w:pPr>
      <w:r>
        <w:rPr>
          <w:rFonts w:ascii="仿宋_GB2312"/>
        </w:rPr>
        <w:t>（</w:t>
      </w:r>
      <w:r>
        <w:rPr>
          <w:rFonts w:hint="eastAsia" w:ascii="仿宋_GB2312"/>
          <w:lang w:val="en-US" w:eastAsia="zh-CN"/>
        </w:rPr>
        <w:t>二</w:t>
      </w:r>
      <w:r>
        <w:rPr>
          <w:rFonts w:ascii="仿宋_GB2312"/>
        </w:rPr>
        <w:t>）</w:t>
      </w:r>
      <w:r>
        <w:rPr>
          <w:rFonts w:hint="eastAsia" w:ascii="仿宋_GB2312"/>
          <w:lang w:val="en-US" w:eastAsia="zh-CN"/>
        </w:rPr>
        <w:t>资金投入和使用情况</w:t>
      </w:r>
      <w:bookmarkEnd w:id="12"/>
    </w:p>
    <w:p>
      <w:pPr>
        <w:keepNext/>
        <w:keepLines/>
        <w:pageBreakBefore w:val="0"/>
        <w:widowControl w:val="0"/>
        <w:kinsoku/>
        <w:wordWrap/>
        <w:overflowPunct/>
        <w:topLinePunct w:val="0"/>
        <w:autoSpaceDE/>
        <w:autoSpaceDN/>
        <w:bidi w:val="0"/>
        <w:adjustRightInd/>
        <w:snapToGrid/>
        <w:ind w:firstLine="640"/>
        <w:textAlignment w:val="auto"/>
        <w:outlineLvl w:val="9"/>
        <w:rPr>
          <w:rFonts w:hint="eastAsia" w:ascii="仿宋_GB2312" w:hAnsi="仿宋_GB2312" w:eastAsia="仿宋_GB2312" w:cs="仿宋_GB2312"/>
          <w:b/>
          <w:bCs/>
          <w:lang w:val="en-US" w:eastAsia="zh-CN"/>
        </w:rPr>
      </w:pPr>
      <w:r>
        <w:rPr>
          <w:rFonts w:hint="eastAsia" w:ascii="仿宋_GB2312" w:hAnsi="仿宋_GB2312" w:cs="仿宋_GB2312"/>
          <w:b/>
          <w:bCs/>
          <w:lang w:val="en-US" w:eastAsia="zh-CN"/>
        </w:rPr>
        <w:t>1</w:t>
      </w:r>
      <w:r>
        <w:rPr>
          <w:rFonts w:hint="eastAsia" w:ascii="仿宋_GB2312" w:hAnsi="仿宋_GB2312" w:eastAsia="仿宋_GB2312" w:cs="仿宋_GB2312"/>
          <w:b/>
          <w:bCs/>
          <w:lang w:val="en-US" w:eastAsia="zh-CN"/>
        </w:rPr>
        <w:t>.</w:t>
      </w:r>
      <w:bookmarkEnd w:id="8"/>
      <w:bookmarkEnd w:id="9"/>
      <w:bookmarkEnd w:id="10"/>
      <w:bookmarkEnd w:id="11"/>
      <w:r>
        <w:rPr>
          <w:rFonts w:hint="eastAsia" w:ascii="仿宋_GB2312" w:hAnsi="仿宋_GB2312" w:cs="仿宋_GB2312"/>
          <w:b/>
          <w:bCs/>
          <w:lang w:val="en-US" w:eastAsia="zh-CN"/>
        </w:rPr>
        <w:t>资金投入情况</w:t>
      </w:r>
    </w:p>
    <w:p>
      <w:pPr>
        <w:ind w:firstLine="640"/>
        <w:rPr>
          <w:rFonts w:hint="default" w:ascii="仿宋_GB2312" w:hAnsi="Times New Roman" w:cs="Times New Roman"/>
          <w:lang w:val="en-US" w:eastAsia="zh-CN"/>
        </w:rPr>
      </w:pPr>
      <w:bookmarkStart w:id="13" w:name="OLE_LINK5"/>
      <w:bookmarkStart w:id="14" w:name="OLE_LINK6"/>
      <w:bookmarkStart w:id="15" w:name="_Toc3055"/>
      <w:bookmarkStart w:id="16" w:name="_Toc75440694"/>
      <w:bookmarkStart w:id="17" w:name="_Toc5425"/>
      <w:r>
        <w:rPr>
          <w:rFonts w:hint="eastAsia" w:ascii="仿宋_GB2312"/>
          <w:lang w:val="en-US" w:eastAsia="zh-CN"/>
        </w:rPr>
        <w:t>项目财政预算评审价1631.41万元，</w:t>
      </w:r>
      <w:r>
        <w:rPr>
          <w:rFonts w:hint="eastAsia" w:ascii="仿宋_GB2312"/>
          <w:highlight w:val="none"/>
          <w:lang w:val="en-US" w:eastAsia="zh-CN"/>
        </w:rPr>
        <w:t>工程中标价为1487.21万元，监理中标价为16.73万元，项目勘测及设计中标价为25.48万元，共计1529.42万元。截至</w:t>
      </w:r>
      <w:r>
        <w:rPr>
          <w:rFonts w:hint="eastAsia" w:ascii="仿宋_GB2312" w:cs="Times New Roman"/>
          <w:lang w:val="en-US" w:eastAsia="zh-CN"/>
        </w:rPr>
        <w:t>评价基准日</w:t>
      </w:r>
      <w:r>
        <w:rPr>
          <w:rFonts w:hint="eastAsia" w:ascii="仿宋_GB2312" w:hAnsi="Times New Roman" w:cs="Times New Roman"/>
          <w:lang w:val="en-US" w:eastAsia="zh-CN"/>
        </w:rPr>
        <w:t>共支出资金</w:t>
      </w:r>
      <w:r>
        <w:rPr>
          <w:rFonts w:hint="eastAsia" w:ascii="仿宋_GB2312" w:cs="Times New Roman"/>
          <w:lang w:val="en-US" w:eastAsia="zh-CN"/>
        </w:rPr>
        <w:t>1212.48万元，其中2022年支出754.98万元。</w:t>
      </w:r>
    </w:p>
    <w:bookmarkEnd w:id="13"/>
    <w:bookmarkEnd w:id="14"/>
    <w:p>
      <w:pPr>
        <w:keepNext/>
        <w:keepLines/>
        <w:pageBreakBefore w:val="0"/>
        <w:widowControl w:val="0"/>
        <w:kinsoku/>
        <w:wordWrap/>
        <w:overflowPunct/>
        <w:topLinePunct w:val="0"/>
        <w:autoSpaceDE/>
        <w:autoSpaceDN/>
        <w:bidi w:val="0"/>
        <w:adjustRightInd/>
        <w:snapToGrid/>
        <w:ind w:firstLine="640"/>
        <w:textAlignment w:val="auto"/>
        <w:outlineLvl w:val="9"/>
        <w:rPr>
          <w:rFonts w:hint="eastAsia" w:ascii="仿宋_GB2312" w:hAnsi="仿宋_GB2312" w:eastAsia="仿宋_GB2312" w:cs="仿宋_GB2312"/>
          <w:b/>
          <w:bCs/>
          <w:lang w:val="en-US" w:eastAsia="zh-CN"/>
        </w:rPr>
      </w:pPr>
      <w:bookmarkStart w:id="18" w:name="_Toc523209930"/>
      <w:r>
        <w:rPr>
          <w:rFonts w:hint="eastAsia" w:ascii="仿宋_GB2312" w:hAnsi="仿宋_GB2312" w:cs="仿宋_GB2312"/>
          <w:b/>
          <w:bCs/>
          <w:lang w:val="en-US" w:eastAsia="zh-CN"/>
        </w:rPr>
        <w:t>2</w:t>
      </w:r>
      <w:r>
        <w:rPr>
          <w:rFonts w:hint="eastAsia" w:ascii="仿宋_GB2312" w:hAnsi="仿宋_GB2312" w:eastAsia="仿宋_GB2312" w:cs="仿宋_GB2312"/>
          <w:b/>
          <w:bCs/>
          <w:lang w:val="en-US" w:eastAsia="zh-CN"/>
        </w:rPr>
        <w:t>.资金</w:t>
      </w:r>
      <w:bookmarkEnd w:id="15"/>
      <w:bookmarkEnd w:id="16"/>
      <w:bookmarkEnd w:id="17"/>
      <w:bookmarkEnd w:id="18"/>
      <w:r>
        <w:rPr>
          <w:rFonts w:hint="eastAsia" w:ascii="仿宋_GB2312" w:hAnsi="仿宋_GB2312" w:cs="仿宋_GB2312"/>
          <w:b/>
          <w:bCs/>
          <w:lang w:val="en-US" w:eastAsia="zh-CN"/>
        </w:rPr>
        <w:t>来源及使用情况</w:t>
      </w:r>
    </w:p>
    <w:p>
      <w:pPr>
        <w:ind w:firstLine="640"/>
        <w:rPr>
          <w:rFonts w:hint="eastAsia" w:ascii="仿宋_GB2312" w:hAnsi="Times New Roman" w:cs="Times New Roman"/>
          <w:lang w:val="en-US" w:eastAsia="zh-CN"/>
        </w:rPr>
      </w:pPr>
      <w:bookmarkStart w:id="19" w:name="_Toc75440696"/>
      <w:bookmarkStart w:id="20" w:name="_Toc7266"/>
      <w:bookmarkStart w:id="21" w:name="_Toc31275"/>
      <w:bookmarkStart w:id="22" w:name="_Toc22508"/>
      <w:r>
        <w:rPr>
          <w:rFonts w:hint="eastAsia" w:ascii="仿宋_GB2312" w:cs="Times New Roman"/>
          <w:lang w:val="en-US" w:eastAsia="zh-CN"/>
        </w:rPr>
        <w:t>2022</w:t>
      </w:r>
      <w:r>
        <w:rPr>
          <w:rFonts w:hint="eastAsia" w:ascii="仿宋_GB2312" w:hAnsi="Times New Roman" w:cs="Times New Roman"/>
          <w:lang w:val="en-US" w:eastAsia="zh-CN"/>
        </w:rPr>
        <w:t>项目资金财政拨付</w:t>
      </w:r>
      <w:r>
        <w:rPr>
          <w:rFonts w:hint="eastAsia" w:ascii="仿宋_GB2312" w:cs="Times New Roman"/>
          <w:lang w:val="en-US" w:eastAsia="zh-CN"/>
        </w:rPr>
        <w:t>754.98</w:t>
      </w:r>
      <w:r>
        <w:rPr>
          <w:rFonts w:hint="eastAsia" w:ascii="仿宋_GB2312" w:hAnsi="Times New Roman" w:cs="Times New Roman"/>
          <w:lang w:val="en-US" w:eastAsia="zh-CN"/>
        </w:rPr>
        <w:t>万元</w:t>
      </w:r>
      <w:r>
        <w:rPr>
          <w:rFonts w:hint="eastAsia" w:ascii="仿宋_GB2312" w:cs="Times New Roman"/>
          <w:lang w:val="en-US" w:eastAsia="zh-CN"/>
        </w:rPr>
        <w:t>，</w:t>
      </w:r>
      <w:r>
        <w:rPr>
          <w:rFonts w:hint="eastAsia" w:ascii="仿宋_GB2312" w:hAnsi="Times New Roman" w:cs="Times New Roman"/>
          <w:lang w:val="en-US" w:eastAsia="zh-CN"/>
        </w:rPr>
        <w:t>资金</w:t>
      </w:r>
      <w:r>
        <w:rPr>
          <w:rFonts w:hint="eastAsia" w:ascii="仿宋_GB2312" w:cs="Times New Roman"/>
          <w:lang w:val="en-US" w:eastAsia="zh-CN"/>
        </w:rPr>
        <w:t>全部</w:t>
      </w:r>
      <w:r>
        <w:rPr>
          <w:rFonts w:hint="eastAsia" w:ascii="仿宋_GB2312" w:hAnsi="Times New Roman" w:cs="Times New Roman"/>
          <w:lang w:val="en-US" w:eastAsia="zh-CN"/>
        </w:rPr>
        <w:t>为专项资金</w:t>
      </w:r>
      <w:r>
        <w:rPr>
          <w:rFonts w:hint="eastAsia" w:ascii="仿宋_GB2312" w:cs="Times New Roman"/>
          <w:lang w:val="en-US" w:eastAsia="zh-CN"/>
        </w:rPr>
        <w:t>，</w:t>
      </w:r>
      <w:r>
        <w:rPr>
          <w:rFonts w:hint="eastAsia" w:ascii="仿宋_GB2312" w:hAnsi="Times New Roman" w:cs="Times New Roman"/>
          <w:lang w:val="en-US" w:eastAsia="zh-CN"/>
        </w:rPr>
        <w:t>截止评价基准日（202</w:t>
      </w:r>
      <w:r>
        <w:rPr>
          <w:rFonts w:hint="eastAsia" w:ascii="仿宋_GB2312" w:cs="Times New Roman"/>
          <w:lang w:val="en-US" w:eastAsia="zh-CN"/>
        </w:rPr>
        <w:t>2</w:t>
      </w:r>
      <w:r>
        <w:rPr>
          <w:rFonts w:hint="eastAsia" w:ascii="仿宋_GB2312" w:hAnsi="Times New Roman" w:cs="Times New Roman"/>
          <w:lang w:val="en-US" w:eastAsia="zh-CN"/>
        </w:rPr>
        <w:t>年</w:t>
      </w:r>
      <w:r>
        <w:rPr>
          <w:rFonts w:hint="eastAsia" w:ascii="仿宋_GB2312" w:cs="Times New Roman"/>
          <w:lang w:val="en-US" w:eastAsia="zh-CN"/>
        </w:rPr>
        <w:t>12</w:t>
      </w:r>
      <w:r>
        <w:rPr>
          <w:rFonts w:hint="eastAsia" w:ascii="仿宋_GB2312" w:hAnsi="Times New Roman" w:cs="Times New Roman"/>
          <w:lang w:val="en-US" w:eastAsia="zh-CN"/>
        </w:rPr>
        <w:t>月</w:t>
      </w:r>
      <w:r>
        <w:rPr>
          <w:rFonts w:hint="eastAsia" w:ascii="仿宋_GB2312" w:cs="Times New Roman"/>
          <w:lang w:val="en-US" w:eastAsia="zh-CN"/>
        </w:rPr>
        <w:t>31</w:t>
      </w:r>
      <w:r>
        <w:rPr>
          <w:rFonts w:hint="eastAsia" w:ascii="仿宋_GB2312" w:hAnsi="Times New Roman" w:cs="Times New Roman"/>
          <w:lang w:val="en-US" w:eastAsia="zh-CN"/>
        </w:rPr>
        <w:t>日）</w:t>
      </w:r>
      <w:r>
        <w:rPr>
          <w:rFonts w:hint="eastAsia" w:ascii="仿宋_GB2312" w:cs="Times New Roman"/>
          <w:lang w:val="en-US" w:eastAsia="zh-CN"/>
        </w:rPr>
        <w:t>，</w:t>
      </w:r>
      <w:r>
        <w:rPr>
          <w:rFonts w:hint="eastAsia" w:ascii="仿宋_GB2312" w:hAnsi="Times New Roman" w:cs="Times New Roman"/>
          <w:lang w:val="en-US" w:eastAsia="zh-CN"/>
        </w:rPr>
        <w:t>实际支出金额为</w:t>
      </w:r>
      <w:r>
        <w:rPr>
          <w:rFonts w:hint="eastAsia" w:ascii="仿宋_GB2312" w:cs="Times New Roman"/>
          <w:lang w:val="en-US" w:eastAsia="zh-CN"/>
        </w:rPr>
        <w:t>754.98</w:t>
      </w:r>
      <w:r>
        <w:rPr>
          <w:rFonts w:hint="eastAsia" w:ascii="仿宋_GB2312" w:hAnsi="Times New Roman" w:cs="Times New Roman"/>
          <w:lang w:val="en-US" w:eastAsia="zh-CN"/>
        </w:rPr>
        <w:t>万元</w:t>
      </w:r>
      <w:r>
        <w:rPr>
          <w:rFonts w:hint="eastAsia" w:ascii="仿宋_GB2312" w:cs="Times New Roman"/>
          <w:lang w:val="en-US" w:eastAsia="zh-CN"/>
        </w:rPr>
        <w:t>。</w:t>
      </w:r>
      <w:r>
        <w:rPr>
          <w:rFonts w:hint="eastAsia" w:ascii="仿宋_GB2312" w:hAnsi="Times New Roman" w:cs="Times New Roman"/>
          <w:lang w:val="en-US" w:eastAsia="zh-CN"/>
        </w:rPr>
        <w:t>详细情况见下表1-2。</w:t>
      </w:r>
    </w:p>
    <w:p>
      <w:pPr>
        <w:ind w:firstLine="640"/>
        <w:jc w:val="both"/>
        <w:rPr>
          <w:rFonts w:hint="eastAsia" w:ascii="仿宋_GB2312" w:hAnsi="Times New Roman" w:cs="Times New Roman"/>
          <w:lang w:val="en-US" w:eastAsia="zh-CN"/>
        </w:rPr>
      </w:pPr>
      <w:r>
        <w:rPr>
          <w:rFonts w:hint="eastAsia" w:ascii="仿宋_GB2312" w:hAnsi="Times New Roman" w:cs="Times New Roman"/>
          <w:lang w:val="en-US" w:eastAsia="zh-CN"/>
        </w:rPr>
        <w:t>项目资金来源及使用情况详见表1-</w:t>
      </w:r>
      <w:r>
        <w:rPr>
          <w:rFonts w:hint="eastAsia" w:ascii="仿宋_GB2312" w:cs="Times New Roman"/>
          <w:lang w:val="en-US" w:eastAsia="zh-CN"/>
        </w:rPr>
        <w:t>1－</w:t>
      </w:r>
      <w:r>
        <w:rPr>
          <w:rFonts w:hint="eastAsia" w:ascii="仿宋_GB2312" w:hAnsi="Times New Roman" w:cs="Times New Roman"/>
          <w:lang w:val="en-US" w:eastAsia="zh-CN"/>
        </w:rPr>
        <w:t>表1-</w:t>
      </w:r>
      <w:r>
        <w:rPr>
          <w:rFonts w:hint="eastAsia" w:ascii="仿宋_GB2312" w:cs="Times New Roman"/>
          <w:lang w:val="en-US" w:eastAsia="zh-CN"/>
        </w:rPr>
        <w:t>2</w:t>
      </w:r>
      <w:r>
        <w:rPr>
          <w:rFonts w:hint="eastAsia" w:ascii="仿宋_GB2312" w:hAnsi="Times New Roman" w:cs="Times New Roman"/>
          <w:lang w:val="en-US" w:eastAsia="zh-CN"/>
        </w:rPr>
        <w:t>：</w:t>
      </w:r>
    </w:p>
    <w:p>
      <w:pPr>
        <w:autoSpaceDE w:val="0"/>
        <w:autoSpaceDN w:val="0"/>
        <w:adjustRightInd w:val="0"/>
        <w:spacing w:beforeLines="100" w:line="440" w:lineRule="exact"/>
        <w:ind w:firstLine="0" w:firstLineChars="0"/>
        <w:rPr>
          <w:rFonts w:ascii="仿宋_GB2312" w:hAnsi="宋体" w:eastAsia="仿宋_GB2312" w:cs="仿宋_GB2312"/>
          <w:b/>
          <w:bCs/>
          <w:color w:val="000000"/>
          <w:kern w:val="0"/>
          <w:sz w:val="28"/>
          <w:szCs w:val="28"/>
        </w:rPr>
      </w:pPr>
      <w:r>
        <w:rPr>
          <w:rFonts w:hint="eastAsia" w:ascii="仿宋_GB2312" w:hAnsi="宋体" w:eastAsia="仿宋_GB2312" w:cs="仿宋_GB2312"/>
          <w:b/>
          <w:bCs/>
          <w:color w:val="000000"/>
          <w:kern w:val="0"/>
          <w:sz w:val="28"/>
          <w:szCs w:val="28"/>
        </w:rPr>
        <w:t>表</w:t>
      </w:r>
      <w:r>
        <w:rPr>
          <w:rFonts w:hint="eastAsia" w:ascii="仿宋_GB2312" w:hAnsi="宋体" w:eastAsia="仿宋_GB2312" w:cs="仿宋_GB2312"/>
          <w:b/>
          <w:bCs/>
          <w:color w:val="000000"/>
          <w:kern w:val="0"/>
          <w:sz w:val="28"/>
          <w:szCs w:val="28"/>
          <w:lang w:val="en-US" w:eastAsia="zh-CN"/>
        </w:rPr>
        <w:t>1-1</w:t>
      </w:r>
      <w:r>
        <w:rPr>
          <w:rFonts w:hint="eastAsia" w:ascii="仿宋_GB2312" w:hAnsi="宋体" w:eastAsia="仿宋_GB2312" w:cs="仿宋_GB2312"/>
          <w:b/>
          <w:bCs/>
          <w:color w:val="000000"/>
          <w:kern w:val="0"/>
          <w:sz w:val="28"/>
          <w:szCs w:val="28"/>
        </w:rPr>
        <w:t xml:space="preserve">                   资金来源表               单位：万元</w:t>
      </w:r>
    </w:p>
    <w:tbl>
      <w:tblPr>
        <w:tblStyle w:val="20"/>
        <w:tblW w:w="4998"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833"/>
        <w:gridCol w:w="2779"/>
        <w:gridCol w:w="1201"/>
        <w:gridCol w:w="1218"/>
        <w:gridCol w:w="1276"/>
        <w:gridCol w:w="1218"/>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08" w:hRule="exact"/>
          <w:jc w:val="center"/>
        </w:trPr>
        <w:tc>
          <w:tcPr>
            <w:tcW w:w="2119" w:type="pct"/>
            <w:gridSpan w:val="2"/>
            <w:vAlign w:val="center"/>
          </w:tcPr>
          <w:p>
            <w:pPr>
              <w:tabs>
                <w:tab w:val="left" w:pos="720"/>
              </w:tabs>
              <w:spacing w:line="240" w:lineRule="auto"/>
              <w:ind w:firstLine="0" w:firstLineChars="0"/>
              <w:jc w:val="center"/>
              <w:rPr>
                <w:rFonts w:ascii="仿宋_GB2312" w:hAnsi="宋体" w:eastAsia="仿宋_GB2312" w:cs="仿宋_GB2312"/>
                <w:b/>
                <w:color w:val="000000"/>
                <w:sz w:val="21"/>
                <w:szCs w:val="21"/>
              </w:rPr>
            </w:pPr>
            <w:r>
              <w:rPr>
                <w:rFonts w:hint="eastAsia" w:ascii="仿宋_GB2312" w:hAnsi="宋体" w:eastAsia="仿宋_GB2312" w:cs="仿宋_GB2312"/>
                <w:b/>
                <w:color w:val="000000"/>
                <w:sz w:val="21"/>
                <w:szCs w:val="21"/>
              </w:rPr>
              <w:t>名称</w:t>
            </w:r>
          </w:p>
        </w:tc>
        <w:tc>
          <w:tcPr>
            <w:tcW w:w="704" w:type="pct"/>
            <w:vAlign w:val="center"/>
          </w:tcPr>
          <w:p>
            <w:pPr>
              <w:tabs>
                <w:tab w:val="left" w:pos="720"/>
              </w:tabs>
              <w:spacing w:line="240" w:lineRule="auto"/>
              <w:ind w:firstLine="0" w:firstLineChars="0"/>
              <w:jc w:val="center"/>
              <w:rPr>
                <w:rFonts w:ascii="仿宋_GB2312" w:hAnsi="宋体" w:eastAsia="仿宋_GB2312" w:cs="仿宋_GB2312"/>
                <w:b/>
                <w:color w:val="000000"/>
                <w:sz w:val="21"/>
                <w:szCs w:val="21"/>
              </w:rPr>
            </w:pPr>
            <w:r>
              <w:rPr>
                <w:rFonts w:hint="eastAsia" w:ascii="仿宋_GB2312" w:hAnsi="宋体" w:eastAsia="仿宋_GB2312" w:cs="仿宋_GB2312"/>
                <w:b/>
                <w:color w:val="000000"/>
                <w:sz w:val="21"/>
                <w:szCs w:val="21"/>
              </w:rPr>
              <w:t>中央资金</w:t>
            </w:r>
          </w:p>
        </w:tc>
        <w:tc>
          <w:tcPr>
            <w:tcW w:w="714" w:type="pct"/>
            <w:vAlign w:val="center"/>
          </w:tcPr>
          <w:p>
            <w:pPr>
              <w:tabs>
                <w:tab w:val="left" w:pos="720"/>
              </w:tabs>
              <w:spacing w:line="240" w:lineRule="auto"/>
              <w:ind w:firstLine="0" w:firstLineChars="0"/>
              <w:jc w:val="center"/>
              <w:rPr>
                <w:rFonts w:ascii="仿宋_GB2312" w:hAnsi="宋体" w:eastAsia="仿宋_GB2312" w:cs="仿宋_GB2312"/>
                <w:b/>
                <w:color w:val="000000"/>
                <w:sz w:val="21"/>
                <w:szCs w:val="21"/>
              </w:rPr>
            </w:pPr>
            <w:r>
              <w:rPr>
                <w:rFonts w:hint="eastAsia" w:ascii="仿宋_GB2312" w:hAnsi="宋体" w:eastAsia="仿宋_GB2312" w:cs="仿宋_GB2312"/>
                <w:b/>
                <w:color w:val="000000"/>
                <w:sz w:val="21"/>
                <w:szCs w:val="21"/>
              </w:rPr>
              <w:t>省级资金</w:t>
            </w:r>
          </w:p>
        </w:tc>
        <w:tc>
          <w:tcPr>
            <w:tcW w:w="748" w:type="pct"/>
            <w:vAlign w:val="center"/>
          </w:tcPr>
          <w:p>
            <w:pPr>
              <w:tabs>
                <w:tab w:val="left" w:pos="720"/>
              </w:tabs>
              <w:spacing w:line="240" w:lineRule="auto"/>
              <w:ind w:firstLine="0" w:firstLineChars="0"/>
              <w:jc w:val="center"/>
              <w:rPr>
                <w:rFonts w:ascii="仿宋_GB2312" w:hAnsi="宋体" w:eastAsia="仿宋_GB2312" w:cs="仿宋_GB2312"/>
                <w:b/>
                <w:color w:val="000000"/>
                <w:sz w:val="21"/>
                <w:szCs w:val="21"/>
              </w:rPr>
            </w:pPr>
            <w:r>
              <w:rPr>
                <w:rFonts w:hint="eastAsia" w:ascii="仿宋_GB2312" w:hAnsi="宋体" w:eastAsia="仿宋_GB2312" w:cs="仿宋_GB2312"/>
                <w:b/>
                <w:color w:val="000000"/>
                <w:sz w:val="21"/>
                <w:szCs w:val="21"/>
                <w:lang w:val="en-US" w:eastAsia="zh-CN"/>
              </w:rPr>
              <w:t>市</w:t>
            </w:r>
            <w:r>
              <w:rPr>
                <w:rFonts w:hint="eastAsia" w:ascii="仿宋_GB2312" w:hAnsi="宋体" w:eastAsia="仿宋_GB2312" w:cs="仿宋_GB2312"/>
                <w:b/>
                <w:color w:val="000000"/>
                <w:sz w:val="21"/>
                <w:szCs w:val="21"/>
              </w:rPr>
              <w:t>级资金</w:t>
            </w:r>
          </w:p>
        </w:tc>
        <w:tc>
          <w:tcPr>
            <w:tcW w:w="712" w:type="pct"/>
            <w:vAlign w:val="center"/>
          </w:tcPr>
          <w:p>
            <w:pPr>
              <w:tabs>
                <w:tab w:val="left" w:pos="720"/>
              </w:tabs>
              <w:spacing w:line="240" w:lineRule="auto"/>
              <w:ind w:firstLine="0" w:firstLineChars="0"/>
              <w:jc w:val="center"/>
              <w:rPr>
                <w:rFonts w:ascii="仿宋_GB2312" w:hAnsi="宋体" w:eastAsia="仿宋_GB2312" w:cs="仿宋_GB2312"/>
                <w:b/>
                <w:color w:val="000000"/>
                <w:sz w:val="21"/>
                <w:szCs w:val="21"/>
              </w:rPr>
            </w:pPr>
            <w:r>
              <w:rPr>
                <w:rFonts w:hint="eastAsia" w:ascii="仿宋_GB2312" w:hAnsi="宋体" w:cs="仿宋_GB2312"/>
                <w:b/>
                <w:color w:val="000000"/>
                <w:sz w:val="21"/>
                <w:szCs w:val="21"/>
                <w:lang w:val="en-US" w:eastAsia="zh-CN"/>
              </w:rPr>
              <w:t>县</w:t>
            </w:r>
            <w:r>
              <w:rPr>
                <w:rFonts w:hint="eastAsia" w:ascii="仿宋_GB2312" w:hAnsi="宋体" w:eastAsia="仿宋_GB2312" w:cs="仿宋_GB2312"/>
                <w:b/>
                <w:color w:val="000000"/>
                <w:sz w:val="21"/>
                <w:szCs w:val="21"/>
              </w:rPr>
              <w:t>级资金</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51" w:hRule="exact"/>
          <w:jc w:val="center"/>
        </w:trPr>
        <w:tc>
          <w:tcPr>
            <w:tcW w:w="489" w:type="pct"/>
            <w:vMerge w:val="restart"/>
            <w:vAlign w:val="center"/>
          </w:tcPr>
          <w:p>
            <w:pPr>
              <w:spacing w:line="260" w:lineRule="exact"/>
              <w:ind w:firstLine="0" w:firstLineChars="0"/>
              <w:jc w:val="center"/>
              <w:rPr>
                <w:rFonts w:ascii="仿宋_GB2312" w:hAnsi="Calibri" w:eastAsia="仿宋_GB2312"/>
                <w:sz w:val="21"/>
                <w:szCs w:val="21"/>
              </w:rPr>
            </w:pPr>
            <w:r>
              <w:rPr>
                <w:rFonts w:hint="eastAsia" w:ascii="仿宋_GB2312" w:hAnsi="Calibri" w:eastAsia="仿宋_GB2312"/>
                <w:sz w:val="21"/>
                <w:szCs w:val="21"/>
              </w:rPr>
              <w:t>预算资金</w:t>
            </w:r>
          </w:p>
        </w:tc>
        <w:tc>
          <w:tcPr>
            <w:tcW w:w="1630" w:type="pct"/>
            <w:vAlign w:val="center"/>
          </w:tcPr>
          <w:p>
            <w:pPr>
              <w:spacing w:line="260" w:lineRule="exact"/>
              <w:ind w:firstLine="0" w:firstLineChars="0"/>
              <w:jc w:val="center"/>
              <w:rPr>
                <w:rFonts w:ascii="仿宋_GB2312" w:hAnsi="Calibri" w:eastAsia="仿宋_GB2312"/>
                <w:sz w:val="21"/>
                <w:szCs w:val="21"/>
              </w:rPr>
            </w:pPr>
            <w:r>
              <w:rPr>
                <w:rFonts w:hint="eastAsia" w:ascii="仿宋_GB2312" w:hAnsi="Calibri"/>
                <w:sz w:val="21"/>
                <w:szCs w:val="21"/>
                <w:lang w:val="en-US" w:eastAsia="zh-CN"/>
              </w:rPr>
              <w:t>古</w:t>
            </w:r>
            <w:r>
              <w:rPr>
                <w:rFonts w:hint="eastAsia" w:ascii="仿宋_GB2312" w:hAnsi="Calibri" w:eastAsia="仿宋_GB2312"/>
                <w:sz w:val="21"/>
                <w:szCs w:val="21"/>
                <w:lang w:val="en-US" w:eastAsia="zh-CN"/>
              </w:rPr>
              <w:t>财</w:t>
            </w:r>
            <w:r>
              <w:rPr>
                <w:rFonts w:hint="eastAsia" w:ascii="仿宋_GB2312" w:hAnsi="Calibri"/>
                <w:sz w:val="21"/>
                <w:szCs w:val="21"/>
                <w:lang w:val="en-US" w:eastAsia="zh-CN"/>
              </w:rPr>
              <w:t>农</w:t>
            </w:r>
            <w:r>
              <w:rPr>
                <w:rFonts w:hint="eastAsia" w:ascii="仿宋_GB2312" w:hAnsi="Calibri" w:eastAsia="仿宋_GB2312"/>
                <w:sz w:val="21"/>
                <w:szCs w:val="21"/>
                <w:lang w:val="en-US" w:eastAsia="zh-CN"/>
              </w:rPr>
              <w:t>〔202</w:t>
            </w:r>
            <w:r>
              <w:rPr>
                <w:rFonts w:hint="eastAsia" w:ascii="仿宋_GB2312" w:hAnsi="Calibri"/>
                <w:sz w:val="21"/>
                <w:szCs w:val="21"/>
                <w:lang w:val="en-US" w:eastAsia="zh-CN"/>
              </w:rPr>
              <w:t>1</w:t>
            </w:r>
            <w:r>
              <w:rPr>
                <w:rFonts w:hint="eastAsia" w:ascii="仿宋_GB2312" w:hAnsi="Calibri" w:eastAsia="仿宋_GB2312"/>
                <w:sz w:val="21"/>
                <w:szCs w:val="21"/>
                <w:lang w:val="en-US" w:eastAsia="zh-CN"/>
              </w:rPr>
              <w:t>〕</w:t>
            </w:r>
            <w:r>
              <w:rPr>
                <w:rFonts w:hint="eastAsia" w:ascii="仿宋_GB2312" w:hAnsi="Calibri"/>
                <w:sz w:val="21"/>
                <w:szCs w:val="21"/>
                <w:lang w:val="en-US" w:eastAsia="zh-CN"/>
              </w:rPr>
              <w:t>001</w:t>
            </w:r>
            <w:r>
              <w:rPr>
                <w:rFonts w:hint="eastAsia" w:ascii="仿宋_GB2312" w:hAnsi="Calibri" w:eastAsia="仿宋_GB2312"/>
                <w:sz w:val="21"/>
                <w:szCs w:val="21"/>
                <w:lang w:val="en-US" w:eastAsia="zh-CN"/>
              </w:rPr>
              <w:t>号</w:t>
            </w:r>
          </w:p>
        </w:tc>
        <w:tc>
          <w:tcPr>
            <w:tcW w:w="704" w:type="pct"/>
            <w:vAlign w:val="center"/>
          </w:tcPr>
          <w:p>
            <w:pPr>
              <w:spacing w:line="260" w:lineRule="exact"/>
              <w:ind w:firstLine="0" w:firstLineChars="0"/>
              <w:jc w:val="center"/>
              <w:rPr>
                <w:rFonts w:hint="default" w:ascii="仿宋_GB2312" w:hAnsi="Calibri" w:eastAsia="仿宋_GB2312"/>
                <w:sz w:val="21"/>
                <w:szCs w:val="21"/>
                <w:lang w:val="en-US" w:eastAsia="zh-CN"/>
              </w:rPr>
            </w:pPr>
          </w:p>
        </w:tc>
        <w:tc>
          <w:tcPr>
            <w:tcW w:w="714" w:type="pct"/>
            <w:vAlign w:val="center"/>
          </w:tcPr>
          <w:p>
            <w:pPr>
              <w:spacing w:line="260" w:lineRule="exact"/>
              <w:ind w:firstLine="0" w:firstLineChars="0"/>
              <w:jc w:val="center"/>
              <w:rPr>
                <w:rFonts w:hint="default" w:ascii="仿宋_GB2312" w:hAnsi="Calibri" w:eastAsia="仿宋_GB2312"/>
                <w:sz w:val="21"/>
                <w:szCs w:val="21"/>
                <w:lang w:val="en-US" w:eastAsia="zh-CN"/>
              </w:rPr>
            </w:pPr>
          </w:p>
        </w:tc>
        <w:tc>
          <w:tcPr>
            <w:tcW w:w="748" w:type="pct"/>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sz w:val="21"/>
                <w:szCs w:val="21"/>
                <w:lang w:val="en-US" w:eastAsia="zh-CN"/>
              </w:rPr>
              <w:t>697.98</w:t>
            </w:r>
          </w:p>
        </w:tc>
        <w:tc>
          <w:tcPr>
            <w:tcW w:w="712" w:type="pct"/>
            <w:vAlign w:val="center"/>
          </w:tcPr>
          <w:p>
            <w:pPr>
              <w:spacing w:line="260" w:lineRule="exact"/>
              <w:ind w:firstLine="0" w:firstLineChars="0"/>
              <w:jc w:val="center"/>
              <w:rPr>
                <w:rFonts w:hint="default" w:ascii="仿宋_GB2312" w:hAnsi="Calibri" w:eastAsia="仿宋_GB2312"/>
                <w:sz w:val="21"/>
                <w:szCs w:val="21"/>
                <w:lang w:val="en-US" w:eastAsia="zh-CN"/>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51" w:hRule="exact"/>
          <w:jc w:val="center"/>
        </w:trPr>
        <w:tc>
          <w:tcPr>
            <w:tcW w:w="489" w:type="pct"/>
            <w:vMerge w:val="continue"/>
            <w:vAlign w:val="center"/>
          </w:tcPr>
          <w:p>
            <w:pPr>
              <w:spacing w:line="260" w:lineRule="exact"/>
              <w:ind w:firstLine="0" w:firstLineChars="0"/>
              <w:jc w:val="center"/>
              <w:rPr>
                <w:rFonts w:hint="eastAsia" w:ascii="仿宋_GB2312" w:hAnsi="Calibri" w:eastAsia="仿宋_GB2312"/>
                <w:sz w:val="21"/>
                <w:szCs w:val="21"/>
              </w:rPr>
            </w:pPr>
          </w:p>
        </w:tc>
        <w:tc>
          <w:tcPr>
            <w:tcW w:w="1630" w:type="pct"/>
            <w:vAlign w:val="center"/>
          </w:tcPr>
          <w:p>
            <w:pPr>
              <w:spacing w:line="260" w:lineRule="exact"/>
              <w:ind w:firstLine="0" w:firstLineChars="0"/>
              <w:jc w:val="center"/>
              <w:rPr>
                <w:rFonts w:hint="eastAsia" w:ascii="仿宋_GB2312" w:hAnsi="Calibri" w:eastAsia="仿宋_GB2312"/>
                <w:sz w:val="21"/>
                <w:szCs w:val="21"/>
                <w:lang w:val="en-US" w:eastAsia="zh-CN"/>
              </w:rPr>
            </w:pPr>
            <w:r>
              <w:rPr>
                <w:rFonts w:hint="eastAsia" w:ascii="仿宋_GB2312" w:hAnsi="Calibri"/>
                <w:sz w:val="21"/>
                <w:szCs w:val="21"/>
                <w:lang w:val="en-US" w:eastAsia="zh-CN"/>
              </w:rPr>
              <w:t>古</w:t>
            </w:r>
            <w:r>
              <w:rPr>
                <w:rFonts w:hint="eastAsia" w:ascii="仿宋_GB2312" w:hAnsi="Calibri" w:eastAsia="仿宋_GB2312"/>
                <w:sz w:val="21"/>
                <w:szCs w:val="21"/>
                <w:lang w:val="en-US" w:eastAsia="zh-CN"/>
              </w:rPr>
              <w:t>财</w:t>
            </w:r>
            <w:r>
              <w:rPr>
                <w:rFonts w:hint="eastAsia" w:ascii="仿宋_GB2312" w:hAnsi="Calibri"/>
                <w:sz w:val="21"/>
                <w:szCs w:val="21"/>
                <w:lang w:val="en-US" w:eastAsia="zh-CN"/>
              </w:rPr>
              <w:t>农</w:t>
            </w:r>
            <w:r>
              <w:rPr>
                <w:rFonts w:hint="eastAsia" w:ascii="仿宋_GB2312" w:hAnsi="Calibri" w:eastAsia="仿宋_GB2312"/>
                <w:sz w:val="21"/>
                <w:szCs w:val="21"/>
                <w:lang w:val="en-US" w:eastAsia="zh-CN"/>
              </w:rPr>
              <w:t>〔202</w:t>
            </w:r>
            <w:r>
              <w:rPr>
                <w:rFonts w:hint="eastAsia" w:ascii="仿宋_GB2312" w:hAnsi="Calibri"/>
                <w:sz w:val="21"/>
                <w:szCs w:val="21"/>
                <w:lang w:val="en-US" w:eastAsia="zh-CN"/>
              </w:rPr>
              <w:t>1</w:t>
            </w:r>
            <w:r>
              <w:rPr>
                <w:rFonts w:hint="eastAsia" w:ascii="仿宋_GB2312" w:hAnsi="Calibri" w:eastAsia="仿宋_GB2312"/>
                <w:sz w:val="21"/>
                <w:szCs w:val="21"/>
                <w:lang w:val="en-US" w:eastAsia="zh-CN"/>
              </w:rPr>
              <w:t>〕</w:t>
            </w:r>
            <w:r>
              <w:rPr>
                <w:rFonts w:hint="eastAsia" w:ascii="仿宋_GB2312" w:hAnsi="Calibri"/>
                <w:sz w:val="21"/>
                <w:szCs w:val="21"/>
                <w:lang w:val="en-US" w:eastAsia="zh-CN"/>
              </w:rPr>
              <w:t>033</w:t>
            </w:r>
            <w:r>
              <w:rPr>
                <w:rFonts w:hint="eastAsia" w:ascii="仿宋_GB2312" w:hAnsi="Calibri" w:eastAsia="仿宋_GB2312"/>
                <w:sz w:val="21"/>
                <w:szCs w:val="21"/>
                <w:lang w:val="en-US" w:eastAsia="zh-CN"/>
              </w:rPr>
              <w:t>号</w:t>
            </w:r>
          </w:p>
        </w:tc>
        <w:tc>
          <w:tcPr>
            <w:tcW w:w="704" w:type="pct"/>
            <w:vAlign w:val="center"/>
          </w:tcPr>
          <w:p>
            <w:pPr>
              <w:spacing w:line="260" w:lineRule="exact"/>
              <w:ind w:firstLine="0" w:firstLineChars="0"/>
              <w:jc w:val="center"/>
              <w:rPr>
                <w:rFonts w:hint="default" w:ascii="仿宋_GB2312" w:hAnsi="Calibri" w:eastAsia="仿宋_GB2312"/>
                <w:sz w:val="21"/>
                <w:szCs w:val="21"/>
                <w:lang w:val="en-US" w:eastAsia="zh-CN"/>
              </w:rPr>
            </w:pPr>
          </w:p>
        </w:tc>
        <w:tc>
          <w:tcPr>
            <w:tcW w:w="714" w:type="pct"/>
            <w:vAlign w:val="center"/>
          </w:tcPr>
          <w:p>
            <w:pPr>
              <w:spacing w:line="260" w:lineRule="exact"/>
              <w:ind w:firstLine="0" w:firstLineChars="0"/>
              <w:jc w:val="center"/>
              <w:rPr>
                <w:rFonts w:ascii="仿宋_GB2312" w:hAnsi="Calibri" w:eastAsia="仿宋_GB2312"/>
                <w:sz w:val="21"/>
                <w:szCs w:val="21"/>
              </w:rPr>
            </w:pPr>
          </w:p>
        </w:tc>
        <w:tc>
          <w:tcPr>
            <w:tcW w:w="748" w:type="pct"/>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sz w:val="21"/>
                <w:szCs w:val="21"/>
                <w:lang w:val="en-US" w:eastAsia="zh-CN"/>
              </w:rPr>
              <w:t>57</w:t>
            </w:r>
          </w:p>
        </w:tc>
        <w:tc>
          <w:tcPr>
            <w:tcW w:w="712" w:type="pct"/>
            <w:vAlign w:val="center"/>
          </w:tcPr>
          <w:p>
            <w:pPr>
              <w:spacing w:line="260" w:lineRule="exact"/>
              <w:ind w:firstLine="0" w:firstLineChars="0"/>
              <w:jc w:val="center"/>
              <w:rPr>
                <w:rFonts w:hint="default" w:ascii="仿宋_GB2312" w:hAnsi="Calibri" w:eastAsia="仿宋_GB2312"/>
                <w:sz w:val="21"/>
                <w:szCs w:val="21"/>
                <w:lang w:val="en-US" w:eastAsia="zh-CN"/>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0" w:hRule="exact"/>
          <w:jc w:val="center"/>
        </w:trPr>
        <w:tc>
          <w:tcPr>
            <w:tcW w:w="489" w:type="pct"/>
            <w:vMerge w:val="continue"/>
            <w:vAlign w:val="center"/>
          </w:tcPr>
          <w:p>
            <w:pPr>
              <w:spacing w:line="260" w:lineRule="exact"/>
              <w:ind w:firstLine="0" w:firstLineChars="0"/>
              <w:jc w:val="center"/>
              <w:rPr>
                <w:rFonts w:ascii="仿宋_GB2312" w:hAnsi="Calibri" w:eastAsia="仿宋_GB2312"/>
                <w:sz w:val="21"/>
                <w:szCs w:val="21"/>
              </w:rPr>
            </w:pPr>
          </w:p>
        </w:tc>
        <w:tc>
          <w:tcPr>
            <w:tcW w:w="1630" w:type="pct"/>
            <w:vAlign w:val="center"/>
          </w:tcPr>
          <w:p>
            <w:pPr>
              <w:spacing w:line="260" w:lineRule="exact"/>
              <w:ind w:firstLine="0" w:firstLineChars="0"/>
              <w:jc w:val="center"/>
              <w:rPr>
                <w:rFonts w:ascii="仿宋_GB2312" w:hAnsi="Calibri" w:eastAsia="仿宋_GB2312"/>
                <w:sz w:val="21"/>
                <w:szCs w:val="21"/>
              </w:rPr>
            </w:pPr>
            <w:r>
              <w:rPr>
                <w:rFonts w:hint="eastAsia" w:ascii="仿宋_GB2312" w:hAnsi="Calibri" w:eastAsia="仿宋_GB2312"/>
                <w:sz w:val="21"/>
                <w:szCs w:val="21"/>
              </w:rPr>
              <w:t>小计</w:t>
            </w:r>
          </w:p>
        </w:tc>
        <w:tc>
          <w:tcPr>
            <w:tcW w:w="2880" w:type="pct"/>
            <w:gridSpan w:val="4"/>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sz w:val="21"/>
                <w:szCs w:val="21"/>
                <w:lang w:val="en-US" w:eastAsia="zh-CN"/>
              </w:rPr>
              <w:t>754.98</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20" w:hRule="exact"/>
          <w:jc w:val="center"/>
        </w:trPr>
        <w:tc>
          <w:tcPr>
            <w:tcW w:w="2119" w:type="pct"/>
            <w:gridSpan w:val="2"/>
            <w:vAlign w:val="center"/>
          </w:tcPr>
          <w:p>
            <w:pPr>
              <w:spacing w:line="260" w:lineRule="exact"/>
              <w:ind w:firstLine="0" w:firstLineChars="0"/>
              <w:jc w:val="center"/>
              <w:rPr>
                <w:rFonts w:ascii="仿宋_GB2312" w:hAnsi="Calibri" w:eastAsia="仿宋_GB2312"/>
                <w:sz w:val="21"/>
                <w:szCs w:val="21"/>
              </w:rPr>
            </w:pPr>
            <w:r>
              <w:rPr>
                <w:rFonts w:hint="eastAsia" w:ascii="仿宋_GB2312" w:hAnsi="Calibri" w:eastAsia="仿宋_GB2312"/>
                <w:sz w:val="21"/>
                <w:szCs w:val="21"/>
              </w:rPr>
              <w:t>实际到位额</w:t>
            </w:r>
          </w:p>
        </w:tc>
        <w:tc>
          <w:tcPr>
            <w:tcW w:w="2880" w:type="pct"/>
            <w:gridSpan w:val="4"/>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sz w:val="21"/>
                <w:szCs w:val="21"/>
                <w:lang w:val="en-US" w:eastAsia="zh-CN"/>
              </w:rPr>
              <w:t>754.98</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20" w:hRule="exact"/>
          <w:jc w:val="center"/>
        </w:trPr>
        <w:tc>
          <w:tcPr>
            <w:tcW w:w="2119" w:type="pct"/>
            <w:gridSpan w:val="2"/>
            <w:vAlign w:val="center"/>
          </w:tcPr>
          <w:p>
            <w:pPr>
              <w:spacing w:line="260" w:lineRule="exact"/>
              <w:ind w:firstLine="0" w:firstLineChars="0"/>
              <w:jc w:val="center"/>
              <w:rPr>
                <w:rFonts w:ascii="仿宋_GB2312" w:hAnsi="Calibri" w:eastAsia="仿宋_GB2312"/>
                <w:sz w:val="21"/>
                <w:szCs w:val="21"/>
              </w:rPr>
            </w:pPr>
            <w:r>
              <w:rPr>
                <w:rFonts w:hint="eastAsia" w:ascii="仿宋_GB2312" w:hAnsi="Calibri" w:eastAsia="仿宋_GB2312"/>
                <w:sz w:val="21"/>
                <w:szCs w:val="21"/>
              </w:rPr>
              <w:t>实际支付额</w:t>
            </w:r>
          </w:p>
        </w:tc>
        <w:tc>
          <w:tcPr>
            <w:tcW w:w="2880" w:type="pct"/>
            <w:gridSpan w:val="4"/>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sz w:val="21"/>
                <w:szCs w:val="21"/>
                <w:lang w:val="en-US" w:eastAsia="zh-CN"/>
              </w:rPr>
              <w:t>754.98</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20" w:hRule="exact"/>
          <w:jc w:val="center"/>
        </w:trPr>
        <w:tc>
          <w:tcPr>
            <w:tcW w:w="2119" w:type="pct"/>
            <w:gridSpan w:val="2"/>
            <w:vAlign w:val="center"/>
          </w:tcPr>
          <w:p>
            <w:pPr>
              <w:spacing w:line="260" w:lineRule="exact"/>
              <w:ind w:firstLine="0" w:firstLineChars="0"/>
              <w:jc w:val="center"/>
              <w:rPr>
                <w:rFonts w:ascii="仿宋_GB2312" w:hAnsi="Calibri" w:eastAsia="仿宋_GB2312"/>
                <w:sz w:val="21"/>
                <w:szCs w:val="21"/>
              </w:rPr>
            </w:pPr>
            <w:r>
              <w:rPr>
                <w:rFonts w:hint="eastAsia" w:ascii="仿宋_GB2312" w:hAnsi="Calibri" w:eastAsia="仿宋_GB2312"/>
                <w:sz w:val="21"/>
                <w:szCs w:val="21"/>
              </w:rPr>
              <w:t>结余金额</w:t>
            </w:r>
          </w:p>
        </w:tc>
        <w:tc>
          <w:tcPr>
            <w:tcW w:w="2880" w:type="pct"/>
            <w:gridSpan w:val="4"/>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sz w:val="21"/>
                <w:szCs w:val="21"/>
                <w:lang w:val="en-US" w:eastAsia="zh-CN"/>
              </w:rPr>
              <w:t>0</w:t>
            </w:r>
          </w:p>
        </w:tc>
      </w:tr>
    </w:tbl>
    <w:p>
      <w:pPr>
        <w:tabs>
          <w:tab w:val="left" w:pos="720"/>
        </w:tabs>
        <w:spacing w:beforeLines="100" w:line="440" w:lineRule="exact"/>
        <w:ind w:firstLine="0" w:firstLineChars="0"/>
        <w:rPr>
          <w:rFonts w:ascii="仿宋_GB2312" w:hAnsi="宋体" w:eastAsia="仿宋_GB2312" w:cs="仿宋_GB2312"/>
          <w:b/>
          <w:bCs/>
          <w:color w:val="000000"/>
          <w:kern w:val="0"/>
          <w:sz w:val="28"/>
          <w:szCs w:val="28"/>
        </w:rPr>
      </w:pPr>
      <w:r>
        <w:rPr>
          <w:rFonts w:hint="eastAsia" w:ascii="仿宋_GB2312" w:hAnsi="宋体" w:eastAsia="仿宋_GB2312" w:cs="仿宋_GB2312"/>
          <w:b/>
          <w:bCs/>
          <w:color w:val="000000"/>
          <w:kern w:val="0"/>
          <w:sz w:val="28"/>
          <w:szCs w:val="28"/>
        </w:rPr>
        <w:t>表</w:t>
      </w:r>
      <w:r>
        <w:rPr>
          <w:rFonts w:hint="eastAsia" w:ascii="仿宋_GB2312" w:hAnsi="宋体" w:eastAsia="仿宋_GB2312" w:cs="仿宋_GB2312"/>
          <w:b/>
          <w:bCs/>
          <w:color w:val="000000"/>
          <w:kern w:val="0"/>
          <w:sz w:val="28"/>
          <w:szCs w:val="28"/>
          <w:lang w:val="en-US" w:eastAsia="zh-CN"/>
        </w:rPr>
        <w:t>1-2</w:t>
      </w:r>
      <w:r>
        <w:rPr>
          <w:rFonts w:hint="eastAsia" w:ascii="仿宋_GB2312" w:hAnsi="宋体" w:eastAsia="仿宋_GB2312" w:cs="仿宋_GB2312"/>
          <w:b/>
          <w:bCs/>
          <w:color w:val="000000"/>
          <w:kern w:val="0"/>
          <w:sz w:val="28"/>
          <w:szCs w:val="28"/>
        </w:rPr>
        <w:t xml:space="preserve">               资金支付</w:t>
      </w:r>
      <w:r>
        <w:rPr>
          <w:rFonts w:hint="eastAsia" w:ascii="仿宋_GB2312" w:hAnsi="宋体" w:eastAsia="仿宋_GB2312" w:cs="仿宋_GB2312"/>
          <w:b/>
          <w:bCs/>
          <w:color w:val="000000"/>
          <w:kern w:val="0"/>
          <w:sz w:val="28"/>
          <w:szCs w:val="28"/>
          <w:lang w:val="en-US" w:eastAsia="zh-CN"/>
        </w:rPr>
        <w:t>明细</w:t>
      </w:r>
      <w:r>
        <w:rPr>
          <w:rFonts w:hint="eastAsia" w:ascii="仿宋_GB2312" w:hAnsi="宋体" w:eastAsia="仿宋_GB2312" w:cs="仿宋_GB2312"/>
          <w:b/>
          <w:bCs/>
          <w:color w:val="000000"/>
          <w:kern w:val="0"/>
          <w:sz w:val="28"/>
          <w:szCs w:val="28"/>
        </w:rPr>
        <w:t>表               单位：万元</w:t>
      </w:r>
    </w:p>
    <w:tbl>
      <w:tblPr>
        <w:tblStyle w:val="20"/>
        <w:tblW w:w="5073" w:type="pct"/>
        <w:tblInd w:w="0" w:type="dxa"/>
        <w:tblLayout w:type="autofit"/>
        <w:tblCellMar>
          <w:top w:w="0" w:type="dxa"/>
          <w:left w:w="108" w:type="dxa"/>
          <w:bottom w:w="0" w:type="dxa"/>
          <w:right w:w="108" w:type="dxa"/>
        </w:tblCellMar>
      </w:tblPr>
      <w:tblGrid>
        <w:gridCol w:w="1016"/>
        <w:gridCol w:w="2773"/>
        <w:gridCol w:w="1582"/>
        <w:gridCol w:w="1598"/>
        <w:gridCol w:w="1684"/>
      </w:tblGrid>
      <w:tr>
        <w:tblPrEx>
          <w:tblCellMar>
            <w:top w:w="0" w:type="dxa"/>
            <w:left w:w="108" w:type="dxa"/>
            <w:bottom w:w="0" w:type="dxa"/>
            <w:right w:w="108" w:type="dxa"/>
          </w:tblCellMar>
        </w:tblPrEx>
        <w:trPr>
          <w:trHeight w:val="486" w:hRule="atLeast"/>
        </w:trPr>
        <w:tc>
          <w:tcPr>
            <w:tcW w:w="587" w:type="pct"/>
            <w:tcBorders>
              <w:top w:val="single" w:color="000000" w:sz="4" w:space="0"/>
              <w:left w:val="single" w:color="000000" w:sz="4" w:space="0"/>
              <w:bottom w:val="single" w:color="000000" w:sz="4" w:space="0"/>
              <w:right w:val="single" w:color="000000" w:sz="4" w:space="0"/>
            </w:tcBorders>
            <w:shd w:val="clear" w:color="auto" w:fill="auto"/>
            <w:vAlign w:val="center"/>
          </w:tcPr>
          <w:p>
            <w:pPr>
              <w:tabs>
                <w:tab w:val="left" w:pos="720"/>
              </w:tabs>
              <w:spacing w:line="240" w:lineRule="auto"/>
              <w:ind w:firstLine="0" w:firstLineChars="0"/>
              <w:jc w:val="center"/>
              <w:rPr>
                <w:rFonts w:ascii="仿宋_GB2312" w:hAnsi="宋体" w:eastAsia="仿宋_GB2312" w:cs="仿宋_GB2312"/>
                <w:b/>
                <w:color w:val="000000"/>
                <w:sz w:val="21"/>
                <w:szCs w:val="21"/>
              </w:rPr>
            </w:pPr>
            <w:r>
              <w:rPr>
                <w:rFonts w:ascii="仿宋_GB2312" w:hAnsi="宋体" w:eastAsia="仿宋_GB2312" w:cs="仿宋_GB2312"/>
                <w:b/>
                <w:color w:val="000000"/>
                <w:sz w:val="21"/>
                <w:szCs w:val="21"/>
              </w:rPr>
              <w:t>序号</w:t>
            </w:r>
          </w:p>
        </w:tc>
        <w:tc>
          <w:tcPr>
            <w:tcW w:w="1602" w:type="pct"/>
            <w:tcBorders>
              <w:top w:val="single" w:color="000000" w:sz="4" w:space="0"/>
              <w:left w:val="single" w:color="000000" w:sz="4" w:space="0"/>
              <w:bottom w:val="single" w:color="auto" w:sz="4" w:space="0"/>
              <w:right w:val="single" w:color="000000" w:sz="4" w:space="0"/>
            </w:tcBorders>
            <w:shd w:val="clear" w:color="auto" w:fill="auto"/>
            <w:vAlign w:val="center"/>
          </w:tcPr>
          <w:p>
            <w:pPr>
              <w:tabs>
                <w:tab w:val="left" w:pos="720"/>
              </w:tabs>
              <w:spacing w:line="240" w:lineRule="auto"/>
              <w:ind w:firstLine="0" w:firstLineChars="0"/>
              <w:jc w:val="center"/>
              <w:rPr>
                <w:rFonts w:hint="default" w:ascii="仿宋_GB2312" w:hAnsi="宋体" w:eastAsia="仿宋_GB2312" w:cs="仿宋_GB2312"/>
                <w:b/>
                <w:color w:val="000000"/>
                <w:sz w:val="21"/>
                <w:szCs w:val="21"/>
                <w:lang w:val="en-US" w:eastAsia="zh-CN"/>
              </w:rPr>
            </w:pPr>
            <w:r>
              <w:rPr>
                <w:rFonts w:hint="eastAsia" w:ascii="仿宋_GB2312" w:hAnsi="宋体" w:cs="仿宋_GB2312"/>
                <w:b/>
                <w:color w:val="000000"/>
                <w:sz w:val="21"/>
                <w:szCs w:val="21"/>
                <w:lang w:val="en-US" w:eastAsia="zh-CN"/>
              </w:rPr>
              <w:t>收款</w:t>
            </w:r>
            <w:r>
              <w:rPr>
                <w:rFonts w:hint="eastAsia" w:ascii="仿宋_GB2312" w:hAnsi="宋体" w:eastAsia="仿宋_GB2312" w:cs="仿宋_GB2312"/>
                <w:b/>
                <w:color w:val="000000"/>
                <w:sz w:val="21"/>
                <w:szCs w:val="21"/>
                <w:lang w:val="en-US" w:eastAsia="zh-CN"/>
              </w:rPr>
              <w:t>单位名称</w:t>
            </w:r>
          </w:p>
        </w:tc>
        <w:tc>
          <w:tcPr>
            <w:tcW w:w="914" w:type="pct"/>
            <w:tcBorders>
              <w:top w:val="single" w:color="000000" w:sz="4" w:space="0"/>
              <w:left w:val="single" w:color="000000" w:sz="4" w:space="0"/>
              <w:bottom w:val="single" w:color="auto" w:sz="4" w:space="0"/>
              <w:right w:val="single" w:color="000000" w:sz="4" w:space="0"/>
            </w:tcBorders>
            <w:shd w:val="clear" w:color="auto" w:fill="auto"/>
            <w:vAlign w:val="center"/>
          </w:tcPr>
          <w:p>
            <w:pPr>
              <w:tabs>
                <w:tab w:val="left" w:pos="720"/>
              </w:tabs>
              <w:spacing w:line="240" w:lineRule="auto"/>
              <w:ind w:firstLine="0" w:firstLineChars="0"/>
              <w:jc w:val="center"/>
              <w:rPr>
                <w:rFonts w:hint="default" w:ascii="仿宋_GB2312" w:hAnsi="宋体" w:eastAsia="仿宋_GB2312" w:cs="仿宋_GB2312"/>
                <w:b/>
                <w:color w:val="000000"/>
                <w:sz w:val="21"/>
                <w:szCs w:val="21"/>
                <w:lang w:val="en-US" w:eastAsia="zh-CN"/>
              </w:rPr>
            </w:pPr>
            <w:r>
              <w:rPr>
                <w:rFonts w:hint="eastAsia" w:ascii="仿宋_GB2312" w:hAnsi="宋体" w:eastAsia="仿宋_GB2312" w:cs="仿宋_GB2312"/>
                <w:b/>
                <w:color w:val="000000"/>
                <w:sz w:val="21"/>
                <w:szCs w:val="21"/>
                <w:lang w:val="en-US" w:eastAsia="zh-CN"/>
              </w:rPr>
              <w:t>类型</w:t>
            </w:r>
          </w:p>
        </w:tc>
        <w:tc>
          <w:tcPr>
            <w:tcW w:w="923" w:type="pct"/>
            <w:tcBorders>
              <w:top w:val="single" w:color="000000" w:sz="4" w:space="0"/>
              <w:left w:val="single" w:color="auto" w:sz="4" w:space="0"/>
              <w:bottom w:val="single" w:color="000000" w:sz="4" w:space="0"/>
              <w:right w:val="single" w:color="auto" w:sz="4" w:space="0"/>
            </w:tcBorders>
            <w:shd w:val="clear" w:color="auto" w:fill="auto"/>
            <w:vAlign w:val="center"/>
          </w:tcPr>
          <w:p>
            <w:pPr>
              <w:tabs>
                <w:tab w:val="left" w:pos="720"/>
              </w:tabs>
              <w:spacing w:line="240" w:lineRule="auto"/>
              <w:ind w:firstLine="0" w:firstLineChars="0"/>
              <w:jc w:val="center"/>
              <w:rPr>
                <w:rFonts w:ascii="仿宋_GB2312" w:hAnsi="宋体" w:eastAsia="仿宋_GB2312" w:cs="仿宋_GB2312"/>
                <w:b/>
                <w:color w:val="000000"/>
                <w:sz w:val="21"/>
                <w:szCs w:val="21"/>
              </w:rPr>
            </w:pPr>
            <w:r>
              <w:rPr>
                <w:rFonts w:hint="eastAsia" w:ascii="仿宋_GB2312" w:hAnsi="宋体" w:eastAsia="仿宋_GB2312" w:cs="仿宋_GB2312"/>
                <w:b/>
                <w:color w:val="000000"/>
                <w:sz w:val="21"/>
                <w:szCs w:val="21"/>
              </w:rPr>
              <w:t>资金</w:t>
            </w:r>
            <w:r>
              <w:rPr>
                <w:rFonts w:ascii="仿宋_GB2312" w:hAnsi="宋体" w:eastAsia="仿宋_GB2312" w:cs="仿宋_GB2312"/>
                <w:b/>
                <w:color w:val="000000"/>
                <w:sz w:val="21"/>
                <w:szCs w:val="21"/>
              </w:rPr>
              <w:t>支付金额</w:t>
            </w:r>
          </w:p>
        </w:tc>
        <w:tc>
          <w:tcPr>
            <w:tcW w:w="973" w:type="pct"/>
            <w:tcBorders>
              <w:top w:val="single" w:color="000000" w:sz="4" w:space="0"/>
              <w:left w:val="single" w:color="auto" w:sz="4" w:space="0"/>
              <w:bottom w:val="single" w:color="000000" w:sz="4" w:space="0"/>
              <w:right w:val="single" w:color="000000" w:sz="4" w:space="0"/>
            </w:tcBorders>
            <w:shd w:val="clear" w:color="auto" w:fill="auto"/>
            <w:vAlign w:val="center"/>
          </w:tcPr>
          <w:p>
            <w:pPr>
              <w:tabs>
                <w:tab w:val="left" w:pos="720"/>
              </w:tabs>
              <w:spacing w:line="240" w:lineRule="auto"/>
              <w:ind w:firstLine="0" w:firstLineChars="0"/>
              <w:jc w:val="center"/>
              <w:rPr>
                <w:rFonts w:ascii="仿宋_GB2312" w:hAnsi="宋体" w:eastAsia="仿宋_GB2312" w:cs="仿宋_GB2312"/>
                <w:b/>
                <w:color w:val="000000"/>
                <w:sz w:val="21"/>
                <w:szCs w:val="21"/>
              </w:rPr>
            </w:pPr>
            <w:r>
              <w:rPr>
                <w:rFonts w:ascii="仿宋_GB2312" w:hAnsi="宋体" w:eastAsia="仿宋_GB2312" w:cs="仿宋_GB2312"/>
                <w:b/>
                <w:color w:val="000000"/>
                <w:sz w:val="21"/>
                <w:szCs w:val="21"/>
              </w:rPr>
              <w:t>支付时间</w:t>
            </w:r>
          </w:p>
        </w:tc>
      </w:tr>
      <w:tr>
        <w:tblPrEx>
          <w:tblCellMar>
            <w:top w:w="0" w:type="dxa"/>
            <w:left w:w="108" w:type="dxa"/>
            <w:bottom w:w="0" w:type="dxa"/>
            <w:right w:w="108" w:type="dxa"/>
          </w:tblCellMar>
        </w:tblPrEx>
        <w:trPr>
          <w:trHeight w:val="486" w:hRule="atLeast"/>
        </w:trPr>
        <w:tc>
          <w:tcPr>
            <w:tcW w:w="587" w:type="pct"/>
            <w:vMerge w:val="restart"/>
            <w:tcBorders>
              <w:top w:val="single" w:color="000000" w:sz="4" w:space="0"/>
              <w:left w:val="single" w:color="000000" w:sz="4" w:space="0"/>
              <w:right w:val="single" w:color="auto" w:sz="4" w:space="0"/>
            </w:tcBorders>
            <w:shd w:val="clear" w:color="auto" w:fill="auto"/>
            <w:vAlign w:val="center"/>
          </w:tcPr>
          <w:p>
            <w:pPr>
              <w:spacing w:line="260" w:lineRule="exact"/>
              <w:ind w:firstLine="0" w:firstLineChars="0"/>
              <w:jc w:val="center"/>
              <w:rPr>
                <w:rFonts w:hint="eastAsia" w:ascii="仿宋_GB2312" w:hAnsi="Calibri" w:eastAsia="仿宋_GB2312"/>
                <w:sz w:val="21"/>
                <w:szCs w:val="21"/>
                <w:lang w:val="en-US" w:eastAsia="zh-CN"/>
              </w:rPr>
            </w:pPr>
            <w:r>
              <w:rPr>
                <w:rFonts w:hint="eastAsia" w:ascii="仿宋_GB2312" w:hAnsi="Calibri" w:eastAsia="仿宋_GB2312"/>
                <w:sz w:val="21"/>
                <w:szCs w:val="21"/>
                <w:lang w:val="en-US" w:eastAsia="zh-CN"/>
              </w:rPr>
              <w:t>1</w:t>
            </w:r>
          </w:p>
        </w:tc>
        <w:tc>
          <w:tcPr>
            <w:tcW w:w="1602" w:type="pct"/>
            <w:vMerge w:val="restart"/>
            <w:tcBorders>
              <w:top w:val="single" w:color="auto" w:sz="4" w:space="0"/>
              <w:left w:val="single" w:color="auto" w:sz="4" w:space="0"/>
              <w:bottom w:val="single" w:color="auto" w:sz="4" w:space="0"/>
              <w:right w:val="single" w:color="auto"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sz w:val="21"/>
                <w:szCs w:val="21"/>
                <w:lang w:val="en-US" w:eastAsia="zh-CN"/>
              </w:rPr>
              <w:t>山西友聚建设工程有限公司</w:t>
            </w:r>
          </w:p>
        </w:tc>
        <w:tc>
          <w:tcPr>
            <w:tcW w:w="914" w:type="pct"/>
            <w:vMerge w:val="restart"/>
            <w:tcBorders>
              <w:top w:val="single" w:color="auto" w:sz="4" w:space="0"/>
              <w:left w:val="single" w:color="auto" w:sz="4" w:space="0"/>
              <w:bottom w:val="single" w:color="auto" w:sz="4" w:space="0"/>
              <w:right w:val="single" w:color="auto"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工程款</w:t>
            </w:r>
          </w:p>
        </w:tc>
        <w:tc>
          <w:tcPr>
            <w:tcW w:w="923" w:type="pct"/>
            <w:tcBorders>
              <w:top w:val="single" w:color="000000" w:sz="4" w:space="0"/>
              <w:left w:val="single" w:color="auto" w:sz="4" w:space="0"/>
              <w:bottom w:val="single" w:color="000000" w:sz="4" w:space="0"/>
              <w:right w:val="single" w:color="auto"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sz w:val="21"/>
                <w:szCs w:val="21"/>
                <w:lang w:val="en-US" w:eastAsia="zh-CN"/>
              </w:rPr>
              <w:t>99</w:t>
            </w:r>
          </w:p>
        </w:tc>
        <w:tc>
          <w:tcPr>
            <w:tcW w:w="973" w:type="pct"/>
            <w:tcBorders>
              <w:top w:val="single" w:color="000000" w:sz="4" w:space="0"/>
              <w:left w:val="single" w:color="auto" w:sz="4" w:space="0"/>
              <w:bottom w:val="single" w:color="000000" w:sz="4" w:space="0"/>
              <w:right w:val="single" w:color="000000"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sz w:val="21"/>
                <w:szCs w:val="21"/>
                <w:lang w:val="en-US" w:eastAsia="zh-CN"/>
              </w:rPr>
              <w:t>2022.6.28</w:t>
            </w:r>
          </w:p>
        </w:tc>
      </w:tr>
      <w:tr>
        <w:tblPrEx>
          <w:tblCellMar>
            <w:top w:w="0" w:type="dxa"/>
            <w:left w:w="108" w:type="dxa"/>
            <w:bottom w:w="0" w:type="dxa"/>
            <w:right w:w="108" w:type="dxa"/>
          </w:tblCellMar>
        </w:tblPrEx>
        <w:trPr>
          <w:trHeight w:val="486" w:hRule="atLeast"/>
        </w:trPr>
        <w:tc>
          <w:tcPr>
            <w:tcW w:w="587" w:type="pct"/>
            <w:vMerge w:val="continue"/>
            <w:tcBorders>
              <w:left w:val="single" w:color="000000" w:sz="4" w:space="0"/>
              <w:right w:val="single" w:color="auto" w:sz="4" w:space="0"/>
            </w:tcBorders>
            <w:shd w:val="clear" w:color="auto" w:fill="auto"/>
            <w:vAlign w:val="center"/>
          </w:tcPr>
          <w:p>
            <w:pPr>
              <w:spacing w:line="260" w:lineRule="exact"/>
              <w:ind w:firstLine="0" w:firstLineChars="0"/>
              <w:jc w:val="center"/>
              <w:rPr>
                <w:rFonts w:hint="eastAsia" w:ascii="仿宋_GB2312" w:hAnsi="Calibri" w:eastAsia="仿宋_GB2312"/>
                <w:sz w:val="21"/>
                <w:szCs w:val="21"/>
                <w:lang w:val="en-US" w:eastAsia="zh-CN"/>
              </w:rPr>
            </w:pPr>
          </w:p>
        </w:tc>
        <w:tc>
          <w:tcPr>
            <w:tcW w:w="1602" w:type="pct"/>
            <w:vMerge w:val="continue"/>
            <w:tcBorders>
              <w:top w:val="single" w:color="auto" w:sz="4" w:space="0"/>
              <w:left w:val="single" w:color="auto" w:sz="4" w:space="0"/>
              <w:bottom w:val="single" w:color="auto" w:sz="4" w:space="0"/>
              <w:right w:val="single" w:color="auto" w:sz="4" w:space="0"/>
            </w:tcBorders>
            <w:shd w:val="clear" w:color="auto" w:fill="auto"/>
            <w:vAlign w:val="center"/>
          </w:tcPr>
          <w:p>
            <w:pPr>
              <w:spacing w:line="260" w:lineRule="exact"/>
              <w:ind w:firstLine="0" w:firstLineChars="0"/>
              <w:jc w:val="center"/>
              <w:rPr>
                <w:rFonts w:hint="eastAsia" w:ascii="仿宋_GB2312" w:hAnsi="Calibri"/>
                <w:sz w:val="21"/>
                <w:szCs w:val="21"/>
                <w:lang w:val="en-US" w:eastAsia="zh-CN"/>
              </w:rPr>
            </w:pPr>
          </w:p>
        </w:tc>
        <w:tc>
          <w:tcPr>
            <w:tcW w:w="914" w:type="pct"/>
            <w:vMerge w:val="continue"/>
            <w:tcBorders>
              <w:top w:val="single" w:color="auto" w:sz="4" w:space="0"/>
              <w:left w:val="single" w:color="auto" w:sz="4" w:space="0"/>
              <w:bottom w:val="single" w:color="auto" w:sz="4" w:space="0"/>
              <w:right w:val="single" w:color="auto" w:sz="4" w:space="0"/>
            </w:tcBorders>
            <w:shd w:val="clear" w:color="auto" w:fill="auto"/>
            <w:vAlign w:val="center"/>
          </w:tcPr>
          <w:p>
            <w:pPr>
              <w:spacing w:line="260" w:lineRule="exact"/>
              <w:ind w:firstLine="0" w:firstLineChars="0"/>
              <w:jc w:val="center"/>
              <w:rPr>
                <w:rFonts w:hint="eastAsia" w:ascii="仿宋_GB2312" w:hAnsi="Calibri" w:eastAsia="仿宋_GB2312"/>
                <w:sz w:val="21"/>
                <w:szCs w:val="21"/>
                <w:lang w:val="en-US" w:eastAsia="zh-CN"/>
              </w:rPr>
            </w:pPr>
          </w:p>
        </w:tc>
        <w:tc>
          <w:tcPr>
            <w:tcW w:w="923" w:type="pct"/>
            <w:tcBorders>
              <w:top w:val="single" w:color="000000" w:sz="4" w:space="0"/>
              <w:left w:val="single" w:color="auto" w:sz="4" w:space="0"/>
              <w:bottom w:val="single" w:color="000000" w:sz="4" w:space="0"/>
              <w:right w:val="single" w:color="auto" w:sz="4" w:space="0"/>
            </w:tcBorders>
            <w:shd w:val="clear" w:color="auto" w:fill="auto"/>
            <w:vAlign w:val="center"/>
          </w:tcPr>
          <w:p>
            <w:pPr>
              <w:spacing w:line="260" w:lineRule="exact"/>
              <w:ind w:firstLine="0" w:firstLineChars="0"/>
              <w:jc w:val="center"/>
              <w:rPr>
                <w:rFonts w:hint="default" w:ascii="仿宋_GB2312" w:hAnsi="Calibri"/>
                <w:sz w:val="21"/>
                <w:szCs w:val="21"/>
                <w:lang w:val="en-US" w:eastAsia="zh-CN"/>
              </w:rPr>
            </w:pPr>
            <w:r>
              <w:rPr>
                <w:rFonts w:hint="eastAsia" w:ascii="仿宋_GB2312" w:hAnsi="Calibri"/>
                <w:sz w:val="21"/>
                <w:szCs w:val="21"/>
                <w:lang w:val="en-US" w:eastAsia="zh-CN"/>
              </w:rPr>
              <w:t>99</w:t>
            </w:r>
          </w:p>
        </w:tc>
        <w:tc>
          <w:tcPr>
            <w:tcW w:w="973" w:type="pct"/>
            <w:tcBorders>
              <w:top w:val="single" w:color="000000" w:sz="4" w:space="0"/>
              <w:left w:val="single" w:color="auto" w:sz="4" w:space="0"/>
              <w:bottom w:val="single" w:color="000000" w:sz="4" w:space="0"/>
              <w:right w:val="single" w:color="000000" w:sz="4" w:space="0"/>
            </w:tcBorders>
            <w:shd w:val="clear" w:color="auto" w:fill="auto"/>
            <w:vAlign w:val="center"/>
          </w:tcPr>
          <w:p>
            <w:pPr>
              <w:spacing w:line="260" w:lineRule="exact"/>
              <w:ind w:firstLine="0" w:firstLineChars="0"/>
              <w:jc w:val="center"/>
              <w:rPr>
                <w:rFonts w:hint="default" w:ascii="仿宋_GB2312" w:hAnsi="Calibri"/>
                <w:sz w:val="21"/>
                <w:szCs w:val="21"/>
                <w:lang w:val="en-US" w:eastAsia="zh-CN"/>
              </w:rPr>
            </w:pPr>
            <w:r>
              <w:rPr>
                <w:rFonts w:hint="eastAsia" w:ascii="仿宋_GB2312" w:hAnsi="Calibri"/>
                <w:sz w:val="21"/>
                <w:szCs w:val="21"/>
                <w:lang w:val="en-US" w:eastAsia="zh-CN"/>
              </w:rPr>
              <w:t>2022.9.6</w:t>
            </w:r>
          </w:p>
        </w:tc>
      </w:tr>
      <w:tr>
        <w:tblPrEx>
          <w:tblCellMar>
            <w:top w:w="0" w:type="dxa"/>
            <w:left w:w="108" w:type="dxa"/>
            <w:bottom w:w="0" w:type="dxa"/>
            <w:right w:w="108" w:type="dxa"/>
          </w:tblCellMar>
        </w:tblPrEx>
        <w:trPr>
          <w:trHeight w:val="486" w:hRule="atLeast"/>
        </w:trPr>
        <w:tc>
          <w:tcPr>
            <w:tcW w:w="587" w:type="pct"/>
            <w:vMerge w:val="continue"/>
            <w:tcBorders>
              <w:left w:val="single" w:color="000000" w:sz="4" w:space="0"/>
              <w:right w:val="single" w:color="auto" w:sz="4" w:space="0"/>
            </w:tcBorders>
            <w:shd w:val="clear" w:color="auto" w:fill="auto"/>
            <w:vAlign w:val="center"/>
          </w:tcPr>
          <w:p>
            <w:pPr>
              <w:spacing w:line="260" w:lineRule="exact"/>
              <w:ind w:firstLine="0" w:firstLineChars="0"/>
              <w:jc w:val="center"/>
              <w:rPr>
                <w:rFonts w:hint="eastAsia" w:ascii="仿宋_GB2312" w:hAnsi="Calibri" w:eastAsia="仿宋_GB2312"/>
                <w:sz w:val="21"/>
                <w:szCs w:val="21"/>
                <w:lang w:val="en-US" w:eastAsia="zh-CN"/>
              </w:rPr>
            </w:pPr>
          </w:p>
        </w:tc>
        <w:tc>
          <w:tcPr>
            <w:tcW w:w="1602" w:type="pct"/>
            <w:vMerge w:val="continue"/>
            <w:tcBorders>
              <w:top w:val="single" w:color="auto" w:sz="4" w:space="0"/>
              <w:left w:val="single" w:color="auto" w:sz="4" w:space="0"/>
              <w:bottom w:val="single" w:color="auto" w:sz="4" w:space="0"/>
              <w:right w:val="single" w:color="auto" w:sz="4" w:space="0"/>
            </w:tcBorders>
            <w:shd w:val="clear" w:color="auto" w:fill="auto"/>
            <w:vAlign w:val="center"/>
          </w:tcPr>
          <w:p>
            <w:pPr>
              <w:spacing w:line="260" w:lineRule="exact"/>
              <w:ind w:firstLine="0" w:firstLineChars="0"/>
              <w:jc w:val="center"/>
              <w:rPr>
                <w:rFonts w:hint="eastAsia" w:ascii="仿宋_GB2312" w:hAnsi="Calibri"/>
                <w:sz w:val="21"/>
                <w:szCs w:val="21"/>
                <w:lang w:val="en-US" w:eastAsia="zh-CN"/>
              </w:rPr>
            </w:pPr>
          </w:p>
        </w:tc>
        <w:tc>
          <w:tcPr>
            <w:tcW w:w="914" w:type="pct"/>
            <w:vMerge w:val="continue"/>
            <w:tcBorders>
              <w:top w:val="single" w:color="auto" w:sz="4" w:space="0"/>
              <w:left w:val="single" w:color="auto" w:sz="4" w:space="0"/>
              <w:bottom w:val="single" w:color="auto" w:sz="4" w:space="0"/>
              <w:right w:val="single" w:color="auto" w:sz="4" w:space="0"/>
            </w:tcBorders>
            <w:shd w:val="clear" w:color="auto" w:fill="auto"/>
            <w:vAlign w:val="center"/>
          </w:tcPr>
          <w:p>
            <w:pPr>
              <w:spacing w:line="260" w:lineRule="exact"/>
              <w:ind w:firstLine="0" w:firstLineChars="0"/>
              <w:jc w:val="center"/>
              <w:rPr>
                <w:rFonts w:hint="eastAsia" w:ascii="仿宋_GB2312" w:hAnsi="Calibri" w:eastAsia="仿宋_GB2312"/>
                <w:sz w:val="21"/>
                <w:szCs w:val="21"/>
                <w:lang w:val="en-US" w:eastAsia="zh-CN"/>
              </w:rPr>
            </w:pPr>
          </w:p>
        </w:tc>
        <w:tc>
          <w:tcPr>
            <w:tcW w:w="923" w:type="pct"/>
            <w:tcBorders>
              <w:top w:val="single" w:color="000000" w:sz="4" w:space="0"/>
              <w:left w:val="single" w:color="auto" w:sz="4" w:space="0"/>
              <w:bottom w:val="single" w:color="000000" w:sz="4" w:space="0"/>
              <w:right w:val="single" w:color="auto" w:sz="4" w:space="0"/>
            </w:tcBorders>
            <w:shd w:val="clear" w:color="auto" w:fill="auto"/>
            <w:vAlign w:val="center"/>
          </w:tcPr>
          <w:p>
            <w:pPr>
              <w:spacing w:line="260" w:lineRule="exact"/>
              <w:ind w:firstLine="0" w:firstLineChars="0"/>
              <w:jc w:val="center"/>
              <w:rPr>
                <w:rFonts w:hint="default" w:ascii="仿宋_GB2312" w:hAnsi="Calibri"/>
                <w:sz w:val="21"/>
                <w:szCs w:val="21"/>
                <w:lang w:val="en-US" w:eastAsia="zh-CN"/>
              </w:rPr>
            </w:pPr>
            <w:r>
              <w:rPr>
                <w:rFonts w:hint="eastAsia" w:ascii="仿宋_GB2312" w:hAnsi="Calibri"/>
                <w:sz w:val="21"/>
                <w:szCs w:val="21"/>
                <w:lang w:val="en-US" w:eastAsia="zh-CN"/>
              </w:rPr>
              <w:t>51</w:t>
            </w:r>
          </w:p>
        </w:tc>
        <w:tc>
          <w:tcPr>
            <w:tcW w:w="973" w:type="pct"/>
            <w:tcBorders>
              <w:top w:val="single" w:color="000000" w:sz="4" w:space="0"/>
              <w:left w:val="single" w:color="auto" w:sz="4" w:space="0"/>
              <w:bottom w:val="single" w:color="000000" w:sz="4" w:space="0"/>
              <w:right w:val="single" w:color="000000" w:sz="4" w:space="0"/>
            </w:tcBorders>
            <w:shd w:val="clear" w:color="auto" w:fill="auto"/>
            <w:vAlign w:val="center"/>
          </w:tcPr>
          <w:p>
            <w:pPr>
              <w:spacing w:line="260" w:lineRule="exact"/>
              <w:ind w:firstLine="0" w:firstLineChars="0"/>
              <w:jc w:val="center"/>
              <w:rPr>
                <w:rFonts w:hint="default" w:ascii="仿宋_GB2312" w:hAnsi="Calibri"/>
                <w:sz w:val="21"/>
                <w:szCs w:val="21"/>
                <w:lang w:val="en-US" w:eastAsia="zh-CN"/>
              </w:rPr>
            </w:pPr>
            <w:r>
              <w:rPr>
                <w:rFonts w:hint="eastAsia" w:ascii="仿宋_GB2312" w:hAnsi="Calibri"/>
                <w:sz w:val="21"/>
                <w:szCs w:val="21"/>
                <w:lang w:val="en-US" w:eastAsia="zh-CN"/>
              </w:rPr>
              <w:t>2022.12.15</w:t>
            </w:r>
          </w:p>
        </w:tc>
      </w:tr>
      <w:tr>
        <w:tblPrEx>
          <w:tblCellMar>
            <w:top w:w="0" w:type="dxa"/>
            <w:left w:w="108" w:type="dxa"/>
            <w:bottom w:w="0" w:type="dxa"/>
            <w:right w:w="108" w:type="dxa"/>
          </w:tblCellMar>
        </w:tblPrEx>
        <w:trPr>
          <w:trHeight w:val="486" w:hRule="atLeast"/>
        </w:trPr>
        <w:tc>
          <w:tcPr>
            <w:tcW w:w="587" w:type="pct"/>
            <w:vMerge w:val="continue"/>
            <w:tcBorders>
              <w:left w:val="single" w:color="000000" w:sz="4" w:space="0"/>
              <w:bottom w:val="single" w:color="000000" w:sz="4" w:space="0"/>
              <w:right w:val="single" w:color="auto" w:sz="4" w:space="0"/>
            </w:tcBorders>
            <w:shd w:val="clear" w:color="auto" w:fill="auto"/>
            <w:vAlign w:val="center"/>
          </w:tcPr>
          <w:p>
            <w:pPr>
              <w:spacing w:line="260" w:lineRule="exact"/>
              <w:ind w:firstLine="0" w:firstLineChars="0"/>
              <w:jc w:val="center"/>
              <w:rPr>
                <w:rFonts w:hint="eastAsia" w:ascii="仿宋_GB2312" w:hAnsi="Calibri" w:eastAsia="仿宋_GB2312"/>
                <w:sz w:val="21"/>
                <w:szCs w:val="21"/>
                <w:lang w:val="en-US" w:eastAsia="zh-CN"/>
              </w:rPr>
            </w:pPr>
          </w:p>
        </w:tc>
        <w:tc>
          <w:tcPr>
            <w:tcW w:w="2516" w:type="pct"/>
            <w:gridSpan w:val="2"/>
            <w:tcBorders>
              <w:top w:val="single" w:color="auto" w:sz="4" w:space="0"/>
              <w:left w:val="single" w:color="auto" w:sz="4" w:space="0"/>
              <w:bottom w:val="single" w:color="auto" w:sz="4" w:space="0"/>
              <w:right w:val="single" w:color="auto"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sz w:val="21"/>
                <w:szCs w:val="21"/>
                <w:lang w:val="en-US" w:eastAsia="zh-CN"/>
              </w:rPr>
              <w:t>小计</w:t>
            </w:r>
          </w:p>
        </w:tc>
        <w:tc>
          <w:tcPr>
            <w:tcW w:w="923" w:type="pct"/>
            <w:tcBorders>
              <w:top w:val="single" w:color="000000" w:sz="4" w:space="0"/>
              <w:left w:val="single" w:color="auto" w:sz="4" w:space="0"/>
              <w:bottom w:val="single" w:color="000000" w:sz="4" w:space="0"/>
              <w:right w:val="single" w:color="auto" w:sz="4" w:space="0"/>
            </w:tcBorders>
            <w:shd w:val="clear" w:color="auto" w:fill="auto"/>
            <w:vAlign w:val="center"/>
          </w:tcPr>
          <w:p>
            <w:pPr>
              <w:spacing w:line="260" w:lineRule="exact"/>
              <w:ind w:firstLine="0" w:firstLineChars="0"/>
              <w:jc w:val="center"/>
              <w:rPr>
                <w:rFonts w:hint="default" w:ascii="仿宋_GB2312" w:hAnsi="Calibri"/>
                <w:sz w:val="21"/>
                <w:szCs w:val="21"/>
                <w:lang w:val="en-US" w:eastAsia="zh-CN"/>
              </w:rPr>
            </w:pPr>
            <w:r>
              <w:rPr>
                <w:rFonts w:hint="eastAsia" w:ascii="仿宋_GB2312" w:hAnsi="Calibri"/>
                <w:sz w:val="21"/>
                <w:szCs w:val="21"/>
                <w:lang w:val="en-US" w:eastAsia="zh-CN"/>
              </w:rPr>
              <w:t>249</w:t>
            </w:r>
          </w:p>
        </w:tc>
        <w:tc>
          <w:tcPr>
            <w:tcW w:w="973" w:type="pct"/>
            <w:tcBorders>
              <w:top w:val="single" w:color="000000" w:sz="4" w:space="0"/>
              <w:left w:val="single" w:color="auto" w:sz="4" w:space="0"/>
              <w:bottom w:val="single" w:color="000000" w:sz="4" w:space="0"/>
              <w:right w:val="single" w:color="000000" w:sz="4" w:space="0"/>
            </w:tcBorders>
            <w:shd w:val="clear" w:color="auto" w:fill="auto"/>
            <w:vAlign w:val="center"/>
          </w:tcPr>
          <w:p>
            <w:pPr>
              <w:spacing w:line="260" w:lineRule="exact"/>
              <w:ind w:firstLine="0" w:firstLineChars="0"/>
              <w:jc w:val="center"/>
              <w:rPr>
                <w:rFonts w:hint="eastAsia" w:ascii="仿宋_GB2312" w:hAnsi="Calibri"/>
                <w:sz w:val="21"/>
                <w:szCs w:val="21"/>
                <w:lang w:val="en-US" w:eastAsia="zh-CN"/>
              </w:rPr>
            </w:pPr>
          </w:p>
        </w:tc>
      </w:tr>
      <w:tr>
        <w:tblPrEx>
          <w:tblCellMar>
            <w:top w:w="0" w:type="dxa"/>
            <w:left w:w="108" w:type="dxa"/>
            <w:bottom w:w="0" w:type="dxa"/>
            <w:right w:w="108" w:type="dxa"/>
          </w:tblCellMar>
        </w:tblPrEx>
        <w:trPr>
          <w:trHeight w:val="486" w:hRule="atLeast"/>
        </w:trPr>
        <w:tc>
          <w:tcPr>
            <w:tcW w:w="587" w:type="pct"/>
            <w:vMerge w:val="restart"/>
            <w:tcBorders>
              <w:top w:val="single" w:color="000000" w:sz="4" w:space="0"/>
              <w:left w:val="single" w:color="000000" w:sz="4" w:space="0"/>
              <w:right w:val="single" w:color="auto" w:sz="4" w:space="0"/>
            </w:tcBorders>
            <w:shd w:val="clear" w:color="auto" w:fill="auto"/>
            <w:vAlign w:val="center"/>
          </w:tcPr>
          <w:p>
            <w:pPr>
              <w:spacing w:line="260" w:lineRule="exact"/>
              <w:ind w:firstLine="0" w:firstLineChars="0"/>
              <w:jc w:val="center"/>
              <w:rPr>
                <w:rFonts w:hint="eastAsia" w:ascii="仿宋_GB2312" w:hAnsi="Calibri" w:eastAsia="仿宋_GB2312"/>
                <w:sz w:val="21"/>
                <w:szCs w:val="21"/>
                <w:lang w:val="en-US" w:eastAsia="zh-CN"/>
              </w:rPr>
            </w:pPr>
            <w:r>
              <w:rPr>
                <w:rFonts w:hint="eastAsia" w:ascii="仿宋_GB2312" w:hAnsi="Calibri" w:eastAsia="仿宋_GB2312"/>
                <w:sz w:val="21"/>
                <w:szCs w:val="21"/>
                <w:lang w:val="en-US" w:eastAsia="zh-CN"/>
              </w:rPr>
              <w:t>2</w:t>
            </w:r>
          </w:p>
        </w:tc>
        <w:tc>
          <w:tcPr>
            <w:tcW w:w="1602" w:type="pct"/>
            <w:vMerge w:val="restart"/>
            <w:tcBorders>
              <w:top w:val="single" w:color="auto" w:sz="4" w:space="0"/>
              <w:left w:val="single" w:color="auto" w:sz="4" w:space="0"/>
              <w:bottom w:val="single" w:color="auto" w:sz="4" w:space="0"/>
              <w:right w:val="single" w:color="auto"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sz w:val="21"/>
                <w:szCs w:val="21"/>
                <w:lang w:val="en-US" w:eastAsia="zh-CN"/>
              </w:rPr>
              <w:t>山西正恩建设工程有限公司</w:t>
            </w:r>
          </w:p>
        </w:tc>
        <w:tc>
          <w:tcPr>
            <w:tcW w:w="914" w:type="pct"/>
            <w:vMerge w:val="restart"/>
            <w:tcBorders>
              <w:top w:val="single" w:color="auto" w:sz="4" w:space="0"/>
              <w:left w:val="single" w:color="auto" w:sz="4" w:space="0"/>
              <w:bottom w:val="single" w:color="auto" w:sz="4" w:space="0"/>
              <w:right w:val="single" w:color="auto" w:sz="4" w:space="0"/>
            </w:tcBorders>
            <w:shd w:val="clear" w:color="auto" w:fill="auto"/>
            <w:vAlign w:val="center"/>
          </w:tcPr>
          <w:p>
            <w:pPr>
              <w:spacing w:line="260" w:lineRule="exact"/>
              <w:ind w:firstLine="0" w:firstLineChars="0"/>
              <w:jc w:val="center"/>
              <w:rPr>
                <w:rFonts w:hint="eastAsia" w:ascii="仿宋_GB2312" w:hAnsi="Calibri" w:eastAsia="仿宋_GB2312"/>
                <w:sz w:val="21"/>
                <w:szCs w:val="21"/>
                <w:lang w:val="en-US" w:eastAsia="zh-CN"/>
              </w:rPr>
            </w:pPr>
            <w:r>
              <w:rPr>
                <w:rFonts w:hint="eastAsia" w:ascii="仿宋_GB2312" w:hAnsi="Calibri" w:eastAsia="仿宋_GB2312"/>
                <w:sz w:val="21"/>
                <w:szCs w:val="21"/>
                <w:lang w:val="en-US" w:eastAsia="zh-CN"/>
              </w:rPr>
              <w:t>工程款</w:t>
            </w:r>
          </w:p>
        </w:tc>
        <w:tc>
          <w:tcPr>
            <w:tcW w:w="923" w:type="pct"/>
            <w:tcBorders>
              <w:top w:val="single" w:color="000000" w:sz="4" w:space="0"/>
              <w:left w:val="single" w:color="auto" w:sz="4" w:space="0"/>
              <w:bottom w:val="single" w:color="000000" w:sz="4" w:space="0"/>
              <w:right w:val="single" w:color="auto"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highlight w:val="none"/>
                <w:lang w:val="en-US" w:eastAsia="zh-CN"/>
              </w:rPr>
            </w:pPr>
            <w:r>
              <w:rPr>
                <w:rFonts w:hint="eastAsia" w:ascii="仿宋_GB2312" w:hAnsi="Calibri"/>
                <w:sz w:val="21"/>
                <w:szCs w:val="21"/>
                <w:highlight w:val="none"/>
                <w:lang w:val="en-US" w:eastAsia="zh-CN"/>
              </w:rPr>
              <w:t>60</w:t>
            </w:r>
          </w:p>
        </w:tc>
        <w:tc>
          <w:tcPr>
            <w:tcW w:w="973" w:type="pct"/>
            <w:tcBorders>
              <w:top w:val="single" w:color="000000" w:sz="4" w:space="0"/>
              <w:left w:val="single" w:color="auto" w:sz="4" w:space="0"/>
              <w:bottom w:val="single" w:color="000000" w:sz="4" w:space="0"/>
              <w:right w:val="single" w:color="000000"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highlight w:val="none"/>
                <w:lang w:val="en-US" w:eastAsia="zh-CN"/>
              </w:rPr>
            </w:pPr>
            <w:r>
              <w:rPr>
                <w:rFonts w:hint="eastAsia" w:ascii="仿宋_GB2312" w:hAnsi="Calibri" w:eastAsia="仿宋_GB2312"/>
                <w:sz w:val="21"/>
                <w:szCs w:val="21"/>
                <w:highlight w:val="none"/>
                <w:lang w:val="en-US" w:eastAsia="zh-CN"/>
              </w:rPr>
              <w:t>202</w:t>
            </w:r>
            <w:r>
              <w:rPr>
                <w:rFonts w:hint="eastAsia" w:ascii="仿宋_GB2312" w:hAnsi="Calibri"/>
                <w:sz w:val="21"/>
                <w:szCs w:val="21"/>
                <w:highlight w:val="none"/>
                <w:lang w:val="en-US" w:eastAsia="zh-CN"/>
              </w:rPr>
              <w:t>2.7.8</w:t>
            </w:r>
          </w:p>
        </w:tc>
      </w:tr>
      <w:tr>
        <w:tblPrEx>
          <w:tblCellMar>
            <w:top w:w="0" w:type="dxa"/>
            <w:left w:w="108" w:type="dxa"/>
            <w:bottom w:w="0" w:type="dxa"/>
            <w:right w:w="108" w:type="dxa"/>
          </w:tblCellMar>
        </w:tblPrEx>
        <w:trPr>
          <w:trHeight w:val="486" w:hRule="atLeast"/>
        </w:trPr>
        <w:tc>
          <w:tcPr>
            <w:tcW w:w="587" w:type="pct"/>
            <w:vMerge w:val="continue"/>
            <w:tcBorders>
              <w:left w:val="single" w:color="000000" w:sz="4" w:space="0"/>
              <w:right w:val="single" w:color="auto" w:sz="4" w:space="0"/>
            </w:tcBorders>
            <w:shd w:val="clear" w:color="auto" w:fill="auto"/>
            <w:vAlign w:val="center"/>
          </w:tcPr>
          <w:p>
            <w:pPr>
              <w:spacing w:line="260" w:lineRule="exact"/>
              <w:ind w:firstLine="0" w:firstLineChars="0"/>
              <w:jc w:val="center"/>
              <w:rPr>
                <w:rFonts w:hint="eastAsia" w:ascii="仿宋_GB2312" w:hAnsi="Calibri" w:eastAsia="仿宋_GB2312"/>
                <w:sz w:val="21"/>
                <w:szCs w:val="21"/>
                <w:lang w:val="en-US" w:eastAsia="zh-CN"/>
              </w:rPr>
            </w:pPr>
          </w:p>
        </w:tc>
        <w:tc>
          <w:tcPr>
            <w:tcW w:w="1602" w:type="pct"/>
            <w:vMerge w:val="continue"/>
            <w:tcBorders>
              <w:top w:val="single" w:color="auto" w:sz="4" w:space="0"/>
              <w:left w:val="single" w:color="auto" w:sz="4" w:space="0"/>
              <w:bottom w:val="single" w:color="auto" w:sz="4" w:space="0"/>
              <w:right w:val="single" w:color="auto" w:sz="4" w:space="0"/>
            </w:tcBorders>
            <w:shd w:val="clear" w:color="auto" w:fill="auto"/>
            <w:vAlign w:val="center"/>
          </w:tcPr>
          <w:p>
            <w:pPr>
              <w:spacing w:line="260" w:lineRule="exact"/>
              <w:ind w:firstLine="0" w:firstLineChars="0"/>
              <w:jc w:val="center"/>
              <w:rPr>
                <w:rFonts w:hint="eastAsia" w:ascii="仿宋_GB2312" w:hAnsi="Calibri"/>
                <w:sz w:val="21"/>
                <w:szCs w:val="21"/>
                <w:lang w:val="en-US" w:eastAsia="zh-CN"/>
              </w:rPr>
            </w:pPr>
          </w:p>
        </w:tc>
        <w:tc>
          <w:tcPr>
            <w:tcW w:w="914" w:type="pct"/>
            <w:vMerge w:val="continue"/>
            <w:tcBorders>
              <w:top w:val="single" w:color="auto" w:sz="4" w:space="0"/>
              <w:left w:val="single" w:color="auto" w:sz="4" w:space="0"/>
              <w:bottom w:val="single" w:color="auto" w:sz="4" w:space="0"/>
              <w:right w:val="single" w:color="auto" w:sz="4" w:space="0"/>
            </w:tcBorders>
            <w:shd w:val="clear" w:color="auto" w:fill="auto"/>
            <w:vAlign w:val="center"/>
          </w:tcPr>
          <w:p>
            <w:pPr>
              <w:spacing w:line="260" w:lineRule="exact"/>
              <w:ind w:firstLine="0" w:firstLineChars="0"/>
              <w:jc w:val="center"/>
              <w:rPr>
                <w:rFonts w:hint="eastAsia" w:ascii="仿宋_GB2312" w:hAnsi="Calibri" w:eastAsia="仿宋_GB2312"/>
                <w:sz w:val="21"/>
                <w:szCs w:val="21"/>
                <w:lang w:val="en-US" w:eastAsia="zh-CN"/>
              </w:rPr>
            </w:pPr>
          </w:p>
        </w:tc>
        <w:tc>
          <w:tcPr>
            <w:tcW w:w="923" w:type="pct"/>
            <w:tcBorders>
              <w:top w:val="single" w:color="000000" w:sz="4" w:space="0"/>
              <w:left w:val="single" w:color="auto" w:sz="4" w:space="0"/>
              <w:bottom w:val="single" w:color="000000" w:sz="4" w:space="0"/>
              <w:right w:val="single" w:color="auto" w:sz="4" w:space="0"/>
            </w:tcBorders>
            <w:shd w:val="clear" w:color="auto" w:fill="auto"/>
            <w:vAlign w:val="center"/>
          </w:tcPr>
          <w:p>
            <w:pPr>
              <w:spacing w:line="260" w:lineRule="exact"/>
              <w:ind w:firstLine="0" w:firstLineChars="0"/>
              <w:jc w:val="center"/>
              <w:rPr>
                <w:rFonts w:hint="default" w:ascii="仿宋_GB2312" w:hAnsi="Calibri"/>
                <w:sz w:val="21"/>
                <w:szCs w:val="21"/>
                <w:lang w:val="en-US" w:eastAsia="zh-CN"/>
              </w:rPr>
            </w:pPr>
            <w:r>
              <w:rPr>
                <w:rFonts w:hint="eastAsia" w:ascii="仿宋_GB2312" w:hAnsi="Calibri"/>
                <w:sz w:val="21"/>
                <w:szCs w:val="21"/>
                <w:lang w:val="en-US" w:eastAsia="zh-CN"/>
              </w:rPr>
              <w:t>91</w:t>
            </w:r>
          </w:p>
        </w:tc>
        <w:tc>
          <w:tcPr>
            <w:tcW w:w="973" w:type="pct"/>
            <w:tcBorders>
              <w:top w:val="single" w:color="000000" w:sz="4" w:space="0"/>
              <w:left w:val="single" w:color="auto" w:sz="4" w:space="0"/>
              <w:bottom w:val="single" w:color="000000" w:sz="4" w:space="0"/>
              <w:right w:val="single" w:color="000000" w:sz="4" w:space="0"/>
            </w:tcBorders>
            <w:shd w:val="clear" w:color="auto" w:fill="auto"/>
            <w:vAlign w:val="center"/>
          </w:tcPr>
          <w:p>
            <w:pPr>
              <w:spacing w:line="260" w:lineRule="exact"/>
              <w:ind w:firstLine="0" w:firstLineChars="0"/>
              <w:jc w:val="center"/>
              <w:rPr>
                <w:rFonts w:hint="eastAsia" w:ascii="仿宋_GB2312" w:hAnsi="Calibri" w:eastAsia="仿宋_GB2312"/>
                <w:sz w:val="21"/>
                <w:szCs w:val="21"/>
                <w:lang w:val="en-US" w:eastAsia="zh-CN"/>
              </w:rPr>
            </w:pPr>
            <w:r>
              <w:rPr>
                <w:rFonts w:hint="eastAsia" w:ascii="仿宋_GB2312" w:hAnsi="Calibri"/>
                <w:sz w:val="21"/>
                <w:szCs w:val="21"/>
                <w:lang w:val="en-US" w:eastAsia="zh-CN"/>
              </w:rPr>
              <w:t>2022.12.15</w:t>
            </w:r>
          </w:p>
        </w:tc>
      </w:tr>
      <w:tr>
        <w:tblPrEx>
          <w:tblCellMar>
            <w:top w:w="0" w:type="dxa"/>
            <w:left w:w="108" w:type="dxa"/>
            <w:bottom w:w="0" w:type="dxa"/>
            <w:right w:w="108" w:type="dxa"/>
          </w:tblCellMar>
        </w:tblPrEx>
        <w:trPr>
          <w:trHeight w:val="486" w:hRule="atLeast"/>
        </w:trPr>
        <w:tc>
          <w:tcPr>
            <w:tcW w:w="587" w:type="pct"/>
            <w:vMerge w:val="continue"/>
            <w:tcBorders>
              <w:left w:val="single" w:color="000000" w:sz="4" w:space="0"/>
              <w:bottom w:val="single" w:color="000000" w:sz="4" w:space="0"/>
              <w:right w:val="single" w:color="auto" w:sz="4" w:space="0"/>
            </w:tcBorders>
            <w:shd w:val="clear" w:color="auto" w:fill="auto"/>
            <w:vAlign w:val="center"/>
          </w:tcPr>
          <w:p>
            <w:pPr>
              <w:spacing w:line="260" w:lineRule="exact"/>
              <w:ind w:firstLine="0" w:firstLineChars="0"/>
              <w:jc w:val="center"/>
              <w:rPr>
                <w:rFonts w:hint="eastAsia" w:ascii="仿宋_GB2312" w:hAnsi="Calibri" w:eastAsia="仿宋_GB2312"/>
                <w:sz w:val="21"/>
                <w:szCs w:val="21"/>
                <w:lang w:val="en-US" w:eastAsia="zh-CN"/>
              </w:rPr>
            </w:pPr>
          </w:p>
        </w:tc>
        <w:tc>
          <w:tcPr>
            <w:tcW w:w="2516" w:type="pct"/>
            <w:gridSpan w:val="2"/>
            <w:tcBorders>
              <w:top w:val="single" w:color="auto" w:sz="4" w:space="0"/>
              <w:left w:val="single" w:color="auto" w:sz="4" w:space="0"/>
              <w:bottom w:val="single" w:color="auto" w:sz="4" w:space="0"/>
              <w:right w:val="single" w:color="auto"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sz w:val="21"/>
                <w:szCs w:val="21"/>
                <w:lang w:val="en-US" w:eastAsia="zh-CN"/>
              </w:rPr>
              <w:t>小计</w:t>
            </w:r>
          </w:p>
        </w:tc>
        <w:tc>
          <w:tcPr>
            <w:tcW w:w="923" w:type="pct"/>
            <w:tcBorders>
              <w:top w:val="single" w:color="000000" w:sz="4" w:space="0"/>
              <w:left w:val="single" w:color="auto" w:sz="4" w:space="0"/>
              <w:bottom w:val="single" w:color="000000" w:sz="4" w:space="0"/>
              <w:right w:val="single" w:color="auto" w:sz="4" w:space="0"/>
            </w:tcBorders>
            <w:shd w:val="clear" w:color="auto" w:fill="auto"/>
            <w:vAlign w:val="center"/>
          </w:tcPr>
          <w:p>
            <w:pPr>
              <w:spacing w:line="260" w:lineRule="exact"/>
              <w:ind w:firstLine="0" w:firstLineChars="0"/>
              <w:jc w:val="center"/>
              <w:rPr>
                <w:rFonts w:hint="default" w:ascii="仿宋_GB2312" w:hAnsi="Calibri"/>
                <w:sz w:val="21"/>
                <w:szCs w:val="21"/>
                <w:lang w:val="en-US" w:eastAsia="zh-CN"/>
              </w:rPr>
            </w:pPr>
            <w:r>
              <w:rPr>
                <w:rFonts w:hint="eastAsia" w:ascii="仿宋_GB2312" w:hAnsi="Calibri"/>
                <w:sz w:val="21"/>
                <w:szCs w:val="21"/>
                <w:lang w:val="en-US" w:eastAsia="zh-CN"/>
              </w:rPr>
              <w:t>151</w:t>
            </w:r>
          </w:p>
        </w:tc>
        <w:tc>
          <w:tcPr>
            <w:tcW w:w="973" w:type="pct"/>
            <w:tcBorders>
              <w:top w:val="single" w:color="000000" w:sz="4" w:space="0"/>
              <w:left w:val="single" w:color="auto" w:sz="4" w:space="0"/>
              <w:bottom w:val="single" w:color="000000" w:sz="4" w:space="0"/>
              <w:right w:val="single" w:color="000000" w:sz="4" w:space="0"/>
            </w:tcBorders>
            <w:shd w:val="clear" w:color="auto" w:fill="auto"/>
            <w:vAlign w:val="center"/>
          </w:tcPr>
          <w:p>
            <w:pPr>
              <w:spacing w:line="260" w:lineRule="exact"/>
              <w:ind w:firstLine="0" w:firstLineChars="0"/>
              <w:jc w:val="center"/>
              <w:rPr>
                <w:rFonts w:hint="eastAsia" w:ascii="仿宋_GB2312" w:hAnsi="Calibri"/>
                <w:sz w:val="21"/>
                <w:szCs w:val="21"/>
                <w:lang w:val="en-US" w:eastAsia="zh-CN"/>
              </w:rPr>
            </w:pPr>
          </w:p>
        </w:tc>
      </w:tr>
      <w:tr>
        <w:tblPrEx>
          <w:tblCellMar>
            <w:top w:w="0" w:type="dxa"/>
            <w:left w:w="108" w:type="dxa"/>
            <w:bottom w:w="0" w:type="dxa"/>
            <w:right w:w="108" w:type="dxa"/>
          </w:tblCellMar>
        </w:tblPrEx>
        <w:trPr>
          <w:trHeight w:val="486" w:hRule="atLeast"/>
        </w:trPr>
        <w:tc>
          <w:tcPr>
            <w:tcW w:w="587" w:type="pct"/>
            <w:vMerge w:val="restart"/>
            <w:tcBorders>
              <w:top w:val="single" w:color="000000" w:sz="4" w:space="0"/>
              <w:left w:val="single" w:color="000000" w:sz="4" w:space="0"/>
              <w:right w:val="single" w:color="auto" w:sz="4" w:space="0"/>
            </w:tcBorders>
            <w:shd w:val="clear" w:color="auto" w:fill="auto"/>
            <w:vAlign w:val="center"/>
          </w:tcPr>
          <w:p>
            <w:pPr>
              <w:spacing w:line="260" w:lineRule="exact"/>
              <w:ind w:firstLine="0" w:firstLineChars="0"/>
              <w:jc w:val="center"/>
              <w:rPr>
                <w:rFonts w:hint="eastAsia" w:ascii="仿宋_GB2312" w:hAnsi="Calibri" w:eastAsia="仿宋_GB2312"/>
                <w:sz w:val="21"/>
                <w:szCs w:val="21"/>
                <w:lang w:val="en-US" w:eastAsia="zh-CN"/>
              </w:rPr>
            </w:pPr>
            <w:r>
              <w:rPr>
                <w:rFonts w:hint="eastAsia" w:ascii="仿宋_GB2312" w:hAnsi="Calibri" w:eastAsia="仿宋_GB2312"/>
                <w:sz w:val="21"/>
                <w:szCs w:val="21"/>
                <w:lang w:val="en-US" w:eastAsia="zh-CN"/>
              </w:rPr>
              <w:t>3</w:t>
            </w:r>
          </w:p>
        </w:tc>
        <w:tc>
          <w:tcPr>
            <w:tcW w:w="1602" w:type="pct"/>
            <w:vMerge w:val="restart"/>
            <w:tcBorders>
              <w:top w:val="single" w:color="auto" w:sz="4" w:space="0"/>
              <w:left w:val="single" w:color="auto" w:sz="4" w:space="0"/>
              <w:right w:val="single" w:color="auto"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sz w:val="21"/>
                <w:szCs w:val="21"/>
                <w:lang w:val="en-US" w:eastAsia="zh-CN"/>
              </w:rPr>
              <w:t>山西兆利建设工程有限公司</w:t>
            </w:r>
          </w:p>
        </w:tc>
        <w:tc>
          <w:tcPr>
            <w:tcW w:w="914" w:type="pct"/>
            <w:vMerge w:val="restart"/>
            <w:tcBorders>
              <w:top w:val="single" w:color="auto" w:sz="4" w:space="0"/>
              <w:left w:val="single" w:color="auto" w:sz="4" w:space="0"/>
              <w:right w:val="single" w:color="auto" w:sz="4" w:space="0"/>
            </w:tcBorders>
            <w:shd w:val="clear" w:color="auto" w:fill="auto"/>
            <w:vAlign w:val="center"/>
          </w:tcPr>
          <w:p>
            <w:pPr>
              <w:spacing w:line="260" w:lineRule="exact"/>
              <w:ind w:firstLine="0" w:firstLineChars="0"/>
              <w:jc w:val="center"/>
              <w:rPr>
                <w:rFonts w:hint="eastAsia" w:ascii="仿宋_GB2312" w:hAnsi="Calibri" w:eastAsia="仿宋_GB2312"/>
                <w:sz w:val="21"/>
                <w:szCs w:val="21"/>
                <w:lang w:val="en-US" w:eastAsia="zh-CN"/>
              </w:rPr>
            </w:pPr>
            <w:r>
              <w:rPr>
                <w:rFonts w:hint="eastAsia" w:ascii="仿宋_GB2312" w:hAnsi="Calibri" w:eastAsia="仿宋_GB2312"/>
                <w:sz w:val="21"/>
                <w:szCs w:val="21"/>
                <w:lang w:val="en-US" w:eastAsia="zh-CN"/>
              </w:rPr>
              <w:t>工程款</w:t>
            </w:r>
          </w:p>
        </w:tc>
        <w:tc>
          <w:tcPr>
            <w:tcW w:w="923" w:type="pct"/>
            <w:tcBorders>
              <w:top w:val="single" w:color="000000" w:sz="4" w:space="0"/>
              <w:left w:val="single" w:color="auto" w:sz="4" w:space="0"/>
              <w:bottom w:val="single" w:color="000000" w:sz="4" w:space="0"/>
              <w:right w:val="single" w:color="auto" w:sz="4" w:space="0"/>
            </w:tcBorders>
            <w:shd w:val="clear" w:color="auto" w:fill="auto"/>
            <w:vAlign w:val="center"/>
          </w:tcPr>
          <w:p>
            <w:pPr>
              <w:spacing w:line="260" w:lineRule="exact"/>
              <w:ind w:firstLine="0" w:firstLineChars="0"/>
              <w:jc w:val="center"/>
              <w:rPr>
                <w:rFonts w:hint="default" w:ascii="仿宋_GB2312" w:hAnsi="Calibri" w:cs="Times New Roman"/>
                <w:sz w:val="21"/>
                <w:szCs w:val="21"/>
                <w:lang w:val="en-US" w:eastAsia="zh-CN"/>
              </w:rPr>
            </w:pPr>
            <w:r>
              <w:rPr>
                <w:rFonts w:hint="eastAsia" w:ascii="仿宋_GB2312" w:hAnsi="Calibri" w:cs="Times New Roman"/>
                <w:sz w:val="21"/>
                <w:szCs w:val="21"/>
                <w:lang w:val="en-US" w:eastAsia="zh-CN"/>
              </w:rPr>
              <w:t>44</w:t>
            </w:r>
          </w:p>
        </w:tc>
        <w:tc>
          <w:tcPr>
            <w:tcW w:w="973" w:type="pct"/>
            <w:tcBorders>
              <w:top w:val="single" w:color="000000" w:sz="4" w:space="0"/>
              <w:left w:val="single" w:color="auto" w:sz="4" w:space="0"/>
              <w:bottom w:val="single" w:color="000000" w:sz="4" w:space="0"/>
              <w:right w:val="single" w:color="000000"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highlight w:val="none"/>
                <w:lang w:val="en-US" w:eastAsia="zh-CN"/>
              </w:rPr>
              <w:t>202</w:t>
            </w:r>
            <w:r>
              <w:rPr>
                <w:rFonts w:hint="eastAsia" w:ascii="仿宋_GB2312" w:hAnsi="Calibri"/>
                <w:sz w:val="21"/>
                <w:szCs w:val="21"/>
                <w:highlight w:val="none"/>
                <w:lang w:val="en-US" w:eastAsia="zh-CN"/>
              </w:rPr>
              <w:t>2.7.8</w:t>
            </w:r>
          </w:p>
        </w:tc>
      </w:tr>
      <w:tr>
        <w:tblPrEx>
          <w:tblCellMar>
            <w:top w:w="0" w:type="dxa"/>
            <w:left w:w="108" w:type="dxa"/>
            <w:bottom w:w="0" w:type="dxa"/>
            <w:right w:w="108" w:type="dxa"/>
          </w:tblCellMar>
        </w:tblPrEx>
        <w:trPr>
          <w:trHeight w:val="486" w:hRule="atLeast"/>
        </w:trPr>
        <w:tc>
          <w:tcPr>
            <w:tcW w:w="587" w:type="pct"/>
            <w:vMerge w:val="continue"/>
            <w:tcBorders>
              <w:left w:val="single" w:color="000000" w:sz="4" w:space="0"/>
              <w:right w:val="single" w:color="auto" w:sz="4" w:space="0"/>
            </w:tcBorders>
            <w:shd w:val="clear" w:color="auto" w:fill="auto"/>
            <w:vAlign w:val="center"/>
          </w:tcPr>
          <w:p>
            <w:pPr>
              <w:spacing w:line="260" w:lineRule="exact"/>
              <w:ind w:firstLine="0" w:firstLineChars="0"/>
              <w:jc w:val="center"/>
              <w:rPr>
                <w:rFonts w:hint="eastAsia" w:ascii="仿宋_GB2312" w:hAnsi="Calibri" w:eastAsia="仿宋_GB2312"/>
                <w:sz w:val="21"/>
                <w:szCs w:val="21"/>
                <w:lang w:val="en-US" w:eastAsia="zh-CN"/>
              </w:rPr>
            </w:pPr>
          </w:p>
        </w:tc>
        <w:tc>
          <w:tcPr>
            <w:tcW w:w="1602" w:type="pct"/>
            <w:vMerge w:val="continue"/>
            <w:tcBorders>
              <w:left w:val="single" w:color="auto" w:sz="4" w:space="0"/>
              <w:right w:val="single" w:color="auto" w:sz="4" w:space="0"/>
            </w:tcBorders>
            <w:shd w:val="clear" w:color="auto" w:fill="auto"/>
            <w:vAlign w:val="center"/>
          </w:tcPr>
          <w:p>
            <w:pPr>
              <w:spacing w:line="260" w:lineRule="exact"/>
              <w:ind w:firstLine="0" w:firstLineChars="0"/>
              <w:jc w:val="center"/>
              <w:rPr>
                <w:rFonts w:hint="eastAsia" w:ascii="仿宋_GB2312" w:hAnsi="Calibri"/>
                <w:sz w:val="21"/>
                <w:szCs w:val="21"/>
                <w:lang w:val="en-US" w:eastAsia="zh-CN"/>
              </w:rPr>
            </w:pPr>
          </w:p>
        </w:tc>
        <w:tc>
          <w:tcPr>
            <w:tcW w:w="914" w:type="pct"/>
            <w:vMerge w:val="continue"/>
            <w:tcBorders>
              <w:left w:val="single" w:color="auto" w:sz="4" w:space="0"/>
              <w:right w:val="single" w:color="auto" w:sz="4" w:space="0"/>
            </w:tcBorders>
            <w:shd w:val="clear" w:color="auto" w:fill="auto"/>
            <w:vAlign w:val="center"/>
          </w:tcPr>
          <w:p>
            <w:pPr>
              <w:spacing w:line="260" w:lineRule="exact"/>
              <w:ind w:firstLine="0" w:firstLineChars="0"/>
              <w:jc w:val="center"/>
              <w:rPr>
                <w:rFonts w:hint="eastAsia" w:ascii="仿宋_GB2312" w:hAnsi="Calibri" w:eastAsia="仿宋_GB2312"/>
                <w:sz w:val="21"/>
                <w:szCs w:val="21"/>
                <w:lang w:val="en-US" w:eastAsia="zh-CN"/>
              </w:rPr>
            </w:pPr>
          </w:p>
        </w:tc>
        <w:tc>
          <w:tcPr>
            <w:tcW w:w="923" w:type="pct"/>
            <w:tcBorders>
              <w:top w:val="single" w:color="000000" w:sz="4" w:space="0"/>
              <w:left w:val="single" w:color="auto" w:sz="4" w:space="0"/>
              <w:bottom w:val="single" w:color="000000" w:sz="4" w:space="0"/>
              <w:right w:val="single" w:color="auto" w:sz="4" w:space="0"/>
            </w:tcBorders>
            <w:shd w:val="clear" w:color="auto" w:fill="auto"/>
            <w:vAlign w:val="center"/>
          </w:tcPr>
          <w:p>
            <w:pPr>
              <w:spacing w:line="260" w:lineRule="exact"/>
              <w:ind w:firstLine="0" w:firstLineChars="0"/>
              <w:jc w:val="center"/>
              <w:rPr>
                <w:rFonts w:hint="default" w:ascii="仿宋_GB2312" w:hAnsi="Calibri" w:cs="Times New Roman"/>
                <w:sz w:val="21"/>
                <w:szCs w:val="21"/>
                <w:lang w:val="en-US" w:eastAsia="zh-CN"/>
              </w:rPr>
            </w:pPr>
            <w:r>
              <w:rPr>
                <w:rFonts w:hint="eastAsia" w:ascii="仿宋_GB2312" w:hAnsi="Calibri" w:cs="Times New Roman"/>
                <w:sz w:val="21"/>
                <w:szCs w:val="21"/>
                <w:lang w:val="en-US" w:eastAsia="zh-CN"/>
              </w:rPr>
              <w:t>6</w:t>
            </w:r>
          </w:p>
        </w:tc>
        <w:tc>
          <w:tcPr>
            <w:tcW w:w="973" w:type="pct"/>
            <w:tcBorders>
              <w:top w:val="single" w:color="000000" w:sz="4" w:space="0"/>
              <w:left w:val="single" w:color="auto" w:sz="4" w:space="0"/>
              <w:bottom w:val="single" w:color="000000" w:sz="4" w:space="0"/>
              <w:right w:val="single" w:color="000000" w:sz="4" w:space="0"/>
            </w:tcBorders>
            <w:shd w:val="clear" w:color="auto" w:fill="auto"/>
            <w:vAlign w:val="center"/>
          </w:tcPr>
          <w:p>
            <w:pPr>
              <w:spacing w:line="260" w:lineRule="exact"/>
              <w:ind w:firstLine="0" w:firstLineChars="0"/>
              <w:jc w:val="center"/>
              <w:rPr>
                <w:rFonts w:hint="eastAsia" w:ascii="仿宋_GB2312" w:hAnsi="Calibri"/>
                <w:sz w:val="21"/>
                <w:szCs w:val="21"/>
                <w:lang w:val="en-US" w:eastAsia="zh-CN"/>
              </w:rPr>
            </w:pPr>
            <w:r>
              <w:rPr>
                <w:rFonts w:hint="eastAsia" w:ascii="仿宋_GB2312" w:hAnsi="Calibri"/>
                <w:sz w:val="21"/>
                <w:szCs w:val="21"/>
                <w:lang w:val="en-US" w:eastAsia="zh-CN"/>
              </w:rPr>
              <w:t>2022.12.15</w:t>
            </w:r>
          </w:p>
        </w:tc>
      </w:tr>
      <w:tr>
        <w:tblPrEx>
          <w:tblCellMar>
            <w:top w:w="0" w:type="dxa"/>
            <w:left w:w="108" w:type="dxa"/>
            <w:bottom w:w="0" w:type="dxa"/>
            <w:right w:w="108" w:type="dxa"/>
          </w:tblCellMar>
        </w:tblPrEx>
        <w:trPr>
          <w:trHeight w:val="486" w:hRule="atLeast"/>
        </w:trPr>
        <w:tc>
          <w:tcPr>
            <w:tcW w:w="587" w:type="pct"/>
            <w:vMerge w:val="continue"/>
            <w:tcBorders>
              <w:left w:val="single" w:color="000000" w:sz="4" w:space="0"/>
              <w:right w:val="single" w:color="auto" w:sz="4" w:space="0"/>
            </w:tcBorders>
            <w:shd w:val="clear" w:color="auto" w:fill="auto"/>
            <w:vAlign w:val="center"/>
          </w:tcPr>
          <w:p>
            <w:pPr>
              <w:spacing w:line="260" w:lineRule="exact"/>
              <w:ind w:firstLine="0" w:firstLineChars="0"/>
              <w:jc w:val="center"/>
              <w:rPr>
                <w:rFonts w:hint="eastAsia" w:ascii="仿宋_GB2312" w:hAnsi="Calibri" w:eastAsia="仿宋_GB2312"/>
                <w:sz w:val="21"/>
                <w:szCs w:val="21"/>
                <w:lang w:val="en-US" w:eastAsia="zh-CN"/>
              </w:rPr>
            </w:pPr>
          </w:p>
        </w:tc>
        <w:tc>
          <w:tcPr>
            <w:tcW w:w="1602" w:type="pct"/>
            <w:vMerge w:val="continue"/>
            <w:tcBorders>
              <w:left w:val="single" w:color="auto" w:sz="4" w:space="0"/>
              <w:right w:val="single" w:color="auto" w:sz="4" w:space="0"/>
            </w:tcBorders>
            <w:shd w:val="clear" w:color="auto" w:fill="auto"/>
            <w:vAlign w:val="center"/>
          </w:tcPr>
          <w:p>
            <w:pPr>
              <w:spacing w:line="260" w:lineRule="exact"/>
              <w:ind w:firstLine="0" w:firstLineChars="0"/>
              <w:jc w:val="center"/>
              <w:rPr>
                <w:rFonts w:hint="eastAsia" w:ascii="仿宋_GB2312" w:hAnsi="Calibri"/>
                <w:sz w:val="21"/>
                <w:szCs w:val="21"/>
                <w:lang w:val="en-US" w:eastAsia="zh-CN"/>
              </w:rPr>
            </w:pPr>
          </w:p>
        </w:tc>
        <w:tc>
          <w:tcPr>
            <w:tcW w:w="914" w:type="pct"/>
            <w:vMerge w:val="continue"/>
            <w:tcBorders>
              <w:left w:val="single" w:color="auto" w:sz="4" w:space="0"/>
              <w:right w:val="single" w:color="auto" w:sz="4" w:space="0"/>
            </w:tcBorders>
            <w:shd w:val="clear" w:color="auto" w:fill="auto"/>
            <w:vAlign w:val="center"/>
          </w:tcPr>
          <w:p>
            <w:pPr>
              <w:spacing w:line="260" w:lineRule="exact"/>
              <w:ind w:firstLine="0" w:firstLineChars="0"/>
              <w:jc w:val="center"/>
              <w:rPr>
                <w:rFonts w:hint="eastAsia" w:ascii="仿宋_GB2312" w:hAnsi="Calibri" w:eastAsia="仿宋_GB2312"/>
                <w:sz w:val="21"/>
                <w:szCs w:val="21"/>
                <w:lang w:val="en-US" w:eastAsia="zh-CN"/>
              </w:rPr>
            </w:pPr>
          </w:p>
        </w:tc>
        <w:tc>
          <w:tcPr>
            <w:tcW w:w="923" w:type="pct"/>
            <w:tcBorders>
              <w:top w:val="single" w:color="000000" w:sz="4" w:space="0"/>
              <w:left w:val="single" w:color="auto" w:sz="4" w:space="0"/>
              <w:bottom w:val="single" w:color="000000" w:sz="4" w:space="0"/>
              <w:right w:val="single" w:color="auto" w:sz="4" w:space="0"/>
            </w:tcBorders>
            <w:shd w:val="clear" w:color="auto" w:fill="auto"/>
            <w:vAlign w:val="center"/>
          </w:tcPr>
          <w:p>
            <w:pPr>
              <w:spacing w:line="260" w:lineRule="exact"/>
              <w:ind w:firstLine="0" w:firstLineChars="0"/>
              <w:jc w:val="center"/>
              <w:rPr>
                <w:rFonts w:hint="default" w:ascii="仿宋_GB2312" w:hAnsi="Calibri" w:cs="Times New Roman"/>
                <w:sz w:val="21"/>
                <w:szCs w:val="21"/>
                <w:lang w:val="en-US" w:eastAsia="zh-CN"/>
              </w:rPr>
            </w:pPr>
            <w:r>
              <w:rPr>
                <w:rFonts w:hint="eastAsia" w:ascii="仿宋_GB2312" w:hAnsi="Calibri" w:cs="Times New Roman"/>
                <w:sz w:val="21"/>
                <w:szCs w:val="21"/>
                <w:lang w:val="en-US" w:eastAsia="zh-CN"/>
              </w:rPr>
              <w:t>14.5</w:t>
            </w:r>
          </w:p>
        </w:tc>
        <w:tc>
          <w:tcPr>
            <w:tcW w:w="973" w:type="pct"/>
            <w:tcBorders>
              <w:top w:val="single" w:color="000000" w:sz="4" w:space="0"/>
              <w:left w:val="single" w:color="auto" w:sz="4" w:space="0"/>
              <w:bottom w:val="single" w:color="000000" w:sz="4" w:space="0"/>
              <w:right w:val="single" w:color="000000" w:sz="4" w:space="0"/>
            </w:tcBorders>
            <w:shd w:val="clear" w:color="auto" w:fill="auto"/>
            <w:vAlign w:val="center"/>
          </w:tcPr>
          <w:p>
            <w:pPr>
              <w:spacing w:line="260" w:lineRule="exact"/>
              <w:ind w:firstLine="0" w:firstLineChars="0"/>
              <w:jc w:val="center"/>
              <w:rPr>
                <w:rFonts w:hint="eastAsia" w:ascii="仿宋_GB2312" w:hAnsi="Calibri"/>
                <w:sz w:val="21"/>
                <w:szCs w:val="21"/>
                <w:lang w:val="en-US" w:eastAsia="zh-CN"/>
              </w:rPr>
            </w:pPr>
            <w:r>
              <w:rPr>
                <w:rFonts w:hint="eastAsia" w:ascii="仿宋_GB2312" w:hAnsi="Calibri"/>
                <w:sz w:val="21"/>
                <w:szCs w:val="21"/>
                <w:lang w:val="en-US" w:eastAsia="zh-CN"/>
              </w:rPr>
              <w:t>2022.12.15</w:t>
            </w:r>
          </w:p>
        </w:tc>
      </w:tr>
      <w:tr>
        <w:tblPrEx>
          <w:tblCellMar>
            <w:top w:w="0" w:type="dxa"/>
            <w:left w:w="108" w:type="dxa"/>
            <w:bottom w:w="0" w:type="dxa"/>
            <w:right w:w="108" w:type="dxa"/>
          </w:tblCellMar>
        </w:tblPrEx>
        <w:trPr>
          <w:trHeight w:val="486" w:hRule="atLeast"/>
        </w:trPr>
        <w:tc>
          <w:tcPr>
            <w:tcW w:w="587" w:type="pct"/>
            <w:vMerge w:val="continue"/>
            <w:tcBorders>
              <w:left w:val="single" w:color="000000" w:sz="4" w:space="0"/>
              <w:right w:val="single" w:color="auto" w:sz="4" w:space="0"/>
            </w:tcBorders>
            <w:shd w:val="clear" w:color="auto" w:fill="auto"/>
            <w:vAlign w:val="center"/>
          </w:tcPr>
          <w:p>
            <w:pPr>
              <w:spacing w:line="260" w:lineRule="exact"/>
              <w:ind w:firstLine="0" w:firstLineChars="0"/>
              <w:jc w:val="center"/>
              <w:rPr>
                <w:rFonts w:hint="eastAsia" w:ascii="仿宋_GB2312" w:hAnsi="Calibri" w:eastAsia="仿宋_GB2312"/>
                <w:sz w:val="21"/>
                <w:szCs w:val="21"/>
                <w:lang w:val="en-US" w:eastAsia="zh-CN"/>
              </w:rPr>
            </w:pPr>
          </w:p>
        </w:tc>
        <w:tc>
          <w:tcPr>
            <w:tcW w:w="1602" w:type="pct"/>
            <w:vMerge w:val="continue"/>
            <w:tcBorders>
              <w:left w:val="single" w:color="auto" w:sz="4" w:space="0"/>
              <w:bottom w:val="single" w:color="auto" w:sz="4" w:space="0"/>
              <w:right w:val="single" w:color="auto" w:sz="4" w:space="0"/>
            </w:tcBorders>
            <w:shd w:val="clear" w:color="auto" w:fill="auto"/>
            <w:vAlign w:val="center"/>
          </w:tcPr>
          <w:p>
            <w:pPr>
              <w:spacing w:line="260" w:lineRule="exact"/>
              <w:ind w:firstLine="0" w:firstLineChars="0"/>
              <w:jc w:val="center"/>
              <w:rPr>
                <w:rFonts w:hint="eastAsia" w:ascii="仿宋_GB2312" w:hAnsi="Calibri"/>
                <w:sz w:val="21"/>
                <w:szCs w:val="21"/>
                <w:lang w:val="en-US" w:eastAsia="zh-CN"/>
              </w:rPr>
            </w:pPr>
          </w:p>
        </w:tc>
        <w:tc>
          <w:tcPr>
            <w:tcW w:w="914" w:type="pct"/>
            <w:vMerge w:val="continue"/>
            <w:tcBorders>
              <w:left w:val="single" w:color="auto" w:sz="4" w:space="0"/>
              <w:bottom w:val="single" w:color="auto" w:sz="4" w:space="0"/>
              <w:right w:val="single" w:color="auto" w:sz="4" w:space="0"/>
            </w:tcBorders>
            <w:shd w:val="clear" w:color="auto" w:fill="auto"/>
            <w:vAlign w:val="center"/>
          </w:tcPr>
          <w:p>
            <w:pPr>
              <w:spacing w:line="260" w:lineRule="exact"/>
              <w:ind w:firstLine="0" w:firstLineChars="0"/>
              <w:jc w:val="center"/>
              <w:rPr>
                <w:rFonts w:hint="eastAsia" w:ascii="仿宋_GB2312" w:hAnsi="Calibri" w:eastAsia="仿宋_GB2312"/>
                <w:sz w:val="21"/>
                <w:szCs w:val="21"/>
                <w:lang w:val="en-US" w:eastAsia="zh-CN"/>
              </w:rPr>
            </w:pPr>
          </w:p>
        </w:tc>
        <w:tc>
          <w:tcPr>
            <w:tcW w:w="923" w:type="pct"/>
            <w:tcBorders>
              <w:top w:val="single" w:color="000000" w:sz="4" w:space="0"/>
              <w:left w:val="single" w:color="auto" w:sz="4" w:space="0"/>
              <w:bottom w:val="single" w:color="000000" w:sz="4" w:space="0"/>
              <w:right w:val="single" w:color="auto" w:sz="4" w:space="0"/>
            </w:tcBorders>
            <w:shd w:val="clear" w:color="auto" w:fill="auto"/>
            <w:vAlign w:val="center"/>
          </w:tcPr>
          <w:p>
            <w:pPr>
              <w:spacing w:line="260" w:lineRule="exact"/>
              <w:ind w:firstLine="0" w:firstLineChars="0"/>
              <w:jc w:val="center"/>
              <w:rPr>
                <w:rFonts w:hint="default" w:ascii="仿宋_GB2312" w:hAnsi="Calibri" w:cs="Times New Roman"/>
                <w:sz w:val="21"/>
                <w:szCs w:val="21"/>
                <w:lang w:val="en-US" w:eastAsia="zh-CN"/>
              </w:rPr>
            </w:pPr>
            <w:r>
              <w:rPr>
                <w:rFonts w:hint="eastAsia" w:ascii="仿宋_GB2312" w:hAnsi="Calibri" w:cs="Times New Roman"/>
                <w:sz w:val="21"/>
                <w:szCs w:val="21"/>
                <w:lang w:val="en-US" w:eastAsia="zh-CN"/>
              </w:rPr>
              <w:t>45.5</w:t>
            </w:r>
          </w:p>
        </w:tc>
        <w:tc>
          <w:tcPr>
            <w:tcW w:w="973" w:type="pct"/>
            <w:tcBorders>
              <w:top w:val="single" w:color="000000" w:sz="4" w:space="0"/>
              <w:left w:val="single" w:color="auto" w:sz="4" w:space="0"/>
              <w:bottom w:val="single" w:color="000000" w:sz="4" w:space="0"/>
              <w:right w:val="single" w:color="000000" w:sz="4" w:space="0"/>
            </w:tcBorders>
            <w:shd w:val="clear" w:color="auto" w:fill="auto"/>
            <w:vAlign w:val="center"/>
          </w:tcPr>
          <w:p>
            <w:pPr>
              <w:spacing w:line="260" w:lineRule="exact"/>
              <w:ind w:firstLine="0" w:firstLineChars="0"/>
              <w:jc w:val="center"/>
              <w:rPr>
                <w:rFonts w:hint="eastAsia" w:ascii="仿宋_GB2312" w:hAnsi="Calibri"/>
                <w:sz w:val="21"/>
                <w:szCs w:val="21"/>
                <w:lang w:val="en-US" w:eastAsia="zh-CN"/>
              </w:rPr>
            </w:pPr>
            <w:r>
              <w:rPr>
                <w:rFonts w:hint="eastAsia" w:ascii="仿宋_GB2312" w:hAnsi="Calibri"/>
                <w:sz w:val="21"/>
                <w:szCs w:val="21"/>
                <w:lang w:val="en-US" w:eastAsia="zh-CN"/>
              </w:rPr>
              <w:t>2022.12.15</w:t>
            </w:r>
          </w:p>
        </w:tc>
      </w:tr>
      <w:tr>
        <w:tblPrEx>
          <w:tblCellMar>
            <w:top w:w="0" w:type="dxa"/>
            <w:left w:w="108" w:type="dxa"/>
            <w:bottom w:w="0" w:type="dxa"/>
            <w:right w:w="108" w:type="dxa"/>
          </w:tblCellMar>
        </w:tblPrEx>
        <w:trPr>
          <w:trHeight w:val="486" w:hRule="atLeast"/>
        </w:trPr>
        <w:tc>
          <w:tcPr>
            <w:tcW w:w="587" w:type="pct"/>
            <w:vMerge w:val="continue"/>
            <w:tcBorders>
              <w:left w:val="single" w:color="000000" w:sz="4" w:space="0"/>
              <w:bottom w:val="single" w:color="000000" w:sz="4" w:space="0"/>
              <w:right w:val="single" w:color="auto" w:sz="4" w:space="0"/>
            </w:tcBorders>
            <w:shd w:val="clear" w:color="auto" w:fill="auto"/>
            <w:vAlign w:val="center"/>
          </w:tcPr>
          <w:p>
            <w:pPr>
              <w:spacing w:line="260" w:lineRule="exact"/>
              <w:ind w:firstLine="0" w:firstLineChars="0"/>
              <w:jc w:val="center"/>
              <w:rPr>
                <w:rFonts w:hint="eastAsia" w:ascii="仿宋_GB2312" w:hAnsi="Calibri" w:eastAsia="仿宋_GB2312"/>
                <w:sz w:val="21"/>
                <w:szCs w:val="21"/>
                <w:lang w:val="en-US" w:eastAsia="zh-CN"/>
              </w:rPr>
            </w:pPr>
          </w:p>
        </w:tc>
        <w:tc>
          <w:tcPr>
            <w:tcW w:w="2516" w:type="pct"/>
            <w:gridSpan w:val="2"/>
            <w:tcBorders>
              <w:left w:val="single" w:color="auto" w:sz="4" w:space="0"/>
              <w:bottom w:val="single" w:color="auto" w:sz="4" w:space="0"/>
              <w:right w:val="single" w:color="auto"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sz w:val="21"/>
                <w:szCs w:val="21"/>
                <w:lang w:val="en-US" w:eastAsia="zh-CN"/>
              </w:rPr>
              <w:t>小计</w:t>
            </w:r>
          </w:p>
        </w:tc>
        <w:tc>
          <w:tcPr>
            <w:tcW w:w="923" w:type="pct"/>
            <w:tcBorders>
              <w:top w:val="single" w:color="000000" w:sz="4" w:space="0"/>
              <w:left w:val="single" w:color="auto" w:sz="4" w:space="0"/>
              <w:bottom w:val="single" w:color="000000" w:sz="4" w:space="0"/>
              <w:right w:val="single" w:color="auto" w:sz="4" w:space="0"/>
            </w:tcBorders>
            <w:shd w:val="clear" w:color="auto" w:fill="auto"/>
            <w:vAlign w:val="center"/>
          </w:tcPr>
          <w:p>
            <w:pPr>
              <w:spacing w:line="260" w:lineRule="exact"/>
              <w:ind w:firstLine="0" w:firstLineChars="0"/>
              <w:jc w:val="center"/>
              <w:rPr>
                <w:rFonts w:hint="default" w:ascii="仿宋_GB2312" w:hAnsi="Calibri" w:cs="Times New Roman"/>
                <w:sz w:val="21"/>
                <w:szCs w:val="21"/>
                <w:lang w:val="en-US" w:eastAsia="zh-CN"/>
              </w:rPr>
            </w:pPr>
            <w:r>
              <w:rPr>
                <w:rFonts w:hint="eastAsia" w:ascii="仿宋_GB2312" w:hAnsi="Calibri" w:cs="Times New Roman"/>
                <w:sz w:val="21"/>
                <w:szCs w:val="21"/>
                <w:lang w:val="en-US" w:eastAsia="zh-CN"/>
              </w:rPr>
              <w:t>110</w:t>
            </w:r>
          </w:p>
        </w:tc>
        <w:tc>
          <w:tcPr>
            <w:tcW w:w="973" w:type="pct"/>
            <w:tcBorders>
              <w:top w:val="single" w:color="000000" w:sz="4" w:space="0"/>
              <w:left w:val="single" w:color="auto" w:sz="4" w:space="0"/>
              <w:bottom w:val="single" w:color="000000" w:sz="4" w:space="0"/>
              <w:right w:val="single" w:color="000000" w:sz="4" w:space="0"/>
            </w:tcBorders>
            <w:shd w:val="clear" w:color="auto" w:fill="auto"/>
            <w:vAlign w:val="center"/>
          </w:tcPr>
          <w:p>
            <w:pPr>
              <w:spacing w:line="260" w:lineRule="exact"/>
              <w:ind w:firstLine="0" w:firstLineChars="0"/>
              <w:jc w:val="center"/>
              <w:rPr>
                <w:rFonts w:hint="eastAsia" w:ascii="仿宋_GB2312" w:hAnsi="Calibri"/>
                <w:sz w:val="21"/>
                <w:szCs w:val="21"/>
                <w:lang w:val="en-US" w:eastAsia="zh-CN"/>
              </w:rPr>
            </w:pPr>
          </w:p>
        </w:tc>
      </w:tr>
      <w:tr>
        <w:tblPrEx>
          <w:tblCellMar>
            <w:top w:w="0" w:type="dxa"/>
            <w:left w:w="108" w:type="dxa"/>
            <w:bottom w:w="0" w:type="dxa"/>
            <w:right w:w="108" w:type="dxa"/>
          </w:tblCellMar>
        </w:tblPrEx>
        <w:trPr>
          <w:trHeight w:val="486" w:hRule="atLeast"/>
        </w:trPr>
        <w:tc>
          <w:tcPr>
            <w:tcW w:w="587" w:type="pct"/>
            <w:tcBorders>
              <w:top w:val="single" w:color="000000" w:sz="4" w:space="0"/>
              <w:left w:val="single" w:color="000000" w:sz="4" w:space="0"/>
              <w:right w:val="single" w:color="auto"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sz w:val="21"/>
                <w:szCs w:val="21"/>
                <w:lang w:val="en-US" w:eastAsia="zh-CN"/>
              </w:rPr>
              <w:t>8</w:t>
            </w:r>
          </w:p>
        </w:tc>
        <w:tc>
          <w:tcPr>
            <w:tcW w:w="1602" w:type="pct"/>
            <w:tcBorders>
              <w:top w:val="single" w:color="auto" w:sz="4" w:space="0"/>
              <w:left w:val="single" w:color="auto" w:sz="4" w:space="0"/>
              <w:right w:val="single" w:color="auto"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sz w:val="21"/>
                <w:szCs w:val="21"/>
                <w:lang w:val="en-US" w:eastAsia="zh-CN"/>
              </w:rPr>
              <w:t>山西凌锦建安工程有限公司</w:t>
            </w:r>
          </w:p>
        </w:tc>
        <w:tc>
          <w:tcPr>
            <w:tcW w:w="914" w:type="pct"/>
            <w:tcBorders>
              <w:top w:val="single" w:color="auto" w:sz="4" w:space="0"/>
              <w:left w:val="single" w:color="auto" w:sz="4" w:space="0"/>
              <w:right w:val="single" w:color="auto" w:sz="4" w:space="0"/>
            </w:tcBorders>
            <w:shd w:val="clear" w:color="auto" w:fill="auto"/>
            <w:vAlign w:val="center"/>
          </w:tcPr>
          <w:p>
            <w:pPr>
              <w:spacing w:line="260" w:lineRule="exact"/>
              <w:ind w:firstLine="0" w:firstLineChars="0"/>
              <w:jc w:val="center"/>
              <w:rPr>
                <w:rFonts w:hint="eastAsia" w:ascii="仿宋_GB2312" w:hAnsi="Calibri" w:eastAsia="仿宋_GB2312" w:cs="Times New Roman"/>
                <w:sz w:val="21"/>
                <w:szCs w:val="21"/>
                <w:lang w:val="en-US" w:eastAsia="zh-CN"/>
              </w:rPr>
            </w:pPr>
            <w:r>
              <w:rPr>
                <w:rFonts w:hint="eastAsia" w:ascii="仿宋_GB2312" w:hAnsi="Calibri" w:eastAsia="仿宋_GB2312" w:cs="Times New Roman"/>
                <w:sz w:val="21"/>
                <w:szCs w:val="21"/>
                <w:lang w:val="en-US" w:eastAsia="zh-CN"/>
              </w:rPr>
              <w:t>工程款</w:t>
            </w:r>
          </w:p>
        </w:tc>
        <w:tc>
          <w:tcPr>
            <w:tcW w:w="923" w:type="pct"/>
            <w:tcBorders>
              <w:top w:val="single" w:color="000000" w:sz="4" w:space="0"/>
              <w:left w:val="single" w:color="auto" w:sz="4" w:space="0"/>
              <w:bottom w:val="single" w:color="000000" w:sz="4" w:space="0"/>
              <w:right w:val="single" w:color="auto"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sz w:val="21"/>
                <w:szCs w:val="21"/>
                <w:lang w:val="en-US" w:eastAsia="zh-CN"/>
              </w:rPr>
              <w:t>123.48</w:t>
            </w:r>
          </w:p>
        </w:tc>
        <w:tc>
          <w:tcPr>
            <w:tcW w:w="973" w:type="pct"/>
            <w:tcBorders>
              <w:top w:val="single" w:color="000000" w:sz="4" w:space="0"/>
              <w:left w:val="single" w:color="auto" w:sz="4" w:space="0"/>
              <w:bottom w:val="single" w:color="000000" w:sz="4" w:space="0"/>
              <w:right w:val="single" w:color="000000"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sz w:val="21"/>
                <w:szCs w:val="21"/>
                <w:lang w:val="en-US" w:eastAsia="zh-CN"/>
              </w:rPr>
              <w:t>2022.12.19</w:t>
            </w:r>
          </w:p>
        </w:tc>
      </w:tr>
      <w:tr>
        <w:tblPrEx>
          <w:tblCellMar>
            <w:top w:w="0" w:type="dxa"/>
            <w:left w:w="108" w:type="dxa"/>
            <w:bottom w:w="0" w:type="dxa"/>
            <w:right w:w="108" w:type="dxa"/>
          </w:tblCellMar>
        </w:tblPrEx>
        <w:trPr>
          <w:trHeight w:val="486" w:hRule="atLeast"/>
        </w:trPr>
        <w:tc>
          <w:tcPr>
            <w:tcW w:w="587" w:type="pct"/>
            <w:tcBorders>
              <w:top w:val="single" w:color="000000" w:sz="4" w:space="0"/>
              <w:left w:val="single" w:color="000000" w:sz="4" w:space="0"/>
              <w:right w:val="single" w:color="auto"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sz w:val="21"/>
                <w:szCs w:val="21"/>
                <w:lang w:val="en-US" w:eastAsia="zh-CN"/>
              </w:rPr>
              <w:t>10</w:t>
            </w:r>
          </w:p>
        </w:tc>
        <w:tc>
          <w:tcPr>
            <w:tcW w:w="1602" w:type="pct"/>
            <w:tcBorders>
              <w:top w:val="single" w:color="auto" w:sz="4" w:space="0"/>
              <w:left w:val="single" w:color="auto" w:sz="4" w:space="0"/>
              <w:right w:val="single" w:color="auto"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sz w:val="21"/>
                <w:szCs w:val="21"/>
                <w:lang w:val="en-US" w:eastAsia="zh-CN"/>
              </w:rPr>
              <w:t>山西千栋建设工程有限公司</w:t>
            </w:r>
          </w:p>
        </w:tc>
        <w:tc>
          <w:tcPr>
            <w:tcW w:w="914" w:type="pct"/>
            <w:tcBorders>
              <w:top w:val="single" w:color="auto" w:sz="4" w:space="0"/>
              <w:left w:val="single" w:color="auto" w:sz="4" w:space="0"/>
              <w:right w:val="single" w:color="auto" w:sz="4" w:space="0"/>
            </w:tcBorders>
            <w:shd w:val="clear" w:color="auto" w:fill="auto"/>
            <w:vAlign w:val="center"/>
          </w:tcPr>
          <w:p>
            <w:pPr>
              <w:spacing w:line="260" w:lineRule="exact"/>
              <w:ind w:firstLine="0" w:firstLineChars="0"/>
              <w:jc w:val="center"/>
              <w:rPr>
                <w:rFonts w:hint="eastAsia" w:ascii="仿宋_GB2312" w:hAnsi="Calibri" w:eastAsia="仿宋_GB2312" w:cs="Times New Roman"/>
                <w:sz w:val="21"/>
                <w:szCs w:val="21"/>
                <w:lang w:val="en-US" w:eastAsia="zh-CN"/>
              </w:rPr>
            </w:pPr>
            <w:r>
              <w:rPr>
                <w:rFonts w:hint="eastAsia" w:ascii="仿宋_GB2312" w:hAnsi="Calibri" w:eastAsia="仿宋_GB2312" w:cs="Times New Roman"/>
                <w:sz w:val="21"/>
                <w:szCs w:val="21"/>
                <w:lang w:val="en-US" w:eastAsia="zh-CN"/>
              </w:rPr>
              <w:t>工程款</w:t>
            </w:r>
          </w:p>
        </w:tc>
        <w:tc>
          <w:tcPr>
            <w:tcW w:w="923" w:type="pct"/>
            <w:tcBorders>
              <w:top w:val="single" w:color="000000" w:sz="4" w:space="0"/>
              <w:left w:val="single" w:color="auto" w:sz="4" w:space="0"/>
              <w:bottom w:val="single" w:color="000000" w:sz="4" w:space="0"/>
              <w:right w:val="single" w:color="auto"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sz w:val="21"/>
                <w:szCs w:val="21"/>
                <w:lang w:val="en-US" w:eastAsia="zh-CN"/>
              </w:rPr>
              <w:t>111</w:t>
            </w:r>
          </w:p>
        </w:tc>
        <w:tc>
          <w:tcPr>
            <w:tcW w:w="973" w:type="pct"/>
            <w:tcBorders>
              <w:top w:val="single" w:color="000000" w:sz="4" w:space="0"/>
              <w:left w:val="single" w:color="auto" w:sz="4" w:space="0"/>
              <w:bottom w:val="single" w:color="000000" w:sz="4" w:space="0"/>
              <w:right w:val="single" w:color="000000"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sz w:val="21"/>
                <w:szCs w:val="21"/>
                <w:lang w:val="en-US" w:eastAsia="zh-CN"/>
              </w:rPr>
              <w:t>2022.12.15</w:t>
            </w:r>
          </w:p>
        </w:tc>
      </w:tr>
      <w:tr>
        <w:tblPrEx>
          <w:tblCellMar>
            <w:top w:w="0" w:type="dxa"/>
            <w:left w:w="108" w:type="dxa"/>
            <w:bottom w:w="0" w:type="dxa"/>
            <w:right w:w="108" w:type="dxa"/>
          </w:tblCellMar>
        </w:tblPrEx>
        <w:trPr>
          <w:trHeight w:val="486" w:hRule="atLeast"/>
        </w:trPr>
        <w:tc>
          <w:tcPr>
            <w:tcW w:w="587" w:type="pct"/>
            <w:tcBorders>
              <w:top w:val="single" w:color="000000" w:sz="4" w:space="0"/>
              <w:left w:val="single" w:color="000000" w:sz="4" w:space="0"/>
              <w:bottom w:val="single" w:color="000000" w:sz="4" w:space="0"/>
              <w:right w:val="single" w:color="auto"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sz w:val="21"/>
                <w:szCs w:val="21"/>
                <w:lang w:val="en-US" w:eastAsia="zh-CN"/>
              </w:rPr>
              <w:t>14</w:t>
            </w:r>
          </w:p>
        </w:tc>
        <w:tc>
          <w:tcPr>
            <w:tcW w:w="1602" w:type="pct"/>
            <w:tcBorders>
              <w:top w:val="single" w:color="auto" w:sz="4" w:space="0"/>
              <w:left w:val="single" w:color="auto" w:sz="4" w:space="0"/>
              <w:bottom w:val="single" w:color="auto" w:sz="4" w:space="0"/>
              <w:right w:val="single" w:color="auto" w:sz="4" w:space="0"/>
            </w:tcBorders>
            <w:shd w:val="clear" w:color="auto" w:fill="auto"/>
            <w:vAlign w:val="center"/>
          </w:tcPr>
          <w:p>
            <w:pPr>
              <w:spacing w:line="260" w:lineRule="exact"/>
              <w:ind w:firstLine="0" w:firstLineChars="0"/>
              <w:jc w:val="center"/>
              <w:rPr>
                <w:rFonts w:hint="default" w:ascii="仿宋_GB2312" w:hAnsi="Calibri"/>
                <w:sz w:val="21"/>
                <w:szCs w:val="21"/>
                <w:lang w:val="en-US" w:eastAsia="zh-CN"/>
              </w:rPr>
            </w:pPr>
            <w:r>
              <w:rPr>
                <w:rFonts w:hint="eastAsia" w:ascii="仿宋_GB2312" w:hAnsi="Calibri"/>
                <w:sz w:val="21"/>
                <w:szCs w:val="21"/>
                <w:lang w:val="en-US" w:eastAsia="zh-CN"/>
              </w:rPr>
              <w:t>山西新绿农业科技有限公司</w:t>
            </w:r>
          </w:p>
        </w:tc>
        <w:tc>
          <w:tcPr>
            <w:tcW w:w="914" w:type="pct"/>
            <w:tcBorders>
              <w:top w:val="single" w:color="auto" w:sz="4" w:space="0"/>
              <w:left w:val="single" w:color="auto" w:sz="4" w:space="0"/>
              <w:bottom w:val="single" w:color="auto" w:sz="4" w:space="0"/>
              <w:right w:val="single" w:color="auto"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sz w:val="21"/>
                <w:szCs w:val="21"/>
                <w:lang w:val="en-US" w:eastAsia="zh-CN"/>
              </w:rPr>
              <w:t>初步设计报告评审费</w:t>
            </w:r>
          </w:p>
        </w:tc>
        <w:tc>
          <w:tcPr>
            <w:tcW w:w="923" w:type="pct"/>
            <w:tcBorders>
              <w:top w:val="single" w:color="000000" w:sz="4" w:space="0"/>
              <w:left w:val="single" w:color="auto" w:sz="4" w:space="0"/>
              <w:bottom w:val="single" w:color="000000" w:sz="4" w:space="0"/>
              <w:right w:val="single" w:color="auto" w:sz="4" w:space="0"/>
            </w:tcBorders>
            <w:shd w:val="clear" w:color="auto" w:fill="auto"/>
            <w:vAlign w:val="center"/>
          </w:tcPr>
          <w:p>
            <w:pPr>
              <w:spacing w:line="260" w:lineRule="exact"/>
              <w:ind w:firstLine="0" w:firstLineChars="0"/>
              <w:jc w:val="center"/>
              <w:rPr>
                <w:rFonts w:hint="default" w:ascii="仿宋_GB2312" w:hAnsi="Calibri"/>
                <w:sz w:val="21"/>
                <w:szCs w:val="21"/>
                <w:lang w:val="en-US" w:eastAsia="zh-CN"/>
              </w:rPr>
            </w:pPr>
            <w:r>
              <w:rPr>
                <w:rFonts w:hint="eastAsia" w:ascii="仿宋_GB2312" w:hAnsi="Calibri"/>
                <w:sz w:val="21"/>
                <w:szCs w:val="21"/>
                <w:lang w:val="en-US" w:eastAsia="zh-CN"/>
              </w:rPr>
              <w:t>4</w:t>
            </w:r>
          </w:p>
        </w:tc>
        <w:tc>
          <w:tcPr>
            <w:tcW w:w="973" w:type="pct"/>
            <w:tcBorders>
              <w:top w:val="single" w:color="000000" w:sz="4" w:space="0"/>
              <w:left w:val="single" w:color="auto" w:sz="4" w:space="0"/>
              <w:bottom w:val="single" w:color="000000" w:sz="4" w:space="0"/>
              <w:right w:val="single" w:color="000000" w:sz="4" w:space="0"/>
            </w:tcBorders>
            <w:shd w:val="clear" w:color="auto" w:fill="auto"/>
            <w:vAlign w:val="center"/>
          </w:tcPr>
          <w:p>
            <w:pPr>
              <w:spacing w:line="260" w:lineRule="exact"/>
              <w:ind w:firstLine="0" w:firstLineChars="0"/>
              <w:jc w:val="center"/>
              <w:rPr>
                <w:rFonts w:hint="default" w:ascii="仿宋_GB2312" w:hAnsi="Calibri"/>
                <w:sz w:val="21"/>
                <w:szCs w:val="21"/>
                <w:lang w:val="en-US" w:eastAsia="zh-CN"/>
              </w:rPr>
            </w:pPr>
            <w:r>
              <w:rPr>
                <w:rFonts w:hint="eastAsia" w:ascii="仿宋_GB2312" w:hAnsi="Calibri"/>
                <w:sz w:val="21"/>
                <w:szCs w:val="21"/>
                <w:lang w:val="en-US" w:eastAsia="zh-CN"/>
              </w:rPr>
              <w:t>2022.12.15</w:t>
            </w:r>
          </w:p>
        </w:tc>
      </w:tr>
      <w:tr>
        <w:tblPrEx>
          <w:tblCellMar>
            <w:top w:w="0" w:type="dxa"/>
            <w:left w:w="108" w:type="dxa"/>
            <w:bottom w:w="0" w:type="dxa"/>
            <w:right w:w="108" w:type="dxa"/>
          </w:tblCellMar>
        </w:tblPrEx>
        <w:trPr>
          <w:trHeight w:val="486" w:hRule="atLeast"/>
        </w:trPr>
        <w:tc>
          <w:tcPr>
            <w:tcW w:w="587" w:type="pct"/>
            <w:tcBorders>
              <w:top w:val="single" w:color="000000" w:sz="4" w:space="0"/>
              <w:left w:val="single" w:color="000000" w:sz="4" w:space="0"/>
              <w:right w:val="single" w:color="auto"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sz w:val="21"/>
                <w:szCs w:val="21"/>
                <w:lang w:val="en-US" w:eastAsia="zh-CN"/>
              </w:rPr>
              <w:t>16</w:t>
            </w:r>
          </w:p>
        </w:tc>
        <w:tc>
          <w:tcPr>
            <w:tcW w:w="1602" w:type="pct"/>
            <w:tcBorders>
              <w:top w:val="single" w:color="auto" w:sz="4" w:space="0"/>
              <w:left w:val="single" w:color="auto" w:sz="4" w:space="0"/>
              <w:right w:val="single" w:color="auto" w:sz="4" w:space="0"/>
            </w:tcBorders>
            <w:shd w:val="clear" w:color="auto" w:fill="auto"/>
            <w:vAlign w:val="center"/>
          </w:tcPr>
          <w:p>
            <w:pPr>
              <w:spacing w:line="260" w:lineRule="exact"/>
              <w:ind w:firstLine="0" w:firstLineChars="0"/>
              <w:jc w:val="center"/>
              <w:rPr>
                <w:rFonts w:hint="eastAsia" w:ascii="仿宋_GB2312" w:hAnsi="Calibri" w:eastAsia="仿宋_GB2312"/>
                <w:sz w:val="21"/>
                <w:szCs w:val="21"/>
                <w:lang w:val="en-US" w:eastAsia="zh-CN"/>
              </w:rPr>
            </w:pPr>
            <w:r>
              <w:rPr>
                <w:rFonts w:hint="eastAsia" w:ascii="仿宋_GB2312" w:hAnsi="Calibri" w:eastAsia="仿宋_GB2312"/>
                <w:sz w:val="21"/>
                <w:szCs w:val="21"/>
                <w:lang w:val="en-US" w:eastAsia="zh-CN"/>
              </w:rPr>
              <w:t>中经国际工程监理集团有限公司</w:t>
            </w:r>
          </w:p>
        </w:tc>
        <w:tc>
          <w:tcPr>
            <w:tcW w:w="914" w:type="pct"/>
            <w:tcBorders>
              <w:top w:val="single" w:color="auto" w:sz="4" w:space="0"/>
              <w:left w:val="single" w:color="auto" w:sz="4" w:space="0"/>
              <w:right w:val="single" w:color="auto"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工程监理费</w:t>
            </w:r>
          </w:p>
        </w:tc>
        <w:tc>
          <w:tcPr>
            <w:tcW w:w="923" w:type="pct"/>
            <w:tcBorders>
              <w:top w:val="single" w:color="000000" w:sz="4" w:space="0"/>
              <w:left w:val="single" w:color="auto" w:sz="4" w:space="0"/>
              <w:bottom w:val="single" w:color="000000" w:sz="4" w:space="0"/>
              <w:right w:val="single" w:color="auto"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highlight w:val="none"/>
                <w:lang w:val="en-US" w:eastAsia="zh-CN"/>
              </w:rPr>
            </w:pPr>
            <w:r>
              <w:rPr>
                <w:rFonts w:hint="eastAsia" w:ascii="仿宋_GB2312" w:hAnsi="Calibri"/>
                <w:sz w:val="21"/>
                <w:szCs w:val="21"/>
                <w:highlight w:val="none"/>
                <w:lang w:val="en-US" w:eastAsia="zh-CN"/>
              </w:rPr>
              <w:t>6.5</w:t>
            </w:r>
          </w:p>
        </w:tc>
        <w:tc>
          <w:tcPr>
            <w:tcW w:w="973" w:type="pct"/>
            <w:tcBorders>
              <w:top w:val="single" w:color="000000" w:sz="4" w:space="0"/>
              <w:left w:val="single" w:color="auto" w:sz="4" w:space="0"/>
              <w:bottom w:val="single" w:color="000000" w:sz="4" w:space="0"/>
              <w:right w:val="single" w:color="000000" w:sz="4" w:space="0"/>
            </w:tcBorders>
            <w:shd w:val="clear" w:color="auto" w:fill="auto"/>
            <w:vAlign w:val="center"/>
          </w:tcPr>
          <w:p>
            <w:pPr>
              <w:spacing w:line="260" w:lineRule="exact"/>
              <w:ind w:firstLine="0" w:firstLineChars="0"/>
              <w:jc w:val="center"/>
              <w:rPr>
                <w:rFonts w:hint="default" w:ascii="仿宋_GB2312" w:hAnsi="Calibri" w:eastAsia="仿宋_GB2312"/>
                <w:sz w:val="21"/>
                <w:szCs w:val="21"/>
                <w:highlight w:val="none"/>
                <w:lang w:val="en-US" w:eastAsia="zh-CN"/>
              </w:rPr>
            </w:pPr>
            <w:r>
              <w:rPr>
                <w:rFonts w:hint="eastAsia" w:ascii="仿宋_GB2312" w:hAnsi="Calibri" w:eastAsia="仿宋_GB2312"/>
                <w:sz w:val="21"/>
                <w:szCs w:val="21"/>
                <w:highlight w:val="none"/>
                <w:lang w:val="en-US" w:eastAsia="zh-CN"/>
              </w:rPr>
              <w:t>202</w:t>
            </w:r>
            <w:r>
              <w:rPr>
                <w:rFonts w:hint="eastAsia" w:ascii="仿宋_GB2312" w:hAnsi="Calibri"/>
                <w:sz w:val="21"/>
                <w:szCs w:val="21"/>
                <w:highlight w:val="none"/>
                <w:lang w:val="en-US" w:eastAsia="zh-CN"/>
              </w:rPr>
              <w:t>2.7.8</w:t>
            </w:r>
          </w:p>
        </w:tc>
      </w:tr>
      <w:tr>
        <w:tblPrEx>
          <w:tblCellMar>
            <w:top w:w="0" w:type="dxa"/>
            <w:left w:w="108" w:type="dxa"/>
            <w:bottom w:w="0" w:type="dxa"/>
            <w:right w:w="108" w:type="dxa"/>
          </w:tblCellMar>
        </w:tblPrEx>
        <w:trPr>
          <w:trHeight w:val="552" w:hRule="atLeast"/>
        </w:trPr>
        <w:tc>
          <w:tcPr>
            <w:tcW w:w="2189" w:type="pct"/>
            <w:gridSpan w:val="2"/>
            <w:tcBorders>
              <w:top w:val="single" w:color="000000" w:sz="4" w:space="0"/>
              <w:left w:val="single" w:color="000000" w:sz="4" w:space="0"/>
              <w:bottom w:val="single" w:color="000000" w:sz="4" w:space="0"/>
              <w:right w:val="single" w:color="auto" w:sz="4" w:space="0"/>
            </w:tcBorders>
            <w:shd w:val="clear" w:color="auto" w:fill="auto"/>
            <w:vAlign w:val="center"/>
          </w:tcPr>
          <w:p>
            <w:pPr>
              <w:spacing w:line="240" w:lineRule="auto"/>
              <w:ind w:firstLine="0" w:firstLineChars="0"/>
              <w:jc w:val="center"/>
              <w:textAlignment w:val="center"/>
              <w:rPr>
                <w:rFonts w:ascii="仿宋_GB2312" w:hAnsi="仿宋_GB2312" w:eastAsia="仿宋_GB2312" w:cs="仿宋_GB2312"/>
                <w:color w:val="000000"/>
                <w:kern w:val="0"/>
                <w:sz w:val="21"/>
                <w:szCs w:val="21"/>
              </w:rPr>
            </w:pPr>
            <w:r>
              <w:rPr>
                <w:rFonts w:ascii="仿宋_GB2312" w:hAnsi="仿宋_GB2312" w:eastAsia="仿宋_GB2312" w:cs="仿宋_GB2312"/>
                <w:color w:val="000000"/>
                <w:kern w:val="0"/>
                <w:sz w:val="21"/>
                <w:szCs w:val="21"/>
              </w:rPr>
              <w:t>合计</w:t>
            </w:r>
          </w:p>
        </w:tc>
        <w:tc>
          <w:tcPr>
            <w:tcW w:w="2810" w:type="pct"/>
            <w:gridSpan w:val="3"/>
            <w:tcBorders>
              <w:top w:val="single" w:color="000000" w:sz="4" w:space="0"/>
              <w:left w:val="single" w:color="auto" w:sz="4" w:space="0"/>
              <w:bottom w:val="single" w:color="000000" w:sz="4" w:space="0"/>
              <w:right w:val="single" w:color="000000" w:sz="4" w:space="0"/>
            </w:tcBorders>
            <w:shd w:val="clear" w:color="auto" w:fill="auto"/>
            <w:vAlign w:val="center"/>
          </w:tcPr>
          <w:p>
            <w:pPr>
              <w:spacing w:line="240" w:lineRule="auto"/>
              <w:ind w:firstLine="0" w:firstLineChars="0"/>
              <w:jc w:val="center"/>
              <w:textAlignment w:val="center"/>
              <w:rPr>
                <w:rFonts w:hint="default" w:ascii="仿宋_GB2312" w:hAnsi="仿宋_GB2312" w:eastAsia="仿宋_GB2312" w:cs="仿宋_GB2312"/>
                <w:color w:val="000000"/>
                <w:kern w:val="0"/>
                <w:sz w:val="21"/>
                <w:szCs w:val="21"/>
                <w:lang w:val="en-US" w:eastAsia="zh-CN"/>
              </w:rPr>
            </w:pPr>
            <w:r>
              <w:rPr>
                <w:rFonts w:hint="default" w:ascii="仿宋_GB2312" w:hAnsi="仿宋_GB2312" w:eastAsia="仿宋_GB2312" w:cs="仿宋_GB2312"/>
                <w:color w:val="000000"/>
                <w:kern w:val="0"/>
                <w:sz w:val="21"/>
                <w:szCs w:val="21"/>
                <w:lang w:val="en-US" w:eastAsia="zh-CN"/>
              </w:rPr>
              <w:t>754.98</w:t>
            </w:r>
          </w:p>
        </w:tc>
      </w:tr>
      <w:bookmarkEnd w:id="19"/>
      <w:bookmarkEnd w:id="20"/>
      <w:bookmarkEnd w:id="21"/>
      <w:bookmarkEnd w:id="22"/>
    </w:tbl>
    <w:p>
      <w:pPr>
        <w:pStyle w:val="3"/>
        <w:ind w:left="0" w:leftChars="0" w:firstLine="320" w:firstLineChars="100"/>
        <w:rPr>
          <w:rFonts w:hint="eastAsia" w:ascii="仿宋_GB2312"/>
          <w:lang w:val="en-US" w:eastAsia="zh-CN"/>
        </w:rPr>
      </w:pPr>
      <w:bookmarkStart w:id="23" w:name="_Toc23883"/>
      <w:bookmarkStart w:id="24" w:name="_Toc75440698"/>
      <w:bookmarkStart w:id="25" w:name="_Toc15796"/>
      <w:bookmarkStart w:id="26" w:name="_Toc7214"/>
      <w:bookmarkStart w:id="27" w:name="_Toc6284"/>
      <w:r>
        <w:rPr>
          <w:rFonts w:hint="eastAsia" w:ascii="仿宋_GB2312"/>
          <w:lang w:val="en-US" w:eastAsia="zh-CN"/>
        </w:rPr>
        <w:t>（三）项目绩效目标</w:t>
      </w:r>
      <w:bookmarkEnd w:id="23"/>
      <w:bookmarkEnd w:id="24"/>
      <w:bookmarkEnd w:id="25"/>
      <w:bookmarkEnd w:id="26"/>
      <w:bookmarkEnd w:id="27"/>
    </w:p>
    <w:p>
      <w:pPr>
        <w:spacing w:line="520" w:lineRule="exact"/>
        <w:ind w:firstLine="643"/>
        <w:rPr>
          <w:rFonts w:ascii="仿宋_GB2312" w:hAnsi="仿宋"/>
          <w:b w:val="0"/>
          <w:bCs/>
          <w:kern w:val="0"/>
          <w:szCs w:val="32"/>
        </w:rPr>
      </w:pPr>
      <w:r>
        <w:rPr>
          <w:rFonts w:hint="eastAsia" w:ascii="仿宋_GB2312" w:hAnsi="仿宋"/>
          <w:b w:val="0"/>
          <w:bCs/>
          <w:kern w:val="0"/>
          <w:szCs w:val="32"/>
          <w:lang w:val="en-US" w:eastAsia="zh-CN"/>
        </w:rPr>
        <w:t>1.项目总体</w:t>
      </w:r>
      <w:r>
        <w:rPr>
          <w:rFonts w:hint="eastAsia" w:ascii="仿宋_GB2312" w:hAnsi="仿宋"/>
          <w:b w:val="0"/>
          <w:bCs/>
          <w:kern w:val="0"/>
          <w:szCs w:val="32"/>
        </w:rPr>
        <w:t>目标</w:t>
      </w:r>
    </w:p>
    <w:p>
      <w:pPr>
        <w:ind w:firstLine="640"/>
        <w:rPr>
          <w:rFonts w:hint="eastAsia" w:ascii="仿宋_GB2312" w:hAnsi="仿宋_GB2312" w:eastAsia="仿宋_GB2312" w:cs="仿宋_GB2312"/>
          <w:lang w:val="en-US" w:eastAsia="zh-CN"/>
        </w:rPr>
      </w:pPr>
      <w:r>
        <w:rPr>
          <w:rFonts w:hint="eastAsia" w:ascii="仿宋_GB2312" w:hAnsi="仿宋_GB2312" w:eastAsia="仿宋_GB2312" w:cs="仿宋_GB2312"/>
          <w:lang w:val="en-US" w:eastAsia="zh-CN"/>
        </w:rPr>
        <w:t>建设高标准农田，土地平整、土壤改良、田间道路、农田防护和生态保持等各项基础工程建设，</w:t>
      </w:r>
      <w:r>
        <w:rPr>
          <w:rFonts w:hint="eastAsia" w:ascii="仿宋_GB2312" w:hAnsi="仿宋_GB2312" w:cs="仿宋_GB2312"/>
          <w:lang w:val="en-US" w:eastAsia="zh-CN"/>
        </w:rPr>
        <w:t>改善</w:t>
      </w:r>
      <w:r>
        <w:rPr>
          <w:rFonts w:hint="eastAsia" w:ascii="仿宋_GB2312" w:hAnsi="仿宋_GB2312" w:eastAsia="仿宋_GB2312" w:cs="仿宋_GB2312"/>
          <w:lang w:val="en-US" w:eastAsia="zh-CN"/>
        </w:rPr>
        <w:t>农业综合生产力，增加粮食</w:t>
      </w:r>
      <w:r>
        <w:rPr>
          <w:rFonts w:hint="eastAsia" w:ascii="仿宋_GB2312" w:hAnsi="仿宋_GB2312" w:cs="仿宋_GB2312"/>
          <w:lang w:val="en-US" w:eastAsia="zh-CN"/>
        </w:rPr>
        <w:t>的</w:t>
      </w:r>
      <w:r>
        <w:rPr>
          <w:rFonts w:hint="eastAsia" w:ascii="仿宋_GB2312" w:hAnsi="仿宋_GB2312" w:eastAsia="仿宋_GB2312" w:cs="仿宋_GB2312"/>
          <w:lang w:val="en-US" w:eastAsia="zh-CN"/>
        </w:rPr>
        <w:t>单产和总产，调整种植结构，提升综合效益</w:t>
      </w:r>
      <w:r>
        <w:rPr>
          <w:rFonts w:hint="eastAsia" w:ascii="仿宋_GB2312" w:hAnsi="仿宋_GB2312" w:cs="仿宋_GB2312"/>
          <w:lang w:val="en-US" w:eastAsia="zh-CN"/>
        </w:rPr>
        <w:t>，</w:t>
      </w:r>
      <w:r>
        <w:rPr>
          <w:rFonts w:hint="eastAsia" w:ascii="仿宋_GB2312" w:hAnsi="仿宋_GB2312" w:eastAsia="仿宋_GB2312" w:cs="仿宋_GB2312"/>
          <w:lang w:val="en-US" w:eastAsia="zh-CN"/>
        </w:rPr>
        <w:t>提高耕地综合生产能力、发展现代农业、保障国家粮食安全、促进农民增收。</w:t>
      </w:r>
    </w:p>
    <w:p>
      <w:pPr>
        <w:spacing w:line="520" w:lineRule="exact"/>
        <w:ind w:firstLine="643"/>
        <w:rPr>
          <w:rFonts w:hint="eastAsia" w:ascii="仿宋_GB2312" w:hAnsi="仿宋"/>
          <w:b w:val="0"/>
          <w:bCs/>
          <w:kern w:val="0"/>
          <w:szCs w:val="32"/>
          <w:lang w:val="en-US" w:eastAsia="zh-CN"/>
        </w:rPr>
      </w:pPr>
      <w:r>
        <w:rPr>
          <w:rFonts w:hint="eastAsia" w:ascii="仿宋_GB2312" w:hAnsi="仿宋"/>
          <w:b w:val="0"/>
          <w:bCs/>
          <w:kern w:val="0"/>
          <w:szCs w:val="32"/>
          <w:lang w:val="en-US" w:eastAsia="zh-CN"/>
        </w:rPr>
        <w:t>2.阶段性目标</w:t>
      </w:r>
    </w:p>
    <w:p>
      <w:pPr>
        <w:ind w:firstLine="640"/>
        <w:rPr>
          <w:rFonts w:hint="eastAsia" w:ascii="仿宋_GB2312"/>
          <w:lang w:val="en-US" w:eastAsia="zh-CN"/>
        </w:rPr>
      </w:pPr>
      <w:r>
        <w:rPr>
          <w:rFonts w:hint="eastAsia" w:ascii="仿宋_GB2312"/>
          <w:lang w:val="en-US" w:eastAsia="zh-CN"/>
        </w:rPr>
        <w:t>（1）产出目标</w:t>
      </w:r>
    </w:p>
    <w:p>
      <w:pPr>
        <w:ind w:firstLine="640"/>
        <w:rPr>
          <w:rFonts w:hint="eastAsia"/>
          <w:lang w:val="zh-CN" w:eastAsia="zh-CN"/>
        </w:rPr>
      </w:pPr>
      <w:r>
        <w:rPr>
          <w:rFonts w:hint="eastAsia"/>
          <w:lang w:val="zh-CN" w:eastAsia="zh-CN"/>
        </w:rPr>
        <w:t>数量目标：</w:t>
      </w:r>
    </w:p>
    <w:p>
      <w:pPr>
        <w:ind w:firstLine="1920" w:firstLineChars="600"/>
        <w:rPr>
          <w:rFonts w:hint="eastAsia"/>
          <w:lang w:val="zh-CN" w:eastAsia="zh-CN"/>
        </w:rPr>
      </w:pPr>
      <w:r>
        <w:rPr>
          <w:rFonts w:hint="eastAsia"/>
          <w:lang w:val="zh-CN" w:eastAsia="zh-CN"/>
        </w:rPr>
        <w:t>土壤改良完成率100%：增施商品有机肥11025亩，施用硫酸亚铁5743.38亩，深耕翻11025亩。</w:t>
      </w:r>
    </w:p>
    <w:p>
      <w:pPr>
        <w:ind w:firstLine="1920" w:firstLineChars="600"/>
        <w:rPr>
          <w:rFonts w:hint="eastAsia"/>
          <w:lang w:val="zh-CN" w:eastAsia="zh-CN"/>
        </w:rPr>
      </w:pPr>
      <w:r>
        <w:rPr>
          <w:rFonts w:hint="eastAsia"/>
          <w:lang w:val="zh-CN" w:eastAsia="zh-CN"/>
        </w:rPr>
        <w:t>田间道路完成率100%：新建3米宽混凝土硬化路8.378km，泥结石路14.261km；3.5米宽泥结石路总长度0.827km；新修道路排水7.394km</w:t>
      </w:r>
      <w:r>
        <w:rPr>
          <w:rFonts w:hint="eastAsia" w:ascii="仿宋_GB2312" w:hAnsi="仿宋_GB2312" w:cs="仿宋_GB2312"/>
          <w:lang w:val="en-US" w:eastAsia="zh-CN"/>
        </w:rPr>
        <w:t>。</w:t>
      </w:r>
    </w:p>
    <w:p>
      <w:pPr>
        <w:ind w:firstLine="1920" w:firstLineChars="600"/>
        <w:rPr>
          <w:rFonts w:hint="eastAsia"/>
          <w:lang w:val="zh-CN" w:eastAsia="zh-CN"/>
        </w:rPr>
      </w:pPr>
      <w:r>
        <w:rPr>
          <w:rFonts w:hint="eastAsia"/>
          <w:lang w:val="zh-CN" w:eastAsia="zh-CN"/>
        </w:rPr>
        <w:t>土地平整完成率100%：实施面积5743.38亩</w:t>
      </w:r>
      <w:r>
        <w:rPr>
          <w:rFonts w:hint="eastAsia" w:ascii="仿宋_GB2312"/>
          <w:lang w:val="en-US" w:eastAsia="zh-CN"/>
        </w:rPr>
        <w:t>。</w:t>
      </w:r>
    </w:p>
    <w:p>
      <w:pPr>
        <w:ind w:firstLine="1920" w:firstLineChars="600"/>
        <w:rPr>
          <w:rFonts w:hint="eastAsia"/>
          <w:lang w:val="zh-CN" w:eastAsia="zh-CN"/>
        </w:rPr>
      </w:pPr>
      <w:r>
        <w:rPr>
          <w:rFonts w:hint="eastAsia"/>
          <w:lang w:val="zh-CN" w:eastAsia="zh-CN"/>
        </w:rPr>
        <w:t>农田防护完成率100%：道路两侧栽种国槐（胸径5cm，高2.5m）1129棵。</w:t>
      </w:r>
    </w:p>
    <w:p>
      <w:pPr>
        <w:ind w:firstLine="640"/>
        <w:rPr>
          <w:rFonts w:hint="eastAsia"/>
          <w:lang w:val="zh-CN" w:eastAsia="zh-CN"/>
        </w:rPr>
      </w:pPr>
      <w:r>
        <w:rPr>
          <w:rFonts w:hint="eastAsia"/>
          <w:lang w:val="zh-CN" w:eastAsia="zh-CN"/>
        </w:rPr>
        <w:t>质量目标：</w:t>
      </w:r>
      <w:r>
        <w:rPr>
          <w:rFonts w:hint="eastAsia"/>
          <w:lang w:val="en-US" w:eastAsia="zh-CN"/>
        </w:rPr>
        <w:t>验收</w:t>
      </w:r>
      <w:r>
        <w:rPr>
          <w:rFonts w:hint="eastAsia"/>
          <w:lang w:val="zh-CN" w:eastAsia="zh-CN"/>
        </w:rPr>
        <w:t>合格率100%：合格。工程质量符合《山西省高标准农田建设项目竣工验收指南》《临汾市高标准农田建设项目验收办法及实操要点》、规划设计方案和设计施工图纸、工程量清单以及国家有关的法律法规的要求。</w:t>
      </w:r>
    </w:p>
    <w:p>
      <w:pPr>
        <w:ind w:firstLine="640"/>
        <w:rPr>
          <w:rFonts w:hint="eastAsia"/>
          <w:lang w:val="zh-CN" w:eastAsia="zh-CN"/>
        </w:rPr>
      </w:pPr>
      <w:r>
        <w:rPr>
          <w:rFonts w:hint="eastAsia"/>
          <w:lang w:val="zh-CN" w:eastAsia="zh-CN"/>
        </w:rPr>
        <w:t>时效目标：开工及时</w:t>
      </w:r>
      <w:r>
        <w:rPr>
          <w:rFonts w:hint="eastAsia"/>
          <w:lang w:val="en-US" w:eastAsia="zh-CN"/>
        </w:rPr>
        <w:t>性：</w:t>
      </w:r>
      <w:r>
        <w:rPr>
          <w:rFonts w:hint="eastAsia" w:ascii="仿宋_GB2312"/>
          <w:lang w:val="en-US" w:eastAsia="zh-CN"/>
        </w:rPr>
        <w:t>合同约定开工日期为2021年12月23日；</w:t>
      </w:r>
    </w:p>
    <w:p>
      <w:pPr>
        <w:ind w:firstLine="2240" w:firstLineChars="700"/>
        <w:rPr>
          <w:rFonts w:hint="eastAsia"/>
          <w:lang w:val="zh-CN" w:eastAsia="zh-CN"/>
        </w:rPr>
      </w:pPr>
      <w:r>
        <w:rPr>
          <w:rFonts w:hint="eastAsia" w:ascii="仿宋_GB2312"/>
          <w:lang w:val="en-US" w:eastAsia="zh-CN"/>
        </w:rPr>
        <w:t>竣工</w:t>
      </w:r>
      <w:r>
        <w:rPr>
          <w:rFonts w:hint="eastAsia"/>
          <w:lang w:val="zh-CN" w:eastAsia="zh-CN"/>
        </w:rPr>
        <w:t>及时</w:t>
      </w:r>
      <w:r>
        <w:rPr>
          <w:rFonts w:hint="eastAsia"/>
          <w:lang w:val="en-US" w:eastAsia="zh-CN"/>
        </w:rPr>
        <w:t>性</w:t>
      </w:r>
      <w:r>
        <w:rPr>
          <w:rFonts w:hint="eastAsia"/>
          <w:lang w:val="zh-CN" w:eastAsia="zh-CN"/>
        </w:rPr>
        <w:t>：</w:t>
      </w:r>
      <w:r>
        <w:rPr>
          <w:rFonts w:hint="eastAsia" w:ascii="仿宋_GB2312"/>
          <w:lang w:val="en-US" w:eastAsia="zh-CN"/>
        </w:rPr>
        <w:t>合同约定竣工日期为2022年7月22日；</w:t>
      </w:r>
    </w:p>
    <w:p>
      <w:pPr>
        <w:ind w:firstLine="2240" w:firstLineChars="700"/>
        <w:rPr>
          <w:rFonts w:hint="eastAsia"/>
          <w:lang w:val="zh-CN" w:eastAsia="zh-CN"/>
        </w:rPr>
      </w:pPr>
      <w:r>
        <w:rPr>
          <w:rFonts w:hint="eastAsia"/>
          <w:lang w:val="zh-CN" w:eastAsia="zh-CN"/>
        </w:rPr>
        <w:t>验收及时</w:t>
      </w:r>
      <w:r>
        <w:rPr>
          <w:rFonts w:hint="eastAsia"/>
          <w:lang w:val="en-US" w:eastAsia="zh-CN"/>
        </w:rPr>
        <w:t>性</w:t>
      </w:r>
      <w:r>
        <w:rPr>
          <w:rFonts w:hint="eastAsia"/>
          <w:lang w:val="zh-CN" w:eastAsia="zh-CN"/>
        </w:rPr>
        <w:t>。</w:t>
      </w:r>
    </w:p>
    <w:p>
      <w:pPr>
        <w:ind w:firstLine="640"/>
        <w:rPr>
          <w:rFonts w:hint="eastAsia"/>
          <w:lang w:val="zh-CN" w:eastAsia="zh-CN"/>
        </w:rPr>
      </w:pPr>
      <w:r>
        <w:rPr>
          <w:rFonts w:hint="eastAsia"/>
          <w:lang w:val="zh-CN" w:eastAsia="zh-CN"/>
        </w:rPr>
        <w:t>成本目标：成本控制在</w:t>
      </w:r>
      <w:r>
        <w:rPr>
          <w:rFonts w:hint="eastAsia"/>
          <w:lang w:val="en-US" w:eastAsia="zh-CN"/>
        </w:rPr>
        <w:t>合同价</w:t>
      </w:r>
      <w:r>
        <w:rPr>
          <w:rFonts w:hint="eastAsia"/>
          <w:lang w:val="zh-CN" w:eastAsia="zh-CN"/>
        </w:rPr>
        <w:t>内。</w:t>
      </w:r>
    </w:p>
    <w:p>
      <w:pPr>
        <w:spacing w:line="520" w:lineRule="exact"/>
        <w:ind w:firstLine="643"/>
        <w:rPr>
          <w:rFonts w:ascii="仿宋_GB2312" w:hAnsi="仿宋"/>
          <w:b w:val="0"/>
          <w:bCs w:val="0"/>
          <w:kern w:val="0"/>
          <w:szCs w:val="32"/>
        </w:rPr>
      </w:pPr>
      <w:r>
        <w:rPr>
          <w:rFonts w:hint="eastAsia" w:ascii="仿宋_GB2312" w:hAnsi="仿宋"/>
          <w:b w:val="0"/>
          <w:bCs w:val="0"/>
          <w:kern w:val="0"/>
          <w:szCs w:val="32"/>
          <w:lang w:val="en-US" w:eastAsia="zh-CN"/>
        </w:rPr>
        <w:t>（2）</w:t>
      </w:r>
      <w:r>
        <w:rPr>
          <w:rFonts w:ascii="仿宋_GB2312" w:hAnsi="仿宋"/>
          <w:b w:val="0"/>
          <w:bCs w:val="0"/>
          <w:kern w:val="0"/>
          <w:szCs w:val="32"/>
        </w:rPr>
        <w:t>效益目标</w:t>
      </w:r>
    </w:p>
    <w:p>
      <w:pPr>
        <w:ind w:firstLine="640"/>
        <w:rPr>
          <w:rFonts w:hint="eastAsia" w:ascii="仿宋_GB2312" w:hAnsi="仿宋_GB2312" w:eastAsia="仿宋_GB2312" w:cs="仿宋_GB2312"/>
          <w:lang w:val="en-US" w:eastAsia="zh-CN"/>
        </w:rPr>
      </w:pPr>
      <w:bookmarkStart w:id="28" w:name="_Toc1646"/>
      <w:r>
        <w:rPr>
          <w:rFonts w:hint="eastAsia" w:ascii="仿宋_GB2312" w:hAnsi="仿宋_GB2312" w:eastAsia="仿宋_GB2312" w:cs="仿宋_GB2312"/>
          <w:lang w:val="en-US" w:eastAsia="zh-CN"/>
        </w:rPr>
        <w:t>经济效益</w:t>
      </w:r>
      <w:r>
        <w:rPr>
          <w:rFonts w:hint="eastAsia" w:ascii="仿宋_GB2312" w:hAnsi="仿宋_GB2312" w:cs="仿宋_GB2312"/>
          <w:lang w:val="en-US" w:eastAsia="zh-CN"/>
        </w:rPr>
        <w:t>－增加农民收入</w:t>
      </w:r>
      <w:r>
        <w:rPr>
          <w:rFonts w:hint="eastAsia" w:ascii="仿宋_GB2312" w:hAnsi="仿宋_GB2312" w:eastAsia="仿宋_GB2312" w:cs="仿宋_GB2312"/>
          <w:lang w:val="en-US" w:eastAsia="zh-CN"/>
        </w:rPr>
        <w:t>：通过高标准农田建设，项目</w:t>
      </w:r>
      <w:r>
        <w:rPr>
          <w:rFonts w:hint="eastAsia" w:ascii="仿宋_GB2312" w:hAnsi="仿宋_GB2312" w:cs="仿宋_GB2312"/>
          <w:lang w:val="en-US" w:eastAsia="zh-CN"/>
        </w:rPr>
        <w:t>区玉米年产量为1500斤/亩</w:t>
      </w:r>
      <w:r>
        <w:rPr>
          <w:rFonts w:hint="eastAsia" w:ascii="仿宋_GB2312" w:hAnsi="仿宋_GB2312" w:eastAsia="仿宋_GB2312" w:cs="仿宋_GB2312"/>
          <w:lang w:val="en-US" w:eastAsia="zh-CN"/>
        </w:rPr>
        <w:t>，</w:t>
      </w:r>
      <w:r>
        <w:rPr>
          <w:rFonts w:hint="eastAsia" w:ascii="仿宋_GB2312" w:hAnsi="仿宋_GB2312" w:cs="仿宋_GB2312"/>
          <w:lang w:val="en-US" w:eastAsia="zh-CN"/>
        </w:rPr>
        <w:t>比以往高产量500斤/亩，市场价1.25元/斤，每亩增收625元。增加农民收入</w:t>
      </w:r>
      <w:r>
        <w:rPr>
          <w:rFonts w:hint="eastAsia" w:ascii="仿宋_GB2312" w:hAnsi="仿宋_GB2312" w:eastAsia="仿宋_GB2312" w:cs="仿宋_GB2312"/>
          <w:lang w:val="en-US" w:eastAsia="zh-CN"/>
        </w:rPr>
        <w:t>。</w:t>
      </w:r>
    </w:p>
    <w:p>
      <w:pPr>
        <w:ind w:firstLine="640"/>
        <w:rPr>
          <w:rFonts w:hint="eastAsia" w:ascii="仿宋_GB2312" w:hAnsi="仿宋_GB2312" w:eastAsia="仿宋_GB2312" w:cs="仿宋_GB2312"/>
          <w:lang w:val="en-US" w:eastAsia="zh-CN"/>
        </w:rPr>
      </w:pPr>
      <w:r>
        <w:rPr>
          <w:rFonts w:hint="eastAsia" w:ascii="仿宋_GB2312" w:hAnsi="仿宋_GB2312" w:eastAsia="仿宋_GB2312" w:cs="仿宋_GB2312"/>
          <w:lang w:val="en-US" w:eastAsia="zh-CN"/>
        </w:rPr>
        <w:t>社会效益</w:t>
      </w:r>
      <w:r>
        <w:rPr>
          <w:rFonts w:hint="eastAsia" w:ascii="仿宋_GB2312" w:hAnsi="仿宋_GB2312" w:cs="仿宋_GB2312"/>
          <w:lang w:val="en-US" w:eastAsia="zh-CN"/>
        </w:rPr>
        <w:t>－</w:t>
      </w:r>
      <w:r>
        <w:rPr>
          <w:rFonts w:hint="eastAsia" w:ascii="仿宋_GB2312" w:hAnsi="仿宋_GB2312" w:eastAsia="仿宋_GB2312" w:cs="仿宋_GB2312"/>
          <w:lang w:val="en-US" w:eastAsia="zh-CN"/>
        </w:rPr>
        <w:t>推动</w:t>
      </w:r>
      <w:r>
        <w:rPr>
          <w:rFonts w:hint="eastAsia" w:ascii="仿宋_GB2312" w:hAnsi="仿宋_GB2312" w:cs="仿宋_GB2312"/>
          <w:lang w:val="en-US" w:eastAsia="zh-CN"/>
        </w:rPr>
        <w:t>乡镇</w:t>
      </w:r>
      <w:r>
        <w:rPr>
          <w:rFonts w:hint="eastAsia" w:ascii="仿宋_GB2312" w:hAnsi="仿宋_GB2312" w:eastAsia="仿宋_GB2312" w:cs="仿宋_GB2312"/>
          <w:lang w:val="en-US" w:eastAsia="zh-CN"/>
        </w:rPr>
        <w:t>整体发展：项目建成后，一是年新增粮食165.37万公斤，为缓解国家粮食紧张趋势做出了积极贡献；二是通过技术培训农民科技素质提高，提高了农民从事种植业的水平，同时消化了项目区80%的剩余劳动力；三是项目的成功建设将推进由传统农业向现代农业转变，起到强有力的示范和导向作用，推动周边乡镇、村和全县社会主义新农村建设的整体发展。</w:t>
      </w:r>
    </w:p>
    <w:p>
      <w:pPr>
        <w:ind w:firstLine="640"/>
        <w:rPr>
          <w:rFonts w:hint="eastAsia" w:ascii="仿宋_GB2312" w:hAnsi="仿宋_GB2312" w:eastAsia="仿宋_GB2312" w:cs="仿宋_GB2312"/>
          <w:lang w:val="en-US" w:eastAsia="zh-CN"/>
        </w:rPr>
      </w:pPr>
      <w:r>
        <w:rPr>
          <w:rFonts w:hint="eastAsia" w:ascii="仿宋_GB2312" w:hAnsi="仿宋_GB2312" w:eastAsia="仿宋_GB2312" w:cs="仿宋_GB2312"/>
          <w:lang w:val="en-US" w:eastAsia="zh-CN"/>
        </w:rPr>
        <w:t>社会效益</w:t>
      </w:r>
      <w:r>
        <w:rPr>
          <w:rFonts w:hint="eastAsia" w:ascii="仿宋_GB2312" w:hAnsi="仿宋_GB2312" w:cs="仿宋_GB2312"/>
          <w:lang w:val="en-US" w:eastAsia="zh-CN"/>
        </w:rPr>
        <w:t>－</w:t>
      </w:r>
      <w:r>
        <w:rPr>
          <w:rFonts w:hint="eastAsia" w:ascii="仿宋_GB2312" w:hAnsi="仿宋_GB2312" w:eastAsia="仿宋_GB2312" w:cs="仿宋_GB2312"/>
          <w:lang w:val="en-US" w:eastAsia="zh-CN"/>
        </w:rPr>
        <w:t>促进社会稳定：</w:t>
      </w:r>
      <w:r>
        <w:rPr>
          <w:rFonts w:hint="eastAsia" w:ascii="仿宋_GB2312" w:hAnsi="仿宋_GB2312" w:cs="仿宋_GB2312"/>
          <w:lang w:val="en-US" w:eastAsia="zh-CN"/>
        </w:rPr>
        <w:t>提高</w:t>
      </w:r>
      <w:r>
        <w:rPr>
          <w:rFonts w:hint="eastAsia" w:ascii="仿宋_GB2312" w:hAnsi="仿宋_GB2312" w:eastAsia="仿宋_GB2312" w:cs="仿宋_GB2312"/>
          <w:lang w:val="en-US" w:eastAsia="zh-CN"/>
        </w:rPr>
        <w:t xml:space="preserve">土地利用率、提高投入产出比，耕地质量明显改善，同时产业化、规模化经营对农业种植、技术服务、产品销售人员需求增加，促进社会稳定，加快当地农民脱贫致富起到积极作用。 </w:t>
      </w:r>
    </w:p>
    <w:p>
      <w:pPr>
        <w:ind w:firstLine="640"/>
        <w:rPr>
          <w:rFonts w:hint="eastAsia" w:ascii="仿宋_GB2312" w:hAnsi="仿宋_GB2312" w:eastAsia="仿宋_GB2312" w:cs="仿宋_GB2312"/>
          <w:lang w:val="en-US" w:eastAsia="zh-CN"/>
        </w:rPr>
      </w:pPr>
      <w:r>
        <w:rPr>
          <w:rFonts w:hint="eastAsia" w:ascii="仿宋_GB2312" w:hAnsi="仿宋_GB2312" w:eastAsia="仿宋_GB2312" w:cs="仿宋_GB2312"/>
          <w:lang w:val="en-US" w:eastAsia="zh-CN"/>
        </w:rPr>
        <w:t>生态效益</w:t>
      </w:r>
      <w:r>
        <w:rPr>
          <w:rFonts w:hint="eastAsia" w:ascii="仿宋_GB2312" w:hAnsi="仿宋_GB2312" w:cs="仿宋_GB2312"/>
          <w:lang w:val="en-US" w:eastAsia="zh-CN"/>
        </w:rPr>
        <w:t>－</w:t>
      </w:r>
      <w:r>
        <w:rPr>
          <w:rFonts w:hint="eastAsia" w:ascii="仿宋_GB2312" w:hAnsi="仿宋_GB2312" w:eastAsia="仿宋_GB2312" w:cs="仿宋_GB2312"/>
          <w:lang w:val="en-US" w:eastAsia="zh-CN"/>
        </w:rPr>
        <w:t>生态环境改善：项目建设将会形成大面积集中连片，路、林、田配置协调的方田林网，通过土壤改良等项目的实施，加大水分的入渗系数，减少水土流失，增加了土壤有机质，培肥了地力，改善了当地的生态环境。</w:t>
      </w:r>
    </w:p>
    <w:p>
      <w:pPr>
        <w:ind w:firstLine="640"/>
        <w:rPr>
          <w:rFonts w:hint="eastAsia" w:ascii="仿宋_GB2312" w:hAnsi="仿宋_GB2312" w:eastAsia="仿宋_GB2312" w:cs="仿宋_GB2312"/>
          <w:lang w:val="en-US" w:eastAsia="zh-CN"/>
        </w:rPr>
      </w:pPr>
      <w:r>
        <w:rPr>
          <w:rFonts w:hint="eastAsia" w:ascii="仿宋_GB2312" w:hAnsi="仿宋_GB2312" w:eastAsia="仿宋_GB2312" w:cs="仿宋_GB2312"/>
          <w:lang w:val="en-US" w:eastAsia="zh-CN"/>
        </w:rPr>
        <w:t>可持续影响</w:t>
      </w:r>
      <w:r>
        <w:rPr>
          <w:rFonts w:hint="eastAsia" w:ascii="仿宋_GB2312" w:hAnsi="仿宋_GB2312" w:cs="仿宋_GB2312"/>
          <w:lang w:val="en-US" w:eastAsia="zh-CN"/>
        </w:rPr>
        <w:t>－</w:t>
      </w:r>
      <w:r>
        <w:rPr>
          <w:rFonts w:hint="eastAsia" w:ascii="仿宋_GB2312" w:hAnsi="仿宋_GB2312" w:eastAsia="仿宋_GB2312" w:cs="仿宋_GB2312"/>
          <w:lang w:val="en-US" w:eastAsia="zh-CN"/>
        </w:rPr>
        <w:t>后期管护机制建设情况：政策及资金支持可持续；建立管理机制，落实管理主体，明确管理责任；后续管理制度健全。</w:t>
      </w:r>
    </w:p>
    <w:p>
      <w:pPr>
        <w:ind w:firstLine="640"/>
        <w:rPr>
          <w:rFonts w:hint="eastAsia" w:ascii="仿宋_GB2312" w:hAnsi="仿宋_GB2312" w:eastAsia="仿宋_GB2312" w:cs="仿宋_GB2312"/>
          <w:lang w:val="en-US" w:eastAsia="zh-CN"/>
        </w:rPr>
      </w:pPr>
      <w:r>
        <w:rPr>
          <w:rFonts w:hint="eastAsia" w:ascii="仿宋_GB2312" w:hAnsi="仿宋_GB2312" w:cs="仿宋_GB2312"/>
          <w:lang w:val="en-US" w:eastAsia="zh-CN"/>
        </w:rPr>
        <w:t>（3）</w:t>
      </w:r>
      <w:r>
        <w:rPr>
          <w:rFonts w:hint="eastAsia" w:ascii="仿宋_GB2312" w:hAnsi="仿宋_GB2312" w:eastAsia="仿宋_GB2312" w:cs="仿宋_GB2312"/>
          <w:lang w:val="en-US" w:eastAsia="zh-CN"/>
        </w:rPr>
        <w:t>服务对象满意度：9</w:t>
      </w:r>
      <w:r>
        <w:rPr>
          <w:rFonts w:hint="eastAsia" w:ascii="仿宋_GB2312" w:hAnsi="仿宋_GB2312" w:cs="仿宋_GB2312"/>
          <w:lang w:val="en-US" w:eastAsia="zh-CN"/>
        </w:rPr>
        <w:t>0</w:t>
      </w:r>
      <w:r>
        <w:rPr>
          <w:rFonts w:hint="eastAsia" w:ascii="仿宋_GB2312" w:hAnsi="仿宋_GB2312" w:eastAsia="仿宋_GB2312" w:cs="仿宋_GB2312"/>
          <w:lang w:val="en-US" w:eastAsia="zh-CN"/>
        </w:rPr>
        <w:t>%及以上。</w:t>
      </w:r>
    </w:p>
    <w:bookmarkEnd w:id="28"/>
    <w:p>
      <w:pPr>
        <w:pStyle w:val="2"/>
        <w:ind w:firstLine="640"/>
      </w:pPr>
      <w:bookmarkStart w:id="29" w:name="_Toc8786"/>
      <w:r>
        <w:t>二、</w:t>
      </w:r>
      <w:r>
        <w:rPr>
          <w:rFonts w:hint="eastAsia"/>
        </w:rPr>
        <w:t>绩效评价工作开展情况</w:t>
      </w:r>
      <w:bookmarkEnd w:id="29"/>
    </w:p>
    <w:p>
      <w:pPr>
        <w:pStyle w:val="3"/>
        <w:ind w:firstLine="640"/>
        <w:rPr>
          <w:rFonts w:ascii="仿宋_GB2312"/>
        </w:rPr>
      </w:pPr>
      <w:bookmarkStart w:id="30" w:name="_Toc8732"/>
      <w:r>
        <w:rPr>
          <w:rFonts w:ascii="仿宋_GB2312"/>
        </w:rPr>
        <w:t>（一）</w:t>
      </w:r>
      <w:r>
        <w:rPr>
          <w:rFonts w:hint="eastAsia" w:ascii="仿宋_GB2312"/>
        </w:rPr>
        <w:t>绩效</w:t>
      </w:r>
      <w:r>
        <w:rPr>
          <w:rFonts w:ascii="仿宋_GB2312"/>
        </w:rPr>
        <w:t>评价目的</w:t>
      </w:r>
      <w:r>
        <w:rPr>
          <w:rFonts w:hint="eastAsia" w:ascii="仿宋_GB2312"/>
        </w:rPr>
        <w:t>、对象和范围</w:t>
      </w:r>
      <w:bookmarkEnd w:id="30"/>
    </w:p>
    <w:p>
      <w:pPr>
        <w:ind w:firstLine="640"/>
        <w:rPr>
          <w:rFonts w:hint="eastAsia"/>
        </w:rPr>
      </w:pPr>
      <w:r>
        <w:rPr>
          <w:rFonts w:hint="eastAsia" w:ascii="仿宋_GB2312"/>
        </w:rPr>
        <w:t>1.</w:t>
      </w:r>
      <w:r>
        <w:rPr>
          <w:rFonts w:hint="eastAsia"/>
        </w:rPr>
        <w:t>评价目的</w:t>
      </w:r>
    </w:p>
    <w:p>
      <w:pPr>
        <w:ind w:firstLine="640"/>
        <w:rPr>
          <w:rFonts w:hint="eastAsia"/>
        </w:rPr>
      </w:pPr>
      <w:r>
        <w:rPr>
          <w:rFonts w:hint="eastAsia"/>
        </w:rPr>
        <w:t>财政支出绩效评价旨在通过评价改善预算部门的财政支出管理</w:t>
      </w:r>
      <w:r>
        <w:rPr>
          <w:rFonts w:hint="eastAsia"/>
          <w:lang w:eastAsia="zh-CN"/>
        </w:rPr>
        <w:t>，</w:t>
      </w:r>
      <w:r>
        <w:rPr>
          <w:rFonts w:hint="eastAsia"/>
        </w:rPr>
        <w:t>优化资源配置</w:t>
      </w:r>
      <w:r>
        <w:rPr>
          <w:rFonts w:hint="eastAsia"/>
          <w:lang w:eastAsia="zh-CN"/>
        </w:rPr>
        <w:t>，</w:t>
      </w:r>
      <w:r>
        <w:rPr>
          <w:rFonts w:hint="eastAsia"/>
        </w:rPr>
        <w:t>提高公共服务水平。本次绩效评价遵循《财政部关于印发</w:t>
      </w:r>
      <w:r>
        <w:rPr>
          <w:rFonts w:hint="eastAsia"/>
          <w:lang w:eastAsia="zh-CN"/>
        </w:rPr>
        <w:t>〈</w:t>
      </w:r>
      <w:r>
        <w:rPr>
          <w:rFonts w:hint="eastAsia"/>
        </w:rPr>
        <w:t>项目支出绩效评价管理办法</w:t>
      </w:r>
      <w:r>
        <w:rPr>
          <w:rFonts w:hint="eastAsia"/>
          <w:lang w:eastAsia="zh-CN"/>
        </w:rPr>
        <w:t>〉</w:t>
      </w:r>
      <w:r>
        <w:rPr>
          <w:rFonts w:hint="eastAsia"/>
        </w:rPr>
        <w:t>的通知》（财预〔2020〕10 号）、《中共中央国务院关于全面实施预算绩效管理的意见》</w:t>
      </w:r>
      <w:r>
        <w:rPr>
          <w:rFonts w:hint="eastAsia"/>
          <w:lang w:eastAsia="zh-CN"/>
        </w:rPr>
        <w:t>（</w:t>
      </w:r>
      <w:r>
        <w:rPr>
          <w:rFonts w:hint="eastAsia"/>
        </w:rPr>
        <w:t>中发〔2018〕34号</w:t>
      </w:r>
      <w:r>
        <w:rPr>
          <w:rFonts w:hint="eastAsia"/>
          <w:lang w:eastAsia="zh-CN"/>
        </w:rPr>
        <w:t>）</w:t>
      </w:r>
      <w:r>
        <w:rPr>
          <w:rFonts w:hint="eastAsia"/>
        </w:rPr>
        <w:t>、</w:t>
      </w:r>
      <w:r>
        <w:rPr>
          <w:rFonts w:hint="eastAsia" w:ascii="仿宋_GB2312"/>
        </w:rPr>
        <w:t>《中共山西省委山西省人民政府关于全面实施预算绩效管理的实施意见》（晋财绩〔2019〕12号）</w:t>
      </w:r>
      <w:r>
        <w:rPr>
          <w:rFonts w:hint="eastAsia"/>
        </w:rPr>
        <w:t>的有关规定</w:t>
      </w:r>
      <w:r>
        <w:rPr>
          <w:rFonts w:hint="eastAsia"/>
          <w:lang w:eastAsia="zh-CN"/>
        </w:rPr>
        <w:t>，</w:t>
      </w:r>
      <w:r>
        <w:rPr>
          <w:rFonts w:hint="eastAsia"/>
        </w:rPr>
        <w:t>客观、全面、公正地评价</w:t>
      </w:r>
      <w:r>
        <w:rPr>
          <w:rFonts w:hint="eastAsia"/>
          <w:lang w:val="en-US" w:eastAsia="zh-CN"/>
        </w:rPr>
        <w:t>2021年古县旧县镇等三乡镇高标准农田建设项目</w:t>
      </w:r>
      <w:r>
        <w:rPr>
          <w:rFonts w:hint="eastAsia"/>
        </w:rPr>
        <w:t>。</w:t>
      </w:r>
    </w:p>
    <w:p>
      <w:pPr>
        <w:ind w:firstLine="640"/>
        <w:rPr>
          <w:rFonts w:hint="eastAsia"/>
        </w:rPr>
      </w:pPr>
      <w:r>
        <w:rPr>
          <w:rFonts w:hint="eastAsia"/>
        </w:rPr>
        <w:t>（1）通过绩效评价</w:t>
      </w:r>
      <w:r>
        <w:rPr>
          <w:rFonts w:hint="eastAsia"/>
          <w:lang w:eastAsia="zh-CN"/>
        </w:rPr>
        <w:t>，</w:t>
      </w:r>
      <w:r>
        <w:rPr>
          <w:rFonts w:hint="eastAsia"/>
        </w:rPr>
        <w:t>深入了解</w:t>
      </w:r>
      <w:r>
        <w:rPr>
          <w:rFonts w:hint="eastAsia"/>
          <w:lang w:val="en-US" w:eastAsia="zh-CN"/>
        </w:rPr>
        <w:t>2021年古县旧县镇等三乡镇高标准农田建设项目</w:t>
      </w:r>
      <w:r>
        <w:rPr>
          <w:rFonts w:hint="eastAsia"/>
        </w:rPr>
        <w:t>的决策、过程、产出和效益方面的详细情况</w:t>
      </w:r>
      <w:r>
        <w:rPr>
          <w:rFonts w:hint="eastAsia"/>
          <w:lang w:eastAsia="zh-CN"/>
        </w:rPr>
        <w:t>，</w:t>
      </w:r>
      <w:r>
        <w:rPr>
          <w:rFonts w:hint="eastAsia"/>
        </w:rPr>
        <w:t>从而发现问题</w:t>
      </w:r>
      <w:r>
        <w:rPr>
          <w:rFonts w:hint="eastAsia"/>
          <w:lang w:eastAsia="zh-CN"/>
        </w:rPr>
        <w:t>，</w:t>
      </w:r>
      <w:r>
        <w:rPr>
          <w:rFonts w:hint="eastAsia"/>
        </w:rPr>
        <w:t>并提出改进意见</w:t>
      </w:r>
      <w:r>
        <w:rPr>
          <w:rFonts w:hint="eastAsia"/>
          <w:lang w:eastAsia="zh-CN"/>
        </w:rPr>
        <w:t>，</w:t>
      </w:r>
      <w:r>
        <w:rPr>
          <w:rFonts w:hint="eastAsia"/>
        </w:rPr>
        <w:t>进一步提高资金使用效率</w:t>
      </w:r>
      <w:r>
        <w:rPr>
          <w:rFonts w:hint="eastAsia"/>
          <w:lang w:eastAsia="zh-CN"/>
        </w:rPr>
        <w:t>，</w:t>
      </w:r>
      <w:r>
        <w:rPr>
          <w:rFonts w:hint="eastAsia"/>
        </w:rPr>
        <w:t>为今后</w:t>
      </w:r>
      <w:r>
        <w:rPr>
          <w:rFonts w:hint="eastAsia"/>
          <w:lang w:val="en-US" w:eastAsia="zh-CN"/>
        </w:rPr>
        <w:t>2021年古县旧县镇等三乡镇高标准农田建设项目</w:t>
      </w:r>
      <w:r>
        <w:rPr>
          <w:rFonts w:hint="eastAsia"/>
        </w:rPr>
        <w:t>科学合理</w:t>
      </w:r>
      <w:r>
        <w:rPr>
          <w:rFonts w:hint="eastAsia"/>
          <w:lang w:val="en-US" w:eastAsia="zh-CN"/>
        </w:rPr>
        <w:t>工作</w:t>
      </w:r>
      <w:r>
        <w:rPr>
          <w:rFonts w:hint="eastAsia"/>
        </w:rPr>
        <w:t>方案提供参考。</w:t>
      </w:r>
    </w:p>
    <w:p>
      <w:pPr>
        <w:ind w:firstLine="640"/>
        <w:rPr>
          <w:rFonts w:hint="eastAsia"/>
        </w:rPr>
      </w:pPr>
      <w:r>
        <w:rPr>
          <w:rFonts w:hint="eastAsia"/>
        </w:rPr>
        <w:t>（2）督促、指导资金使用单位</w:t>
      </w:r>
      <w:r>
        <w:rPr>
          <w:rFonts w:hint="eastAsia"/>
          <w:lang w:eastAsia="zh-CN"/>
        </w:rPr>
        <w:t>，</w:t>
      </w:r>
      <w:r>
        <w:rPr>
          <w:rFonts w:hint="eastAsia"/>
        </w:rPr>
        <w:t>严格按照政策规定用途使用</w:t>
      </w:r>
      <w:r>
        <w:rPr>
          <w:rFonts w:hint="eastAsia"/>
          <w:lang w:val="en-US" w:eastAsia="zh-CN"/>
        </w:rPr>
        <w:t>2021年古县旧县镇等三乡镇高标准农田建设项目</w:t>
      </w:r>
      <w:r>
        <w:rPr>
          <w:rFonts w:hint="eastAsia"/>
        </w:rPr>
        <w:t>资金</w:t>
      </w:r>
      <w:r>
        <w:rPr>
          <w:rFonts w:hint="eastAsia"/>
          <w:lang w:eastAsia="zh-CN"/>
        </w:rPr>
        <w:t>，</w:t>
      </w:r>
      <w:r>
        <w:rPr>
          <w:rFonts w:hint="eastAsia"/>
        </w:rPr>
        <w:t>建立健全资金分配、管理制度</w:t>
      </w:r>
      <w:r>
        <w:rPr>
          <w:rFonts w:hint="eastAsia"/>
          <w:lang w:eastAsia="zh-CN"/>
        </w:rPr>
        <w:t>，</w:t>
      </w:r>
      <w:r>
        <w:rPr>
          <w:rFonts w:hint="eastAsia"/>
        </w:rPr>
        <w:t>确保资金运行安全</w:t>
      </w:r>
      <w:r>
        <w:rPr>
          <w:rFonts w:hint="eastAsia"/>
          <w:lang w:eastAsia="zh-CN"/>
        </w:rPr>
        <w:t>，</w:t>
      </w:r>
      <w:r>
        <w:rPr>
          <w:rFonts w:hint="eastAsia"/>
        </w:rPr>
        <w:t>对项目资金的拨付及使用提供科学依据。</w:t>
      </w:r>
    </w:p>
    <w:p>
      <w:pPr>
        <w:ind w:firstLine="640"/>
        <w:rPr>
          <w:rFonts w:hint="eastAsia"/>
        </w:rPr>
      </w:pPr>
      <w:r>
        <w:rPr>
          <w:rFonts w:hint="eastAsia"/>
        </w:rPr>
        <w:t>（3）从绩效的角度发现</w:t>
      </w:r>
      <w:r>
        <w:rPr>
          <w:rFonts w:hint="eastAsia"/>
          <w:lang w:val="en-US" w:eastAsia="zh-CN"/>
        </w:rPr>
        <w:t>2021年古县旧县镇等三乡镇高标准农田建设项目</w:t>
      </w:r>
      <w:r>
        <w:rPr>
          <w:rFonts w:hint="eastAsia"/>
        </w:rPr>
        <w:t>在效率效益、完成情况和完成质量方面存在的问题</w:t>
      </w:r>
      <w:r>
        <w:rPr>
          <w:rFonts w:hint="eastAsia"/>
          <w:lang w:eastAsia="zh-CN"/>
        </w:rPr>
        <w:t>，</w:t>
      </w:r>
      <w:r>
        <w:rPr>
          <w:rFonts w:hint="eastAsia"/>
        </w:rPr>
        <w:t>提出解决问题的建议</w:t>
      </w:r>
      <w:r>
        <w:rPr>
          <w:rFonts w:hint="eastAsia"/>
          <w:lang w:eastAsia="zh-CN"/>
        </w:rPr>
        <w:t>，</w:t>
      </w:r>
      <w:r>
        <w:rPr>
          <w:rFonts w:hint="eastAsia"/>
        </w:rPr>
        <w:t>为提升资金使用绩效提供决策依据</w:t>
      </w:r>
      <w:r>
        <w:rPr>
          <w:rFonts w:hint="eastAsia"/>
          <w:lang w:eastAsia="zh-CN"/>
        </w:rPr>
        <w:t>，</w:t>
      </w:r>
      <w:r>
        <w:rPr>
          <w:rFonts w:hint="eastAsia"/>
        </w:rPr>
        <w:t>提高各职能部门管理水平</w:t>
      </w:r>
      <w:r>
        <w:rPr>
          <w:rFonts w:hint="eastAsia"/>
          <w:lang w:eastAsia="zh-CN"/>
        </w:rPr>
        <w:t>，</w:t>
      </w:r>
      <w:r>
        <w:rPr>
          <w:rFonts w:hint="eastAsia"/>
        </w:rPr>
        <w:t>加强规范化、制度化建设</w:t>
      </w:r>
      <w:r>
        <w:rPr>
          <w:rFonts w:hint="eastAsia"/>
          <w:lang w:eastAsia="zh-CN"/>
        </w:rPr>
        <w:t>，</w:t>
      </w:r>
      <w:r>
        <w:rPr>
          <w:rFonts w:hint="eastAsia"/>
        </w:rPr>
        <w:t>建立健全目标化管理制度</w:t>
      </w:r>
      <w:r>
        <w:rPr>
          <w:rFonts w:hint="eastAsia"/>
          <w:lang w:eastAsia="zh-CN"/>
        </w:rPr>
        <w:t>，</w:t>
      </w:r>
      <w:r>
        <w:rPr>
          <w:rFonts w:hint="eastAsia"/>
        </w:rPr>
        <w:t>推进预算绩效管理。</w:t>
      </w:r>
    </w:p>
    <w:p>
      <w:pPr>
        <w:ind w:firstLine="640"/>
      </w:pPr>
      <w:r>
        <w:rPr>
          <w:rFonts w:hint="eastAsia" w:ascii="仿宋_GB2312"/>
        </w:rPr>
        <w:t>2.</w:t>
      </w:r>
      <w:r>
        <w:rPr>
          <w:rFonts w:hint="eastAsia"/>
        </w:rPr>
        <w:t>评价依据</w:t>
      </w:r>
    </w:p>
    <w:p>
      <w:pPr>
        <w:ind w:firstLine="640"/>
        <w:rPr>
          <w:rFonts w:hint="eastAsia" w:ascii="仿宋_GB2312"/>
        </w:rPr>
      </w:pPr>
      <w:r>
        <w:rPr>
          <w:rFonts w:hint="eastAsia" w:ascii="仿宋_GB2312"/>
        </w:rPr>
        <w:t>评价依据是评价所依据的</w:t>
      </w:r>
      <w:r>
        <w:rPr>
          <w:rFonts w:hint="eastAsia" w:ascii="仿宋_GB2312"/>
          <w:lang w:eastAsia="zh-CN"/>
        </w:rPr>
        <w:t>法律法规</w:t>
      </w:r>
      <w:r>
        <w:rPr>
          <w:rFonts w:hint="eastAsia" w:ascii="仿宋_GB2312"/>
        </w:rPr>
        <w:t>规章、政策文件</w:t>
      </w:r>
      <w:r>
        <w:rPr>
          <w:rFonts w:hint="eastAsia" w:ascii="仿宋_GB2312"/>
          <w:lang w:eastAsia="zh-CN"/>
        </w:rPr>
        <w:t>，</w:t>
      </w:r>
      <w:r>
        <w:rPr>
          <w:rFonts w:hint="eastAsia" w:ascii="仿宋_GB2312"/>
        </w:rPr>
        <w:t>包括但不限于：</w:t>
      </w:r>
    </w:p>
    <w:p>
      <w:pPr>
        <w:ind w:firstLine="640"/>
        <w:rPr>
          <w:rFonts w:hint="eastAsia" w:ascii="仿宋_GB2312"/>
          <w:lang w:val="en-US" w:eastAsia="zh-CN"/>
        </w:rPr>
      </w:pPr>
      <w:r>
        <w:rPr>
          <w:rFonts w:hint="eastAsia" w:ascii="仿宋_GB2312"/>
          <w:lang w:val="en-US" w:eastAsia="zh-CN"/>
        </w:rPr>
        <w:t>（1）《中华人民共和国预算法》（2018年修正）；</w:t>
      </w:r>
    </w:p>
    <w:p>
      <w:pPr>
        <w:ind w:firstLine="640"/>
        <w:rPr>
          <w:rFonts w:hint="eastAsia" w:ascii="仿宋_GB2312"/>
          <w:lang w:val="en-US" w:eastAsia="zh-CN"/>
        </w:rPr>
      </w:pPr>
      <w:r>
        <w:rPr>
          <w:rFonts w:hint="eastAsia" w:ascii="仿宋_GB2312"/>
          <w:lang w:val="en-US" w:eastAsia="zh-CN"/>
        </w:rPr>
        <w:t>（2）《中华人民共和国预算法实施条例》（中华人民共和国国务院令第729号修订）；</w:t>
      </w:r>
    </w:p>
    <w:p>
      <w:pPr>
        <w:ind w:firstLine="640"/>
        <w:rPr>
          <w:rFonts w:hint="eastAsia" w:ascii="仿宋_GB2312"/>
          <w:lang w:val="en-US" w:eastAsia="zh-CN"/>
        </w:rPr>
      </w:pPr>
      <w:r>
        <w:rPr>
          <w:rFonts w:hint="eastAsia" w:ascii="仿宋_GB2312"/>
          <w:lang w:val="en-US" w:eastAsia="zh-CN"/>
        </w:rPr>
        <w:t>（3）《中共中央国务院关于全面实施预算绩效管理的意见》（中发〔2018〕34号）；</w:t>
      </w:r>
    </w:p>
    <w:p>
      <w:pPr>
        <w:ind w:firstLine="640"/>
        <w:rPr>
          <w:rFonts w:hint="eastAsia" w:ascii="仿宋_GB2312"/>
          <w:lang w:val="en-US" w:eastAsia="zh-CN"/>
        </w:rPr>
      </w:pPr>
      <w:r>
        <w:rPr>
          <w:rFonts w:hint="eastAsia" w:ascii="仿宋_GB2312"/>
          <w:lang w:val="en-US" w:eastAsia="zh-CN"/>
        </w:rPr>
        <w:t>（4）《财政部关于印发〈项目支出绩效评价管理办法〉的通知》（财预〔2020〕10号）；</w:t>
      </w:r>
    </w:p>
    <w:p>
      <w:pPr>
        <w:ind w:firstLine="640"/>
        <w:rPr>
          <w:rFonts w:hint="eastAsia" w:ascii="仿宋_GB2312"/>
          <w:lang w:val="en-US" w:eastAsia="zh-CN"/>
        </w:rPr>
      </w:pPr>
      <w:r>
        <w:rPr>
          <w:rFonts w:hint="eastAsia" w:ascii="仿宋_GB2312"/>
          <w:lang w:val="en-US" w:eastAsia="zh-CN"/>
        </w:rPr>
        <w:t>（5）《山西省委 山西省人民政府正式印发〈关于全面实施预算绩效管理的实施意见〉》（晋发〔2018〕39号）；</w:t>
      </w:r>
    </w:p>
    <w:p>
      <w:pPr>
        <w:ind w:firstLine="640"/>
        <w:rPr>
          <w:rFonts w:hint="eastAsia" w:ascii="仿宋_GB2312"/>
          <w:lang w:val="en-US" w:eastAsia="zh-CN"/>
        </w:rPr>
      </w:pPr>
      <w:r>
        <w:rPr>
          <w:rFonts w:hint="eastAsia" w:ascii="仿宋_GB2312"/>
          <w:lang w:val="en-US" w:eastAsia="zh-CN"/>
        </w:rPr>
        <w:t>（6）《山西省财政厅关于贯彻落实〈中共山西省委 山西省人民政府关于全面实施预算绩效管理的实施意见〉的通知》（晋财绩〔2019〕12号）；</w:t>
      </w:r>
    </w:p>
    <w:p>
      <w:pPr>
        <w:ind w:firstLine="640"/>
        <w:rPr>
          <w:rFonts w:hint="eastAsia" w:ascii="仿宋_GB2312"/>
          <w:lang w:val="en-US" w:eastAsia="zh-CN"/>
        </w:rPr>
      </w:pPr>
      <w:r>
        <w:rPr>
          <w:rFonts w:hint="eastAsia" w:ascii="仿宋_GB2312"/>
          <w:lang w:val="en-US" w:eastAsia="zh-CN"/>
        </w:rPr>
        <w:t>（7）</w:t>
      </w:r>
      <w:r>
        <w:rPr>
          <w:rFonts w:hint="eastAsia" w:ascii="仿宋_GB2312"/>
          <w:lang w:eastAsia="zh-CN"/>
        </w:rPr>
        <w:t>《临汾市全面实施预算绩效管理实施方案》（临财办〔2019〕30号）</w:t>
      </w:r>
      <w:r>
        <w:rPr>
          <w:rFonts w:hint="eastAsia" w:ascii="仿宋_GB2312"/>
          <w:lang w:val="en-US" w:eastAsia="zh-CN"/>
        </w:rPr>
        <w:t>；</w:t>
      </w:r>
    </w:p>
    <w:p>
      <w:pPr>
        <w:ind w:firstLine="640"/>
        <w:rPr>
          <w:rFonts w:hint="eastAsia" w:ascii="仿宋_GB2312"/>
          <w:lang w:val="en-US" w:eastAsia="zh-CN"/>
        </w:rPr>
      </w:pPr>
      <w:r>
        <w:rPr>
          <w:rFonts w:hint="eastAsia" w:ascii="仿宋_GB2312"/>
          <w:lang w:val="en-US" w:eastAsia="zh-CN"/>
        </w:rPr>
        <w:t>（8）《关于委托第三方机构参与预算绩效管理的指导意见》（财预〔2021〕6号）；</w:t>
      </w:r>
    </w:p>
    <w:p>
      <w:pPr>
        <w:ind w:firstLine="640"/>
        <w:rPr>
          <w:rFonts w:hint="eastAsia" w:ascii="仿宋_GB2312"/>
          <w:lang w:val="en-US" w:eastAsia="zh-CN"/>
        </w:rPr>
      </w:pPr>
      <w:r>
        <w:rPr>
          <w:rFonts w:hint="eastAsia" w:ascii="仿宋_GB2312"/>
          <w:lang w:val="en-US" w:eastAsia="zh-CN"/>
        </w:rPr>
        <w:t>（9）财政部关于印发《第三方机构预算绩效评价业务监督管理暂行办法》的通知（财监〔2021〕4号）；</w:t>
      </w:r>
    </w:p>
    <w:p>
      <w:pPr>
        <w:ind w:firstLine="640"/>
        <w:rPr>
          <w:rFonts w:hint="eastAsia" w:ascii="仿宋_GB2312"/>
          <w:lang w:val="en-US" w:eastAsia="zh-CN"/>
        </w:rPr>
      </w:pPr>
      <w:r>
        <w:rPr>
          <w:rFonts w:hint="eastAsia" w:ascii="仿宋_GB2312"/>
          <w:lang w:val="en-US" w:eastAsia="zh-CN"/>
        </w:rPr>
        <w:t>（10）《关于印发《2023年度财政重点绩效评价实施方案》的通知》（古财字〔2023〕59号）；</w:t>
      </w:r>
    </w:p>
    <w:p>
      <w:pPr>
        <w:ind w:firstLine="640"/>
        <w:rPr>
          <w:rFonts w:hint="eastAsia" w:ascii="仿宋_GB2312"/>
          <w:lang w:val="en-US" w:eastAsia="zh-CN"/>
        </w:rPr>
      </w:pPr>
      <w:r>
        <w:rPr>
          <w:rFonts w:hint="eastAsia" w:ascii="仿宋_GB2312"/>
          <w:lang w:val="en-US" w:eastAsia="zh-CN"/>
        </w:rPr>
        <w:t>（11）2021年9月8日临汾市农业农村局《关于对2021年度第一批高标准农田建设项目初步设计的批复》（临农（农建）发〔2021〕85号）；</w:t>
      </w:r>
    </w:p>
    <w:p>
      <w:pPr>
        <w:ind w:firstLine="640"/>
        <w:rPr>
          <w:rFonts w:hint="eastAsia" w:ascii="仿宋_GB2312"/>
        </w:rPr>
      </w:pPr>
      <w:r>
        <w:rPr>
          <w:rFonts w:hint="eastAsia" w:ascii="仿宋_GB2312"/>
          <w:lang w:val="en-US" w:eastAsia="zh-CN"/>
        </w:rPr>
        <w:t>（12）其他有关的法律法规规章、政策文件。</w:t>
      </w:r>
    </w:p>
    <w:p>
      <w:pPr>
        <w:ind w:firstLine="640"/>
        <w:rPr>
          <w:rFonts w:ascii="仿宋_GB2312"/>
        </w:rPr>
      </w:pPr>
      <w:r>
        <w:rPr>
          <w:rFonts w:hint="eastAsia" w:ascii="仿宋_GB2312"/>
        </w:rPr>
        <w:t>3.评价对象和范围</w:t>
      </w:r>
    </w:p>
    <w:p>
      <w:pPr>
        <w:ind w:firstLine="640"/>
        <w:rPr>
          <w:rFonts w:hint="eastAsia" w:ascii="仿宋_GB2312"/>
        </w:rPr>
      </w:pPr>
      <w:r>
        <w:rPr>
          <w:rFonts w:hint="eastAsia"/>
        </w:rPr>
        <w:t>本次绩效评价的对象</w:t>
      </w:r>
      <w:r>
        <w:rPr>
          <w:rFonts w:hint="eastAsia"/>
          <w:lang w:eastAsia="zh-CN"/>
        </w:rPr>
        <w:t>：</w:t>
      </w:r>
      <w:r>
        <w:rPr>
          <w:rFonts w:hint="eastAsia"/>
          <w:lang w:val="en-US" w:eastAsia="zh-CN"/>
        </w:rPr>
        <w:t>2021年古县旧县镇等三乡镇高标准农田建设项目涉及的</w:t>
      </w:r>
      <w:r>
        <w:rPr>
          <w:rFonts w:hint="eastAsia"/>
        </w:rPr>
        <w:t>财政资</w:t>
      </w:r>
      <w:r>
        <w:rPr>
          <w:rFonts w:hint="eastAsia" w:ascii="仿宋_GB2312"/>
        </w:rPr>
        <w:t>金</w:t>
      </w:r>
      <w:r>
        <w:rPr>
          <w:rFonts w:hint="eastAsia" w:ascii="仿宋_GB2312" w:cs="Times New Roman"/>
          <w:lang w:val="en-US" w:eastAsia="zh-CN"/>
        </w:rPr>
        <w:t>754.98</w:t>
      </w:r>
      <w:r>
        <w:rPr>
          <w:rFonts w:hint="eastAsia" w:ascii="仿宋_GB2312"/>
          <w:lang w:val="en-US" w:eastAsia="zh-CN"/>
        </w:rPr>
        <w:t>万元</w:t>
      </w:r>
      <w:r>
        <w:rPr>
          <w:rFonts w:hint="eastAsia" w:ascii="仿宋_GB2312"/>
        </w:rPr>
        <w:t>。</w:t>
      </w:r>
    </w:p>
    <w:p>
      <w:pPr>
        <w:ind w:firstLine="640"/>
        <w:rPr>
          <w:rFonts w:hint="eastAsia"/>
          <w:lang w:val="en-US" w:eastAsia="zh-CN"/>
        </w:rPr>
      </w:pPr>
      <w:r>
        <w:rPr>
          <w:rFonts w:hint="eastAsia"/>
          <w:lang w:val="en-US" w:eastAsia="zh-CN"/>
        </w:rPr>
        <w:t>评价</w:t>
      </w:r>
      <w:r>
        <w:rPr>
          <w:rFonts w:hint="eastAsia"/>
        </w:rPr>
        <w:t>范围：</w:t>
      </w:r>
      <w:r>
        <w:rPr>
          <w:rFonts w:hint="eastAsia"/>
          <w:lang w:val="en-US" w:eastAsia="zh-CN"/>
        </w:rPr>
        <w:t>2021年古县旧县镇等三乡镇高标准农田建设项目涉及的</w:t>
      </w:r>
      <w:r>
        <w:rPr>
          <w:rFonts w:hint="eastAsia"/>
        </w:rPr>
        <w:t>财政资金</w:t>
      </w:r>
      <w:r>
        <w:rPr>
          <w:rFonts w:hint="eastAsia"/>
          <w:lang w:val="en-US" w:eastAsia="zh-CN"/>
        </w:rPr>
        <w:t>的使用绩效。</w:t>
      </w:r>
    </w:p>
    <w:p>
      <w:pPr>
        <w:ind w:firstLine="640"/>
      </w:pPr>
      <w:r>
        <w:rPr>
          <w:rFonts w:hint="eastAsia"/>
          <w:lang w:val="en-US" w:eastAsia="zh-CN"/>
        </w:rPr>
        <w:t>评价时段：</w:t>
      </w:r>
      <w:r>
        <w:rPr>
          <w:rFonts w:hint="eastAsia" w:ascii="仿宋_GB2312"/>
          <w:lang w:val="en-US" w:eastAsia="zh-CN"/>
        </w:rPr>
        <w:t>2022</w:t>
      </w:r>
      <w:r>
        <w:rPr>
          <w:rFonts w:hint="eastAsia"/>
          <w:lang w:val="en-US" w:eastAsia="zh-CN"/>
        </w:rPr>
        <w:t>年</w:t>
      </w:r>
      <w:r>
        <w:rPr>
          <w:rFonts w:hint="eastAsia" w:ascii="仿宋_GB2312"/>
          <w:lang w:val="en-US" w:eastAsia="zh-CN"/>
        </w:rPr>
        <w:t>1</w:t>
      </w:r>
      <w:r>
        <w:rPr>
          <w:rFonts w:hint="eastAsia"/>
          <w:lang w:val="en-US" w:eastAsia="zh-CN"/>
        </w:rPr>
        <w:t>月</w:t>
      </w:r>
      <w:r>
        <w:rPr>
          <w:rFonts w:hint="eastAsia" w:ascii="仿宋_GB2312"/>
          <w:lang w:val="en-US" w:eastAsia="zh-CN"/>
        </w:rPr>
        <w:t>1</w:t>
      </w:r>
      <w:r>
        <w:rPr>
          <w:rFonts w:hint="eastAsia"/>
          <w:lang w:val="en-US" w:eastAsia="zh-CN"/>
        </w:rPr>
        <w:t>日</w:t>
      </w:r>
      <w:r>
        <w:rPr>
          <w:rFonts w:hint="eastAsia" w:ascii="仿宋_GB2312"/>
        </w:rPr>
        <w:t>至202</w:t>
      </w:r>
      <w:r>
        <w:rPr>
          <w:rFonts w:hint="eastAsia" w:ascii="仿宋_GB2312"/>
          <w:lang w:val="en-US" w:eastAsia="zh-CN"/>
        </w:rPr>
        <w:t>2</w:t>
      </w:r>
      <w:r>
        <w:rPr>
          <w:rFonts w:hint="eastAsia" w:ascii="仿宋_GB2312"/>
        </w:rPr>
        <w:t>年</w:t>
      </w:r>
      <w:r>
        <w:rPr>
          <w:rFonts w:hint="eastAsia" w:ascii="仿宋_GB2312"/>
          <w:lang w:val="en-US" w:eastAsia="zh-CN"/>
        </w:rPr>
        <w:t>12</w:t>
      </w:r>
      <w:r>
        <w:rPr>
          <w:rFonts w:hint="eastAsia" w:ascii="仿宋_GB2312"/>
        </w:rPr>
        <w:t>月31日；</w:t>
      </w:r>
    </w:p>
    <w:p>
      <w:pPr>
        <w:ind w:firstLine="640"/>
        <w:rPr>
          <w:rFonts w:hint="default"/>
          <w:lang w:val="en-US"/>
        </w:rPr>
      </w:pPr>
      <w:r>
        <w:rPr>
          <w:rFonts w:hint="eastAsia"/>
        </w:rPr>
        <w:t>受益群体范围：</w:t>
      </w:r>
      <w:r>
        <w:rPr>
          <w:rFonts w:hint="eastAsia"/>
          <w:lang w:val="en-US" w:eastAsia="zh-CN"/>
        </w:rPr>
        <w:t>红寨村，松树坡村，东垣村，祁寨村；共计4个村。</w:t>
      </w:r>
    </w:p>
    <w:p>
      <w:pPr>
        <w:ind w:firstLine="640"/>
      </w:pPr>
      <w:r>
        <w:rPr>
          <w:rFonts w:hint="eastAsia" w:ascii="仿宋_GB2312"/>
        </w:rPr>
        <w:t>4.</w:t>
      </w:r>
      <w:r>
        <w:rPr>
          <w:rFonts w:hint="eastAsia"/>
        </w:rPr>
        <w:t>绩效评价基准日</w:t>
      </w:r>
    </w:p>
    <w:p>
      <w:pPr>
        <w:ind w:firstLine="640"/>
        <w:rPr>
          <w:rFonts w:ascii="仿宋_GB2312"/>
        </w:rPr>
      </w:pPr>
      <w:r>
        <w:rPr>
          <w:rFonts w:hint="eastAsia" w:ascii="仿宋_GB2312"/>
        </w:rPr>
        <w:t>本次评价基准日为202</w:t>
      </w:r>
      <w:r>
        <w:rPr>
          <w:rFonts w:hint="eastAsia" w:ascii="仿宋_GB2312"/>
          <w:lang w:val="en-US" w:eastAsia="zh-CN"/>
        </w:rPr>
        <w:t>2</w:t>
      </w:r>
      <w:r>
        <w:rPr>
          <w:rFonts w:hint="eastAsia" w:ascii="仿宋_GB2312"/>
        </w:rPr>
        <w:t>年12月31日。</w:t>
      </w:r>
    </w:p>
    <w:p>
      <w:pPr>
        <w:pStyle w:val="3"/>
        <w:ind w:firstLine="640"/>
        <w:rPr>
          <w:rFonts w:ascii="仿宋_GB2312"/>
        </w:rPr>
      </w:pPr>
      <w:bookmarkStart w:id="31" w:name="_Toc15841"/>
      <w:r>
        <w:rPr>
          <w:rFonts w:ascii="仿宋_GB2312"/>
        </w:rPr>
        <w:t>（</w:t>
      </w:r>
      <w:r>
        <w:rPr>
          <w:rFonts w:hint="eastAsia" w:ascii="仿宋_GB2312"/>
        </w:rPr>
        <w:t>二</w:t>
      </w:r>
      <w:r>
        <w:rPr>
          <w:rFonts w:ascii="仿宋_GB2312"/>
        </w:rPr>
        <w:t>）</w:t>
      </w:r>
      <w:bookmarkStart w:id="32" w:name="_Toc518123236"/>
      <w:r>
        <w:rPr>
          <w:rFonts w:ascii="仿宋_GB2312"/>
        </w:rPr>
        <w:t>绩效评</w:t>
      </w:r>
      <w:bookmarkEnd w:id="32"/>
      <w:r>
        <w:rPr>
          <w:rFonts w:hint="eastAsia" w:ascii="仿宋_GB2312"/>
        </w:rPr>
        <w:t>价原则</w:t>
      </w:r>
      <w:bookmarkEnd w:id="31"/>
    </w:p>
    <w:p>
      <w:pPr>
        <w:ind w:firstLine="640"/>
        <w:rPr>
          <w:rFonts w:hint="eastAsia" w:ascii="仿宋_GB2312" w:hAnsi="Times New Roman" w:cs="Times New Roman"/>
          <w:lang w:val="zh-CN" w:eastAsia="zh-CN"/>
        </w:rPr>
      </w:pPr>
      <w:r>
        <w:rPr>
          <w:rFonts w:hint="eastAsia" w:ascii="仿宋_GB2312" w:hAnsi="Times New Roman" w:cs="Times New Roman"/>
          <w:lang w:val="zh-CN" w:eastAsia="zh-CN"/>
        </w:rPr>
        <w:t>评价机构应当遵守</w:t>
      </w:r>
      <w:r>
        <w:rPr>
          <w:rFonts w:hint="eastAsia" w:ascii="仿宋_GB2312" w:cs="Times New Roman"/>
          <w:lang w:val="zh-CN" w:eastAsia="zh-CN"/>
        </w:rPr>
        <w:t>法律法规</w:t>
      </w:r>
      <w:r>
        <w:rPr>
          <w:rFonts w:hint="eastAsia" w:ascii="仿宋_GB2312" w:hAnsi="Times New Roman" w:cs="Times New Roman"/>
          <w:lang w:val="zh-CN" w:eastAsia="zh-CN"/>
        </w:rPr>
        <w:t>等有关规定</w:t>
      </w:r>
      <w:r>
        <w:rPr>
          <w:rFonts w:hint="eastAsia" w:ascii="仿宋_GB2312" w:cs="Times New Roman"/>
          <w:lang w:val="zh-CN" w:eastAsia="zh-CN"/>
        </w:rPr>
        <w:t>，</w:t>
      </w:r>
      <w:r>
        <w:rPr>
          <w:rFonts w:hint="eastAsia" w:ascii="仿宋_GB2312" w:hAnsi="Times New Roman" w:cs="Times New Roman"/>
          <w:lang w:val="zh-CN" w:eastAsia="zh-CN"/>
        </w:rPr>
        <w:t>并按照以下原则从事预算绩效评价业务：</w:t>
      </w:r>
    </w:p>
    <w:p>
      <w:pPr>
        <w:ind w:firstLine="640"/>
        <w:rPr>
          <w:rFonts w:hint="eastAsia" w:ascii="仿宋_GB2312" w:hAnsi="Times New Roman" w:cs="Times New Roman"/>
          <w:lang w:val="zh-CN" w:eastAsia="zh-CN"/>
        </w:rPr>
      </w:pPr>
      <w:r>
        <w:rPr>
          <w:rFonts w:hint="eastAsia" w:ascii="仿宋_GB2312" w:hAnsi="Times New Roman" w:cs="Times New Roman"/>
          <w:lang w:val="zh-CN" w:eastAsia="zh-CN"/>
        </w:rPr>
        <w:t>1.独立原则。</w:t>
      </w:r>
      <w:r>
        <w:rPr>
          <w:rFonts w:hint="eastAsia" w:ascii="仿宋_GB2312" w:cs="Times New Roman"/>
          <w:lang w:val="zh-CN" w:eastAsia="zh-CN"/>
        </w:rPr>
        <w:t>山西恒信资产评估事务所（普通合伙）</w:t>
      </w:r>
      <w:r>
        <w:rPr>
          <w:rFonts w:hint="eastAsia" w:ascii="仿宋_GB2312" w:hAnsi="Times New Roman" w:cs="Times New Roman"/>
          <w:lang w:val="zh-CN" w:eastAsia="zh-CN"/>
        </w:rPr>
        <w:t>在</w:t>
      </w:r>
      <w:r>
        <w:rPr>
          <w:rFonts w:hint="eastAsia" w:ascii="仿宋_GB2312" w:cs="Times New Roman"/>
          <w:lang w:val="zh-CN" w:eastAsia="zh-CN"/>
        </w:rPr>
        <w:t>古县财政局</w:t>
      </w:r>
      <w:r>
        <w:rPr>
          <w:rFonts w:hint="eastAsia" w:ascii="仿宋_GB2312" w:hAnsi="Times New Roman" w:cs="Times New Roman"/>
          <w:lang w:val="zh-CN" w:eastAsia="zh-CN"/>
        </w:rPr>
        <w:t>和</w:t>
      </w:r>
      <w:r>
        <w:rPr>
          <w:rFonts w:hint="eastAsia" w:ascii="仿宋_GB2312" w:cs="Times New Roman"/>
          <w:lang w:val="zh-CN" w:eastAsia="zh-CN"/>
        </w:rPr>
        <w:t>古县农业农村局</w:t>
      </w:r>
      <w:r>
        <w:rPr>
          <w:rFonts w:hint="eastAsia" w:ascii="仿宋_GB2312" w:hAnsi="Times New Roman" w:cs="Times New Roman"/>
          <w:lang w:val="zh-CN" w:eastAsia="zh-CN"/>
        </w:rPr>
        <w:t>提供工作便利条件和相关资料情况下独立完成委托事项。</w:t>
      </w:r>
    </w:p>
    <w:p>
      <w:pPr>
        <w:ind w:firstLine="640"/>
        <w:rPr>
          <w:rFonts w:hint="eastAsia" w:ascii="仿宋_GB2312" w:hAnsi="Times New Roman" w:cs="Times New Roman"/>
          <w:lang w:val="zh-CN" w:eastAsia="zh-CN"/>
        </w:rPr>
      </w:pPr>
      <w:r>
        <w:rPr>
          <w:rFonts w:hint="eastAsia" w:ascii="仿宋_GB2312" w:hAnsi="Times New Roman" w:cs="Times New Roman"/>
          <w:lang w:val="zh-CN" w:eastAsia="zh-CN"/>
        </w:rPr>
        <w:t>2.客观原则。按照与</w:t>
      </w:r>
      <w:r>
        <w:rPr>
          <w:rFonts w:hint="eastAsia" w:ascii="仿宋_GB2312" w:cs="Times New Roman"/>
          <w:lang w:val="zh-CN" w:eastAsia="zh-CN"/>
        </w:rPr>
        <w:t>古县财政局</w:t>
      </w:r>
      <w:r>
        <w:rPr>
          <w:rFonts w:hint="eastAsia" w:ascii="仿宋_GB2312" w:hAnsi="Times New Roman" w:cs="Times New Roman"/>
          <w:lang w:val="zh-CN" w:eastAsia="zh-CN"/>
        </w:rPr>
        <w:t>签订协议（合同）约定事项</w:t>
      </w:r>
      <w:r>
        <w:rPr>
          <w:rFonts w:hint="eastAsia" w:ascii="仿宋_GB2312" w:cs="Times New Roman"/>
          <w:lang w:val="zh-CN" w:eastAsia="zh-CN"/>
        </w:rPr>
        <w:t>，</w:t>
      </w:r>
      <w:r>
        <w:rPr>
          <w:rFonts w:hint="eastAsia" w:ascii="仿宋_GB2312" w:hAnsi="Times New Roman" w:cs="Times New Roman"/>
          <w:lang w:val="zh-CN" w:eastAsia="zh-CN"/>
        </w:rPr>
        <w:t>参照</w:t>
      </w:r>
      <w:r>
        <w:rPr>
          <w:rFonts w:hint="eastAsia" w:ascii="仿宋_GB2312"/>
          <w:lang w:val="en-US" w:eastAsia="zh-CN"/>
        </w:rPr>
        <w:t>《关于印发《2023年度财政重点绩效评价实施方案》的通知》（古财字〔2023〕59号）</w:t>
      </w:r>
      <w:r>
        <w:rPr>
          <w:rFonts w:hint="eastAsia" w:ascii="仿宋_GB2312" w:hAnsi="Times New Roman" w:cs="Times New Roman"/>
          <w:lang w:val="zh-CN" w:eastAsia="zh-CN"/>
        </w:rPr>
        <w:t>文件对</w:t>
      </w:r>
      <w:r>
        <w:rPr>
          <w:rFonts w:hint="eastAsia" w:ascii="仿宋_GB2312" w:cs="Times New Roman"/>
          <w:lang w:val="zh-CN" w:eastAsia="zh-CN"/>
        </w:rPr>
        <w:t>2021年古县旧县镇等三乡镇高标准农田建设</w:t>
      </w:r>
      <w:r>
        <w:rPr>
          <w:rFonts w:hint="eastAsia" w:ascii="仿宋_GB2312" w:hAnsi="Times New Roman" w:cs="Times New Roman"/>
          <w:lang w:val="zh-CN" w:eastAsia="zh-CN"/>
        </w:rPr>
        <w:t>项目设定指标</w:t>
      </w:r>
      <w:r>
        <w:rPr>
          <w:rFonts w:hint="eastAsia" w:ascii="仿宋_GB2312" w:cs="Times New Roman"/>
          <w:lang w:val="zh-CN" w:eastAsia="zh-CN"/>
        </w:rPr>
        <w:t>，</w:t>
      </w:r>
      <w:r>
        <w:rPr>
          <w:rFonts w:hint="eastAsia" w:ascii="仿宋_GB2312" w:hAnsi="Times New Roman" w:cs="Times New Roman"/>
          <w:lang w:val="zh-CN" w:eastAsia="zh-CN"/>
        </w:rPr>
        <w:t>并运用行业协会发布的财政支出绩效评价操作指引通过定量和定性评价、评价组评价与委托方聘用专家组评审相结合的方式</w:t>
      </w:r>
      <w:r>
        <w:rPr>
          <w:rFonts w:hint="eastAsia" w:ascii="仿宋_GB2312" w:cs="Times New Roman"/>
          <w:lang w:val="zh-CN" w:eastAsia="zh-CN"/>
        </w:rPr>
        <w:t>，</w:t>
      </w:r>
      <w:r>
        <w:rPr>
          <w:rFonts w:hint="eastAsia" w:ascii="仿宋_GB2312" w:hAnsi="Times New Roman" w:cs="Times New Roman"/>
          <w:lang w:val="zh-CN" w:eastAsia="zh-CN"/>
        </w:rPr>
        <w:t>对</w:t>
      </w:r>
      <w:r>
        <w:rPr>
          <w:rFonts w:hint="eastAsia" w:ascii="仿宋_GB2312" w:cs="Times New Roman"/>
          <w:lang w:val="zh-CN" w:eastAsia="zh-CN"/>
        </w:rPr>
        <w:t>2021年古县旧县镇等三乡镇高标准农田建设</w:t>
      </w:r>
      <w:r>
        <w:rPr>
          <w:rFonts w:hint="eastAsia" w:ascii="仿宋_GB2312" w:hAnsi="Times New Roman" w:cs="Times New Roman"/>
          <w:lang w:val="zh-CN" w:eastAsia="zh-CN"/>
        </w:rPr>
        <w:t>项目客观公正、实事求是地开展预算绩效评价</w:t>
      </w:r>
      <w:r>
        <w:rPr>
          <w:rFonts w:hint="eastAsia" w:ascii="仿宋_GB2312" w:cs="Times New Roman"/>
          <w:lang w:val="zh-CN" w:eastAsia="zh-CN"/>
        </w:rPr>
        <w:t>，</w:t>
      </w:r>
      <w:r>
        <w:rPr>
          <w:rFonts w:hint="eastAsia" w:ascii="仿宋_GB2312" w:hAnsi="Times New Roman" w:cs="Times New Roman"/>
          <w:lang w:val="zh-CN" w:eastAsia="zh-CN"/>
        </w:rPr>
        <w:t>不得出具不实预算绩效评价报告。</w:t>
      </w:r>
    </w:p>
    <w:p>
      <w:pPr>
        <w:ind w:firstLine="640"/>
        <w:rPr>
          <w:rFonts w:hint="eastAsia" w:ascii="仿宋_GB2312" w:hAnsi="Times New Roman" w:cs="Times New Roman"/>
          <w:lang w:val="zh-CN" w:eastAsia="zh-CN"/>
        </w:rPr>
      </w:pPr>
      <w:r>
        <w:rPr>
          <w:rFonts w:hint="eastAsia" w:ascii="仿宋_GB2312" w:hAnsi="Times New Roman" w:cs="Times New Roman"/>
          <w:lang w:val="zh-CN" w:eastAsia="zh-CN"/>
        </w:rPr>
        <w:t>3.规范原则。</w:t>
      </w:r>
      <w:r>
        <w:rPr>
          <w:rFonts w:hint="eastAsia" w:ascii="仿宋_GB2312" w:cs="Times New Roman"/>
          <w:lang w:val="zh-CN" w:eastAsia="zh-CN"/>
        </w:rPr>
        <w:t>山西恒信资产评估事务所（普通合伙）</w:t>
      </w:r>
      <w:r>
        <w:rPr>
          <w:rFonts w:hint="eastAsia" w:ascii="仿宋_GB2312" w:hAnsi="Times New Roman" w:cs="Times New Roman"/>
          <w:lang w:val="zh-CN" w:eastAsia="zh-CN"/>
        </w:rPr>
        <w:t>履行座谈会、现场勘察、问卷调查等必要评价程序</w:t>
      </w:r>
      <w:r>
        <w:rPr>
          <w:rFonts w:hint="eastAsia" w:ascii="仿宋_GB2312" w:cs="Times New Roman"/>
          <w:lang w:val="zh-CN" w:eastAsia="zh-CN"/>
        </w:rPr>
        <w:t>，</w:t>
      </w:r>
      <w:r>
        <w:rPr>
          <w:rFonts w:hint="eastAsia" w:ascii="仿宋_GB2312" w:hAnsi="Times New Roman" w:cs="Times New Roman"/>
          <w:lang w:val="zh-CN" w:eastAsia="zh-CN"/>
        </w:rPr>
        <w:t>合理选取具有代表性的样本</w:t>
      </w:r>
      <w:r>
        <w:rPr>
          <w:rFonts w:hint="eastAsia" w:ascii="仿宋_GB2312" w:cs="Times New Roman"/>
          <w:lang w:val="zh-CN" w:eastAsia="zh-CN"/>
        </w:rPr>
        <w:t>，</w:t>
      </w:r>
      <w:r>
        <w:rPr>
          <w:rFonts w:hint="eastAsia" w:ascii="仿宋_GB2312" w:hAnsi="Times New Roman" w:cs="Times New Roman"/>
          <w:lang w:val="zh-CN" w:eastAsia="zh-CN"/>
        </w:rPr>
        <w:t>对支付凭证、实施方案、</w:t>
      </w:r>
      <w:r>
        <w:rPr>
          <w:rFonts w:hint="eastAsia" w:ascii="仿宋_GB2312" w:cs="Times New Roman"/>
          <w:lang w:val="en-US" w:eastAsia="zh-CN"/>
        </w:rPr>
        <w:t>实施合同、中标通知、指标体系</w:t>
      </w:r>
      <w:r>
        <w:rPr>
          <w:rFonts w:hint="eastAsia" w:ascii="仿宋_GB2312" w:hAnsi="Times New Roman" w:cs="Times New Roman"/>
          <w:lang w:val="zh-CN" w:eastAsia="zh-CN"/>
        </w:rPr>
        <w:t>等原始资料进行必要的核查验证</w:t>
      </w:r>
      <w:r>
        <w:rPr>
          <w:rFonts w:hint="eastAsia" w:ascii="仿宋_GB2312" w:cs="Times New Roman"/>
          <w:lang w:val="zh-CN" w:eastAsia="zh-CN"/>
        </w:rPr>
        <w:t>，</w:t>
      </w:r>
      <w:r>
        <w:rPr>
          <w:rFonts w:hint="eastAsia" w:ascii="仿宋_GB2312" w:hAnsi="Times New Roman" w:cs="Times New Roman"/>
          <w:lang w:val="zh-CN" w:eastAsia="zh-CN"/>
        </w:rPr>
        <w:t>形成结论并出具预算绩效评价报告。</w:t>
      </w:r>
    </w:p>
    <w:p>
      <w:pPr>
        <w:pStyle w:val="3"/>
        <w:ind w:firstLine="640"/>
        <w:rPr>
          <w:rFonts w:ascii="仿宋_GB2312"/>
        </w:rPr>
      </w:pPr>
      <w:bookmarkStart w:id="33" w:name="_Toc474"/>
      <w:r>
        <w:rPr>
          <w:rFonts w:ascii="仿宋_GB2312"/>
        </w:rPr>
        <w:t>（</w:t>
      </w:r>
      <w:r>
        <w:rPr>
          <w:rFonts w:hint="eastAsia" w:ascii="仿宋_GB2312"/>
        </w:rPr>
        <w:t>三</w:t>
      </w:r>
      <w:r>
        <w:rPr>
          <w:rFonts w:ascii="仿宋_GB2312"/>
        </w:rPr>
        <w:t>）绩效评价</w:t>
      </w:r>
      <w:r>
        <w:rPr>
          <w:rFonts w:hint="eastAsia" w:ascii="仿宋_GB2312"/>
        </w:rPr>
        <w:t>指标体系</w:t>
      </w:r>
      <w:bookmarkEnd w:id="33"/>
    </w:p>
    <w:p>
      <w:pPr>
        <w:ind w:firstLine="640"/>
      </w:pPr>
      <w:bookmarkStart w:id="34" w:name="_Toc469065895"/>
      <w:bookmarkStart w:id="35" w:name="_Toc450549943"/>
      <w:bookmarkStart w:id="36" w:name="_Toc469065643"/>
      <w:bookmarkStart w:id="37" w:name="_Toc469065553"/>
      <w:r>
        <w:rPr>
          <w:rFonts w:hint="eastAsia"/>
        </w:rPr>
        <w:t>1.</w:t>
      </w:r>
      <w:r>
        <w:rPr>
          <w:rFonts w:hint="eastAsia" w:ascii="仿宋_GB2312"/>
        </w:rPr>
        <w:t xml:space="preserve"> 指标体系</w:t>
      </w:r>
    </w:p>
    <w:p>
      <w:pPr>
        <w:ind w:firstLine="640"/>
        <w:rPr>
          <w:rFonts w:hint="eastAsia" w:ascii="仿宋_GB2312" w:hAnsi="Times New Roman" w:cs="Times New Roman"/>
          <w:lang w:val="zh-CN" w:eastAsia="zh-CN"/>
        </w:rPr>
      </w:pPr>
      <w:r>
        <w:rPr>
          <w:rFonts w:hint="eastAsia" w:ascii="仿宋_GB2312" w:hAnsi="Times New Roman" w:cs="Times New Roman"/>
          <w:lang w:val="zh-CN" w:eastAsia="zh-CN"/>
        </w:rPr>
        <w:t>根据《财政部关于印发</w:t>
      </w:r>
      <w:r>
        <w:rPr>
          <w:rFonts w:hint="eastAsia" w:ascii="仿宋_GB2312" w:cs="Times New Roman"/>
          <w:lang w:val="zh-CN" w:eastAsia="zh-CN"/>
        </w:rPr>
        <w:t>〈</w:t>
      </w:r>
      <w:r>
        <w:rPr>
          <w:rFonts w:hint="eastAsia" w:ascii="仿宋_GB2312" w:hAnsi="Times New Roman" w:cs="Times New Roman"/>
          <w:lang w:val="zh-CN" w:eastAsia="zh-CN"/>
        </w:rPr>
        <w:t>项目支出绩效评价管理办法</w:t>
      </w:r>
      <w:r>
        <w:rPr>
          <w:rFonts w:hint="eastAsia" w:ascii="仿宋_GB2312" w:cs="Times New Roman"/>
          <w:lang w:val="zh-CN" w:eastAsia="zh-CN"/>
        </w:rPr>
        <w:t>〉</w:t>
      </w:r>
      <w:r>
        <w:rPr>
          <w:rFonts w:hint="eastAsia" w:ascii="仿宋_GB2312" w:hAnsi="Times New Roman" w:cs="Times New Roman"/>
          <w:lang w:val="zh-CN" w:eastAsia="zh-CN"/>
        </w:rPr>
        <w:t>的通知》（财预〔2020〕10号）提供的项目绩效评价指标体系</w:t>
      </w:r>
      <w:r>
        <w:rPr>
          <w:rFonts w:hint="eastAsia" w:ascii="仿宋_GB2312" w:cs="Times New Roman"/>
          <w:lang w:val="zh-CN" w:eastAsia="zh-CN"/>
        </w:rPr>
        <w:t>，</w:t>
      </w:r>
      <w:r>
        <w:rPr>
          <w:rFonts w:hint="eastAsia" w:ascii="仿宋_GB2312" w:hAnsi="Times New Roman" w:cs="Times New Roman"/>
          <w:lang w:val="zh-CN" w:eastAsia="zh-CN"/>
        </w:rPr>
        <w:t>遵循相关性、重要性、可比性、系统性、经济性原则</w:t>
      </w:r>
      <w:r>
        <w:rPr>
          <w:rFonts w:hint="eastAsia" w:ascii="仿宋_GB2312" w:cs="Times New Roman"/>
          <w:lang w:val="zh-CN" w:eastAsia="zh-CN"/>
        </w:rPr>
        <w:t>，</w:t>
      </w:r>
      <w:r>
        <w:rPr>
          <w:rFonts w:hint="eastAsia" w:ascii="仿宋_GB2312" w:hAnsi="Times New Roman" w:cs="Times New Roman"/>
          <w:lang w:val="zh-CN" w:eastAsia="zh-CN"/>
        </w:rPr>
        <w:t>形成了</w:t>
      </w:r>
      <w:r>
        <w:rPr>
          <w:rFonts w:hint="eastAsia" w:ascii="仿宋_GB2312" w:cs="Times New Roman"/>
          <w:lang w:val="zh-CN" w:eastAsia="zh-CN"/>
        </w:rPr>
        <w:t>2021年古县旧县镇等三乡镇高标准农田建设</w:t>
      </w:r>
      <w:r>
        <w:rPr>
          <w:rFonts w:hint="eastAsia" w:ascii="仿宋_GB2312" w:hAnsi="Times New Roman" w:cs="Times New Roman"/>
          <w:lang w:val="zh-CN" w:eastAsia="zh-CN"/>
        </w:rPr>
        <w:t>项目的绩效评价指标体系。评价指标在工作方案中确定的绩效评价指标体系的基础上</w:t>
      </w:r>
      <w:r>
        <w:rPr>
          <w:rFonts w:hint="eastAsia" w:ascii="仿宋_GB2312" w:cs="Times New Roman"/>
          <w:lang w:val="zh-CN" w:eastAsia="zh-CN"/>
        </w:rPr>
        <w:t>，</w:t>
      </w:r>
      <w:r>
        <w:rPr>
          <w:rFonts w:hint="eastAsia" w:ascii="仿宋_GB2312" w:hAnsi="Times New Roman" w:cs="Times New Roman"/>
          <w:lang w:val="zh-CN" w:eastAsia="zh-CN"/>
        </w:rPr>
        <w:t>结合项目的实际情况</w:t>
      </w:r>
      <w:r>
        <w:rPr>
          <w:rFonts w:hint="eastAsia" w:ascii="仿宋_GB2312" w:cs="Times New Roman"/>
          <w:lang w:val="zh-CN" w:eastAsia="zh-CN"/>
        </w:rPr>
        <w:t>，</w:t>
      </w:r>
      <w:r>
        <w:rPr>
          <w:rFonts w:hint="eastAsia" w:ascii="仿宋_GB2312" w:hAnsi="Times New Roman" w:cs="Times New Roman"/>
          <w:lang w:val="zh-CN" w:eastAsia="zh-CN"/>
        </w:rPr>
        <w:t>在可操作性和可量化方面对评价指标进行了进一步细化和调整</w:t>
      </w:r>
      <w:r>
        <w:rPr>
          <w:rFonts w:hint="eastAsia" w:ascii="仿宋_GB2312" w:cs="Times New Roman"/>
          <w:lang w:val="zh-CN" w:eastAsia="zh-CN"/>
        </w:rPr>
        <w:t>，</w:t>
      </w:r>
      <w:r>
        <w:rPr>
          <w:rFonts w:hint="eastAsia" w:ascii="仿宋_GB2312" w:hAnsi="Times New Roman" w:cs="Times New Roman"/>
          <w:lang w:val="zh-CN" w:eastAsia="zh-CN"/>
        </w:rPr>
        <w:t>最终形成</w:t>
      </w:r>
      <w:r>
        <w:rPr>
          <w:rFonts w:hint="eastAsia" w:ascii="仿宋_GB2312" w:cs="Times New Roman"/>
          <w:lang w:val="en-US" w:eastAsia="zh-CN"/>
        </w:rPr>
        <w:t>26</w:t>
      </w:r>
      <w:r>
        <w:rPr>
          <w:rFonts w:hint="eastAsia" w:ascii="仿宋_GB2312" w:hAnsi="Times New Roman" w:cs="Times New Roman"/>
          <w:lang w:val="zh-CN" w:eastAsia="zh-CN"/>
        </w:rPr>
        <w:t>个三级指标。其中：6个决策类指标</w:t>
      </w:r>
      <w:r>
        <w:rPr>
          <w:rFonts w:hint="eastAsia" w:ascii="仿宋_GB2312" w:cs="Times New Roman"/>
          <w:lang w:val="zh-CN" w:eastAsia="zh-CN"/>
        </w:rPr>
        <w:t>，</w:t>
      </w:r>
      <w:r>
        <w:rPr>
          <w:rFonts w:hint="eastAsia" w:ascii="仿宋_GB2312" w:hAnsi="Times New Roman" w:cs="Times New Roman"/>
          <w:lang w:val="zh-CN" w:eastAsia="zh-CN"/>
        </w:rPr>
        <w:t>5个过程类指标</w:t>
      </w:r>
      <w:r>
        <w:rPr>
          <w:rFonts w:hint="eastAsia" w:ascii="仿宋_GB2312" w:cs="Times New Roman"/>
          <w:lang w:val="zh-CN" w:eastAsia="zh-CN"/>
        </w:rPr>
        <w:t>，</w:t>
      </w:r>
      <w:r>
        <w:rPr>
          <w:rFonts w:hint="eastAsia" w:ascii="仿宋_GB2312" w:cs="Times New Roman"/>
          <w:lang w:val="en-US" w:eastAsia="zh-CN"/>
        </w:rPr>
        <w:t>9</w:t>
      </w:r>
      <w:r>
        <w:rPr>
          <w:rFonts w:hint="eastAsia" w:ascii="仿宋_GB2312" w:hAnsi="Times New Roman" w:cs="Times New Roman"/>
          <w:lang w:val="zh-CN" w:eastAsia="zh-CN"/>
        </w:rPr>
        <w:t>个产出类指标和</w:t>
      </w:r>
      <w:r>
        <w:rPr>
          <w:rFonts w:hint="eastAsia" w:ascii="仿宋_GB2312" w:cs="Times New Roman"/>
          <w:lang w:val="en-US" w:eastAsia="zh-CN"/>
        </w:rPr>
        <w:t>6</w:t>
      </w:r>
      <w:r>
        <w:rPr>
          <w:rFonts w:hint="eastAsia" w:ascii="仿宋_GB2312" w:hAnsi="Times New Roman" w:cs="Times New Roman"/>
          <w:lang w:val="zh-CN" w:eastAsia="zh-CN"/>
        </w:rPr>
        <w:t>个效益类指标。</w:t>
      </w:r>
    </w:p>
    <w:p>
      <w:pPr>
        <w:spacing w:beforeLines="20" w:afterLines="20" w:line="500" w:lineRule="exact"/>
        <w:ind w:left="0" w:leftChars="0" w:firstLine="0" w:firstLineChars="0"/>
        <w:jc w:val="left"/>
        <w:rPr>
          <w:rFonts w:ascii="仿宋_GB2312" w:hAnsi="仿宋" w:eastAsia="仿宋_GB2312" w:cs="Times New Roman"/>
          <w:kern w:val="0"/>
          <w:sz w:val="28"/>
          <w:szCs w:val="28"/>
        </w:rPr>
      </w:pPr>
      <w:r>
        <w:rPr>
          <w:rFonts w:hint="eastAsia" w:ascii="仿宋_GB2312" w:hAnsi="仿宋"/>
          <w:b/>
          <w:bCs/>
          <w:kern w:val="0"/>
          <w:sz w:val="28"/>
          <w:szCs w:val="28"/>
          <w:lang w:val="zh-CN"/>
        </w:rPr>
        <w:t xml:space="preserve">表2-1   </w:t>
      </w:r>
      <w:r>
        <w:rPr>
          <w:rFonts w:hint="eastAsia" w:ascii="仿宋_GB2312" w:hAnsi="仿宋"/>
          <w:b/>
          <w:bCs/>
          <w:kern w:val="0"/>
          <w:sz w:val="28"/>
          <w:szCs w:val="28"/>
          <w:lang w:val="en-US" w:eastAsia="zh-CN"/>
        </w:rPr>
        <w:t xml:space="preserve">           </w:t>
      </w:r>
      <w:r>
        <w:rPr>
          <w:rFonts w:hint="eastAsia" w:ascii="仿宋_GB2312" w:hAnsi="仿宋"/>
          <w:b/>
          <w:bCs/>
          <w:kern w:val="0"/>
          <w:sz w:val="28"/>
          <w:szCs w:val="28"/>
          <w:lang w:val="zh-CN"/>
        </w:rPr>
        <w:t xml:space="preserve">  评价指标体系分值表</w:t>
      </w:r>
    </w:p>
    <w:tbl>
      <w:tblPr>
        <w:tblStyle w:val="20"/>
        <w:tblpPr w:leftFromText="180" w:rightFromText="180" w:vertAnchor="text" w:horzAnchor="page" w:tblpX="1753" w:tblpY="571"/>
        <w:tblOverlap w:val="never"/>
        <w:tblW w:w="5405"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853"/>
        <w:gridCol w:w="712"/>
        <w:gridCol w:w="1416"/>
        <w:gridCol w:w="706"/>
        <w:gridCol w:w="2272"/>
        <w:gridCol w:w="990"/>
        <w:gridCol w:w="710"/>
        <w:gridCol w:w="156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897" w:hRule="exact"/>
          <w:tblHeader/>
        </w:trPr>
        <w:tc>
          <w:tcPr>
            <w:tcW w:w="462" w:type="pct"/>
            <w:shd w:val="clear" w:color="auto" w:fill="BEBEBE"/>
            <w:vAlign w:val="center"/>
          </w:tcPr>
          <w:p>
            <w:pPr>
              <w:snapToGrid w:val="0"/>
              <w:spacing w:line="360" w:lineRule="exact"/>
              <w:ind w:firstLine="0" w:firstLineChars="0"/>
              <w:jc w:val="center"/>
              <w:rPr>
                <w:rFonts w:ascii="仿宋_GB2312" w:hAnsi="仿宋_GB2312" w:eastAsia="仿宋_GB2312" w:cs="仿宋_GB2312"/>
                <w:b/>
                <w:sz w:val="24"/>
                <w:szCs w:val="24"/>
              </w:rPr>
            </w:pPr>
            <w:r>
              <w:rPr>
                <w:rFonts w:hint="eastAsia" w:ascii="仿宋_GB2312" w:hAnsi="仿宋_GB2312" w:eastAsia="仿宋_GB2312" w:cs="仿宋_GB2312"/>
                <w:b/>
                <w:sz w:val="24"/>
                <w:szCs w:val="24"/>
              </w:rPr>
              <w:t>一级指标</w:t>
            </w:r>
          </w:p>
        </w:tc>
        <w:tc>
          <w:tcPr>
            <w:tcW w:w="386" w:type="pct"/>
            <w:shd w:val="clear" w:color="auto" w:fill="BEBEBE"/>
            <w:vAlign w:val="center"/>
          </w:tcPr>
          <w:p>
            <w:pPr>
              <w:snapToGrid w:val="0"/>
              <w:spacing w:line="400" w:lineRule="exact"/>
              <w:ind w:firstLine="0" w:firstLineChars="0"/>
              <w:jc w:val="center"/>
              <w:rPr>
                <w:rFonts w:ascii="仿宋_GB2312" w:hAnsi="仿宋_GB2312" w:eastAsia="仿宋_GB2312" w:cs="仿宋_GB2312"/>
                <w:b/>
                <w:bCs/>
                <w:color w:val="000000"/>
                <w:sz w:val="24"/>
                <w:szCs w:val="24"/>
              </w:rPr>
            </w:pPr>
            <w:r>
              <w:rPr>
                <w:rFonts w:hint="eastAsia" w:ascii="仿宋_GB2312" w:hAnsi="仿宋_GB2312" w:eastAsia="仿宋_GB2312" w:cs="仿宋_GB2312"/>
                <w:b/>
                <w:bCs/>
                <w:color w:val="000000"/>
                <w:sz w:val="24"/>
                <w:szCs w:val="24"/>
              </w:rPr>
              <w:t>分值</w:t>
            </w:r>
          </w:p>
        </w:tc>
        <w:tc>
          <w:tcPr>
            <w:tcW w:w="767" w:type="pct"/>
            <w:shd w:val="clear" w:color="auto" w:fill="BEBEBE"/>
            <w:vAlign w:val="center"/>
          </w:tcPr>
          <w:p>
            <w:pPr>
              <w:snapToGrid w:val="0"/>
              <w:spacing w:line="400" w:lineRule="exact"/>
              <w:ind w:firstLine="0" w:firstLineChars="0"/>
              <w:jc w:val="center"/>
              <w:rPr>
                <w:rFonts w:ascii="仿宋_GB2312" w:hAnsi="仿宋_GB2312" w:eastAsia="仿宋_GB2312" w:cs="仿宋_GB2312"/>
                <w:b/>
                <w:bCs/>
                <w:color w:val="000000"/>
                <w:sz w:val="24"/>
                <w:szCs w:val="24"/>
              </w:rPr>
            </w:pPr>
            <w:r>
              <w:rPr>
                <w:rFonts w:hint="eastAsia" w:ascii="仿宋_GB2312" w:hAnsi="仿宋_GB2312" w:eastAsia="仿宋_GB2312" w:cs="仿宋_GB2312"/>
                <w:b/>
                <w:bCs/>
                <w:color w:val="000000"/>
                <w:sz w:val="24"/>
                <w:szCs w:val="24"/>
              </w:rPr>
              <w:t>二级指标</w:t>
            </w:r>
          </w:p>
        </w:tc>
        <w:tc>
          <w:tcPr>
            <w:tcW w:w="382" w:type="pct"/>
            <w:shd w:val="clear" w:color="auto" w:fill="BEBEBE"/>
            <w:vAlign w:val="center"/>
          </w:tcPr>
          <w:p>
            <w:pPr>
              <w:snapToGrid w:val="0"/>
              <w:spacing w:line="400" w:lineRule="exact"/>
              <w:ind w:firstLine="0" w:firstLineChars="0"/>
              <w:jc w:val="center"/>
              <w:rPr>
                <w:rFonts w:ascii="仿宋_GB2312" w:hAnsi="仿宋_GB2312" w:eastAsia="仿宋_GB2312" w:cs="仿宋_GB2312"/>
                <w:b/>
                <w:bCs/>
                <w:color w:val="000000"/>
                <w:sz w:val="24"/>
                <w:szCs w:val="24"/>
              </w:rPr>
            </w:pPr>
            <w:r>
              <w:rPr>
                <w:rFonts w:hint="eastAsia" w:ascii="仿宋_GB2312" w:hAnsi="仿宋_GB2312" w:eastAsia="仿宋_GB2312" w:cs="仿宋_GB2312"/>
                <w:b/>
                <w:bCs/>
                <w:color w:val="000000"/>
                <w:sz w:val="24"/>
                <w:szCs w:val="24"/>
              </w:rPr>
              <w:t>分值</w:t>
            </w:r>
          </w:p>
        </w:tc>
        <w:tc>
          <w:tcPr>
            <w:tcW w:w="1232" w:type="pct"/>
            <w:shd w:val="clear" w:color="auto" w:fill="BEBEBE"/>
            <w:vAlign w:val="center"/>
          </w:tcPr>
          <w:p>
            <w:pPr>
              <w:snapToGrid w:val="0"/>
              <w:spacing w:line="400" w:lineRule="exact"/>
              <w:ind w:firstLine="0" w:firstLineChars="0"/>
              <w:jc w:val="center"/>
              <w:rPr>
                <w:rFonts w:ascii="仿宋_GB2312" w:hAnsi="仿宋_GB2312" w:eastAsia="仿宋_GB2312" w:cs="仿宋_GB2312"/>
                <w:b/>
                <w:bCs/>
                <w:color w:val="000000"/>
                <w:sz w:val="24"/>
                <w:szCs w:val="24"/>
              </w:rPr>
            </w:pPr>
            <w:r>
              <w:rPr>
                <w:rFonts w:hint="eastAsia" w:ascii="仿宋_GB2312" w:hAnsi="仿宋_GB2312" w:eastAsia="仿宋_GB2312" w:cs="仿宋_GB2312"/>
                <w:b/>
                <w:bCs/>
                <w:color w:val="000000"/>
                <w:sz w:val="24"/>
                <w:szCs w:val="24"/>
              </w:rPr>
              <w:t>三级指标</w:t>
            </w:r>
          </w:p>
        </w:tc>
        <w:tc>
          <w:tcPr>
            <w:tcW w:w="536" w:type="pct"/>
            <w:shd w:val="clear" w:color="auto" w:fill="BEBEBE"/>
            <w:vAlign w:val="center"/>
          </w:tcPr>
          <w:p>
            <w:pPr>
              <w:snapToGrid w:val="0"/>
              <w:spacing w:line="400" w:lineRule="exact"/>
              <w:ind w:firstLine="0" w:firstLineChars="0"/>
              <w:jc w:val="center"/>
              <w:rPr>
                <w:rFonts w:ascii="仿宋_GB2312" w:hAnsi="仿宋_GB2312" w:eastAsia="仿宋_GB2312" w:cs="仿宋_GB2312"/>
                <w:b/>
                <w:bCs/>
                <w:color w:val="000000"/>
                <w:sz w:val="24"/>
                <w:szCs w:val="24"/>
              </w:rPr>
            </w:pPr>
            <w:r>
              <w:rPr>
                <w:rFonts w:ascii="仿宋_GB2312" w:hAnsi="仿宋_GB2312" w:eastAsia="仿宋_GB2312" w:cs="仿宋_GB2312"/>
                <w:b/>
                <w:bCs/>
                <w:color w:val="000000"/>
                <w:sz w:val="24"/>
                <w:szCs w:val="24"/>
              </w:rPr>
              <w:t>目标值</w:t>
            </w:r>
          </w:p>
        </w:tc>
        <w:tc>
          <w:tcPr>
            <w:tcW w:w="385" w:type="pct"/>
            <w:shd w:val="clear" w:color="auto" w:fill="BEBEBE"/>
            <w:vAlign w:val="center"/>
          </w:tcPr>
          <w:p>
            <w:pPr>
              <w:snapToGrid w:val="0"/>
              <w:spacing w:line="400" w:lineRule="exact"/>
              <w:ind w:firstLine="0" w:firstLineChars="0"/>
              <w:jc w:val="center"/>
              <w:rPr>
                <w:rFonts w:ascii="仿宋_GB2312" w:hAnsi="仿宋_GB2312" w:eastAsia="仿宋_GB2312" w:cs="仿宋_GB2312"/>
                <w:b/>
                <w:bCs/>
                <w:color w:val="000000"/>
                <w:sz w:val="24"/>
                <w:szCs w:val="24"/>
              </w:rPr>
            </w:pPr>
            <w:r>
              <w:rPr>
                <w:rFonts w:ascii="仿宋_GB2312" w:hAnsi="仿宋_GB2312" w:eastAsia="仿宋_GB2312" w:cs="仿宋_GB2312"/>
                <w:b/>
                <w:bCs/>
                <w:color w:val="000000"/>
                <w:sz w:val="24"/>
                <w:szCs w:val="24"/>
              </w:rPr>
              <w:t>分值</w:t>
            </w:r>
          </w:p>
        </w:tc>
        <w:tc>
          <w:tcPr>
            <w:tcW w:w="846" w:type="pct"/>
            <w:shd w:val="clear" w:color="auto" w:fill="BEBEBE"/>
            <w:vAlign w:val="center"/>
          </w:tcPr>
          <w:p>
            <w:pPr>
              <w:spacing w:line="240" w:lineRule="auto"/>
              <w:ind w:firstLine="0" w:firstLineChars="0"/>
              <w:jc w:val="center"/>
              <w:rPr>
                <w:rFonts w:ascii="仿宋_GB2312" w:hAnsi="Calibri" w:eastAsia="仿宋_GB2312"/>
                <w:b/>
                <w:bCs/>
                <w:color w:val="000000"/>
                <w:sz w:val="21"/>
                <w:szCs w:val="21"/>
              </w:rPr>
            </w:pPr>
            <w:r>
              <w:rPr>
                <w:rFonts w:hint="eastAsia" w:ascii="仿宋_GB2312" w:hAnsi="Calibri" w:eastAsia="仿宋_GB2312"/>
                <w:b/>
                <w:bCs/>
                <w:color w:val="000000"/>
                <w:sz w:val="21"/>
                <w:szCs w:val="21"/>
              </w:rPr>
              <w:t>资料或数据来源</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711" w:hRule="exact"/>
        </w:trPr>
        <w:tc>
          <w:tcPr>
            <w:tcW w:w="462" w:type="pct"/>
            <w:vMerge w:val="restart"/>
            <w:vAlign w:val="center"/>
          </w:tcPr>
          <w:p>
            <w:pPr>
              <w:snapToGrid w:val="0"/>
              <w:spacing w:line="360" w:lineRule="exact"/>
              <w:ind w:firstLine="0" w:firstLineChars="0"/>
              <w:jc w:val="center"/>
              <w:rPr>
                <w:rFonts w:ascii="仿宋_GB2312" w:hAnsi="仿宋_GB2312" w:eastAsia="仿宋_GB2312" w:cs="仿宋_GB2312"/>
                <w:sz w:val="24"/>
                <w:szCs w:val="24"/>
              </w:rPr>
            </w:pPr>
            <w:r>
              <w:rPr>
                <w:rFonts w:hint="eastAsia" w:ascii="仿宋_GB2312" w:hAnsi="仿宋_GB2312" w:eastAsia="仿宋_GB2312" w:cs="仿宋_GB2312"/>
                <w:sz w:val="24"/>
                <w:szCs w:val="24"/>
              </w:rPr>
              <w:t>A决策</w:t>
            </w:r>
          </w:p>
        </w:tc>
        <w:tc>
          <w:tcPr>
            <w:tcW w:w="386" w:type="pct"/>
            <w:vMerge w:val="restart"/>
            <w:vAlign w:val="center"/>
          </w:tcPr>
          <w:p>
            <w:pPr>
              <w:snapToGrid w:val="0"/>
              <w:spacing w:line="400" w:lineRule="exact"/>
              <w:ind w:firstLine="0" w:firstLineChars="0"/>
              <w:jc w:val="center"/>
              <w:rPr>
                <w:rFonts w:ascii="Times New Roman" w:hAnsi="Times New Roman" w:eastAsia="仿宋" w:cs="Times New Roman"/>
                <w:color w:val="000000"/>
                <w:sz w:val="24"/>
                <w:szCs w:val="24"/>
              </w:rPr>
            </w:pPr>
            <w:r>
              <w:rPr>
                <w:rFonts w:ascii="Times New Roman" w:hAnsi="Times New Roman" w:eastAsia="仿宋" w:cs="Times New Roman"/>
                <w:color w:val="000000"/>
                <w:sz w:val="24"/>
                <w:szCs w:val="24"/>
              </w:rPr>
              <w:t>20</w:t>
            </w:r>
          </w:p>
        </w:tc>
        <w:tc>
          <w:tcPr>
            <w:tcW w:w="767" w:type="pct"/>
            <w:vMerge w:val="restart"/>
            <w:vAlign w:val="center"/>
          </w:tcPr>
          <w:p>
            <w:pPr>
              <w:spacing w:line="240" w:lineRule="auto"/>
              <w:ind w:firstLine="0" w:firstLineChars="0"/>
              <w:jc w:val="center"/>
              <w:rPr>
                <w:rFonts w:ascii="仿宋_GB2312" w:hAnsi="Calibri" w:eastAsia="仿宋_GB2312"/>
                <w:color w:val="000000"/>
                <w:sz w:val="21"/>
                <w:szCs w:val="21"/>
              </w:rPr>
            </w:pPr>
            <w:r>
              <w:rPr>
                <w:rFonts w:hint="eastAsia" w:ascii="仿宋_GB2312" w:hAnsi="Calibri" w:eastAsia="仿宋_GB2312"/>
                <w:color w:val="000000"/>
                <w:sz w:val="21"/>
                <w:szCs w:val="21"/>
              </w:rPr>
              <w:t>A1项目立项</w:t>
            </w:r>
          </w:p>
        </w:tc>
        <w:tc>
          <w:tcPr>
            <w:tcW w:w="382" w:type="pct"/>
            <w:vMerge w:val="restart"/>
            <w:vAlign w:val="center"/>
          </w:tcPr>
          <w:p>
            <w:pPr>
              <w:snapToGrid w:val="0"/>
              <w:spacing w:line="400" w:lineRule="exact"/>
              <w:ind w:firstLine="0" w:firstLineChars="0"/>
              <w:jc w:val="center"/>
              <w:rPr>
                <w:rFonts w:ascii="Times New Roman" w:hAnsi="Times New Roman" w:eastAsia="仿宋" w:cs="Times New Roman"/>
                <w:color w:val="000000"/>
                <w:sz w:val="24"/>
                <w:szCs w:val="24"/>
              </w:rPr>
            </w:pPr>
            <w:r>
              <w:rPr>
                <w:rFonts w:hint="eastAsia" w:ascii="Times New Roman" w:hAnsi="Times New Roman" w:eastAsia="仿宋" w:cs="Times New Roman"/>
                <w:color w:val="000000"/>
                <w:sz w:val="24"/>
                <w:szCs w:val="24"/>
              </w:rPr>
              <w:t>7</w:t>
            </w:r>
          </w:p>
        </w:tc>
        <w:tc>
          <w:tcPr>
            <w:tcW w:w="1232" w:type="pct"/>
            <w:vAlign w:val="center"/>
          </w:tcPr>
          <w:p>
            <w:pPr>
              <w:spacing w:line="240" w:lineRule="auto"/>
              <w:ind w:firstLine="0" w:firstLineChars="0"/>
              <w:jc w:val="center"/>
              <w:rPr>
                <w:rFonts w:ascii="仿宋_GB2312" w:hAnsi="Calibri" w:eastAsia="仿宋_GB2312"/>
                <w:color w:val="000000"/>
                <w:sz w:val="21"/>
                <w:szCs w:val="21"/>
              </w:rPr>
            </w:pPr>
            <w:r>
              <w:rPr>
                <w:rFonts w:hint="eastAsia" w:ascii="仿宋_GB2312" w:hAnsi="Calibri" w:eastAsia="仿宋_GB2312"/>
                <w:color w:val="000000"/>
                <w:sz w:val="21"/>
                <w:szCs w:val="21"/>
              </w:rPr>
              <w:t>A11立项依据充分性</w:t>
            </w:r>
          </w:p>
        </w:tc>
        <w:tc>
          <w:tcPr>
            <w:tcW w:w="536" w:type="pct"/>
            <w:vAlign w:val="center"/>
          </w:tcPr>
          <w:p>
            <w:pPr>
              <w:spacing w:line="240" w:lineRule="auto"/>
              <w:ind w:firstLine="0" w:firstLineChars="0"/>
              <w:jc w:val="center"/>
              <w:rPr>
                <w:rFonts w:ascii="仿宋_GB2312" w:hAnsi="Calibri" w:eastAsia="仿宋_GB2312"/>
                <w:color w:val="000000"/>
                <w:sz w:val="21"/>
                <w:szCs w:val="21"/>
              </w:rPr>
            </w:pPr>
            <w:r>
              <w:rPr>
                <w:rFonts w:hint="eastAsia" w:ascii="仿宋_GB2312" w:hAnsi="Calibri" w:eastAsia="仿宋_GB2312"/>
                <w:color w:val="000000"/>
                <w:sz w:val="21"/>
                <w:szCs w:val="21"/>
              </w:rPr>
              <w:t>充分</w:t>
            </w:r>
          </w:p>
        </w:tc>
        <w:tc>
          <w:tcPr>
            <w:tcW w:w="385" w:type="pct"/>
            <w:vAlign w:val="center"/>
          </w:tcPr>
          <w:p>
            <w:pPr>
              <w:snapToGrid w:val="0"/>
              <w:spacing w:line="400" w:lineRule="exact"/>
              <w:ind w:firstLine="0" w:firstLineChars="0"/>
              <w:jc w:val="center"/>
              <w:rPr>
                <w:rFonts w:ascii="Times New Roman" w:hAnsi="Times New Roman" w:eastAsia="仿宋" w:cs="Times New Roman"/>
                <w:color w:val="000000"/>
                <w:sz w:val="24"/>
                <w:szCs w:val="24"/>
              </w:rPr>
            </w:pPr>
            <w:r>
              <w:rPr>
                <w:rFonts w:hint="eastAsia" w:ascii="Times New Roman" w:hAnsi="Times New Roman" w:eastAsia="仿宋" w:cs="Times New Roman"/>
                <w:color w:val="000000"/>
                <w:sz w:val="24"/>
                <w:szCs w:val="24"/>
              </w:rPr>
              <w:t>4</w:t>
            </w:r>
          </w:p>
        </w:tc>
        <w:tc>
          <w:tcPr>
            <w:tcW w:w="846" w:type="pct"/>
            <w:vAlign w:val="center"/>
          </w:tcPr>
          <w:p>
            <w:pPr>
              <w:spacing w:line="240" w:lineRule="auto"/>
              <w:ind w:firstLine="0" w:firstLineChars="0"/>
              <w:jc w:val="center"/>
              <w:rPr>
                <w:rFonts w:ascii="仿宋_GB2312" w:hAnsi="Calibri" w:eastAsia="仿宋_GB2312"/>
                <w:color w:val="000000"/>
                <w:sz w:val="21"/>
                <w:szCs w:val="21"/>
              </w:rPr>
            </w:pPr>
            <w:r>
              <w:rPr>
                <w:rFonts w:hint="eastAsia" w:ascii="仿宋_GB2312" w:hAnsi="Calibri" w:eastAsia="仿宋_GB2312"/>
                <w:color w:val="000000"/>
                <w:sz w:val="21"/>
                <w:szCs w:val="21"/>
              </w:rPr>
              <w:t>项目相关政策及文件</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706" w:hRule="exact"/>
        </w:trPr>
        <w:tc>
          <w:tcPr>
            <w:tcW w:w="462" w:type="pct"/>
            <w:vMerge w:val="continue"/>
            <w:vAlign w:val="center"/>
          </w:tcPr>
          <w:p>
            <w:pPr>
              <w:snapToGrid w:val="0"/>
              <w:spacing w:line="360" w:lineRule="exact"/>
              <w:ind w:firstLine="0" w:firstLineChars="0"/>
              <w:jc w:val="center"/>
              <w:rPr>
                <w:rFonts w:ascii="仿宋_GB2312" w:hAnsi="仿宋_GB2312" w:eastAsia="仿宋_GB2312" w:cs="仿宋_GB2312"/>
                <w:sz w:val="24"/>
                <w:szCs w:val="24"/>
              </w:rPr>
            </w:pPr>
          </w:p>
        </w:tc>
        <w:tc>
          <w:tcPr>
            <w:tcW w:w="386" w:type="pct"/>
            <w:vMerge w:val="continue"/>
            <w:vAlign w:val="center"/>
          </w:tcPr>
          <w:p>
            <w:pPr>
              <w:snapToGrid w:val="0"/>
              <w:spacing w:line="400" w:lineRule="exact"/>
              <w:ind w:firstLine="0" w:firstLineChars="0"/>
              <w:jc w:val="center"/>
              <w:rPr>
                <w:rFonts w:ascii="Times New Roman" w:hAnsi="Times New Roman" w:eastAsia="仿宋" w:cs="Times New Roman"/>
                <w:color w:val="000000"/>
                <w:sz w:val="24"/>
                <w:szCs w:val="24"/>
              </w:rPr>
            </w:pPr>
          </w:p>
        </w:tc>
        <w:tc>
          <w:tcPr>
            <w:tcW w:w="767" w:type="pct"/>
            <w:vMerge w:val="continue"/>
            <w:vAlign w:val="center"/>
          </w:tcPr>
          <w:p>
            <w:pPr>
              <w:snapToGrid w:val="0"/>
              <w:spacing w:line="400" w:lineRule="exact"/>
              <w:ind w:firstLine="0" w:firstLineChars="0"/>
              <w:jc w:val="center"/>
              <w:rPr>
                <w:rFonts w:ascii="仿宋_GB2312" w:hAnsi="仿宋_GB2312" w:eastAsia="仿宋_GB2312" w:cs="仿宋_GB2312"/>
                <w:color w:val="000000"/>
                <w:sz w:val="24"/>
                <w:szCs w:val="24"/>
              </w:rPr>
            </w:pPr>
          </w:p>
        </w:tc>
        <w:tc>
          <w:tcPr>
            <w:tcW w:w="382" w:type="pct"/>
            <w:vMerge w:val="continue"/>
            <w:vAlign w:val="center"/>
          </w:tcPr>
          <w:p>
            <w:pPr>
              <w:snapToGrid w:val="0"/>
              <w:spacing w:line="400" w:lineRule="exact"/>
              <w:ind w:firstLine="0" w:firstLineChars="0"/>
              <w:jc w:val="center"/>
              <w:rPr>
                <w:rFonts w:ascii="Times New Roman" w:hAnsi="Times New Roman" w:eastAsia="仿宋" w:cs="Times New Roman"/>
                <w:color w:val="000000"/>
                <w:sz w:val="24"/>
                <w:szCs w:val="24"/>
              </w:rPr>
            </w:pPr>
          </w:p>
        </w:tc>
        <w:tc>
          <w:tcPr>
            <w:tcW w:w="1232" w:type="pct"/>
            <w:vAlign w:val="center"/>
          </w:tcPr>
          <w:p>
            <w:pPr>
              <w:spacing w:line="240" w:lineRule="auto"/>
              <w:ind w:firstLine="0" w:firstLineChars="0"/>
              <w:jc w:val="center"/>
              <w:rPr>
                <w:rFonts w:ascii="仿宋_GB2312" w:hAnsi="Calibri" w:eastAsia="仿宋_GB2312"/>
                <w:color w:val="000000"/>
                <w:sz w:val="21"/>
                <w:szCs w:val="21"/>
              </w:rPr>
            </w:pPr>
            <w:r>
              <w:rPr>
                <w:rFonts w:hint="eastAsia" w:ascii="仿宋_GB2312" w:hAnsi="Calibri" w:eastAsia="仿宋_GB2312"/>
                <w:color w:val="000000"/>
                <w:sz w:val="21"/>
                <w:szCs w:val="21"/>
              </w:rPr>
              <w:t>A12立项程序规范性</w:t>
            </w:r>
          </w:p>
        </w:tc>
        <w:tc>
          <w:tcPr>
            <w:tcW w:w="536" w:type="pct"/>
            <w:vAlign w:val="center"/>
          </w:tcPr>
          <w:p>
            <w:pPr>
              <w:spacing w:line="240" w:lineRule="auto"/>
              <w:ind w:firstLine="0" w:firstLineChars="0"/>
              <w:jc w:val="center"/>
              <w:rPr>
                <w:rFonts w:ascii="仿宋_GB2312" w:hAnsi="Calibri" w:eastAsia="仿宋_GB2312"/>
                <w:color w:val="000000"/>
                <w:sz w:val="21"/>
                <w:szCs w:val="21"/>
              </w:rPr>
            </w:pPr>
            <w:r>
              <w:rPr>
                <w:rFonts w:hint="eastAsia" w:ascii="仿宋_GB2312" w:hAnsi="Calibri" w:eastAsia="仿宋_GB2312"/>
                <w:color w:val="000000"/>
                <w:sz w:val="21"/>
                <w:szCs w:val="21"/>
              </w:rPr>
              <w:t>规范</w:t>
            </w:r>
          </w:p>
        </w:tc>
        <w:tc>
          <w:tcPr>
            <w:tcW w:w="385" w:type="pct"/>
            <w:vAlign w:val="center"/>
          </w:tcPr>
          <w:p>
            <w:pPr>
              <w:snapToGrid w:val="0"/>
              <w:spacing w:line="400" w:lineRule="exact"/>
              <w:ind w:firstLine="0" w:firstLineChars="0"/>
              <w:jc w:val="center"/>
              <w:rPr>
                <w:rFonts w:ascii="Times New Roman" w:hAnsi="Times New Roman" w:eastAsia="仿宋" w:cs="Times New Roman"/>
                <w:color w:val="000000"/>
                <w:sz w:val="24"/>
                <w:szCs w:val="24"/>
              </w:rPr>
            </w:pPr>
            <w:r>
              <w:rPr>
                <w:rFonts w:hint="eastAsia" w:ascii="Times New Roman" w:hAnsi="Times New Roman" w:eastAsia="仿宋" w:cs="Times New Roman"/>
                <w:color w:val="000000"/>
                <w:sz w:val="24"/>
                <w:szCs w:val="24"/>
              </w:rPr>
              <w:t>3</w:t>
            </w:r>
          </w:p>
        </w:tc>
        <w:tc>
          <w:tcPr>
            <w:tcW w:w="846" w:type="pct"/>
            <w:vAlign w:val="center"/>
          </w:tcPr>
          <w:p>
            <w:pPr>
              <w:spacing w:line="240" w:lineRule="auto"/>
              <w:ind w:firstLine="0" w:firstLineChars="0"/>
              <w:jc w:val="center"/>
              <w:rPr>
                <w:rFonts w:ascii="仿宋_GB2312" w:hAnsi="Calibri" w:eastAsia="仿宋_GB2312"/>
                <w:color w:val="000000"/>
                <w:sz w:val="21"/>
                <w:szCs w:val="21"/>
              </w:rPr>
            </w:pPr>
            <w:r>
              <w:rPr>
                <w:rFonts w:hint="eastAsia" w:ascii="仿宋_GB2312" w:hAnsi="Calibri" w:eastAsia="仿宋_GB2312"/>
                <w:sz w:val="21"/>
                <w:szCs w:val="21"/>
              </w:rPr>
              <w:t>项目相关政策及文件</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844" w:hRule="exact"/>
        </w:trPr>
        <w:tc>
          <w:tcPr>
            <w:tcW w:w="462" w:type="pct"/>
            <w:vMerge w:val="continue"/>
            <w:vAlign w:val="center"/>
          </w:tcPr>
          <w:p>
            <w:pPr>
              <w:snapToGrid w:val="0"/>
              <w:spacing w:line="360" w:lineRule="exact"/>
              <w:ind w:firstLine="0" w:firstLineChars="0"/>
              <w:jc w:val="center"/>
              <w:rPr>
                <w:rFonts w:ascii="仿宋_GB2312" w:hAnsi="仿宋_GB2312" w:eastAsia="仿宋_GB2312" w:cs="仿宋_GB2312"/>
                <w:sz w:val="24"/>
                <w:szCs w:val="24"/>
              </w:rPr>
            </w:pPr>
          </w:p>
        </w:tc>
        <w:tc>
          <w:tcPr>
            <w:tcW w:w="386" w:type="pct"/>
            <w:vMerge w:val="continue"/>
            <w:vAlign w:val="center"/>
          </w:tcPr>
          <w:p>
            <w:pPr>
              <w:snapToGrid w:val="0"/>
              <w:spacing w:line="400" w:lineRule="exact"/>
              <w:ind w:firstLine="0" w:firstLineChars="0"/>
              <w:jc w:val="center"/>
              <w:rPr>
                <w:rFonts w:ascii="Times New Roman" w:hAnsi="Times New Roman" w:eastAsia="仿宋" w:cs="Times New Roman"/>
                <w:color w:val="000000"/>
                <w:sz w:val="24"/>
                <w:szCs w:val="24"/>
              </w:rPr>
            </w:pPr>
          </w:p>
        </w:tc>
        <w:tc>
          <w:tcPr>
            <w:tcW w:w="767" w:type="pct"/>
            <w:vMerge w:val="restart"/>
            <w:vAlign w:val="center"/>
          </w:tcPr>
          <w:p>
            <w:pPr>
              <w:spacing w:line="240" w:lineRule="auto"/>
              <w:ind w:firstLine="0" w:firstLineChars="0"/>
              <w:jc w:val="center"/>
              <w:rPr>
                <w:rFonts w:ascii="仿宋_GB2312" w:hAnsi="Calibri" w:eastAsia="仿宋_GB2312"/>
                <w:color w:val="000000"/>
                <w:sz w:val="21"/>
                <w:szCs w:val="21"/>
              </w:rPr>
            </w:pPr>
            <w:r>
              <w:rPr>
                <w:rFonts w:hint="eastAsia" w:ascii="仿宋_GB2312" w:hAnsi="Calibri" w:eastAsia="仿宋_GB2312"/>
                <w:color w:val="000000"/>
                <w:sz w:val="21"/>
                <w:szCs w:val="21"/>
              </w:rPr>
              <w:t>A2绩效目标</w:t>
            </w:r>
          </w:p>
        </w:tc>
        <w:tc>
          <w:tcPr>
            <w:tcW w:w="382" w:type="pct"/>
            <w:vMerge w:val="restart"/>
            <w:vAlign w:val="center"/>
          </w:tcPr>
          <w:p>
            <w:pPr>
              <w:snapToGrid w:val="0"/>
              <w:spacing w:line="400" w:lineRule="exact"/>
              <w:ind w:firstLine="0" w:firstLineChars="0"/>
              <w:jc w:val="center"/>
              <w:rPr>
                <w:rFonts w:ascii="Times New Roman" w:hAnsi="Times New Roman" w:eastAsia="仿宋" w:cs="Times New Roman"/>
                <w:color w:val="000000"/>
                <w:sz w:val="24"/>
                <w:szCs w:val="24"/>
              </w:rPr>
            </w:pPr>
            <w:r>
              <w:rPr>
                <w:rFonts w:hint="eastAsia" w:ascii="Times New Roman" w:hAnsi="Times New Roman" w:eastAsia="仿宋" w:cs="Times New Roman"/>
                <w:color w:val="000000"/>
                <w:sz w:val="24"/>
                <w:szCs w:val="24"/>
              </w:rPr>
              <w:t>7</w:t>
            </w:r>
          </w:p>
        </w:tc>
        <w:tc>
          <w:tcPr>
            <w:tcW w:w="1232" w:type="pct"/>
            <w:vAlign w:val="center"/>
          </w:tcPr>
          <w:p>
            <w:pPr>
              <w:spacing w:line="240" w:lineRule="auto"/>
              <w:ind w:firstLine="0" w:firstLineChars="0"/>
              <w:jc w:val="center"/>
              <w:rPr>
                <w:rFonts w:ascii="仿宋_GB2312" w:hAnsi="Calibri" w:eastAsia="仿宋_GB2312"/>
                <w:color w:val="000000"/>
                <w:sz w:val="21"/>
                <w:szCs w:val="21"/>
              </w:rPr>
            </w:pPr>
            <w:r>
              <w:rPr>
                <w:rFonts w:hint="eastAsia" w:ascii="仿宋_GB2312" w:hAnsi="Calibri" w:eastAsia="仿宋_GB2312"/>
                <w:color w:val="000000"/>
                <w:sz w:val="21"/>
                <w:szCs w:val="21"/>
              </w:rPr>
              <w:t>A21绩效目标合理性</w:t>
            </w:r>
          </w:p>
        </w:tc>
        <w:tc>
          <w:tcPr>
            <w:tcW w:w="536" w:type="pct"/>
            <w:vAlign w:val="center"/>
          </w:tcPr>
          <w:p>
            <w:pPr>
              <w:spacing w:line="240" w:lineRule="auto"/>
              <w:ind w:firstLine="0" w:firstLineChars="0"/>
              <w:jc w:val="center"/>
              <w:rPr>
                <w:rFonts w:ascii="仿宋_GB2312" w:hAnsi="Calibri" w:eastAsia="仿宋_GB2312"/>
                <w:color w:val="000000"/>
                <w:sz w:val="21"/>
                <w:szCs w:val="21"/>
              </w:rPr>
            </w:pPr>
            <w:r>
              <w:rPr>
                <w:rFonts w:hint="eastAsia" w:ascii="仿宋_GB2312" w:hAnsi="Calibri" w:eastAsia="仿宋_GB2312"/>
                <w:color w:val="000000"/>
                <w:sz w:val="21"/>
                <w:szCs w:val="21"/>
              </w:rPr>
              <w:t>合理</w:t>
            </w:r>
          </w:p>
        </w:tc>
        <w:tc>
          <w:tcPr>
            <w:tcW w:w="385" w:type="pct"/>
            <w:vAlign w:val="center"/>
          </w:tcPr>
          <w:p>
            <w:pPr>
              <w:snapToGrid w:val="0"/>
              <w:spacing w:line="400" w:lineRule="exact"/>
              <w:ind w:firstLine="0" w:firstLineChars="0"/>
              <w:jc w:val="center"/>
              <w:rPr>
                <w:rFonts w:ascii="Times New Roman" w:hAnsi="Times New Roman" w:eastAsia="仿宋" w:cs="Times New Roman"/>
                <w:color w:val="000000"/>
                <w:sz w:val="24"/>
                <w:szCs w:val="24"/>
              </w:rPr>
            </w:pPr>
            <w:r>
              <w:rPr>
                <w:rFonts w:hint="eastAsia" w:ascii="Times New Roman" w:hAnsi="Times New Roman" w:eastAsia="仿宋" w:cs="Times New Roman"/>
                <w:color w:val="000000"/>
                <w:sz w:val="24"/>
                <w:szCs w:val="24"/>
              </w:rPr>
              <w:t>4</w:t>
            </w:r>
          </w:p>
        </w:tc>
        <w:tc>
          <w:tcPr>
            <w:tcW w:w="846" w:type="pct"/>
            <w:vAlign w:val="center"/>
          </w:tcPr>
          <w:p>
            <w:pPr>
              <w:spacing w:line="240" w:lineRule="auto"/>
              <w:ind w:firstLine="0" w:firstLineChars="0"/>
              <w:jc w:val="center"/>
              <w:rPr>
                <w:rFonts w:ascii="仿宋_GB2312" w:hAnsi="Calibri" w:eastAsia="仿宋_GB2312"/>
                <w:color w:val="000000"/>
                <w:sz w:val="21"/>
                <w:szCs w:val="21"/>
              </w:rPr>
            </w:pPr>
            <w:r>
              <w:rPr>
                <w:rFonts w:hint="eastAsia" w:ascii="仿宋_GB2312" w:hAnsi="Calibri" w:eastAsia="仿宋_GB2312"/>
                <w:sz w:val="21"/>
                <w:szCs w:val="21"/>
              </w:rPr>
              <w:t>项目相关政策及文件</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516" w:hRule="exact"/>
        </w:trPr>
        <w:tc>
          <w:tcPr>
            <w:tcW w:w="462" w:type="pct"/>
            <w:vMerge w:val="continue"/>
            <w:vAlign w:val="center"/>
          </w:tcPr>
          <w:p>
            <w:pPr>
              <w:snapToGrid w:val="0"/>
              <w:spacing w:line="360" w:lineRule="exact"/>
              <w:ind w:firstLine="0" w:firstLineChars="0"/>
              <w:jc w:val="center"/>
              <w:rPr>
                <w:rFonts w:ascii="仿宋_GB2312" w:hAnsi="仿宋_GB2312" w:eastAsia="仿宋_GB2312" w:cs="仿宋_GB2312"/>
                <w:sz w:val="24"/>
                <w:szCs w:val="24"/>
              </w:rPr>
            </w:pPr>
          </w:p>
        </w:tc>
        <w:tc>
          <w:tcPr>
            <w:tcW w:w="386" w:type="pct"/>
            <w:vMerge w:val="continue"/>
            <w:vAlign w:val="center"/>
          </w:tcPr>
          <w:p>
            <w:pPr>
              <w:snapToGrid w:val="0"/>
              <w:spacing w:line="400" w:lineRule="exact"/>
              <w:ind w:firstLine="0" w:firstLineChars="0"/>
              <w:jc w:val="center"/>
              <w:rPr>
                <w:rFonts w:ascii="Times New Roman" w:hAnsi="Times New Roman" w:eastAsia="仿宋" w:cs="Times New Roman"/>
                <w:color w:val="000000"/>
                <w:sz w:val="24"/>
                <w:szCs w:val="24"/>
              </w:rPr>
            </w:pPr>
          </w:p>
        </w:tc>
        <w:tc>
          <w:tcPr>
            <w:tcW w:w="767" w:type="pct"/>
            <w:vMerge w:val="continue"/>
            <w:vAlign w:val="center"/>
          </w:tcPr>
          <w:p>
            <w:pPr>
              <w:snapToGrid w:val="0"/>
              <w:spacing w:line="400" w:lineRule="exact"/>
              <w:ind w:firstLine="0" w:firstLineChars="0"/>
              <w:jc w:val="center"/>
              <w:rPr>
                <w:rFonts w:ascii="仿宋_GB2312" w:hAnsi="仿宋_GB2312" w:eastAsia="仿宋_GB2312" w:cs="仿宋_GB2312"/>
                <w:color w:val="000000"/>
                <w:sz w:val="24"/>
                <w:szCs w:val="24"/>
              </w:rPr>
            </w:pPr>
          </w:p>
        </w:tc>
        <w:tc>
          <w:tcPr>
            <w:tcW w:w="382" w:type="pct"/>
            <w:vMerge w:val="continue"/>
            <w:vAlign w:val="center"/>
          </w:tcPr>
          <w:p>
            <w:pPr>
              <w:snapToGrid w:val="0"/>
              <w:spacing w:line="400" w:lineRule="exact"/>
              <w:ind w:firstLine="0" w:firstLineChars="0"/>
              <w:jc w:val="center"/>
              <w:rPr>
                <w:rFonts w:ascii="Times New Roman" w:hAnsi="Times New Roman" w:eastAsia="仿宋" w:cs="Times New Roman"/>
                <w:color w:val="000000"/>
                <w:sz w:val="24"/>
                <w:szCs w:val="24"/>
              </w:rPr>
            </w:pPr>
          </w:p>
        </w:tc>
        <w:tc>
          <w:tcPr>
            <w:tcW w:w="1232" w:type="pct"/>
            <w:vAlign w:val="center"/>
          </w:tcPr>
          <w:p>
            <w:pPr>
              <w:spacing w:line="240" w:lineRule="auto"/>
              <w:ind w:firstLine="0" w:firstLineChars="0"/>
              <w:jc w:val="center"/>
              <w:rPr>
                <w:rFonts w:ascii="仿宋_GB2312" w:hAnsi="Calibri" w:eastAsia="仿宋_GB2312"/>
                <w:color w:val="000000"/>
                <w:sz w:val="21"/>
                <w:szCs w:val="21"/>
              </w:rPr>
            </w:pPr>
            <w:r>
              <w:rPr>
                <w:rFonts w:hint="eastAsia" w:ascii="仿宋_GB2312" w:hAnsi="Calibri" w:eastAsia="仿宋_GB2312"/>
                <w:color w:val="000000"/>
                <w:sz w:val="21"/>
                <w:szCs w:val="21"/>
              </w:rPr>
              <w:t>A22绩效指标明确性</w:t>
            </w:r>
          </w:p>
        </w:tc>
        <w:tc>
          <w:tcPr>
            <w:tcW w:w="536" w:type="pct"/>
            <w:vAlign w:val="center"/>
          </w:tcPr>
          <w:p>
            <w:pPr>
              <w:spacing w:line="240" w:lineRule="auto"/>
              <w:ind w:firstLine="0" w:firstLineChars="0"/>
              <w:jc w:val="center"/>
              <w:rPr>
                <w:rFonts w:ascii="仿宋_GB2312" w:hAnsi="Calibri" w:eastAsia="仿宋_GB2312"/>
                <w:color w:val="000000"/>
                <w:sz w:val="21"/>
                <w:szCs w:val="21"/>
              </w:rPr>
            </w:pPr>
            <w:r>
              <w:rPr>
                <w:rFonts w:hint="eastAsia" w:ascii="仿宋_GB2312" w:hAnsi="Calibri" w:eastAsia="仿宋_GB2312"/>
                <w:color w:val="000000"/>
                <w:sz w:val="21"/>
                <w:szCs w:val="21"/>
              </w:rPr>
              <w:t>明确</w:t>
            </w:r>
          </w:p>
        </w:tc>
        <w:tc>
          <w:tcPr>
            <w:tcW w:w="385" w:type="pct"/>
            <w:vAlign w:val="center"/>
          </w:tcPr>
          <w:p>
            <w:pPr>
              <w:snapToGrid w:val="0"/>
              <w:spacing w:line="400" w:lineRule="exact"/>
              <w:ind w:firstLine="0" w:firstLineChars="0"/>
              <w:jc w:val="center"/>
              <w:rPr>
                <w:rFonts w:ascii="Times New Roman" w:hAnsi="Times New Roman" w:eastAsia="仿宋" w:cs="Times New Roman"/>
                <w:color w:val="000000"/>
                <w:sz w:val="24"/>
                <w:szCs w:val="24"/>
              </w:rPr>
            </w:pPr>
            <w:r>
              <w:rPr>
                <w:rFonts w:hint="eastAsia" w:ascii="Times New Roman" w:hAnsi="Times New Roman" w:eastAsia="仿宋" w:cs="Times New Roman"/>
                <w:color w:val="000000"/>
                <w:sz w:val="24"/>
                <w:szCs w:val="24"/>
              </w:rPr>
              <w:t>3</w:t>
            </w:r>
          </w:p>
        </w:tc>
        <w:tc>
          <w:tcPr>
            <w:tcW w:w="846" w:type="pct"/>
            <w:vAlign w:val="center"/>
          </w:tcPr>
          <w:p>
            <w:pPr>
              <w:spacing w:line="240" w:lineRule="auto"/>
              <w:ind w:firstLine="0" w:firstLineChars="0"/>
              <w:jc w:val="center"/>
              <w:rPr>
                <w:rFonts w:ascii="仿宋_GB2312" w:hAnsi="Calibri" w:eastAsia="仿宋_GB2312"/>
                <w:color w:val="000000"/>
                <w:sz w:val="21"/>
                <w:szCs w:val="21"/>
              </w:rPr>
            </w:pPr>
            <w:r>
              <w:rPr>
                <w:rFonts w:hint="eastAsia" w:ascii="仿宋_GB2312" w:hAnsi="Calibri" w:eastAsia="仿宋_GB2312"/>
                <w:color w:val="000000"/>
                <w:sz w:val="21"/>
                <w:szCs w:val="21"/>
              </w:rPr>
              <w:t>评价组梳理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554" w:hRule="exact"/>
        </w:trPr>
        <w:tc>
          <w:tcPr>
            <w:tcW w:w="462" w:type="pct"/>
            <w:vMerge w:val="continue"/>
            <w:vAlign w:val="center"/>
          </w:tcPr>
          <w:p>
            <w:pPr>
              <w:snapToGrid w:val="0"/>
              <w:spacing w:line="360" w:lineRule="exact"/>
              <w:ind w:firstLine="0" w:firstLineChars="0"/>
              <w:jc w:val="center"/>
              <w:rPr>
                <w:rFonts w:ascii="仿宋_GB2312" w:hAnsi="仿宋_GB2312" w:eastAsia="仿宋_GB2312" w:cs="仿宋_GB2312"/>
                <w:sz w:val="24"/>
                <w:szCs w:val="24"/>
              </w:rPr>
            </w:pPr>
          </w:p>
        </w:tc>
        <w:tc>
          <w:tcPr>
            <w:tcW w:w="386" w:type="pct"/>
            <w:vMerge w:val="continue"/>
            <w:vAlign w:val="center"/>
          </w:tcPr>
          <w:p>
            <w:pPr>
              <w:snapToGrid w:val="0"/>
              <w:spacing w:line="400" w:lineRule="exact"/>
              <w:ind w:firstLine="0" w:firstLineChars="0"/>
              <w:jc w:val="center"/>
              <w:rPr>
                <w:rFonts w:ascii="Times New Roman" w:hAnsi="Times New Roman" w:eastAsia="仿宋" w:cs="Times New Roman"/>
                <w:color w:val="000000"/>
                <w:sz w:val="24"/>
                <w:szCs w:val="24"/>
              </w:rPr>
            </w:pPr>
          </w:p>
        </w:tc>
        <w:tc>
          <w:tcPr>
            <w:tcW w:w="767" w:type="pct"/>
            <w:vMerge w:val="restart"/>
            <w:vAlign w:val="center"/>
          </w:tcPr>
          <w:p>
            <w:pPr>
              <w:spacing w:line="240" w:lineRule="auto"/>
              <w:ind w:firstLine="0" w:firstLineChars="0"/>
              <w:jc w:val="center"/>
              <w:rPr>
                <w:rFonts w:ascii="仿宋_GB2312" w:hAnsi="Calibri" w:eastAsia="仿宋_GB2312"/>
                <w:color w:val="000000"/>
                <w:sz w:val="21"/>
                <w:szCs w:val="21"/>
              </w:rPr>
            </w:pPr>
            <w:r>
              <w:rPr>
                <w:rFonts w:hint="eastAsia" w:ascii="仿宋_GB2312" w:hAnsi="Calibri" w:eastAsia="仿宋_GB2312"/>
                <w:color w:val="000000"/>
                <w:sz w:val="21"/>
                <w:szCs w:val="21"/>
              </w:rPr>
              <w:t>A3资金投入</w:t>
            </w:r>
          </w:p>
        </w:tc>
        <w:tc>
          <w:tcPr>
            <w:tcW w:w="382" w:type="pct"/>
            <w:vMerge w:val="restart"/>
            <w:vAlign w:val="center"/>
          </w:tcPr>
          <w:p>
            <w:pPr>
              <w:snapToGrid w:val="0"/>
              <w:spacing w:line="400" w:lineRule="exact"/>
              <w:ind w:firstLine="0" w:firstLineChars="0"/>
              <w:jc w:val="center"/>
              <w:rPr>
                <w:rFonts w:ascii="Times New Roman" w:hAnsi="Times New Roman" w:eastAsia="仿宋" w:cs="Times New Roman"/>
                <w:color w:val="000000"/>
                <w:sz w:val="24"/>
                <w:szCs w:val="24"/>
              </w:rPr>
            </w:pPr>
            <w:r>
              <w:rPr>
                <w:rFonts w:ascii="Times New Roman" w:hAnsi="Times New Roman" w:eastAsia="仿宋" w:cs="Times New Roman"/>
                <w:color w:val="000000"/>
                <w:sz w:val="24"/>
                <w:szCs w:val="24"/>
              </w:rPr>
              <w:t>6</w:t>
            </w:r>
          </w:p>
        </w:tc>
        <w:tc>
          <w:tcPr>
            <w:tcW w:w="1232" w:type="pct"/>
            <w:vAlign w:val="center"/>
          </w:tcPr>
          <w:p>
            <w:pPr>
              <w:spacing w:line="240" w:lineRule="auto"/>
              <w:ind w:firstLine="0" w:firstLineChars="0"/>
              <w:jc w:val="center"/>
              <w:rPr>
                <w:rFonts w:ascii="仿宋_GB2312" w:hAnsi="Calibri" w:eastAsia="仿宋_GB2312"/>
                <w:color w:val="000000"/>
                <w:sz w:val="21"/>
                <w:szCs w:val="21"/>
              </w:rPr>
            </w:pPr>
            <w:r>
              <w:rPr>
                <w:rFonts w:hint="eastAsia" w:ascii="仿宋_GB2312" w:hAnsi="Calibri" w:eastAsia="仿宋_GB2312"/>
                <w:color w:val="000000"/>
                <w:sz w:val="21"/>
                <w:szCs w:val="21"/>
              </w:rPr>
              <w:t>A31预算编制科学性</w:t>
            </w:r>
          </w:p>
        </w:tc>
        <w:tc>
          <w:tcPr>
            <w:tcW w:w="536" w:type="pct"/>
            <w:vAlign w:val="center"/>
          </w:tcPr>
          <w:p>
            <w:pPr>
              <w:spacing w:line="240" w:lineRule="auto"/>
              <w:ind w:firstLine="0" w:firstLineChars="0"/>
              <w:jc w:val="center"/>
              <w:rPr>
                <w:rFonts w:ascii="仿宋_GB2312" w:hAnsi="Calibri" w:eastAsia="仿宋_GB2312"/>
                <w:color w:val="000000"/>
                <w:sz w:val="21"/>
                <w:szCs w:val="21"/>
              </w:rPr>
            </w:pPr>
            <w:r>
              <w:rPr>
                <w:rFonts w:hint="eastAsia" w:ascii="仿宋_GB2312" w:hAnsi="Calibri" w:eastAsia="仿宋_GB2312"/>
                <w:color w:val="000000"/>
                <w:sz w:val="21"/>
                <w:szCs w:val="21"/>
              </w:rPr>
              <w:t>科学</w:t>
            </w:r>
          </w:p>
        </w:tc>
        <w:tc>
          <w:tcPr>
            <w:tcW w:w="385" w:type="pct"/>
            <w:vAlign w:val="center"/>
          </w:tcPr>
          <w:p>
            <w:pPr>
              <w:snapToGrid w:val="0"/>
              <w:spacing w:line="400" w:lineRule="exact"/>
              <w:ind w:firstLine="0" w:firstLineChars="0"/>
              <w:jc w:val="center"/>
              <w:rPr>
                <w:rFonts w:hint="eastAsia" w:ascii="Times New Roman" w:hAnsi="Times New Roman" w:eastAsia="仿宋" w:cs="Times New Roman"/>
                <w:color w:val="000000"/>
                <w:sz w:val="24"/>
                <w:szCs w:val="24"/>
                <w:lang w:eastAsia="zh-CN"/>
              </w:rPr>
            </w:pPr>
            <w:r>
              <w:rPr>
                <w:rFonts w:hint="eastAsia" w:eastAsia="仿宋" w:cs="Times New Roman"/>
                <w:color w:val="000000"/>
                <w:sz w:val="24"/>
                <w:szCs w:val="24"/>
                <w:lang w:val="en-US" w:eastAsia="zh-CN"/>
              </w:rPr>
              <w:t>4</w:t>
            </w:r>
          </w:p>
        </w:tc>
        <w:tc>
          <w:tcPr>
            <w:tcW w:w="846" w:type="pct"/>
            <w:vAlign w:val="center"/>
          </w:tcPr>
          <w:p>
            <w:pPr>
              <w:spacing w:line="240" w:lineRule="auto"/>
              <w:ind w:firstLine="0" w:firstLineChars="0"/>
              <w:jc w:val="center"/>
              <w:rPr>
                <w:rFonts w:ascii="仿宋_GB2312" w:hAnsi="Calibri" w:eastAsia="仿宋_GB2312"/>
                <w:color w:val="000000"/>
                <w:sz w:val="21"/>
                <w:szCs w:val="21"/>
              </w:rPr>
            </w:pPr>
            <w:r>
              <w:rPr>
                <w:rFonts w:hint="eastAsia" w:ascii="仿宋_GB2312" w:hAnsi="宋体" w:eastAsia="仿宋_GB2312" w:cs="宋体"/>
                <w:sz w:val="21"/>
                <w:szCs w:val="21"/>
              </w:rPr>
              <w:t>评价组分析</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615" w:hRule="exact"/>
        </w:trPr>
        <w:tc>
          <w:tcPr>
            <w:tcW w:w="462" w:type="pct"/>
            <w:vMerge w:val="continue"/>
            <w:vAlign w:val="center"/>
          </w:tcPr>
          <w:p>
            <w:pPr>
              <w:snapToGrid w:val="0"/>
              <w:spacing w:line="360" w:lineRule="exact"/>
              <w:ind w:firstLine="0" w:firstLineChars="0"/>
              <w:jc w:val="center"/>
              <w:rPr>
                <w:rFonts w:ascii="仿宋_GB2312" w:hAnsi="仿宋_GB2312" w:eastAsia="仿宋_GB2312" w:cs="仿宋_GB2312"/>
                <w:sz w:val="24"/>
                <w:szCs w:val="24"/>
              </w:rPr>
            </w:pPr>
          </w:p>
        </w:tc>
        <w:tc>
          <w:tcPr>
            <w:tcW w:w="386" w:type="pct"/>
            <w:vMerge w:val="continue"/>
            <w:vAlign w:val="center"/>
          </w:tcPr>
          <w:p>
            <w:pPr>
              <w:snapToGrid w:val="0"/>
              <w:spacing w:line="400" w:lineRule="exact"/>
              <w:ind w:firstLine="0" w:firstLineChars="0"/>
              <w:jc w:val="center"/>
              <w:rPr>
                <w:rFonts w:ascii="Times New Roman" w:hAnsi="Times New Roman" w:eastAsia="仿宋" w:cs="Times New Roman"/>
                <w:color w:val="000000"/>
                <w:sz w:val="24"/>
                <w:szCs w:val="24"/>
              </w:rPr>
            </w:pPr>
          </w:p>
        </w:tc>
        <w:tc>
          <w:tcPr>
            <w:tcW w:w="767" w:type="pct"/>
            <w:vMerge w:val="continue"/>
            <w:vAlign w:val="center"/>
          </w:tcPr>
          <w:p>
            <w:pPr>
              <w:snapToGrid w:val="0"/>
              <w:spacing w:line="400" w:lineRule="exact"/>
              <w:ind w:firstLine="0" w:firstLineChars="0"/>
              <w:jc w:val="center"/>
              <w:rPr>
                <w:rFonts w:ascii="仿宋_GB2312" w:hAnsi="仿宋_GB2312" w:eastAsia="仿宋_GB2312" w:cs="仿宋_GB2312"/>
                <w:color w:val="000000"/>
                <w:sz w:val="24"/>
                <w:szCs w:val="24"/>
              </w:rPr>
            </w:pPr>
          </w:p>
        </w:tc>
        <w:tc>
          <w:tcPr>
            <w:tcW w:w="382" w:type="pct"/>
            <w:vMerge w:val="continue"/>
            <w:vAlign w:val="center"/>
          </w:tcPr>
          <w:p>
            <w:pPr>
              <w:snapToGrid w:val="0"/>
              <w:spacing w:line="400" w:lineRule="exact"/>
              <w:ind w:firstLine="0" w:firstLineChars="0"/>
              <w:jc w:val="center"/>
              <w:rPr>
                <w:rFonts w:ascii="Times New Roman" w:hAnsi="Times New Roman" w:eastAsia="仿宋" w:cs="Times New Roman"/>
                <w:color w:val="000000"/>
                <w:sz w:val="24"/>
                <w:szCs w:val="24"/>
              </w:rPr>
            </w:pPr>
          </w:p>
        </w:tc>
        <w:tc>
          <w:tcPr>
            <w:tcW w:w="1232" w:type="pct"/>
            <w:vAlign w:val="center"/>
          </w:tcPr>
          <w:p>
            <w:pPr>
              <w:spacing w:line="240" w:lineRule="auto"/>
              <w:ind w:firstLine="0" w:firstLineChars="0"/>
              <w:jc w:val="center"/>
              <w:rPr>
                <w:rFonts w:ascii="仿宋_GB2312" w:hAnsi="Calibri" w:eastAsia="仿宋_GB2312"/>
                <w:color w:val="000000"/>
                <w:sz w:val="21"/>
                <w:szCs w:val="21"/>
              </w:rPr>
            </w:pPr>
            <w:r>
              <w:rPr>
                <w:rFonts w:hint="eastAsia" w:ascii="仿宋_GB2312" w:hAnsi="Calibri" w:eastAsia="仿宋_GB2312"/>
                <w:color w:val="000000"/>
                <w:sz w:val="21"/>
                <w:szCs w:val="21"/>
              </w:rPr>
              <w:t>A32资金分配合理性</w:t>
            </w:r>
          </w:p>
        </w:tc>
        <w:tc>
          <w:tcPr>
            <w:tcW w:w="536" w:type="pct"/>
            <w:vAlign w:val="center"/>
          </w:tcPr>
          <w:p>
            <w:pPr>
              <w:spacing w:line="240" w:lineRule="auto"/>
              <w:ind w:firstLine="0" w:firstLineChars="0"/>
              <w:jc w:val="center"/>
              <w:rPr>
                <w:rFonts w:ascii="仿宋_GB2312" w:hAnsi="Calibri" w:eastAsia="仿宋_GB2312"/>
                <w:color w:val="000000"/>
                <w:sz w:val="21"/>
                <w:szCs w:val="21"/>
              </w:rPr>
            </w:pPr>
            <w:r>
              <w:rPr>
                <w:rFonts w:hint="eastAsia" w:ascii="仿宋_GB2312" w:hAnsi="Calibri" w:eastAsia="仿宋_GB2312"/>
                <w:color w:val="000000"/>
                <w:sz w:val="21"/>
                <w:szCs w:val="21"/>
              </w:rPr>
              <w:t>合理</w:t>
            </w:r>
          </w:p>
        </w:tc>
        <w:tc>
          <w:tcPr>
            <w:tcW w:w="385" w:type="pct"/>
            <w:vAlign w:val="center"/>
          </w:tcPr>
          <w:p>
            <w:pPr>
              <w:snapToGrid w:val="0"/>
              <w:spacing w:line="400" w:lineRule="exact"/>
              <w:ind w:firstLine="0" w:firstLineChars="0"/>
              <w:jc w:val="center"/>
              <w:rPr>
                <w:rFonts w:hint="eastAsia" w:ascii="Times New Roman" w:hAnsi="Times New Roman" w:eastAsia="仿宋" w:cs="Times New Roman"/>
                <w:color w:val="000000"/>
                <w:sz w:val="24"/>
                <w:szCs w:val="24"/>
                <w:lang w:eastAsia="zh-CN"/>
              </w:rPr>
            </w:pPr>
            <w:r>
              <w:rPr>
                <w:rFonts w:hint="eastAsia" w:eastAsia="仿宋" w:cs="Times New Roman"/>
                <w:color w:val="000000"/>
                <w:sz w:val="24"/>
                <w:szCs w:val="24"/>
                <w:lang w:val="en-US" w:eastAsia="zh-CN"/>
              </w:rPr>
              <w:t>2</w:t>
            </w:r>
          </w:p>
        </w:tc>
        <w:tc>
          <w:tcPr>
            <w:tcW w:w="846" w:type="pct"/>
            <w:vAlign w:val="center"/>
          </w:tcPr>
          <w:p>
            <w:pPr>
              <w:spacing w:line="240" w:lineRule="auto"/>
              <w:ind w:firstLine="0" w:firstLineChars="0"/>
              <w:jc w:val="center"/>
              <w:rPr>
                <w:rFonts w:ascii="仿宋_GB2312" w:hAnsi="Calibri" w:eastAsia="仿宋_GB2312"/>
                <w:color w:val="000000"/>
                <w:sz w:val="21"/>
                <w:szCs w:val="21"/>
              </w:rPr>
            </w:pPr>
            <w:r>
              <w:rPr>
                <w:rFonts w:hint="eastAsia" w:ascii="仿宋_GB2312" w:hAnsi="Calibri" w:eastAsia="仿宋_GB2312"/>
                <w:sz w:val="21"/>
                <w:szCs w:val="21"/>
              </w:rPr>
              <w:t>财务核实</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680" w:hRule="exact"/>
        </w:trPr>
        <w:tc>
          <w:tcPr>
            <w:tcW w:w="462" w:type="pct"/>
            <w:vMerge w:val="restart"/>
            <w:vAlign w:val="center"/>
          </w:tcPr>
          <w:p>
            <w:pPr>
              <w:snapToGrid w:val="0"/>
              <w:spacing w:line="360" w:lineRule="exact"/>
              <w:ind w:firstLine="0" w:firstLineChars="0"/>
              <w:jc w:val="center"/>
              <w:rPr>
                <w:rFonts w:ascii="仿宋_GB2312" w:hAnsi="仿宋_GB2312" w:eastAsia="仿宋_GB2312" w:cs="仿宋_GB2312"/>
                <w:sz w:val="24"/>
                <w:szCs w:val="24"/>
              </w:rPr>
            </w:pPr>
            <w:r>
              <w:rPr>
                <w:rFonts w:hint="eastAsia" w:ascii="仿宋_GB2312" w:hAnsi="仿宋_GB2312" w:eastAsia="仿宋_GB2312" w:cs="仿宋_GB2312"/>
                <w:sz w:val="24"/>
                <w:szCs w:val="24"/>
              </w:rPr>
              <w:t>B过程</w:t>
            </w:r>
          </w:p>
        </w:tc>
        <w:tc>
          <w:tcPr>
            <w:tcW w:w="386" w:type="pct"/>
            <w:vMerge w:val="restart"/>
            <w:vAlign w:val="center"/>
          </w:tcPr>
          <w:p>
            <w:pPr>
              <w:snapToGrid w:val="0"/>
              <w:spacing w:line="400" w:lineRule="exact"/>
              <w:ind w:firstLine="0" w:firstLineChars="0"/>
              <w:jc w:val="center"/>
              <w:rPr>
                <w:rFonts w:ascii="Times New Roman" w:hAnsi="Times New Roman" w:eastAsia="仿宋" w:cs="Times New Roman"/>
                <w:color w:val="000000"/>
                <w:sz w:val="24"/>
                <w:szCs w:val="24"/>
              </w:rPr>
            </w:pPr>
            <w:r>
              <w:rPr>
                <w:rFonts w:ascii="Times New Roman" w:hAnsi="Times New Roman" w:eastAsia="仿宋" w:cs="Times New Roman"/>
                <w:color w:val="000000"/>
                <w:sz w:val="24"/>
                <w:szCs w:val="24"/>
              </w:rPr>
              <w:t>20</w:t>
            </w:r>
          </w:p>
        </w:tc>
        <w:tc>
          <w:tcPr>
            <w:tcW w:w="767" w:type="pct"/>
            <w:vMerge w:val="restart"/>
            <w:vAlign w:val="center"/>
          </w:tcPr>
          <w:p>
            <w:pPr>
              <w:spacing w:line="240" w:lineRule="auto"/>
              <w:ind w:firstLine="0" w:firstLineChars="0"/>
              <w:jc w:val="center"/>
              <w:rPr>
                <w:rFonts w:ascii="仿宋_GB2312" w:hAnsi="Calibri" w:eastAsia="仿宋_GB2312"/>
                <w:sz w:val="21"/>
                <w:szCs w:val="21"/>
              </w:rPr>
            </w:pPr>
            <w:r>
              <w:rPr>
                <w:rFonts w:hint="eastAsia" w:ascii="仿宋_GB2312" w:hAnsi="Calibri" w:eastAsia="仿宋_GB2312"/>
                <w:sz w:val="21"/>
                <w:szCs w:val="21"/>
              </w:rPr>
              <w:t>B1资金管理</w:t>
            </w:r>
          </w:p>
        </w:tc>
        <w:tc>
          <w:tcPr>
            <w:tcW w:w="382" w:type="pct"/>
            <w:vMerge w:val="restart"/>
            <w:vAlign w:val="center"/>
          </w:tcPr>
          <w:p>
            <w:pPr>
              <w:snapToGrid w:val="0"/>
              <w:spacing w:line="400" w:lineRule="exact"/>
              <w:ind w:firstLine="0" w:firstLineChars="0"/>
              <w:jc w:val="center"/>
              <w:rPr>
                <w:rFonts w:ascii="Times New Roman" w:hAnsi="Times New Roman" w:eastAsia="仿宋" w:cs="Times New Roman"/>
                <w:color w:val="000000"/>
                <w:sz w:val="24"/>
                <w:szCs w:val="24"/>
              </w:rPr>
            </w:pPr>
            <w:r>
              <w:rPr>
                <w:rFonts w:ascii="Times New Roman" w:hAnsi="Times New Roman" w:eastAsia="仿宋" w:cs="Times New Roman"/>
                <w:color w:val="000000"/>
                <w:sz w:val="24"/>
                <w:szCs w:val="24"/>
              </w:rPr>
              <w:t>12</w:t>
            </w:r>
          </w:p>
        </w:tc>
        <w:tc>
          <w:tcPr>
            <w:tcW w:w="1232" w:type="pct"/>
            <w:vAlign w:val="center"/>
          </w:tcPr>
          <w:p>
            <w:pPr>
              <w:spacing w:line="240" w:lineRule="auto"/>
              <w:ind w:firstLine="0" w:firstLineChars="0"/>
              <w:jc w:val="center"/>
              <w:rPr>
                <w:rFonts w:ascii="仿宋_GB2312" w:hAnsi="Calibri" w:eastAsia="仿宋_GB2312"/>
                <w:sz w:val="21"/>
                <w:szCs w:val="21"/>
              </w:rPr>
            </w:pPr>
            <w:r>
              <w:rPr>
                <w:rFonts w:hint="eastAsia" w:ascii="仿宋_GB2312" w:hAnsi="Calibri" w:eastAsia="仿宋_GB2312"/>
                <w:sz w:val="21"/>
                <w:szCs w:val="21"/>
              </w:rPr>
              <w:t>B11资金到位率</w:t>
            </w:r>
          </w:p>
        </w:tc>
        <w:tc>
          <w:tcPr>
            <w:tcW w:w="536" w:type="pct"/>
            <w:vAlign w:val="center"/>
          </w:tcPr>
          <w:p>
            <w:pPr>
              <w:widowControl/>
              <w:spacing w:line="240" w:lineRule="auto"/>
              <w:ind w:firstLine="0" w:firstLineChars="0"/>
              <w:jc w:val="center"/>
              <w:textAlignment w:val="center"/>
              <w:rPr>
                <w:rFonts w:ascii="仿宋_GB2312" w:hAnsi="Calibri" w:eastAsia="仿宋_GB2312"/>
                <w:sz w:val="21"/>
                <w:szCs w:val="21"/>
              </w:rPr>
            </w:pPr>
            <w:r>
              <w:rPr>
                <w:rFonts w:hint="eastAsia" w:ascii="仿宋_GB2312" w:hAnsi="Calibri" w:eastAsia="仿宋_GB2312"/>
                <w:kern w:val="0"/>
                <w:sz w:val="21"/>
                <w:szCs w:val="21"/>
              </w:rPr>
              <w:t>100%</w:t>
            </w:r>
          </w:p>
        </w:tc>
        <w:tc>
          <w:tcPr>
            <w:tcW w:w="385" w:type="pct"/>
            <w:vAlign w:val="center"/>
          </w:tcPr>
          <w:p>
            <w:pPr>
              <w:snapToGrid w:val="0"/>
              <w:spacing w:line="400" w:lineRule="exact"/>
              <w:ind w:firstLine="0" w:firstLineChars="0"/>
              <w:jc w:val="center"/>
              <w:rPr>
                <w:rFonts w:ascii="Times New Roman" w:hAnsi="Times New Roman" w:eastAsia="仿宋" w:cs="Times New Roman"/>
                <w:color w:val="000000"/>
                <w:sz w:val="24"/>
                <w:szCs w:val="24"/>
              </w:rPr>
            </w:pPr>
            <w:r>
              <w:rPr>
                <w:rFonts w:hint="eastAsia" w:ascii="Times New Roman" w:hAnsi="Times New Roman" w:eastAsia="仿宋" w:cs="Times New Roman"/>
                <w:color w:val="000000"/>
                <w:sz w:val="24"/>
                <w:szCs w:val="24"/>
              </w:rPr>
              <w:t>4</w:t>
            </w:r>
          </w:p>
        </w:tc>
        <w:tc>
          <w:tcPr>
            <w:tcW w:w="846" w:type="pct"/>
            <w:vAlign w:val="center"/>
          </w:tcPr>
          <w:p>
            <w:pPr>
              <w:spacing w:line="240" w:lineRule="auto"/>
              <w:ind w:firstLine="0" w:firstLineChars="0"/>
              <w:jc w:val="center"/>
              <w:rPr>
                <w:rFonts w:ascii="仿宋_GB2312" w:hAnsi="Calibri" w:eastAsia="仿宋_GB2312"/>
                <w:sz w:val="21"/>
                <w:szCs w:val="21"/>
              </w:rPr>
            </w:pPr>
            <w:r>
              <w:rPr>
                <w:rFonts w:hint="eastAsia" w:ascii="仿宋_GB2312" w:hAnsi="Calibri" w:eastAsia="仿宋_GB2312"/>
                <w:sz w:val="21"/>
                <w:szCs w:val="21"/>
              </w:rPr>
              <w:t>实施单位提供财务资料</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615" w:hRule="exact"/>
        </w:trPr>
        <w:tc>
          <w:tcPr>
            <w:tcW w:w="462" w:type="pct"/>
            <w:vMerge w:val="continue"/>
            <w:vAlign w:val="center"/>
          </w:tcPr>
          <w:p>
            <w:pPr>
              <w:snapToGrid w:val="0"/>
              <w:spacing w:line="360" w:lineRule="exact"/>
              <w:ind w:firstLine="0" w:firstLineChars="0"/>
              <w:jc w:val="center"/>
              <w:rPr>
                <w:rFonts w:ascii="仿宋_GB2312" w:hAnsi="仿宋_GB2312" w:eastAsia="仿宋_GB2312" w:cs="仿宋_GB2312"/>
                <w:sz w:val="24"/>
                <w:szCs w:val="24"/>
              </w:rPr>
            </w:pPr>
          </w:p>
        </w:tc>
        <w:tc>
          <w:tcPr>
            <w:tcW w:w="386" w:type="pct"/>
            <w:vMerge w:val="continue"/>
            <w:vAlign w:val="center"/>
          </w:tcPr>
          <w:p>
            <w:pPr>
              <w:snapToGrid w:val="0"/>
              <w:spacing w:line="400" w:lineRule="exact"/>
              <w:ind w:firstLine="0" w:firstLineChars="0"/>
              <w:jc w:val="center"/>
              <w:rPr>
                <w:rFonts w:ascii="Times New Roman" w:hAnsi="Times New Roman" w:eastAsia="仿宋" w:cs="Times New Roman"/>
                <w:color w:val="000000"/>
                <w:sz w:val="24"/>
                <w:szCs w:val="24"/>
              </w:rPr>
            </w:pPr>
          </w:p>
        </w:tc>
        <w:tc>
          <w:tcPr>
            <w:tcW w:w="767" w:type="pct"/>
            <w:vMerge w:val="continue"/>
            <w:vAlign w:val="center"/>
          </w:tcPr>
          <w:p>
            <w:pPr>
              <w:snapToGrid w:val="0"/>
              <w:spacing w:line="400" w:lineRule="exact"/>
              <w:ind w:firstLine="0" w:firstLineChars="0"/>
              <w:jc w:val="center"/>
              <w:rPr>
                <w:rFonts w:ascii="仿宋_GB2312" w:hAnsi="仿宋_GB2312" w:eastAsia="仿宋_GB2312" w:cs="仿宋_GB2312"/>
                <w:color w:val="000000"/>
                <w:sz w:val="24"/>
                <w:szCs w:val="24"/>
              </w:rPr>
            </w:pPr>
          </w:p>
        </w:tc>
        <w:tc>
          <w:tcPr>
            <w:tcW w:w="382" w:type="pct"/>
            <w:vMerge w:val="continue"/>
            <w:vAlign w:val="center"/>
          </w:tcPr>
          <w:p>
            <w:pPr>
              <w:snapToGrid w:val="0"/>
              <w:spacing w:line="400" w:lineRule="exact"/>
              <w:ind w:firstLine="0" w:firstLineChars="0"/>
              <w:jc w:val="center"/>
              <w:rPr>
                <w:rFonts w:ascii="Times New Roman" w:hAnsi="Times New Roman" w:eastAsia="仿宋" w:cs="Times New Roman"/>
                <w:color w:val="000000"/>
                <w:sz w:val="24"/>
                <w:szCs w:val="24"/>
              </w:rPr>
            </w:pPr>
          </w:p>
        </w:tc>
        <w:tc>
          <w:tcPr>
            <w:tcW w:w="1232" w:type="pct"/>
            <w:vAlign w:val="center"/>
          </w:tcPr>
          <w:p>
            <w:pPr>
              <w:spacing w:line="240" w:lineRule="auto"/>
              <w:ind w:firstLine="0" w:firstLineChars="0"/>
              <w:jc w:val="center"/>
              <w:rPr>
                <w:rFonts w:ascii="仿宋_GB2312" w:hAnsi="Calibri" w:eastAsia="仿宋_GB2312"/>
                <w:sz w:val="21"/>
                <w:szCs w:val="21"/>
              </w:rPr>
            </w:pPr>
            <w:r>
              <w:rPr>
                <w:rFonts w:hint="eastAsia" w:ascii="仿宋_GB2312" w:hAnsi="Calibri" w:eastAsia="仿宋_GB2312"/>
                <w:sz w:val="21"/>
                <w:szCs w:val="21"/>
              </w:rPr>
              <w:t>B12预算执行率</w:t>
            </w:r>
          </w:p>
        </w:tc>
        <w:tc>
          <w:tcPr>
            <w:tcW w:w="536" w:type="pct"/>
            <w:vAlign w:val="center"/>
          </w:tcPr>
          <w:p>
            <w:pPr>
              <w:widowControl/>
              <w:spacing w:line="240" w:lineRule="auto"/>
              <w:ind w:firstLine="0" w:firstLineChars="0"/>
              <w:jc w:val="center"/>
              <w:textAlignment w:val="center"/>
              <w:rPr>
                <w:rFonts w:ascii="仿宋_GB2312" w:hAnsi="Calibri" w:eastAsia="仿宋_GB2312"/>
                <w:sz w:val="21"/>
                <w:szCs w:val="21"/>
              </w:rPr>
            </w:pPr>
            <w:r>
              <w:rPr>
                <w:rFonts w:hint="eastAsia" w:ascii="仿宋_GB2312" w:hAnsi="Calibri" w:eastAsia="仿宋_GB2312"/>
                <w:kern w:val="0"/>
                <w:sz w:val="21"/>
                <w:szCs w:val="21"/>
              </w:rPr>
              <w:t>95%</w:t>
            </w:r>
          </w:p>
        </w:tc>
        <w:tc>
          <w:tcPr>
            <w:tcW w:w="385" w:type="pct"/>
            <w:vAlign w:val="center"/>
          </w:tcPr>
          <w:p>
            <w:pPr>
              <w:snapToGrid w:val="0"/>
              <w:spacing w:line="400" w:lineRule="exact"/>
              <w:ind w:firstLine="0" w:firstLineChars="0"/>
              <w:jc w:val="center"/>
              <w:rPr>
                <w:rFonts w:ascii="Times New Roman" w:hAnsi="Times New Roman" w:eastAsia="仿宋" w:cs="Times New Roman"/>
                <w:color w:val="000000"/>
                <w:sz w:val="24"/>
                <w:szCs w:val="24"/>
              </w:rPr>
            </w:pPr>
            <w:r>
              <w:rPr>
                <w:rFonts w:hint="eastAsia" w:ascii="Times New Roman" w:hAnsi="Times New Roman" w:eastAsia="仿宋" w:cs="Times New Roman"/>
                <w:color w:val="000000"/>
                <w:sz w:val="24"/>
                <w:szCs w:val="24"/>
              </w:rPr>
              <w:t>4</w:t>
            </w:r>
          </w:p>
        </w:tc>
        <w:tc>
          <w:tcPr>
            <w:tcW w:w="846" w:type="pct"/>
            <w:vAlign w:val="center"/>
          </w:tcPr>
          <w:p>
            <w:pPr>
              <w:spacing w:line="240" w:lineRule="auto"/>
              <w:ind w:firstLine="0" w:firstLineChars="0"/>
              <w:jc w:val="center"/>
              <w:rPr>
                <w:rFonts w:ascii="仿宋_GB2312" w:hAnsi="Calibri" w:eastAsia="仿宋_GB2312"/>
                <w:sz w:val="21"/>
                <w:szCs w:val="21"/>
              </w:rPr>
            </w:pPr>
            <w:r>
              <w:rPr>
                <w:rFonts w:hint="eastAsia" w:ascii="仿宋_GB2312" w:hAnsi="Calibri" w:eastAsia="仿宋_GB2312"/>
                <w:sz w:val="21"/>
                <w:szCs w:val="21"/>
              </w:rPr>
              <w:t>评价组分析、</w:t>
            </w:r>
          </w:p>
          <w:p>
            <w:pPr>
              <w:spacing w:line="240" w:lineRule="auto"/>
              <w:ind w:firstLine="0" w:firstLineChars="0"/>
              <w:jc w:val="center"/>
              <w:rPr>
                <w:rFonts w:ascii="仿宋_GB2312" w:hAnsi="Calibri" w:eastAsia="仿宋_GB2312"/>
                <w:sz w:val="21"/>
                <w:szCs w:val="21"/>
              </w:rPr>
            </w:pPr>
            <w:r>
              <w:rPr>
                <w:rFonts w:hint="eastAsia" w:ascii="仿宋_GB2312" w:hAnsi="Calibri" w:eastAsia="仿宋_GB2312"/>
                <w:sz w:val="21"/>
                <w:szCs w:val="21"/>
              </w:rPr>
              <w:t>财务核实</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704" w:hRule="exact"/>
        </w:trPr>
        <w:tc>
          <w:tcPr>
            <w:tcW w:w="462" w:type="pct"/>
            <w:vMerge w:val="continue"/>
            <w:vAlign w:val="center"/>
          </w:tcPr>
          <w:p>
            <w:pPr>
              <w:snapToGrid w:val="0"/>
              <w:spacing w:line="360" w:lineRule="exact"/>
              <w:ind w:firstLine="0" w:firstLineChars="0"/>
              <w:jc w:val="center"/>
              <w:rPr>
                <w:rFonts w:ascii="仿宋_GB2312" w:hAnsi="仿宋_GB2312" w:eastAsia="仿宋_GB2312" w:cs="仿宋_GB2312"/>
                <w:sz w:val="24"/>
                <w:szCs w:val="24"/>
              </w:rPr>
            </w:pPr>
          </w:p>
        </w:tc>
        <w:tc>
          <w:tcPr>
            <w:tcW w:w="386" w:type="pct"/>
            <w:vMerge w:val="continue"/>
            <w:vAlign w:val="center"/>
          </w:tcPr>
          <w:p>
            <w:pPr>
              <w:snapToGrid w:val="0"/>
              <w:spacing w:line="400" w:lineRule="exact"/>
              <w:ind w:firstLine="0" w:firstLineChars="0"/>
              <w:jc w:val="center"/>
              <w:rPr>
                <w:rFonts w:ascii="Times New Roman" w:hAnsi="Times New Roman" w:eastAsia="仿宋" w:cs="Times New Roman"/>
                <w:color w:val="000000"/>
                <w:sz w:val="24"/>
                <w:szCs w:val="24"/>
              </w:rPr>
            </w:pPr>
          </w:p>
        </w:tc>
        <w:tc>
          <w:tcPr>
            <w:tcW w:w="767" w:type="pct"/>
            <w:vMerge w:val="continue"/>
            <w:vAlign w:val="center"/>
          </w:tcPr>
          <w:p>
            <w:pPr>
              <w:snapToGrid w:val="0"/>
              <w:spacing w:line="400" w:lineRule="exact"/>
              <w:ind w:firstLine="0" w:firstLineChars="0"/>
              <w:jc w:val="center"/>
              <w:rPr>
                <w:rFonts w:ascii="仿宋_GB2312" w:hAnsi="仿宋_GB2312" w:eastAsia="仿宋_GB2312" w:cs="仿宋_GB2312"/>
                <w:color w:val="000000"/>
                <w:sz w:val="24"/>
                <w:szCs w:val="24"/>
              </w:rPr>
            </w:pPr>
          </w:p>
        </w:tc>
        <w:tc>
          <w:tcPr>
            <w:tcW w:w="382" w:type="pct"/>
            <w:vMerge w:val="continue"/>
            <w:vAlign w:val="center"/>
          </w:tcPr>
          <w:p>
            <w:pPr>
              <w:snapToGrid w:val="0"/>
              <w:spacing w:line="400" w:lineRule="exact"/>
              <w:ind w:firstLine="0" w:firstLineChars="0"/>
              <w:jc w:val="center"/>
              <w:rPr>
                <w:rFonts w:ascii="Times New Roman" w:hAnsi="Times New Roman" w:eastAsia="仿宋" w:cs="Times New Roman"/>
                <w:color w:val="000000"/>
                <w:sz w:val="24"/>
                <w:szCs w:val="24"/>
              </w:rPr>
            </w:pPr>
          </w:p>
        </w:tc>
        <w:tc>
          <w:tcPr>
            <w:tcW w:w="1232" w:type="pct"/>
            <w:vAlign w:val="center"/>
          </w:tcPr>
          <w:p>
            <w:pPr>
              <w:spacing w:line="240" w:lineRule="auto"/>
              <w:ind w:firstLine="0" w:firstLineChars="0"/>
              <w:jc w:val="center"/>
              <w:rPr>
                <w:rFonts w:ascii="仿宋_GB2312" w:hAnsi="Calibri" w:eastAsia="仿宋_GB2312"/>
                <w:sz w:val="21"/>
                <w:szCs w:val="21"/>
              </w:rPr>
            </w:pPr>
            <w:r>
              <w:rPr>
                <w:rFonts w:hint="eastAsia" w:ascii="仿宋_GB2312" w:hAnsi="Calibri" w:eastAsia="仿宋_GB2312"/>
                <w:sz w:val="21"/>
                <w:szCs w:val="21"/>
              </w:rPr>
              <w:t>B13资金使用合规性</w:t>
            </w:r>
          </w:p>
        </w:tc>
        <w:tc>
          <w:tcPr>
            <w:tcW w:w="536" w:type="pct"/>
            <w:vAlign w:val="center"/>
          </w:tcPr>
          <w:p>
            <w:pPr>
              <w:widowControl/>
              <w:spacing w:line="240" w:lineRule="auto"/>
              <w:ind w:firstLine="0" w:firstLineChars="0"/>
              <w:jc w:val="center"/>
              <w:textAlignment w:val="center"/>
              <w:rPr>
                <w:rFonts w:ascii="仿宋_GB2312" w:hAnsi="Calibri" w:eastAsia="仿宋_GB2312"/>
                <w:sz w:val="21"/>
                <w:szCs w:val="21"/>
              </w:rPr>
            </w:pPr>
            <w:r>
              <w:rPr>
                <w:rFonts w:hint="eastAsia" w:ascii="仿宋_GB2312" w:hAnsi="Calibri" w:eastAsia="仿宋_GB2312"/>
                <w:kern w:val="0"/>
                <w:sz w:val="21"/>
                <w:szCs w:val="21"/>
              </w:rPr>
              <w:t>合规</w:t>
            </w:r>
          </w:p>
        </w:tc>
        <w:tc>
          <w:tcPr>
            <w:tcW w:w="385" w:type="pct"/>
            <w:vAlign w:val="center"/>
          </w:tcPr>
          <w:p>
            <w:pPr>
              <w:snapToGrid w:val="0"/>
              <w:spacing w:line="400" w:lineRule="exact"/>
              <w:ind w:firstLine="0" w:firstLineChars="0"/>
              <w:jc w:val="center"/>
              <w:rPr>
                <w:rFonts w:ascii="Times New Roman" w:hAnsi="Times New Roman" w:eastAsia="仿宋" w:cs="Times New Roman"/>
                <w:color w:val="000000"/>
                <w:sz w:val="24"/>
                <w:szCs w:val="24"/>
              </w:rPr>
            </w:pPr>
            <w:r>
              <w:rPr>
                <w:rFonts w:hint="eastAsia" w:ascii="Times New Roman" w:hAnsi="Times New Roman" w:eastAsia="仿宋" w:cs="Times New Roman"/>
                <w:color w:val="000000"/>
                <w:sz w:val="24"/>
                <w:szCs w:val="24"/>
              </w:rPr>
              <w:t>4</w:t>
            </w:r>
          </w:p>
        </w:tc>
        <w:tc>
          <w:tcPr>
            <w:tcW w:w="846" w:type="pct"/>
            <w:vAlign w:val="center"/>
          </w:tcPr>
          <w:p>
            <w:pPr>
              <w:spacing w:line="240" w:lineRule="auto"/>
              <w:ind w:firstLine="0" w:firstLineChars="0"/>
              <w:jc w:val="center"/>
              <w:rPr>
                <w:rFonts w:ascii="仿宋_GB2312" w:hAnsi="Calibri" w:eastAsia="仿宋_GB2312"/>
                <w:sz w:val="21"/>
                <w:szCs w:val="21"/>
              </w:rPr>
            </w:pPr>
            <w:r>
              <w:rPr>
                <w:rFonts w:hint="eastAsia" w:ascii="仿宋_GB2312" w:hAnsi="Calibri" w:eastAsia="仿宋_GB2312"/>
                <w:sz w:val="21"/>
                <w:szCs w:val="21"/>
              </w:rPr>
              <w:t>评价组分析、</w:t>
            </w:r>
          </w:p>
          <w:p>
            <w:pPr>
              <w:spacing w:line="240" w:lineRule="auto"/>
              <w:ind w:firstLine="0" w:firstLineChars="0"/>
              <w:jc w:val="center"/>
              <w:rPr>
                <w:rFonts w:ascii="仿宋_GB2312" w:hAnsi="Calibri" w:eastAsia="仿宋_GB2312"/>
                <w:sz w:val="21"/>
                <w:szCs w:val="21"/>
              </w:rPr>
            </w:pPr>
            <w:r>
              <w:rPr>
                <w:rFonts w:hint="eastAsia" w:ascii="仿宋_GB2312" w:hAnsi="Calibri" w:eastAsia="仿宋_GB2312"/>
                <w:sz w:val="21"/>
                <w:szCs w:val="21"/>
              </w:rPr>
              <w:t>财务核实</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1002" w:hRule="exact"/>
        </w:trPr>
        <w:tc>
          <w:tcPr>
            <w:tcW w:w="462" w:type="pct"/>
            <w:vMerge w:val="continue"/>
            <w:vAlign w:val="center"/>
          </w:tcPr>
          <w:p>
            <w:pPr>
              <w:snapToGrid w:val="0"/>
              <w:spacing w:line="360" w:lineRule="exact"/>
              <w:ind w:firstLine="0" w:firstLineChars="0"/>
              <w:jc w:val="center"/>
              <w:rPr>
                <w:rFonts w:ascii="仿宋_GB2312" w:hAnsi="仿宋_GB2312" w:eastAsia="仿宋_GB2312" w:cs="仿宋_GB2312"/>
                <w:sz w:val="24"/>
                <w:szCs w:val="24"/>
              </w:rPr>
            </w:pPr>
          </w:p>
        </w:tc>
        <w:tc>
          <w:tcPr>
            <w:tcW w:w="386" w:type="pct"/>
            <w:vMerge w:val="continue"/>
            <w:vAlign w:val="center"/>
          </w:tcPr>
          <w:p>
            <w:pPr>
              <w:snapToGrid w:val="0"/>
              <w:spacing w:line="400" w:lineRule="exact"/>
              <w:ind w:firstLine="0" w:firstLineChars="0"/>
              <w:jc w:val="center"/>
              <w:rPr>
                <w:rFonts w:ascii="Times New Roman" w:hAnsi="Times New Roman" w:eastAsia="仿宋" w:cs="Times New Roman"/>
                <w:color w:val="000000"/>
                <w:sz w:val="24"/>
                <w:szCs w:val="24"/>
              </w:rPr>
            </w:pPr>
          </w:p>
        </w:tc>
        <w:tc>
          <w:tcPr>
            <w:tcW w:w="767" w:type="pct"/>
            <w:vMerge w:val="restart"/>
            <w:vAlign w:val="center"/>
          </w:tcPr>
          <w:p>
            <w:pPr>
              <w:spacing w:line="240" w:lineRule="auto"/>
              <w:ind w:firstLine="0" w:firstLineChars="0"/>
              <w:jc w:val="center"/>
              <w:rPr>
                <w:rFonts w:ascii="仿宋_GB2312" w:hAnsi="Calibri" w:eastAsia="仿宋_GB2312"/>
                <w:sz w:val="21"/>
                <w:szCs w:val="21"/>
              </w:rPr>
            </w:pPr>
            <w:r>
              <w:rPr>
                <w:rFonts w:hint="eastAsia" w:ascii="仿宋_GB2312" w:hAnsi="Calibri" w:eastAsia="仿宋_GB2312"/>
                <w:sz w:val="21"/>
                <w:szCs w:val="21"/>
              </w:rPr>
              <w:t>B2组织实施</w:t>
            </w:r>
          </w:p>
          <w:p>
            <w:pPr>
              <w:spacing w:line="240" w:lineRule="auto"/>
              <w:ind w:firstLine="0" w:firstLineChars="0"/>
              <w:jc w:val="center"/>
              <w:rPr>
                <w:rFonts w:ascii="仿宋_GB2312" w:hAnsi="Calibri" w:eastAsia="仿宋_GB2312"/>
                <w:sz w:val="21"/>
                <w:szCs w:val="21"/>
              </w:rPr>
            </w:pPr>
          </w:p>
        </w:tc>
        <w:tc>
          <w:tcPr>
            <w:tcW w:w="382" w:type="pct"/>
            <w:vMerge w:val="restart"/>
            <w:vAlign w:val="center"/>
          </w:tcPr>
          <w:p>
            <w:pPr>
              <w:snapToGrid w:val="0"/>
              <w:spacing w:line="400" w:lineRule="exact"/>
              <w:ind w:firstLine="0" w:firstLineChars="0"/>
              <w:jc w:val="center"/>
              <w:rPr>
                <w:rFonts w:ascii="Times New Roman" w:hAnsi="Times New Roman" w:eastAsia="仿宋" w:cs="Times New Roman"/>
                <w:color w:val="000000"/>
                <w:sz w:val="24"/>
                <w:szCs w:val="24"/>
              </w:rPr>
            </w:pPr>
            <w:r>
              <w:rPr>
                <w:rFonts w:ascii="Times New Roman" w:hAnsi="Times New Roman" w:eastAsia="仿宋" w:cs="Times New Roman"/>
                <w:color w:val="000000"/>
                <w:sz w:val="24"/>
                <w:szCs w:val="24"/>
              </w:rPr>
              <w:t>8</w:t>
            </w:r>
          </w:p>
        </w:tc>
        <w:tc>
          <w:tcPr>
            <w:tcW w:w="1232" w:type="pct"/>
            <w:vAlign w:val="center"/>
          </w:tcPr>
          <w:p>
            <w:pPr>
              <w:spacing w:line="240" w:lineRule="auto"/>
              <w:ind w:firstLine="0" w:firstLineChars="0"/>
              <w:jc w:val="center"/>
              <w:rPr>
                <w:rFonts w:ascii="仿宋_GB2312" w:hAnsi="Calibri" w:eastAsia="仿宋_GB2312"/>
                <w:sz w:val="21"/>
                <w:szCs w:val="21"/>
              </w:rPr>
            </w:pPr>
            <w:r>
              <w:rPr>
                <w:rFonts w:hint="eastAsia" w:ascii="仿宋_GB2312" w:hAnsi="Calibri" w:eastAsia="仿宋_GB2312"/>
                <w:sz w:val="21"/>
                <w:szCs w:val="21"/>
              </w:rPr>
              <w:t>B21管理制度健全性</w:t>
            </w:r>
          </w:p>
        </w:tc>
        <w:tc>
          <w:tcPr>
            <w:tcW w:w="536" w:type="pct"/>
            <w:vAlign w:val="center"/>
          </w:tcPr>
          <w:p>
            <w:pPr>
              <w:spacing w:line="240" w:lineRule="auto"/>
              <w:ind w:firstLine="0" w:firstLineChars="0"/>
              <w:jc w:val="center"/>
              <w:rPr>
                <w:rFonts w:ascii="仿宋_GB2312" w:hAnsi="Calibri" w:eastAsia="仿宋_GB2312"/>
                <w:sz w:val="21"/>
                <w:szCs w:val="21"/>
              </w:rPr>
            </w:pPr>
            <w:r>
              <w:rPr>
                <w:rFonts w:hint="eastAsia" w:ascii="仿宋_GB2312" w:hAnsi="Calibri" w:eastAsia="仿宋_GB2312"/>
                <w:sz w:val="21"/>
                <w:szCs w:val="21"/>
              </w:rPr>
              <w:t>健全</w:t>
            </w:r>
          </w:p>
        </w:tc>
        <w:tc>
          <w:tcPr>
            <w:tcW w:w="385" w:type="pct"/>
            <w:vAlign w:val="center"/>
          </w:tcPr>
          <w:p>
            <w:pPr>
              <w:snapToGrid w:val="0"/>
              <w:spacing w:line="400" w:lineRule="exact"/>
              <w:ind w:firstLine="0" w:firstLineChars="0"/>
              <w:jc w:val="center"/>
              <w:rPr>
                <w:rFonts w:ascii="Times New Roman" w:hAnsi="Times New Roman" w:eastAsia="仿宋" w:cs="Times New Roman"/>
                <w:color w:val="000000"/>
                <w:sz w:val="24"/>
                <w:szCs w:val="24"/>
              </w:rPr>
            </w:pPr>
            <w:r>
              <w:rPr>
                <w:rFonts w:hint="eastAsia" w:ascii="Times New Roman" w:hAnsi="Times New Roman" w:eastAsia="仿宋" w:cs="Times New Roman"/>
                <w:color w:val="000000"/>
                <w:sz w:val="24"/>
                <w:szCs w:val="24"/>
              </w:rPr>
              <w:t>4</w:t>
            </w:r>
          </w:p>
        </w:tc>
        <w:tc>
          <w:tcPr>
            <w:tcW w:w="846" w:type="pct"/>
            <w:vAlign w:val="center"/>
          </w:tcPr>
          <w:p>
            <w:pPr>
              <w:spacing w:line="240" w:lineRule="auto"/>
              <w:ind w:firstLine="0" w:firstLineChars="0"/>
              <w:jc w:val="center"/>
              <w:rPr>
                <w:rFonts w:ascii="仿宋_GB2312" w:hAnsi="Calibri" w:eastAsia="仿宋_GB2312"/>
                <w:sz w:val="21"/>
                <w:szCs w:val="21"/>
              </w:rPr>
            </w:pPr>
            <w:r>
              <w:rPr>
                <w:rFonts w:hint="eastAsia" w:ascii="仿宋_GB2312" w:hAnsi="Calibri" w:eastAsia="仿宋_GB2312"/>
                <w:sz w:val="21"/>
                <w:szCs w:val="21"/>
              </w:rPr>
              <w:t>实施单位提供相关管理制度及文件</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1127" w:hRule="exact"/>
        </w:trPr>
        <w:tc>
          <w:tcPr>
            <w:tcW w:w="462" w:type="pct"/>
            <w:vMerge w:val="continue"/>
            <w:vAlign w:val="center"/>
          </w:tcPr>
          <w:p>
            <w:pPr>
              <w:snapToGrid w:val="0"/>
              <w:spacing w:line="360" w:lineRule="exact"/>
              <w:ind w:firstLine="0" w:firstLineChars="0"/>
              <w:jc w:val="center"/>
              <w:rPr>
                <w:rFonts w:ascii="仿宋_GB2312" w:hAnsi="仿宋_GB2312" w:eastAsia="仿宋_GB2312" w:cs="仿宋_GB2312"/>
                <w:sz w:val="24"/>
                <w:szCs w:val="24"/>
              </w:rPr>
            </w:pPr>
          </w:p>
        </w:tc>
        <w:tc>
          <w:tcPr>
            <w:tcW w:w="386" w:type="pct"/>
            <w:vMerge w:val="continue"/>
            <w:vAlign w:val="center"/>
          </w:tcPr>
          <w:p>
            <w:pPr>
              <w:snapToGrid w:val="0"/>
              <w:spacing w:line="400" w:lineRule="exact"/>
              <w:ind w:firstLine="0" w:firstLineChars="0"/>
              <w:jc w:val="center"/>
              <w:rPr>
                <w:rFonts w:ascii="Times New Roman" w:hAnsi="Times New Roman" w:eastAsia="仿宋" w:cs="Times New Roman"/>
                <w:color w:val="000000"/>
                <w:sz w:val="24"/>
                <w:szCs w:val="24"/>
              </w:rPr>
            </w:pPr>
          </w:p>
        </w:tc>
        <w:tc>
          <w:tcPr>
            <w:tcW w:w="767" w:type="pct"/>
            <w:vMerge w:val="continue"/>
            <w:vAlign w:val="center"/>
          </w:tcPr>
          <w:p>
            <w:pPr>
              <w:snapToGrid w:val="0"/>
              <w:spacing w:line="400" w:lineRule="exact"/>
              <w:ind w:firstLine="0" w:firstLineChars="0"/>
              <w:jc w:val="center"/>
              <w:rPr>
                <w:rFonts w:ascii="仿宋_GB2312" w:hAnsi="仿宋_GB2312" w:eastAsia="仿宋_GB2312" w:cs="仿宋_GB2312"/>
                <w:color w:val="000000"/>
                <w:sz w:val="24"/>
                <w:szCs w:val="24"/>
              </w:rPr>
            </w:pPr>
          </w:p>
        </w:tc>
        <w:tc>
          <w:tcPr>
            <w:tcW w:w="382" w:type="pct"/>
            <w:vMerge w:val="continue"/>
            <w:vAlign w:val="center"/>
          </w:tcPr>
          <w:p>
            <w:pPr>
              <w:snapToGrid w:val="0"/>
              <w:spacing w:line="400" w:lineRule="exact"/>
              <w:ind w:firstLine="0" w:firstLineChars="0"/>
              <w:jc w:val="center"/>
              <w:rPr>
                <w:rFonts w:ascii="Times New Roman" w:hAnsi="Times New Roman" w:eastAsia="仿宋" w:cs="Times New Roman"/>
                <w:color w:val="000000"/>
                <w:sz w:val="24"/>
                <w:szCs w:val="24"/>
              </w:rPr>
            </w:pPr>
          </w:p>
        </w:tc>
        <w:tc>
          <w:tcPr>
            <w:tcW w:w="1232" w:type="pct"/>
            <w:vAlign w:val="center"/>
          </w:tcPr>
          <w:p>
            <w:pPr>
              <w:spacing w:line="240" w:lineRule="auto"/>
              <w:ind w:firstLine="0" w:firstLineChars="0"/>
              <w:jc w:val="center"/>
              <w:rPr>
                <w:rFonts w:ascii="仿宋_GB2312" w:hAnsi="Calibri" w:eastAsia="仿宋_GB2312"/>
                <w:sz w:val="21"/>
                <w:szCs w:val="21"/>
              </w:rPr>
            </w:pPr>
            <w:r>
              <w:rPr>
                <w:rFonts w:hint="eastAsia" w:ascii="仿宋_GB2312" w:hAnsi="Calibri" w:eastAsia="仿宋_GB2312"/>
                <w:sz w:val="21"/>
                <w:szCs w:val="21"/>
              </w:rPr>
              <w:t>B22制度执行有效性</w:t>
            </w:r>
          </w:p>
        </w:tc>
        <w:tc>
          <w:tcPr>
            <w:tcW w:w="536" w:type="pct"/>
            <w:vAlign w:val="center"/>
          </w:tcPr>
          <w:p>
            <w:pPr>
              <w:spacing w:line="240" w:lineRule="auto"/>
              <w:ind w:firstLine="0" w:firstLineChars="0"/>
              <w:jc w:val="center"/>
              <w:rPr>
                <w:rFonts w:ascii="仿宋_GB2312" w:hAnsi="Calibri" w:eastAsia="仿宋_GB2312"/>
                <w:sz w:val="21"/>
                <w:szCs w:val="21"/>
              </w:rPr>
            </w:pPr>
            <w:r>
              <w:rPr>
                <w:rFonts w:hint="eastAsia" w:ascii="仿宋_GB2312" w:hAnsi="Calibri" w:eastAsia="仿宋_GB2312"/>
                <w:sz w:val="21"/>
                <w:szCs w:val="21"/>
              </w:rPr>
              <w:t>有效</w:t>
            </w:r>
          </w:p>
        </w:tc>
        <w:tc>
          <w:tcPr>
            <w:tcW w:w="385" w:type="pct"/>
            <w:vAlign w:val="center"/>
          </w:tcPr>
          <w:p>
            <w:pPr>
              <w:snapToGrid w:val="0"/>
              <w:spacing w:line="400" w:lineRule="exact"/>
              <w:ind w:firstLine="0" w:firstLineChars="0"/>
              <w:jc w:val="center"/>
              <w:rPr>
                <w:rFonts w:ascii="Times New Roman" w:hAnsi="Times New Roman" w:eastAsia="仿宋" w:cs="Times New Roman"/>
                <w:color w:val="000000"/>
                <w:sz w:val="24"/>
                <w:szCs w:val="24"/>
              </w:rPr>
            </w:pPr>
            <w:r>
              <w:rPr>
                <w:rFonts w:hint="eastAsia" w:ascii="Times New Roman" w:hAnsi="Times New Roman" w:eastAsia="仿宋" w:cs="Times New Roman"/>
                <w:color w:val="000000"/>
                <w:sz w:val="24"/>
                <w:szCs w:val="24"/>
              </w:rPr>
              <w:t>4</w:t>
            </w:r>
          </w:p>
        </w:tc>
        <w:tc>
          <w:tcPr>
            <w:tcW w:w="846" w:type="pct"/>
            <w:vAlign w:val="center"/>
          </w:tcPr>
          <w:p>
            <w:pPr>
              <w:spacing w:line="240" w:lineRule="auto"/>
              <w:ind w:firstLine="0" w:firstLineChars="0"/>
              <w:jc w:val="center"/>
              <w:rPr>
                <w:rFonts w:ascii="仿宋_GB2312" w:hAnsi="Calibri" w:eastAsia="仿宋_GB2312"/>
                <w:sz w:val="21"/>
                <w:szCs w:val="21"/>
              </w:rPr>
            </w:pPr>
            <w:r>
              <w:rPr>
                <w:rFonts w:hint="eastAsia" w:ascii="仿宋_GB2312" w:hAnsi="Calibri" w:eastAsia="仿宋_GB2312"/>
                <w:sz w:val="21"/>
                <w:szCs w:val="21"/>
              </w:rPr>
              <w:t>实施单位提供相关资料、评价组调研</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600" w:hRule="atLeast"/>
        </w:trPr>
        <w:tc>
          <w:tcPr>
            <w:tcW w:w="462" w:type="pct"/>
            <w:vMerge w:val="restart"/>
            <w:vAlign w:val="center"/>
          </w:tcPr>
          <w:p>
            <w:pPr>
              <w:snapToGrid w:val="0"/>
              <w:spacing w:line="360" w:lineRule="exact"/>
              <w:ind w:firstLine="0" w:firstLineChars="0"/>
              <w:jc w:val="center"/>
              <w:rPr>
                <w:rFonts w:ascii="仿宋_GB2312" w:hAnsi="仿宋_GB2312" w:eastAsia="仿宋_GB2312" w:cs="仿宋_GB2312"/>
                <w:sz w:val="24"/>
                <w:szCs w:val="24"/>
              </w:rPr>
            </w:pPr>
            <w:r>
              <w:rPr>
                <w:rFonts w:hint="eastAsia" w:ascii="仿宋_GB2312" w:hAnsi="仿宋_GB2312" w:eastAsia="仿宋_GB2312" w:cs="仿宋_GB2312"/>
                <w:sz w:val="24"/>
                <w:szCs w:val="24"/>
              </w:rPr>
              <w:t>C产出</w:t>
            </w:r>
          </w:p>
        </w:tc>
        <w:tc>
          <w:tcPr>
            <w:tcW w:w="386" w:type="pct"/>
            <w:vMerge w:val="restart"/>
            <w:vAlign w:val="center"/>
          </w:tcPr>
          <w:p>
            <w:pPr>
              <w:snapToGrid w:val="0"/>
              <w:spacing w:line="400" w:lineRule="exact"/>
              <w:ind w:firstLine="0" w:firstLineChars="0"/>
              <w:jc w:val="center"/>
              <w:rPr>
                <w:rFonts w:ascii="Times New Roman" w:hAnsi="Times New Roman" w:eastAsia="仿宋" w:cs="Times New Roman"/>
                <w:color w:val="000000"/>
                <w:sz w:val="24"/>
                <w:szCs w:val="24"/>
              </w:rPr>
            </w:pPr>
            <w:r>
              <w:rPr>
                <w:rFonts w:ascii="Times New Roman" w:hAnsi="Times New Roman" w:eastAsia="仿宋" w:cs="Times New Roman"/>
                <w:color w:val="000000"/>
                <w:sz w:val="24"/>
                <w:szCs w:val="24"/>
              </w:rPr>
              <w:t>30</w:t>
            </w:r>
          </w:p>
        </w:tc>
        <w:tc>
          <w:tcPr>
            <w:tcW w:w="767" w:type="pct"/>
            <w:vMerge w:val="restart"/>
            <w:vAlign w:val="center"/>
          </w:tcPr>
          <w:p>
            <w:pPr>
              <w:spacing w:line="240" w:lineRule="auto"/>
              <w:ind w:firstLine="0" w:firstLineChars="0"/>
              <w:jc w:val="center"/>
              <w:rPr>
                <w:rFonts w:ascii="仿宋_GB2312" w:hAnsi="Calibri" w:eastAsia="仿宋_GB2312"/>
                <w:sz w:val="21"/>
                <w:szCs w:val="21"/>
              </w:rPr>
            </w:pPr>
            <w:r>
              <w:rPr>
                <w:rFonts w:hint="eastAsia" w:ascii="仿宋_GB2312" w:hAnsi="Calibri" w:eastAsia="仿宋_GB2312"/>
                <w:sz w:val="21"/>
                <w:szCs w:val="21"/>
              </w:rPr>
              <w:t>C1产出数量</w:t>
            </w:r>
          </w:p>
        </w:tc>
        <w:tc>
          <w:tcPr>
            <w:tcW w:w="382" w:type="pct"/>
            <w:vMerge w:val="restart"/>
            <w:vAlign w:val="center"/>
          </w:tcPr>
          <w:p>
            <w:pPr>
              <w:snapToGrid w:val="0"/>
              <w:spacing w:line="400" w:lineRule="exact"/>
              <w:ind w:firstLine="120" w:firstLineChars="50"/>
              <w:rPr>
                <w:rFonts w:hint="default" w:ascii="Times New Roman" w:hAnsi="Times New Roman" w:eastAsia="仿宋" w:cs="Times New Roman"/>
                <w:color w:val="000000"/>
                <w:sz w:val="24"/>
                <w:szCs w:val="24"/>
                <w:lang w:val="en-US" w:eastAsia="zh-CN"/>
              </w:rPr>
            </w:pPr>
            <w:r>
              <w:rPr>
                <w:rFonts w:hint="eastAsia" w:eastAsia="仿宋" w:cs="Times New Roman"/>
                <w:color w:val="000000"/>
                <w:sz w:val="24"/>
                <w:szCs w:val="24"/>
                <w:lang w:val="en-US" w:eastAsia="zh-CN"/>
              </w:rPr>
              <w:t>12</w:t>
            </w:r>
          </w:p>
        </w:tc>
        <w:tc>
          <w:tcPr>
            <w:tcW w:w="1232" w:type="pct"/>
            <w:vAlign w:val="center"/>
          </w:tcPr>
          <w:p>
            <w:pPr>
              <w:spacing w:line="240" w:lineRule="auto"/>
              <w:ind w:firstLine="0" w:firstLineChars="0"/>
              <w:jc w:val="center"/>
              <w:rPr>
                <w:rFonts w:hint="default" w:ascii="仿宋_GB2312" w:hAnsi="Calibri" w:eastAsia="仿宋_GB2312"/>
                <w:color w:val="000000"/>
                <w:sz w:val="21"/>
                <w:szCs w:val="21"/>
                <w:highlight w:val="none"/>
                <w:lang w:val="en-US" w:eastAsia="zh-CN"/>
              </w:rPr>
            </w:pPr>
            <w:r>
              <w:rPr>
                <w:rFonts w:hint="eastAsia" w:ascii="仿宋_GB2312" w:hAnsi="Calibri" w:eastAsia="仿宋_GB2312"/>
                <w:sz w:val="21"/>
                <w:szCs w:val="21"/>
                <w:highlight w:val="none"/>
              </w:rPr>
              <w:t>C11</w:t>
            </w:r>
            <w:r>
              <w:rPr>
                <w:rFonts w:hint="eastAsia" w:ascii="仿宋_GB2312" w:hAnsi="Calibri" w:eastAsia="仿宋_GB2312"/>
                <w:sz w:val="21"/>
                <w:szCs w:val="21"/>
                <w:highlight w:val="none"/>
                <w:lang w:val="en-US" w:eastAsia="zh-CN"/>
              </w:rPr>
              <w:t>土壤改良完成率</w:t>
            </w:r>
          </w:p>
        </w:tc>
        <w:tc>
          <w:tcPr>
            <w:tcW w:w="536" w:type="pct"/>
            <w:vAlign w:val="center"/>
          </w:tcPr>
          <w:p>
            <w:pPr>
              <w:spacing w:line="240" w:lineRule="auto"/>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100%</w:t>
            </w:r>
          </w:p>
        </w:tc>
        <w:tc>
          <w:tcPr>
            <w:tcW w:w="385" w:type="pct"/>
            <w:vAlign w:val="center"/>
          </w:tcPr>
          <w:p>
            <w:pPr>
              <w:snapToGrid w:val="0"/>
              <w:spacing w:line="400" w:lineRule="exact"/>
              <w:ind w:firstLine="0" w:firstLineChars="0"/>
              <w:jc w:val="center"/>
              <w:rPr>
                <w:rFonts w:hint="eastAsia" w:ascii="Times New Roman" w:hAnsi="Times New Roman" w:eastAsia="仿宋" w:cs="Times New Roman"/>
                <w:color w:val="000000"/>
                <w:sz w:val="24"/>
                <w:szCs w:val="24"/>
                <w:lang w:eastAsia="zh-CN"/>
              </w:rPr>
            </w:pPr>
            <w:r>
              <w:rPr>
                <w:rFonts w:hint="eastAsia" w:eastAsia="仿宋" w:cs="Times New Roman"/>
                <w:color w:val="000000"/>
                <w:sz w:val="24"/>
                <w:szCs w:val="24"/>
                <w:lang w:val="en-US" w:eastAsia="zh-CN"/>
              </w:rPr>
              <w:t>3</w:t>
            </w:r>
          </w:p>
        </w:tc>
        <w:tc>
          <w:tcPr>
            <w:tcW w:w="846" w:type="pct"/>
            <w:vMerge w:val="restart"/>
            <w:vAlign w:val="center"/>
          </w:tcPr>
          <w:p>
            <w:pPr>
              <w:snapToGrid w:val="0"/>
              <w:spacing w:line="400" w:lineRule="exact"/>
              <w:ind w:firstLine="0" w:firstLineChars="0"/>
              <w:jc w:val="center"/>
              <w:rPr>
                <w:rFonts w:hint="default" w:ascii="仿宋_GB2312" w:hAnsi="Calibri" w:eastAsia="仿宋_GB2312"/>
                <w:color w:val="000000"/>
                <w:sz w:val="21"/>
                <w:szCs w:val="21"/>
                <w:lang w:val="en-US"/>
              </w:rPr>
            </w:pPr>
            <w:r>
              <w:rPr>
                <w:rFonts w:hint="eastAsia" w:ascii="仿宋_GB2312" w:hAnsi="Calibri" w:eastAsia="仿宋_GB2312"/>
                <w:color w:val="000000"/>
                <w:sz w:val="21"/>
                <w:szCs w:val="21"/>
              </w:rPr>
              <w:t>实地勘察、</w:t>
            </w:r>
            <w:r>
              <w:rPr>
                <w:rFonts w:hint="eastAsia" w:ascii="仿宋_GB2312" w:hAnsi="Calibri"/>
                <w:color w:val="000000"/>
                <w:sz w:val="21"/>
                <w:szCs w:val="21"/>
                <w:lang w:val="en-US" w:eastAsia="zh-CN"/>
              </w:rPr>
              <w:t>竣工报告，验收报告</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600" w:hRule="atLeast"/>
        </w:trPr>
        <w:tc>
          <w:tcPr>
            <w:tcW w:w="462" w:type="pct"/>
            <w:vMerge w:val="continue"/>
            <w:vAlign w:val="center"/>
          </w:tcPr>
          <w:p>
            <w:pPr>
              <w:snapToGrid w:val="0"/>
              <w:spacing w:line="360" w:lineRule="exact"/>
              <w:ind w:firstLine="0" w:firstLineChars="0"/>
              <w:jc w:val="center"/>
              <w:rPr>
                <w:rFonts w:hint="eastAsia" w:ascii="仿宋_GB2312" w:hAnsi="仿宋_GB2312" w:eastAsia="仿宋_GB2312" w:cs="仿宋_GB2312"/>
                <w:sz w:val="24"/>
                <w:szCs w:val="24"/>
              </w:rPr>
            </w:pPr>
          </w:p>
        </w:tc>
        <w:tc>
          <w:tcPr>
            <w:tcW w:w="386" w:type="pct"/>
            <w:vMerge w:val="continue"/>
            <w:vAlign w:val="center"/>
          </w:tcPr>
          <w:p>
            <w:pPr>
              <w:snapToGrid w:val="0"/>
              <w:spacing w:line="400" w:lineRule="exact"/>
              <w:ind w:firstLine="0" w:firstLineChars="0"/>
              <w:jc w:val="center"/>
              <w:rPr>
                <w:rFonts w:ascii="Times New Roman" w:hAnsi="Times New Roman" w:eastAsia="仿宋" w:cs="Times New Roman"/>
                <w:color w:val="000000"/>
                <w:sz w:val="24"/>
                <w:szCs w:val="24"/>
              </w:rPr>
            </w:pPr>
          </w:p>
        </w:tc>
        <w:tc>
          <w:tcPr>
            <w:tcW w:w="767" w:type="pct"/>
            <w:vMerge w:val="continue"/>
            <w:vAlign w:val="center"/>
          </w:tcPr>
          <w:p>
            <w:pPr>
              <w:spacing w:line="240" w:lineRule="auto"/>
              <w:ind w:firstLine="0" w:firstLineChars="0"/>
              <w:jc w:val="center"/>
              <w:rPr>
                <w:rFonts w:hint="eastAsia" w:ascii="仿宋_GB2312" w:hAnsi="Calibri" w:eastAsia="仿宋_GB2312"/>
                <w:sz w:val="21"/>
                <w:szCs w:val="21"/>
              </w:rPr>
            </w:pPr>
          </w:p>
        </w:tc>
        <w:tc>
          <w:tcPr>
            <w:tcW w:w="382" w:type="pct"/>
            <w:vMerge w:val="continue"/>
            <w:vAlign w:val="center"/>
          </w:tcPr>
          <w:p>
            <w:pPr>
              <w:snapToGrid w:val="0"/>
              <w:spacing w:line="400" w:lineRule="exact"/>
              <w:ind w:firstLine="120" w:firstLineChars="50"/>
              <w:rPr>
                <w:rFonts w:hint="eastAsia" w:ascii="Times New Roman" w:hAnsi="Times New Roman" w:eastAsia="仿宋" w:cs="Times New Roman"/>
                <w:color w:val="000000"/>
                <w:sz w:val="24"/>
                <w:szCs w:val="24"/>
                <w:lang w:val="en-US" w:eastAsia="zh-CN"/>
              </w:rPr>
            </w:pPr>
          </w:p>
        </w:tc>
        <w:tc>
          <w:tcPr>
            <w:tcW w:w="1232" w:type="pct"/>
            <w:vAlign w:val="center"/>
          </w:tcPr>
          <w:p>
            <w:pPr>
              <w:spacing w:line="240" w:lineRule="auto"/>
              <w:ind w:firstLine="0" w:firstLineChars="0"/>
              <w:jc w:val="center"/>
              <w:rPr>
                <w:rFonts w:hint="default" w:ascii="仿宋_GB2312" w:hAnsi="Calibri" w:eastAsia="仿宋_GB2312"/>
                <w:sz w:val="21"/>
                <w:szCs w:val="21"/>
                <w:highlight w:val="none"/>
                <w:lang w:val="en-US"/>
              </w:rPr>
            </w:pPr>
            <w:r>
              <w:rPr>
                <w:rFonts w:hint="eastAsia" w:ascii="仿宋_GB2312" w:hAnsi="仿宋_GB2312" w:eastAsia="仿宋_GB2312" w:cs="仿宋_GB2312"/>
                <w:sz w:val="21"/>
                <w:szCs w:val="21"/>
                <w:lang w:val="en-US" w:eastAsia="zh-CN"/>
              </w:rPr>
              <w:t>C12田间道路完成率</w:t>
            </w:r>
          </w:p>
        </w:tc>
        <w:tc>
          <w:tcPr>
            <w:tcW w:w="536" w:type="pct"/>
            <w:vAlign w:val="center"/>
          </w:tcPr>
          <w:p>
            <w:pPr>
              <w:spacing w:line="240" w:lineRule="auto"/>
              <w:ind w:firstLine="0" w:firstLineChars="0"/>
              <w:jc w:val="center"/>
              <w:rPr>
                <w:rFonts w:hint="eastAsia" w:ascii="仿宋_GB2312" w:hAnsi="Calibri" w:eastAsia="仿宋_GB2312"/>
                <w:sz w:val="21"/>
                <w:szCs w:val="21"/>
                <w:lang w:val="en-US" w:eastAsia="zh-CN"/>
              </w:rPr>
            </w:pPr>
            <w:r>
              <w:rPr>
                <w:rFonts w:hint="eastAsia" w:ascii="仿宋_GB2312" w:hAnsi="Calibri" w:eastAsia="仿宋_GB2312"/>
                <w:sz w:val="21"/>
                <w:szCs w:val="21"/>
                <w:lang w:val="en-US" w:eastAsia="zh-CN"/>
              </w:rPr>
              <w:t>100%</w:t>
            </w:r>
          </w:p>
        </w:tc>
        <w:tc>
          <w:tcPr>
            <w:tcW w:w="385" w:type="pct"/>
            <w:vAlign w:val="center"/>
          </w:tcPr>
          <w:p>
            <w:pPr>
              <w:snapToGrid w:val="0"/>
              <w:spacing w:line="400" w:lineRule="exact"/>
              <w:ind w:firstLine="0" w:firstLineChars="0"/>
              <w:jc w:val="center"/>
              <w:rPr>
                <w:rFonts w:hint="default" w:ascii="Times New Roman" w:hAnsi="Times New Roman" w:eastAsia="仿宋" w:cs="Times New Roman"/>
                <w:color w:val="000000"/>
                <w:sz w:val="24"/>
                <w:szCs w:val="24"/>
                <w:lang w:val="en-US" w:eastAsia="zh-CN"/>
              </w:rPr>
            </w:pPr>
            <w:r>
              <w:rPr>
                <w:rFonts w:hint="eastAsia" w:eastAsia="仿宋" w:cs="Times New Roman"/>
                <w:color w:val="000000"/>
                <w:sz w:val="24"/>
                <w:szCs w:val="24"/>
                <w:lang w:val="en-US" w:eastAsia="zh-CN"/>
              </w:rPr>
              <w:t>3</w:t>
            </w:r>
          </w:p>
        </w:tc>
        <w:tc>
          <w:tcPr>
            <w:tcW w:w="846" w:type="pct"/>
            <w:vMerge w:val="continue"/>
            <w:vAlign w:val="center"/>
          </w:tcPr>
          <w:p>
            <w:pPr>
              <w:snapToGrid w:val="0"/>
              <w:spacing w:line="400" w:lineRule="exact"/>
              <w:ind w:firstLine="0" w:firstLineChars="0"/>
              <w:jc w:val="center"/>
              <w:rPr>
                <w:rFonts w:hint="eastAsia" w:ascii="仿宋_GB2312" w:hAnsi="Calibri" w:eastAsia="仿宋_GB2312"/>
                <w:color w:val="000000"/>
                <w:sz w:val="21"/>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600" w:hRule="atLeast"/>
        </w:trPr>
        <w:tc>
          <w:tcPr>
            <w:tcW w:w="462" w:type="pct"/>
            <w:vMerge w:val="continue"/>
            <w:vAlign w:val="center"/>
          </w:tcPr>
          <w:p>
            <w:pPr>
              <w:snapToGrid w:val="0"/>
              <w:spacing w:line="360" w:lineRule="exact"/>
              <w:ind w:firstLine="0" w:firstLineChars="0"/>
              <w:jc w:val="center"/>
              <w:rPr>
                <w:rFonts w:hint="eastAsia" w:ascii="仿宋_GB2312" w:hAnsi="仿宋_GB2312" w:eastAsia="仿宋_GB2312" w:cs="仿宋_GB2312"/>
                <w:sz w:val="24"/>
                <w:szCs w:val="24"/>
              </w:rPr>
            </w:pPr>
          </w:p>
        </w:tc>
        <w:tc>
          <w:tcPr>
            <w:tcW w:w="386" w:type="pct"/>
            <w:vMerge w:val="continue"/>
            <w:vAlign w:val="center"/>
          </w:tcPr>
          <w:p>
            <w:pPr>
              <w:snapToGrid w:val="0"/>
              <w:spacing w:line="400" w:lineRule="exact"/>
              <w:ind w:firstLine="0" w:firstLineChars="0"/>
              <w:jc w:val="center"/>
              <w:rPr>
                <w:rFonts w:ascii="Times New Roman" w:hAnsi="Times New Roman" w:eastAsia="仿宋" w:cs="Times New Roman"/>
                <w:color w:val="000000"/>
                <w:sz w:val="24"/>
                <w:szCs w:val="24"/>
              </w:rPr>
            </w:pPr>
          </w:p>
        </w:tc>
        <w:tc>
          <w:tcPr>
            <w:tcW w:w="767" w:type="pct"/>
            <w:vMerge w:val="continue"/>
            <w:vAlign w:val="center"/>
          </w:tcPr>
          <w:p>
            <w:pPr>
              <w:spacing w:line="240" w:lineRule="auto"/>
              <w:ind w:firstLine="0" w:firstLineChars="0"/>
              <w:jc w:val="center"/>
              <w:rPr>
                <w:rFonts w:hint="eastAsia" w:ascii="仿宋_GB2312" w:hAnsi="Calibri" w:eastAsia="仿宋_GB2312"/>
                <w:sz w:val="21"/>
                <w:szCs w:val="21"/>
              </w:rPr>
            </w:pPr>
          </w:p>
        </w:tc>
        <w:tc>
          <w:tcPr>
            <w:tcW w:w="382" w:type="pct"/>
            <w:vMerge w:val="continue"/>
            <w:vAlign w:val="center"/>
          </w:tcPr>
          <w:p>
            <w:pPr>
              <w:snapToGrid w:val="0"/>
              <w:spacing w:line="400" w:lineRule="exact"/>
              <w:ind w:firstLine="120" w:firstLineChars="50"/>
              <w:rPr>
                <w:rFonts w:hint="eastAsia" w:ascii="Times New Roman" w:hAnsi="Times New Roman" w:eastAsia="仿宋" w:cs="Times New Roman"/>
                <w:color w:val="000000"/>
                <w:sz w:val="24"/>
                <w:szCs w:val="24"/>
                <w:lang w:val="en-US" w:eastAsia="zh-CN"/>
              </w:rPr>
            </w:pPr>
          </w:p>
        </w:tc>
        <w:tc>
          <w:tcPr>
            <w:tcW w:w="1232" w:type="pct"/>
            <w:vAlign w:val="center"/>
          </w:tcPr>
          <w:p>
            <w:pPr>
              <w:spacing w:line="240" w:lineRule="auto"/>
              <w:ind w:firstLine="0" w:firstLineChars="0"/>
              <w:jc w:val="center"/>
              <w:rPr>
                <w:rFonts w:hint="default" w:ascii="仿宋_GB2312" w:hAnsi="Calibri" w:eastAsia="仿宋_GB2312"/>
                <w:sz w:val="21"/>
                <w:szCs w:val="21"/>
                <w:highlight w:val="none"/>
                <w:lang w:val="en-US"/>
              </w:rPr>
            </w:pPr>
            <w:r>
              <w:rPr>
                <w:rFonts w:hint="eastAsia" w:ascii="仿宋_GB2312" w:hAnsi="仿宋_GB2312" w:eastAsia="仿宋_GB2312" w:cs="仿宋_GB2312"/>
                <w:sz w:val="21"/>
                <w:szCs w:val="21"/>
                <w:lang w:val="en-US" w:eastAsia="zh-CN"/>
              </w:rPr>
              <w:t>C13</w:t>
            </w:r>
            <w:r>
              <w:rPr>
                <w:rFonts w:hint="eastAsia" w:ascii="仿宋_GB2312" w:hAnsi="仿宋_GB2312" w:cs="仿宋_GB2312"/>
                <w:sz w:val="21"/>
                <w:szCs w:val="21"/>
                <w:lang w:val="en-US" w:eastAsia="zh-CN"/>
              </w:rPr>
              <w:t>土地平整</w:t>
            </w:r>
            <w:r>
              <w:rPr>
                <w:rFonts w:hint="eastAsia" w:ascii="仿宋_GB2312" w:hAnsi="仿宋_GB2312" w:eastAsia="仿宋_GB2312" w:cs="仿宋_GB2312"/>
                <w:sz w:val="21"/>
                <w:szCs w:val="21"/>
                <w:lang w:val="en-US" w:eastAsia="zh-CN"/>
              </w:rPr>
              <w:t>完成率</w:t>
            </w:r>
          </w:p>
        </w:tc>
        <w:tc>
          <w:tcPr>
            <w:tcW w:w="536" w:type="pct"/>
            <w:vAlign w:val="center"/>
          </w:tcPr>
          <w:p>
            <w:pPr>
              <w:spacing w:line="240" w:lineRule="auto"/>
              <w:ind w:firstLine="0" w:firstLineChars="0"/>
              <w:jc w:val="center"/>
              <w:rPr>
                <w:rFonts w:hint="eastAsia" w:ascii="仿宋_GB2312" w:hAnsi="Calibri" w:eastAsia="仿宋_GB2312"/>
                <w:sz w:val="21"/>
                <w:szCs w:val="21"/>
                <w:lang w:val="en-US" w:eastAsia="zh-CN"/>
              </w:rPr>
            </w:pPr>
            <w:r>
              <w:rPr>
                <w:rFonts w:hint="eastAsia" w:ascii="仿宋_GB2312" w:hAnsi="Calibri" w:eastAsia="仿宋_GB2312"/>
                <w:sz w:val="21"/>
                <w:szCs w:val="21"/>
                <w:lang w:val="en-US" w:eastAsia="zh-CN"/>
              </w:rPr>
              <w:t>100%</w:t>
            </w:r>
          </w:p>
        </w:tc>
        <w:tc>
          <w:tcPr>
            <w:tcW w:w="385" w:type="pct"/>
            <w:vAlign w:val="center"/>
          </w:tcPr>
          <w:p>
            <w:pPr>
              <w:snapToGrid w:val="0"/>
              <w:spacing w:line="400" w:lineRule="exact"/>
              <w:ind w:firstLine="0" w:firstLineChars="0"/>
              <w:jc w:val="center"/>
              <w:rPr>
                <w:rFonts w:hint="default" w:ascii="Times New Roman" w:hAnsi="Times New Roman" w:eastAsia="仿宋" w:cs="Times New Roman"/>
                <w:color w:val="000000"/>
                <w:sz w:val="24"/>
                <w:szCs w:val="24"/>
                <w:lang w:val="en-US" w:eastAsia="zh-CN"/>
              </w:rPr>
            </w:pPr>
            <w:r>
              <w:rPr>
                <w:rFonts w:hint="eastAsia" w:eastAsia="仿宋" w:cs="Times New Roman"/>
                <w:color w:val="000000"/>
                <w:sz w:val="24"/>
                <w:szCs w:val="24"/>
                <w:lang w:val="en-US" w:eastAsia="zh-CN"/>
              </w:rPr>
              <w:t>3</w:t>
            </w:r>
          </w:p>
        </w:tc>
        <w:tc>
          <w:tcPr>
            <w:tcW w:w="846" w:type="pct"/>
            <w:vMerge w:val="continue"/>
            <w:vAlign w:val="center"/>
          </w:tcPr>
          <w:p>
            <w:pPr>
              <w:snapToGrid w:val="0"/>
              <w:spacing w:line="400" w:lineRule="exact"/>
              <w:ind w:firstLine="0" w:firstLineChars="0"/>
              <w:jc w:val="center"/>
              <w:rPr>
                <w:rFonts w:hint="eastAsia" w:ascii="仿宋_GB2312" w:hAnsi="Calibri" w:eastAsia="仿宋_GB2312"/>
                <w:color w:val="000000"/>
                <w:sz w:val="21"/>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600" w:hRule="atLeast"/>
        </w:trPr>
        <w:tc>
          <w:tcPr>
            <w:tcW w:w="462" w:type="pct"/>
            <w:vMerge w:val="continue"/>
            <w:vAlign w:val="center"/>
          </w:tcPr>
          <w:p>
            <w:pPr>
              <w:snapToGrid w:val="0"/>
              <w:spacing w:line="360" w:lineRule="exact"/>
              <w:ind w:firstLine="0" w:firstLineChars="0"/>
              <w:jc w:val="center"/>
              <w:rPr>
                <w:rFonts w:ascii="仿宋_GB2312" w:hAnsi="仿宋_GB2312" w:eastAsia="仿宋_GB2312" w:cs="仿宋_GB2312"/>
                <w:sz w:val="24"/>
                <w:szCs w:val="24"/>
              </w:rPr>
            </w:pPr>
          </w:p>
        </w:tc>
        <w:tc>
          <w:tcPr>
            <w:tcW w:w="386" w:type="pct"/>
            <w:vMerge w:val="continue"/>
            <w:vAlign w:val="center"/>
          </w:tcPr>
          <w:p>
            <w:pPr>
              <w:snapToGrid w:val="0"/>
              <w:spacing w:line="400" w:lineRule="exact"/>
              <w:ind w:firstLine="0" w:firstLineChars="0"/>
              <w:jc w:val="center"/>
              <w:rPr>
                <w:rFonts w:ascii="Times New Roman" w:hAnsi="Times New Roman" w:eastAsia="仿宋" w:cs="Times New Roman"/>
                <w:color w:val="000000"/>
                <w:sz w:val="24"/>
                <w:szCs w:val="24"/>
              </w:rPr>
            </w:pPr>
          </w:p>
        </w:tc>
        <w:tc>
          <w:tcPr>
            <w:tcW w:w="767" w:type="pct"/>
            <w:vMerge w:val="continue"/>
            <w:vAlign w:val="center"/>
          </w:tcPr>
          <w:p>
            <w:pPr>
              <w:spacing w:line="240" w:lineRule="auto"/>
              <w:ind w:firstLine="0" w:firstLineChars="0"/>
              <w:jc w:val="center"/>
              <w:rPr>
                <w:rFonts w:ascii="仿宋_GB2312" w:hAnsi="Calibri" w:eastAsia="仿宋_GB2312"/>
                <w:sz w:val="21"/>
                <w:szCs w:val="21"/>
              </w:rPr>
            </w:pPr>
          </w:p>
        </w:tc>
        <w:tc>
          <w:tcPr>
            <w:tcW w:w="382" w:type="pct"/>
            <w:vMerge w:val="continue"/>
            <w:vAlign w:val="center"/>
          </w:tcPr>
          <w:p>
            <w:pPr>
              <w:snapToGrid w:val="0"/>
              <w:spacing w:line="400" w:lineRule="exact"/>
              <w:ind w:firstLine="120" w:firstLineChars="50"/>
              <w:rPr>
                <w:rFonts w:ascii="Times New Roman" w:hAnsi="Times New Roman" w:eastAsia="仿宋" w:cs="Times New Roman"/>
                <w:color w:val="000000"/>
                <w:sz w:val="24"/>
                <w:szCs w:val="24"/>
              </w:rPr>
            </w:pPr>
          </w:p>
        </w:tc>
        <w:tc>
          <w:tcPr>
            <w:tcW w:w="1232" w:type="pct"/>
            <w:vAlign w:val="center"/>
          </w:tcPr>
          <w:p>
            <w:pPr>
              <w:spacing w:line="240" w:lineRule="exact"/>
              <w:ind w:firstLine="0" w:firstLineChars="0"/>
              <w:jc w:val="center"/>
              <w:rPr>
                <w:rFonts w:hint="default" w:ascii="仿宋_GB2312" w:hAnsi="Calibri" w:eastAsia="仿宋_GB2312"/>
                <w:sz w:val="21"/>
                <w:szCs w:val="21"/>
                <w:highlight w:val="none"/>
                <w:lang w:val="en-US" w:eastAsia="zh-CN"/>
              </w:rPr>
            </w:pPr>
            <w:r>
              <w:rPr>
                <w:rFonts w:hint="eastAsia" w:ascii="仿宋_GB2312" w:hAnsi="仿宋_GB2312" w:eastAsia="仿宋_GB2312" w:cs="仿宋_GB2312"/>
                <w:sz w:val="21"/>
                <w:szCs w:val="21"/>
                <w:lang w:val="en-US" w:eastAsia="zh-CN"/>
              </w:rPr>
              <w:t>C14农田防护完成率</w:t>
            </w:r>
          </w:p>
        </w:tc>
        <w:tc>
          <w:tcPr>
            <w:tcW w:w="536" w:type="pct"/>
            <w:vAlign w:val="center"/>
          </w:tcPr>
          <w:p>
            <w:pPr>
              <w:spacing w:line="240" w:lineRule="auto"/>
              <w:ind w:firstLine="0" w:firstLineChars="0"/>
              <w:jc w:val="center"/>
              <w:rPr>
                <w:rFonts w:hint="eastAsia" w:ascii="仿宋_GB2312" w:hAnsi="Calibri" w:eastAsia="仿宋_GB2312"/>
                <w:sz w:val="21"/>
                <w:szCs w:val="21"/>
                <w:lang w:val="en-US" w:eastAsia="zh-CN"/>
              </w:rPr>
            </w:pPr>
            <w:r>
              <w:rPr>
                <w:rFonts w:hint="eastAsia" w:ascii="仿宋_GB2312" w:hAnsi="Calibri" w:eastAsia="仿宋_GB2312"/>
                <w:sz w:val="21"/>
                <w:szCs w:val="21"/>
                <w:lang w:val="en-US" w:eastAsia="zh-CN"/>
              </w:rPr>
              <w:t>100%</w:t>
            </w:r>
          </w:p>
        </w:tc>
        <w:tc>
          <w:tcPr>
            <w:tcW w:w="385" w:type="pct"/>
            <w:vAlign w:val="center"/>
          </w:tcPr>
          <w:p>
            <w:pPr>
              <w:snapToGrid w:val="0"/>
              <w:spacing w:line="400" w:lineRule="exact"/>
              <w:ind w:firstLine="0" w:firstLineChars="0"/>
              <w:jc w:val="center"/>
              <w:rPr>
                <w:rFonts w:hint="eastAsia" w:ascii="Times New Roman" w:hAnsi="Times New Roman" w:eastAsia="仿宋" w:cs="Times New Roman"/>
                <w:color w:val="000000"/>
                <w:sz w:val="24"/>
                <w:szCs w:val="24"/>
                <w:lang w:eastAsia="zh-CN"/>
              </w:rPr>
            </w:pPr>
            <w:r>
              <w:rPr>
                <w:rFonts w:hint="eastAsia" w:eastAsia="仿宋" w:cs="Times New Roman"/>
                <w:color w:val="000000"/>
                <w:sz w:val="24"/>
                <w:szCs w:val="24"/>
                <w:lang w:val="en-US" w:eastAsia="zh-CN"/>
              </w:rPr>
              <w:t>3</w:t>
            </w:r>
          </w:p>
        </w:tc>
        <w:tc>
          <w:tcPr>
            <w:tcW w:w="846" w:type="pct"/>
            <w:vMerge w:val="continue"/>
            <w:vAlign w:val="center"/>
          </w:tcPr>
          <w:p>
            <w:pPr>
              <w:snapToGrid w:val="0"/>
              <w:spacing w:line="400" w:lineRule="exact"/>
              <w:ind w:firstLine="0" w:firstLineChars="0"/>
              <w:jc w:val="center"/>
              <w:rPr>
                <w:rFonts w:ascii="仿宋_GB2312" w:hAnsi="Calibri" w:eastAsia="仿宋_GB2312"/>
                <w:color w:val="000000"/>
                <w:kern w:val="0"/>
                <w:sz w:val="21"/>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945" w:hRule="exact"/>
        </w:trPr>
        <w:tc>
          <w:tcPr>
            <w:tcW w:w="462" w:type="pct"/>
            <w:vMerge w:val="continue"/>
            <w:vAlign w:val="center"/>
          </w:tcPr>
          <w:p>
            <w:pPr>
              <w:snapToGrid w:val="0"/>
              <w:spacing w:line="360" w:lineRule="exact"/>
              <w:ind w:firstLine="0" w:firstLineChars="0"/>
              <w:jc w:val="center"/>
              <w:rPr>
                <w:rFonts w:ascii="仿宋_GB2312" w:hAnsi="仿宋_GB2312" w:eastAsia="仿宋_GB2312" w:cs="仿宋_GB2312"/>
                <w:sz w:val="24"/>
                <w:szCs w:val="24"/>
              </w:rPr>
            </w:pPr>
          </w:p>
        </w:tc>
        <w:tc>
          <w:tcPr>
            <w:tcW w:w="386" w:type="pct"/>
            <w:vMerge w:val="continue"/>
            <w:vAlign w:val="center"/>
          </w:tcPr>
          <w:p>
            <w:pPr>
              <w:snapToGrid w:val="0"/>
              <w:spacing w:line="400" w:lineRule="exact"/>
              <w:ind w:firstLine="0" w:firstLineChars="0"/>
              <w:jc w:val="center"/>
              <w:rPr>
                <w:rFonts w:ascii="Times New Roman" w:hAnsi="Times New Roman" w:eastAsia="仿宋" w:cs="Times New Roman"/>
                <w:color w:val="000000"/>
                <w:sz w:val="24"/>
                <w:szCs w:val="24"/>
              </w:rPr>
            </w:pPr>
          </w:p>
        </w:tc>
        <w:tc>
          <w:tcPr>
            <w:tcW w:w="767" w:type="pct"/>
            <w:vAlign w:val="center"/>
          </w:tcPr>
          <w:p>
            <w:pPr>
              <w:spacing w:line="240" w:lineRule="auto"/>
              <w:ind w:firstLine="0" w:firstLineChars="0"/>
              <w:jc w:val="center"/>
              <w:rPr>
                <w:rFonts w:ascii="仿宋_GB2312" w:hAnsi="Calibri" w:eastAsia="仿宋_GB2312"/>
                <w:sz w:val="21"/>
                <w:szCs w:val="21"/>
              </w:rPr>
            </w:pPr>
            <w:r>
              <w:rPr>
                <w:rFonts w:hint="eastAsia" w:ascii="仿宋_GB2312" w:hAnsi="Calibri" w:eastAsia="仿宋_GB2312"/>
                <w:sz w:val="21"/>
                <w:szCs w:val="21"/>
              </w:rPr>
              <w:t>C2产出质量</w:t>
            </w:r>
          </w:p>
        </w:tc>
        <w:tc>
          <w:tcPr>
            <w:tcW w:w="382" w:type="pct"/>
            <w:vAlign w:val="center"/>
          </w:tcPr>
          <w:p>
            <w:pPr>
              <w:snapToGrid w:val="0"/>
              <w:spacing w:line="400" w:lineRule="exact"/>
              <w:ind w:firstLine="0" w:firstLineChars="0"/>
              <w:jc w:val="center"/>
              <w:rPr>
                <w:rFonts w:hint="default" w:ascii="Times New Roman" w:hAnsi="Times New Roman" w:eastAsia="仿宋" w:cs="Times New Roman"/>
                <w:color w:val="000000"/>
                <w:sz w:val="24"/>
                <w:szCs w:val="24"/>
                <w:lang w:val="en-US" w:eastAsia="zh-CN"/>
              </w:rPr>
            </w:pPr>
            <w:r>
              <w:rPr>
                <w:rFonts w:hint="eastAsia" w:eastAsia="仿宋" w:cs="Times New Roman"/>
                <w:color w:val="000000"/>
                <w:sz w:val="24"/>
                <w:szCs w:val="24"/>
                <w:lang w:val="en-US" w:eastAsia="zh-CN"/>
              </w:rPr>
              <w:t>3</w:t>
            </w:r>
          </w:p>
        </w:tc>
        <w:tc>
          <w:tcPr>
            <w:tcW w:w="1232" w:type="pct"/>
            <w:vAlign w:val="center"/>
          </w:tcPr>
          <w:p>
            <w:pPr>
              <w:spacing w:line="240" w:lineRule="auto"/>
              <w:ind w:firstLine="0" w:firstLineChars="0"/>
              <w:jc w:val="center"/>
              <w:rPr>
                <w:rFonts w:hint="default" w:ascii="仿宋_GB2312" w:hAnsi="Calibri" w:eastAsia="仿宋_GB2312"/>
                <w:color w:val="000000"/>
                <w:sz w:val="21"/>
                <w:szCs w:val="21"/>
                <w:lang w:val="en-US"/>
              </w:rPr>
            </w:pPr>
            <w:r>
              <w:rPr>
                <w:rFonts w:hint="eastAsia" w:ascii="仿宋_GB2312" w:hAnsi="Calibri" w:eastAsia="仿宋_GB2312"/>
                <w:sz w:val="21"/>
                <w:szCs w:val="21"/>
              </w:rPr>
              <w:t>C21</w:t>
            </w:r>
            <w:r>
              <w:rPr>
                <w:rFonts w:hint="eastAsia" w:ascii="仿宋_GB2312" w:hAnsi="Calibri"/>
                <w:sz w:val="21"/>
                <w:szCs w:val="21"/>
                <w:lang w:val="en-US" w:eastAsia="zh-CN"/>
              </w:rPr>
              <w:t>验收</w:t>
            </w:r>
            <w:r>
              <w:rPr>
                <w:rFonts w:hint="eastAsia" w:ascii="仿宋_GB2312" w:hAnsi="Calibri" w:eastAsia="仿宋_GB2312"/>
                <w:sz w:val="21"/>
                <w:szCs w:val="21"/>
              </w:rPr>
              <w:t>合格</w:t>
            </w:r>
            <w:r>
              <w:rPr>
                <w:rFonts w:hint="eastAsia" w:ascii="仿宋_GB2312" w:hAnsi="Calibri" w:eastAsia="仿宋_GB2312"/>
                <w:sz w:val="21"/>
                <w:szCs w:val="21"/>
                <w:lang w:val="en-US" w:eastAsia="zh-CN"/>
              </w:rPr>
              <w:t>率</w:t>
            </w:r>
          </w:p>
        </w:tc>
        <w:tc>
          <w:tcPr>
            <w:tcW w:w="536" w:type="pct"/>
            <w:vAlign w:val="center"/>
          </w:tcPr>
          <w:p>
            <w:pPr>
              <w:spacing w:line="240" w:lineRule="auto"/>
              <w:ind w:firstLine="0" w:firstLineChars="0"/>
              <w:jc w:val="center"/>
              <w:rPr>
                <w:rFonts w:hint="default" w:ascii="仿宋_GB2312" w:hAnsi="Calibri" w:eastAsia="仿宋_GB2312"/>
                <w:color w:val="000000"/>
                <w:sz w:val="21"/>
                <w:szCs w:val="21"/>
                <w:lang w:val="en-US" w:eastAsia="zh-CN"/>
              </w:rPr>
            </w:pPr>
            <w:r>
              <w:rPr>
                <w:rFonts w:hint="eastAsia" w:ascii="仿宋_GB2312" w:hAnsi="Calibri" w:eastAsia="仿宋_GB2312"/>
                <w:sz w:val="21"/>
                <w:szCs w:val="21"/>
                <w:lang w:val="en-US" w:eastAsia="zh-CN"/>
              </w:rPr>
              <w:t>100%</w:t>
            </w:r>
          </w:p>
        </w:tc>
        <w:tc>
          <w:tcPr>
            <w:tcW w:w="385" w:type="pct"/>
            <w:vAlign w:val="center"/>
          </w:tcPr>
          <w:p>
            <w:pPr>
              <w:snapToGrid w:val="0"/>
              <w:spacing w:line="400" w:lineRule="exact"/>
              <w:ind w:firstLine="0" w:firstLineChars="0"/>
              <w:jc w:val="center"/>
              <w:rPr>
                <w:rFonts w:hint="eastAsia" w:ascii="Times New Roman" w:hAnsi="Times New Roman" w:eastAsia="仿宋" w:cs="Times New Roman"/>
                <w:color w:val="000000"/>
                <w:sz w:val="24"/>
                <w:szCs w:val="24"/>
                <w:lang w:eastAsia="zh-CN"/>
              </w:rPr>
            </w:pPr>
            <w:r>
              <w:rPr>
                <w:rFonts w:hint="eastAsia" w:eastAsia="仿宋" w:cs="Times New Roman"/>
                <w:color w:val="000000"/>
                <w:sz w:val="24"/>
                <w:szCs w:val="24"/>
                <w:lang w:val="en-US" w:eastAsia="zh-CN"/>
              </w:rPr>
              <w:t>3</w:t>
            </w:r>
          </w:p>
        </w:tc>
        <w:tc>
          <w:tcPr>
            <w:tcW w:w="846" w:type="pct"/>
            <w:vAlign w:val="center"/>
          </w:tcPr>
          <w:p>
            <w:pPr>
              <w:snapToGrid w:val="0"/>
              <w:spacing w:line="400" w:lineRule="exact"/>
              <w:ind w:firstLine="0" w:firstLineChars="0"/>
              <w:jc w:val="center"/>
              <w:rPr>
                <w:rFonts w:hint="default" w:ascii="Times New Roman" w:hAnsi="Times New Roman" w:eastAsia="仿宋" w:cs="Times New Roman"/>
                <w:color w:val="000000"/>
                <w:kern w:val="0"/>
                <w:sz w:val="24"/>
                <w:szCs w:val="24"/>
                <w:lang w:val="en-US"/>
              </w:rPr>
            </w:pPr>
            <w:r>
              <w:rPr>
                <w:rFonts w:hint="eastAsia" w:ascii="仿宋_GB2312" w:hAnsi="Calibri" w:eastAsia="仿宋_GB2312"/>
                <w:color w:val="000000"/>
                <w:kern w:val="0"/>
                <w:sz w:val="21"/>
                <w:szCs w:val="21"/>
              </w:rPr>
              <w:t>实</w:t>
            </w:r>
            <w:r>
              <w:rPr>
                <w:rFonts w:hint="eastAsia" w:ascii="仿宋_GB2312" w:hAnsi="Calibri" w:eastAsia="仿宋_GB2312"/>
                <w:color w:val="000000"/>
                <w:sz w:val="21"/>
                <w:szCs w:val="21"/>
              </w:rPr>
              <w:t>地勘察、</w:t>
            </w:r>
            <w:r>
              <w:rPr>
                <w:rFonts w:hint="eastAsia" w:ascii="仿宋_GB2312" w:hAnsi="Calibri" w:eastAsia="仿宋_GB2312"/>
                <w:color w:val="000000"/>
                <w:sz w:val="21"/>
                <w:szCs w:val="21"/>
                <w:lang w:val="en-US" w:eastAsia="zh-CN"/>
              </w:rPr>
              <w:t>访谈</w:t>
            </w:r>
            <w:r>
              <w:rPr>
                <w:rFonts w:hint="eastAsia" w:ascii="仿宋_GB2312" w:hAnsi="Calibri" w:eastAsia="仿宋_GB2312"/>
                <w:color w:val="000000"/>
                <w:sz w:val="21"/>
                <w:szCs w:val="21"/>
                <w:lang w:eastAsia="zh-CN"/>
              </w:rPr>
              <w:t>、</w:t>
            </w:r>
            <w:r>
              <w:rPr>
                <w:rFonts w:hint="eastAsia" w:ascii="仿宋_GB2312" w:hAnsi="Calibri"/>
                <w:color w:val="000000"/>
                <w:sz w:val="21"/>
                <w:szCs w:val="21"/>
                <w:lang w:val="en-US" w:eastAsia="zh-CN"/>
              </w:rPr>
              <w:t>验收报告</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754" w:hRule="exact"/>
        </w:trPr>
        <w:tc>
          <w:tcPr>
            <w:tcW w:w="462" w:type="pct"/>
            <w:vMerge w:val="continue"/>
            <w:vAlign w:val="center"/>
          </w:tcPr>
          <w:p>
            <w:pPr>
              <w:snapToGrid w:val="0"/>
              <w:spacing w:line="360" w:lineRule="exact"/>
              <w:ind w:firstLine="0" w:firstLineChars="0"/>
              <w:jc w:val="center"/>
              <w:rPr>
                <w:rFonts w:ascii="仿宋_GB2312" w:hAnsi="仿宋_GB2312" w:eastAsia="仿宋_GB2312" w:cs="仿宋_GB2312"/>
                <w:sz w:val="24"/>
                <w:szCs w:val="24"/>
              </w:rPr>
            </w:pPr>
          </w:p>
        </w:tc>
        <w:tc>
          <w:tcPr>
            <w:tcW w:w="386" w:type="pct"/>
            <w:vMerge w:val="continue"/>
            <w:vAlign w:val="center"/>
          </w:tcPr>
          <w:p>
            <w:pPr>
              <w:snapToGrid w:val="0"/>
              <w:spacing w:line="400" w:lineRule="exact"/>
              <w:ind w:firstLine="0" w:firstLineChars="0"/>
              <w:jc w:val="center"/>
              <w:rPr>
                <w:rFonts w:ascii="Times New Roman" w:hAnsi="Times New Roman" w:eastAsia="仿宋" w:cs="Times New Roman"/>
                <w:color w:val="000000"/>
                <w:sz w:val="24"/>
                <w:szCs w:val="24"/>
              </w:rPr>
            </w:pPr>
          </w:p>
        </w:tc>
        <w:tc>
          <w:tcPr>
            <w:tcW w:w="767" w:type="pct"/>
            <w:vMerge w:val="restart"/>
            <w:vAlign w:val="center"/>
          </w:tcPr>
          <w:p>
            <w:pPr>
              <w:spacing w:line="240" w:lineRule="auto"/>
              <w:ind w:firstLine="0" w:firstLineChars="0"/>
              <w:jc w:val="center"/>
              <w:rPr>
                <w:rFonts w:hint="eastAsia" w:ascii="仿宋_GB2312" w:hAnsi="Calibri" w:eastAsia="仿宋_GB2312" w:cs="Times New Roman"/>
                <w:kern w:val="2"/>
                <w:sz w:val="21"/>
                <w:szCs w:val="21"/>
                <w:lang w:val="en-US" w:eastAsia="zh-CN" w:bidi="ar-SA"/>
              </w:rPr>
            </w:pPr>
            <w:r>
              <w:rPr>
                <w:rFonts w:hint="eastAsia" w:ascii="仿宋_GB2312" w:hAnsi="Calibri" w:eastAsia="仿宋_GB2312"/>
                <w:sz w:val="21"/>
                <w:szCs w:val="21"/>
              </w:rPr>
              <w:t>C3产出时效</w:t>
            </w:r>
          </w:p>
        </w:tc>
        <w:tc>
          <w:tcPr>
            <w:tcW w:w="382" w:type="pct"/>
            <w:vMerge w:val="restart"/>
            <w:vAlign w:val="center"/>
          </w:tcPr>
          <w:p>
            <w:pPr>
              <w:snapToGrid w:val="0"/>
              <w:spacing w:line="400" w:lineRule="exact"/>
              <w:ind w:firstLine="0" w:firstLineChars="0"/>
              <w:jc w:val="center"/>
              <w:rPr>
                <w:rFonts w:hint="default" w:ascii="Times New Roman" w:hAnsi="Times New Roman" w:eastAsia="仿宋" w:cs="Times New Roman"/>
                <w:color w:val="000000"/>
                <w:kern w:val="2"/>
                <w:sz w:val="24"/>
                <w:szCs w:val="24"/>
                <w:lang w:val="en-US" w:eastAsia="zh-CN" w:bidi="ar-SA"/>
              </w:rPr>
            </w:pPr>
            <w:r>
              <w:rPr>
                <w:rFonts w:hint="eastAsia" w:eastAsia="仿宋" w:cs="Times New Roman"/>
                <w:color w:val="000000"/>
                <w:sz w:val="24"/>
                <w:szCs w:val="24"/>
                <w:lang w:val="en-US" w:eastAsia="zh-CN"/>
              </w:rPr>
              <w:t>9</w:t>
            </w:r>
          </w:p>
        </w:tc>
        <w:tc>
          <w:tcPr>
            <w:tcW w:w="1232" w:type="pct"/>
            <w:vAlign w:val="center"/>
          </w:tcPr>
          <w:p>
            <w:pPr>
              <w:spacing w:line="240" w:lineRule="auto"/>
              <w:ind w:firstLine="0" w:firstLineChars="0"/>
              <w:jc w:val="center"/>
              <w:rPr>
                <w:rFonts w:hint="default" w:ascii="仿宋_GB2312" w:hAnsi="Calibri" w:eastAsia="仿宋_GB2312" w:cs="Times New Roman"/>
                <w:color w:val="000000"/>
                <w:kern w:val="2"/>
                <w:sz w:val="21"/>
                <w:szCs w:val="21"/>
                <w:lang w:val="en-US" w:eastAsia="zh-CN" w:bidi="ar-SA"/>
              </w:rPr>
            </w:pPr>
            <w:r>
              <w:rPr>
                <w:rFonts w:hint="eastAsia" w:ascii="仿宋_GB2312" w:hAnsi="Calibri" w:eastAsia="仿宋_GB2312"/>
                <w:sz w:val="21"/>
                <w:szCs w:val="21"/>
              </w:rPr>
              <w:t>C31</w:t>
            </w:r>
            <w:r>
              <w:rPr>
                <w:rFonts w:hint="eastAsia" w:ascii="仿宋_GB2312" w:hAnsi="Calibri" w:eastAsia="仿宋_GB2312"/>
                <w:sz w:val="21"/>
                <w:szCs w:val="21"/>
                <w:lang w:val="en-US" w:eastAsia="zh-CN"/>
              </w:rPr>
              <w:t>开工及时性</w:t>
            </w:r>
          </w:p>
        </w:tc>
        <w:tc>
          <w:tcPr>
            <w:tcW w:w="536" w:type="pct"/>
            <w:vAlign w:val="center"/>
          </w:tcPr>
          <w:p>
            <w:pPr>
              <w:spacing w:line="240" w:lineRule="auto"/>
              <w:ind w:firstLine="0" w:firstLineChars="0"/>
              <w:jc w:val="center"/>
              <w:rPr>
                <w:rFonts w:hint="eastAsia" w:ascii="仿宋_GB2312" w:hAnsi="Calibri" w:eastAsia="仿宋_GB2312" w:cs="Times New Roman"/>
                <w:bCs/>
                <w:color w:val="000000"/>
                <w:kern w:val="0"/>
                <w:sz w:val="21"/>
                <w:szCs w:val="21"/>
                <w:lang w:val="en-US" w:eastAsia="zh-CN" w:bidi="ar-SA"/>
              </w:rPr>
            </w:pPr>
            <w:r>
              <w:rPr>
                <w:rFonts w:hint="eastAsia" w:ascii="仿宋_GB2312" w:hAnsi="Calibri" w:eastAsia="仿宋_GB2312"/>
                <w:sz w:val="21"/>
                <w:szCs w:val="21"/>
              </w:rPr>
              <w:t>及时</w:t>
            </w:r>
          </w:p>
        </w:tc>
        <w:tc>
          <w:tcPr>
            <w:tcW w:w="385" w:type="pct"/>
            <w:vAlign w:val="center"/>
          </w:tcPr>
          <w:p>
            <w:pPr>
              <w:snapToGrid w:val="0"/>
              <w:spacing w:line="400" w:lineRule="exact"/>
              <w:ind w:firstLine="0" w:firstLineChars="0"/>
              <w:jc w:val="center"/>
              <w:rPr>
                <w:rFonts w:hint="eastAsia" w:ascii="Times New Roman" w:hAnsi="Times New Roman" w:eastAsia="仿宋" w:cs="Times New Roman"/>
                <w:color w:val="000000"/>
                <w:kern w:val="2"/>
                <w:sz w:val="24"/>
                <w:szCs w:val="24"/>
                <w:lang w:val="en-US" w:eastAsia="zh-CN" w:bidi="ar-SA"/>
              </w:rPr>
            </w:pPr>
            <w:r>
              <w:rPr>
                <w:rFonts w:hint="eastAsia" w:eastAsia="仿宋" w:cs="Times New Roman"/>
                <w:color w:val="000000"/>
                <w:sz w:val="24"/>
                <w:szCs w:val="24"/>
                <w:lang w:val="en-US" w:eastAsia="zh-CN"/>
              </w:rPr>
              <w:t>3</w:t>
            </w:r>
          </w:p>
        </w:tc>
        <w:tc>
          <w:tcPr>
            <w:tcW w:w="846" w:type="pct"/>
            <w:vMerge w:val="restart"/>
            <w:vAlign w:val="center"/>
          </w:tcPr>
          <w:p>
            <w:pPr>
              <w:snapToGrid w:val="0"/>
              <w:spacing w:line="400" w:lineRule="exact"/>
              <w:ind w:firstLine="0" w:firstLineChars="0"/>
              <w:jc w:val="center"/>
              <w:rPr>
                <w:rFonts w:hint="default" w:ascii="Times New Roman" w:hAnsi="Times New Roman" w:eastAsia="仿宋" w:cs="Times New Roman"/>
                <w:color w:val="000000"/>
                <w:kern w:val="0"/>
                <w:sz w:val="24"/>
                <w:szCs w:val="24"/>
                <w:lang w:val="en-US" w:eastAsia="zh-CN" w:bidi="ar-SA"/>
              </w:rPr>
            </w:pPr>
            <w:r>
              <w:rPr>
                <w:rFonts w:hint="eastAsia" w:eastAsia="仿宋" w:cs="Times New Roman"/>
                <w:color w:val="000000"/>
                <w:kern w:val="0"/>
                <w:sz w:val="24"/>
                <w:szCs w:val="24"/>
                <w:lang w:val="en-US" w:eastAsia="zh-CN" w:bidi="ar-SA"/>
              </w:rPr>
              <w:t>竣工、验收报告</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632" w:hRule="exact"/>
        </w:trPr>
        <w:tc>
          <w:tcPr>
            <w:tcW w:w="462" w:type="pct"/>
            <w:vMerge w:val="continue"/>
            <w:vAlign w:val="center"/>
          </w:tcPr>
          <w:p>
            <w:pPr>
              <w:snapToGrid w:val="0"/>
              <w:spacing w:line="360" w:lineRule="exact"/>
              <w:ind w:firstLine="0" w:firstLineChars="0"/>
              <w:jc w:val="center"/>
              <w:rPr>
                <w:rFonts w:ascii="仿宋_GB2312" w:hAnsi="仿宋_GB2312" w:eastAsia="仿宋_GB2312" w:cs="仿宋_GB2312"/>
                <w:sz w:val="24"/>
                <w:szCs w:val="24"/>
              </w:rPr>
            </w:pPr>
          </w:p>
        </w:tc>
        <w:tc>
          <w:tcPr>
            <w:tcW w:w="386" w:type="pct"/>
            <w:vMerge w:val="continue"/>
            <w:vAlign w:val="center"/>
          </w:tcPr>
          <w:p>
            <w:pPr>
              <w:snapToGrid w:val="0"/>
              <w:spacing w:line="400" w:lineRule="exact"/>
              <w:ind w:firstLine="0" w:firstLineChars="0"/>
              <w:jc w:val="center"/>
              <w:rPr>
                <w:rFonts w:ascii="Times New Roman" w:hAnsi="Times New Roman" w:eastAsia="仿宋" w:cs="Times New Roman"/>
                <w:color w:val="000000"/>
                <w:sz w:val="24"/>
                <w:szCs w:val="24"/>
              </w:rPr>
            </w:pPr>
          </w:p>
        </w:tc>
        <w:tc>
          <w:tcPr>
            <w:tcW w:w="767" w:type="pct"/>
            <w:vMerge w:val="continue"/>
            <w:vAlign w:val="center"/>
          </w:tcPr>
          <w:p>
            <w:pPr>
              <w:spacing w:line="240" w:lineRule="auto"/>
              <w:ind w:firstLine="0" w:firstLineChars="0"/>
              <w:jc w:val="center"/>
              <w:rPr>
                <w:rFonts w:hint="eastAsia" w:ascii="仿宋_GB2312" w:hAnsi="Calibri" w:eastAsia="仿宋_GB2312"/>
                <w:sz w:val="21"/>
                <w:szCs w:val="21"/>
              </w:rPr>
            </w:pPr>
          </w:p>
        </w:tc>
        <w:tc>
          <w:tcPr>
            <w:tcW w:w="382" w:type="pct"/>
            <w:vMerge w:val="continue"/>
            <w:vAlign w:val="center"/>
          </w:tcPr>
          <w:p>
            <w:pPr>
              <w:snapToGrid w:val="0"/>
              <w:spacing w:line="400" w:lineRule="exact"/>
              <w:ind w:firstLine="0" w:firstLineChars="0"/>
              <w:jc w:val="center"/>
              <w:rPr>
                <w:rFonts w:hint="eastAsia" w:ascii="Times New Roman" w:hAnsi="Times New Roman" w:eastAsia="仿宋" w:cs="Times New Roman"/>
                <w:color w:val="000000"/>
                <w:sz w:val="24"/>
                <w:szCs w:val="24"/>
                <w:lang w:val="en-US" w:eastAsia="zh-CN"/>
              </w:rPr>
            </w:pPr>
          </w:p>
        </w:tc>
        <w:tc>
          <w:tcPr>
            <w:tcW w:w="1232" w:type="pct"/>
            <w:vAlign w:val="center"/>
          </w:tcPr>
          <w:p>
            <w:pPr>
              <w:spacing w:line="240" w:lineRule="auto"/>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rPr>
              <w:t>C3</w:t>
            </w:r>
            <w:r>
              <w:rPr>
                <w:rFonts w:hint="eastAsia" w:ascii="仿宋_GB2312" w:hAnsi="Calibri" w:eastAsia="仿宋_GB2312"/>
                <w:sz w:val="21"/>
                <w:szCs w:val="21"/>
                <w:lang w:val="en-US" w:eastAsia="zh-CN"/>
              </w:rPr>
              <w:t>2竣工及时性</w:t>
            </w:r>
          </w:p>
        </w:tc>
        <w:tc>
          <w:tcPr>
            <w:tcW w:w="536" w:type="pct"/>
            <w:vAlign w:val="center"/>
          </w:tcPr>
          <w:p>
            <w:pPr>
              <w:spacing w:line="240" w:lineRule="auto"/>
              <w:ind w:firstLine="0" w:firstLineChars="0"/>
              <w:jc w:val="center"/>
              <w:rPr>
                <w:rFonts w:hint="eastAsia" w:ascii="仿宋_GB2312" w:hAnsi="Calibri" w:eastAsia="仿宋_GB2312"/>
                <w:sz w:val="21"/>
                <w:szCs w:val="21"/>
              </w:rPr>
            </w:pPr>
            <w:r>
              <w:rPr>
                <w:rFonts w:hint="eastAsia" w:ascii="仿宋_GB2312" w:hAnsi="Calibri" w:eastAsia="仿宋_GB2312"/>
                <w:sz w:val="21"/>
                <w:szCs w:val="21"/>
              </w:rPr>
              <w:t>及时</w:t>
            </w:r>
          </w:p>
        </w:tc>
        <w:tc>
          <w:tcPr>
            <w:tcW w:w="385" w:type="pct"/>
            <w:vAlign w:val="center"/>
          </w:tcPr>
          <w:p>
            <w:pPr>
              <w:snapToGrid w:val="0"/>
              <w:spacing w:line="400" w:lineRule="exact"/>
              <w:ind w:firstLine="0" w:firstLineChars="0"/>
              <w:jc w:val="center"/>
              <w:rPr>
                <w:rFonts w:hint="default" w:ascii="Times New Roman" w:hAnsi="Times New Roman" w:eastAsia="仿宋" w:cs="Times New Roman"/>
                <w:color w:val="000000"/>
                <w:sz w:val="24"/>
                <w:szCs w:val="24"/>
                <w:lang w:val="en-US" w:eastAsia="zh-CN"/>
              </w:rPr>
            </w:pPr>
            <w:r>
              <w:rPr>
                <w:rFonts w:hint="eastAsia" w:eastAsia="仿宋" w:cs="Times New Roman"/>
                <w:color w:val="000000"/>
                <w:sz w:val="24"/>
                <w:szCs w:val="24"/>
                <w:lang w:val="en-US" w:eastAsia="zh-CN"/>
              </w:rPr>
              <w:t>3</w:t>
            </w:r>
          </w:p>
        </w:tc>
        <w:tc>
          <w:tcPr>
            <w:tcW w:w="846" w:type="pct"/>
            <w:vMerge w:val="continue"/>
            <w:vAlign w:val="center"/>
          </w:tcPr>
          <w:p>
            <w:pPr>
              <w:snapToGrid w:val="0"/>
              <w:spacing w:line="400" w:lineRule="exact"/>
              <w:ind w:firstLine="0" w:firstLineChars="0"/>
              <w:jc w:val="center"/>
              <w:rPr>
                <w:rFonts w:hint="eastAsia" w:ascii="仿宋_GB2312" w:hAnsi="Calibri" w:eastAsia="仿宋_GB2312"/>
                <w:color w:val="000000"/>
                <w:kern w:val="0"/>
                <w:sz w:val="21"/>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650" w:hRule="exact"/>
        </w:trPr>
        <w:tc>
          <w:tcPr>
            <w:tcW w:w="462" w:type="pct"/>
            <w:vMerge w:val="continue"/>
            <w:vAlign w:val="center"/>
          </w:tcPr>
          <w:p>
            <w:pPr>
              <w:snapToGrid w:val="0"/>
              <w:spacing w:line="360" w:lineRule="exact"/>
              <w:ind w:firstLine="0" w:firstLineChars="0"/>
              <w:jc w:val="center"/>
              <w:rPr>
                <w:rFonts w:ascii="仿宋_GB2312" w:hAnsi="仿宋_GB2312" w:eastAsia="仿宋_GB2312" w:cs="仿宋_GB2312"/>
                <w:sz w:val="24"/>
                <w:szCs w:val="24"/>
              </w:rPr>
            </w:pPr>
          </w:p>
        </w:tc>
        <w:tc>
          <w:tcPr>
            <w:tcW w:w="386" w:type="pct"/>
            <w:vMerge w:val="continue"/>
            <w:vAlign w:val="center"/>
          </w:tcPr>
          <w:p>
            <w:pPr>
              <w:snapToGrid w:val="0"/>
              <w:spacing w:line="400" w:lineRule="exact"/>
              <w:ind w:firstLine="0" w:firstLineChars="0"/>
              <w:jc w:val="center"/>
              <w:rPr>
                <w:rFonts w:ascii="Times New Roman" w:hAnsi="Times New Roman" w:eastAsia="仿宋" w:cs="Times New Roman"/>
                <w:color w:val="000000"/>
                <w:sz w:val="24"/>
                <w:szCs w:val="24"/>
              </w:rPr>
            </w:pPr>
          </w:p>
        </w:tc>
        <w:tc>
          <w:tcPr>
            <w:tcW w:w="767" w:type="pct"/>
            <w:vMerge w:val="continue"/>
            <w:vAlign w:val="center"/>
          </w:tcPr>
          <w:p>
            <w:pPr>
              <w:spacing w:line="240" w:lineRule="auto"/>
              <w:ind w:firstLine="0" w:firstLineChars="0"/>
              <w:jc w:val="center"/>
              <w:rPr>
                <w:rFonts w:hint="eastAsia" w:ascii="仿宋_GB2312" w:hAnsi="Calibri" w:eastAsia="仿宋_GB2312"/>
                <w:sz w:val="21"/>
                <w:szCs w:val="21"/>
              </w:rPr>
            </w:pPr>
          </w:p>
        </w:tc>
        <w:tc>
          <w:tcPr>
            <w:tcW w:w="382" w:type="pct"/>
            <w:vMerge w:val="continue"/>
            <w:vAlign w:val="center"/>
          </w:tcPr>
          <w:p>
            <w:pPr>
              <w:snapToGrid w:val="0"/>
              <w:spacing w:line="400" w:lineRule="exact"/>
              <w:ind w:firstLine="0" w:firstLineChars="0"/>
              <w:jc w:val="center"/>
              <w:rPr>
                <w:rFonts w:hint="eastAsia" w:ascii="Times New Roman" w:hAnsi="Times New Roman" w:eastAsia="仿宋" w:cs="Times New Roman"/>
                <w:color w:val="000000"/>
                <w:sz w:val="24"/>
                <w:szCs w:val="24"/>
                <w:lang w:val="en-US" w:eastAsia="zh-CN"/>
              </w:rPr>
            </w:pPr>
          </w:p>
        </w:tc>
        <w:tc>
          <w:tcPr>
            <w:tcW w:w="1232" w:type="pct"/>
            <w:vAlign w:val="center"/>
          </w:tcPr>
          <w:p>
            <w:pPr>
              <w:spacing w:line="240" w:lineRule="auto"/>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rPr>
              <w:t>C3</w:t>
            </w:r>
            <w:r>
              <w:rPr>
                <w:rFonts w:hint="eastAsia" w:ascii="仿宋_GB2312" w:hAnsi="Calibri" w:eastAsia="仿宋_GB2312"/>
                <w:sz w:val="21"/>
                <w:szCs w:val="21"/>
                <w:lang w:val="en-US" w:eastAsia="zh-CN"/>
              </w:rPr>
              <w:t>3验收及时性</w:t>
            </w:r>
          </w:p>
        </w:tc>
        <w:tc>
          <w:tcPr>
            <w:tcW w:w="536" w:type="pct"/>
            <w:vAlign w:val="center"/>
          </w:tcPr>
          <w:p>
            <w:pPr>
              <w:spacing w:line="240" w:lineRule="auto"/>
              <w:ind w:firstLine="0" w:firstLineChars="0"/>
              <w:jc w:val="center"/>
              <w:rPr>
                <w:rFonts w:hint="eastAsia" w:ascii="仿宋_GB2312" w:hAnsi="Calibri" w:eastAsia="仿宋_GB2312"/>
                <w:sz w:val="21"/>
                <w:szCs w:val="21"/>
              </w:rPr>
            </w:pPr>
            <w:r>
              <w:rPr>
                <w:rFonts w:hint="eastAsia" w:ascii="仿宋_GB2312" w:hAnsi="Calibri" w:eastAsia="仿宋_GB2312"/>
                <w:sz w:val="21"/>
                <w:szCs w:val="21"/>
              </w:rPr>
              <w:t>及时</w:t>
            </w:r>
          </w:p>
        </w:tc>
        <w:tc>
          <w:tcPr>
            <w:tcW w:w="385" w:type="pct"/>
            <w:vAlign w:val="center"/>
          </w:tcPr>
          <w:p>
            <w:pPr>
              <w:snapToGrid w:val="0"/>
              <w:spacing w:line="400" w:lineRule="exact"/>
              <w:ind w:firstLine="0" w:firstLineChars="0"/>
              <w:jc w:val="center"/>
              <w:rPr>
                <w:rFonts w:hint="default" w:ascii="Times New Roman" w:hAnsi="Times New Roman" w:eastAsia="仿宋" w:cs="Times New Roman"/>
                <w:color w:val="000000"/>
                <w:sz w:val="24"/>
                <w:szCs w:val="24"/>
                <w:lang w:val="en-US" w:eastAsia="zh-CN"/>
              </w:rPr>
            </w:pPr>
            <w:r>
              <w:rPr>
                <w:rFonts w:hint="eastAsia" w:eastAsia="仿宋" w:cs="Times New Roman"/>
                <w:color w:val="000000"/>
                <w:sz w:val="24"/>
                <w:szCs w:val="24"/>
                <w:lang w:val="en-US" w:eastAsia="zh-CN"/>
              </w:rPr>
              <w:t>3</w:t>
            </w:r>
          </w:p>
        </w:tc>
        <w:tc>
          <w:tcPr>
            <w:tcW w:w="846" w:type="pct"/>
            <w:vMerge w:val="continue"/>
            <w:vAlign w:val="center"/>
          </w:tcPr>
          <w:p>
            <w:pPr>
              <w:snapToGrid w:val="0"/>
              <w:spacing w:line="400" w:lineRule="exact"/>
              <w:ind w:firstLine="0" w:firstLineChars="0"/>
              <w:jc w:val="center"/>
              <w:rPr>
                <w:rFonts w:hint="eastAsia" w:ascii="仿宋_GB2312" w:hAnsi="Calibri" w:eastAsia="仿宋_GB2312"/>
                <w:color w:val="000000"/>
                <w:kern w:val="0"/>
                <w:sz w:val="21"/>
                <w:szCs w:val="21"/>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1175" w:hRule="exact"/>
        </w:trPr>
        <w:tc>
          <w:tcPr>
            <w:tcW w:w="462" w:type="pct"/>
            <w:vMerge w:val="continue"/>
            <w:vAlign w:val="center"/>
          </w:tcPr>
          <w:p>
            <w:pPr>
              <w:snapToGrid w:val="0"/>
              <w:spacing w:line="360" w:lineRule="exact"/>
              <w:ind w:firstLine="0" w:firstLineChars="0"/>
              <w:jc w:val="center"/>
              <w:rPr>
                <w:rFonts w:ascii="仿宋_GB2312" w:hAnsi="仿宋_GB2312" w:eastAsia="仿宋_GB2312" w:cs="仿宋_GB2312"/>
                <w:sz w:val="24"/>
                <w:szCs w:val="24"/>
              </w:rPr>
            </w:pPr>
          </w:p>
        </w:tc>
        <w:tc>
          <w:tcPr>
            <w:tcW w:w="386" w:type="pct"/>
            <w:vMerge w:val="continue"/>
            <w:vAlign w:val="center"/>
          </w:tcPr>
          <w:p>
            <w:pPr>
              <w:snapToGrid w:val="0"/>
              <w:spacing w:line="400" w:lineRule="exact"/>
              <w:ind w:firstLine="0" w:firstLineChars="0"/>
              <w:jc w:val="center"/>
              <w:rPr>
                <w:rFonts w:ascii="Times New Roman" w:hAnsi="Times New Roman" w:eastAsia="仿宋" w:cs="Times New Roman"/>
                <w:color w:val="000000"/>
                <w:sz w:val="24"/>
                <w:szCs w:val="24"/>
              </w:rPr>
            </w:pPr>
          </w:p>
        </w:tc>
        <w:tc>
          <w:tcPr>
            <w:tcW w:w="767" w:type="pct"/>
            <w:vAlign w:val="center"/>
          </w:tcPr>
          <w:p>
            <w:pPr>
              <w:spacing w:line="240" w:lineRule="auto"/>
              <w:ind w:firstLine="0" w:firstLineChars="0"/>
              <w:jc w:val="center"/>
              <w:rPr>
                <w:rFonts w:hint="eastAsia" w:ascii="仿宋_GB2312" w:hAnsi="Calibri" w:eastAsia="仿宋_GB2312" w:cs="Times New Roman"/>
                <w:kern w:val="2"/>
                <w:sz w:val="21"/>
                <w:szCs w:val="21"/>
                <w:lang w:val="en-US" w:eastAsia="zh-CN" w:bidi="ar-SA"/>
              </w:rPr>
            </w:pPr>
            <w:r>
              <w:rPr>
                <w:rFonts w:hint="eastAsia" w:ascii="仿宋_GB2312" w:hAnsi="Calibri" w:eastAsia="仿宋_GB2312"/>
                <w:sz w:val="21"/>
                <w:szCs w:val="21"/>
              </w:rPr>
              <w:t>C</w:t>
            </w:r>
            <w:r>
              <w:rPr>
                <w:rFonts w:hint="eastAsia" w:ascii="仿宋_GB2312" w:hAnsi="Calibri" w:eastAsia="仿宋_GB2312"/>
                <w:sz w:val="21"/>
                <w:szCs w:val="21"/>
                <w:lang w:val="en-US" w:eastAsia="zh-CN"/>
              </w:rPr>
              <w:t>4</w:t>
            </w:r>
            <w:r>
              <w:rPr>
                <w:rFonts w:hint="eastAsia" w:ascii="仿宋_GB2312" w:hAnsi="Calibri" w:eastAsia="仿宋_GB2312"/>
                <w:sz w:val="21"/>
                <w:szCs w:val="21"/>
              </w:rPr>
              <w:t>产出</w:t>
            </w:r>
            <w:r>
              <w:rPr>
                <w:rFonts w:hint="eastAsia" w:ascii="仿宋_GB2312" w:hAnsi="Calibri" w:eastAsia="仿宋_GB2312"/>
                <w:sz w:val="21"/>
                <w:szCs w:val="21"/>
                <w:lang w:val="en-US" w:eastAsia="zh-CN"/>
              </w:rPr>
              <w:t>成本</w:t>
            </w:r>
          </w:p>
        </w:tc>
        <w:tc>
          <w:tcPr>
            <w:tcW w:w="382" w:type="pct"/>
            <w:vAlign w:val="center"/>
          </w:tcPr>
          <w:p>
            <w:pPr>
              <w:snapToGrid w:val="0"/>
              <w:spacing w:line="400" w:lineRule="exact"/>
              <w:ind w:firstLine="0" w:firstLineChars="0"/>
              <w:jc w:val="center"/>
              <w:rPr>
                <w:rFonts w:hint="default" w:ascii="Times New Roman" w:hAnsi="Times New Roman" w:eastAsia="仿宋" w:cs="Times New Roman"/>
                <w:color w:val="000000"/>
                <w:sz w:val="24"/>
                <w:szCs w:val="24"/>
                <w:lang w:val="en-US" w:eastAsia="zh-CN"/>
              </w:rPr>
            </w:pPr>
            <w:r>
              <w:rPr>
                <w:rFonts w:hint="eastAsia" w:ascii="Times New Roman" w:hAnsi="Times New Roman" w:eastAsia="仿宋" w:cs="Times New Roman"/>
                <w:color w:val="000000"/>
                <w:sz w:val="24"/>
                <w:szCs w:val="24"/>
                <w:lang w:val="en-US" w:eastAsia="zh-CN"/>
              </w:rPr>
              <w:t>6</w:t>
            </w:r>
          </w:p>
        </w:tc>
        <w:tc>
          <w:tcPr>
            <w:tcW w:w="1232" w:type="pct"/>
            <w:vAlign w:val="center"/>
          </w:tcPr>
          <w:p>
            <w:pPr>
              <w:spacing w:line="240" w:lineRule="auto"/>
              <w:ind w:firstLine="0" w:firstLineChars="0"/>
              <w:jc w:val="center"/>
              <w:rPr>
                <w:rFonts w:hint="default" w:ascii="仿宋_GB2312" w:hAnsi="Calibri" w:eastAsia="仿宋_GB2312"/>
                <w:sz w:val="21"/>
                <w:szCs w:val="21"/>
                <w:lang w:val="en-US"/>
              </w:rPr>
            </w:pPr>
            <w:r>
              <w:rPr>
                <w:rFonts w:hint="eastAsia" w:ascii="仿宋_GB2312" w:hAnsi="Calibri" w:eastAsia="仿宋_GB2312"/>
                <w:sz w:val="21"/>
                <w:szCs w:val="21"/>
              </w:rPr>
              <w:t>C</w:t>
            </w:r>
            <w:r>
              <w:rPr>
                <w:rFonts w:hint="eastAsia" w:ascii="仿宋_GB2312" w:hAnsi="Calibri" w:eastAsia="仿宋_GB2312"/>
                <w:sz w:val="21"/>
                <w:szCs w:val="21"/>
                <w:lang w:val="en-US" w:eastAsia="zh-CN"/>
              </w:rPr>
              <w:t>4</w:t>
            </w:r>
            <w:r>
              <w:rPr>
                <w:rFonts w:hint="eastAsia" w:ascii="仿宋_GB2312" w:hAnsi="Calibri" w:eastAsia="仿宋_GB2312"/>
                <w:sz w:val="21"/>
                <w:szCs w:val="21"/>
              </w:rPr>
              <w:t>1</w:t>
            </w:r>
            <w:r>
              <w:rPr>
                <w:rFonts w:hint="eastAsia" w:ascii="仿宋_GB2312" w:hAnsi="Calibri" w:eastAsia="仿宋_GB2312"/>
                <w:sz w:val="21"/>
                <w:szCs w:val="21"/>
                <w:highlight w:val="none"/>
                <w:lang w:val="en-US" w:eastAsia="zh-CN"/>
              </w:rPr>
              <w:t>成本节约率</w:t>
            </w:r>
          </w:p>
        </w:tc>
        <w:tc>
          <w:tcPr>
            <w:tcW w:w="536" w:type="pct"/>
            <w:vAlign w:val="center"/>
          </w:tcPr>
          <w:p>
            <w:pPr>
              <w:spacing w:line="240" w:lineRule="auto"/>
              <w:ind w:firstLine="0" w:firstLineChars="0"/>
              <w:jc w:val="center"/>
              <w:rPr>
                <w:rFonts w:hint="default" w:ascii="仿宋_GB2312" w:hAnsi="Calibri" w:eastAsia="仿宋_GB2312"/>
                <w:sz w:val="21"/>
                <w:szCs w:val="21"/>
                <w:lang w:val="en-US" w:eastAsia="zh-CN"/>
              </w:rPr>
            </w:pPr>
            <w:r>
              <w:rPr>
                <w:rFonts w:hint="eastAsia" w:ascii="仿宋_GB2312" w:hAnsi="仿宋_GB2312" w:eastAsia="仿宋_GB2312" w:cs="仿宋_GB2312"/>
                <w:sz w:val="21"/>
                <w:szCs w:val="21"/>
              </w:rPr>
              <w:t>≥0</w:t>
            </w:r>
          </w:p>
        </w:tc>
        <w:tc>
          <w:tcPr>
            <w:tcW w:w="385" w:type="pct"/>
            <w:vAlign w:val="center"/>
          </w:tcPr>
          <w:p>
            <w:pPr>
              <w:snapToGrid w:val="0"/>
              <w:spacing w:line="400" w:lineRule="exact"/>
              <w:ind w:firstLine="0" w:firstLineChars="0"/>
              <w:jc w:val="center"/>
              <w:rPr>
                <w:rFonts w:hint="default" w:ascii="Times New Roman" w:hAnsi="Times New Roman" w:eastAsia="仿宋" w:cs="Times New Roman"/>
                <w:color w:val="000000"/>
                <w:sz w:val="24"/>
                <w:szCs w:val="24"/>
                <w:lang w:val="en-US" w:eastAsia="zh-CN"/>
              </w:rPr>
            </w:pPr>
            <w:r>
              <w:rPr>
                <w:rFonts w:hint="eastAsia" w:ascii="Times New Roman" w:hAnsi="Times New Roman" w:eastAsia="仿宋" w:cs="Times New Roman"/>
                <w:color w:val="000000"/>
                <w:sz w:val="24"/>
                <w:szCs w:val="24"/>
                <w:lang w:val="en-US" w:eastAsia="zh-CN"/>
              </w:rPr>
              <w:t>6</w:t>
            </w:r>
          </w:p>
        </w:tc>
        <w:tc>
          <w:tcPr>
            <w:tcW w:w="846" w:type="pct"/>
            <w:vAlign w:val="center"/>
          </w:tcPr>
          <w:p>
            <w:pPr>
              <w:snapToGrid w:val="0"/>
              <w:spacing w:line="400" w:lineRule="exact"/>
              <w:ind w:firstLine="0" w:firstLineChars="0"/>
              <w:jc w:val="center"/>
              <w:rPr>
                <w:rFonts w:hint="eastAsia" w:ascii="仿宋_GB2312" w:hAnsi="Calibri" w:eastAsia="仿宋_GB2312"/>
                <w:color w:val="000000"/>
                <w:kern w:val="0"/>
                <w:sz w:val="21"/>
                <w:szCs w:val="21"/>
              </w:rPr>
            </w:pPr>
            <w:r>
              <w:rPr>
                <w:rFonts w:hint="eastAsia" w:ascii="仿宋_GB2312" w:hAnsi="Calibri" w:eastAsia="仿宋_GB2312"/>
                <w:color w:val="000000"/>
                <w:kern w:val="0"/>
                <w:sz w:val="21"/>
                <w:szCs w:val="21"/>
              </w:rPr>
              <w:t>实</w:t>
            </w:r>
            <w:r>
              <w:rPr>
                <w:rFonts w:hint="eastAsia" w:ascii="仿宋_GB2312" w:hAnsi="Calibri" w:eastAsia="仿宋_GB2312"/>
                <w:color w:val="000000"/>
                <w:sz w:val="21"/>
                <w:szCs w:val="21"/>
              </w:rPr>
              <w:t>地勘察、</w:t>
            </w:r>
            <w:r>
              <w:rPr>
                <w:rFonts w:hint="eastAsia" w:ascii="仿宋_GB2312" w:hAnsi="Calibri"/>
                <w:color w:val="000000"/>
                <w:sz w:val="21"/>
                <w:szCs w:val="21"/>
                <w:lang w:val="en-US" w:eastAsia="zh-CN"/>
              </w:rPr>
              <w:t>施工合同</w:t>
            </w:r>
            <w:r>
              <w:rPr>
                <w:rFonts w:hint="eastAsia" w:ascii="仿宋_GB2312" w:hAnsi="Calibri" w:eastAsia="仿宋_GB2312"/>
                <w:color w:val="000000"/>
                <w:sz w:val="21"/>
                <w:szCs w:val="21"/>
              </w:rPr>
              <w:t>、分析计算</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647" w:hRule="atLeast"/>
        </w:trPr>
        <w:tc>
          <w:tcPr>
            <w:tcW w:w="462" w:type="pct"/>
            <w:vMerge w:val="restart"/>
            <w:vAlign w:val="center"/>
          </w:tcPr>
          <w:p>
            <w:pPr>
              <w:snapToGrid w:val="0"/>
              <w:spacing w:line="360" w:lineRule="exact"/>
              <w:ind w:firstLine="0" w:firstLineChars="0"/>
              <w:jc w:val="center"/>
              <w:rPr>
                <w:rFonts w:ascii="仿宋_GB2312" w:hAnsi="仿宋_GB2312" w:eastAsia="仿宋_GB2312" w:cs="仿宋_GB2312"/>
                <w:sz w:val="24"/>
                <w:szCs w:val="24"/>
              </w:rPr>
            </w:pPr>
            <w:r>
              <w:rPr>
                <w:rFonts w:hint="eastAsia" w:ascii="仿宋_GB2312" w:hAnsi="仿宋_GB2312" w:eastAsia="仿宋_GB2312" w:cs="仿宋_GB2312"/>
                <w:sz w:val="24"/>
                <w:szCs w:val="24"/>
              </w:rPr>
              <w:t>D效益</w:t>
            </w:r>
          </w:p>
        </w:tc>
        <w:tc>
          <w:tcPr>
            <w:tcW w:w="386" w:type="pct"/>
            <w:vMerge w:val="restart"/>
            <w:vAlign w:val="center"/>
          </w:tcPr>
          <w:p>
            <w:pPr>
              <w:snapToGrid w:val="0"/>
              <w:spacing w:line="400" w:lineRule="exact"/>
              <w:ind w:firstLine="0" w:firstLineChars="0"/>
              <w:jc w:val="center"/>
              <w:rPr>
                <w:rFonts w:ascii="Times New Roman" w:hAnsi="Times New Roman" w:eastAsia="仿宋" w:cs="Times New Roman"/>
                <w:color w:val="000000"/>
                <w:sz w:val="24"/>
                <w:szCs w:val="24"/>
              </w:rPr>
            </w:pPr>
            <w:r>
              <w:rPr>
                <w:rFonts w:ascii="Times New Roman" w:hAnsi="Times New Roman" w:eastAsia="仿宋" w:cs="Times New Roman"/>
                <w:color w:val="000000"/>
                <w:sz w:val="24"/>
                <w:szCs w:val="24"/>
              </w:rPr>
              <w:t>30</w:t>
            </w:r>
          </w:p>
        </w:tc>
        <w:tc>
          <w:tcPr>
            <w:tcW w:w="767" w:type="pct"/>
            <w:vAlign w:val="center"/>
          </w:tcPr>
          <w:p>
            <w:pPr>
              <w:snapToGrid w:val="0"/>
              <w:spacing w:line="400" w:lineRule="exact"/>
              <w:ind w:firstLine="0" w:firstLineChars="0"/>
              <w:jc w:val="left"/>
              <w:rPr>
                <w:rFonts w:ascii="仿宋_GB2312" w:hAnsi="仿宋_GB2312" w:eastAsia="仿宋_GB2312" w:cs="仿宋_GB2312"/>
                <w:color w:val="000000"/>
                <w:sz w:val="21"/>
                <w:szCs w:val="21"/>
              </w:rPr>
            </w:pPr>
            <w:r>
              <w:rPr>
                <w:rFonts w:hint="eastAsia" w:ascii="仿宋_GB2312" w:hAnsi="Calibri" w:eastAsia="仿宋_GB2312"/>
                <w:sz w:val="21"/>
                <w:szCs w:val="21"/>
              </w:rPr>
              <w:t>D1</w:t>
            </w:r>
            <w:r>
              <w:rPr>
                <w:rFonts w:hint="eastAsia" w:ascii="仿宋_GB2312" w:hAnsi="Calibri" w:eastAsia="仿宋_GB2312"/>
                <w:sz w:val="21"/>
                <w:szCs w:val="21"/>
                <w:lang w:val="en-US" w:eastAsia="zh-CN"/>
              </w:rPr>
              <w:t>经济</w:t>
            </w:r>
            <w:r>
              <w:rPr>
                <w:rFonts w:hint="eastAsia" w:ascii="仿宋_GB2312" w:hAnsi="Calibri" w:eastAsia="仿宋_GB2312"/>
                <w:sz w:val="21"/>
                <w:szCs w:val="21"/>
              </w:rPr>
              <w:t>效益</w:t>
            </w:r>
          </w:p>
        </w:tc>
        <w:tc>
          <w:tcPr>
            <w:tcW w:w="382" w:type="pct"/>
            <w:vAlign w:val="center"/>
          </w:tcPr>
          <w:p>
            <w:pPr>
              <w:snapToGrid w:val="0"/>
              <w:spacing w:line="400" w:lineRule="exact"/>
              <w:ind w:firstLine="0" w:firstLineChars="0"/>
              <w:jc w:val="center"/>
              <w:rPr>
                <w:rFonts w:hint="default" w:ascii="仿宋_GB2312" w:hAnsi="Calibri" w:eastAsia="仿宋_GB2312"/>
                <w:sz w:val="21"/>
                <w:szCs w:val="21"/>
                <w:lang w:val="en-US" w:eastAsia="zh-CN"/>
              </w:rPr>
            </w:pPr>
            <w:r>
              <w:rPr>
                <w:rFonts w:hint="eastAsia" w:eastAsia="仿宋" w:cs="Times New Roman"/>
                <w:color w:val="000000"/>
                <w:sz w:val="24"/>
                <w:szCs w:val="24"/>
                <w:lang w:val="en-US" w:eastAsia="zh-CN"/>
              </w:rPr>
              <w:t>4</w:t>
            </w:r>
          </w:p>
        </w:tc>
        <w:tc>
          <w:tcPr>
            <w:tcW w:w="1232" w:type="pct"/>
            <w:vAlign w:val="center"/>
          </w:tcPr>
          <w:p>
            <w:pPr>
              <w:spacing w:line="240" w:lineRule="atLeast"/>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rPr>
              <w:t>D</w:t>
            </w:r>
            <w:r>
              <w:rPr>
                <w:rFonts w:hint="eastAsia" w:ascii="仿宋_GB2312" w:hAnsi="Calibri" w:eastAsia="仿宋_GB2312"/>
                <w:sz w:val="21"/>
                <w:szCs w:val="21"/>
                <w:lang w:val="en-US" w:eastAsia="zh-CN"/>
              </w:rPr>
              <w:t>1</w:t>
            </w:r>
            <w:r>
              <w:rPr>
                <w:rFonts w:hint="eastAsia" w:ascii="仿宋_GB2312" w:hAnsi="Calibri" w:eastAsia="仿宋_GB2312"/>
                <w:sz w:val="21"/>
                <w:szCs w:val="21"/>
              </w:rPr>
              <w:t>1</w:t>
            </w:r>
            <w:r>
              <w:rPr>
                <w:rFonts w:hint="eastAsia" w:ascii="仿宋_GB2312" w:hAnsi="Calibri" w:eastAsia="仿宋_GB2312"/>
                <w:sz w:val="21"/>
                <w:szCs w:val="21"/>
                <w:lang w:val="en-US" w:eastAsia="zh-CN"/>
              </w:rPr>
              <w:t>增加农民收入</w:t>
            </w:r>
          </w:p>
        </w:tc>
        <w:tc>
          <w:tcPr>
            <w:tcW w:w="536" w:type="pct"/>
            <w:vAlign w:val="center"/>
          </w:tcPr>
          <w:p>
            <w:pPr>
              <w:spacing w:line="240" w:lineRule="atLeast"/>
              <w:ind w:firstLine="0" w:firstLineChars="0"/>
              <w:jc w:val="center"/>
              <w:rPr>
                <w:rFonts w:hint="default" w:ascii="仿宋_GB2312" w:hAnsi="Calibri" w:eastAsia="仿宋_GB2312"/>
                <w:sz w:val="21"/>
                <w:szCs w:val="21"/>
                <w:lang w:val="en-US"/>
              </w:rPr>
            </w:pPr>
            <w:r>
              <w:rPr>
                <w:rFonts w:hint="eastAsia" w:ascii="仿宋_GB2312" w:hAnsi="仿宋_GB2312" w:cs="仿宋_GB2312"/>
                <w:sz w:val="21"/>
                <w:szCs w:val="21"/>
                <w:lang w:val="en-US" w:eastAsia="zh-CN"/>
              </w:rPr>
              <w:t>增加</w:t>
            </w:r>
          </w:p>
        </w:tc>
        <w:tc>
          <w:tcPr>
            <w:tcW w:w="385" w:type="pct"/>
            <w:vAlign w:val="center"/>
          </w:tcPr>
          <w:p>
            <w:pPr>
              <w:snapToGrid w:val="0"/>
              <w:spacing w:line="400" w:lineRule="exact"/>
              <w:ind w:firstLine="0" w:firstLineChars="0"/>
              <w:jc w:val="center"/>
              <w:rPr>
                <w:rFonts w:hint="default" w:ascii="Times New Roman" w:hAnsi="Times New Roman" w:eastAsia="仿宋" w:cs="Times New Roman"/>
                <w:color w:val="000000"/>
                <w:sz w:val="24"/>
                <w:szCs w:val="24"/>
                <w:lang w:val="en-US" w:eastAsia="zh-CN"/>
              </w:rPr>
            </w:pPr>
            <w:r>
              <w:rPr>
                <w:rFonts w:hint="eastAsia" w:eastAsia="仿宋" w:cs="Times New Roman"/>
                <w:color w:val="000000"/>
                <w:sz w:val="24"/>
                <w:szCs w:val="24"/>
                <w:lang w:val="en-US" w:eastAsia="zh-CN"/>
              </w:rPr>
              <w:t>4</w:t>
            </w:r>
          </w:p>
        </w:tc>
        <w:tc>
          <w:tcPr>
            <w:tcW w:w="846" w:type="pct"/>
            <w:vAlign w:val="center"/>
          </w:tcPr>
          <w:p>
            <w:pPr>
              <w:snapToGrid w:val="0"/>
              <w:spacing w:line="400" w:lineRule="exact"/>
              <w:ind w:firstLine="0" w:firstLineChars="0"/>
              <w:jc w:val="center"/>
              <w:rPr>
                <w:rFonts w:hint="eastAsia" w:ascii="仿宋_GB2312" w:hAnsi="Times New Roman" w:eastAsia="仿宋_GB2312" w:cs="Times New Roman"/>
                <w:color w:val="000000"/>
                <w:kern w:val="0"/>
                <w:sz w:val="24"/>
                <w:szCs w:val="24"/>
                <w:lang w:eastAsia="zh-CN"/>
              </w:rPr>
            </w:pPr>
            <w:r>
              <w:rPr>
                <w:rFonts w:hint="eastAsia" w:ascii="仿宋_GB2312" w:hAnsi="Calibri" w:eastAsia="仿宋_GB2312"/>
                <w:color w:val="000000"/>
                <w:kern w:val="0"/>
                <w:sz w:val="21"/>
                <w:szCs w:val="21"/>
              </w:rPr>
              <w:t>实</w:t>
            </w:r>
            <w:r>
              <w:rPr>
                <w:rFonts w:hint="eastAsia" w:ascii="仿宋_GB2312" w:hAnsi="Calibri" w:eastAsia="仿宋_GB2312"/>
                <w:color w:val="000000"/>
                <w:sz w:val="21"/>
                <w:szCs w:val="21"/>
              </w:rPr>
              <w:t>地勘察、</w:t>
            </w:r>
            <w:r>
              <w:rPr>
                <w:rFonts w:hint="eastAsia" w:ascii="仿宋_GB2312" w:hAnsi="Calibri"/>
                <w:color w:val="000000"/>
                <w:sz w:val="21"/>
                <w:szCs w:val="21"/>
                <w:lang w:val="en-US" w:eastAsia="zh-CN"/>
              </w:rPr>
              <w:t>访问</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647" w:hRule="atLeast"/>
        </w:trPr>
        <w:tc>
          <w:tcPr>
            <w:tcW w:w="462" w:type="pct"/>
            <w:vMerge w:val="continue"/>
            <w:vAlign w:val="center"/>
          </w:tcPr>
          <w:p>
            <w:pPr>
              <w:snapToGrid w:val="0"/>
              <w:spacing w:line="360" w:lineRule="exact"/>
              <w:ind w:firstLine="0" w:firstLineChars="0"/>
              <w:jc w:val="center"/>
              <w:rPr>
                <w:rFonts w:hint="eastAsia" w:ascii="仿宋_GB2312" w:hAnsi="仿宋_GB2312" w:eastAsia="仿宋_GB2312" w:cs="仿宋_GB2312"/>
                <w:sz w:val="24"/>
                <w:szCs w:val="24"/>
              </w:rPr>
            </w:pPr>
          </w:p>
        </w:tc>
        <w:tc>
          <w:tcPr>
            <w:tcW w:w="386" w:type="pct"/>
            <w:vMerge w:val="continue"/>
            <w:vAlign w:val="center"/>
          </w:tcPr>
          <w:p>
            <w:pPr>
              <w:snapToGrid w:val="0"/>
              <w:spacing w:line="400" w:lineRule="exact"/>
              <w:ind w:firstLine="0" w:firstLineChars="0"/>
              <w:jc w:val="center"/>
              <w:rPr>
                <w:rFonts w:ascii="Times New Roman" w:hAnsi="Times New Roman" w:eastAsia="仿宋" w:cs="Times New Roman"/>
                <w:color w:val="000000"/>
                <w:sz w:val="24"/>
                <w:szCs w:val="24"/>
              </w:rPr>
            </w:pPr>
          </w:p>
        </w:tc>
        <w:tc>
          <w:tcPr>
            <w:tcW w:w="767" w:type="pct"/>
            <w:vMerge w:val="restart"/>
            <w:vAlign w:val="center"/>
          </w:tcPr>
          <w:p>
            <w:pPr>
              <w:snapToGrid w:val="0"/>
              <w:spacing w:line="400" w:lineRule="exact"/>
              <w:ind w:firstLine="0" w:firstLineChars="0"/>
              <w:jc w:val="left"/>
              <w:rPr>
                <w:rFonts w:hint="eastAsia" w:ascii="仿宋_GB2312" w:hAnsi="Calibri" w:eastAsia="仿宋_GB2312" w:cs="Times New Roman"/>
                <w:kern w:val="2"/>
                <w:sz w:val="21"/>
                <w:szCs w:val="21"/>
                <w:lang w:val="en-US" w:eastAsia="zh-CN" w:bidi="ar-SA"/>
              </w:rPr>
            </w:pPr>
            <w:r>
              <w:rPr>
                <w:rFonts w:hint="eastAsia" w:ascii="仿宋_GB2312" w:hAnsi="Calibri" w:eastAsia="仿宋_GB2312"/>
                <w:sz w:val="21"/>
                <w:szCs w:val="21"/>
              </w:rPr>
              <w:t>D</w:t>
            </w:r>
            <w:r>
              <w:rPr>
                <w:rFonts w:hint="eastAsia" w:ascii="仿宋_GB2312" w:hAnsi="Calibri" w:eastAsia="仿宋_GB2312"/>
                <w:sz w:val="21"/>
                <w:szCs w:val="21"/>
                <w:lang w:val="en-US" w:eastAsia="zh-CN"/>
              </w:rPr>
              <w:t>2社会</w:t>
            </w:r>
            <w:r>
              <w:rPr>
                <w:rFonts w:hint="eastAsia" w:ascii="仿宋_GB2312" w:hAnsi="Calibri" w:eastAsia="仿宋_GB2312"/>
                <w:sz w:val="21"/>
                <w:szCs w:val="21"/>
              </w:rPr>
              <w:t>效益</w:t>
            </w:r>
          </w:p>
        </w:tc>
        <w:tc>
          <w:tcPr>
            <w:tcW w:w="382" w:type="pct"/>
            <w:vMerge w:val="restart"/>
            <w:vAlign w:val="center"/>
          </w:tcPr>
          <w:p>
            <w:pPr>
              <w:snapToGrid w:val="0"/>
              <w:spacing w:line="400" w:lineRule="exact"/>
              <w:ind w:firstLine="0" w:firstLineChars="0"/>
              <w:jc w:val="center"/>
              <w:rPr>
                <w:rFonts w:hint="eastAsia" w:ascii="Times New Roman" w:hAnsi="Times New Roman" w:eastAsia="仿宋" w:cs="Times New Roman"/>
                <w:color w:val="000000"/>
                <w:kern w:val="2"/>
                <w:sz w:val="24"/>
                <w:szCs w:val="24"/>
                <w:lang w:val="en-US" w:eastAsia="zh-CN" w:bidi="ar-SA"/>
              </w:rPr>
            </w:pPr>
            <w:r>
              <w:rPr>
                <w:rFonts w:hint="eastAsia" w:eastAsia="仿宋" w:cs="Times New Roman"/>
                <w:color w:val="000000"/>
                <w:sz w:val="24"/>
                <w:szCs w:val="24"/>
                <w:lang w:val="en-US" w:eastAsia="zh-CN"/>
              </w:rPr>
              <w:t>8</w:t>
            </w:r>
          </w:p>
        </w:tc>
        <w:tc>
          <w:tcPr>
            <w:tcW w:w="1232" w:type="pct"/>
            <w:vAlign w:val="center"/>
          </w:tcPr>
          <w:p>
            <w:pPr>
              <w:spacing w:line="240" w:lineRule="atLeast"/>
              <w:ind w:firstLine="0" w:firstLineChars="0"/>
              <w:jc w:val="center"/>
              <w:rPr>
                <w:rFonts w:hint="default" w:ascii="仿宋_GB2312" w:hAnsi="Calibri" w:eastAsia="仿宋_GB2312" w:cs="Times New Roman"/>
                <w:kern w:val="2"/>
                <w:sz w:val="21"/>
                <w:szCs w:val="21"/>
                <w:lang w:val="en-US" w:eastAsia="zh-CN" w:bidi="ar-SA"/>
              </w:rPr>
            </w:pPr>
            <w:r>
              <w:rPr>
                <w:rFonts w:hint="eastAsia" w:ascii="仿宋_GB2312" w:hAnsi="Calibri" w:eastAsia="仿宋_GB2312"/>
                <w:sz w:val="21"/>
                <w:szCs w:val="21"/>
              </w:rPr>
              <w:t>D</w:t>
            </w:r>
            <w:r>
              <w:rPr>
                <w:rFonts w:hint="eastAsia" w:ascii="仿宋_GB2312" w:hAnsi="Calibri" w:eastAsia="仿宋_GB2312"/>
                <w:sz w:val="21"/>
                <w:szCs w:val="21"/>
                <w:lang w:val="en-US" w:eastAsia="zh-CN"/>
              </w:rPr>
              <w:t>2</w:t>
            </w:r>
            <w:r>
              <w:rPr>
                <w:rFonts w:hint="eastAsia" w:ascii="仿宋_GB2312" w:hAnsi="Calibri" w:eastAsia="仿宋_GB2312"/>
                <w:sz w:val="21"/>
                <w:szCs w:val="21"/>
              </w:rPr>
              <w:t>1</w:t>
            </w:r>
            <w:r>
              <w:rPr>
                <w:rFonts w:hint="eastAsia" w:ascii="仿宋_GB2312" w:hAnsi="Calibri" w:eastAsia="仿宋_GB2312"/>
                <w:sz w:val="21"/>
                <w:szCs w:val="21"/>
                <w:lang w:val="en-US" w:eastAsia="zh-CN"/>
              </w:rPr>
              <w:t>推动乡镇整体发展</w:t>
            </w:r>
          </w:p>
        </w:tc>
        <w:tc>
          <w:tcPr>
            <w:tcW w:w="536" w:type="pct"/>
            <w:vAlign w:val="center"/>
          </w:tcPr>
          <w:p>
            <w:pPr>
              <w:spacing w:line="240" w:lineRule="atLeast"/>
              <w:ind w:firstLine="0" w:firstLineChars="0"/>
              <w:jc w:val="center"/>
              <w:rPr>
                <w:rFonts w:hint="default" w:ascii="仿宋_GB2312" w:hAnsi="仿宋_GB2312" w:eastAsia="仿宋_GB2312" w:cs="仿宋_GB2312"/>
                <w:kern w:val="2"/>
                <w:sz w:val="21"/>
                <w:szCs w:val="21"/>
                <w:lang w:val="en-US" w:eastAsia="zh-CN" w:bidi="ar-SA"/>
              </w:rPr>
            </w:pPr>
            <w:r>
              <w:rPr>
                <w:rFonts w:hint="eastAsia" w:ascii="仿宋_GB2312" w:hAnsi="Calibri"/>
                <w:sz w:val="21"/>
                <w:szCs w:val="21"/>
                <w:lang w:val="en-US" w:eastAsia="zh-CN"/>
              </w:rPr>
              <w:t>明显</w:t>
            </w:r>
          </w:p>
        </w:tc>
        <w:tc>
          <w:tcPr>
            <w:tcW w:w="385" w:type="pct"/>
            <w:vAlign w:val="center"/>
          </w:tcPr>
          <w:p>
            <w:pPr>
              <w:snapToGrid w:val="0"/>
              <w:spacing w:line="400" w:lineRule="exact"/>
              <w:ind w:firstLine="0" w:firstLineChars="0"/>
              <w:jc w:val="center"/>
              <w:rPr>
                <w:rFonts w:hint="default" w:ascii="Times New Roman" w:hAnsi="Times New Roman" w:eastAsia="仿宋" w:cs="Times New Roman"/>
                <w:color w:val="000000"/>
                <w:kern w:val="2"/>
                <w:sz w:val="24"/>
                <w:szCs w:val="24"/>
                <w:lang w:val="en-US" w:eastAsia="zh-CN" w:bidi="ar-SA"/>
              </w:rPr>
            </w:pPr>
            <w:r>
              <w:rPr>
                <w:rFonts w:hint="eastAsia" w:eastAsia="仿宋" w:cs="Times New Roman"/>
                <w:color w:val="000000"/>
                <w:sz w:val="24"/>
                <w:szCs w:val="24"/>
                <w:lang w:val="en-US" w:eastAsia="zh-CN"/>
              </w:rPr>
              <w:t>4</w:t>
            </w:r>
          </w:p>
        </w:tc>
        <w:tc>
          <w:tcPr>
            <w:tcW w:w="846" w:type="pct"/>
            <w:vMerge w:val="restart"/>
            <w:vAlign w:val="center"/>
          </w:tcPr>
          <w:p>
            <w:pPr>
              <w:snapToGrid w:val="0"/>
              <w:spacing w:line="400" w:lineRule="exact"/>
              <w:ind w:firstLine="0" w:firstLineChars="0"/>
              <w:jc w:val="center"/>
              <w:rPr>
                <w:rFonts w:hint="eastAsia" w:ascii="仿宋_GB2312" w:hAnsi="Calibri" w:eastAsia="仿宋_GB2312" w:cs="Times New Roman"/>
                <w:color w:val="000000"/>
                <w:kern w:val="0"/>
                <w:sz w:val="21"/>
                <w:szCs w:val="21"/>
                <w:lang w:val="en-US" w:eastAsia="zh-CN" w:bidi="ar-SA"/>
              </w:rPr>
            </w:pPr>
            <w:r>
              <w:rPr>
                <w:rFonts w:hint="eastAsia" w:ascii="仿宋_GB2312" w:hAnsi="Calibri" w:eastAsia="仿宋_GB2312"/>
                <w:color w:val="000000"/>
                <w:kern w:val="0"/>
                <w:sz w:val="21"/>
                <w:szCs w:val="21"/>
              </w:rPr>
              <w:t>实</w:t>
            </w:r>
            <w:r>
              <w:rPr>
                <w:rFonts w:hint="eastAsia" w:ascii="仿宋_GB2312" w:hAnsi="Calibri" w:eastAsia="仿宋_GB2312"/>
                <w:color w:val="000000"/>
                <w:sz w:val="21"/>
                <w:szCs w:val="21"/>
              </w:rPr>
              <w:t>地勘察、</w:t>
            </w:r>
            <w:r>
              <w:rPr>
                <w:rFonts w:hint="eastAsia" w:ascii="仿宋_GB2312" w:hAnsi="Calibri"/>
                <w:color w:val="000000"/>
                <w:sz w:val="21"/>
                <w:szCs w:val="21"/>
                <w:lang w:val="en-US" w:eastAsia="zh-CN"/>
              </w:rPr>
              <w:t>访问</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647" w:hRule="atLeast"/>
        </w:trPr>
        <w:tc>
          <w:tcPr>
            <w:tcW w:w="462" w:type="pct"/>
            <w:vMerge w:val="continue"/>
            <w:vAlign w:val="center"/>
          </w:tcPr>
          <w:p>
            <w:pPr>
              <w:snapToGrid w:val="0"/>
              <w:spacing w:line="360" w:lineRule="exact"/>
              <w:ind w:firstLine="0" w:firstLineChars="0"/>
              <w:jc w:val="center"/>
              <w:rPr>
                <w:rFonts w:hint="eastAsia" w:ascii="仿宋_GB2312" w:hAnsi="仿宋_GB2312" w:eastAsia="仿宋_GB2312" w:cs="仿宋_GB2312"/>
                <w:sz w:val="24"/>
                <w:szCs w:val="24"/>
              </w:rPr>
            </w:pPr>
          </w:p>
        </w:tc>
        <w:tc>
          <w:tcPr>
            <w:tcW w:w="386" w:type="pct"/>
            <w:vMerge w:val="continue"/>
            <w:vAlign w:val="center"/>
          </w:tcPr>
          <w:p>
            <w:pPr>
              <w:snapToGrid w:val="0"/>
              <w:spacing w:line="400" w:lineRule="exact"/>
              <w:ind w:firstLine="0" w:firstLineChars="0"/>
              <w:jc w:val="center"/>
              <w:rPr>
                <w:rFonts w:ascii="Times New Roman" w:hAnsi="Times New Roman" w:eastAsia="仿宋" w:cs="Times New Roman"/>
                <w:color w:val="000000"/>
                <w:sz w:val="24"/>
                <w:szCs w:val="24"/>
              </w:rPr>
            </w:pPr>
          </w:p>
        </w:tc>
        <w:tc>
          <w:tcPr>
            <w:tcW w:w="767" w:type="pct"/>
            <w:vMerge w:val="continue"/>
            <w:vAlign w:val="center"/>
          </w:tcPr>
          <w:p>
            <w:pPr>
              <w:snapToGrid w:val="0"/>
              <w:spacing w:line="400" w:lineRule="exact"/>
              <w:ind w:firstLine="0" w:firstLineChars="0"/>
              <w:jc w:val="left"/>
              <w:rPr>
                <w:rFonts w:hint="eastAsia" w:ascii="仿宋_GB2312" w:hAnsi="Calibri" w:eastAsia="仿宋_GB2312" w:cs="Times New Roman"/>
                <w:kern w:val="2"/>
                <w:sz w:val="21"/>
                <w:szCs w:val="21"/>
                <w:lang w:val="en-US" w:eastAsia="zh-CN" w:bidi="ar-SA"/>
              </w:rPr>
            </w:pPr>
          </w:p>
        </w:tc>
        <w:tc>
          <w:tcPr>
            <w:tcW w:w="382" w:type="pct"/>
            <w:vMerge w:val="continue"/>
            <w:vAlign w:val="center"/>
          </w:tcPr>
          <w:p>
            <w:pPr>
              <w:snapToGrid w:val="0"/>
              <w:spacing w:line="400" w:lineRule="exact"/>
              <w:ind w:firstLine="0" w:firstLineChars="0"/>
              <w:jc w:val="center"/>
              <w:rPr>
                <w:rFonts w:hint="eastAsia" w:ascii="Times New Roman" w:hAnsi="Times New Roman" w:eastAsia="仿宋" w:cs="Times New Roman"/>
                <w:color w:val="000000"/>
                <w:kern w:val="2"/>
                <w:sz w:val="24"/>
                <w:szCs w:val="24"/>
                <w:lang w:val="en-US" w:eastAsia="zh-CN" w:bidi="ar-SA"/>
              </w:rPr>
            </w:pPr>
          </w:p>
        </w:tc>
        <w:tc>
          <w:tcPr>
            <w:tcW w:w="1232" w:type="pct"/>
            <w:vAlign w:val="center"/>
          </w:tcPr>
          <w:p>
            <w:pPr>
              <w:spacing w:line="240" w:lineRule="atLeast"/>
              <w:ind w:firstLine="0" w:firstLineChars="0"/>
              <w:jc w:val="left"/>
              <w:rPr>
                <w:rFonts w:hint="default" w:ascii="仿宋_GB2312" w:hAnsi="Calibri" w:eastAsia="仿宋_GB2312" w:cs="Times New Roman"/>
                <w:kern w:val="2"/>
                <w:sz w:val="21"/>
                <w:szCs w:val="21"/>
                <w:lang w:val="en-US" w:eastAsia="zh-CN" w:bidi="ar-SA"/>
              </w:rPr>
            </w:pPr>
            <w:r>
              <w:rPr>
                <w:rFonts w:hint="eastAsia" w:ascii="仿宋_GB2312" w:hAnsi="Calibri" w:eastAsia="仿宋_GB2312"/>
                <w:sz w:val="21"/>
                <w:szCs w:val="21"/>
              </w:rPr>
              <w:t>D</w:t>
            </w:r>
            <w:r>
              <w:rPr>
                <w:rFonts w:hint="eastAsia" w:ascii="仿宋_GB2312" w:hAnsi="Calibri" w:eastAsia="仿宋_GB2312"/>
                <w:sz w:val="21"/>
                <w:szCs w:val="21"/>
                <w:lang w:val="en-US" w:eastAsia="zh-CN"/>
              </w:rPr>
              <w:t>22促进社会稳定</w:t>
            </w:r>
          </w:p>
        </w:tc>
        <w:tc>
          <w:tcPr>
            <w:tcW w:w="536" w:type="pct"/>
            <w:vAlign w:val="center"/>
          </w:tcPr>
          <w:p>
            <w:pPr>
              <w:spacing w:line="240" w:lineRule="atLeast"/>
              <w:ind w:firstLine="0" w:firstLineChars="0"/>
              <w:jc w:val="center"/>
              <w:rPr>
                <w:rFonts w:hint="default" w:ascii="仿宋_GB2312" w:hAnsi="仿宋_GB2312" w:eastAsia="仿宋_GB2312" w:cs="仿宋_GB2312"/>
                <w:kern w:val="2"/>
                <w:sz w:val="21"/>
                <w:szCs w:val="21"/>
                <w:lang w:val="en-US" w:eastAsia="zh-CN" w:bidi="ar-SA"/>
              </w:rPr>
            </w:pPr>
            <w:r>
              <w:rPr>
                <w:rFonts w:hint="eastAsia" w:ascii="仿宋_GB2312" w:hAnsi="仿宋_GB2312" w:cs="仿宋_GB2312"/>
                <w:kern w:val="2"/>
                <w:sz w:val="21"/>
                <w:szCs w:val="21"/>
                <w:lang w:val="en-US" w:eastAsia="zh-CN" w:bidi="ar-SA"/>
              </w:rPr>
              <w:t>明显</w:t>
            </w:r>
          </w:p>
        </w:tc>
        <w:tc>
          <w:tcPr>
            <w:tcW w:w="385" w:type="pct"/>
            <w:vAlign w:val="center"/>
          </w:tcPr>
          <w:p>
            <w:pPr>
              <w:snapToGrid w:val="0"/>
              <w:spacing w:line="400" w:lineRule="exact"/>
              <w:ind w:firstLine="0" w:firstLineChars="0"/>
              <w:jc w:val="center"/>
              <w:rPr>
                <w:rFonts w:hint="default" w:ascii="Times New Roman" w:hAnsi="Times New Roman" w:eastAsia="仿宋" w:cs="Times New Roman"/>
                <w:color w:val="000000"/>
                <w:kern w:val="2"/>
                <w:sz w:val="24"/>
                <w:szCs w:val="24"/>
                <w:lang w:val="en-US" w:eastAsia="zh-CN" w:bidi="ar-SA"/>
              </w:rPr>
            </w:pPr>
            <w:r>
              <w:rPr>
                <w:rFonts w:hint="eastAsia" w:eastAsia="仿宋" w:cs="Times New Roman"/>
                <w:color w:val="000000"/>
                <w:kern w:val="2"/>
                <w:sz w:val="24"/>
                <w:szCs w:val="24"/>
                <w:lang w:val="en-US" w:eastAsia="zh-CN" w:bidi="ar-SA"/>
              </w:rPr>
              <w:t>4</w:t>
            </w:r>
          </w:p>
        </w:tc>
        <w:tc>
          <w:tcPr>
            <w:tcW w:w="846" w:type="pct"/>
            <w:vMerge w:val="continue"/>
            <w:vAlign w:val="center"/>
          </w:tcPr>
          <w:p>
            <w:pPr>
              <w:snapToGrid w:val="0"/>
              <w:spacing w:line="400" w:lineRule="exact"/>
              <w:ind w:firstLine="0" w:firstLineChars="0"/>
              <w:jc w:val="center"/>
              <w:rPr>
                <w:rFonts w:hint="eastAsia" w:ascii="仿宋_GB2312" w:hAnsi="Calibri" w:eastAsia="仿宋_GB2312" w:cs="Times New Roman"/>
                <w:color w:val="000000"/>
                <w:kern w:val="0"/>
                <w:sz w:val="21"/>
                <w:szCs w:val="21"/>
                <w:lang w:val="en-US" w:eastAsia="zh-CN" w:bidi="ar-SA"/>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647" w:hRule="atLeast"/>
        </w:trPr>
        <w:tc>
          <w:tcPr>
            <w:tcW w:w="462" w:type="pct"/>
            <w:vMerge w:val="continue"/>
            <w:vAlign w:val="center"/>
          </w:tcPr>
          <w:p>
            <w:pPr>
              <w:snapToGrid w:val="0"/>
              <w:spacing w:line="360" w:lineRule="exact"/>
              <w:ind w:firstLine="0" w:firstLineChars="0"/>
              <w:jc w:val="center"/>
              <w:rPr>
                <w:rFonts w:hint="eastAsia" w:ascii="仿宋_GB2312" w:hAnsi="仿宋_GB2312" w:eastAsia="仿宋_GB2312" w:cs="仿宋_GB2312"/>
                <w:sz w:val="24"/>
                <w:szCs w:val="24"/>
              </w:rPr>
            </w:pPr>
          </w:p>
        </w:tc>
        <w:tc>
          <w:tcPr>
            <w:tcW w:w="386" w:type="pct"/>
            <w:vMerge w:val="continue"/>
            <w:vAlign w:val="center"/>
          </w:tcPr>
          <w:p>
            <w:pPr>
              <w:snapToGrid w:val="0"/>
              <w:spacing w:line="400" w:lineRule="exact"/>
              <w:ind w:firstLine="0" w:firstLineChars="0"/>
              <w:jc w:val="center"/>
              <w:rPr>
                <w:rFonts w:ascii="Times New Roman" w:hAnsi="Times New Roman" w:eastAsia="仿宋" w:cs="Times New Roman"/>
                <w:color w:val="000000"/>
                <w:sz w:val="24"/>
                <w:szCs w:val="24"/>
              </w:rPr>
            </w:pPr>
          </w:p>
        </w:tc>
        <w:tc>
          <w:tcPr>
            <w:tcW w:w="767" w:type="pct"/>
            <w:vAlign w:val="center"/>
          </w:tcPr>
          <w:p>
            <w:pPr>
              <w:snapToGrid w:val="0"/>
              <w:spacing w:line="400" w:lineRule="exact"/>
              <w:ind w:firstLine="0" w:firstLineChars="0"/>
              <w:jc w:val="left"/>
              <w:rPr>
                <w:rFonts w:hint="eastAsia" w:ascii="仿宋_GB2312" w:hAnsi="Calibri" w:eastAsia="仿宋_GB2312" w:cs="Times New Roman"/>
                <w:kern w:val="2"/>
                <w:sz w:val="21"/>
                <w:szCs w:val="21"/>
                <w:lang w:val="en-US" w:eastAsia="zh-CN" w:bidi="ar-SA"/>
              </w:rPr>
            </w:pPr>
            <w:r>
              <w:rPr>
                <w:rFonts w:hint="eastAsia" w:ascii="仿宋_GB2312" w:hAnsi="Calibri" w:eastAsia="仿宋_GB2312"/>
                <w:sz w:val="21"/>
                <w:szCs w:val="21"/>
              </w:rPr>
              <w:t>D</w:t>
            </w:r>
            <w:r>
              <w:rPr>
                <w:rFonts w:hint="eastAsia" w:ascii="仿宋_GB2312" w:hAnsi="Calibri" w:eastAsia="仿宋_GB2312"/>
                <w:sz w:val="21"/>
                <w:szCs w:val="21"/>
                <w:lang w:val="en-US" w:eastAsia="zh-CN"/>
              </w:rPr>
              <w:t>3生态</w:t>
            </w:r>
            <w:r>
              <w:rPr>
                <w:rFonts w:hint="eastAsia" w:ascii="仿宋_GB2312" w:hAnsi="Calibri" w:eastAsia="仿宋_GB2312"/>
                <w:sz w:val="21"/>
                <w:szCs w:val="21"/>
              </w:rPr>
              <w:t>效益</w:t>
            </w:r>
          </w:p>
        </w:tc>
        <w:tc>
          <w:tcPr>
            <w:tcW w:w="382" w:type="pct"/>
            <w:vAlign w:val="center"/>
          </w:tcPr>
          <w:p>
            <w:pPr>
              <w:snapToGrid w:val="0"/>
              <w:spacing w:line="400" w:lineRule="exact"/>
              <w:ind w:firstLine="0" w:firstLineChars="0"/>
              <w:jc w:val="center"/>
              <w:rPr>
                <w:rFonts w:hint="default" w:ascii="Times New Roman" w:hAnsi="Times New Roman" w:eastAsia="仿宋" w:cs="Times New Roman"/>
                <w:color w:val="000000"/>
                <w:kern w:val="2"/>
                <w:sz w:val="24"/>
                <w:szCs w:val="24"/>
                <w:lang w:val="en-US" w:eastAsia="zh-CN" w:bidi="ar-SA"/>
              </w:rPr>
            </w:pPr>
            <w:r>
              <w:rPr>
                <w:rFonts w:hint="eastAsia" w:ascii="Times New Roman" w:hAnsi="Times New Roman" w:eastAsia="仿宋" w:cs="Times New Roman"/>
                <w:color w:val="000000"/>
                <w:kern w:val="2"/>
                <w:sz w:val="24"/>
                <w:szCs w:val="24"/>
                <w:lang w:val="en-US" w:eastAsia="zh-CN" w:bidi="ar-SA"/>
              </w:rPr>
              <w:t>4</w:t>
            </w:r>
          </w:p>
        </w:tc>
        <w:tc>
          <w:tcPr>
            <w:tcW w:w="1232" w:type="pct"/>
            <w:vAlign w:val="center"/>
          </w:tcPr>
          <w:p>
            <w:pPr>
              <w:spacing w:line="240" w:lineRule="atLeast"/>
              <w:ind w:firstLine="0" w:firstLineChars="0"/>
              <w:jc w:val="left"/>
              <w:rPr>
                <w:rFonts w:hint="eastAsia" w:ascii="仿宋_GB2312" w:hAnsi="Calibri" w:eastAsia="仿宋_GB2312"/>
                <w:sz w:val="21"/>
                <w:szCs w:val="21"/>
              </w:rPr>
            </w:pPr>
            <w:r>
              <w:rPr>
                <w:rFonts w:hint="eastAsia" w:ascii="仿宋_GB2312" w:hAnsi="Calibri" w:eastAsia="仿宋_GB2312"/>
                <w:sz w:val="21"/>
                <w:szCs w:val="21"/>
              </w:rPr>
              <w:t>D</w:t>
            </w:r>
            <w:r>
              <w:rPr>
                <w:rFonts w:hint="eastAsia" w:ascii="仿宋_GB2312" w:hAnsi="Calibri" w:eastAsia="仿宋_GB2312"/>
                <w:sz w:val="21"/>
                <w:szCs w:val="21"/>
                <w:lang w:val="en-US" w:eastAsia="zh-CN"/>
              </w:rPr>
              <w:t>3</w:t>
            </w:r>
            <w:r>
              <w:rPr>
                <w:rFonts w:hint="eastAsia" w:ascii="仿宋_GB2312" w:hAnsi="Calibri" w:eastAsia="仿宋_GB2312"/>
                <w:sz w:val="21"/>
                <w:szCs w:val="21"/>
              </w:rPr>
              <w:t>1</w:t>
            </w:r>
            <w:r>
              <w:rPr>
                <w:rFonts w:hint="eastAsia" w:ascii="仿宋_GB2312" w:hAnsi="Calibri" w:eastAsia="仿宋_GB2312"/>
                <w:sz w:val="21"/>
                <w:szCs w:val="21"/>
                <w:lang w:val="en-US" w:eastAsia="zh-CN"/>
              </w:rPr>
              <w:t>生态环境改善</w:t>
            </w:r>
          </w:p>
        </w:tc>
        <w:tc>
          <w:tcPr>
            <w:tcW w:w="536" w:type="pct"/>
            <w:vAlign w:val="center"/>
          </w:tcPr>
          <w:p>
            <w:pPr>
              <w:spacing w:line="240" w:lineRule="atLeast"/>
              <w:ind w:firstLine="0" w:firstLineChars="0"/>
              <w:jc w:val="center"/>
              <w:rPr>
                <w:rFonts w:hint="eastAsia" w:ascii="仿宋_GB2312" w:hAnsi="仿宋_GB2312" w:eastAsia="仿宋_GB2312" w:cs="仿宋_GB2312"/>
                <w:kern w:val="2"/>
                <w:sz w:val="21"/>
                <w:szCs w:val="21"/>
                <w:lang w:val="en-US" w:eastAsia="zh-CN" w:bidi="ar-SA"/>
              </w:rPr>
            </w:pPr>
            <w:r>
              <w:rPr>
                <w:rFonts w:hint="eastAsia" w:ascii="仿宋_GB2312" w:hAnsi="Calibri"/>
                <w:sz w:val="21"/>
                <w:szCs w:val="21"/>
                <w:lang w:val="en-US" w:eastAsia="zh-CN"/>
              </w:rPr>
              <w:t>明显</w:t>
            </w:r>
          </w:p>
        </w:tc>
        <w:tc>
          <w:tcPr>
            <w:tcW w:w="385" w:type="pct"/>
            <w:vAlign w:val="center"/>
          </w:tcPr>
          <w:p>
            <w:pPr>
              <w:snapToGrid w:val="0"/>
              <w:spacing w:line="400" w:lineRule="exact"/>
              <w:ind w:firstLine="0" w:firstLineChars="0"/>
              <w:jc w:val="center"/>
              <w:rPr>
                <w:rFonts w:hint="default" w:ascii="Times New Roman" w:hAnsi="Times New Roman" w:eastAsia="仿宋" w:cs="Times New Roman"/>
                <w:color w:val="000000"/>
                <w:kern w:val="2"/>
                <w:sz w:val="24"/>
                <w:szCs w:val="24"/>
                <w:lang w:val="en-US" w:eastAsia="zh-CN" w:bidi="ar-SA"/>
              </w:rPr>
            </w:pPr>
            <w:r>
              <w:rPr>
                <w:rFonts w:hint="eastAsia" w:ascii="Times New Roman" w:hAnsi="Times New Roman" w:eastAsia="仿宋" w:cs="Times New Roman"/>
                <w:color w:val="000000"/>
                <w:kern w:val="2"/>
                <w:sz w:val="24"/>
                <w:szCs w:val="24"/>
                <w:lang w:val="en-US" w:eastAsia="zh-CN" w:bidi="ar-SA"/>
              </w:rPr>
              <w:t>4</w:t>
            </w:r>
          </w:p>
        </w:tc>
        <w:tc>
          <w:tcPr>
            <w:tcW w:w="846" w:type="pct"/>
            <w:vAlign w:val="center"/>
          </w:tcPr>
          <w:p>
            <w:pPr>
              <w:snapToGrid w:val="0"/>
              <w:spacing w:line="400" w:lineRule="exact"/>
              <w:ind w:firstLine="0" w:firstLineChars="0"/>
              <w:jc w:val="center"/>
              <w:rPr>
                <w:rFonts w:hint="eastAsia" w:ascii="仿宋_GB2312" w:hAnsi="Calibri" w:eastAsia="仿宋_GB2312" w:cs="Times New Roman"/>
                <w:color w:val="000000"/>
                <w:kern w:val="0"/>
                <w:sz w:val="21"/>
                <w:szCs w:val="21"/>
                <w:lang w:val="en-US" w:eastAsia="zh-CN" w:bidi="ar-SA"/>
              </w:rPr>
            </w:pPr>
            <w:r>
              <w:rPr>
                <w:rFonts w:hint="eastAsia" w:ascii="仿宋_GB2312" w:hAnsi="Calibri" w:eastAsia="仿宋_GB2312"/>
                <w:color w:val="000000"/>
                <w:kern w:val="0"/>
                <w:sz w:val="21"/>
                <w:szCs w:val="21"/>
              </w:rPr>
              <w:t>实</w:t>
            </w:r>
            <w:r>
              <w:rPr>
                <w:rFonts w:hint="eastAsia" w:ascii="仿宋_GB2312" w:hAnsi="Calibri" w:eastAsia="仿宋_GB2312"/>
                <w:color w:val="000000"/>
                <w:sz w:val="21"/>
                <w:szCs w:val="21"/>
              </w:rPr>
              <w:t>地勘察、</w:t>
            </w:r>
            <w:r>
              <w:rPr>
                <w:rFonts w:hint="eastAsia" w:ascii="仿宋_GB2312" w:hAnsi="Calibri"/>
                <w:color w:val="000000"/>
                <w:sz w:val="21"/>
                <w:szCs w:val="21"/>
                <w:lang w:val="en-US" w:eastAsia="zh-CN"/>
              </w:rPr>
              <w:t>访问</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820" w:hRule="atLeast"/>
        </w:trPr>
        <w:tc>
          <w:tcPr>
            <w:tcW w:w="462" w:type="pct"/>
            <w:vMerge w:val="continue"/>
            <w:vAlign w:val="center"/>
          </w:tcPr>
          <w:p>
            <w:pPr>
              <w:snapToGrid w:val="0"/>
              <w:spacing w:line="360" w:lineRule="exact"/>
              <w:ind w:firstLine="0" w:firstLineChars="0"/>
              <w:jc w:val="center"/>
              <w:rPr>
                <w:rFonts w:ascii="仿宋_GB2312" w:hAnsi="仿宋_GB2312" w:eastAsia="仿宋_GB2312" w:cs="仿宋_GB2312"/>
                <w:sz w:val="24"/>
                <w:szCs w:val="24"/>
              </w:rPr>
            </w:pPr>
          </w:p>
        </w:tc>
        <w:tc>
          <w:tcPr>
            <w:tcW w:w="386" w:type="pct"/>
            <w:vMerge w:val="continue"/>
            <w:vAlign w:val="center"/>
          </w:tcPr>
          <w:p>
            <w:pPr>
              <w:snapToGrid w:val="0"/>
              <w:spacing w:line="400" w:lineRule="exact"/>
              <w:ind w:firstLine="0" w:firstLineChars="0"/>
              <w:jc w:val="center"/>
              <w:rPr>
                <w:rFonts w:ascii="Times New Roman" w:hAnsi="Times New Roman" w:eastAsia="仿宋" w:cs="Times New Roman"/>
                <w:color w:val="000000"/>
                <w:sz w:val="24"/>
                <w:szCs w:val="24"/>
              </w:rPr>
            </w:pPr>
          </w:p>
        </w:tc>
        <w:tc>
          <w:tcPr>
            <w:tcW w:w="767" w:type="pct"/>
            <w:vAlign w:val="center"/>
          </w:tcPr>
          <w:p>
            <w:pPr>
              <w:snapToGrid w:val="0"/>
              <w:spacing w:line="400" w:lineRule="exact"/>
              <w:ind w:firstLine="0" w:firstLineChars="0"/>
              <w:jc w:val="left"/>
              <w:rPr>
                <w:rFonts w:ascii="仿宋_GB2312" w:hAnsi="仿宋_GB2312" w:eastAsia="仿宋_GB2312" w:cs="仿宋_GB2312"/>
                <w:sz w:val="21"/>
                <w:szCs w:val="21"/>
              </w:rPr>
            </w:pPr>
            <w:r>
              <w:rPr>
                <w:rFonts w:hint="eastAsia" w:ascii="仿宋_GB2312" w:hAnsi="Calibri" w:eastAsia="仿宋_GB2312"/>
                <w:sz w:val="21"/>
                <w:szCs w:val="21"/>
              </w:rPr>
              <w:t>D</w:t>
            </w:r>
            <w:r>
              <w:rPr>
                <w:rFonts w:hint="eastAsia" w:ascii="仿宋_GB2312" w:hAnsi="Calibri" w:eastAsia="仿宋_GB2312"/>
                <w:sz w:val="21"/>
                <w:szCs w:val="21"/>
                <w:lang w:val="en-US" w:eastAsia="zh-CN"/>
              </w:rPr>
              <w:t>4</w:t>
            </w:r>
            <w:r>
              <w:rPr>
                <w:rFonts w:hint="eastAsia" w:ascii="仿宋_GB2312" w:hAnsi="Calibri" w:eastAsia="仿宋_GB2312"/>
                <w:sz w:val="21"/>
                <w:szCs w:val="21"/>
              </w:rPr>
              <w:t>可持续影响</w:t>
            </w:r>
          </w:p>
        </w:tc>
        <w:tc>
          <w:tcPr>
            <w:tcW w:w="382" w:type="pct"/>
            <w:vAlign w:val="center"/>
          </w:tcPr>
          <w:p>
            <w:pPr>
              <w:snapToGrid w:val="0"/>
              <w:spacing w:line="400" w:lineRule="exact"/>
              <w:ind w:firstLine="0" w:firstLineChars="0"/>
              <w:jc w:val="center"/>
              <w:rPr>
                <w:rFonts w:hint="default" w:ascii="Times New Roman" w:hAnsi="Times New Roman" w:eastAsia="仿宋" w:cs="Times New Roman"/>
                <w:color w:val="000000"/>
                <w:sz w:val="24"/>
                <w:szCs w:val="24"/>
                <w:lang w:val="en-US" w:eastAsia="zh-CN"/>
              </w:rPr>
            </w:pPr>
            <w:r>
              <w:rPr>
                <w:rFonts w:hint="eastAsia" w:ascii="Times New Roman" w:hAnsi="Times New Roman" w:eastAsia="仿宋" w:cs="Times New Roman"/>
                <w:color w:val="000000"/>
                <w:sz w:val="24"/>
                <w:szCs w:val="24"/>
                <w:lang w:val="en-US" w:eastAsia="zh-CN"/>
              </w:rPr>
              <w:t>4</w:t>
            </w:r>
          </w:p>
        </w:tc>
        <w:tc>
          <w:tcPr>
            <w:tcW w:w="1232" w:type="pct"/>
            <w:vAlign w:val="center"/>
          </w:tcPr>
          <w:p>
            <w:pPr>
              <w:spacing w:line="280" w:lineRule="exact"/>
              <w:ind w:firstLine="0" w:firstLineChars="0"/>
              <w:jc w:val="center"/>
              <w:rPr>
                <w:rFonts w:hint="default" w:ascii="仿宋_GB2312" w:hAnsi="仿宋_GB2312" w:eastAsia="仿宋_GB2312" w:cs="仿宋_GB2312"/>
                <w:sz w:val="21"/>
                <w:szCs w:val="21"/>
                <w:lang w:val="en-US" w:eastAsia="zh-CN"/>
              </w:rPr>
            </w:pPr>
            <w:r>
              <w:rPr>
                <w:rFonts w:hint="eastAsia" w:ascii="仿宋_GB2312" w:hAnsi="Calibri" w:eastAsia="仿宋_GB2312"/>
                <w:sz w:val="21"/>
                <w:szCs w:val="21"/>
              </w:rPr>
              <w:t>D</w:t>
            </w:r>
            <w:r>
              <w:rPr>
                <w:rFonts w:hint="eastAsia" w:ascii="仿宋_GB2312" w:hAnsi="Calibri" w:eastAsia="仿宋_GB2312"/>
                <w:sz w:val="21"/>
                <w:szCs w:val="21"/>
                <w:lang w:val="en-US" w:eastAsia="zh-CN"/>
              </w:rPr>
              <w:t>4</w:t>
            </w:r>
            <w:r>
              <w:rPr>
                <w:rFonts w:hint="eastAsia" w:ascii="仿宋_GB2312" w:hAnsi="Calibri" w:eastAsia="仿宋_GB2312"/>
                <w:sz w:val="21"/>
                <w:szCs w:val="21"/>
              </w:rPr>
              <w:t>1</w:t>
            </w:r>
            <w:r>
              <w:rPr>
                <w:rFonts w:hint="eastAsia" w:ascii="仿宋_GB2312" w:hAnsi="Calibri" w:eastAsia="仿宋_GB2312"/>
                <w:sz w:val="21"/>
                <w:szCs w:val="21"/>
                <w:lang w:val="en-US" w:eastAsia="zh-CN"/>
              </w:rPr>
              <w:t>后期管护机制</w:t>
            </w:r>
            <w:r>
              <w:rPr>
                <w:rFonts w:hint="eastAsia" w:ascii="仿宋_GB2312" w:hAnsi="Calibri"/>
                <w:sz w:val="21"/>
                <w:szCs w:val="21"/>
                <w:lang w:val="en-US" w:eastAsia="zh-CN"/>
              </w:rPr>
              <w:t>健全</w:t>
            </w:r>
          </w:p>
        </w:tc>
        <w:tc>
          <w:tcPr>
            <w:tcW w:w="536" w:type="pct"/>
            <w:vAlign w:val="center"/>
          </w:tcPr>
          <w:p>
            <w:pPr>
              <w:spacing w:line="240" w:lineRule="atLeast"/>
              <w:ind w:firstLine="0" w:firstLineChars="0"/>
              <w:jc w:val="center"/>
              <w:rPr>
                <w:rFonts w:hint="default" w:ascii="仿宋_GB2312" w:hAnsi="Calibri" w:eastAsia="仿宋_GB2312"/>
                <w:sz w:val="21"/>
                <w:szCs w:val="21"/>
                <w:lang w:val="en-US" w:eastAsia="zh-CN"/>
              </w:rPr>
            </w:pPr>
            <w:r>
              <w:rPr>
                <w:rFonts w:hint="eastAsia" w:ascii="仿宋_GB2312" w:hAnsi="Calibri"/>
                <w:sz w:val="21"/>
                <w:szCs w:val="21"/>
                <w:lang w:val="en-US" w:eastAsia="zh-CN"/>
              </w:rPr>
              <w:t>可持续</w:t>
            </w:r>
          </w:p>
        </w:tc>
        <w:tc>
          <w:tcPr>
            <w:tcW w:w="385" w:type="pct"/>
            <w:vAlign w:val="center"/>
          </w:tcPr>
          <w:p>
            <w:pPr>
              <w:snapToGrid w:val="0"/>
              <w:spacing w:line="400" w:lineRule="exact"/>
              <w:ind w:firstLine="0" w:firstLineChars="0"/>
              <w:jc w:val="center"/>
              <w:rPr>
                <w:rFonts w:hint="eastAsia" w:ascii="Times New Roman" w:hAnsi="Times New Roman" w:eastAsia="仿宋" w:cs="Times New Roman"/>
                <w:color w:val="000000"/>
                <w:sz w:val="24"/>
                <w:szCs w:val="24"/>
                <w:lang w:eastAsia="zh-CN"/>
              </w:rPr>
            </w:pPr>
            <w:r>
              <w:rPr>
                <w:rFonts w:hint="eastAsia" w:ascii="Times New Roman" w:hAnsi="Times New Roman" w:eastAsia="仿宋" w:cs="Times New Roman"/>
                <w:color w:val="000000"/>
                <w:sz w:val="24"/>
                <w:szCs w:val="24"/>
                <w:lang w:val="en-US" w:eastAsia="zh-CN"/>
              </w:rPr>
              <w:t>4</w:t>
            </w:r>
          </w:p>
        </w:tc>
        <w:tc>
          <w:tcPr>
            <w:tcW w:w="846" w:type="pct"/>
            <w:vAlign w:val="center"/>
          </w:tcPr>
          <w:p>
            <w:pPr>
              <w:snapToGrid w:val="0"/>
              <w:spacing w:line="400" w:lineRule="exact"/>
              <w:ind w:firstLine="0" w:firstLineChars="0"/>
              <w:jc w:val="center"/>
              <w:textAlignment w:val="center"/>
              <w:rPr>
                <w:rFonts w:hint="default" w:ascii="仿宋_GB2312" w:hAnsi="Calibri" w:eastAsia="仿宋_GB2312"/>
                <w:sz w:val="21"/>
                <w:szCs w:val="21"/>
                <w:lang w:val="en-US" w:eastAsia="zh-CN"/>
              </w:rPr>
            </w:pPr>
            <w:r>
              <w:rPr>
                <w:rFonts w:hint="eastAsia" w:ascii="仿宋_GB2312" w:hAnsi="Calibri"/>
                <w:sz w:val="21"/>
                <w:szCs w:val="21"/>
                <w:lang w:val="en-US" w:eastAsia="zh-CN"/>
              </w:rPr>
              <w:t>查阅制度</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820" w:hRule="atLeast"/>
        </w:trPr>
        <w:tc>
          <w:tcPr>
            <w:tcW w:w="462" w:type="pct"/>
            <w:vMerge w:val="continue"/>
            <w:vAlign w:val="center"/>
          </w:tcPr>
          <w:p>
            <w:pPr>
              <w:snapToGrid w:val="0"/>
              <w:spacing w:line="360" w:lineRule="exact"/>
              <w:ind w:firstLine="0" w:firstLineChars="0"/>
              <w:jc w:val="center"/>
              <w:rPr>
                <w:rFonts w:ascii="仿宋_GB2312" w:hAnsi="仿宋_GB2312" w:eastAsia="仿宋_GB2312" w:cs="仿宋_GB2312"/>
                <w:sz w:val="24"/>
                <w:szCs w:val="24"/>
              </w:rPr>
            </w:pPr>
          </w:p>
        </w:tc>
        <w:tc>
          <w:tcPr>
            <w:tcW w:w="386" w:type="pct"/>
            <w:vMerge w:val="continue"/>
            <w:vAlign w:val="center"/>
          </w:tcPr>
          <w:p>
            <w:pPr>
              <w:snapToGrid w:val="0"/>
              <w:spacing w:line="400" w:lineRule="exact"/>
              <w:ind w:firstLine="0" w:firstLineChars="0"/>
              <w:jc w:val="center"/>
              <w:rPr>
                <w:rFonts w:ascii="Times New Roman" w:hAnsi="Times New Roman" w:eastAsia="仿宋" w:cs="Times New Roman"/>
                <w:color w:val="000000"/>
                <w:sz w:val="24"/>
                <w:szCs w:val="24"/>
              </w:rPr>
            </w:pPr>
          </w:p>
        </w:tc>
        <w:tc>
          <w:tcPr>
            <w:tcW w:w="767" w:type="pct"/>
            <w:vAlign w:val="center"/>
          </w:tcPr>
          <w:p>
            <w:pPr>
              <w:spacing w:line="280" w:lineRule="exact"/>
              <w:ind w:firstLine="0" w:firstLineChars="0"/>
              <w:jc w:val="left"/>
              <w:rPr>
                <w:rFonts w:ascii="仿宋_GB2312" w:hAnsi="仿宋_GB2312" w:eastAsia="仿宋_GB2312" w:cs="仿宋_GB2312"/>
                <w:sz w:val="21"/>
                <w:szCs w:val="21"/>
              </w:rPr>
            </w:pPr>
            <w:r>
              <w:rPr>
                <w:rFonts w:hint="eastAsia" w:ascii="仿宋_GB2312" w:hAnsi="Calibri" w:eastAsia="仿宋_GB2312"/>
                <w:sz w:val="21"/>
                <w:szCs w:val="21"/>
              </w:rPr>
              <w:t>D</w:t>
            </w:r>
            <w:r>
              <w:rPr>
                <w:rFonts w:hint="eastAsia" w:ascii="仿宋_GB2312" w:hAnsi="Calibri" w:eastAsia="仿宋_GB2312"/>
                <w:sz w:val="21"/>
                <w:szCs w:val="21"/>
                <w:lang w:val="en-US" w:eastAsia="zh-CN"/>
              </w:rPr>
              <w:t>5</w:t>
            </w:r>
            <w:r>
              <w:rPr>
                <w:rFonts w:hint="eastAsia" w:ascii="仿宋_GB2312" w:hAnsi="Calibri" w:eastAsia="仿宋_GB2312"/>
                <w:sz w:val="21"/>
                <w:szCs w:val="21"/>
              </w:rPr>
              <w:t>满意度</w:t>
            </w:r>
          </w:p>
        </w:tc>
        <w:tc>
          <w:tcPr>
            <w:tcW w:w="382" w:type="pct"/>
            <w:vAlign w:val="center"/>
          </w:tcPr>
          <w:p>
            <w:pPr>
              <w:snapToGrid w:val="0"/>
              <w:spacing w:line="400" w:lineRule="exact"/>
              <w:ind w:firstLine="0" w:firstLineChars="0"/>
              <w:jc w:val="center"/>
              <w:rPr>
                <w:rFonts w:ascii="Times New Roman" w:hAnsi="Times New Roman" w:eastAsia="仿宋" w:cs="Times New Roman"/>
                <w:color w:val="000000"/>
                <w:sz w:val="24"/>
                <w:szCs w:val="24"/>
              </w:rPr>
            </w:pPr>
            <w:r>
              <w:rPr>
                <w:rFonts w:hint="eastAsia" w:ascii="Times New Roman" w:hAnsi="Times New Roman" w:eastAsia="仿宋" w:cs="Times New Roman"/>
                <w:color w:val="000000"/>
                <w:sz w:val="24"/>
                <w:szCs w:val="24"/>
              </w:rPr>
              <w:t>10</w:t>
            </w:r>
          </w:p>
        </w:tc>
        <w:tc>
          <w:tcPr>
            <w:tcW w:w="1232" w:type="pct"/>
            <w:vAlign w:val="center"/>
          </w:tcPr>
          <w:p>
            <w:pPr>
              <w:spacing w:line="280" w:lineRule="exact"/>
              <w:ind w:firstLine="0" w:firstLineChars="0"/>
              <w:jc w:val="left"/>
              <w:rPr>
                <w:rFonts w:hint="eastAsia" w:ascii="仿宋_GB2312" w:hAnsi="Calibri" w:eastAsia="仿宋_GB2312"/>
                <w:sz w:val="21"/>
                <w:szCs w:val="21"/>
              </w:rPr>
            </w:pPr>
            <w:r>
              <w:rPr>
                <w:rFonts w:hint="eastAsia" w:ascii="仿宋_GB2312" w:hAnsi="Calibri" w:eastAsia="仿宋_GB2312"/>
                <w:sz w:val="21"/>
                <w:szCs w:val="21"/>
              </w:rPr>
              <w:t>D</w:t>
            </w:r>
            <w:r>
              <w:rPr>
                <w:rFonts w:hint="eastAsia" w:ascii="仿宋_GB2312" w:hAnsi="Calibri" w:eastAsia="仿宋_GB2312"/>
                <w:sz w:val="21"/>
                <w:szCs w:val="21"/>
                <w:lang w:val="en-US" w:eastAsia="zh-CN"/>
              </w:rPr>
              <w:t>5</w:t>
            </w:r>
            <w:r>
              <w:rPr>
                <w:rFonts w:hint="eastAsia" w:ascii="仿宋_GB2312" w:hAnsi="Calibri" w:eastAsia="仿宋_GB2312"/>
                <w:sz w:val="21"/>
                <w:szCs w:val="21"/>
              </w:rPr>
              <w:t>1</w:t>
            </w:r>
            <w:r>
              <w:rPr>
                <w:rFonts w:hint="eastAsia" w:ascii="仿宋_GB2312" w:hAnsi="Calibri" w:eastAsia="仿宋_GB2312"/>
                <w:sz w:val="21"/>
                <w:szCs w:val="21"/>
                <w:lang w:eastAsia="zh-CN"/>
              </w:rPr>
              <w:t>受益对象满意度</w:t>
            </w:r>
          </w:p>
        </w:tc>
        <w:tc>
          <w:tcPr>
            <w:tcW w:w="536" w:type="pct"/>
            <w:vAlign w:val="center"/>
          </w:tcPr>
          <w:p>
            <w:pPr>
              <w:spacing w:line="240" w:lineRule="atLeast"/>
              <w:ind w:firstLine="0" w:firstLineChars="0"/>
              <w:jc w:val="center"/>
              <w:rPr>
                <w:rFonts w:hint="eastAsia" w:ascii="仿宋_GB2312" w:hAnsi="Calibri" w:eastAsia="仿宋_GB2312"/>
                <w:sz w:val="21"/>
                <w:szCs w:val="21"/>
                <w:lang w:val="en-US" w:eastAsia="zh-CN"/>
              </w:rPr>
            </w:pPr>
            <w:r>
              <w:rPr>
                <w:rFonts w:hint="eastAsia" w:ascii="仿宋_GB2312" w:hAnsi="Calibri" w:eastAsia="仿宋_GB2312"/>
                <w:sz w:val="21"/>
                <w:szCs w:val="21"/>
              </w:rPr>
              <w:t>≥9</w:t>
            </w:r>
            <w:r>
              <w:rPr>
                <w:rFonts w:hint="eastAsia" w:ascii="仿宋_GB2312" w:hAnsi="Calibri"/>
                <w:sz w:val="21"/>
                <w:szCs w:val="21"/>
                <w:lang w:val="en-US" w:eastAsia="zh-CN"/>
              </w:rPr>
              <w:t>0</w:t>
            </w:r>
            <w:r>
              <w:rPr>
                <w:rFonts w:hint="eastAsia" w:ascii="仿宋_GB2312" w:hAnsi="Calibri" w:eastAsia="仿宋_GB2312"/>
                <w:sz w:val="21"/>
                <w:szCs w:val="21"/>
              </w:rPr>
              <w:t>%</w:t>
            </w:r>
          </w:p>
        </w:tc>
        <w:tc>
          <w:tcPr>
            <w:tcW w:w="385" w:type="pct"/>
            <w:vAlign w:val="center"/>
          </w:tcPr>
          <w:p>
            <w:pPr>
              <w:snapToGrid w:val="0"/>
              <w:spacing w:line="400" w:lineRule="exact"/>
              <w:ind w:firstLine="0" w:firstLineChars="0"/>
              <w:jc w:val="center"/>
              <w:rPr>
                <w:rFonts w:hint="default" w:ascii="Times New Roman" w:hAnsi="Times New Roman" w:eastAsia="仿宋" w:cs="Times New Roman"/>
                <w:color w:val="000000"/>
                <w:sz w:val="24"/>
                <w:szCs w:val="24"/>
                <w:lang w:val="en-US" w:eastAsia="zh-CN"/>
              </w:rPr>
            </w:pPr>
            <w:r>
              <w:rPr>
                <w:rFonts w:hint="eastAsia" w:eastAsia="仿宋" w:cs="Times New Roman"/>
                <w:color w:val="000000"/>
                <w:sz w:val="24"/>
                <w:szCs w:val="24"/>
                <w:lang w:val="en-US" w:eastAsia="zh-CN"/>
              </w:rPr>
              <w:t>10</w:t>
            </w:r>
          </w:p>
        </w:tc>
        <w:tc>
          <w:tcPr>
            <w:tcW w:w="846" w:type="pct"/>
            <w:vAlign w:val="center"/>
          </w:tcPr>
          <w:p>
            <w:pPr>
              <w:spacing w:line="240" w:lineRule="atLeast"/>
              <w:ind w:firstLine="0" w:firstLineChars="0"/>
              <w:jc w:val="center"/>
              <w:rPr>
                <w:rFonts w:hint="eastAsia" w:ascii="仿宋_GB2312" w:hAnsi="Calibri" w:eastAsia="仿宋_GB2312"/>
                <w:color w:val="000000"/>
                <w:kern w:val="0"/>
                <w:sz w:val="21"/>
                <w:szCs w:val="21"/>
              </w:rPr>
            </w:pPr>
            <w:r>
              <w:rPr>
                <w:rFonts w:ascii="仿宋_GB2312" w:hAnsi="Calibri" w:eastAsia="仿宋_GB2312"/>
                <w:sz w:val="21"/>
                <w:szCs w:val="21"/>
              </w:rPr>
              <w:t>现场问卷调查</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662" w:hRule="exact"/>
        </w:trPr>
        <w:tc>
          <w:tcPr>
            <w:tcW w:w="462" w:type="pct"/>
            <w:vAlign w:val="center"/>
          </w:tcPr>
          <w:p>
            <w:pPr>
              <w:snapToGrid w:val="0"/>
              <w:spacing w:line="360" w:lineRule="exact"/>
              <w:ind w:firstLine="0" w:firstLineChars="0"/>
              <w:jc w:val="center"/>
              <w:rPr>
                <w:rFonts w:ascii="仿宋_GB2312" w:hAnsi="仿宋_GB2312" w:eastAsia="仿宋_GB2312" w:cs="仿宋_GB2312"/>
                <w:b/>
                <w:sz w:val="24"/>
                <w:szCs w:val="24"/>
              </w:rPr>
            </w:pPr>
            <w:r>
              <w:rPr>
                <w:rFonts w:hint="eastAsia" w:ascii="仿宋_GB2312" w:hAnsi="仿宋_GB2312" w:eastAsia="仿宋_GB2312" w:cs="仿宋_GB2312"/>
                <w:b/>
                <w:sz w:val="24"/>
                <w:szCs w:val="24"/>
              </w:rPr>
              <w:t>总分</w:t>
            </w:r>
          </w:p>
        </w:tc>
        <w:tc>
          <w:tcPr>
            <w:tcW w:w="386" w:type="pct"/>
            <w:vAlign w:val="center"/>
          </w:tcPr>
          <w:p>
            <w:pPr>
              <w:widowControl/>
              <w:snapToGrid w:val="0"/>
              <w:spacing w:line="400" w:lineRule="exact"/>
              <w:ind w:firstLine="0" w:firstLineChars="0"/>
              <w:jc w:val="center"/>
              <w:textAlignment w:val="center"/>
              <w:rPr>
                <w:rFonts w:ascii="Times New Roman" w:hAnsi="Times New Roman" w:eastAsia="仿宋" w:cs="Times New Roman"/>
                <w:b/>
                <w:color w:val="000000"/>
                <w:sz w:val="24"/>
                <w:szCs w:val="24"/>
              </w:rPr>
            </w:pPr>
            <w:r>
              <w:rPr>
                <w:rFonts w:ascii="Times New Roman" w:hAnsi="Times New Roman" w:eastAsia="仿宋" w:cs="Times New Roman"/>
                <w:b/>
                <w:color w:val="000000"/>
                <w:sz w:val="24"/>
                <w:szCs w:val="24"/>
              </w:rPr>
              <w:fldChar w:fldCharType="begin"/>
            </w:r>
            <w:r>
              <w:rPr>
                <w:rFonts w:ascii="Times New Roman" w:hAnsi="Times New Roman" w:eastAsia="仿宋" w:cs="Times New Roman"/>
                <w:b/>
                <w:color w:val="000000"/>
                <w:sz w:val="24"/>
                <w:szCs w:val="24"/>
              </w:rPr>
              <w:instrText xml:space="preserve"> =SUM(ABOVE) </w:instrText>
            </w:r>
            <w:r>
              <w:rPr>
                <w:rFonts w:ascii="Times New Roman" w:hAnsi="Times New Roman" w:eastAsia="仿宋" w:cs="Times New Roman"/>
                <w:b/>
                <w:color w:val="000000"/>
                <w:sz w:val="24"/>
                <w:szCs w:val="24"/>
              </w:rPr>
              <w:fldChar w:fldCharType="separate"/>
            </w:r>
            <w:r>
              <w:rPr>
                <w:rFonts w:ascii="Times New Roman" w:hAnsi="Times New Roman" w:eastAsia="仿宋" w:cs="Times New Roman"/>
                <w:b/>
                <w:color w:val="000000"/>
                <w:sz w:val="24"/>
                <w:szCs w:val="24"/>
              </w:rPr>
              <w:t>100</w:t>
            </w:r>
            <w:r>
              <w:rPr>
                <w:rFonts w:ascii="Times New Roman" w:hAnsi="Times New Roman" w:eastAsia="仿宋" w:cs="Times New Roman"/>
                <w:b/>
                <w:color w:val="000000"/>
                <w:sz w:val="24"/>
                <w:szCs w:val="24"/>
              </w:rPr>
              <w:fldChar w:fldCharType="end"/>
            </w:r>
          </w:p>
        </w:tc>
        <w:tc>
          <w:tcPr>
            <w:tcW w:w="767" w:type="pct"/>
            <w:vAlign w:val="center"/>
          </w:tcPr>
          <w:p>
            <w:pPr>
              <w:widowControl/>
              <w:snapToGrid w:val="0"/>
              <w:spacing w:line="400" w:lineRule="exact"/>
              <w:ind w:firstLine="0" w:firstLineChars="0"/>
              <w:jc w:val="center"/>
              <w:textAlignment w:val="center"/>
              <w:rPr>
                <w:rFonts w:ascii="仿宋" w:hAnsi="仿宋" w:eastAsia="仿宋" w:cs="仿宋_GB2312"/>
                <w:b/>
                <w:color w:val="000000"/>
                <w:sz w:val="24"/>
                <w:szCs w:val="24"/>
              </w:rPr>
            </w:pPr>
          </w:p>
        </w:tc>
        <w:tc>
          <w:tcPr>
            <w:tcW w:w="382" w:type="pct"/>
            <w:vAlign w:val="center"/>
          </w:tcPr>
          <w:p>
            <w:pPr>
              <w:widowControl/>
              <w:snapToGrid w:val="0"/>
              <w:spacing w:line="400" w:lineRule="exact"/>
              <w:ind w:firstLine="0" w:firstLineChars="0"/>
              <w:jc w:val="center"/>
              <w:textAlignment w:val="center"/>
              <w:rPr>
                <w:rFonts w:ascii="Times New Roman" w:hAnsi="Times New Roman" w:eastAsia="仿宋" w:cs="Times New Roman"/>
                <w:b/>
                <w:color w:val="000000"/>
                <w:kern w:val="0"/>
                <w:sz w:val="24"/>
                <w:szCs w:val="24"/>
              </w:rPr>
            </w:pPr>
            <w:r>
              <w:rPr>
                <w:rFonts w:ascii="Times New Roman" w:hAnsi="Times New Roman" w:eastAsia="仿宋" w:cs="Times New Roman"/>
                <w:b/>
                <w:color w:val="000000"/>
                <w:kern w:val="0"/>
                <w:sz w:val="24"/>
                <w:szCs w:val="24"/>
              </w:rPr>
              <w:fldChar w:fldCharType="begin"/>
            </w:r>
            <w:r>
              <w:rPr>
                <w:rFonts w:ascii="Times New Roman" w:hAnsi="Times New Roman" w:eastAsia="仿宋" w:cs="Times New Roman"/>
                <w:b/>
                <w:color w:val="000000"/>
                <w:kern w:val="0"/>
                <w:sz w:val="24"/>
                <w:szCs w:val="24"/>
              </w:rPr>
              <w:instrText xml:space="preserve"> =SUM(ABOVE) </w:instrText>
            </w:r>
            <w:r>
              <w:rPr>
                <w:rFonts w:ascii="Times New Roman" w:hAnsi="Times New Roman" w:eastAsia="仿宋" w:cs="Times New Roman"/>
                <w:b/>
                <w:color w:val="000000"/>
                <w:kern w:val="0"/>
                <w:sz w:val="24"/>
                <w:szCs w:val="24"/>
              </w:rPr>
              <w:fldChar w:fldCharType="separate"/>
            </w:r>
            <w:r>
              <w:rPr>
                <w:rFonts w:ascii="Times New Roman" w:hAnsi="Times New Roman" w:eastAsia="仿宋" w:cs="Times New Roman"/>
                <w:b/>
                <w:color w:val="000000"/>
                <w:kern w:val="0"/>
                <w:sz w:val="24"/>
                <w:szCs w:val="24"/>
              </w:rPr>
              <w:t>100</w:t>
            </w:r>
            <w:r>
              <w:rPr>
                <w:rFonts w:ascii="Times New Roman" w:hAnsi="Times New Roman" w:eastAsia="仿宋" w:cs="Times New Roman"/>
                <w:b/>
                <w:color w:val="000000"/>
                <w:kern w:val="0"/>
                <w:sz w:val="24"/>
                <w:szCs w:val="24"/>
              </w:rPr>
              <w:fldChar w:fldCharType="end"/>
            </w:r>
          </w:p>
        </w:tc>
        <w:tc>
          <w:tcPr>
            <w:tcW w:w="1232" w:type="pct"/>
            <w:vAlign w:val="center"/>
          </w:tcPr>
          <w:p>
            <w:pPr>
              <w:widowControl/>
              <w:snapToGrid w:val="0"/>
              <w:spacing w:line="400" w:lineRule="exact"/>
              <w:ind w:firstLine="0" w:firstLineChars="0"/>
              <w:jc w:val="center"/>
              <w:textAlignment w:val="center"/>
              <w:rPr>
                <w:rFonts w:ascii="仿宋" w:hAnsi="仿宋" w:eastAsia="仿宋" w:cs="仿宋_GB2312"/>
                <w:b/>
                <w:sz w:val="24"/>
                <w:szCs w:val="24"/>
              </w:rPr>
            </w:pPr>
          </w:p>
        </w:tc>
        <w:tc>
          <w:tcPr>
            <w:tcW w:w="536" w:type="pct"/>
            <w:vAlign w:val="center"/>
          </w:tcPr>
          <w:p>
            <w:pPr>
              <w:widowControl/>
              <w:snapToGrid w:val="0"/>
              <w:spacing w:line="400" w:lineRule="exact"/>
              <w:ind w:firstLine="0" w:firstLineChars="0"/>
              <w:jc w:val="center"/>
              <w:textAlignment w:val="center"/>
              <w:rPr>
                <w:rFonts w:ascii="Times New Roman" w:hAnsi="Times New Roman" w:eastAsia="仿宋" w:cs="Times New Roman"/>
                <w:b/>
                <w:color w:val="000000"/>
                <w:kern w:val="0"/>
                <w:sz w:val="24"/>
                <w:szCs w:val="24"/>
              </w:rPr>
            </w:pPr>
          </w:p>
        </w:tc>
        <w:tc>
          <w:tcPr>
            <w:tcW w:w="385" w:type="pct"/>
            <w:vAlign w:val="center"/>
          </w:tcPr>
          <w:p>
            <w:pPr>
              <w:snapToGrid w:val="0"/>
              <w:spacing w:line="400" w:lineRule="exact"/>
              <w:ind w:firstLine="0" w:firstLineChars="0"/>
              <w:jc w:val="center"/>
              <w:textAlignment w:val="center"/>
              <w:rPr>
                <w:rFonts w:ascii="Times New Roman" w:hAnsi="Times New Roman" w:eastAsia="仿宋" w:cs="Times New Roman"/>
                <w:b/>
                <w:color w:val="000000"/>
                <w:kern w:val="0"/>
                <w:sz w:val="24"/>
                <w:szCs w:val="24"/>
              </w:rPr>
            </w:pPr>
            <w:r>
              <w:rPr>
                <w:rFonts w:ascii="Times New Roman" w:hAnsi="Times New Roman" w:eastAsia="仿宋" w:cs="Times New Roman"/>
                <w:b/>
                <w:color w:val="000000"/>
                <w:kern w:val="0"/>
                <w:sz w:val="24"/>
                <w:szCs w:val="24"/>
              </w:rPr>
              <w:fldChar w:fldCharType="begin"/>
            </w:r>
            <w:r>
              <w:rPr>
                <w:rFonts w:ascii="Times New Roman" w:hAnsi="Times New Roman" w:eastAsia="仿宋" w:cs="Times New Roman"/>
                <w:b/>
                <w:color w:val="000000"/>
                <w:kern w:val="0"/>
                <w:sz w:val="24"/>
                <w:szCs w:val="24"/>
              </w:rPr>
              <w:instrText xml:space="preserve"> =SUM(ABOVE) </w:instrText>
            </w:r>
            <w:r>
              <w:rPr>
                <w:rFonts w:ascii="Times New Roman" w:hAnsi="Times New Roman" w:eastAsia="仿宋" w:cs="Times New Roman"/>
                <w:b/>
                <w:color w:val="000000"/>
                <w:kern w:val="0"/>
                <w:sz w:val="24"/>
                <w:szCs w:val="24"/>
              </w:rPr>
              <w:fldChar w:fldCharType="separate"/>
            </w:r>
            <w:r>
              <w:rPr>
                <w:rFonts w:ascii="Times New Roman" w:hAnsi="Times New Roman" w:eastAsia="仿宋" w:cs="Times New Roman"/>
                <w:b/>
                <w:color w:val="000000"/>
                <w:kern w:val="0"/>
                <w:sz w:val="24"/>
                <w:szCs w:val="24"/>
              </w:rPr>
              <w:t>100</w:t>
            </w:r>
            <w:r>
              <w:rPr>
                <w:rFonts w:ascii="Times New Roman" w:hAnsi="Times New Roman" w:eastAsia="仿宋" w:cs="Times New Roman"/>
                <w:b/>
                <w:color w:val="000000"/>
                <w:kern w:val="0"/>
                <w:sz w:val="24"/>
                <w:szCs w:val="24"/>
              </w:rPr>
              <w:fldChar w:fldCharType="end"/>
            </w:r>
          </w:p>
        </w:tc>
        <w:tc>
          <w:tcPr>
            <w:tcW w:w="846" w:type="pct"/>
            <w:vAlign w:val="center"/>
          </w:tcPr>
          <w:p>
            <w:pPr>
              <w:widowControl/>
              <w:snapToGrid w:val="0"/>
              <w:spacing w:line="400" w:lineRule="exact"/>
              <w:ind w:firstLine="0" w:firstLineChars="0"/>
              <w:jc w:val="center"/>
              <w:textAlignment w:val="center"/>
              <w:rPr>
                <w:rFonts w:ascii="Times New Roman" w:hAnsi="Times New Roman" w:eastAsia="仿宋" w:cs="Times New Roman"/>
                <w:b/>
                <w:color w:val="000000"/>
                <w:kern w:val="0"/>
                <w:sz w:val="24"/>
                <w:szCs w:val="24"/>
              </w:rPr>
            </w:pPr>
          </w:p>
        </w:tc>
      </w:tr>
      <w:bookmarkEnd w:id="34"/>
      <w:bookmarkEnd w:id="35"/>
      <w:bookmarkEnd w:id="36"/>
      <w:bookmarkEnd w:id="37"/>
    </w:tbl>
    <w:p>
      <w:pPr>
        <w:spacing w:line="620" w:lineRule="atLeast"/>
      </w:pPr>
      <w:r>
        <w:rPr>
          <w:rFonts w:hint="eastAsia"/>
        </w:rPr>
        <w:t>2.评分等级</w:t>
      </w:r>
    </w:p>
    <w:p>
      <w:pPr>
        <w:ind w:firstLine="640"/>
        <w:rPr>
          <w:rFonts w:ascii="仿宋_GB2312"/>
        </w:rPr>
      </w:pPr>
      <w:r>
        <w:rPr>
          <w:rFonts w:hint="eastAsia" w:ascii="仿宋_GB2312"/>
        </w:rPr>
        <w:t>根据财政部《项目支出绩效评价管理办法》（财预〔2020〕10号）《中共山西省委山西省人民政府关于全面实施预算绩效管理的实施意见》（晋财绩〔2019〕12号）以及</w:t>
      </w:r>
      <w:r>
        <w:rPr>
          <w:rFonts w:hint="eastAsia" w:ascii="仿宋_GB2312"/>
          <w:lang w:eastAsia="zh-CN"/>
        </w:rPr>
        <w:t>《</w:t>
      </w:r>
      <w:r>
        <w:rPr>
          <w:rFonts w:hint="eastAsia" w:ascii="仿宋_GB2312"/>
          <w:lang w:val="en-US" w:eastAsia="zh-CN"/>
        </w:rPr>
        <w:t>关于印发《2023年度财政重点绩效评价实施方案》的通知</w:t>
      </w:r>
      <w:r>
        <w:rPr>
          <w:rFonts w:hint="eastAsia" w:ascii="仿宋_GB2312"/>
          <w:lang w:eastAsia="zh-CN"/>
        </w:rPr>
        <w:t>》（古财字〔20</w:t>
      </w:r>
      <w:r>
        <w:rPr>
          <w:rFonts w:hint="eastAsia" w:ascii="仿宋_GB2312"/>
          <w:lang w:val="en-US" w:eastAsia="zh-CN"/>
        </w:rPr>
        <w:t>23</w:t>
      </w:r>
      <w:r>
        <w:rPr>
          <w:rFonts w:hint="eastAsia" w:ascii="仿宋_GB2312"/>
          <w:lang w:eastAsia="zh-CN"/>
        </w:rPr>
        <w:t>〕</w:t>
      </w:r>
      <w:r>
        <w:rPr>
          <w:rFonts w:hint="eastAsia" w:ascii="仿宋_GB2312"/>
          <w:lang w:val="en-US" w:eastAsia="zh-CN"/>
        </w:rPr>
        <w:t>59</w:t>
      </w:r>
      <w:r>
        <w:rPr>
          <w:rFonts w:hint="eastAsia" w:ascii="仿宋_GB2312"/>
          <w:lang w:eastAsia="zh-CN"/>
        </w:rPr>
        <w:t>号），</w:t>
      </w:r>
      <w:r>
        <w:rPr>
          <w:rFonts w:hint="eastAsia" w:ascii="仿宋_GB2312"/>
        </w:rPr>
        <w:t>本次绩效评价等级见</w:t>
      </w:r>
      <w:r>
        <w:rPr>
          <w:rFonts w:hint="eastAsia" w:ascii="仿宋_GB2312"/>
          <w:b/>
          <w:bCs/>
        </w:rPr>
        <w:t>表2-2</w:t>
      </w:r>
      <w:r>
        <w:rPr>
          <w:rFonts w:hint="eastAsia" w:ascii="仿宋_GB2312"/>
        </w:rPr>
        <w:t>。</w:t>
      </w:r>
    </w:p>
    <w:p>
      <w:pPr>
        <w:spacing w:line="360" w:lineRule="auto"/>
        <w:ind w:firstLine="562"/>
        <w:jc w:val="left"/>
        <w:rPr>
          <w:rFonts w:hint="eastAsia" w:ascii="仿宋_GB2312" w:hAnsi="仿宋_GB2312" w:eastAsia="仿宋_GB2312" w:cs="仿宋_GB2312"/>
          <w:b/>
          <w:bCs w:val="0"/>
          <w:sz w:val="28"/>
          <w:szCs w:val="28"/>
        </w:rPr>
      </w:pPr>
      <w:r>
        <w:rPr>
          <w:rFonts w:hint="eastAsia" w:ascii="仿宋_GB2312" w:hAnsi="仿宋_GB2312" w:eastAsia="仿宋_GB2312" w:cs="仿宋_GB2312"/>
          <w:b/>
          <w:bCs w:val="0"/>
          <w:sz w:val="28"/>
          <w:szCs w:val="28"/>
        </w:rPr>
        <w:t xml:space="preserve">表2-2 </w:t>
      </w:r>
      <w:r>
        <w:rPr>
          <w:rFonts w:hint="eastAsia" w:ascii="仿宋_GB2312" w:hAnsi="仿宋_GB2312" w:cs="仿宋_GB2312"/>
          <w:b/>
          <w:bCs w:val="0"/>
          <w:sz w:val="28"/>
          <w:szCs w:val="28"/>
          <w:lang w:val="en-US" w:eastAsia="zh-CN"/>
        </w:rPr>
        <w:t xml:space="preserve">            </w:t>
      </w:r>
      <w:r>
        <w:rPr>
          <w:rFonts w:hint="eastAsia" w:ascii="仿宋_GB2312" w:hAnsi="仿宋_GB2312" w:eastAsia="仿宋_GB2312" w:cs="仿宋_GB2312"/>
          <w:b/>
          <w:bCs w:val="0"/>
          <w:sz w:val="28"/>
          <w:szCs w:val="28"/>
        </w:rPr>
        <w:t>绩效评价评分等级</w:t>
      </w:r>
    </w:p>
    <w:tbl>
      <w:tblPr>
        <w:tblStyle w:val="20"/>
        <w:tblW w:w="7993"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4235"/>
        <w:gridCol w:w="3758"/>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tblHeader/>
          <w:jc w:val="center"/>
        </w:trPr>
        <w:tc>
          <w:tcPr>
            <w:tcW w:w="4235" w:type="dxa"/>
            <w:shd w:val="pct20" w:color="auto" w:fill="auto"/>
            <w:vAlign w:val="center"/>
          </w:tcPr>
          <w:p>
            <w:pPr>
              <w:widowControl/>
              <w:spacing w:line="240" w:lineRule="auto"/>
              <w:ind w:firstLine="0" w:firstLineChars="0"/>
              <w:jc w:val="center"/>
              <w:rPr>
                <w:rFonts w:hint="eastAsia" w:ascii="仿宋_GB2312" w:hAnsi="仿宋_GB2312" w:eastAsia="仿宋_GB2312" w:cs="仿宋_GB2312"/>
                <w:b/>
                <w:bCs/>
                <w:kern w:val="0"/>
                <w:sz w:val="24"/>
                <w:szCs w:val="24"/>
              </w:rPr>
            </w:pPr>
            <w:r>
              <w:rPr>
                <w:rFonts w:hint="eastAsia" w:ascii="仿宋_GB2312" w:hAnsi="仿宋_GB2312" w:eastAsia="仿宋_GB2312" w:cs="仿宋_GB2312"/>
                <w:b/>
                <w:bCs/>
                <w:kern w:val="0"/>
                <w:sz w:val="24"/>
                <w:szCs w:val="24"/>
              </w:rPr>
              <w:t>分值范围</w:t>
            </w:r>
          </w:p>
        </w:tc>
        <w:tc>
          <w:tcPr>
            <w:tcW w:w="3758" w:type="dxa"/>
            <w:shd w:val="pct20" w:color="auto" w:fill="auto"/>
            <w:vAlign w:val="center"/>
          </w:tcPr>
          <w:p>
            <w:pPr>
              <w:widowControl/>
              <w:spacing w:line="240" w:lineRule="auto"/>
              <w:ind w:firstLine="0" w:firstLineChars="0"/>
              <w:jc w:val="center"/>
              <w:rPr>
                <w:rFonts w:hint="eastAsia" w:ascii="仿宋_GB2312" w:hAnsi="仿宋_GB2312" w:eastAsia="仿宋_GB2312" w:cs="仿宋_GB2312"/>
                <w:b/>
                <w:bCs/>
                <w:kern w:val="0"/>
                <w:sz w:val="24"/>
                <w:szCs w:val="24"/>
              </w:rPr>
            </w:pPr>
            <w:r>
              <w:rPr>
                <w:rFonts w:hint="eastAsia" w:ascii="仿宋_GB2312" w:hAnsi="仿宋_GB2312" w:eastAsia="仿宋_GB2312" w:cs="仿宋_GB2312"/>
                <w:b/>
                <w:bCs/>
                <w:kern w:val="0"/>
                <w:sz w:val="24"/>
                <w:szCs w:val="24"/>
              </w:rPr>
              <w:t>绩效级别</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4235" w:type="dxa"/>
            <w:vAlign w:val="center"/>
          </w:tcPr>
          <w:p>
            <w:pPr>
              <w:widowControl/>
              <w:spacing w:line="240" w:lineRule="auto"/>
              <w:ind w:firstLine="0" w:firstLineChars="0"/>
              <w:jc w:val="center"/>
              <w:rPr>
                <w:rFonts w:hint="eastAsia" w:ascii="仿宋_GB2312" w:hAnsi="仿宋_GB2312" w:eastAsia="仿宋_GB2312" w:cs="仿宋_GB2312"/>
                <w:kern w:val="0"/>
                <w:sz w:val="24"/>
                <w:szCs w:val="24"/>
              </w:rPr>
            </w:pPr>
            <w:r>
              <w:rPr>
                <w:rFonts w:hint="eastAsia" w:ascii="仿宋_GB2312" w:hAnsi="仿宋_GB2312" w:eastAsia="仿宋_GB2312" w:cs="仿宋_GB2312"/>
                <w:kern w:val="0"/>
                <w:sz w:val="24"/>
                <w:szCs w:val="24"/>
              </w:rPr>
              <w:t>100≥P≥90</w:t>
            </w:r>
          </w:p>
        </w:tc>
        <w:tc>
          <w:tcPr>
            <w:tcW w:w="3758" w:type="dxa"/>
            <w:vAlign w:val="center"/>
          </w:tcPr>
          <w:p>
            <w:pPr>
              <w:widowControl/>
              <w:spacing w:line="240" w:lineRule="auto"/>
              <w:ind w:firstLine="0" w:firstLineChars="0"/>
              <w:jc w:val="center"/>
              <w:rPr>
                <w:rFonts w:hint="eastAsia" w:ascii="仿宋_GB2312" w:hAnsi="仿宋_GB2312" w:eastAsia="仿宋_GB2312" w:cs="仿宋_GB2312"/>
                <w:kern w:val="0"/>
                <w:sz w:val="24"/>
                <w:szCs w:val="24"/>
              </w:rPr>
            </w:pPr>
            <w:r>
              <w:rPr>
                <w:rFonts w:hint="eastAsia" w:ascii="仿宋_GB2312" w:hAnsi="仿宋_GB2312" w:eastAsia="仿宋_GB2312" w:cs="仿宋_GB2312"/>
                <w:kern w:val="0"/>
                <w:sz w:val="24"/>
                <w:szCs w:val="24"/>
              </w:rPr>
              <w:t>优</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4235" w:type="dxa"/>
            <w:vAlign w:val="center"/>
          </w:tcPr>
          <w:p>
            <w:pPr>
              <w:widowControl/>
              <w:spacing w:line="240" w:lineRule="auto"/>
              <w:ind w:firstLine="0" w:firstLineChars="0"/>
              <w:jc w:val="center"/>
              <w:rPr>
                <w:rFonts w:hint="eastAsia" w:ascii="仿宋_GB2312" w:hAnsi="仿宋_GB2312" w:eastAsia="仿宋_GB2312" w:cs="仿宋_GB2312"/>
                <w:kern w:val="0"/>
                <w:sz w:val="24"/>
                <w:szCs w:val="24"/>
              </w:rPr>
            </w:pPr>
            <w:r>
              <w:rPr>
                <w:rFonts w:hint="eastAsia" w:ascii="仿宋_GB2312" w:hAnsi="仿宋_GB2312" w:eastAsia="仿宋_GB2312" w:cs="仿宋_GB2312"/>
                <w:kern w:val="0"/>
                <w:sz w:val="24"/>
                <w:szCs w:val="24"/>
              </w:rPr>
              <w:t>90＞P≥80</w:t>
            </w:r>
          </w:p>
        </w:tc>
        <w:tc>
          <w:tcPr>
            <w:tcW w:w="3758" w:type="dxa"/>
            <w:vAlign w:val="center"/>
          </w:tcPr>
          <w:p>
            <w:pPr>
              <w:widowControl/>
              <w:spacing w:line="240" w:lineRule="auto"/>
              <w:ind w:firstLine="0" w:firstLineChars="0"/>
              <w:jc w:val="center"/>
              <w:rPr>
                <w:rFonts w:hint="eastAsia" w:ascii="仿宋_GB2312" w:hAnsi="仿宋_GB2312" w:eastAsia="仿宋_GB2312" w:cs="仿宋_GB2312"/>
                <w:kern w:val="0"/>
                <w:sz w:val="24"/>
                <w:szCs w:val="24"/>
              </w:rPr>
            </w:pPr>
            <w:r>
              <w:rPr>
                <w:rFonts w:hint="eastAsia" w:ascii="仿宋_GB2312" w:hAnsi="仿宋_GB2312" w:eastAsia="仿宋_GB2312" w:cs="仿宋_GB2312"/>
                <w:kern w:val="0"/>
                <w:sz w:val="24"/>
                <w:szCs w:val="24"/>
              </w:rPr>
              <w:t>良</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4235" w:type="dxa"/>
            <w:vAlign w:val="center"/>
          </w:tcPr>
          <w:p>
            <w:pPr>
              <w:widowControl/>
              <w:spacing w:line="240" w:lineRule="auto"/>
              <w:ind w:firstLine="0" w:firstLineChars="0"/>
              <w:jc w:val="center"/>
              <w:rPr>
                <w:rFonts w:hint="eastAsia" w:ascii="仿宋_GB2312" w:hAnsi="仿宋_GB2312" w:eastAsia="仿宋_GB2312" w:cs="仿宋_GB2312"/>
                <w:kern w:val="0"/>
                <w:sz w:val="24"/>
                <w:szCs w:val="24"/>
              </w:rPr>
            </w:pPr>
            <w:r>
              <w:rPr>
                <w:rFonts w:hint="eastAsia" w:ascii="仿宋_GB2312" w:hAnsi="仿宋_GB2312" w:eastAsia="仿宋_GB2312" w:cs="仿宋_GB2312"/>
                <w:kern w:val="0"/>
                <w:sz w:val="24"/>
                <w:szCs w:val="24"/>
              </w:rPr>
              <w:t>80＞P≥60</w:t>
            </w:r>
          </w:p>
        </w:tc>
        <w:tc>
          <w:tcPr>
            <w:tcW w:w="3758" w:type="dxa"/>
            <w:vAlign w:val="center"/>
          </w:tcPr>
          <w:p>
            <w:pPr>
              <w:widowControl/>
              <w:spacing w:line="240" w:lineRule="auto"/>
              <w:ind w:firstLine="0" w:firstLineChars="0"/>
              <w:jc w:val="center"/>
              <w:rPr>
                <w:rFonts w:hint="eastAsia" w:ascii="仿宋_GB2312" w:hAnsi="仿宋_GB2312" w:eastAsia="仿宋_GB2312" w:cs="仿宋_GB2312"/>
                <w:kern w:val="0"/>
                <w:sz w:val="24"/>
                <w:szCs w:val="24"/>
              </w:rPr>
            </w:pPr>
            <w:r>
              <w:rPr>
                <w:rFonts w:hint="eastAsia" w:ascii="仿宋_GB2312" w:hAnsi="仿宋_GB2312" w:eastAsia="仿宋_GB2312" w:cs="仿宋_GB2312"/>
                <w:kern w:val="0"/>
                <w:sz w:val="24"/>
                <w:szCs w:val="24"/>
              </w:rPr>
              <w:t>中</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4235" w:type="dxa"/>
            <w:vAlign w:val="center"/>
          </w:tcPr>
          <w:p>
            <w:pPr>
              <w:widowControl/>
              <w:spacing w:line="240" w:lineRule="auto"/>
              <w:ind w:firstLine="0" w:firstLineChars="0"/>
              <w:jc w:val="center"/>
              <w:rPr>
                <w:rFonts w:hint="eastAsia" w:ascii="仿宋_GB2312" w:hAnsi="仿宋_GB2312" w:eastAsia="仿宋_GB2312" w:cs="仿宋_GB2312"/>
                <w:kern w:val="0"/>
                <w:sz w:val="24"/>
                <w:szCs w:val="24"/>
              </w:rPr>
            </w:pPr>
            <w:r>
              <w:rPr>
                <w:rFonts w:hint="eastAsia" w:ascii="仿宋_GB2312" w:hAnsi="仿宋_GB2312" w:eastAsia="仿宋_GB2312" w:cs="仿宋_GB2312"/>
                <w:kern w:val="0"/>
                <w:sz w:val="24"/>
                <w:szCs w:val="24"/>
              </w:rPr>
              <w:t>P＜60</w:t>
            </w:r>
          </w:p>
        </w:tc>
        <w:tc>
          <w:tcPr>
            <w:tcW w:w="3758" w:type="dxa"/>
            <w:vAlign w:val="center"/>
          </w:tcPr>
          <w:p>
            <w:pPr>
              <w:widowControl/>
              <w:spacing w:line="240" w:lineRule="auto"/>
              <w:ind w:firstLine="0" w:firstLineChars="0"/>
              <w:jc w:val="center"/>
              <w:rPr>
                <w:rFonts w:hint="eastAsia" w:ascii="仿宋_GB2312" w:hAnsi="仿宋_GB2312" w:eastAsia="仿宋_GB2312" w:cs="仿宋_GB2312"/>
                <w:kern w:val="0"/>
                <w:sz w:val="24"/>
                <w:szCs w:val="24"/>
              </w:rPr>
            </w:pPr>
            <w:r>
              <w:rPr>
                <w:rFonts w:hint="eastAsia" w:ascii="仿宋_GB2312" w:hAnsi="仿宋_GB2312" w:eastAsia="仿宋_GB2312" w:cs="仿宋_GB2312"/>
                <w:kern w:val="0"/>
                <w:sz w:val="24"/>
                <w:szCs w:val="24"/>
              </w:rPr>
              <w:t>差</w:t>
            </w:r>
          </w:p>
        </w:tc>
      </w:tr>
    </w:tbl>
    <w:p>
      <w:pPr>
        <w:pStyle w:val="3"/>
        <w:ind w:firstLine="640"/>
        <w:rPr>
          <w:rFonts w:ascii="仿宋_GB2312"/>
        </w:rPr>
      </w:pPr>
      <w:bookmarkStart w:id="38" w:name="_Toc30214"/>
      <w:r>
        <w:rPr>
          <w:rFonts w:ascii="仿宋_GB2312"/>
        </w:rPr>
        <w:t>（四）绩效评价</w:t>
      </w:r>
      <w:r>
        <w:rPr>
          <w:rFonts w:hint="eastAsia" w:ascii="仿宋_GB2312"/>
        </w:rPr>
        <w:t>方法</w:t>
      </w:r>
      <w:bookmarkEnd w:id="38"/>
    </w:p>
    <w:p>
      <w:pPr>
        <w:ind w:firstLine="640"/>
        <w:rPr>
          <w:rFonts w:hint="default" w:ascii="仿宋_GB2312"/>
          <w:lang w:val="en-US" w:eastAsia="zh-CN"/>
        </w:rPr>
      </w:pPr>
      <w:r>
        <w:rPr>
          <w:rFonts w:hint="eastAsia" w:ascii="仿宋_GB2312"/>
          <w:lang w:val="en-US" w:eastAsia="zh-CN"/>
        </w:rPr>
        <w:t>绩效评价方法主要包括成本效益分析法、比较法、因素分析法、最低成本法、公众评判法、标杆管理法等，本次绩效评价遵循“客观、公正、科学、规范”的原则，通过对项目的决策、过程、产出和效益的比较和分析，对专项资金进行综合评价，评价方法坚持定性分析和定量分析、全面评价与抽样调查、现场核查与综合分析相结合的方式进行评价，包括现场调研与核查、座谈、访谈、问卷调查、数据分析、专家评价等环节。评价方法如下：</w:t>
      </w:r>
    </w:p>
    <w:p>
      <w:pPr>
        <w:ind w:firstLine="640"/>
        <w:rPr>
          <w:rFonts w:ascii="仿宋_GB2312"/>
        </w:rPr>
      </w:pPr>
      <w:r>
        <w:rPr>
          <w:rFonts w:hint="eastAsia" w:ascii="仿宋_GB2312"/>
        </w:rPr>
        <w:t>1.比较法。是指通过对绩效目标与实施效果比较</w:t>
      </w:r>
      <w:r>
        <w:rPr>
          <w:rFonts w:hint="eastAsia" w:ascii="仿宋_GB2312"/>
          <w:lang w:eastAsia="zh-CN"/>
        </w:rPr>
        <w:t>，</w:t>
      </w:r>
      <w:r>
        <w:rPr>
          <w:rFonts w:hint="eastAsia" w:ascii="仿宋_GB2312"/>
        </w:rPr>
        <w:t>综合分析绩效目标实现程度。通过对</w:t>
      </w:r>
      <w:r>
        <w:rPr>
          <w:rFonts w:hint="eastAsia" w:ascii="仿宋_GB2312"/>
          <w:lang w:val="en-US" w:eastAsia="zh-CN"/>
        </w:rPr>
        <w:t>2021年古县旧县镇等三乡镇高标准农田建设项目</w:t>
      </w:r>
      <w:r>
        <w:rPr>
          <w:rFonts w:hint="eastAsia" w:ascii="仿宋_GB2312"/>
        </w:rPr>
        <w:t>目标与项目实施效果对比</w:t>
      </w:r>
      <w:r>
        <w:rPr>
          <w:rFonts w:hint="eastAsia" w:ascii="仿宋_GB2312"/>
          <w:lang w:eastAsia="zh-CN"/>
        </w:rPr>
        <w:t>，</w:t>
      </w:r>
      <w:r>
        <w:rPr>
          <w:rFonts w:hint="eastAsia" w:ascii="仿宋_GB2312"/>
        </w:rPr>
        <w:t>分析绩效目标实现程度及效益。</w:t>
      </w:r>
    </w:p>
    <w:p>
      <w:pPr>
        <w:ind w:firstLine="640"/>
        <w:rPr>
          <w:rFonts w:ascii="仿宋_GB2312"/>
        </w:rPr>
      </w:pPr>
      <w:r>
        <w:rPr>
          <w:rFonts w:hint="eastAsia" w:ascii="仿宋_GB2312"/>
        </w:rPr>
        <w:t>2.因素分析法。指通过综合分析影响绩效目标、实施效果的内外因素、评价绩效目标实现程度。针对</w:t>
      </w:r>
      <w:r>
        <w:rPr>
          <w:rFonts w:hint="eastAsia" w:ascii="仿宋_GB2312"/>
          <w:lang w:val="en-US" w:eastAsia="zh-CN"/>
        </w:rPr>
        <w:t>2021年古县旧县镇等三乡镇高标准农田建设项目</w:t>
      </w:r>
      <w:r>
        <w:rPr>
          <w:rFonts w:hint="eastAsia" w:ascii="仿宋_GB2312"/>
          <w:lang w:eastAsia="zh-CN"/>
        </w:rPr>
        <w:t>，</w:t>
      </w:r>
      <w:r>
        <w:rPr>
          <w:rFonts w:hint="eastAsia" w:ascii="仿宋_GB2312"/>
        </w:rPr>
        <w:t>影响绩效目标实现程度、实施效果的因素主要有</w:t>
      </w:r>
      <w:r>
        <w:rPr>
          <w:rFonts w:hint="eastAsia" w:ascii="仿宋_GB2312"/>
          <w:lang w:val="en-US" w:eastAsia="zh-CN"/>
        </w:rPr>
        <w:t>古县</w:t>
      </w:r>
      <w:r>
        <w:rPr>
          <w:rFonts w:hint="eastAsia" w:ascii="仿宋_GB2312"/>
        </w:rPr>
        <w:t>的整体发展水平、政府决策、项目管理体制、资金支持程度、相关部门的配合程度等因素。评价组结合以上因素进行绩效评价。</w:t>
      </w:r>
    </w:p>
    <w:p>
      <w:pPr>
        <w:ind w:firstLine="640"/>
        <w:rPr>
          <w:rFonts w:ascii="仿宋_GB2312"/>
        </w:rPr>
      </w:pPr>
      <w:r>
        <w:rPr>
          <w:rFonts w:hint="eastAsia" w:ascii="仿宋_GB2312"/>
        </w:rPr>
        <w:t>3.公众评判法。是指通过专家评估、公众问卷及抽样调查等对财政支出效果进行评判</w:t>
      </w:r>
      <w:r>
        <w:rPr>
          <w:rFonts w:hint="eastAsia" w:ascii="仿宋_GB2312"/>
          <w:lang w:eastAsia="zh-CN"/>
        </w:rPr>
        <w:t>，</w:t>
      </w:r>
      <w:r>
        <w:rPr>
          <w:rFonts w:hint="eastAsia" w:ascii="仿宋_GB2312"/>
        </w:rPr>
        <w:t>评价绩效目标实现程度。本项目针对受益群体设置满意度调查问卷。问卷调查采取抽样调查、实地调研等方式</w:t>
      </w:r>
      <w:r>
        <w:rPr>
          <w:rFonts w:hint="eastAsia" w:ascii="仿宋_GB2312"/>
          <w:lang w:eastAsia="zh-CN"/>
        </w:rPr>
        <w:t>，</w:t>
      </w:r>
      <w:r>
        <w:rPr>
          <w:rFonts w:hint="eastAsia" w:ascii="仿宋_GB2312"/>
        </w:rPr>
        <w:t>了解受益群体对项目实施效果满意度情况</w:t>
      </w:r>
      <w:r>
        <w:rPr>
          <w:rFonts w:hint="eastAsia" w:ascii="仿宋_GB2312"/>
          <w:lang w:eastAsia="zh-CN"/>
        </w:rPr>
        <w:t>，</w:t>
      </w:r>
      <w:r>
        <w:rPr>
          <w:rFonts w:hint="eastAsia" w:ascii="仿宋_GB2312"/>
        </w:rPr>
        <w:t>综合分析绩效目标实现程度。</w:t>
      </w:r>
    </w:p>
    <w:p>
      <w:pPr>
        <w:ind w:firstLine="640"/>
        <w:rPr>
          <w:rFonts w:ascii="仿宋_GB2312"/>
        </w:rPr>
      </w:pPr>
      <w:r>
        <w:rPr>
          <w:rFonts w:hint="eastAsia" w:ascii="仿宋_GB2312"/>
        </w:rPr>
        <w:t>4.其他评价方法。</w:t>
      </w:r>
    </w:p>
    <w:p>
      <w:pPr>
        <w:pStyle w:val="3"/>
        <w:ind w:firstLine="640"/>
        <w:rPr>
          <w:rFonts w:ascii="仿宋_GB2312"/>
        </w:rPr>
      </w:pPr>
      <w:bookmarkStart w:id="39" w:name="_Toc1904"/>
      <w:r>
        <w:rPr>
          <w:rFonts w:ascii="仿宋_GB2312"/>
        </w:rPr>
        <w:t>（</w:t>
      </w:r>
      <w:r>
        <w:rPr>
          <w:rFonts w:hint="eastAsia" w:ascii="仿宋_GB2312"/>
        </w:rPr>
        <w:t>五</w:t>
      </w:r>
      <w:r>
        <w:rPr>
          <w:rFonts w:ascii="仿宋_GB2312"/>
        </w:rPr>
        <w:t>）绩效评价</w:t>
      </w:r>
      <w:r>
        <w:rPr>
          <w:rFonts w:hint="eastAsia" w:ascii="仿宋_GB2312"/>
        </w:rPr>
        <w:t>标准</w:t>
      </w:r>
      <w:bookmarkEnd w:id="39"/>
    </w:p>
    <w:p>
      <w:pPr>
        <w:ind w:firstLine="640"/>
      </w:pPr>
      <w:r>
        <w:rPr>
          <w:rFonts w:hint="eastAsia"/>
        </w:rPr>
        <w:t>本项目绩效评价标准为计划标准和行业标准</w:t>
      </w:r>
      <w:r>
        <w:rPr>
          <w:rFonts w:hint="eastAsia"/>
          <w:lang w:eastAsia="zh-CN"/>
        </w:rPr>
        <w:t>，</w:t>
      </w:r>
      <w:r>
        <w:rPr>
          <w:rFonts w:hint="eastAsia"/>
        </w:rPr>
        <w:t>用于对绩效指标完成情况进行比较。</w:t>
      </w:r>
    </w:p>
    <w:p>
      <w:pPr>
        <w:ind w:firstLine="640"/>
        <w:rPr>
          <w:rFonts w:hint="eastAsia" w:ascii="仿宋_GB2312"/>
        </w:rPr>
      </w:pPr>
      <w:r>
        <w:rPr>
          <w:rFonts w:hint="eastAsia" w:ascii="仿宋_GB2312"/>
        </w:rPr>
        <w:t>本项目绩效评价标准为计划标准和行业标准</w:t>
      </w:r>
      <w:r>
        <w:rPr>
          <w:rFonts w:hint="eastAsia" w:ascii="仿宋_GB2312"/>
          <w:lang w:eastAsia="zh-CN"/>
        </w:rPr>
        <w:t>，</w:t>
      </w:r>
      <w:r>
        <w:rPr>
          <w:rFonts w:hint="eastAsia" w:ascii="仿宋_GB2312"/>
        </w:rPr>
        <w:t>用于对绩效指标完成情况进行比较。</w:t>
      </w:r>
    </w:p>
    <w:p>
      <w:pPr>
        <w:ind w:firstLine="640"/>
        <w:rPr>
          <w:rFonts w:hint="default" w:ascii="仿宋_GB2312" w:eastAsia="仿宋_GB2312"/>
          <w:lang w:val="en-US" w:eastAsia="zh-CN"/>
        </w:rPr>
      </w:pPr>
      <w:r>
        <w:rPr>
          <w:rFonts w:hint="eastAsia" w:ascii="仿宋_GB2312"/>
        </w:rPr>
        <w:t>（1）计划标准。指以预先制定的目标、计划、预算、定额等作为评价标准。</w:t>
      </w:r>
      <w:r>
        <w:rPr>
          <w:rFonts w:hint="eastAsia" w:ascii="仿宋_GB2312"/>
          <w:lang w:val="en-US" w:eastAsia="zh-CN"/>
        </w:rPr>
        <w:t>评价组实际评价中严格按照项目申请时提交的绩效目标进行考核，标准明确。</w:t>
      </w:r>
    </w:p>
    <w:p>
      <w:pPr>
        <w:ind w:firstLine="640"/>
        <w:rPr>
          <w:rFonts w:hint="default" w:ascii="仿宋_GB2312" w:eastAsia="仿宋_GB2312"/>
          <w:lang w:val="en-US" w:eastAsia="zh-CN"/>
        </w:rPr>
      </w:pPr>
      <w:r>
        <w:rPr>
          <w:rFonts w:hint="eastAsia" w:ascii="仿宋_GB2312"/>
        </w:rPr>
        <w:t>（2）行业标准。</w:t>
      </w:r>
      <w:r>
        <w:rPr>
          <w:rFonts w:hint="eastAsia" w:ascii="仿宋_GB2312"/>
          <w:lang w:val="en-US" w:eastAsia="zh-CN"/>
        </w:rPr>
        <w:t>行业标准是指参照国家公布的行业指标数据制定的评价标准。国家在不同时期根据相关行业发展的特征制定有关发展状况和指数等数据。评价组对项目评价时设置的质量标准主要为行业标准。</w:t>
      </w:r>
    </w:p>
    <w:p>
      <w:pPr>
        <w:pStyle w:val="3"/>
        <w:ind w:firstLine="640"/>
        <w:rPr>
          <w:rFonts w:ascii="仿宋_GB2312"/>
        </w:rPr>
      </w:pPr>
      <w:bookmarkStart w:id="40" w:name="_Toc16085"/>
      <w:r>
        <w:rPr>
          <w:rFonts w:hint="eastAsia" w:ascii="仿宋_GB2312"/>
        </w:rPr>
        <w:t>（六）</w:t>
      </w:r>
      <w:r>
        <w:rPr>
          <w:rFonts w:hint="eastAsia" w:ascii="仿宋_GB2312"/>
          <w:highlight w:val="none"/>
        </w:rPr>
        <w:t>绩效评价工作过程</w:t>
      </w:r>
      <w:bookmarkEnd w:id="40"/>
    </w:p>
    <w:p>
      <w:pPr>
        <w:spacing w:line="620" w:lineRule="atLeast"/>
        <w:ind w:firstLine="640"/>
        <w:rPr>
          <w:kern w:val="0"/>
          <w:szCs w:val="32"/>
        </w:rPr>
      </w:pPr>
      <w:r>
        <w:rPr>
          <w:rFonts w:hint="eastAsia"/>
          <w:kern w:val="0"/>
          <w:szCs w:val="32"/>
          <w:lang w:val="en-US" w:eastAsia="zh-CN"/>
        </w:rPr>
        <w:t>1</w:t>
      </w:r>
      <w:r>
        <w:rPr>
          <w:rFonts w:hint="eastAsia"/>
          <w:kern w:val="0"/>
          <w:szCs w:val="32"/>
        </w:rPr>
        <w:t>.人员分工</w:t>
      </w:r>
    </w:p>
    <w:p>
      <w:pPr>
        <w:ind w:firstLine="640"/>
      </w:pPr>
      <w:r>
        <w:rPr>
          <w:rFonts w:hint="eastAsia"/>
        </w:rPr>
        <w:t>评价组设置</w:t>
      </w:r>
      <w:r>
        <w:rPr>
          <w:rFonts w:hint="eastAsia"/>
          <w:lang w:val="en-US" w:eastAsia="zh-CN"/>
        </w:rPr>
        <w:t>5</w:t>
      </w:r>
      <w:r>
        <w:rPr>
          <w:rFonts w:hint="eastAsia"/>
        </w:rPr>
        <w:t>人。评价组主要负责现场勘察</w:t>
      </w:r>
      <w:r>
        <w:rPr>
          <w:rFonts w:hint="eastAsia"/>
          <w:lang w:eastAsia="zh-CN"/>
        </w:rPr>
        <w:t>，</w:t>
      </w:r>
      <w:r>
        <w:rPr>
          <w:rFonts w:hint="eastAsia"/>
        </w:rPr>
        <w:t>包括查阅收集相关的制度文件、财务资料等</w:t>
      </w:r>
      <w:r>
        <w:rPr>
          <w:rFonts w:hint="eastAsia"/>
          <w:lang w:eastAsia="zh-CN"/>
        </w:rPr>
        <w:t>，</w:t>
      </w:r>
      <w:r>
        <w:rPr>
          <w:rFonts w:hint="eastAsia"/>
        </w:rPr>
        <w:t>开展问卷调查</w:t>
      </w:r>
      <w:r>
        <w:rPr>
          <w:rFonts w:hint="eastAsia"/>
          <w:lang w:eastAsia="zh-CN"/>
        </w:rPr>
        <w:t>，</w:t>
      </w:r>
      <w:r>
        <w:rPr>
          <w:rFonts w:hint="eastAsia"/>
        </w:rPr>
        <w:t>撰写绩效评价实施方案和绩效评价报告等工作。具体人员及分工见表2-3。</w:t>
      </w:r>
    </w:p>
    <w:p>
      <w:pPr>
        <w:keepNext w:val="0"/>
        <w:keepLines w:val="0"/>
        <w:pageBreakBefore w:val="0"/>
        <w:widowControl w:val="0"/>
        <w:kinsoku/>
        <w:wordWrap/>
        <w:overflowPunct/>
        <w:topLinePunct w:val="0"/>
        <w:autoSpaceDE/>
        <w:autoSpaceDN/>
        <w:bidi w:val="0"/>
        <w:adjustRightInd/>
        <w:snapToGrid/>
        <w:spacing w:beforeLines="20" w:afterLines="20" w:line="500" w:lineRule="exact"/>
        <w:ind w:left="0" w:leftChars="0" w:firstLine="0" w:firstLineChars="0"/>
        <w:jc w:val="left"/>
        <w:textAlignment w:val="auto"/>
        <w:rPr>
          <w:rFonts w:hint="eastAsia" w:ascii="仿宋_GB2312" w:hAnsi="仿宋"/>
          <w:b/>
          <w:bCs/>
          <w:kern w:val="0"/>
          <w:sz w:val="28"/>
          <w:szCs w:val="28"/>
          <w:lang w:val="zh-CN"/>
        </w:rPr>
      </w:pPr>
      <w:bookmarkStart w:id="41" w:name="_Toc23192"/>
      <w:r>
        <w:rPr>
          <w:rFonts w:hint="eastAsia" w:ascii="仿宋_GB2312" w:hAnsi="仿宋"/>
          <w:b/>
          <w:bCs/>
          <w:kern w:val="0"/>
          <w:sz w:val="28"/>
          <w:szCs w:val="28"/>
          <w:lang w:val="zh-CN"/>
        </w:rPr>
        <w:t>表</w:t>
      </w:r>
      <w:r>
        <w:rPr>
          <w:rFonts w:hint="eastAsia" w:ascii="仿宋_GB2312" w:hAnsi="仿宋"/>
          <w:b/>
          <w:bCs/>
          <w:kern w:val="0"/>
          <w:sz w:val="28"/>
          <w:szCs w:val="28"/>
        </w:rPr>
        <w:t>2</w:t>
      </w:r>
      <w:r>
        <w:rPr>
          <w:rFonts w:hint="eastAsia" w:ascii="仿宋_GB2312" w:hAnsi="仿宋"/>
          <w:b/>
          <w:bCs/>
          <w:kern w:val="0"/>
          <w:sz w:val="28"/>
          <w:szCs w:val="28"/>
          <w:lang w:val="zh-CN"/>
        </w:rPr>
        <w:t xml:space="preserve">-3  </w:t>
      </w:r>
      <w:r>
        <w:rPr>
          <w:rFonts w:hint="eastAsia" w:ascii="仿宋_GB2312" w:hAnsi="仿宋"/>
          <w:b/>
          <w:bCs/>
          <w:kern w:val="0"/>
          <w:sz w:val="28"/>
          <w:szCs w:val="28"/>
          <w:lang w:val="en-US" w:eastAsia="zh-CN"/>
        </w:rPr>
        <w:t xml:space="preserve">        </w:t>
      </w:r>
      <w:r>
        <w:rPr>
          <w:rFonts w:hint="eastAsia" w:ascii="仿宋_GB2312" w:hAnsi="仿宋"/>
          <w:b/>
          <w:bCs/>
          <w:kern w:val="0"/>
          <w:sz w:val="28"/>
          <w:szCs w:val="28"/>
          <w:lang w:val="zh-CN"/>
        </w:rPr>
        <w:t xml:space="preserve">  </w:t>
      </w:r>
      <w:r>
        <w:rPr>
          <w:rFonts w:hint="eastAsia" w:ascii="仿宋_GB2312" w:hAnsi="仿宋"/>
          <w:b/>
          <w:bCs/>
          <w:kern w:val="0"/>
          <w:sz w:val="28"/>
          <w:szCs w:val="28"/>
          <w:lang w:val="en-US" w:eastAsia="zh-CN"/>
        </w:rPr>
        <w:t xml:space="preserve">   </w:t>
      </w:r>
      <w:r>
        <w:rPr>
          <w:rFonts w:hint="eastAsia" w:ascii="仿宋_GB2312" w:hAnsi="仿宋"/>
          <w:b/>
          <w:bCs/>
          <w:kern w:val="0"/>
          <w:sz w:val="28"/>
          <w:szCs w:val="28"/>
          <w:lang w:val="zh-CN"/>
        </w:rPr>
        <w:t>评价组工作人员分工表</w:t>
      </w:r>
      <w:bookmarkEnd w:id="41"/>
    </w:p>
    <w:tbl>
      <w:tblPr>
        <w:tblStyle w:val="47"/>
        <w:tblW w:w="5000" w:type="pct"/>
        <w:tblInd w:w="0"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autofit"/>
        <w:tblCellMar>
          <w:top w:w="0" w:type="dxa"/>
          <w:left w:w="108" w:type="dxa"/>
          <w:bottom w:w="0" w:type="dxa"/>
          <w:right w:w="108" w:type="dxa"/>
        </w:tblCellMar>
      </w:tblPr>
      <w:tblGrid>
        <w:gridCol w:w="674"/>
        <w:gridCol w:w="853"/>
        <w:gridCol w:w="850"/>
        <w:gridCol w:w="1277"/>
        <w:gridCol w:w="4874"/>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478" w:hRule="atLeast"/>
          <w:tblHeader/>
        </w:trPr>
        <w:tc>
          <w:tcPr>
            <w:tcW w:w="674" w:type="dxa"/>
            <w:noWrap w:val="0"/>
            <w:vAlign w:val="center"/>
          </w:tcPr>
          <w:p>
            <w:pPr>
              <w:spacing w:line="240" w:lineRule="exact"/>
              <w:ind w:firstLine="0" w:firstLineChars="0"/>
              <w:jc w:val="center"/>
              <w:rPr>
                <w:rFonts w:ascii="宋体" w:hAnsi="宋体" w:eastAsia="宋体" w:cs="Times New Roman Regular"/>
                <w:sz w:val="20"/>
                <w:szCs w:val="20"/>
              </w:rPr>
            </w:pPr>
            <w:r>
              <w:rPr>
                <w:rFonts w:hint="eastAsia" w:ascii="宋体" w:hAnsi="宋体" w:eastAsia="宋体" w:cs="宋体"/>
                <w:b/>
                <w:bCs/>
                <w:sz w:val="21"/>
                <w:szCs w:val="21"/>
              </w:rPr>
              <w:t>序号</w:t>
            </w:r>
          </w:p>
        </w:tc>
        <w:tc>
          <w:tcPr>
            <w:tcW w:w="853" w:type="dxa"/>
            <w:noWrap w:val="0"/>
            <w:vAlign w:val="center"/>
          </w:tcPr>
          <w:p>
            <w:pPr>
              <w:spacing w:line="240" w:lineRule="exact"/>
              <w:ind w:firstLine="0" w:firstLineChars="0"/>
              <w:jc w:val="center"/>
              <w:rPr>
                <w:rFonts w:ascii="宋体" w:hAnsi="宋体" w:eastAsia="宋体" w:cs="Times New Roman Regular"/>
                <w:sz w:val="20"/>
                <w:szCs w:val="20"/>
              </w:rPr>
            </w:pPr>
            <w:r>
              <w:rPr>
                <w:rFonts w:hint="eastAsia" w:ascii="宋体" w:hAnsi="宋体" w:eastAsia="宋体" w:cs="宋体"/>
                <w:b/>
                <w:bCs/>
                <w:sz w:val="21"/>
                <w:szCs w:val="21"/>
              </w:rPr>
              <w:t>职务</w:t>
            </w:r>
          </w:p>
        </w:tc>
        <w:tc>
          <w:tcPr>
            <w:tcW w:w="850" w:type="dxa"/>
            <w:noWrap w:val="0"/>
            <w:vAlign w:val="center"/>
          </w:tcPr>
          <w:p>
            <w:pPr>
              <w:spacing w:line="240" w:lineRule="exact"/>
              <w:ind w:firstLine="0" w:firstLineChars="0"/>
              <w:jc w:val="center"/>
              <w:rPr>
                <w:rFonts w:ascii="宋体" w:hAnsi="宋体" w:eastAsia="宋体" w:cs="Times New Roman Regular"/>
                <w:sz w:val="20"/>
                <w:szCs w:val="20"/>
              </w:rPr>
            </w:pPr>
            <w:r>
              <w:rPr>
                <w:rFonts w:hint="eastAsia" w:ascii="宋体" w:hAnsi="宋体" w:eastAsia="宋体" w:cs="宋体"/>
                <w:b/>
                <w:bCs/>
                <w:sz w:val="21"/>
                <w:szCs w:val="21"/>
              </w:rPr>
              <w:t>姓名</w:t>
            </w:r>
          </w:p>
        </w:tc>
        <w:tc>
          <w:tcPr>
            <w:tcW w:w="1277" w:type="dxa"/>
            <w:noWrap w:val="0"/>
            <w:vAlign w:val="center"/>
          </w:tcPr>
          <w:p>
            <w:pPr>
              <w:spacing w:line="240" w:lineRule="exact"/>
              <w:ind w:firstLine="0" w:firstLineChars="0"/>
              <w:jc w:val="center"/>
              <w:rPr>
                <w:rFonts w:ascii="宋体" w:hAnsi="宋体" w:eastAsia="宋体" w:cs="Times New Roman Regular"/>
                <w:sz w:val="20"/>
                <w:szCs w:val="20"/>
              </w:rPr>
            </w:pPr>
            <w:r>
              <w:rPr>
                <w:rFonts w:hint="eastAsia" w:ascii="宋体" w:hAnsi="宋体" w:eastAsia="宋体" w:cs="宋体"/>
                <w:b/>
                <w:bCs/>
                <w:sz w:val="21"/>
                <w:szCs w:val="21"/>
              </w:rPr>
              <w:t>职称</w:t>
            </w:r>
          </w:p>
        </w:tc>
        <w:tc>
          <w:tcPr>
            <w:tcW w:w="4874" w:type="dxa"/>
            <w:noWrap w:val="0"/>
            <w:vAlign w:val="center"/>
          </w:tcPr>
          <w:p>
            <w:pPr>
              <w:spacing w:line="240" w:lineRule="exact"/>
              <w:ind w:firstLine="0" w:firstLineChars="0"/>
              <w:jc w:val="center"/>
              <w:rPr>
                <w:rFonts w:ascii="宋体" w:hAnsi="宋体" w:eastAsia="宋体" w:cs="Times New Roman Regular"/>
                <w:sz w:val="20"/>
                <w:szCs w:val="20"/>
              </w:rPr>
            </w:pPr>
            <w:r>
              <w:rPr>
                <w:rFonts w:hint="eastAsia" w:ascii="宋体" w:hAnsi="宋体" w:eastAsia="宋体" w:cs="宋体"/>
                <w:b/>
                <w:bCs/>
                <w:sz w:val="21"/>
                <w:szCs w:val="21"/>
              </w:rPr>
              <w:t>项目组职责分工</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458" w:hRule="atLeast"/>
        </w:trPr>
        <w:tc>
          <w:tcPr>
            <w:tcW w:w="674" w:type="dxa"/>
            <w:noWrap w:val="0"/>
            <w:vAlign w:val="center"/>
          </w:tcPr>
          <w:p>
            <w:pPr>
              <w:spacing w:line="240" w:lineRule="exact"/>
              <w:ind w:firstLine="0" w:firstLineChars="0"/>
              <w:jc w:val="center"/>
              <w:rPr>
                <w:rFonts w:ascii="宋体" w:hAnsi="宋体" w:eastAsia="宋体" w:cs="Times New Roman Regular"/>
                <w:sz w:val="20"/>
                <w:szCs w:val="20"/>
              </w:rPr>
            </w:pPr>
            <w:r>
              <w:rPr>
                <w:rFonts w:ascii="宋体" w:hAnsi="宋体" w:eastAsia="宋体" w:cs="Times New Roman Regular"/>
                <w:sz w:val="20"/>
                <w:szCs w:val="20"/>
              </w:rPr>
              <w:t>1</w:t>
            </w:r>
          </w:p>
        </w:tc>
        <w:tc>
          <w:tcPr>
            <w:tcW w:w="853" w:type="dxa"/>
            <w:noWrap w:val="0"/>
            <w:vAlign w:val="center"/>
          </w:tcPr>
          <w:p>
            <w:pPr>
              <w:keepNext w:val="0"/>
              <w:keepLines w:val="0"/>
              <w:widowControl/>
              <w:suppressLineNumbers w:val="0"/>
              <w:spacing w:line="240" w:lineRule="auto"/>
              <w:ind w:firstLine="0" w:firstLineChars="0"/>
              <w:jc w:val="center"/>
              <w:textAlignment w:val="center"/>
              <w:outlineLvl w:val="9"/>
              <w:rPr>
                <w:rFonts w:hint="eastAsia" w:ascii="宋体" w:hAnsi="宋体" w:eastAsia="宋体" w:cs="宋体"/>
                <w:i w:val="0"/>
                <w:iCs w:val="0"/>
                <w:color w:val="000000"/>
                <w:kern w:val="0"/>
                <w:sz w:val="20"/>
                <w:szCs w:val="20"/>
                <w:u w:val="none"/>
                <w:lang w:val="en-US" w:eastAsia="zh-CN" w:bidi="ar"/>
              </w:rPr>
            </w:pPr>
            <w:r>
              <w:rPr>
                <w:rFonts w:hint="eastAsia" w:ascii="宋体" w:hAnsi="宋体" w:eastAsia="宋体" w:cs="宋体"/>
                <w:i w:val="0"/>
                <w:iCs w:val="0"/>
                <w:color w:val="000000"/>
                <w:kern w:val="0"/>
                <w:sz w:val="20"/>
                <w:szCs w:val="20"/>
                <w:u w:val="none"/>
                <w:lang w:val="en-US" w:eastAsia="zh-CN" w:bidi="ar"/>
              </w:rPr>
              <w:t>组长</w:t>
            </w:r>
          </w:p>
        </w:tc>
        <w:tc>
          <w:tcPr>
            <w:tcW w:w="850" w:type="dxa"/>
            <w:noWrap w:val="0"/>
            <w:vAlign w:val="center"/>
          </w:tcPr>
          <w:p>
            <w:pPr>
              <w:keepNext w:val="0"/>
              <w:keepLines w:val="0"/>
              <w:widowControl/>
              <w:suppressLineNumbers w:val="0"/>
              <w:spacing w:line="240" w:lineRule="auto"/>
              <w:ind w:firstLine="0" w:firstLineChars="0"/>
              <w:jc w:val="center"/>
              <w:textAlignment w:val="center"/>
              <w:outlineLvl w:val="9"/>
              <w:rPr>
                <w:rFonts w:hint="eastAsia" w:ascii="宋体" w:hAnsi="宋体" w:eastAsia="宋体" w:cs="宋体"/>
                <w:i w:val="0"/>
                <w:iCs w:val="0"/>
                <w:color w:val="000000"/>
                <w:kern w:val="0"/>
                <w:sz w:val="20"/>
                <w:szCs w:val="20"/>
                <w:u w:val="none"/>
                <w:lang w:val="en-US" w:eastAsia="zh-CN" w:bidi="ar"/>
              </w:rPr>
            </w:pPr>
            <w:r>
              <w:rPr>
                <w:rFonts w:hint="eastAsia" w:ascii="宋体" w:hAnsi="宋体" w:eastAsia="宋体" w:cs="宋体"/>
                <w:i w:val="0"/>
                <w:iCs w:val="0"/>
                <w:color w:val="000000"/>
                <w:kern w:val="0"/>
                <w:sz w:val="20"/>
                <w:szCs w:val="20"/>
                <w:u w:val="none"/>
                <w:lang w:val="en-US" w:eastAsia="zh-CN" w:bidi="ar"/>
              </w:rPr>
              <w:t>王雅琼</w:t>
            </w:r>
          </w:p>
        </w:tc>
        <w:tc>
          <w:tcPr>
            <w:tcW w:w="1277" w:type="dxa"/>
            <w:noWrap w:val="0"/>
            <w:vAlign w:val="center"/>
          </w:tcPr>
          <w:p>
            <w:pPr>
              <w:keepNext w:val="0"/>
              <w:keepLines w:val="0"/>
              <w:widowControl/>
              <w:suppressLineNumbers w:val="0"/>
              <w:spacing w:line="240" w:lineRule="auto"/>
              <w:ind w:firstLine="0" w:firstLineChars="0"/>
              <w:jc w:val="center"/>
              <w:textAlignment w:val="center"/>
              <w:outlineLvl w:val="9"/>
              <w:rPr>
                <w:rFonts w:hint="eastAsia" w:ascii="宋体" w:hAnsi="宋体" w:eastAsia="宋体" w:cs="宋体"/>
                <w:i w:val="0"/>
                <w:iCs w:val="0"/>
                <w:color w:val="000000"/>
                <w:kern w:val="0"/>
                <w:sz w:val="20"/>
                <w:szCs w:val="20"/>
                <w:u w:val="none"/>
                <w:lang w:val="en-US" w:eastAsia="zh-CN" w:bidi="ar"/>
              </w:rPr>
            </w:pPr>
            <w:r>
              <w:rPr>
                <w:rFonts w:hint="eastAsia" w:ascii="宋体" w:hAnsi="宋体" w:eastAsia="宋体" w:cs="宋体"/>
                <w:i w:val="0"/>
                <w:iCs w:val="0"/>
                <w:color w:val="000000"/>
                <w:kern w:val="0"/>
                <w:sz w:val="20"/>
                <w:szCs w:val="20"/>
                <w:u w:val="none"/>
                <w:lang w:val="en-US" w:eastAsia="zh-CN" w:bidi="ar"/>
              </w:rPr>
              <w:t>资产评估师</w:t>
            </w:r>
          </w:p>
        </w:tc>
        <w:tc>
          <w:tcPr>
            <w:tcW w:w="4874" w:type="dxa"/>
            <w:noWrap w:val="0"/>
            <w:vAlign w:val="center"/>
          </w:tcPr>
          <w:p>
            <w:pPr>
              <w:keepNext w:val="0"/>
              <w:keepLines w:val="0"/>
              <w:widowControl/>
              <w:suppressLineNumbers w:val="0"/>
              <w:spacing w:line="240" w:lineRule="auto"/>
              <w:ind w:firstLine="0" w:firstLineChars="0"/>
              <w:jc w:val="center"/>
              <w:textAlignment w:val="center"/>
              <w:outlineLvl w:val="9"/>
              <w:rPr>
                <w:rFonts w:ascii="宋体" w:hAnsi="宋体" w:eastAsia="宋体" w:cs="Times New Roman Regular"/>
                <w:sz w:val="20"/>
                <w:szCs w:val="20"/>
              </w:rPr>
            </w:pPr>
            <w:r>
              <w:rPr>
                <w:rFonts w:hint="eastAsia" w:ascii="宋体" w:hAnsi="宋体" w:eastAsia="宋体" w:cs="宋体"/>
                <w:i w:val="0"/>
                <w:iCs w:val="0"/>
                <w:color w:val="000000"/>
                <w:kern w:val="0"/>
                <w:sz w:val="20"/>
                <w:szCs w:val="20"/>
                <w:u w:val="none"/>
                <w:lang w:val="en-US" w:eastAsia="zh-CN" w:bidi="ar"/>
              </w:rPr>
              <w:t>负责项目组织、协调、方案报告审核等</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498" w:hRule="atLeast"/>
        </w:trPr>
        <w:tc>
          <w:tcPr>
            <w:tcW w:w="674" w:type="dxa"/>
            <w:noWrap w:val="0"/>
            <w:vAlign w:val="center"/>
          </w:tcPr>
          <w:p>
            <w:pPr>
              <w:spacing w:line="240" w:lineRule="exact"/>
              <w:ind w:firstLine="0" w:firstLineChars="0"/>
              <w:jc w:val="center"/>
              <w:rPr>
                <w:rFonts w:ascii="宋体" w:hAnsi="宋体" w:eastAsia="宋体" w:cs="Times New Roman Regular"/>
                <w:sz w:val="20"/>
                <w:szCs w:val="20"/>
              </w:rPr>
            </w:pPr>
            <w:r>
              <w:rPr>
                <w:rFonts w:ascii="宋体" w:hAnsi="宋体" w:eastAsia="宋体" w:cs="Times New Roman Regular"/>
                <w:sz w:val="20"/>
                <w:szCs w:val="20"/>
              </w:rPr>
              <w:t>2</w:t>
            </w:r>
          </w:p>
        </w:tc>
        <w:tc>
          <w:tcPr>
            <w:tcW w:w="853" w:type="dxa"/>
            <w:noWrap w:val="0"/>
            <w:vAlign w:val="center"/>
          </w:tcPr>
          <w:p>
            <w:pPr>
              <w:keepNext w:val="0"/>
              <w:keepLines w:val="0"/>
              <w:widowControl/>
              <w:suppressLineNumbers w:val="0"/>
              <w:spacing w:line="240" w:lineRule="auto"/>
              <w:ind w:firstLine="0" w:firstLineChars="0"/>
              <w:jc w:val="center"/>
              <w:textAlignment w:val="center"/>
              <w:outlineLvl w:val="9"/>
              <w:rPr>
                <w:rFonts w:hint="default" w:ascii="宋体" w:hAnsi="宋体" w:eastAsia="宋体" w:cs="宋体"/>
                <w:i w:val="0"/>
                <w:iCs w:val="0"/>
                <w:color w:val="000000"/>
                <w:kern w:val="0"/>
                <w:sz w:val="20"/>
                <w:szCs w:val="20"/>
                <w:u w:val="none"/>
                <w:lang w:val="en-US" w:eastAsia="zh-CN" w:bidi="ar"/>
              </w:rPr>
            </w:pPr>
            <w:r>
              <w:rPr>
                <w:rFonts w:hint="eastAsia" w:ascii="宋体" w:hAnsi="宋体" w:eastAsia="宋体" w:cs="宋体"/>
                <w:i w:val="0"/>
                <w:iCs w:val="0"/>
                <w:color w:val="000000"/>
                <w:kern w:val="0"/>
                <w:sz w:val="20"/>
                <w:szCs w:val="20"/>
                <w:u w:val="none"/>
                <w:lang w:val="en-US" w:eastAsia="zh-CN" w:bidi="ar"/>
              </w:rPr>
              <w:t>主评人</w:t>
            </w:r>
          </w:p>
        </w:tc>
        <w:tc>
          <w:tcPr>
            <w:tcW w:w="850" w:type="dxa"/>
            <w:noWrap w:val="0"/>
            <w:vAlign w:val="center"/>
          </w:tcPr>
          <w:p>
            <w:pPr>
              <w:keepNext w:val="0"/>
              <w:keepLines w:val="0"/>
              <w:widowControl/>
              <w:suppressLineNumbers w:val="0"/>
              <w:spacing w:line="240" w:lineRule="auto"/>
              <w:ind w:firstLine="0" w:firstLineChars="0"/>
              <w:jc w:val="center"/>
              <w:textAlignment w:val="center"/>
              <w:outlineLvl w:val="9"/>
              <w:rPr>
                <w:rFonts w:hint="eastAsia" w:ascii="宋体" w:hAnsi="宋体" w:eastAsia="宋体" w:cs="宋体"/>
                <w:i w:val="0"/>
                <w:iCs w:val="0"/>
                <w:color w:val="000000"/>
                <w:kern w:val="0"/>
                <w:sz w:val="20"/>
                <w:szCs w:val="20"/>
                <w:u w:val="none"/>
                <w:lang w:val="en-US" w:eastAsia="zh-CN" w:bidi="ar"/>
              </w:rPr>
            </w:pPr>
            <w:r>
              <w:rPr>
                <w:rFonts w:hint="eastAsia" w:ascii="宋体" w:hAnsi="宋体" w:eastAsia="宋体" w:cs="宋体"/>
                <w:i w:val="0"/>
                <w:iCs w:val="0"/>
                <w:color w:val="000000"/>
                <w:kern w:val="0"/>
                <w:sz w:val="20"/>
                <w:szCs w:val="20"/>
                <w:u w:val="none"/>
                <w:lang w:val="en-US" w:eastAsia="zh-CN" w:bidi="ar"/>
              </w:rPr>
              <w:t>王荣</w:t>
            </w:r>
          </w:p>
        </w:tc>
        <w:tc>
          <w:tcPr>
            <w:tcW w:w="1277" w:type="dxa"/>
            <w:noWrap w:val="0"/>
            <w:vAlign w:val="center"/>
          </w:tcPr>
          <w:p>
            <w:pPr>
              <w:keepNext w:val="0"/>
              <w:keepLines w:val="0"/>
              <w:widowControl/>
              <w:suppressLineNumbers w:val="0"/>
              <w:spacing w:line="240" w:lineRule="auto"/>
              <w:ind w:firstLine="0" w:firstLineChars="0"/>
              <w:jc w:val="center"/>
              <w:textAlignment w:val="center"/>
              <w:outlineLvl w:val="9"/>
              <w:rPr>
                <w:rFonts w:hint="eastAsia" w:ascii="宋体" w:hAnsi="宋体" w:eastAsia="宋体" w:cs="宋体"/>
                <w:i w:val="0"/>
                <w:iCs w:val="0"/>
                <w:color w:val="000000"/>
                <w:kern w:val="0"/>
                <w:sz w:val="20"/>
                <w:szCs w:val="20"/>
                <w:u w:val="none"/>
                <w:lang w:val="en-US" w:eastAsia="zh-CN" w:bidi="ar"/>
              </w:rPr>
            </w:pPr>
            <w:r>
              <w:rPr>
                <w:rFonts w:hint="eastAsia" w:ascii="宋体" w:hAnsi="宋体" w:eastAsia="宋体" w:cs="宋体"/>
                <w:i w:val="0"/>
                <w:iCs w:val="0"/>
                <w:color w:val="000000"/>
                <w:kern w:val="0"/>
                <w:sz w:val="20"/>
                <w:szCs w:val="20"/>
                <w:u w:val="none"/>
                <w:lang w:val="en-US" w:eastAsia="zh-CN" w:bidi="ar"/>
              </w:rPr>
              <w:t>资产评估师</w:t>
            </w:r>
          </w:p>
        </w:tc>
        <w:tc>
          <w:tcPr>
            <w:tcW w:w="4874" w:type="dxa"/>
            <w:noWrap w:val="0"/>
            <w:vAlign w:val="center"/>
          </w:tcPr>
          <w:p>
            <w:pPr>
              <w:keepNext w:val="0"/>
              <w:keepLines w:val="0"/>
              <w:widowControl/>
              <w:suppressLineNumbers w:val="0"/>
              <w:spacing w:line="240" w:lineRule="auto"/>
              <w:ind w:firstLine="0" w:firstLineChars="0"/>
              <w:jc w:val="center"/>
              <w:textAlignment w:val="center"/>
              <w:outlineLvl w:val="9"/>
              <w:rPr>
                <w:rFonts w:ascii="宋体" w:hAnsi="宋体" w:eastAsia="宋体" w:cs="Times New Roman Regular"/>
                <w:sz w:val="20"/>
                <w:szCs w:val="20"/>
              </w:rPr>
            </w:pPr>
            <w:r>
              <w:rPr>
                <w:rFonts w:hint="eastAsia" w:ascii="宋体" w:hAnsi="宋体" w:eastAsia="宋体" w:cs="宋体"/>
                <w:i w:val="0"/>
                <w:iCs w:val="0"/>
                <w:color w:val="000000"/>
                <w:kern w:val="0"/>
                <w:sz w:val="20"/>
                <w:szCs w:val="20"/>
                <w:u w:val="none"/>
                <w:lang w:val="en-US" w:eastAsia="zh-CN" w:bidi="ar"/>
              </w:rPr>
              <w:t>负责协助撰写绩效评价方案、调查报告及资料收集</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518" w:hRule="atLeast"/>
        </w:trPr>
        <w:tc>
          <w:tcPr>
            <w:tcW w:w="674" w:type="dxa"/>
            <w:noWrap w:val="0"/>
            <w:vAlign w:val="center"/>
          </w:tcPr>
          <w:p>
            <w:pPr>
              <w:spacing w:line="240" w:lineRule="exact"/>
              <w:ind w:firstLine="0" w:firstLineChars="0"/>
              <w:jc w:val="center"/>
              <w:rPr>
                <w:rFonts w:ascii="宋体" w:hAnsi="宋体" w:eastAsia="宋体" w:cs="Times New Roman Regular"/>
                <w:sz w:val="20"/>
                <w:szCs w:val="20"/>
              </w:rPr>
            </w:pPr>
            <w:r>
              <w:rPr>
                <w:rFonts w:hint="eastAsia" w:ascii="宋体" w:hAnsi="宋体" w:eastAsia="宋体" w:cs="Times New Roman Regular"/>
                <w:sz w:val="20"/>
                <w:szCs w:val="20"/>
              </w:rPr>
              <w:t>3</w:t>
            </w:r>
          </w:p>
        </w:tc>
        <w:tc>
          <w:tcPr>
            <w:tcW w:w="853" w:type="dxa"/>
            <w:noWrap w:val="0"/>
            <w:vAlign w:val="center"/>
          </w:tcPr>
          <w:p>
            <w:pPr>
              <w:keepNext w:val="0"/>
              <w:keepLines w:val="0"/>
              <w:widowControl/>
              <w:suppressLineNumbers w:val="0"/>
              <w:spacing w:line="240" w:lineRule="auto"/>
              <w:ind w:firstLine="0" w:firstLineChars="0"/>
              <w:jc w:val="center"/>
              <w:textAlignment w:val="center"/>
              <w:outlineLvl w:val="9"/>
              <w:rPr>
                <w:rFonts w:hint="eastAsia" w:ascii="宋体" w:hAnsi="宋体" w:eastAsia="宋体" w:cs="宋体"/>
                <w:i w:val="0"/>
                <w:iCs w:val="0"/>
                <w:color w:val="000000"/>
                <w:kern w:val="0"/>
                <w:sz w:val="20"/>
                <w:szCs w:val="20"/>
                <w:u w:val="none"/>
                <w:lang w:val="en-US" w:eastAsia="zh-CN" w:bidi="ar"/>
              </w:rPr>
            </w:pPr>
            <w:r>
              <w:rPr>
                <w:rFonts w:hint="eastAsia" w:ascii="宋体" w:hAnsi="宋体" w:eastAsia="宋体" w:cs="宋体"/>
                <w:i w:val="0"/>
                <w:iCs w:val="0"/>
                <w:color w:val="000000"/>
                <w:kern w:val="0"/>
                <w:sz w:val="20"/>
                <w:szCs w:val="20"/>
                <w:u w:val="none"/>
                <w:lang w:val="en-US" w:eastAsia="zh-CN" w:bidi="ar"/>
              </w:rPr>
              <w:t>副组长</w:t>
            </w:r>
          </w:p>
        </w:tc>
        <w:tc>
          <w:tcPr>
            <w:tcW w:w="850" w:type="dxa"/>
            <w:noWrap w:val="0"/>
            <w:vAlign w:val="center"/>
          </w:tcPr>
          <w:p>
            <w:pPr>
              <w:keepNext w:val="0"/>
              <w:keepLines w:val="0"/>
              <w:widowControl/>
              <w:suppressLineNumbers w:val="0"/>
              <w:spacing w:line="240" w:lineRule="auto"/>
              <w:ind w:firstLine="0" w:firstLineChars="0"/>
              <w:jc w:val="center"/>
              <w:textAlignment w:val="center"/>
              <w:outlineLvl w:val="9"/>
              <w:rPr>
                <w:rFonts w:hint="eastAsia" w:ascii="宋体" w:hAnsi="宋体" w:eastAsia="宋体" w:cs="宋体"/>
                <w:i w:val="0"/>
                <w:iCs w:val="0"/>
                <w:color w:val="000000"/>
                <w:kern w:val="0"/>
                <w:sz w:val="20"/>
                <w:szCs w:val="20"/>
                <w:u w:val="none"/>
                <w:lang w:val="en-US" w:eastAsia="zh-CN" w:bidi="ar"/>
              </w:rPr>
            </w:pPr>
            <w:r>
              <w:rPr>
                <w:rFonts w:hint="eastAsia" w:ascii="宋体" w:hAnsi="宋体" w:eastAsia="宋体" w:cs="宋体"/>
                <w:i w:val="0"/>
                <w:iCs w:val="0"/>
                <w:color w:val="000000"/>
                <w:kern w:val="0"/>
                <w:sz w:val="20"/>
                <w:szCs w:val="20"/>
                <w:u w:val="none"/>
                <w:lang w:val="en-US" w:eastAsia="zh-CN" w:bidi="ar"/>
              </w:rPr>
              <w:t>许文玲</w:t>
            </w:r>
          </w:p>
        </w:tc>
        <w:tc>
          <w:tcPr>
            <w:tcW w:w="1277" w:type="dxa"/>
            <w:noWrap w:val="0"/>
            <w:vAlign w:val="center"/>
          </w:tcPr>
          <w:p>
            <w:pPr>
              <w:keepNext w:val="0"/>
              <w:keepLines w:val="0"/>
              <w:widowControl/>
              <w:suppressLineNumbers w:val="0"/>
              <w:spacing w:line="240" w:lineRule="auto"/>
              <w:ind w:firstLine="0" w:firstLineChars="0"/>
              <w:jc w:val="center"/>
              <w:textAlignment w:val="center"/>
              <w:outlineLvl w:val="9"/>
              <w:rPr>
                <w:rFonts w:hint="eastAsia" w:ascii="宋体" w:hAnsi="宋体" w:eastAsia="宋体" w:cs="宋体"/>
                <w:i w:val="0"/>
                <w:iCs w:val="0"/>
                <w:color w:val="000000"/>
                <w:kern w:val="0"/>
                <w:sz w:val="20"/>
                <w:szCs w:val="20"/>
                <w:u w:val="none"/>
                <w:lang w:val="en-US" w:eastAsia="zh-CN" w:bidi="ar"/>
              </w:rPr>
            </w:pPr>
            <w:r>
              <w:rPr>
                <w:rFonts w:hint="eastAsia" w:ascii="宋体" w:hAnsi="宋体" w:eastAsia="宋体" w:cs="宋体"/>
                <w:i w:val="0"/>
                <w:iCs w:val="0"/>
                <w:color w:val="000000"/>
                <w:kern w:val="0"/>
                <w:sz w:val="20"/>
                <w:szCs w:val="20"/>
                <w:u w:val="none"/>
                <w:lang w:val="en-US" w:eastAsia="zh-CN" w:bidi="ar"/>
              </w:rPr>
              <w:t>价格鉴定师</w:t>
            </w:r>
          </w:p>
        </w:tc>
        <w:tc>
          <w:tcPr>
            <w:tcW w:w="4874" w:type="dxa"/>
            <w:noWrap w:val="0"/>
            <w:vAlign w:val="center"/>
          </w:tcPr>
          <w:p>
            <w:pPr>
              <w:keepNext w:val="0"/>
              <w:keepLines w:val="0"/>
              <w:widowControl/>
              <w:suppressLineNumbers w:val="0"/>
              <w:spacing w:line="240" w:lineRule="auto"/>
              <w:ind w:firstLine="0" w:firstLineChars="0"/>
              <w:jc w:val="center"/>
              <w:textAlignment w:val="center"/>
              <w:outlineLvl w:val="9"/>
              <w:rPr>
                <w:rFonts w:ascii="宋体" w:hAnsi="宋体" w:eastAsia="宋体" w:cs="Times New Roman Regular"/>
                <w:sz w:val="20"/>
                <w:szCs w:val="20"/>
              </w:rPr>
            </w:pPr>
            <w:r>
              <w:rPr>
                <w:rFonts w:hint="eastAsia" w:ascii="宋体" w:hAnsi="宋体" w:eastAsia="宋体" w:cs="宋体"/>
                <w:i w:val="0"/>
                <w:iCs w:val="0"/>
                <w:color w:val="000000"/>
                <w:kern w:val="0"/>
                <w:sz w:val="20"/>
                <w:szCs w:val="20"/>
                <w:u w:val="none"/>
                <w:lang w:val="en-US" w:eastAsia="zh-CN" w:bidi="ar"/>
              </w:rPr>
              <w:t>负责现场调查、资料收集、评价方案和报告撰写等</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498" w:hRule="atLeast"/>
        </w:trPr>
        <w:tc>
          <w:tcPr>
            <w:tcW w:w="674" w:type="dxa"/>
            <w:noWrap w:val="0"/>
            <w:vAlign w:val="center"/>
          </w:tcPr>
          <w:p>
            <w:pPr>
              <w:spacing w:line="240" w:lineRule="exact"/>
              <w:ind w:firstLine="0" w:firstLineChars="0"/>
              <w:jc w:val="center"/>
              <w:rPr>
                <w:rFonts w:ascii="宋体" w:hAnsi="宋体" w:eastAsia="宋体" w:cs="Times New Roman Regular"/>
                <w:sz w:val="20"/>
                <w:szCs w:val="20"/>
              </w:rPr>
            </w:pPr>
            <w:r>
              <w:rPr>
                <w:rFonts w:hint="eastAsia" w:ascii="宋体" w:hAnsi="宋体" w:eastAsia="宋体" w:cs="Times New Roman Regular"/>
                <w:sz w:val="20"/>
                <w:szCs w:val="20"/>
              </w:rPr>
              <w:t>4</w:t>
            </w:r>
          </w:p>
        </w:tc>
        <w:tc>
          <w:tcPr>
            <w:tcW w:w="853" w:type="dxa"/>
            <w:noWrap w:val="0"/>
            <w:vAlign w:val="center"/>
          </w:tcPr>
          <w:p>
            <w:pPr>
              <w:keepNext w:val="0"/>
              <w:keepLines w:val="0"/>
              <w:widowControl/>
              <w:suppressLineNumbers w:val="0"/>
              <w:spacing w:line="240" w:lineRule="auto"/>
              <w:ind w:firstLine="0" w:firstLineChars="0"/>
              <w:jc w:val="center"/>
              <w:textAlignment w:val="center"/>
              <w:outlineLvl w:val="9"/>
              <w:rPr>
                <w:rFonts w:hint="eastAsia" w:ascii="宋体" w:hAnsi="宋体" w:eastAsia="宋体" w:cs="宋体"/>
                <w:i w:val="0"/>
                <w:iCs w:val="0"/>
                <w:color w:val="000000"/>
                <w:kern w:val="0"/>
                <w:sz w:val="20"/>
                <w:szCs w:val="20"/>
                <w:u w:val="none"/>
                <w:lang w:val="en-US" w:eastAsia="zh-CN" w:bidi="ar"/>
              </w:rPr>
            </w:pPr>
            <w:r>
              <w:rPr>
                <w:rFonts w:hint="eastAsia" w:ascii="宋体" w:hAnsi="宋体" w:eastAsia="宋体" w:cs="宋体"/>
                <w:i w:val="0"/>
                <w:iCs w:val="0"/>
                <w:color w:val="000000"/>
                <w:kern w:val="0"/>
                <w:sz w:val="20"/>
                <w:szCs w:val="20"/>
                <w:u w:val="none"/>
                <w:lang w:val="en-US" w:eastAsia="zh-CN" w:bidi="ar"/>
              </w:rPr>
              <w:t>成员</w:t>
            </w:r>
          </w:p>
        </w:tc>
        <w:tc>
          <w:tcPr>
            <w:tcW w:w="850" w:type="dxa"/>
            <w:noWrap w:val="0"/>
            <w:vAlign w:val="center"/>
          </w:tcPr>
          <w:p>
            <w:pPr>
              <w:keepNext w:val="0"/>
              <w:keepLines w:val="0"/>
              <w:widowControl/>
              <w:suppressLineNumbers w:val="0"/>
              <w:spacing w:line="240" w:lineRule="auto"/>
              <w:ind w:firstLine="0" w:firstLineChars="0"/>
              <w:jc w:val="center"/>
              <w:textAlignment w:val="center"/>
              <w:outlineLvl w:val="9"/>
              <w:rPr>
                <w:rFonts w:hint="eastAsia" w:ascii="宋体" w:hAnsi="宋体" w:eastAsia="宋体" w:cs="宋体"/>
                <w:i w:val="0"/>
                <w:iCs w:val="0"/>
                <w:color w:val="000000"/>
                <w:kern w:val="0"/>
                <w:sz w:val="20"/>
                <w:szCs w:val="20"/>
                <w:u w:val="none"/>
                <w:lang w:val="en-US" w:eastAsia="zh-CN" w:bidi="ar"/>
              </w:rPr>
            </w:pPr>
            <w:r>
              <w:rPr>
                <w:rFonts w:hint="eastAsia" w:ascii="宋体" w:hAnsi="宋体" w:eastAsia="宋体" w:cs="宋体"/>
                <w:i w:val="0"/>
                <w:iCs w:val="0"/>
                <w:color w:val="000000"/>
                <w:kern w:val="0"/>
                <w:sz w:val="20"/>
                <w:szCs w:val="20"/>
                <w:u w:val="none"/>
                <w:lang w:val="en-US" w:eastAsia="zh-CN" w:bidi="ar"/>
              </w:rPr>
              <w:t>张俊丽</w:t>
            </w:r>
          </w:p>
        </w:tc>
        <w:tc>
          <w:tcPr>
            <w:tcW w:w="1277" w:type="dxa"/>
            <w:noWrap w:val="0"/>
            <w:vAlign w:val="center"/>
          </w:tcPr>
          <w:p>
            <w:pPr>
              <w:keepNext w:val="0"/>
              <w:keepLines w:val="0"/>
              <w:widowControl/>
              <w:suppressLineNumbers w:val="0"/>
              <w:spacing w:line="240" w:lineRule="auto"/>
              <w:ind w:firstLine="0" w:firstLineChars="0"/>
              <w:jc w:val="center"/>
              <w:textAlignment w:val="center"/>
              <w:outlineLvl w:val="9"/>
              <w:rPr>
                <w:rFonts w:hint="eastAsia" w:ascii="宋体" w:hAnsi="宋体" w:eastAsia="宋体" w:cs="宋体"/>
                <w:i w:val="0"/>
                <w:iCs w:val="0"/>
                <w:color w:val="000000"/>
                <w:kern w:val="0"/>
                <w:sz w:val="20"/>
                <w:szCs w:val="20"/>
                <w:u w:val="none"/>
                <w:lang w:val="en-US" w:eastAsia="zh-CN" w:bidi="ar"/>
              </w:rPr>
            </w:pPr>
            <w:r>
              <w:rPr>
                <w:rFonts w:hint="eastAsia" w:ascii="宋体" w:hAnsi="宋体" w:eastAsia="宋体" w:cs="宋体"/>
                <w:i w:val="0"/>
                <w:iCs w:val="0"/>
                <w:color w:val="000000"/>
                <w:kern w:val="0"/>
                <w:sz w:val="20"/>
                <w:szCs w:val="20"/>
                <w:u w:val="none"/>
                <w:lang w:val="en-US" w:eastAsia="zh-CN" w:bidi="ar"/>
              </w:rPr>
              <w:t>价格鉴定师</w:t>
            </w:r>
          </w:p>
        </w:tc>
        <w:tc>
          <w:tcPr>
            <w:tcW w:w="4874" w:type="dxa"/>
            <w:noWrap w:val="0"/>
            <w:vAlign w:val="center"/>
          </w:tcPr>
          <w:p>
            <w:pPr>
              <w:keepNext w:val="0"/>
              <w:keepLines w:val="0"/>
              <w:widowControl/>
              <w:suppressLineNumbers w:val="0"/>
              <w:spacing w:line="240" w:lineRule="auto"/>
              <w:ind w:firstLine="0" w:firstLineChars="0"/>
              <w:jc w:val="center"/>
              <w:textAlignment w:val="center"/>
              <w:outlineLvl w:val="9"/>
              <w:rPr>
                <w:rFonts w:ascii="宋体" w:hAnsi="宋体" w:eastAsia="宋体" w:cs="Times New Roman Regular"/>
                <w:sz w:val="20"/>
                <w:szCs w:val="20"/>
              </w:rPr>
            </w:pPr>
            <w:r>
              <w:rPr>
                <w:rFonts w:hint="eastAsia" w:ascii="宋体" w:hAnsi="宋体" w:eastAsia="宋体" w:cs="宋体"/>
                <w:i w:val="0"/>
                <w:iCs w:val="0"/>
                <w:color w:val="000000"/>
                <w:kern w:val="0"/>
                <w:sz w:val="20"/>
                <w:szCs w:val="20"/>
                <w:u w:val="none"/>
                <w:lang w:val="en-US" w:eastAsia="zh-CN" w:bidi="ar"/>
              </w:rPr>
              <w:t>负责收集资料、问卷调查、调查报告、访谈报告撰写</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468" w:hRule="atLeast"/>
        </w:trPr>
        <w:tc>
          <w:tcPr>
            <w:tcW w:w="674" w:type="dxa"/>
            <w:noWrap w:val="0"/>
            <w:vAlign w:val="center"/>
          </w:tcPr>
          <w:p>
            <w:pPr>
              <w:spacing w:line="240" w:lineRule="exact"/>
              <w:ind w:firstLine="0" w:firstLineChars="0"/>
              <w:jc w:val="center"/>
              <w:rPr>
                <w:rFonts w:hint="eastAsia" w:ascii="宋体" w:hAnsi="宋体" w:eastAsia="宋体" w:cs="Times New Roman Regular"/>
                <w:sz w:val="20"/>
                <w:szCs w:val="20"/>
                <w:lang w:val="en-US" w:eastAsia="zh-CN"/>
              </w:rPr>
            </w:pPr>
            <w:r>
              <w:rPr>
                <w:rFonts w:hint="eastAsia" w:ascii="宋体" w:hAnsi="宋体" w:eastAsia="宋体" w:cs="Times New Roman Regular"/>
                <w:sz w:val="20"/>
                <w:szCs w:val="20"/>
                <w:lang w:val="en-US" w:eastAsia="zh-CN"/>
              </w:rPr>
              <w:t>5</w:t>
            </w:r>
          </w:p>
        </w:tc>
        <w:tc>
          <w:tcPr>
            <w:tcW w:w="853" w:type="dxa"/>
            <w:noWrap w:val="0"/>
            <w:vAlign w:val="center"/>
          </w:tcPr>
          <w:p>
            <w:pPr>
              <w:keepNext w:val="0"/>
              <w:keepLines w:val="0"/>
              <w:widowControl/>
              <w:suppressLineNumbers w:val="0"/>
              <w:spacing w:line="240" w:lineRule="auto"/>
              <w:ind w:firstLine="0" w:firstLineChars="0"/>
              <w:jc w:val="center"/>
              <w:textAlignment w:val="center"/>
              <w:outlineLvl w:val="9"/>
              <w:rPr>
                <w:rFonts w:hint="eastAsia" w:ascii="宋体" w:hAnsi="宋体" w:eastAsia="宋体" w:cs="宋体"/>
                <w:i w:val="0"/>
                <w:iCs w:val="0"/>
                <w:color w:val="000000"/>
                <w:kern w:val="0"/>
                <w:sz w:val="20"/>
                <w:szCs w:val="20"/>
                <w:u w:val="none"/>
                <w:lang w:val="en-US" w:eastAsia="zh-CN" w:bidi="ar"/>
              </w:rPr>
            </w:pPr>
            <w:r>
              <w:rPr>
                <w:rFonts w:hint="eastAsia" w:ascii="宋体" w:hAnsi="宋体" w:eastAsia="宋体" w:cs="宋体"/>
                <w:i w:val="0"/>
                <w:iCs w:val="0"/>
                <w:color w:val="000000"/>
                <w:kern w:val="0"/>
                <w:sz w:val="20"/>
                <w:szCs w:val="20"/>
                <w:u w:val="none"/>
                <w:lang w:val="en-US" w:eastAsia="zh-CN" w:bidi="ar"/>
              </w:rPr>
              <w:t>成员</w:t>
            </w:r>
          </w:p>
        </w:tc>
        <w:tc>
          <w:tcPr>
            <w:tcW w:w="850" w:type="dxa"/>
            <w:noWrap w:val="0"/>
            <w:vAlign w:val="center"/>
          </w:tcPr>
          <w:p>
            <w:pPr>
              <w:keepNext w:val="0"/>
              <w:keepLines w:val="0"/>
              <w:widowControl/>
              <w:suppressLineNumbers w:val="0"/>
              <w:spacing w:line="240" w:lineRule="auto"/>
              <w:ind w:firstLine="0" w:firstLineChars="0"/>
              <w:jc w:val="center"/>
              <w:textAlignment w:val="center"/>
              <w:outlineLvl w:val="9"/>
              <w:rPr>
                <w:rFonts w:hint="eastAsia" w:ascii="宋体" w:hAnsi="宋体" w:eastAsia="宋体" w:cs="宋体"/>
                <w:i w:val="0"/>
                <w:iCs w:val="0"/>
                <w:color w:val="000000"/>
                <w:kern w:val="0"/>
                <w:sz w:val="20"/>
                <w:szCs w:val="20"/>
                <w:u w:val="none"/>
                <w:lang w:val="en-US" w:eastAsia="zh-CN" w:bidi="ar"/>
              </w:rPr>
            </w:pPr>
            <w:r>
              <w:rPr>
                <w:rFonts w:hint="eastAsia" w:ascii="宋体" w:hAnsi="宋体" w:eastAsia="宋体" w:cs="宋体"/>
                <w:i w:val="0"/>
                <w:iCs w:val="0"/>
                <w:color w:val="000000"/>
                <w:kern w:val="0"/>
                <w:sz w:val="20"/>
                <w:szCs w:val="20"/>
                <w:u w:val="none"/>
                <w:lang w:val="en-US" w:eastAsia="zh-CN" w:bidi="ar"/>
              </w:rPr>
              <w:t>王跃文</w:t>
            </w:r>
          </w:p>
        </w:tc>
        <w:tc>
          <w:tcPr>
            <w:tcW w:w="1277" w:type="dxa"/>
            <w:noWrap w:val="0"/>
            <w:vAlign w:val="center"/>
          </w:tcPr>
          <w:p>
            <w:pPr>
              <w:keepNext w:val="0"/>
              <w:keepLines w:val="0"/>
              <w:widowControl/>
              <w:suppressLineNumbers w:val="0"/>
              <w:spacing w:line="240" w:lineRule="auto"/>
              <w:ind w:firstLine="0" w:firstLineChars="0"/>
              <w:jc w:val="center"/>
              <w:textAlignment w:val="center"/>
              <w:outlineLvl w:val="9"/>
              <w:rPr>
                <w:rFonts w:hint="eastAsia" w:ascii="宋体" w:hAnsi="宋体" w:eastAsia="宋体" w:cs="宋体"/>
                <w:i w:val="0"/>
                <w:iCs w:val="0"/>
                <w:color w:val="000000"/>
                <w:kern w:val="0"/>
                <w:sz w:val="20"/>
                <w:szCs w:val="20"/>
                <w:u w:val="none"/>
                <w:lang w:val="en-US" w:eastAsia="zh-CN" w:bidi="ar"/>
              </w:rPr>
            </w:pPr>
            <w:r>
              <w:rPr>
                <w:rFonts w:hint="eastAsia" w:ascii="宋体" w:hAnsi="宋体" w:eastAsia="宋体" w:cs="宋体"/>
                <w:i w:val="0"/>
                <w:iCs w:val="0"/>
                <w:color w:val="000000"/>
                <w:kern w:val="0"/>
                <w:sz w:val="20"/>
                <w:szCs w:val="20"/>
                <w:u w:val="none"/>
                <w:lang w:val="en-US" w:eastAsia="zh-CN" w:bidi="ar"/>
              </w:rPr>
              <w:t>初级绩效评价师</w:t>
            </w:r>
          </w:p>
        </w:tc>
        <w:tc>
          <w:tcPr>
            <w:tcW w:w="4874" w:type="dxa"/>
            <w:noWrap w:val="0"/>
            <w:vAlign w:val="center"/>
          </w:tcPr>
          <w:p>
            <w:pPr>
              <w:keepNext w:val="0"/>
              <w:keepLines w:val="0"/>
              <w:widowControl/>
              <w:suppressLineNumbers w:val="0"/>
              <w:spacing w:line="240" w:lineRule="auto"/>
              <w:ind w:firstLine="0" w:firstLineChars="0"/>
              <w:jc w:val="center"/>
              <w:textAlignment w:val="center"/>
              <w:outlineLvl w:val="9"/>
              <w:rPr>
                <w:rFonts w:ascii="宋体" w:hAnsi="宋体" w:eastAsia="宋体" w:cs="Times New Roman Regular"/>
                <w:sz w:val="20"/>
                <w:szCs w:val="20"/>
              </w:rPr>
            </w:pPr>
            <w:r>
              <w:rPr>
                <w:rFonts w:hint="eastAsia" w:ascii="宋体" w:hAnsi="宋体" w:eastAsia="宋体" w:cs="宋体"/>
                <w:i w:val="0"/>
                <w:iCs w:val="0"/>
                <w:color w:val="000000"/>
                <w:kern w:val="0"/>
                <w:sz w:val="20"/>
                <w:szCs w:val="20"/>
                <w:u w:val="none"/>
                <w:lang w:val="en-US" w:eastAsia="zh-CN" w:bidi="ar"/>
              </w:rPr>
              <w:t>负责现场调查、资料收集等</w:t>
            </w:r>
          </w:p>
        </w:tc>
      </w:tr>
    </w:tbl>
    <w:p>
      <w:pPr>
        <w:spacing w:line="620" w:lineRule="atLeast"/>
        <w:ind w:left="0" w:leftChars="0" w:firstLine="640" w:firstLineChars="200"/>
        <w:rPr>
          <w:rFonts w:hint="eastAsia"/>
          <w:kern w:val="0"/>
          <w:szCs w:val="32"/>
          <w:lang w:val="en-US" w:eastAsia="zh-CN"/>
        </w:rPr>
      </w:pPr>
      <w:r>
        <w:rPr>
          <w:rFonts w:hint="eastAsia"/>
          <w:kern w:val="0"/>
          <w:szCs w:val="32"/>
          <w:lang w:val="en-US" w:eastAsia="zh-CN"/>
        </w:rPr>
        <w:t>主评人制度：第三方机构出具预算绩效评价报告应当由其主评人签字确认。绩效评价主评人由第三方机构根据以下条件择优评定：</w:t>
      </w:r>
    </w:p>
    <w:p>
      <w:pPr>
        <w:spacing w:line="620" w:lineRule="atLeast"/>
        <w:ind w:left="0" w:leftChars="0" w:firstLine="640" w:firstLineChars="200"/>
        <w:rPr>
          <w:rFonts w:hint="eastAsia"/>
          <w:kern w:val="0"/>
          <w:szCs w:val="32"/>
          <w:lang w:val="en-US" w:eastAsia="zh-CN"/>
        </w:rPr>
      </w:pPr>
      <w:r>
        <w:rPr>
          <w:rFonts w:hint="eastAsia"/>
          <w:kern w:val="0"/>
          <w:szCs w:val="32"/>
          <w:lang w:val="en-US" w:eastAsia="zh-CN"/>
        </w:rPr>
        <w:t>（1）遵守法律、行政法规和本办法的规定，具有良好的职业道德；</w:t>
      </w:r>
    </w:p>
    <w:p>
      <w:pPr>
        <w:spacing w:line="620" w:lineRule="atLeast"/>
        <w:ind w:left="0" w:leftChars="0" w:firstLine="640" w:firstLineChars="200"/>
        <w:rPr>
          <w:rFonts w:hint="eastAsia"/>
          <w:kern w:val="0"/>
          <w:szCs w:val="32"/>
          <w:lang w:val="en-US" w:eastAsia="zh-CN"/>
        </w:rPr>
      </w:pPr>
      <w:r>
        <w:rPr>
          <w:rFonts w:hint="eastAsia"/>
          <w:kern w:val="0"/>
          <w:szCs w:val="32"/>
          <w:lang w:val="en-US" w:eastAsia="zh-CN"/>
        </w:rPr>
        <w:t>（2）具有与预算绩效评价业务相适应的学历、能力；</w:t>
      </w:r>
    </w:p>
    <w:p>
      <w:pPr>
        <w:spacing w:line="620" w:lineRule="atLeast"/>
        <w:ind w:left="0" w:leftChars="0" w:firstLine="640" w:firstLineChars="200"/>
        <w:rPr>
          <w:rFonts w:hint="eastAsia"/>
          <w:kern w:val="0"/>
          <w:szCs w:val="32"/>
          <w:lang w:val="en-US" w:eastAsia="zh-CN"/>
        </w:rPr>
      </w:pPr>
      <w:r>
        <w:rPr>
          <w:rFonts w:hint="eastAsia"/>
          <w:kern w:val="0"/>
          <w:szCs w:val="32"/>
          <w:lang w:val="en-US" w:eastAsia="zh-CN"/>
        </w:rPr>
        <w:t>（3）具备中高级职称或注册会计师、评估师、律师、内审师、注册造价工程师、注册咨询工程师等相关行业管理部门认可的专业资质；</w:t>
      </w:r>
    </w:p>
    <w:p>
      <w:pPr>
        <w:spacing w:line="620" w:lineRule="atLeast"/>
        <w:ind w:left="0" w:leftChars="0" w:firstLine="640" w:firstLineChars="200"/>
        <w:rPr>
          <w:rFonts w:hint="eastAsia"/>
          <w:kern w:val="0"/>
          <w:szCs w:val="32"/>
          <w:lang w:val="en-US" w:eastAsia="zh-CN"/>
        </w:rPr>
      </w:pPr>
      <w:r>
        <w:rPr>
          <w:rFonts w:hint="eastAsia"/>
          <w:kern w:val="0"/>
          <w:szCs w:val="32"/>
          <w:lang w:val="en-US" w:eastAsia="zh-CN"/>
        </w:rPr>
        <w:t>（4）具有5年以上工作经验，其中从事预算绩效评价工作3年以上；</w:t>
      </w:r>
    </w:p>
    <w:p>
      <w:pPr>
        <w:spacing w:line="620" w:lineRule="atLeast"/>
        <w:ind w:left="0" w:leftChars="0" w:firstLine="640" w:firstLineChars="200"/>
        <w:rPr>
          <w:rFonts w:hint="eastAsia"/>
          <w:kern w:val="0"/>
          <w:szCs w:val="32"/>
          <w:lang w:val="en-US" w:eastAsia="zh-CN"/>
        </w:rPr>
      </w:pPr>
      <w:r>
        <w:rPr>
          <w:rFonts w:hint="eastAsia"/>
          <w:kern w:val="0"/>
          <w:szCs w:val="32"/>
          <w:lang w:val="en-US" w:eastAsia="zh-CN"/>
        </w:rPr>
        <w:t>（5）具有较强的政策理解、项目管理和沟通协调能力；</w:t>
      </w:r>
    </w:p>
    <w:p>
      <w:pPr>
        <w:spacing w:line="620" w:lineRule="atLeast"/>
        <w:ind w:left="0" w:leftChars="0" w:firstLine="640" w:firstLineChars="200"/>
        <w:rPr>
          <w:rFonts w:hint="eastAsia"/>
          <w:kern w:val="0"/>
          <w:szCs w:val="32"/>
          <w:lang w:val="en-US" w:eastAsia="zh-CN"/>
        </w:rPr>
      </w:pPr>
      <w:r>
        <w:rPr>
          <w:rFonts w:hint="eastAsia"/>
          <w:kern w:val="0"/>
          <w:szCs w:val="32"/>
          <w:lang w:val="en-US" w:eastAsia="zh-CN"/>
        </w:rPr>
        <w:t>（6）未被追究过刑事责任，或者从事评估、财务、会计、审计活动中因过失犯罪而受刑事处罚，刑罚执行期满逾5年。</w:t>
      </w:r>
    </w:p>
    <w:p>
      <w:pPr>
        <w:spacing w:line="620" w:lineRule="atLeast"/>
        <w:ind w:left="0" w:leftChars="0" w:firstLine="640" w:firstLineChars="200"/>
        <w:rPr>
          <w:kern w:val="0"/>
          <w:szCs w:val="32"/>
        </w:rPr>
      </w:pPr>
      <w:r>
        <w:rPr>
          <w:rFonts w:hint="eastAsia"/>
          <w:kern w:val="0"/>
          <w:szCs w:val="32"/>
          <w:lang w:val="en-US" w:eastAsia="zh-CN"/>
        </w:rPr>
        <w:t>2</w:t>
      </w:r>
      <w:r>
        <w:rPr>
          <w:rFonts w:hint="eastAsia"/>
          <w:kern w:val="0"/>
          <w:szCs w:val="32"/>
        </w:rPr>
        <w:t>.</w:t>
      </w:r>
      <w:r>
        <w:rPr>
          <w:rFonts w:hint="eastAsia" w:ascii="仿宋_GB2312"/>
        </w:rPr>
        <w:t xml:space="preserve"> 评价组织实施</w:t>
      </w:r>
    </w:p>
    <w:p>
      <w:pPr>
        <w:ind w:firstLine="640"/>
        <w:rPr>
          <w:rFonts w:hint="eastAsia" w:ascii="仿宋_GB2312"/>
        </w:rPr>
      </w:pPr>
      <w:r>
        <w:rPr>
          <w:rFonts w:hint="eastAsia" w:ascii="仿宋_GB2312"/>
        </w:rPr>
        <w:t>本次绩效评价工作分为评价准备、评价实施、报告撰写</w:t>
      </w:r>
      <w:r>
        <w:rPr>
          <w:rFonts w:hint="eastAsia" w:ascii="仿宋_GB2312"/>
          <w:lang w:val="en-US" w:eastAsia="zh-CN"/>
        </w:rPr>
        <w:t>三</w:t>
      </w:r>
      <w:r>
        <w:rPr>
          <w:rFonts w:hint="eastAsia" w:ascii="仿宋_GB2312"/>
        </w:rPr>
        <w:t>个阶段：</w:t>
      </w:r>
    </w:p>
    <w:p>
      <w:pPr>
        <w:ind w:firstLine="640"/>
        <w:rPr>
          <w:rFonts w:hint="eastAsia" w:ascii="仿宋_GB2312"/>
        </w:rPr>
      </w:pPr>
      <w:r>
        <w:rPr>
          <w:rFonts w:hint="eastAsia" w:ascii="仿宋_GB2312"/>
        </w:rPr>
        <w:t>1</w:t>
      </w:r>
      <w:r>
        <w:rPr>
          <w:rFonts w:hint="eastAsia" w:ascii="仿宋_GB2312"/>
          <w:lang w:eastAsia="zh-CN"/>
        </w:rPr>
        <w:t>．</w:t>
      </w:r>
      <w:r>
        <w:rPr>
          <w:rFonts w:hint="eastAsia" w:ascii="仿宋_GB2312"/>
        </w:rPr>
        <w:t>第一阶段为准备阶段</w:t>
      </w:r>
      <w:r>
        <w:rPr>
          <w:rFonts w:hint="eastAsia" w:ascii="仿宋_GB2312"/>
          <w:lang w:eastAsia="zh-CN"/>
        </w:rPr>
        <w:t>。</w:t>
      </w:r>
      <w:r>
        <w:rPr>
          <w:rFonts w:hint="eastAsia" w:ascii="仿宋_GB2312"/>
        </w:rPr>
        <w:t>主要进行以下内容：</w:t>
      </w:r>
    </w:p>
    <w:p>
      <w:pPr>
        <w:ind w:firstLine="640"/>
        <w:rPr>
          <w:rFonts w:hint="eastAsia" w:ascii="仿宋_GB2312"/>
        </w:rPr>
      </w:pPr>
      <w:r>
        <w:rPr>
          <w:rFonts w:hint="eastAsia" w:ascii="仿宋_GB2312"/>
        </w:rPr>
        <w:t>（1）确认评价对象。</w:t>
      </w:r>
    </w:p>
    <w:p>
      <w:pPr>
        <w:ind w:firstLine="640"/>
        <w:rPr>
          <w:rFonts w:hint="eastAsia" w:ascii="仿宋_GB2312"/>
        </w:rPr>
      </w:pPr>
      <w:r>
        <w:rPr>
          <w:rFonts w:hint="eastAsia" w:ascii="仿宋_GB2312"/>
        </w:rPr>
        <w:t>（2）成立评价小组，</w:t>
      </w:r>
      <w:r>
        <w:rPr>
          <w:rFonts w:hint="eastAsia" w:ascii="仿宋_GB2312"/>
          <w:lang w:val="en-US" w:eastAsia="zh-CN"/>
        </w:rPr>
        <w:t>设项目总负责人1人，由4名成员组成</w:t>
      </w:r>
      <w:r>
        <w:rPr>
          <w:rFonts w:hint="eastAsia" w:ascii="仿宋_GB2312"/>
        </w:rPr>
        <w:t>。</w:t>
      </w:r>
    </w:p>
    <w:p>
      <w:pPr>
        <w:ind w:firstLine="640"/>
        <w:rPr>
          <w:rFonts w:hint="eastAsia" w:ascii="仿宋_GB2312"/>
          <w:lang w:val="en-US" w:eastAsia="zh-CN"/>
        </w:rPr>
      </w:pPr>
      <w:r>
        <w:rPr>
          <w:rFonts w:hint="eastAsia" w:ascii="仿宋_GB2312"/>
        </w:rPr>
        <w:t>（3）制定评价工作方案。</w:t>
      </w:r>
      <w:r>
        <w:rPr>
          <w:rFonts w:hint="eastAsia" w:ascii="仿宋_GB2312"/>
          <w:lang w:eastAsia="zh-CN"/>
        </w:rPr>
        <w:t>我公司评价组</w:t>
      </w:r>
      <w:r>
        <w:rPr>
          <w:rFonts w:hint="eastAsia" w:ascii="仿宋_GB2312"/>
        </w:rPr>
        <w:t>充分收集评价项目有关的基础资料开展文案研究及实地调研，理清评价思路，设计评价指标体系、确定评价方法、确定非现场和现场核查范围、编制社会调查方案、设计基础数据采集表、明确评价工作安排，制定绩效评价工作方案。</w:t>
      </w:r>
      <w:r>
        <w:rPr>
          <w:rFonts w:hint="eastAsia" w:ascii="仿宋_GB2312"/>
          <w:lang w:eastAsia="zh-CN"/>
        </w:rPr>
        <w:t>于</w:t>
      </w:r>
      <w:r>
        <w:rPr>
          <w:rFonts w:hint="eastAsia" w:ascii="仿宋_GB2312"/>
          <w:lang w:val="en-US" w:eastAsia="zh-CN"/>
        </w:rPr>
        <w:t>11月10日前报</w:t>
      </w:r>
      <w:r>
        <w:rPr>
          <w:rFonts w:hint="eastAsia" w:ascii="仿宋_GB2312"/>
          <w:lang w:eastAsia="zh-CN"/>
        </w:rPr>
        <w:t>县</w:t>
      </w:r>
      <w:r>
        <w:rPr>
          <w:rFonts w:hint="eastAsia" w:ascii="仿宋_GB2312"/>
        </w:rPr>
        <w:t>财政局</w:t>
      </w:r>
      <w:r>
        <w:rPr>
          <w:rFonts w:hint="eastAsia" w:ascii="仿宋_GB2312"/>
          <w:lang w:eastAsia="zh-CN"/>
        </w:rPr>
        <w:t>审核。</w:t>
      </w:r>
    </w:p>
    <w:p>
      <w:pPr>
        <w:ind w:firstLine="640"/>
        <w:rPr>
          <w:rFonts w:hint="eastAsia" w:ascii="仿宋_GB2312"/>
        </w:rPr>
      </w:pPr>
      <w:r>
        <w:rPr>
          <w:rFonts w:hint="eastAsia" w:ascii="仿宋_GB2312"/>
        </w:rPr>
        <w:t>（4）确认项目评价工作方案。</w:t>
      </w:r>
      <w:r>
        <w:rPr>
          <w:rFonts w:hint="eastAsia" w:ascii="仿宋_GB2312"/>
          <w:lang w:eastAsia="zh-CN"/>
        </w:rPr>
        <w:t>县</w:t>
      </w:r>
      <w:r>
        <w:rPr>
          <w:rFonts w:hint="eastAsia" w:ascii="仿宋_GB2312"/>
        </w:rPr>
        <w:t>财政局对绩效评价工作方案进行评审论证，提出评审意见。</w:t>
      </w:r>
      <w:r>
        <w:rPr>
          <w:rFonts w:hint="eastAsia" w:ascii="仿宋_GB2312"/>
          <w:lang w:eastAsia="zh-CN"/>
        </w:rPr>
        <w:t>我公司评价组根</w:t>
      </w:r>
      <w:r>
        <w:rPr>
          <w:rFonts w:hint="eastAsia" w:ascii="仿宋_GB2312"/>
        </w:rPr>
        <w:t>据评审意见，对评价工作方案进行修改完善。并将修改后的实施方案上报</w:t>
      </w:r>
      <w:r>
        <w:rPr>
          <w:rFonts w:hint="eastAsia" w:ascii="仿宋_GB2312"/>
          <w:lang w:eastAsia="zh-CN"/>
        </w:rPr>
        <w:t>县</w:t>
      </w:r>
      <w:r>
        <w:rPr>
          <w:rFonts w:hint="eastAsia" w:ascii="仿宋_GB2312"/>
        </w:rPr>
        <w:t>财政局复审。</w:t>
      </w:r>
    </w:p>
    <w:p>
      <w:pPr>
        <w:ind w:firstLine="640"/>
        <w:rPr>
          <w:rFonts w:hint="eastAsia" w:ascii="仿宋_GB2312"/>
        </w:rPr>
      </w:pPr>
      <w:r>
        <w:rPr>
          <w:rFonts w:hint="eastAsia" w:ascii="仿宋_GB2312"/>
        </w:rPr>
        <w:t>2</w:t>
      </w:r>
      <w:r>
        <w:rPr>
          <w:rFonts w:hint="eastAsia" w:ascii="仿宋_GB2312"/>
          <w:lang w:eastAsia="zh-CN"/>
        </w:rPr>
        <w:t>．</w:t>
      </w:r>
      <w:r>
        <w:rPr>
          <w:rFonts w:hint="eastAsia" w:ascii="仿宋_GB2312"/>
        </w:rPr>
        <w:t>第二阶段为实施阶段。主要进行以下内容：</w:t>
      </w:r>
    </w:p>
    <w:p>
      <w:pPr>
        <w:ind w:firstLine="640"/>
        <w:rPr>
          <w:rFonts w:hint="eastAsia" w:ascii="仿宋_GB2312"/>
        </w:rPr>
      </w:pPr>
      <w:r>
        <w:rPr>
          <w:rFonts w:hint="eastAsia" w:ascii="仿宋_GB2312"/>
        </w:rPr>
        <w:t>（1）收集、审核资料，进行分析整理。评价组在全面收集资料的基础上，根据评价实施方案，对已收集的资料进行分类整理、审查和分析。</w:t>
      </w:r>
    </w:p>
    <w:p>
      <w:pPr>
        <w:ind w:firstLine="640"/>
        <w:rPr>
          <w:rFonts w:hint="eastAsia" w:ascii="仿宋_GB2312"/>
        </w:rPr>
      </w:pPr>
      <w:r>
        <w:rPr>
          <w:rFonts w:hint="eastAsia" w:ascii="仿宋_GB2312"/>
        </w:rPr>
        <w:t>（2）现场勘察。根据评价对象的特点和</w:t>
      </w:r>
      <w:r>
        <w:rPr>
          <w:rFonts w:hint="eastAsia" w:ascii="仿宋_GB2312"/>
          <w:lang w:eastAsia="zh-CN"/>
        </w:rPr>
        <w:t>被评价单位</w:t>
      </w:r>
      <w:r>
        <w:rPr>
          <w:rFonts w:hint="eastAsia" w:ascii="仿宋_GB2312"/>
        </w:rPr>
        <w:t>提供的数据资料，评价组采取现场勘察、询查评价的方式进行实地考察验证。</w:t>
      </w:r>
    </w:p>
    <w:p>
      <w:pPr>
        <w:ind w:firstLine="640"/>
        <w:rPr>
          <w:rFonts w:hint="eastAsia" w:ascii="仿宋_GB2312"/>
        </w:rPr>
      </w:pPr>
      <w:r>
        <w:rPr>
          <w:rFonts w:hint="eastAsia" w:ascii="仿宋_GB2312"/>
        </w:rPr>
        <w:t>（3）自评复核。</w:t>
      </w:r>
      <w:r>
        <w:rPr>
          <w:rFonts w:hint="eastAsia" w:ascii="仿宋_GB2312"/>
          <w:lang w:eastAsia="zh-CN"/>
        </w:rPr>
        <w:t>我公司评价组</w:t>
      </w:r>
      <w:r>
        <w:rPr>
          <w:rFonts w:hint="eastAsia" w:ascii="仿宋_GB2312"/>
        </w:rPr>
        <w:t>对被评价单位的自评结果进行复核，对项目总体绩效目标、各项绩效指标完成情况及预算执行情况进行核实，并提出部门（单位）绩效自评复核报告。重点复核绩效自评工作是否按要求开展、预算执行率是否真实、绩效目标完成情况是否准确等，并视评价工作需要，对存在疑问的重要基础数据资料进行解释说明。</w:t>
      </w:r>
    </w:p>
    <w:p>
      <w:pPr>
        <w:ind w:firstLine="640"/>
        <w:rPr>
          <w:rFonts w:hint="eastAsia" w:ascii="仿宋_GB2312"/>
        </w:rPr>
      </w:pPr>
      <w:r>
        <w:rPr>
          <w:rFonts w:hint="eastAsia" w:ascii="仿宋_GB2312"/>
          <w:lang w:eastAsia="zh-CN"/>
        </w:rPr>
        <w:t>（</w:t>
      </w:r>
      <w:r>
        <w:rPr>
          <w:rFonts w:hint="eastAsia" w:ascii="仿宋_GB2312"/>
          <w:lang w:val="en-US" w:eastAsia="zh-CN"/>
        </w:rPr>
        <w:t>4</w:t>
      </w:r>
      <w:r>
        <w:rPr>
          <w:rFonts w:hint="eastAsia" w:ascii="仿宋_GB2312"/>
          <w:lang w:eastAsia="zh-CN"/>
        </w:rPr>
        <w:t>）</w:t>
      </w:r>
      <w:r>
        <w:rPr>
          <w:rFonts w:hint="eastAsia" w:ascii="仿宋_GB2312"/>
        </w:rPr>
        <w:t>综合评价</w:t>
      </w:r>
      <w:r>
        <w:rPr>
          <w:rFonts w:hint="eastAsia" w:ascii="仿宋_GB2312"/>
          <w:lang w:eastAsia="zh-CN"/>
        </w:rPr>
        <w:t>。</w:t>
      </w:r>
      <w:r>
        <w:rPr>
          <w:rFonts w:hint="eastAsia" w:ascii="仿宋_GB2312"/>
        </w:rPr>
        <w:t>评价组根据评价实施方案确定的评价指标、评价权重、评价标准和评价方法，对评价对象的绩效情况进行全面的定量定性分析和综合评价</w:t>
      </w:r>
      <w:r>
        <w:rPr>
          <w:rFonts w:hint="eastAsia" w:ascii="仿宋_GB2312"/>
          <w:lang w:eastAsia="zh-CN"/>
        </w:rPr>
        <w:t>，形成评价结论</w:t>
      </w:r>
      <w:r>
        <w:rPr>
          <w:rFonts w:hint="eastAsia" w:ascii="仿宋_GB2312"/>
        </w:rPr>
        <w:t>。</w:t>
      </w:r>
    </w:p>
    <w:p>
      <w:pPr>
        <w:ind w:firstLine="640"/>
        <w:rPr>
          <w:rFonts w:hint="eastAsia" w:ascii="仿宋_GB2312"/>
        </w:rPr>
      </w:pPr>
      <w:r>
        <w:rPr>
          <w:rFonts w:hint="eastAsia" w:ascii="仿宋_GB2312"/>
        </w:rPr>
        <w:t>3</w:t>
      </w:r>
      <w:r>
        <w:rPr>
          <w:rFonts w:hint="eastAsia" w:ascii="仿宋_GB2312"/>
          <w:lang w:eastAsia="zh-CN"/>
        </w:rPr>
        <w:t>．</w:t>
      </w:r>
      <w:r>
        <w:rPr>
          <w:rFonts w:hint="eastAsia" w:ascii="仿宋_GB2312"/>
        </w:rPr>
        <w:t>第三阶段为撰写报告阶段。主要进行以下内容：</w:t>
      </w:r>
    </w:p>
    <w:p>
      <w:pPr>
        <w:ind w:firstLine="640"/>
        <w:rPr>
          <w:rFonts w:hint="eastAsia" w:ascii="仿宋_GB2312"/>
        </w:rPr>
      </w:pPr>
      <w:r>
        <w:rPr>
          <w:rFonts w:hint="eastAsia" w:ascii="仿宋_GB2312"/>
        </w:rPr>
        <w:t>（1）撰写报告。我公司评价组按照规定的文本格式和要求撰写评价报告。报告应包括以下主要内容：被评价</w:t>
      </w:r>
      <w:r>
        <w:rPr>
          <w:rFonts w:hint="eastAsia" w:ascii="仿宋_GB2312"/>
          <w:lang w:val="en-US" w:eastAsia="zh-CN"/>
        </w:rPr>
        <w:t>项目</w:t>
      </w:r>
      <w:r>
        <w:rPr>
          <w:rFonts w:hint="eastAsia" w:ascii="仿宋_GB2312"/>
        </w:rPr>
        <w:t>基本情况，绩效评价工作开展情况，绩效评价指标体系和评价方法，综合评价情况及评价结论，绩效评价指标分析，项目</w:t>
      </w:r>
      <w:r>
        <w:rPr>
          <w:rFonts w:hint="eastAsia" w:ascii="仿宋_GB2312"/>
          <w:lang w:eastAsia="zh-CN"/>
        </w:rPr>
        <w:t>（</w:t>
      </w:r>
      <w:r>
        <w:rPr>
          <w:rFonts w:hint="eastAsia" w:ascii="仿宋_GB2312"/>
        </w:rPr>
        <w:t>政策</w:t>
      </w:r>
      <w:r>
        <w:rPr>
          <w:rFonts w:hint="eastAsia" w:ascii="仿宋_GB2312"/>
          <w:lang w:eastAsia="zh-CN"/>
        </w:rPr>
        <w:t>）</w:t>
      </w:r>
      <w:r>
        <w:rPr>
          <w:rFonts w:hint="eastAsia" w:ascii="仿宋_GB2312"/>
        </w:rPr>
        <w:t>主要经验、做法和存在的问题及原因分析，改进建议及评价结果应用建议等。</w:t>
      </w:r>
    </w:p>
    <w:p>
      <w:pPr>
        <w:ind w:firstLine="640"/>
        <w:rPr>
          <w:rFonts w:hint="eastAsia" w:ascii="仿宋_GB2312"/>
        </w:rPr>
      </w:pPr>
      <w:r>
        <w:rPr>
          <w:rFonts w:hint="eastAsia" w:ascii="仿宋_GB2312"/>
        </w:rPr>
        <w:t>（2）提交报告。我公司评价组</w:t>
      </w:r>
      <w:r>
        <w:rPr>
          <w:rFonts w:hint="eastAsia" w:ascii="仿宋_GB2312"/>
          <w:lang w:eastAsia="zh-CN"/>
        </w:rPr>
        <w:t>对评价报告初稿进行内部审核</w:t>
      </w:r>
      <w:r>
        <w:rPr>
          <w:rFonts w:hint="eastAsia" w:ascii="仿宋_GB2312"/>
        </w:rPr>
        <w:t>交换意见后，对报告进行修改完善，形成评价结论，</w:t>
      </w:r>
      <w:r>
        <w:rPr>
          <w:rFonts w:hint="eastAsia" w:ascii="仿宋_GB2312"/>
          <w:lang w:eastAsia="zh-CN"/>
        </w:rPr>
        <w:t>于</w:t>
      </w:r>
      <w:r>
        <w:rPr>
          <w:rFonts w:hint="eastAsia" w:ascii="仿宋_GB2312"/>
          <w:lang w:val="en-US" w:eastAsia="zh-CN"/>
        </w:rPr>
        <w:t>11月20日前</w:t>
      </w:r>
      <w:r>
        <w:rPr>
          <w:rFonts w:hint="eastAsia" w:ascii="仿宋_GB2312"/>
        </w:rPr>
        <w:t>将评价报告报送</w:t>
      </w:r>
      <w:r>
        <w:rPr>
          <w:rFonts w:hint="eastAsia" w:ascii="仿宋_GB2312"/>
          <w:lang w:eastAsia="zh-CN"/>
        </w:rPr>
        <w:t>县财政局</w:t>
      </w:r>
      <w:r>
        <w:rPr>
          <w:rFonts w:hint="eastAsia" w:ascii="仿宋_GB2312"/>
        </w:rPr>
        <w:t>。</w:t>
      </w:r>
    </w:p>
    <w:p>
      <w:pPr>
        <w:ind w:firstLine="640"/>
        <w:rPr>
          <w:rFonts w:hint="eastAsia" w:ascii="仿宋_GB2312"/>
        </w:rPr>
      </w:pPr>
      <w:r>
        <w:rPr>
          <w:rFonts w:hint="eastAsia" w:ascii="仿宋_GB2312"/>
          <w:lang w:eastAsia="zh-CN"/>
        </w:rPr>
        <w:t>（</w:t>
      </w:r>
      <w:r>
        <w:rPr>
          <w:rFonts w:hint="eastAsia" w:ascii="仿宋_GB2312"/>
          <w:lang w:val="en-US" w:eastAsia="zh-CN"/>
        </w:rPr>
        <w:t>3</w:t>
      </w:r>
      <w:r>
        <w:rPr>
          <w:rFonts w:hint="eastAsia" w:ascii="仿宋_GB2312"/>
          <w:lang w:eastAsia="zh-CN"/>
        </w:rPr>
        <w:t>）</w:t>
      </w:r>
      <w:r>
        <w:rPr>
          <w:rFonts w:hint="eastAsia" w:ascii="仿宋_GB2312"/>
        </w:rPr>
        <w:t>审核报告。</w:t>
      </w:r>
      <w:r>
        <w:rPr>
          <w:rFonts w:hint="eastAsia" w:ascii="仿宋_GB2312"/>
          <w:lang w:eastAsia="zh-CN"/>
        </w:rPr>
        <w:t>县财政局</w:t>
      </w:r>
      <w:r>
        <w:rPr>
          <w:rFonts w:hint="eastAsia" w:ascii="仿宋_GB2312"/>
        </w:rPr>
        <w:t>对绩效评价报告进行评审，主要从报告内容完整性、评价方法的科学性、评价结论的合理性、问题分析的全面性、建议的可行性等方面进行审核，提出评审意见。</w:t>
      </w:r>
    </w:p>
    <w:p>
      <w:pPr>
        <w:ind w:firstLine="640"/>
        <w:rPr>
          <w:rFonts w:hint="eastAsia" w:ascii="仿宋_GB2312"/>
        </w:rPr>
      </w:pPr>
      <w:r>
        <w:rPr>
          <w:rFonts w:hint="eastAsia" w:ascii="仿宋_GB2312"/>
          <w:lang w:eastAsia="zh-CN"/>
        </w:rPr>
        <w:t>（</w:t>
      </w:r>
      <w:r>
        <w:rPr>
          <w:rFonts w:hint="eastAsia" w:ascii="仿宋_GB2312"/>
          <w:lang w:val="en-US" w:eastAsia="zh-CN"/>
        </w:rPr>
        <w:t>4</w:t>
      </w:r>
      <w:r>
        <w:rPr>
          <w:rFonts w:hint="eastAsia" w:ascii="仿宋_GB2312"/>
          <w:lang w:eastAsia="zh-CN"/>
        </w:rPr>
        <w:t>）</w:t>
      </w:r>
      <w:r>
        <w:rPr>
          <w:rFonts w:hint="eastAsia" w:ascii="仿宋_GB2312"/>
        </w:rPr>
        <w:t>确认报告。</w:t>
      </w:r>
      <w:r>
        <w:rPr>
          <w:rFonts w:hint="eastAsia" w:ascii="仿宋_GB2312"/>
          <w:lang w:eastAsia="zh-CN"/>
        </w:rPr>
        <w:t>我公司评价组</w:t>
      </w:r>
      <w:r>
        <w:rPr>
          <w:rFonts w:hint="eastAsia" w:ascii="仿宋_GB2312"/>
        </w:rPr>
        <w:t>根据评审意见逐一核实，逐条说明采纳或不予采纳的理由，并根据反馈的有效意见修改评价报告，提交正式评价报告。</w:t>
      </w:r>
    </w:p>
    <w:p>
      <w:pPr>
        <w:ind w:firstLine="640"/>
        <w:rPr>
          <w:rFonts w:hint="eastAsia" w:ascii="仿宋_GB2312"/>
        </w:rPr>
      </w:pPr>
      <w:r>
        <w:rPr>
          <w:rFonts w:hint="eastAsia" w:ascii="仿宋_GB2312"/>
        </w:rPr>
        <w:t>（5）建立档案。评价组在出具正式评价报告日后90日内，及时将工作底稿与评价报告等一起归入评价业务档案。</w:t>
      </w:r>
    </w:p>
    <w:p>
      <w:pPr>
        <w:pStyle w:val="2"/>
        <w:ind w:firstLine="640"/>
        <w:rPr>
          <w:highlight w:val="none"/>
        </w:rPr>
      </w:pPr>
      <w:bookmarkStart w:id="42" w:name="_Toc30057"/>
      <w:r>
        <w:rPr>
          <w:rFonts w:hint="eastAsia"/>
        </w:rPr>
        <w:t>三、</w:t>
      </w:r>
      <w:r>
        <w:rPr>
          <w:rFonts w:hint="eastAsia"/>
          <w:highlight w:val="none"/>
        </w:rPr>
        <w:t>综合评价情况及评价结论</w:t>
      </w:r>
      <w:bookmarkEnd w:id="42"/>
    </w:p>
    <w:p>
      <w:pPr>
        <w:pStyle w:val="3"/>
        <w:ind w:firstLine="640"/>
        <w:rPr>
          <w:rFonts w:hint="default" w:ascii="仿宋_GB2312" w:eastAsia="楷体_GB2312"/>
          <w:lang w:val="en-US" w:eastAsia="zh-CN"/>
        </w:rPr>
      </w:pPr>
      <w:bookmarkStart w:id="43" w:name="_Toc7250"/>
      <w:r>
        <w:rPr>
          <w:rFonts w:ascii="仿宋_GB2312"/>
        </w:rPr>
        <w:t>（一）</w:t>
      </w:r>
      <w:r>
        <w:rPr>
          <w:rFonts w:hint="eastAsia" w:ascii="仿宋_GB2312"/>
          <w:lang w:val="en-US" w:eastAsia="zh-CN"/>
        </w:rPr>
        <w:t>总体评分结果及评价结论</w:t>
      </w:r>
      <w:bookmarkEnd w:id="43"/>
    </w:p>
    <w:p>
      <w:pPr>
        <w:ind w:firstLine="640"/>
        <w:rPr>
          <w:rFonts w:hint="eastAsia"/>
          <w:lang w:eastAsia="zh-CN"/>
        </w:rPr>
      </w:pPr>
      <w:r>
        <w:rPr>
          <w:rFonts w:hint="eastAsia" w:ascii="仿宋_GB2312"/>
          <w:lang w:val="en-US" w:eastAsia="zh-CN"/>
        </w:rPr>
        <w:t>2021年古县旧县镇等三乡镇高标准农田建设项目</w:t>
      </w:r>
      <w:r>
        <w:rPr>
          <w:rFonts w:hint="eastAsia" w:ascii="仿宋_GB2312"/>
        </w:rPr>
        <w:t>支出绩效评价得</w:t>
      </w:r>
      <w:r>
        <w:rPr>
          <w:rFonts w:hint="eastAsia" w:ascii="仿宋_GB2312"/>
          <w:highlight w:val="none"/>
        </w:rPr>
        <w:t>分</w:t>
      </w:r>
      <w:r>
        <w:rPr>
          <w:rFonts w:hint="eastAsia" w:ascii="仿宋_GB2312"/>
          <w:highlight w:val="none"/>
          <w:lang w:val="en-US" w:eastAsia="zh-CN"/>
        </w:rPr>
        <w:t>86.12</w:t>
      </w:r>
      <w:r>
        <w:rPr>
          <w:rFonts w:hint="eastAsia" w:ascii="仿宋_GB2312"/>
          <w:highlight w:val="none"/>
        </w:rPr>
        <w:t>分</w:t>
      </w:r>
      <w:r>
        <w:rPr>
          <w:rFonts w:hint="eastAsia" w:ascii="仿宋_GB2312"/>
          <w:highlight w:val="none"/>
          <w:lang w:eastAsia="zh-CN"/>
        </w:rPr>
        <w:t>，</w:t>
      </w:r>
      <w:r>
        <w:rPr>
          <w:rFonts w:hint="eastAsia" w:ascii="仿宋_GB2312"/>
        </w:rPr>
        <w:t>绩效评价等级为“</w:t>
      </w:r>
      <w:r>
        <w:rPr>
          <w:rFonts w:hint="eastAsia" w:ascii="仿宋_GB2312"/>
          <w:lang w:val="en-US" w:eastAsia="zh-CN"/>
        </w:rPr>
        <w:t>良</w:t>
      </w:r>
      <w:r>
        <w:rPr>
          <w:rFonts w:hint="eastAsia" w:ascii="仿宋_GB2312"/>
        </w:rPr>
        <w:t>”。</w:t>
      </w:r>
      <w:r>
        <w:rPr>
          <w:rFonts w:hint="eastAsia" w:ascii="仿宋_GB2312"/>
          <w:lang w:val="en-US" w:eastAsia="zh-CN"/>
        </w:rPr>
        <w:t>项目整体</w:t>
      </w:r>
      <w:r>
        <w:rPr>
          <w:rFonts w:hint="eastAsia" w:ascii="仿宋_GB2312"/>
        </w:rPr>
        <w:t>详见下表</w:t>
      </w:r>
      <w:r>
        <w:rPr>
          <w:rFonts w:hint="eastAsia" w:ascii="仿宋_GB2312"/>
          <w:lang w:eastAsia="zh-CN"/>
        </w:rPr>
        <w:t>：</w:t>
      </w:r>
    </w:p>
    <w:p>
      <w:pPr>
        <w:keepNext w:val="0"/>
        <w:keepLines w:val="0"/>
        <w:pageBreakBefore w:val="0"/>
        <w:widowControl w:val="0"/>
        <w:kinsoku/>
        <w:wordWrap/>
        <w:overflowPunct/>
        <w:topLinePunct w:val="0"/>
        <w:autoSpaceDE w:val="0"/>
        <w:autoSpaceDN w:val="0"/>
        <w:bidi w:val="0"/>
        <w:adjustRightInd w:val="0"/>
        <w:snapToGrid/>
        <w:spacing w:before="63" w:beforeLines="20" w:after="63" w:afterLines="20" w:line="500" w:lineRule="exact"/>
        <w:ind w:left="0" w:leftChars="0" w:firstLine="0" w:firstLineChars="0"/>
        <w:jc w:val="center"/>
        <w:textAlignment w:val="auto"/>
        <w:rPr>
          <w:rFonts w:hint="eastAsia" w:ascii="仿宋_GB2312" w:hAnsi="仿宋_GB2312" w:eastAsia="仿宋_GB2312" w:cs="仿宋_GB2312"/>
          <w:b/>
          <w:bCs/>
          <w:kern w:val="0"/>
          <w:sz w:val="28"/>
          <w:szCs w:val="28"/>
        </w:rPr>
      </w:pPr>
      <w:r>
        <w:rPr>
          <w:rFonts w:hint="eastAsia" w:ascii="仿宋_GB2312" w:hAnsi="仿宋_GB2312" w:eastAsia="仿宋_GB2312" w:cs="仿宋_GB2312"/>
          <w:b/>
          <w:bCs/>
          <w:kern w:val="0"/>
          <w:sz w:val="28"/>
          <w:szCs w:val="28"/>
        </w:rPr>
        <w:t>绩效评价得分表</w:t>
      </w:r>
    </w:p>
    <w:tbl>
      <w:tblPr>
        <w:tblStyle w:val="21"/>
        <w:tblW w:w="4998"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420"/>
        <w:gridCol w:w="1421"/>
        <w:gridCol w:w="1421"/>
        <w:gridCol w:w="1421"/>
        <w:gridCol w:w="1421"/>
        <w:gridCol w:w="1421"/>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833" w:type="pct"/>
            <w:vAlign w:val="center"/>
          </w:tcPr>
          <w:p>
            <w:pPr>
              <w:spacing w:line="240" w:lineRule="auto"/>
              <w:ind w:firstLine="0" w:firstLineChars="0"/>
              <w:jc w:val="center"/>
              <w:rPr>
                <w:rFonts w:hint="eastAsia" w:ascii="仿宋_GB2312" w:hAnsi="仿宋_GB2312" w:eastAsia="仿宋_GB2312" w:cs="仿宋_GB2312"/>
                <w:b/>
                <w:bCs/>
                <w:sz w:val="24"/>
                <w:szCs w:val="24"/>
              </w:rPr>
            </w:pPr>
            <w:r>
              <w:rPr>
                <w:rFonts w:hint="eastAsia" w:ascii="仿宋_GB2312" w:hAnsi="仿宋_GB2312" w:eastAsia="仿宋_GB2312" w:cs="仿宋_GB2312"/>
                <w:b/>
                <w:bCs/>
                <w:sz w:val="24"/>
                <w:szCs w:val="24"/>
              </w:rPr>
              <w:t>指标</w:t>
            </w:r>
          </w:p>
        </w:tc>
        <w:tc>
          <w:tcPr>
            <w:tcW w:w="833" w:type="pct"/>
            <w:vAlign w:val="center"/>
          </w:tcPr>
          <w:p>
            <w:pPr>
              <w:spacing w:line="240" w:lineRule="auto"/>
              <w:ind w:firstLine="0" w:firstLineChars="0"/>
              <w:jc w:val="center"/>
              <w:rPr>
                <w:rFonts w:hint="eastAsia" w:ascii="仿宋_GB2312" w:hAnsi="仿宋_GB2312" w:eastAsia="仿宋_GB2312" w:cs="仿宋_GB2312"/>
                <w:b/>
                <w:bCs/>
                <w:sz w:val="24"/>
                <w:szCs w:val="24"/>
              </w:rPr>
            </w:pPr>
            <w:r>
              <w:rPr>
                <w:rFonts w:hint="eastAsia" w:ascii="仿宋_GB2312" w:hAnsi="仿宋_GB2312" w:eastAsia="仿宋_GB2312" w:cs="仿宋_GB2312"/>
                <w:b/>
                <w:bCs/>
                <w:sz w:val="24"/>
                <w:szCs w:val="24"/>
              </w:rPr>
              <w:t>决策</w:t>
            </w:r>
          </w:p>
        </w:tc>
        <w:tc>
          <w:tcPr>
            <w:tcW w:w="833" w:type="pct"/>
            <w:vAlign w:val="center"/>
          </w:tcPr>
          <w:p>
            <w:pPr>
              <w:spacing w:line="240" w:lineRule="auto"/>
              <w:ind w:firstLine="0" w:firstLineChars="0"/>
              <w:jc w:val="center"/>
              <w:rPr>
                <w:rFonts w:hint="eastAsia" w:ascii="仿宋_GB2312" w:hAnsi="仿宋_GB2312" w:eastAsia="仿宋_GB2312" w:cs="仿宋_GB2312"/>
                <w:b/>
                <w:bCs/>
                <w:sz w:val="24"/>
                <w:szCs w:val="24"/>
              </w:rPr>
            </w:pPr>
            <w:r>
              <w:rPr>
                <w:rFonts w:hint="eastAsia" w:ascii="仿宋_GB2312" w:hAnsi="仿宋_GB2312" w:eastAsia="仿宋_GB2312" w:cs="仿宋_GB2312"/>
                <w:b/>
                <w:bCs/>
                <w:sz w:val="24"/>
                <w:szCs w:val="24"/>
              </w:rPr>
              <w:t>过程</w:t>
            </w:r>
          </w:p>
        </w:tc>
        <w:tc>
          <w:tcPr>
            <w:tcW w:w="833" w:type="pct"/>
            <w:vAlign w:val="center"/>
          </w:tcPr>
          <w:p>
            <w:pPr>
              <w:spacing w:line="240" w:lineRule="auto"/>
              <w:ind w:firstLine="0" w:firstLineChars="0"/>
              <w:jc w:val="center"/>
              <w:rPr>
                <w:rFonts w:hint="eastAsia" w:ascii="仿宋_GB2312" w:hAnsi="仿宋_GB2312" w:eastAsia="仿宋_GB2312" w:cs="仿宋_GB2312"/>
                <w:b/>
                <w:bCs/>
                <w:sz w:val="24"/>
                <w:szCs w:val="24"/>
              </w:rPr>
            </w:pPr>
            <w:r>
              <w:rPr>
                <w:rFonts w:hint="eastAsia" w:ascii="仿宋_GB2312" w:hAnsi="仿宋_GB2312" w:eastAsia="仿宋_GB2312" w:cs="仿宋_GB2312"/>
                <w:b/>
                <w:bCs/>
                <w:sz w:val="24"/>
                <w:szCs w:val="24"/>
              </w:rPr>
              <w:t>产出</w:t>
            </w:r>
          </w:p>
        </w:tc>
        <w:tc>
          <w:tcPr>
            <w:tcW w:w="833" w:type="pct"/>
            <w:vAlign w:val="center"/>
          </w:tcPr>
          <w:p>
            <w:pPr>
              <w:spacing w:line="240" w:lineRule="auto"/>
              <w:ind w:firstLine="0" w:firstLineChars="0"/>
              <w:jc w:val="center"/>
              <w:rPr>
                <w:rFonts w:hint="eastAsia" w:ascii="仿宋_GB2312" w:hAnsi="仿宋_GB2312" w:eastAsia="仿宋_GB2312" w:cs="仿宋_GB2312"/>
                <w:b/>
                <w:bCs/>
                <w:sz w:val="24"/>
                <w:szCs w:val="24"/>
              </w:rPr>
            </w:pPr>
            <w:r>
              <w:rPr>
                <w:rFonts w:hint="eastAsia" w:ascii="仿宋_GB2312" w:hAnsi="仿宋_GB2312" w:eastAsia="仿宋_GB2312" w:cs="仿宋_GB2312"/>
                <w:b/>
                <w:bCs/>
                <w:sz w:val="24"/>
                <w:szCs w:val="24"/>
              </w:rPr>
              <w:t>效益</w:t>
            </w:r>
          </w:p>
        </w:tc>
        <w:tc>
          <w:tcPr>
            <w:tcW w:w="833" w:type="pct"/>
            <w:vAlign w:val="center"/>
          </w:tcPr>
          <w:p>
            <w:pPr>
              <w:spacing w:line="240" w:lineRule="auto"/>
              <w:ind w:firstLine="0" w:firstLineChars="0"/>
              <w:jc w:val="center"/>
              <w:rPr>
                <w:rFonts w:hint="eastAsia" w:ascii="仿宋_GB2312" w:hAnsi="仿宋_GB2312" w:eastAsia="仿宋_GB2312" w:cs="仿宋_GB2312"/>
                <w:b/>
                <w:bCs/>
                <w:sz w:val="24"/>
                <w:szCs w:val="24"/>
              </w:rPr>
            </w:pPr>
            <w:r>
              <w:rPr>
                <w:rFonts w:hint="eastAsia" w:ascii="仿宋_GB2312" w:hAnsi="仿宋_GB2312" w:eastAsia="仿宋_GB2312" w:cs="仿宋_GB2312"/>
                <w:b/>
                <w:bCs/>
                <w:sz w:val="24"/>
                <w:szCs w:val="24"/>
              </w:rPr>
              <w:t>总分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74" w:hRule="atLeast"/>
          <w:jc w:val="center"/>
        </w:trPr>
        <w:tc>
          <w:tcPr>
            <w:tcW w:w="833" w:type="pct"/>
            <w:vAlign w:val="center"/>
          </w:tcPr>
          <w:p>
            <w:pPr>
              <w:spacing w:line="240" w:lineRule="auto"/>
              <w:ind w:firstLine="0" w:firstLineChars="0"/>
              <w:jc w:val="center"/>
              <w:rPr>
                <w:rFonts w:hint="eastAsia" w:ascii="仿宋_GB2312" w:hAnsi="仿宋_GB2312" w:eastAsia="仿宋_GB2312" w:cs="仿宋_GB2312"/>
                <w:sz w:val="24"/>
                <w:szCs w:val="24"/>
              </w:rPr>
            </w:pPr>
            <w:r>
              <w:rPr>
                <w:rFonts w:hint="eastAsia" w:ascii="仿宋_GB2312" w:hAnsi="仿宋_GB2312" w:eastAsia="仿宋_GB2312" w:cs="仿宋_GB2312"/>
                <w:sz w:val="24"/>
                <w:szCs w:val="24"/>
              </w:rPr>
              <w:t>标准分</w:t>
            </w:r>
          </w:p>
        </w:tc>
        <w:tc>
          <w:tcPr>
            <w:tcW w:w="833" w:type="pct"/>
            <w:vAlign w:val="center"/>
          </w:tcPr>
          <w:p>
            <w:pPr>
              <w:spacing w:line="240" w:lineRule="auto"/>
              <w:ind w:firstLine="0" w:firstLineChars="0"/>
              <w:jc w:val="center"/>
              <w:rPr>
                <w:rFonts w:hint="eastAsia" w:ascii="仿宋_GB2312" w:hAnsi="仿宋_GB2312" w:eastAsia="仿宋_GB2312" w:cs="仿宋_GB2312"/>
                <w:sz w:val="24"/>
                <w:szCs w:val="24"/>
              </w:rPr>
            </w:pPr>
            <w:r>
              <w:rPr>
                <w:rFonts w:hint="eastAsia" w:ascii="仿宋_GB2312" w:hAnsi="仿宋_GB2312" w:eastAsia="仿宋_GB2312" w:cs="仿宋_GB2312"/>
                <w:sz w:val="24"/>
                <w:szCs w:val="24"/>
              </w:rPr>
              <w:t>20</w:t>
            </w:r>
          </w:p>
        </w:tc>
        <w:tc>
          <w:tcPr>
            <w:tcW w:w="833" w:type="pct"/>
            <w:vAlign w:val="center"/>
          </w:tcPr>
          <w:p>
            <w:pPr>
              <w:spacing w:line="240" w:lineRule="auto"/>
              <w:ind w:firstLine="0" w:firstLineChars="0"/>
              <w:jc w:val="center"/>
              <w:rPr>
                <w:rFonts w:hint="eastAsia" w:ascii="仿宋_GB2312" w:hAnsi="仿宋_GB2312" w:eastAsia="仿宋_GB2312" w:cs="仿宋_GB2312"/>
                <w:sz w:val="24"/>
                <w:szCs w:val="24"/>
              </w:rPr>
            </w:pPr>
            <w:r>
              <w:rPr>
                <w:rFonts w:hint="eastAsia" w:ascii="仿宋_GB2312" w:hAnsi="仿宋_GB2312" w:eastAsia="仿宋_GB2312" w:cs="仿宋_GB2312"/>
                <w:sz w:val="24"/>
                <w:szCs w:val="24"/>
              </w:rPr>
              <w:t>20</w:t>
            </w:r>
          </w:p>
        </w:tc>
        <w:tc>
          <w:tcPr>
            <w:tcW w:w="833" w:type="pct"/>
            <w:vAlign w:val="center"/>
          </w:tcPr>
          <w:p>
            <w:pPr>
              <w:spacing w:line="240" w:lineRule="auto"/>
              <w:ind w:firstLine="0" w:firstLineChars="0"/>
              <w:jc w:val="center"/>
              <w:rPr>
                <w:rFonts w:hint="eastAsia" w:ascii="仿宋_GB2312" w:hAnsi="仿宋_GB2312" w:eastAsia="仿宋_GB2312" w:cs="仿宋_GB2312"/>
                <w:sz w:val="24"/>
                <w:szCs w:val="24"/>
              </w:rPr>
            </w:pPr>
            <w:r>
              <w:rPr>
                <w:rFonts w:hint="eastAsia" w:ascii="仿宋_GB2312" w:hAnsi="仿宋_GB2312" w:eastAsia="仿宋_GB2312" w:cs="仿宋_GB2312"/>
                <w:sz w:val="24"/>
                <w:szCs w:val="24"/>
              </w:rPr>
              <w:t>30</w:t>
            </w:r>
          </w:p>
        </w:tc>
        <w:tc>
          <w:tcPr>
            <w:tcW w:w="833" w:type="pct"/>
            <w:vAlign w:val="center"/>
          </w:tcPr>
          <w:p>
            <w:pPr>
              <w:spacing w:line="240" w:lineRule="auto"/>
              <w:ind w:firstLine="0" w:firstLineChars="0"/>
              <w:jc w:val="center"/>
              <w:rPr>
                <w:rFonts w:hint="eastAsia" w:ascii="仿宋_GB2312" w:hAnsi="仿宋_GB2312" w:eastAsia="仿宋_GB2312" w:cs="仿宋_GB2312"/>
                <w:sz w:val="24"/>
                <w:szCs w:val="24"/>
              </w:rPr>
            </w:pPr>
            <w:r>
              <w:rPr>
                <w:rFonts w:hint="eastAsia" w:ascii="仿宋_GB2312" w:hAnsi="仿宋_GB2312" w:eastAsia="仿宋_GB2312" w:cs="仿宋_GB2312"/>
                <w:sz w:val="24"/>
                <w:szCs w:val="24"/>
              </w:rPr>
              <w:t>30</w:t>
            </w:r>
          </w:p>
        </w:tc>
        <w:tc>
          <w:tcPr>
            <w:tcW w:w="833" w:type="pct"/>
            <w:vAlign w:val="center"/>
          </w:tcPr>
          <w:p>
            <w:pPr>
              <w:spacing w:line="240" w:lineRule="auto"/>
              <w:ind w:firstLine="0" w:firstLineChars="0"/>
              <w:jc w:val="center"/>
              <w:rPr>
                <w:rFonts w:hint="eastAsia" w:ascii="仿宋_GB2312" w:hAnsi="仿宋_GB2312" w:eastAsia="仿宋_GB2312" w:cs="仿宋_GB2312"/>
                <w:sz w:val="24"/>
                <w:szCs w:val="24"/>
              </w:rPr>
            </w:pPr>
            <w:r>
              <w:rPr>
                <w:rFonts w:hint="eastAsia" w:ascii="仿宋_GB2312" w:hAnsi="仿宋_GB2312" w:eastAsia="仿宋_GB2312" w:cs="仿宋_GB2312"/>
                <w:sz w:val="24"/>
                <w:szCs w:val="24"/>
              </w:rPr>
              <w:fldChar w:fldCharType="begin"/>
            </w:r>
            <w:r>
              <w:rPr>
                <w:rFonts w:hint="eastAsia" w:ascii="仿宋_GB2312" w:hAnsi="仿宋_GB2312" w:eastAsia="仿宋_GB2312" w:cs="仿宋_GB2312"/>
                <w:sz w:val="24"/>
                <w:szCs w:val="24"/>
              </w:rPr>
              <w:instrText xml:space="preserve"> = sum(B2:E2) \* MERGEFORMAT </w:instrText>
            </w:r>
            <w:r>
              <w:rPr>
                <w:rFonts w:hint="eastAsia" w:ascii="仿宋_GB2312" w:hAnsi="仿宋_GB2312" w:eastAsia="仿宋_GB2312" w:cs="仿宋_GB2312"/>
                <w:sz w:val="24"/>
                <w:szCs w:val="24"/>
              </w:rPr>
              <w:fldChar w:fldCharType="separate"/>
            </w:r>
            <w:r>
              <w:rPr>
                <w:rFonts w:hint="eastAsia" w:ascii="仿宋_GB2312" w:hAnsi="仿宋_GB2312" w:eastAsia="仿宋_GB2312" w:cs="仿宋_GB2312"/>
                <w:sz w:val="24"/>
                <w:szCs w:val="24"/>
              </w:rPr>
              <w:t>100</w:t>
            </w:r>
            <w:r>
              <w:rPr>
                <w:rFonts w:hint="eastAsia" w:ascii="仿宋_GB2312" w:hAnsi="仿宋_GB2312" w:eastAsia="仿宋_GB2312" w:cs="仿宋_GB2312"/>
                <w:sz w:val="24"/>
                <w:szCs w:val="24"/>
              </w:rPr>
              <w:fldChar w:fldCharType="end"/>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833" w:type="pct"/>
            <w:vAlign w:val="center"/>
          </w:tcPr>
          <w:p>
            <w:pPr>
              <w:spacing w:line="240" w:lineRule="auto"/>
              <w:ind w:firstLine="0" w:firstLineChars="0"/>
              <w:jc w:val="center"/>
              <w:rPr>
                <w:rFonts w:hint="eastAsia" w:ascii="仿宋_GB2312" w:hAnsi="仿宋_GB2312" w:eastAsia="仿宋_GB2312" w:cs="仿宋_GB2312"/>
                <w:sz w:val="24"/>
                <w:szCs w:val="24"/>
                <w:highlight w:val="none"/>
              </w:rPr>
            </w:pPr>
            <w:r>
              <w:rPr>
                <w:rFonts w:hint="eastAsia" w:ascii="仿宋_GB2312" w:hAnsi="仿宋_GB2312" w:eastAsia="仿宋_GB2312" w:cs="仿宋_GB2312"/>
                <w:sz w:val="24"/>
                <w:szCs w:val="24"/>
                <w:highlight w:val="none"/>
              </w:rPr>
              <w:t>得分</w:t>
            </w:r>
          </w:p>
        </w:tc>
        <w:tc>
          <w:tcPr>
            <w:tcW w:w="833" w:type="pct"/>
            <w:vAlign w:val="center"/>
          </w:tcPr>
          <w:p>
            <w:pPr>
              <w:spacing w:line="240" w:lineRule="auto"/>
              <w:ind w:firstLine="0" w:firstLineChars="0"/>
              <w:jc w:val="center"/>
              <w:rPr>
                <w:rFonts w:hint="eastAsia" w:ascii="仿宋_GB2312" w:hAnsi="仿宋_GB2312" w:eastAsia="仿宋_GB2312" w:cs="仿宋_GB2312"/>
                <w:sz w:val="24"/>
                <w:szCs w:val="24"/>
                <w:highlight w:val="none"/>
                <w:lang w:eastAsia="zh-CN"/>
              </w:rPr>
            </w:pPr>
            <w:r>
              <w:rPr>
                <w:rFonts w:hint="eastAsia" w:ascii="仿宋_GB2312" w:hAnsi="仿宋_GB2312" w:eastAsia="仿宋_GB2312" w:cs="仿宋_GB2312"/>
                <w:sz w:val="24"/>
                <w:szCs w:val="24"/>
                <w:highlight w:val="none"/>
              </w:rPr>
              <w:t>1</w:t>
            </w:r>
            <w:r>
              <w:rPr>
                <w:rFonts w:hint="eastAsia" w:ascii="仿宋_GB2312" w:hAnsi="仿宋_GB2312" w:cs="仿宋_GB2312"/>
                <w:sz w:val="24"/>
                <w:szCs w:val="24"/>
                <w:highlight w:val="none"/>
                <w:lang w:val="en-US" w:eastAsia="zh-CN"/>
              </w:rPr>
              <w:t>8</w:t>
            </w:r>
          </w:p>
        </w:tc>
        <w:tc>
          <w:tcPr>
            <w:tcW w:w="833" w:type="pct"/>
            <w:vAlign w:val="center"/>
          </w:tcPr>
          <w:p>
            <w:pPr>
              <w:spacing w:line="240" w:lineRule="auto"/>
              <w:ind w:firstLine="0" w:firstLineChars="0"/>
              <w:jc w:val="center"/>
              <w:rPr>
                <w:rFonts w:hint="default" w:ascii="仿宋_GB2312" w:hAnsi="仿宋_GB2312" w:eastAsia="仿宋_GB2312" w:cs="仿宋_GB2312"/>
                <w:sz w:val="24"/>
                <w:szCs w:val="24"/>
                <w:highlight w:val="none"/>
                <w:lang w:val="en-US" w:eastAsia="zh-CN"/>
              </w:rPr>
            </w:pPr>
            <w:r>
              <w:rPr>
                <w:rFonts w:hint="eastAsia" w:ascii="仿宋_GB2312" w:hAnsi="仿宋_GB2312" w:cs="仿宋_GB2312"/>
                <w:sz w:val="24"/>
                <w:szCs w:val="24"/>
                <w:highlight w:val="none"/>
                <w:lang w:val="en-US" w:eastAsia="zh-CN"/>
              </w:rPr>
              <w:t>18</w:t>
            </w:r>
          </w:p>
        </w:tc>
        <w:tc>
          <w:tcPr>
            <w:tcW w:w="833" w:type="pct"/>
            <w:vAlign w:val="center"/>
          </w:tcPr>
          <w:p>
            <w:pPr>
              <w:spacing w:line="240" w:lineRule="auto"/>
              <w:ind w:firstLine="0" w:firstLineChars="0"/>
              <w:jc w:val="center"/>
              <w:rPr>
                <w:rFonts w:hint="default" w:ascii="仿宋_GB2312" w:hAnsi="仿宋_GB2312" w:eastAsia="仿宋_GB2312" w:cs="仿宋_GB2312"/>
                <w:sz w:val="24"/>
                <w:szCs w:val="24"/>
                <w:highlight w:val="none"/>
                <w:lang w:val="en-US" w:eastAsia="zh-CN"/>
              </w:rPr>
            </w:pPr>
            <w:r>
              <w:rPr>
                <w:rFonts w:hint="eastAsia" w:ascii="仿宋_GB2312" w:hAnsi="仿宋_GB2312" w:cs="仿宋_GB2312"/>
                <w:sz w:val="24"/>
                <w:szCs w:val="24"/>
                <w:highlight w:val="none"/>
                <w:lang w:val="en-US" w:eastAsia="zh-CN"/>
              </w:rPr>
              <w:t>21.5</w:t>
            </w:r>
          </w:p>
        </w:tc>
        <w:tc>
          <w:tcPr>
            <w:tcW w:w="833" w:type="pct"/>
            <w:vAlign w:val="center"/>
          </w:tcPr>
          <w:p>
            <w:pPr>
              <w:spacing w:line="240" w:lineRule="auto"/>
              <w:ind w:firstLine="0" w:firstLineChars="0"/>
              <w:jc w:val="center"/>
              <w:rPr>
                <w:rFonts w:hint="default" w:ascii="仿宋_GB2312" w:hAnsi="仿宋_GB2312" w:eastAsia="仿宋_GB2312" w:cs="仿宋_GB2312"/>
                <w:sz w:val="24"/>
                <w:szCs w:val="24"/>
                <w:highlight w:val="none"/>
                <w:lang w:val="en-US" w:eastAsia="zh-CN"/>
              </w:rPr>
            </w:pPr>
            <w:r>
              <w:rPr>
                <w:rFonts w:hint="eastAsia" w:ascii="仿宋_GB2312" w:hAnsi="仿宋_GB2312" w:cs="仿宋_GB2312"/>
                <w:sz w:val="24"/>
                <w:szCs w:val="24"/>
                <w:highlight w:val="none"/>
                <w:lang w:val="en-US" w:eastAsia="zh-CN"/>
              </w:rPr>
              <w:t>28.62</w:t>
            </w:r>
          </w:p>
        </w:tc>
        <w:tc>
          <w:tcPr>
            <w:tcW w:w="833" w:type="pct"/>
            <w:vAlign w:val="center"/>
          </w:tcPr>
          <w:p>
            <w:pPr>
              <w:spacing w:line="240" w:lineRule="auto"/>
              <w:ind w:firstLine="0" w:firstLineChars="0"/>
              <w:jc w:val="center"/>
              <w:rPr>
                <w:rFonts w:hint="default" w:ascii="仿宋_GB2312" w:hAnsi="仿宋_GB2312" w:eastAsia="仿宋_GB2312" w:cs="仿宋_GB2312"/>
                <w:sz w:val="24"/>
                <w:szCs w:val="24"/>
                <w:highlight w:val="none"/>
                <w:lang w:val="en-US" w:eastAsia="zh-CN"/>
              </w:rPr>
            </w:pPr>
            <w:r>
              <w:rPr>
                <w:rFonts w:hint="eastAsia" w:ascii="仿宋_GB2312" w:hAnsi="仿宋_GB2312" w:cs="仿宋_GB2312"/>
                <w:sz w:val="24"/>
                <w:szCs w:val="24"/>
                <w:highlight w:val="none"/>
                <w:lang w:val="en-US" w:eastAsia="zh-CN"/>
              </w:rPr>
              <w:t>86.12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833" w:type="pct"/>
            <w:vAlign w:val="center"/>
          </w:tcPr>
          <w:p>
            <w:pPr>
              <w:spacing w:line="240" w:lineRule="auto"/>
              <w:ind w:firstLine="0" w:firstLineChars="0"/>
              <w:jc w:val="center"/>
              <w:rPr>
                <w:rFonts w:hint="eastAsia" w:ascii="仿宋_GB2312" w:hAnsi="仿宋_GB2312" w:eastAsia="仿宋_GB2312" w:cs="仿宋_GB2312"/>
                <w:sz w:val="24"/>
                <w:szCs w:val="24"/>
                <w:highlight w:val="none"/>
              </w:rPr>
            </w:pPr>
            <w:r>
              <w:rPr>
                <w:rFonts w:hint="eastAsia" w:ascii="仿宋_GB2312" w:hAnsi="仿宋_GB2312" w:eastAsia="仿宋_GB2312" w:cs="仿宋_GB2312"/>
                <w:sz w:val="24"/>
                <w:szCs w:val="24"/>
                <w:highlight w:val="none"/>
              </w:rPr>
              <w:t>得分率</w:t>
            </w:r>
          </w:p>
        </w:tc>
        <w:tc>
          <w:tcPr>
            <w:tcW w:w="833" w:type="pct"/>
            <w:vAlign w:val="center"/>
          </w:tcPr>
          <w:p>
            <w:pPr>
              <w:spacing w:line="240" w:lineRule="auto"/>
              <w:ind w:firstLine="0" w:firstLineChars="0"/>
              <w:jc w:val="center"/>
              <w:rPr>
                <w:rFonts w:hint="eastAsia" w:ascii="仿宋_GB2312" w:hAnsi="仿宋_GB2312" w:eastAsia="仿宋_GB2312" w:cs="仿宋_GB2312"/>
                <w:sz w:val="24"/>
                <w:szCs w:val="24"/>
                <w:highlight w:val="none"/>
              </w:rPr>
            </w:pPr>
            <w:r>
              <w:rPr>
                <w:rFonts w:hint="eastAsia" w:ascii="仿宋_GB2312" w:hAnsi="仿宋_GB2312" w:eastAsia="仿宋_GB2312" w:cs="仿宋_GB2312"/>
                <w:sz w:val="24"/>
                <w:szCs w:val="24"/>
                <w:highlight w:val="none"/>
              </w:rPr>
              <w:t>9</w:t>
            </w:r>
            <w:r>
              <w:rPr>
                <w:rFonts w:hint="eastAsia" w:ascii="仿宋_GB2312" w:hAnsi="仿宋_GB2312" w:cs="仿宋_GB2312"/>
                <w:sz w:val="24"/>
                <w:szCs w:val="24"/>
                <w:highlight w:val="none"/>
                <w:lang w:val="en-US" w:eastAsia="zh-CN"/>
              </w:rPr>
              <w:t>0</w:t>
            </w:r>
            <w:r>
              <w:rPr>
                <w:rFonts w:hint="eastAsia" w:ascii="仿宋_GB2312" w:hAnsi="仿宋_GB2312" w:eastAsia="仿宋_GB2312" w:cs="仿宋_GB2312"/>
                <w:sz w:val="24"/>
                <w:szCs w:val="24"/>
                <w:highlight w:val="none"/>
              </w:rPr>
              <w:t>%</w:t>
            </w:r>
          </w:p>
        </w:tc>
        <w:tc>
          <w:tcPr>
            <w:tcW w:w="833" w:type="pct"/>
            <w:vAlign w:val="center"/>
          </w:tcPr>
          <w:p>
            <w:pPr>
              <w:spacing w:line="240" w:lineRule="auto"/>
              <w:ind w:firstLine="0" w:firstLineChars="0"/>
              <w:jc w:val="center"/>
              <w:rPr>
                <w:rFonts w:hint="eastAsia" w:ascii="仿宋_GB2312" w:hAnsi="仿宋_GB2312" w:eastAsia="仿宋_GB2312" w:cs="仿宋_GB2312"/>
                <w:sz w:val="24"/>
                <w:szCs w:val="24"/>
                <w:highlight w:val="none"/>
              </w:rPr>
            </w:pPr>
            <w:r>
              <w:rPr>
                <w:rFonts w:hint="eastAsia" w:ascii="仿宋_GB2312" w:hAnsi="仿宋_GB2312" w:cs="仿宋_GB2312"/>
                <w:sz w:val="24"/>
                <w:szCs w:val="24"/>
                <w:highlight w:val="none"/>
                <w:lang w:val="en-US" w:eastAsia="zh-CN"/>
              </w:rPr>
              <w:t>90</w:t>
            </w:r>
            <w:r>
              <w:rPr>
                <w:rFonts w:hint="eastAsia" w:ascii="仿宋_GB2312" w:hAnsi="仿宋_GB2312" w:eastAsia="仿宋_GB2312" w:cs="仿宋_GB2312"/>
                <w:sz w:val="24"/>
                <w:szCs w:val="24"/>
                <w:highlight w:val="none"/>
              </w:rPr>
              <w:t>%</w:t>
            </w:r>
          </w:p>
        </w:tc>
        <w:tc>
          <w:tcPr>
            <w:tcW w:w="833" w:type="pct"/>
            <w:vAlign w:val="center"/>
          </w:tcPr>
          <w:p>
            <w:pPr>
              <w:spacing w:line="240" w:lineRule="auto"/>
              <w:ind w:firstLine="0" w:firstLineChars="0"/>
              <w:jc w:val="center"/>
              <w:rPr>
                <w:rFonts w:hint="eastAsia" w:ascii="仿宋_GB2312" w:hAnsi="仿宋_GB2312" w:eastAsia="仿宋_GB2312" w:cs="仿宋_GB2312"/>
                <w:sz w:val="24"/>
                <w:szCs w:val="24"/>
                <w:highlight w:val="none"/>
              </w:rPr>
            </w:pPr>
            <w:r>
              <w:rPr>
                <w:rFonts w:hint="eastAsia" w:ascii="仿宋_GB2312" w:hAnsi="仿宋_GB2312" w:cs="仿宋_GB2312"/>
                <w:sz w:val="24"/>
                <w:szCs w:val="24"/>
                <w:highlight w:val="none"/>
                <w:lang w:val="en-US" w:eastAsia="zh-CN"/>
              </w:rPr>
              <w:t>71.67</w:t>
            </w:r>
            <w:r>
              <w:rPr>
                <w:rFonts w:hint="eastAsia" w:ascii="仿宋_GB2312" w:hAnsi="仿宋_GB2312" w:eastAsia="仿宋_GB2312" w:cs="仿宋_GB2312"/>
                <w:sz w:val="24"/>
                <w:szCs w:val="24"/>
                <w:highlight w:val="none"/>
              </w:rPr>
              <w:t>%</w:t>
            </w:r>
          </w:p>
        </w:tc>
        <w:tc>
          <w:tcPr>
            <w:tcW w:w="833" w:type="pct"/>
            <w:vAlign w:val="center"/>
          </w:tcPr>
          <w:p>
            <w:pPr>
              <w:spacing w:line="240" w:lineRule="auto"/>
              <w:ind w:firstLine="0" w:firstLineChars="0"/>
              <w:jc w:val="center"/>
              <w:rPr>
                <w:rFonts w:hint="eastAsia" w:ascii="仿宋_GB2312" w:hAnsi="仿宋_GB2312" w:eastAsia="仿宋_GB2312" w:cs="仿宋_GB2312"/>
                <w:sz w:val="24"/>
                <w:szCs w:val="24"/>
                <w:highlight w:val="none"/>
              </w:rPr>
            </w:pPr>
            <w:r>
              <w:rPr>
                <w:rFonts w:hint="eastAsia" w:ascii="仿宋_GB2312" w:hAnsi="仿宋_GB2312" w:cs="仿宋_GB2312"/>
                <w:sz w:val="24"/>
                <w:szCs w:val="24"/>
                <w:highlight w:val="none"/>
                <w:lang w:val="en-US" w:eastAsia="zh-CN"/>
              </w:rPr>
              <w:t>95.4</w:t>
            </w:r>
            <w:r>
              <w:rPr>
                <w:rFonts w:hint="eastAsia" w:ascii="仿宋_GB2312" w:hAnsi="仿宋_GB2312" w:eastAsia="仿宋_GB2312" w:cs="仿宋_GB2312"/>
                <w:sz w:val="24"/>
                <w:szCs w:val="24"/>
                <w:highlight w:val="none"/>
              </w:rPr>
              <w:t>%</w:t>
            </w:r>
          </w:p>
        </w:tc>
        <w:tc>
          <w:tcPr>
            <w:tcW w:w="833" w:type="pct"/>
            <w:vAlign w:val="center"/>
          </w:tcPr>
          <w:p>
            <w:pPr>
              <w:spacing w:line="240" w:lineRule="auto"/>
              <w:ind w:firstLine="0" w:firstLineChars="0"/>
              <w:jc w:val="center"/>
              <w:rPr>
                <w:rFonts w:hint="eastAsia" w:ascii="仿宋_GB2312" w:hAnsi="仿宋_GB2312" w:eastAsia="仿宋_GB2312" w:cs="仿宋_GB2312"/>
                <w:sz w:val="24"/>
                <w:szCs w:val="24"/>
                <w:highlight w:val="none"/>
              </w:rPr>
            </w:pPr>
            <w:r>
              <w:rPr>
                <w:rFonts w:hint="eastAsia" w:ascii="仿宋_GB2312" w:hAnsi="仿宋_GB2312" w:cs="仿宋_GB2312"/>
                <w:sz w:val="24"/>
                <w:szCs w:val="24"/>
                <w:highlight w:val="none"/>
                <w:lang w:val="en-US" w:eastAsia="zh-CN"/>
              </w:rPr>
              <w:t>86.12</w:t>
            </w:r>
            <w:r>
              <w:rPr>
                <w:rFonts w:hint="eastAsia" w:ascii="仿宋_GB2312" w:hAnsi="仿宋_GB2312" w:eastAsia="仿宋_GB2312" w:cs="仿宋_GB2312"/>
                <w:sz w:val="24"/>
                <w:szCs w:val="24"/>
                <w:highlight w:val="none"/>
              </w:rPr>
              <w:t>%</w:t>
            </w:r>
          </w:p>
        </w:tc>
      </w:tr>
    </w:tbl>
    <w:p>
      <w:pPr>
        <w:ind w:firstLine="640"/>
        <w:rPr>
          <w:rFonts w:hint="eastAsia" w:ascii="仿宋_GB2312" w:hAnsi="仿宋_GB2312" w:cs="仿宋_GB2312"/>
          <w:lang w:val="en-US" w:eastAsia="zh-CN"/>
        </w:rPr>
      </w:pPr>
      <w:r>
        <w:rPr>
          <w:rFonts w:hint="eastAsia" w:ascii="仿宋_GB2312" w:hAnsi="仿宋_GB2312" w:eastAsia="仿宋_GB2312" w:cs="仿宋_GB2312"/>
          <w:lang w:val="en-US" w:eastAsia="zh-CN"/>
        </w:rPr>
        <w:t>项目整体完成情况较好</w:t>
      </w:r>
      <w:r>
        <w:rPr>
          <w:rFonts w:hint="eastAsia" w:ascii="仿宋_GB2312" w:hAnsi="仿宋_GB2312" w:cs="仿宋_GB2312"/>
          <w:lang w:val="en-US" w:eastAsia="zh-CN"/>
        </w:rPr>
        <w:t>，</w:t>
      </w:r>
      <w:r>
        <w:rPr>
          <w:rFonts w:hint="eastAsia" w:ascii="仿宋_GB2312" w:hAnsi="仿宋_GB2312" w:eastAsia="仿宋_GB2312" w:cs="仿宋_GB2312"/>
          <w:lang w:val="en-US" w:eastAsia="zh-CN"/>
        </w:rPr>
        <w:t>项目立项依据充分、立项程序规范、绩效目标合理、预算编制科学、资金分配合理、资金到位率</w:t>
      </w:r>
      <w:r>
        <w:rPr>
          <w:rFonts w:hint="eastAsia" w:ascii="仿宋_GB2312" w:hAnsi="仿宋_GB2312" w:cs="仿宋_GB2312"/>
          <w:lang w:val="en-US" w:eastAsia="zh-CN"/>
        </w:rPr>
        <w:t>为100%</w:t>
      </w:r>
      <w:r>
        <w:rPr>
          <w:rFonts w:hint="eastAsia" w:ascii="仿宋_GB2312" w:hAnsi="仿宋_GB2312" w:eastAsia="仿宋_GB2312" w:cs="仿宋_GB2312"/>
          <w:lang w:val="en-US" w:eastAsia="zh-CN"/>
        </w:rPr>
        <w:t>、预算执行率</w:t>
      </w:r>
      <w:r>
        <w:rPr>
          <w:rFonts w:hint="eastAsia" w:ascii="仿宋_GB2312" w:hAnsi="仿宋_GB2312" w:cs="仿宋_GB2312"/>
          <w:lang w:val="en-US" w:eastAsia="zh-CN"/>
        </w:rPr>
        <w:t>80.48%</w:t>
      </w:r>
      <w:r>
        <w:rPr>
          <w:rFonts w:hint="eastAsia" w:ascii="仿宋_GB2312" w:hAnsi="仿宋_GB2312" w:eastAsia="仿宋_GB2312" w:cs="仿宋_GB2312"/>
          <w:lang w:val="en-US" w:eastAsia="zh-CN"/>
        </w:rPr>
        <w:t>、资金使用合规、管理制度</w:t>
      </w:r>
      <w:r>
        <w:rPr>
          <w:rFonts w:hint="eastAsia" w:ascii="仿宋_GB2312" w:hAnsi="仿宋_GB2312" w:cs="仿宋_GB2312"/>
          <w:lang w:val="en-US" w:eastAsia="zh-CN"/>
        </w:rPr>
        <w:t>较</w:t>
      </w:r>
      <w:r>
        <w:rPr>
          <w:rFonts w:hint="eastAsia" w:ascii="仿宋_GB2312" w:hAnsi="仿宋_GB2312" w:eastAsia="仿宋_GB2312" w:cs="仿宋_GB2312"/>
          <w:lang w:val="en-US" w:eastAsia="zh-CN"/>
        </w:rPr>
        <w:t>健全、制度执行有效</w:t>
      </w:r>
      <w:r>
        <w:rPr>
          <w:rFonts w:hint="eastAsia" w:ascii="仿宋_GB2312" w:hAnsi="仿宋_GB2312" w:cs="仿宋_GB2312"/>
          <w:lang w:val="en-US" w:eastAsia="zh-CN"/>
        </w:rPr>
        <w:t>，</w:t>
      </w:r>
      <w:r>
        <w:rPr>
          <w:rFonts w:hint="eastAsia" w:ascii="仿宋_GB2312" w:hAnsi="仿宋_GB2312" w:eastAsia="仿宋_GB2312" w:cs="仿宋_GB2312"/>
          <w:lang w:val="en-US" w:eastAsia="zh-CN"/>
        </w:rPr>
        <w:t>产出数量和质量完成较好</w:t>
      </w:r>
      <w:r>
        <w:rPr>
          <w:rFonts w:hint="eastAsia" w:ascii="仿宋_GB2312" w:hAnsi="仿宋_GB2312" w:cs="仿宋_GB2312"/>
          <w:lang w:val="en-US" w:eastAsia="zh-CN"/>
        </w:rPr>
        <w:t>，</w:t>
      </w:r>
      <w:r>
        <w:rPr>
          <w:rFonts w:hint="eastAsia" w:ascii="仿宋_GB2312" w:hAnsi="仿宋_GB2312" w:eastAsia="仿宋_GB2312" w:cs="仿宋_GB2312"/>
          <w:lang w:val="en-US" w:eastAsia="zh-CN"/>
        </w:rPr>
        <w:t>项目竣工时间和</w:t>
      </w:r>
      <w:r>
        <w:rPr>
          <w:rFonts w:hint="eastAsia" w:ascii="仿宋_GB2312" w:hAnsi="仿宋_GB2312" w:cs="仿宋_GB2312"/>
          <w:lang w:val="en-US" w:eastAsia="zh-CN"/>
        </w:rPr>
        <w:t>验收</w:t>
      </w:r>
      <w:r>
        <w:rPr>
          <w:rFonts w:hint="eastAsia" w:ascii="仿宋_GB2312" w:hAnsi="仿宋_GB2312" w:eastAsia="仿宋_GB2312" w:cs="仿宋_GB2312"/>
          <w:lang w:val="en-US" w:eastAsia="zh-CN"/>
        </w:rPr>
        <w:t>较差</w:t>
      </w:r>
      <w:r>
        <w:rPr>
          <w:rFonts w:hint="eastAsia" w:ascii="仿宋_GB2312" w:hAnsi="仿宋_GB2312" w:cs="仿宋_GB2312"/>
          <w:lang w:val="en-US" w:eastAsia="zh-CN"/>
        </w:rPr>
        <w:t>，</w:t>
      </w:r>
      <w:r>
        <w:rPr>
          <w:rFonts w:hint="eastAsia" w:ascii="仿宋_GB2312" w:hAnsi="仿宋_GB2312" w:eastAsia="仿宋_GB2312" w:cs="仿宋_GB2312"/>
          <w:lang w:val="en-US" w:eastAsia="zh-CN"/>
        </w:rPr>
        <w:t>后期维修养护</w:t>
      </w:r>
      <w:r>
        <w:rPr>
          <w:rFonts w:hint="eastAsia" w:ascii="仿宋_GB2312" w:hAnsi="仿宋_GB2312" w:cs="仿宋_GB2312"/>
          <w:lang w:val="en-US" w:eastAsia="zh-CN"/>
        </w:rPr>
        <w:t>较差，</w:t>
      </w:r>
      <w:r>
        <w:rPr>
          <w:rFonts w:hint="eastAsia" w:ascii="仿宋_GB2312" w:hAnsi="仿宋_GB2312" w:eastAsia="仿宋_GB2312" w:cs="仿宋_GB2312"/>
          <w:lang w:val="en-US" w:eastAsia="zh-CN"/>
        </w:rPr>
        <w:t>经济效益</w:t>
      </w:r>
      <w:r>
        <w:rPr>
          <w:rFonts w:hint="eastAsia" w:ascii="仿宋_GB2312" w:hAnsi="仿宋_GB2312" w:cs="仿宋_GB2312"/>
          <w:lang w:val="en-US" w:eastAsia="zh-CN"/>
        </w:rPr>
        <w:t>、社会效益</w:t>
      </w:r>
      <w:r>
        <w:rPr>
          <w:rFonts w:hint="eastAsia" w:ascii="仿宋_GB2312" w:hAnsi="仿宋_GB2312" w:eastAsia="仿宋_GB2312" w:cs="仿宋_GB2312"/>
          <w:lang w:val="en-US" w:eastAsia="zh-CN"/>
        </w:rPr>
        <w:t>和生态效益较好</w:t>
      </w:r>
      <w:r>
        <w:rPr>
          <w:rFonts w:hint="eastAsia" w:ascii="仿宋_GB2312" w:hAnsi="仿宋_GB2312" w:cs="仿宋_GB2312"/>
          <w:lang w:val="en-US" w:eastAsia="zh-CN"/>
        </w:rPr>
        <w:t>，</w:t>
      </w:r>
      <w:r>
        <w:rPr>
          <w:rFonts w:hint="eastAsia" w:ascii="仿宋_GB2312" w:hAnsi="仿宋_GB2312" w:eastAsia="仿宋_GB2312" w:cs="仿宋_GB2312"/>
          <w:lang w:val="en-US" w:eastAsia="zh-CN"/>
        </w:rPr>
        <w:t>因为</w:t>
      </w:r>
      <w:r>
        <w:rPr>
          <w:rFonts w:hint="eastAsia" w:ascii="仿宋_GB2312" w:hAnsi="仿宋_GB2312" w:cs="仿宋_GB2312"/>
          <w:lang w:val="en-US" w:eastAsia="zh-CN"/>
        </w:rPr>
        <w:t>第一和第二标段</w:t>
      </w:r>
      <w:r>
        <w:rPr>
          <w:rFonts w:hint="eastAsia" w:ascii="仿宋_GB2312" w:hAnsi="仿宋_GB2312" w:eastAsia="仿宋_GB2312" w:cs="仿宋_GB2312"/>
          <w:lang w:val="en-US" w:eastAsia="zh-CN"/>
        </w:rPr>
        <w:t>施工时间长</w:t>
      </w:r>
      <w:r>
        <w:rPr>
          <w:rFonts w:hint="eastAsia" w:ascii="仿宋_GB2312" w:hAnsi="仿宋_GB2312" w:cs="仿宋_GB2312"/>
          <w:lang w:val="en-US" w:eastAsia="zh-CN"/>
        </w:rPr>
        <w:t>，受益群众</w:t>
      </w:r>
      <w:r>
        <w:rPr>
          <w:rFonts w:hint="eastAsia" w:ascii="仿宋_GB2312" w:hAnsi="仿宋_GB2312" w:eastAsia="仿宋_GB2312" w:cs="仿宋_GB2312"/>
          <w:lang w:val="en-US" w:eastAsia="zh-CN"/>
        </w:rPr>
        <w:t>满意度为8</w:t>
      </w:r>
      <w:r>
        <w:rPr>
          <w:rFonts w:hint="eastAsia" w:ascii="仿宋_GB2312" w:hAnsi="仿宋_GB2312" w:cs="仿宋_GB2312"/>
          <w:lang w:val="en-US" w:eastAsia="zh-CN"/>
        </w:rPr>
        <w:t>6.1</w:t>
      </w:r>
      <w:r>
        <w:rPr>
          <w:rFonts w:hint="eastAsia" w:ascii="仿宋_GB2312" w:hAnsi="仿宋_GB2312" w:eastAsia="仿宋_GB2312" w:cs="仿宋_GB2312"/>
          <w:lang w:val="en-US" w:eastAsia="zh-CN"/>
        </w:rPr>
        <w:t>6%。</w:t>
      </w:r>
      <w:bookmarkStart w:id="44" w:name="_Toc25816"/>
      <w:r>
        <w:rPr>
          <w:rFonts w:hint="eastAsia" w:ascii="仿宋_GB2312" w:hAnsi="仿宋_GB2312" w:cs="仿宋_GB2312"/>
          <w:lang w:val="en-US" w:eastAsia="zh-CN"/>
        </w:rPr>
        <w:t xml:space="preserve"> </w:t>
      </w:r>
    </w:p>
    <w:p>
      <w:pPr>
        <w:pStyle w:val="3"/>
        <w:ind w:firstLine="640"/>
        <w:rPr>
          <w:rFonts w:hint="default" w:ascii="仿宋_GB2312"/>
          <w:lang w:val="en-US" w:eastAsia="zh-CN"/>
        </w:rPr>
      </w:pPr>
      <w:r>
        <w:rPr>
          <w:rFonts w:ascii="仿宋_GB2312"/>
          <w:lang w:val="en-US" w:eastAsia="zh-CN"/>
        </w:rPr>
        <w:t>（</w:t>
      </w:r>
      <w:r>
        <w:rPr>
          <w:rFonts w:hint="eastAsia" w:ascii="仿宋_GB2312"/>
          <w:lang w:val="en-US" w:eastAsia="zh-CN"/>
        </w:rPr>
        <w:t>二</w:t>
      </w:r>
      <w:r>
        <w:rPr>
          <w:rFonts w:ascii="仿宋_GB2312"/>
          <w:lang w:val="en-US" w:eastAsia="zh-CN"/>
        </w:rPr>
        <w:t>）</w:t>
      </w:r>
      <w:r>
        <w:rPr>
          <w:rFonts w:hint="eastAsia" w:ascii="仿宋_GB2312"/>
          <w:lang w:val="en-US" w:eastAsia="zh-CN"/>
        </w:rPr>
        <w:t>各项目评分结果</w:t>
      </w:r>
      <w:bookmarkEnd w:id="44"/>
    </w:p>
    <w:p>
      <w:pPr>
        <w:ind w:firstLine="640"/>
        <w:rPr>
          <w:rFonts w:ascii="仿宋_GB2312"/>
        </w:rPr>
      </w:pPr>
      <w:r>
        <w:rPr>
          <w:rFonts w:hint="eastAsia" w:ascii="仿宋_GB2312"/>
        </w:rPr>
        <w:t>1.决策阶段（满分20分</w:t>
      </w:r>
      <w:r>
        <w:rPr>
          <w:rFonts w:hint="eastAsia" w:ascii="仿宋_GB2312"/>
          <w:lang w:eastAsia="zh-CN"/>
        </w:rPr>
        <w:t>，</w:t>
      </w:r>
      <w:r>
        <w:rPr>
          <w:rFonts w:hint="eastAsia" w:ascii="仿宋_GB2312"/>
        </w:rPr>
        <w:t>考评得分1</w:t>
      </w:r>
      <w:r>
        <w:rPr>
          <w:rFonts w:hint="eastAsia" w:ascii="仿宋_GB2312"/>
          <w:lang w:val="en-US" w:eastAsia="zh-CN"/>
        </w:rPr>
        <w:t>8</w:t>
      </w:r>
      <w:r>
        <w:rPr>
          <w:rFonts w:hint="eastAsia" w:ascii="仿宋_GB2312"/>
        </w:rPr>
        <w:t>分）：</w:t>
      </w:r>
    </w:p>
    <w:p>
      <w:pPr>
        <w:ind w:firstLine="640"/>
        <w:rPr>
          <w:rFonts w:ascii="仿宋_GB2312"/>
        </w:rPr>
      </w:pPr>
      <w:r>
        <w:rPr>
          <w:rFonts w:hint="eastAsia" w:ascii="仿宋_GB2312"/>
        </w:rPr>
        <w:t>项目立项依据、立项程序规范</w:t>
      </w:r>
      <w:r>
        <w:rPr>
          <w:rFonts w:hint="eastAsia" w:ascii="仿宋_GB2312"/>
          <w:lang w:eastAsia="zh-CN"/>
        </w:rPr>
        <w:t>，</w:t>
      </w:r>
      <w:r>
        <w:rPr>
          <w:rFonts w:hint="eastAsia" w:ascii="仿宋_GB2312"/>
        </w:rPr>
        <w:t>资金分配合理性较好</w:t>
      </w:r>
      <w:r>
        <w:rPr>
          <w:rFonts w:hint="eastAsia" w:ascii="仿宋_GB2312"/>
          <w:lang w:eastAsia="zh-CN"/>
        </w:rPr>
        <w:t>，</w:t>
      </w:r>
      <w:r>
        <w:rPr>
          <w:rFonts w:hint="eastAsia" w:ascii="仿宋_GB2312"/>
        </w:rPr>
        <w:t>绩效目标合理</w:t>
      </w:r>
      <w:r>
        <w:rPr>
          <w:rFonts w:hint="eastAsia" w:ascii="仿宋_GB2312"/>
          <w:lang w:eastAsia="zh-CN"/>
        </w:rPr>
        <w:t>，</w:t>
      </w:r>
      <w:r>
        <w:rPr>
          <w:rFonts w:hint="eastAsia" w:ascii="仿宋_GB2312"/>
        </w:rPr>
        <w:t>但绩效指标明确性较差。</w:t>
      </w:r>
    </w:p>
    <w:p>
      <w:pPr>
        <w:ind w:firstLine="640"/>
        <w:rPr>
          <w:rFonts w:ascii="仿宋_GB2312"/>
        </w:rPr>
      </w:pPr>
      <w:r>
        <w:rPr>
          <w:rFonts w:hint="eastAsia" w:ascii="仿宋_GB2312"/>
        </w:rPr>
        <w:t>2.过程阶段（满分20分</w:t>
      </w:r>
      <w:r>
        <w:rPr>
          <w:rFonts w:hint="eastAsia" w:ascii="仿宋_GB2312"/>
          <w:lang w:eastAsia="zh-CN"/>
        </w:rPr>
        <w:t>，</w:t>
      </w:r>
      <w:r>
        <w:rPr>
          <w:rFonts w:hint="eastAsia" w:ascii="仿宋_GB2312"/>
        </w:rPr>
        <w:t>考评得分1</w:t>
      </w:r>
      <w:r>
        <w:rPr>
          <w:rFonts w:hint="eastAsia" w:ascii="仿宋_GB2312"/>
          <w:lang w:val="en-US" w:eastAsia="zh-CN"/>
        </w:rPr>
        <w:t>8</w:t>
      </w:r>
      <w:r>
        <w:rPr>
          <w:rFonts w:hint="eastAsia" w:ascii="仿宋_GB2312"/>
        </w:rPr>
        <w:t>分）：</w:t>
      </w:r>
    </w:p>
    <w:p>
      <w:pPr>
        <w:ind w:firstLine="640"/>
        <w:rPr>
          <w:rFonts w:hint="eastAsia" w:ascii="仿宋_GB2312"/>
          <w:lang w:val="en-US" w:eastAsia="zh-CN"/>
        </w:rPr>
      </w:pPr>
      <w:r>
        <w:rPr>
          <w:rFonts w:hint="eastAsia" w:ascii="仿宋_GB2312"/>
        </w:rPr>
        <w:t>项目业务组织机构健全</w:t>
      </w:r>
      <w:r>
        <w:rPr>
          <w:rFonts w:hint="eastAsia" w:ascii="仿宋_GB2312"/>
          <w:lang w:eastAsia="zh-CN"/>
        </w:rPr>
        <w:t>，</w:t>
      </w:r>
      <w:r>
        <w:rPr>
          <w:rFonts w:hint="eastAsia" w:ascii="仿宋_GB2312"/>
          <w:lang w:val="en-US" w:eastAsia="zh-CN"/>
        </w:rPr>
        <w:t>预算执行率</w:t>
      </w:r>
      <w:r>
        <w:rPr>
          <w:rFonts w:hint="eastAsia" w:ascii="仿宋_GB2312"/>
        </w:rPr>
        <w:t>、资金使用合规</w:t>
      </w:r>
      <w:r>
        <w:rPr>
          <w:rFonts w:hint="eastAsia" w:ascii="仿宋_GB2312"/>
          <w:lang w:eastAsia="zh-CN"/>
        </w:rPr>
        <w:t>，</w:t>
      </w:r>
      <w:r>
        <w:rPr>
          <w:rFonts w:hint="eastAsia" w:ascii="仿宋_GB2312"/>
        </w:rPr>
        <w:t>资金到位率为100%</w:t>
      </w:r>
      <w:r>
        <w:rPr>
          <w:rFonts w:hint="eastAsia" w:ascii="仿宋_GB2312"/>
          <w:lang w:val="en-US" w:eastAsia="zh-CN"/>
        </w:rPr>
        <w:t>，但管理</w:t>
      </w:r>
      <w:r>
        <w:rPr>
          <w:rFonts w:hint="eastAsia" w:ascii="仿宋_GB2312"/>
        </w:rPr>
        <w:t>制度</w:t>
      </w:r>
      <w:r>
        <w:rPr>
          <w:rFonts w:hint="eastAsia" w:ascii="仿宋_GB2312"/>
          <w:lang w:val="en-US" w:eastAsia="zh-CN"/>
        </w:rPr>
        <w:t>均健全稍欠缺失。</w:t>
      </w:r>
    </w:p>
    <w:p>
      <w:pPr>
        <w:ind w:firstLine="640"/>
        <w:rPr>
          <w:rFonts w:ascii="仿宋_GB2312"/>
        </w:rPr>
      </w:pPr>
      <w:r>
        <w:rPr>
          <w:rFonts w:hint="eastAsia" w:ascii="仿宋_GB2312"/>
        </w:rPr>
        <w:t>3.产出阶段（满分30分</w:t>
      </w:r>
      <w:r>
        <w:rPr>
          <w:rFonts w:hint="eastAsia" w:ascii="仿宋_GB2312"/>
          <w:lang w:eastAsia="zh-CN"/>
        </w:rPr>
        <w:t>，</w:t>
      </w:r>
      <w:r>
        <w:rPr>
          <w:rFonts w:hint="eastAsia" w:ascii="仿宋_GB2312"/>
        </w:rPr>
        <w:t>考评</w:t>
      </w:r>
      <w:r>
        <w:rPr>
          <w:rFonts w:hint="eastAsia" w:ascii="仿宋_GB2312"/>
          <w:highlight w:val="none"/>
        </w:rPr>
        <w:t>得分</w:t>
      </w:r>
      <w:r>
        <w:rPr>
          <w:rFonts w:hint="eastAsia" w:ascii="仿宋_GB2312"/>
          <w:highlight w:val="none"/>
          <w:lang w:val="en-US" w:eastAsia="zh-CN"/>
        </w:rPr>
        <w:t>21.5</w:t>
      </w:r>
      <w:r>
        <w:rPr>
          <w:rFonts w:hint="eastAsia" w:ascii="仿宋_GB2312"/>
          <w:highlight w:val="none"/>
        </w:rPr>
        <w:t>分）：</w:t>
      </w:r>
    </w:p>
    <w:p>
      <w:pPr>
        <w:ind w:firstLine="640"/>
        <w:rPr>
          <w:rFonts w:ascii="仿宋_GB2312"/>
        </w:rPr>
      </w:pPr>
      <w:r>
        <w:rPr>
          <w:rFonts w:hint="eastAsia" w:ascii="仿宋_GB2312"/>
          <w:lang w:val="en-US" w:eastAsia="zh-CN"/>
        </w:rPr>
        <w:t>项目产出质量、数量、成本节约均较好，但时效性欠缺，项目竣工和验收时间不及时</w:t>
      </w:r>
      <w:r>
        <w:rPr>
          <w:rFonts w:hint="eastAsia" w:ascii="仿宋_GB2312"/>
        </w:rPr>
        <w:t>。</w:t>
      </w:r>
    </w:p>
    <w:p>
      <w:pPr>
        <w:ind w:firstLine="640"/>
        <w:rPr>
          <w:rFonts w:hint="eastAsia" w:ascii="仿宋_GB2312"/>
        </w:rPr>
      </w:pPr>
      <w:r>
        <w:rPr>
          <w:rFonts w:hint="eastAsia" w:ascii="仿宋_GB2312"/>
        </w:rPr>
        <w:t>4.效益阶段（满分30分</w:t>
      </w:r>
      <w:r>
        <w:rPr>
          <w:rFonts w:hint="eastAsia" w:ascii="仿宋_GB2312"/>
          <w:lang w:eastAsia="zh-CN"/>
        </w:rPr>
        <w:t>，</w:t>
      </w:r>
      <w:r>
        <w:rPr>
          <w:rFonts w:hint="eastAsia" w:ascii="仿宋_GB2312"/>
        </w:rPr>
        <w:t>考评得分</w:t>
      </w:r>
      <w:r>
        <w:rPr>
          <w:rFonts w:hint="eastAsia" w:ascii="仿宋_GB2312"/>
          <w:lang w:val="en-US" w:eastAsia="zh-CN"/>
        </w:rPr>
        <w:t>28.62</w:t>
      </w:r>
      <w:r>
        <w:rPr>
          <w:rFonts w:hint="eastAsia" w:ascii="仿宋_GB2312"/>
        </w:rPr>
        <w:t>分）：</w:t>
      </w:r>
    </w:p>
    <w:p>
      <w:pPr>
        <w:ind w:firstLine="640"/>
        <w:rPr>
          <w:rFonts w:hint="default" w:ascii="仿宋_GB2312"/>
          <w:lang w:val="en-US"/>
        </w:rPr>
      </w:pPr>
      <w:r>
        <w:rPr>
          <w:rFonts w:hint="eastAsia" w:ascii="仿宋_GB2312"/>
          <w:lang w:val="en-US" w:eastAsia="zh-CN"/>
        </w:rPr>
        <w:t>项目经济效益、</w:t>
      </w:r>
      <w:r>
        <w:rPr>
          <w:rFonts w:hint="eastAsia" w:ascii="仿宋_GB2312"/>
        </w:rPr>
        <w:t>社会效益</w:t>
      </w:r>
      <w:r>
        <w:rPr>
          <w:rFonts w:hint="eastAsia" w:ascii="仿宋_GB2312"/>
          <w:lang w:val="en-US" w:eastAsia="zh-CN"/>
        </w:rPr>
        <w:t>和生态效益、</w:t>
      </w:r>
      <w:r>
        <w:rPr>
          <w:rFonts w:hint="eastAsia" w:ascii="仿宋_GB2312"/>
        </w:rPr>
        <w:t>可持续影响</w:t>
      </w:r>
      <w:r>
        <w:rPr>
          <w:rFonts w:hint="eastAsia" w:ascii="仿宋_GB2312"/>
          <w:lang w:eastAsia="zh-CN"/>
        </w:rPr>
        <w:t>、</w:t>
      </w:r>
      <w:r>
        <w:rPr>
          <w:rFonts w:hint="eastAsia" w:ascii="仿宋_GB2312"/>
          <w:lang w:val="en-US" w:eastAsia="zh-CN"/>
        </w:rPr>
        <w:t>受益群众</w:t>
      </w:r>
      <w:r>
        <w:rPr>
          <w:rFonts w:hint="eastAsia" w:ascii="仿宋_GB2312"/>
        </w:rPr>
        <w:t>满意度</w:t>
      </w:r>
      <w:r>
        <w:rPr>
          <w:rFonts w:hint="eastAsia" w:ascii="仿宋_GB2312"/>
          <w:lang w:val="en-US" w:eastAsia="zh-CN"/>
        </w:rPr>
        <w:t>方面较好。</w:t>
      </w:r>
    </w:p>
    <w:p>
      <w:pPr>
        <w:pStyle w:val="2"/>
        <w:ind w:firstLine="640"/>
      </w:pPr>
      <w:bookmarkStart w:id="45" w:name="_Toc15350"/>
      <w:r>
        <w:rPr>
          <w:rFonts w:hint="eastAsia"/>
        </w:rPr>
        <w:t>四、绩效评价指标分析</w:t>
      </w:r>
      <w:bookmarkEnd w:id="45"/>
    </w:p>
    <w:p>
      <w:pPr>
        <w:pStyle w:val="3"/>
        <w:ind w:firstLine="640"/>
        <w:rPr>
          <w:rFonts w:ascii="仿宋_GB2312"/>
        </w:rPr>
      </w:pPr>
      <w:bookmarkStart w:id="46" w:name="_Toc11064"/>
      <w:r>
        <w:rPr>
          <w:rFonts w:hint="eastAsia" w:ascii="仿宋_GB2312"/>
        </w:rPr>
        <w:t>（一）项目决策情况</w:t>
      </w:r>
      <w:bookmarkEnd w:id="46"/>
    </w:p>
    <w:p>
      <w:pPr>
        <w:adjustRightInd w:val="0"/>
        <w:ind w:firstLine="640"/>
        <w:rPr>
          <w:rFonts w:ascii="仿宋_GB2312"/>
          <w:b w:val="0"/>
          <w:bCs w:val="0"/>
          <w:kern w:val="0"/>
          <w:szCs w:val="32"/>
        </w:rPr>
      </w:pPr>
      <w:r>
        <w:rPr>
          <w:rFonts w:hint="eastAsia" w:ascii="仿宋_GB2312"/>
        </w:rPr>
        <w:t>主要指标包括项目立项、绩效目标、资金投入三方面。决策：标准分20分</w:t>
      </w:r>
      <w:r>
        <w:rPr>
          <w:rFonts w:hint="eastAsia" w:ascii="仿宋_GB2312"/>
          <w:lang w:eastAsia="zh-CN"/>
        </w:rPr>
        <w:t>，</w:t>
      </w:r>
      <w:r>
        <w:rPr>
          <w:rFonts w:hint="eastAsia" w:ascii="仿宋_GB2312"/>
        </w:rPr>
        <w:t>实际得分1</w:t>
      </w:r>
      <w:r>
        <w:rPr>
          <w:rFonts w:hint="eastAsia" w:ascii="仿宋_GB2312"/>
          <w:lang w:val="en-US" w:eastAsia="zh-CN"/>
        </w:rPr>
        <w:t>8</w:t>
      </w:r>
      <w:r>
        <w:rPr>
          <w:rFonts w:hint="eastAsia" w:ascii="仿宋_GB2312"/>
        </w:rPr>
        <w:t>分</w:t>
      </w:r>
      <w:r>
        <w:rPr>
          <w:rFonts w:hint="eastAsia" w:ascii="仿宋_GB2312"/>
          <w:lang w:eastAsia="zh-CN"/>
        </w:rPr>
        <w:t>，</w:t>
      </w:r>
      <w:r>
        <w:rPr>
          <w:rFonts w:hint="eastAsia" w:ascii="仿宋_GB2312"/>
        </w:rPr>
        <w:t>得分率9</w:t>
      </w:r>
      <w:r>
        <w:rPr>
          <w:rFonts w:hint="eastAsia" w:ascii="仿宋_GB2312"/>
          <w:lang w:val="en-US" w:eastAsia="zh-CN"/>
        </w:rPr>
        <w:t>0</w:t>
      </w:r>
      <w:r>
        <w:rPr>
          <w:rFonts w:hint="eastAsia" w:ascii="仿宋_GB2312"/>
        </w:rPr>
        <w:t>%。详见</w:t>
      </w:r>
      <w:r>
        <w:rPr>
          <w:rFonts w:hint="eastAsia" w:ascii="仿宋_GB2312"/>
          <w:b w:val="0"/>
          <w:bCs w:val="0"/>
        </w:rPr>
        <w:t>表</w:t>
      </w:r>
      <w:r>
        <w:rPr>
          <w:rFonts w:hint="eastAsia" w:ascii="仿宋_GB2312"/>
          <w:b w:val="0"/>
          <w:bCs w:val="0"/>
          <w:kern w:val="0"/>
          <w:szCs w:val="32"/>
        </w:rPr>
        <w:t>4-1：</w:t>
      </w:r>
    </w:p>
    <w:p>
      <w:pPr>
        <w:keepNext w:val="0"/>
        <w:keepLines w:val="0"/>
        <w:pageBreakBefore w:val="0"/>
        <w:widowControl w:val="0"/>
        <w:kinsoku/>
        <w:wordWrap/>
        <w:overflowPunct/>
        <w:topLinePunct w:val="0"/>
        <w:autoSpaceDE w:val="0"/>
        <w:autoSpaceDN w:val="0"/>
        <w:bidi w:val="0"/>
        <w:adjustRightInd w:val="0"/>
        <w:snapToGrid/>
        <w:spacing w:before="63" w:beforeLines="20" w:after="63" w:afterLines="20" w:line="500" w:lineRule="exact"/>
        <w:ind w:firstLine="0" w:firstLineChars="0"/>
        <w:jc w:val="both"/>
        <w:textAlignment w:val="auto"/>
        <w:rPr>
          <w:rFonts w:hint="eastAsia" w:ascii="仿宋_GB2312" w:hAnsi="仿宋_GB2312" w:eastAsia="仿宋_GB2312" w:cs="仿宋_GB2312"/>
          <w:b/>
          <w:bCs/>
          <w:kern w:val="0"/>
          <w:sz w:val="28"/>
          <w:szCs w:val="28"/>
        </w:rPr>
      </w:pPr>
      <w:r>
        <w:rPr>
          <w:rFonts w:hint="eastAsia" w:ascii="仿宋_GB2312" w:hAnsi="仿宋_GB2312" w:eastAsia="仿宋_GB2312" w:cs="仿宋_GB2312"/>
          <w:b/>
          <w:bCs/>
          <w:kern w:val="0"/>
          <w:sz w:val="28"/>
          <w:szCs w:val="28"/>
        </w:rPr>
        <w:t xml:space="preserve">表4-1  </w:t>
      </w:r>
      <w:r>
        <w:rPr>
          <w:rFonts w:hint="eastAsia" w:ascii="仿宋_GB2312" w:hAnsi="仿宋_GB2312" w:cs="仿宋_GB2312"/>
          <w:b/>
          <w:bCs/>
          <w:kern w:val="0"/>
          <w:sz w:val="28"/>
          <w:szCs w:val="28"/>
          <w:lang w:val="en-US" w:eastAsia="zh-CN"/>
        </w:rPr>
        <w:t xml:space="preserve">              </w:t>
      </w:r>
      <w:r>
        <w:rPr>
          <w:rFonts w:hint="eastAsia" w:ascii="仿宋_GB2312" w:hAnsi="仿宋_GB2312" w:eastAsia="仿宋_GB2312" w:cs="仿宋_GB2312"/>
          <w:b/>
          <w:bCs/>
          <w:kern w:val="0"/>
          <w:sz w:val="28"/>
          <w:szCs w:val="28"/>
        </w:rPr>
        <w:t xml:space="preserve"> 决策类指标体系表</w:t>
      </w:r>
    </w:p>
    <w:tbl>
      <w:tblPr>
        <w:tblStyle w:val="20"/>
        <w:tblW w:w="4997" w:type="pct"/>
        <w:jc w:val="cente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autofit"/>
        <w:tblCellMar>
          <w:top w:w="0" w:type="dxa"/>
          <w:left w:w="108" w:type="dxa"/>
          <w:bottom w:w="0" w:type="dxa"/>
          <w:right w:w="108" w:type="dxa"/>
        </w:tblCellMar>
      </w:tblPr>
      <w:tblGrid>
        <w:gridCol w:w="955"/>
        <w:gridCol w:w="1521"/>
        <w:gridCol w:w="2389"/>
        <w:gridCol w:w="677"/>
        <w:gridCol w:w="1057"/>
        <w:gridCol w:w="1214"/>
        <w:gridCol w:w="710"/>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567" w:hRule="atLeast"/>
          <w:tblHeader/>
          <w:jc w:val="center"/>
        </w:trPr>
        <w:tc>
          <w:tcPr>
            <w:tcW w:w="560" w:type="pct"/>
            <w:shd w:val="clear" w:color="auto" w:fill="CFCECE" w:themeFill="background2" w:themeFillShade="E5"/>
            <w:noWrap w:val="0"/>
            <w:vAlign w:val="center"/>
          </w:tcPr>
          <w:p>
            <w:pPr>
              <w:spacing w:line="240" w:lineRule="auto"/>
              <w:ind w:firstLine="0" w:firstLineChars="0"/>
              <w:jc w:val="center"/>
              <w:rPr>
                <w:rFonts w:hint="eastAsia" w:ascii="仿宋_GB2312" w:hAnsi="仿宋_GB2312" w:cs="仿宋_GB2312"/>
                <w:b/>
                <w:bCs/>
                <w:sz w:val="24"/>
              </w:rPr>
            </w:pPr>
            <w:r>
              <w:rPr>
                <w:rFonts w:hint="eastAsia" w:ascii="仿宋_GB2312" w:hAnsi="仿宋_GB2312" w:cs="仿宋_GB2312"/>
                <w:b/>
                <w:bCs/>
                <w:sz w:val="24"/>
              </w:rPr>
              <w:t>一级指标</w:t>
            </w:r>
          </w:p>
        </w:tc>
        <w:tc>
          <w:tcPr>
            <w:tcW w:w="892" w:type="pct"/>
            <w:shd w:val="clear" w:color="auto" w:fill="CFCECE" w:themeFill="background2" w:themeFillShade="E5"/>
            <w:noWrap w:val="0"/>
            <w:vAlign w:val="center"/>
          </w:tcPr>
          <w:p>
            <w:pPr>
              <w:spacing w:line="240" w:lineRule="auto"/>
              <w:ind w:firstLine="0" w:firstLineChars="0"/>
              <w:jc w:val="center"/>
              <w:rPr>
                <w:rFonts w:hint="eastAsia" w:ascii="仿宋_GB2312" w:hAnsi="仿宋_GB2312" w:cs="仿宋_GB2312"/>
                <w:b/>
                <w:bCs/>
                <w:sz w:val="24"/>
              </w:rPr>
            </w:pPr>
            <w:r>
              <w:rPr>
                <w:rFonts w:hint="eastAsia" w:ascii="仿宋_GB2312" w:hAnsi="仿宋_GB2312" w:cs="仿宋_GB2312"/>
                <w:b/>
                <w:bCs/>
                <w:sz w:val="24"/>
              </w:rPr>
              <w:t>二级指标</w:t>
            </w:r>
          </w:p>
        </w:tc>
        <w:tc>
          <w:tcPr>
            <w:tcW w:w="1401" w:type="pct"/>
            <w:shd w:val="clear" w:color="auto" w:fill="CFCECE" w:themeFill="background2" w:themeFillShade="E5"/>
            <w:noWrap w:val="0"/>
            <w:vAlign w:val="center"/>
          </w:tcPr>
          <w:p>
            <w:pPr>
              <w:spacing w:line="240" w:lineRule="auto"/>
              <w:ind w:firstLine="0" w:firstLineChars="0"/>
              <w:jc w:val="center"/>
              <w:rPr>
                <w:rFonts w:hint="eastAsia" w:ascii="仿宋_GB2312" w:hAnsi="仿宋_GB2312" w:cs="仿宋_GB2312"/>
                <w:b/>
                <w:bCs/>
                <w:sz w:val="24"/>
              </w:rPr>
            </w:pPr>
            <w:r>
              <w:rPr>
                <w:rFonts w:hint="eastAsia" w:ascii="仿宋_GB2312" w:hAnsi="仿宋_GB2312" w:cs="仿宋_GB2312"/>
                <w:b/>
                <w:bCs/>
                <w:sz w:val="24"/>
              </w:rPr>
              <w:t>三级指标</w:t>
            </w:r>
          </w:p>
        </w:tc>
        <w:tc>
          <w:tcPr>
            <w:tcW w:w="397" w:type="pct"/>
            <w:shd w:val="clear" w:color="auto" w:fill="CFCECE" w:themeFill="background2" w:themeFillShade="E5"/>
            <w:noWrap w:val="0"/>
            <w:vAlign w:val="center"/>
          </w:tcPr>
          <w:p>
            <w:pPr>
              <w:spacing w:line="240" w:lineRule="auto"/>
              <w:ind w:firstLine="0" w:firstLineChars="0"/>
              <w:jc w:val="center"/>
              <w:rPr>
                <w:rFonts w:hint="default" w:ascii="仿宋_GB2312" w:hAnsi="仿宋_GB2312" w:eastAsia="仿宋_GB2312" w:cs="仿宋_GB2312"/>
                <w:b/>
                <w:bCs/>
                <w:sz w:val="24"/>
                <w:lang w:val="en-US" w:eastAsia="zh-CN"/>
              </w:rPr>
            </w:pPr>
            <w:r>
              <w:rPr>
                <w:rFonts w:hint="eastAsia" w:ascii="仿宋_GB2312" w:hAnsi="仿宋_GB2312" w:cs="仿宋_GB2312"/>
                <w:b/>
                <w:bCs/>
                <w:sz w:val="24"/>
                <w:lang w:val="en-US" w:eastAsia="zh-CN"/>
              </w:rPr>
              <w:t>分值</w:t>
            </w:r>
          </w:p>
        </w:tc>
        <w:tc>
          <w:tcPr>
            <w:tcW w:w="620" w:type="pct"/>
            <w:shd w:val="clear" w:color="auto" w:fill="CFCECE" w:themeFill="background2" w:themeFillShade="E5"/>
            <w:noWrap w:val="0"/>
            <w:vAlign w:val="center"/>
          </w:tcPr>
          <w:p>
            <w:pPr>
              <w:spacing w:line="240" w:lineRule="auto"/>
              <w:ind w:firstLine="0" w:firstLineChars="0"/>
              <w:jc w:val="center"/>
              <w:rPr>
                <w:rFonts w:hint="eastAsia" w:ascii="仿宋_GB2312" w:hAnsi="仿宋_GB2312" w:cs="仿宋_GB2312"/>
                <w:b/>
                <w:bCs/>
                <w:sz w:val="24"/>
              </w:rPr>
            </w:pPr>
            <w:r>
              <w:rPr>
                <w:rFonts w:hint="eastAsia" w:ascii="仿宋_GB2312" w:hAnsi="仿宋_GB2312" w:cs="仿宋_GB2312"/>
                <w:b/>
                <w:bCs/>
                <w:sz w:val="24"/>
              </w:rPr>
              <w:t>目标值</w:t>
            </w:r>
          </w:p>
        </w:tc>
        <w:tc>
          <w:tcPr>
            <w:tcW w:w="712" w:type="pct"/>
            <w:shd w:val="clear" w:color="auto" w:fill="CFCECE" w:themeFill="background2" w:themeFillShade="E5"/>
            <w:noWrap w:val="0"/>
            <w:vAlign w:val="center"/>
          </w:tcPr>
          <w:p>
            <w:pPr>
              <w:spacing w:line="240" w:lineRule="auto"/>
              <w:ind w:firstLine="0" w:firstLineChars="0"/>
              <w:jc w:val="center"/>
              <w:rPr>
                <w:rFonts w:hint="eastAsia" w:ascii="仿宋_GB2312" w:hAnsi="仿宋_GB2312" w:cs="仿宋_GB2312"/>
                <w:b/>
                <w:bCs/>
                <w:sz w:val="24"/>
              </w:rPr>
            </w:pPr>
            <w:r>
              <w:rPr>
                <w:rFonts w:hint="eastAsia" w:ascii="仿宋_GB2312" w:hAnsi="仿宋_GB2312" w:cs="仿宋_GB2312"/>
                <w:b/>
                <w:bCs/>
                <w:sz w:val="24"/>
              </w:rPr>
              <w:t>业绩值</w:t>
            </w:r>
          </w:p>
        </w:tc>
        <w:tc>
          <w:tcPr>
            <w:tcW w:w="416" w:type="pct"/>
            <w:shd w:val="clear" w:color="auto" w:fill="CFCECE" w:themeFill="background2" w:themeFillShade="E5"/>
            <w:noWrap w:val="0"/>
            <w:vAlign w:val="center"/>
          </w:tcPr>
          <w:p>
            <w:pPr>
              <w:spacing w:line="240" w:lineRule="auto"/>
              <w:ind w:firstLine="0" w:firstLineChars="0"/>
              <w:jc w:val="center"/>
              <w:rPr>
                <w:rFonts w:hint="eastAsia" w:ascii="仿宋_GB2312" w:hAnsi="仿宋_GB2312" w:cs="仿宋_GB2312"/>
                <w:b/>
                <w:bCs/>
                <w:sz w:val="24"/>
              </w:rPr>
            </w:pPr>
            <w:r>
              <w:rPr>
                <w:rFonts w:hint="eastAsia" w:ascii="仿宋_GB2312" w:hAnsi="仿宋_GB2312" w:cs="仿宋_GB2312"/>
                <w:b/>
                <w:bCs/>
                <w:sz w:val="24"/>
              </w:rPr>
              <w:t>得分</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567" w:hRule="atLeast"/>
          <w:jc w:val="center"/>
        </w:trPr>
        <w:tc>
          <w:tcPr>
            <w:tcW w:w="560" w:type="pct"/>
            <w:vMerge w:val="restart"/>
            <w:noWrap w:val="0"/>
            <w:vAlign w:val="center"/>
          </w:tcPr>
          <w:p>
            <w:pPr>
              <w:spacing w:line="240" w:lineRule="auto"/>
              <w:ind w:firstLine="0" w:firstLineChars="0"/>
              <w:jc w:val="center"/>
              <w:rPr>
                <w:rFonts w:hint="eastAsia" w:ascii="仿宋_GB2312" w:hAnsi="仿宋_GB2312" w:cs="仿宋_GB2312"/>
                <w:b w:val="0"/>
                <w:bCs w:val="0"/>
                <w:sz w:val="24"/>
              </w:rPr>
            </w:pPr>
            <w:r>
              <w:rPr>
                <w:rFonts w:hint="eastAsia" w:ascii="仿宋_GB2312" w:hAnsi="仿宋_GB2312" w:cs="仿宋_GB2312"/>
                <w:b w:val="0"/>
                <w:bCs w:val="0"/>
                <w:sz w:val="24"/>
              </w:rPr>
              <w:t>A决策</w:t>
            </w:r>
          </w:p>
        </w:tc>
        <w:tc>
          <w:tcPr>
            <w:tcW w:w="892" w:type="pct"/>
            <w:vMerge w:val="restart"/>
            <w:noWrap w:val="0"/>
            <w:vAlign w:val="center"/>
          </w:tcPr>
          <w:p>
            <w:pPr>
              <w:spacing w:line="240" w:lineRule="auto"/>
              <w:ind w:firstLine="0" w:firstLineChars="0"/>
              <w:jc w:val="center"/>
              <w:rPr>
                <w:rFonts w:hint="eastAsia" w:ascii="仿宋_GB2312" w:hAnsi="仿宋_GB2312" w:cs="仿宋_GB2312"/>
                <w:b w:val="0"/>
                <w:bCs w:val="0"/>
                <w:sz w:val="24"/>
              </w:rPr>
            </w:pPr>
            <w:r>
              <w:rPr>
                <w:rFonts w:hint="eastAsia" w:ascii="仿宋_GB2312" w:hAnsi="仿宋_GB2312" w:cs="仿宋_GB2312"/>
                <w:b w:val="0"/>
                <w:bCs w:val="0"/>
                <w:sz w:val="24"/>
              </w:rPr>
              <w:t>A1项目立项</w:t>
            </w:r>
          </w:p>
        </w:tc>
        <w:tc>
          <w:tcPr>
            <w:tcW w:w="1401" w:type="pct"/>
            <w:noWrap w:val="0"/>
            <w:vAlign w:val="center"/>
          </w:tcPr>
          <w:p>
            <w:pPr>
              <w:spacing w:line="240" w:lineRule="auto"/>
              <w:ind w:firstLine="0" w:firstLineChars="0"/>
              <w:jc w:val="left"/>
              <w:rPr>
                <w:rFonts w:hint="eastAsia" w:ascii="仿宋_GB2312" w:hAnsi="仿宋_GB2312" w:cs="仿宋_GB2312"/>
                <w:b w:val="0"/>
                <w:bCs w:val="0"/>
                <w:sz w:val="24"/>
              </w:rPr>
            </w:pPr>
            <w:r>
              <w:rPr>
                <w:rFonts w:hint="eastAsia" w:ascii="仿宋_GB2312" w:hAnsi="仿宋_GB2312" w:cs="仿宋_GB2312"/>
                <w:b w:val="0"/>
                <w:bCs w:val="0"/>
                <w:sz w:val="24"/>
              </w:rPr>
              <w:t>A11立项依据充分性</w:t>
            </w:r>
          </w:p>
        </w:tc>
        <w:tc>
          <w:tcPr>
            <w:tcW w:w="397" w:type="pct"/>
            <w:noWrap w:val="0"/>
            <w:vAlign w:val="center"/>
          </w:tcPr>
          <w:p>
            <w:pPr>
              <w:spacing w:line="240" w:lineRule="auto"/>
              <w:ind w:firstLine="0" w:firstLineChars="0"/>
              <w:jc w:val="center"/>
              <w:rPr>
                <w:rFonts w:hint="eastAsia" w:ascii="仿宋_GB2312" w:hAnsi="仿宋_GB2312" w:eastAsia="仿宋_GB2312" w:cs="仿宋_GB2312"/>
                <w:b w:val="0"/>
                <w:bCs w:val="0"/>
                <w:sz w:val="24"/>
                <w:lang w:val="en-US" w:eastAsia="zh-CN"/>
              </w:rPr>
            </w:pPr>
            <w:r>
              <w:rPr>
                <w:rFonts w:hint="eastAsia" w:ascii="仿宋_GB2312" w:hAnsi="仿宋_GB2312" w:cs="仿宋_GB2312"/>
                <w:b w:val="0"/>
                <w:bCs w:val="0"/>
                <w:sz w:val="24"/>
                <w:lang w:val="en-US" w:eastAsia="zh-CN"/>
              </w:rPr>
              <w:t>4</w:t>
            </w:r>
          </w:p>
        </w:tc>
        <w:tc>
          <w:tcPr>
            <w:tcW w:w="620" w:type="pct"/>
            <w:noWrap w:val="0"/>
            <w:vAlign w:val="center"/>
          </w:tcPr>
          <w:p>
            <w:pPr>
              <w:spacing w:line="240" w:lineRule="auto"/>
              <w:ind w:firstLine="0" w:firstLineChars="0"/>
              <w:jc w:val="center"/>
              <w:rPr>
                <w:rFonts w:hint="eastAsia" w:ascii="仿宋_GB2312" w:hAnsi="仿宋_GB2312" w:cs="仿宋_GB2312"/>
                <w:b w:val="0"/>
                <w:bCs w:val="0"/>
                <w:sz w:val="24"/>
              </w:rPr>
            </w:pPr>
            <w:r>
              <w:rPr>
                <w:rFonts w:hint="eastAsia" w:ascii="仿宋_GB2312" w:hAnsi="仿宋_GB2312" w:cs="仿宋_GB2312"/>
                <w:b w:val="0"/>
                <w:bCs w:val="0"/>
                <w:sz w:val="24"/>
              </w:rPr>
              <w:t>充分</w:t>
            </w:r>
          </w:p>
        </w:tc>
        <w:tc>
          <w:tcPr>
            <w:tcW w:w="712" w:type="pct"/>
            <w:noWrap w:val="0"/>
            <w:vAlign w:val="center"/>
          </w:tcPr>
          <w:p>
            <w:pPr>
              <w:spacing w:line="240" w:lineRule="auto"/>
              <w:ind w:firstLine="0" w:firstLineChars="0"/>
              <w:jc w:val="center"/>
              <w:rPr>
                <w:rFonts w:hint="eastAsia" w:ascii="仿宋_GB2312" w:hAnsi="仿宋_GB2312" w:cs="仿宋_GB2312"/>
                <w:b w:val="0"/>
                <w:bCs w:val="0"/>
                <w:sz w:val="24"/>
              </w:rPr>
            </w:pPr>
            <w:r>
              <w:rPr>
                <w:rFonts w:hint="eastAsia" w:ascii="仿宋_GB2312" w:hAnsi="仿宋_GB2312" w:cs="仿宋_GB2312"/>
                <w:b w:val="0"/>
                <w:bCs w:val="0"/>
                <w:sz w:val="24"/>
              </w:rPr>
              <w:t>充分</w:t>
            </w:r>
          </w:p>
        </w:tc>
        <w:tc>
          <w:tcPr>
            <w:tcW w:w="416" w:type="pct"/>
            <w:noWrap w:val="0"/>
            <w:vAlign w:val="center"/>
          </w:tcPr>
          <w:p>
            <w:pPr>
              <w:spacing w:line="240" w:lineRule="auto"/>
              <w:ind w:firstLine="0" w:firstLineChars="0"/>
              <w:jc w:val="center"/>
              <w:rPr>
                <w:rFonts w:hint="eastAsia" w:ascii="仿宋_GB2312" w:hAnsi="仿宋_GB2312" w:cs="仿宋_GB2312"/>
                <w:b w:val="0"/>
                <w:bCs w:val="0"/>
                <w:sz w:val="24"/>
              </w:rPr>
            </w:pPr>
            <w:r>
              <w:rPr>
                <w:rFonts w:hint="eastAsia" w:ascii="仿宋_GB2312" w:hAnsi="仿宋_GB2312" w:cs="仿宋_GB2312"/>
                <w:b w:val="0"/>
                <w:bCs w:val="0"/>
                <w:sz w:val="24"/>
                <w:lang w:val="en-US" w:eastAsia="zh-CN"/>
              </w:rPr>
              <w:t>4</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567" w:hRule="atLeast"/>
          <w:jc w:val="center"/>
        </w:trPr>
        <w:tc>
          <w:tcPr>
            <w:tcW w:w="560" w:type="pct"/>
            <w:vMerge w:val="continue"/>
            <w:noWrap w:val="0"/>
            <w:vAlign w:val="center"/>
          </w:tcPr>
          <w:p>
            <w:pPr>
              <w:spacing w:line="240" w:lineRule="auto"/>
              <w:ind w:firstLine="0" w:firstLineChars="0"/>
              <w:jc w:val="center"/>
              <w:rPr>
                <w:rFonts w:hint="eastAsia" w:ascii="仿宋_GB2312" w:hAnsi="仿宋_GB2312" w:cs="仿宋_GB2312"/>
                <w:b w:val="0"/>
                <w:bCs w:val="0"/>
                <w:sz w:val="24"/>
              </w:rPr>
            </w:pPr>
          </w:p>
        </w:tc>
        <w:tc>
          <w:tcPr>
            <w:tcW w:w="892" w:type="pct"/>
            <w:vMerge w:val="continue"/>
            <w:noWrap w:val="0"/>
            <w:vAlign w:val="center"/>
          </w:tcPr>
          <w:p>
            <w:pPr>
              <w:spacing w:line="240" w:lineRule="auto"/>
              <w:ind w:firstLine="0" w:firstLineChars="0"/>
              <w:jc w:val="center"/>
              <w:rPr>
                <w:rFonts w:hint="eastAsia" w:ascii="仿宋_GB2312" w:hAnsi="仿宋_GB2312" w:cs="仿宋_GB2312"/>
                <w:b w:val="0"/>
                <w:bCs w:val="0"/>
                <w:sz w:val="24"/>
              </w:rPr>
            </w:pPr>
          </w:p>
        </w:tc>
        <w:tc>
          <w:tcPr>
            <w:tcW w:w="1401" w:type="pct"/>
            <w:noWrap w:val="0"/>
            <w:vAlign w:val="center"/>
          </w:tcPr>
          <w:p>
            <w:pPr>
              <w:spacing w:line="240" w:lineRule="auto"/>
              <w:ind w:firstLine="0" w:firstLineChars="0"/>
              <w:jc w:val="left"/>
              <w:rPr>
                <w:rFonts w:hint="eastAsia" w:ascii="仿宋_GB2312" w:hAnsi="仿宋_GB2312" w:cs="仿宋_GB2312"/>
                <w:b w:val="0"/>
                <w:bCs w:val="0"/>
                <w:sz w:val="24"/>
              </w:rPr>
            </w:pPr>
            <w:r>
              <w:rPr>
                <w:rFonts w:hint="eastAsia" w:ascii="仿宋_GB2312" w:hAnsi="仿宋_GB2312" w:cs="仿宋_GB2312"/>
                <w:b w:val="0"/>
                <w:bCs w:val="0"/>
                <w:sz w:val="24"/>
              </w:rPr>
              <w:t>A12立项程序规范性</w:t>
            </w:r>
          </w:p>
        </w:tc>
        <w:tc>
          <w:tcPr>
            <w:tcW w:w="397" w:type="pct"/>
            <w:noWrap w:val="0"/>
            <w:vAlign w:val="center"/>
          </w:tcPr>
          <w:p>
            <w:pPr>
              <w:spacing w:line="240" w:lineRule="auto"/>
              <w:ind w:firstLine="0" w:firstLineChars="0"/>
              <w:jc w:val="center"/>
              <w:rPr>
                <w:rFonts w:hint="eastAsia" w:ascii="仿宋_GB2312" w:hAnsi="仿宋_GB2312" w:eastAsia="仿宋_GB2312" w:cs="仿宋_GB2312"/>
                <w:b w:val="0"/>
                <w:bCs w:val="0"/>
                <w:sz w:val="24"/>
                <w:lang w:val="en-US" w:eastAsia="zh-CN"/>
              </w:rPr>
            </w:pPr>
            <w:r>
              <w:rPr>
                <w:rFonts w:hint="eastAsia" w:ascii="仿宋_GB2312" w:hAnsi="仿宋_GB2312" w:cs="仿宋_GB2312"/>
                <w:b w:val="0"/>
                <w:bCs w:val="0"/>
                <w:sz w:val="24"/>
                <w:lang w:val="en-US" w:eastAsia="zh-CN"/>
              </w:rPr>
              <w:t>3</w:t>
            </w:r>
          </w:p>
        </w:tc>
        <w:tc>
          <w:tcPr>
            <w:tcW w:w="620" w:type="pct"/>
            <w:noWrap w:val="0"/>
            <w:vAlign w:val="center"/>
          </w:tcPr>
          <w:p>
            <w:pPr>
              <w:spacing w:line="240" w:lineRule="auto"/>
              <w:ind w:firstLine="0" w:firstLineChars="0"/>
              <w:jc w:val="center"/>
              <w:rPr>
                <w:rFonts w:hint="eastAsia" w:ascii="仿宋_GB2312" w:hAnsi="仿宋_GB2312" w:cs="仿宋_GB2312"/>
                <w:b w:val="0"/>
                <w:bCs w:val="0"/>
                <w:sz w:val="24"/>
              </w:rPr>
            </w:pPr>
            <w:r>
              <w:rPr>
                <w:rFonts w:hint="eastAsia" w:ascii="仿宋_GB2312" w:hAnsi="仿宋_GB2312" w:cs="仿宋_GB2312"/>
                <w:b w:val="0"/>
                <w:bCs w:val="0"/>
                <w:sz w:val="24"/>
              </w:rPr>
              <w:t>较规范</w:t>
            </w:r>
          </w:p>
        </w:tc>
        <w:tc>
          <w:tcPr>
            <w:tcW w:w="712" w:type="pct"/>
            <w:noWrap w:val="0"/>
            <w:vAlign w:val="center"/>
          </w:tcPr>
          <w:p>
            <w:pPr>
              <w:spacing w:line="240" w:lineRule="auto"/>
              <w:ind w:firstLine="0" w:firstLineChars="0"/>
              <w:jc w:val="center"/>
              <w:rPr>
                <w:rFonts w:hint="eastAsia" w:ascii="仿宋_GB2312" w:hAnsi="仿宋_GB2312" w:cs="仿宋_GB2312"/>
                <w:b w:val="0"/>
                <w:bCs w:val="0"/>
                <w:sz w:val="24"/>
              </w:rPr>
            </w:pPr>
            <w:r>
              <w:rPr>
                <w:rFonts w:hint="eastAsia" w:ascii="仿宋_GB2312" w:hAnsi="仿宋_GB2312" w:cs="仿宋_GB2312"/>
                <w:b w:val="0"/>
                <w:bCs w:val="0"/>
                <w:sz w:val="24"/>
              </w:rPr>
              <w:t>较规范</w:t>
            </w:r>
          </w:p>
        </w:tc>
        <w:tc>
          <w:tcPr>
            <w:tcW w:w="416" w:type="pct"/>
            <w:noWrap w:val="0"/>
            <w:vAlign w:val="center"/>
          </w:tcPr>
          <w:p>
            <w:pPr>
              <w:spacing w:line="240" w:lineRule="auto"/>
              <w:ind w:firstLine="0" w:firstLineChars="0"/>
              <w:jc w:val="center"/>
              <w:rPr>
                <w:rFonts w:hint="eastAsia" w:ascii="仿宋_GB2312" w:hAnsi="仿宋_GB2312" w:cs="仿宋_GB2312"/>
                <w:b w:val="0"/>
                <w:bCs w:val="0"/>
                <w:sz w:val="24"/>
              </w:rPr>
            </w:pPr>
            <w:r>
              <w:rPr>
                <w:rFonts w:hint="eastAsia" w:ascii="仿宋_GB2312" w:hAnsi="仿宋_GB2312" w:cs="仿宋_GB2312"/>
                <w:b w:val="0"/>
                <w:bCs w:val="0"/>
                <w:sz w:val="24"/>
                <w:lang w:val="en-US" w:eastAsia="zh-CN"/>
              </w:rPr>
              <w:t>3</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567" w:hRule="atLeast"/>
          <w:jc w:val="center"/>
        </w:trPr>
        <w:tc>
          <w:tcPr>
            <w:tcW w:w="560" w:type="pct"/>
            <w:vMerge w:val="continue"/>
            <w:noWrap w:val="0"/>
            <w:vAlign w:val="center"/>
          </w:tcPr>
          <w:p>
            <w:pPr>
              <w:spacing w:line="240" w:lineRule="auto"/>
              <w:ind w:firstLine="0" w:firstLineChars="0"/>
              <w:jc w:val="center"/>
              <w:rPr>
                <w:rFonts w:hint="eastAsia" w:ascii="仿宋_GB2312" w:hAnsi="仿宋_GB2312" w:cs="仿宋_GB2312"/>
                <w:b w:val="0"/>
                <w:bCs w:val="0"/>
                <w:sz w:val="24"/>
              </w:rPr>
            </w:pPr>
          </w:p>
        </w:tc>
        <w:tc>
          <w:tcPr>
            <w:tcW w:w="892" w:type="pct"/>
            <w:vMerge w:val="restart"/>
            <w:noWrap w:val="0"/>
            <w:vAlign w:val="center"/>
          </w:tcPr>
          <w:p>
            <w:pPr>
              <w:spacing w:line="240" w:lineRule="auto"/>
              <w:ind w:firstLine="0" w:firstLineChars="0"/>
              <w:jc w:val="center"/>
              <w:rPr>
                <w:rFonts w:hint="eastAsia" w:ascii="仿宋_GB2312" w:hAnsi="仿宋_GB2312" w:cs="仿宋_GB2312"/>
                <w:b w:val="0"/>
                <w:bCs w:val="0"/>
                <w:sz w:val="24"/>
              </w:rPr>
            </w:pPr>
            <w:r>
              <w:rPr>
                <w:rFonts w:hint="eastAsia" w:ascii="仿宋_GB2312" w:hAnsi="仿宋_GB2312" w:cs="仿宋_GB2312"/>
                <w:b w:val="0"/>
                <w:bCs w:val="0"/>
                <w:sz w:val="24"/>
              </w:rPr>
              <w:t>A2绩效目标</w:t>
            </w:r>
          </w:p>
        </w:tc>
        <w:tc>
          <w:tcPr>
            <w:tcW w:w="1401" w:type="pct"/>
            <w:noWrap w:val="0"/>
            <w:vAlign w:val="center"/>
          </w:tcPr>
          <w:p>
            <w:pPr>
              <w:spacing w:line="240" w:lineRule="auto"/>
              <w:ind w:firstLine="0" w:firstLineChars="0"/>
              <w:jc w:val="left"/>
              <w:rPr>
                <w:rFonts w:hint="eastAsia" w:ascii="仿宋_GB2312" w:hAnsi="仿宋_GB2312" w:cs="仿宋_GB2312"/>
                <w:b w:val="0"/>
                <w:bCs w:val="0"/>
                <w:sz w:val="24"/>
              </w:rPr>
            </w:pPr>
            <w:r>
              <w:rPr>
                <w:rFonts w:hint="eastAsia" w:ascii="仿宋_GB2312" w:hAnsi="仿宋_GB2312" w:cs="仿宋_GB2312"/>
                <w:b w:val="0"/>
                <w:bCs w:val="0"/>
                <w:sz w:val="24"/>
              </w:rPr>
              <w:t>A21绩效目标合理性</w:t>
            </w:r>
          </w:p>
        </w:tc>
        <w:tc>
          <w:tcPr>
            <w:tcW w:w="397" w:type="pct"/>
            <w:noWrap w:val="0"/>
            <w:vAlign w:val="center"/>
          </w:tcPr>
          <w:p>
            <w:pPr>
              <w:spacing w:line="240" w:lineRule="auto"/>
              <w:ind w:firstLine="0" w:firstLineChars="0"/>
              <w:jc w:val="center"/>
              <w:rPr>
                <w:rFonts w:hint="eastAsia" w:ascii="仿宋_GB2312" w:hAnsi="仿宋_GB2312" w:eastAsia="仿宋_GB2312" w:cs="仿宋_GB2312"/>
                <w:b w:val="0"/>
                <w:bCs w:val="0"/>
                <w:sz w:val="24"/>
                <w:lang w:val="en-US" w:eastAsia="zh-CN"/>
              </w:rPr>
            </w:pPr>
            <w:r>
              <w:rPr>
                <w:rFonts w:hint="eastAsia" w:ascii="仿宋_GB2312" w:hAnsi="仿宋_GB2312" w:cs="仿宋_GB2312"/>
                <w:b w:val="0"/>
                <w:bCs w:val="0"/>
                <w:sz w:val="24"/>
                <w:lang w:val="en-US" w:eastAsia="zh-CN"/>
              </w:rPr>
              <w:t>4</w:t>
            </w:r>
          </w:p>
        </w:tc>
        <w:tc>
          <w:tcPr>
            <w:tcW w:w="620" w:type="pct"/>
            <w:noWrap w:val="0"/>
            <w:vAlign w:val="center"/>
          </w:tcPr>
          <w:p>
            <w:pPr>
              <w:spacing w:line="240" w:lineRule="auto"/>
              <w:ind w:firstLine="0" w:firstLineChars="0"/>
              <w:jc w:val="center"/>
              <w:rPr>
                <w:rFonts w:hint="eastAsia" w:ascii="仿宋_GB2312" w:hAnsi="仿宋_GB2312" w:cs="仿宋_GB2312"/>
                <w:b w:val="0"/>
                <w:bCs w:val="0"/>
                <w:sz w:val="24"/>
              </w:rPr>
            </w:pPr>
            <w:r>
              <w:rPr>
                <w:rFonts w:hint="eastAsia" w:ascii="仿宋_GB2312" w:hAnsi="仿宋_GB2312" w:cs="仿宋_GB2312"/>
                <w:b w:val="0"/>
                <w:bCs w:val="0"/>
                <w:sz w:val="24"/>
              </w:rPr>
              <w:t>合理</w:t>
            </w:r>
          </w:p>
        </w:tc>
        <w:tc>
          <w:tcPr>
            <w:tcW w:w="712" w:type="pct"/>
            <w:noWrap w:val="0"/>
            <w:vAlign w:val="center"/>
          </w:tcPr>
          <w:p>
            <w:pPr>
              <w:spacing w:line="240" w:lineRule="auto"/>
              <w:ind w:firstLine="0" w:firstLineChars="0"/>
              <w:jc w:val="center"/>
              <w:rPr>
                <w:rFonts w:hint="eastAsia" w:ascii="仿宋_GB2312" w:hAnsi="仿宋_GB2312" w:cs="仿宋_GB2312"/>
                <w:b w:val="0"/>
                <w:bCs w:val="0"/>
                <w:sz w:val="24"/>
              </w:rPr>
            </w:pPr>
            <w:r>
              <w:rPr>
                <w:rFonts w:hint="eastAsia" w:ascii="仿宋_GB2312" w:hAnsi="仿宋_GB2312" w:cs="仿宋_GB2312"/>
                <w:b w:val="0"/>
                <w:bCs w:val="0"/>
                <w:sz w:val="24"/>
              </w:rPr>
              <w:t>合理</w:t>
            </w:r>
          </w:p>
        </w:tc>
        <w:tc>
          <w:tcPr>
            <w:tcW w:w="416" w:type="pct"/>
            <w:noWrap w:val="0"/>
            <w:vAlign w:val="center"/>
          </w:tcPr>
          <w:p>
            <w:pPr>
              <w:spacing w:line="240" w:lineRule="auto"/>
              <w:ind w:firstLine="0" w:firstLineChars="0"/>
              <w:jc w:val="center"/>
              <w:rPr>
                <w:rFonts w:hint="eastAsia" w:ascii="仿宋_GB2312" w:hAnsi="仿宋_GB2312" w:cs="仿宋_GB2312"/>
                <w:b w:val="0"/>
                <w:bCs w:val="0"/>
                <w:sz w:val="24"/>
              </w:rPr>
            </w:pPr>
            <w:r>
              <w:rPr>
                <w:rFonts w:hint="eastAsia" w:ascii="仿宋_GB2312" w:hAnsi="仿宋_GB2312" w:cs="仿宋_GB2312"/>
                <w:b w:val="0"/>
                <w:bCs w:val="0"/>
                <w:sz w:val="24"/>
                <w:lang w:val="en-US" w:eastAsia="zh-CN"/>
              </w:rPr>
              <w:t>4</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567" w:hRule="atLeast"/>
          <w:jc w:val="center"/>
        </w:trPr>
        <w:tc>
          <w:tcPr>
            <w:tcW w:w="560" w:type="pct"/>
            <w:vMerge w:val="continue"/>
            <w:noWrap w:val="0"/>
            <w:vAlign w:val="center"/>
          </w:tcPr>
          <w:p>
            <w:pPr>
              <w:spacing w:line="240" w:lineRule="auto"/>
              <w:ind w:firstLine="0" w:firstLineChars="0"/>
              <w:jc w:val="center"/>
              <w:rPr>
                <w:rFonts w:hint="eastAsia" w:ascii="仿宋_GB2312" w:hAnsi="仿宋_GB2312" w:cs="仿宋_GB2312"/>
                <w:b w:val="0"/>
                <w:bCs w:val="0"/>
                <w:sz w:val="24"/>
              </w:rPr>
            </w:pPr>
          </w:p>
        </w:tc>
        <w:tc>
          <w:tcPr>
            <w:tcW w:w="892" w:type="pct"/>
            <w:vMerge w:val="continue"/>
            <w:noWrap w:val="0"/>
            <w:vAlign w:val="center"/>
          </w:tcPr>
          <w:p>
            <w:pPr>
              <w:spacing w:line="240" w:lineRule="auto"/>
              <w:ind w:firstLine="0" w:firstLineChars="0"/>
              <w:jc w:val="center"/>
              <w:rPr>
                <w:rFonts w:hint="eastAsia" w:ascii="仿宋_GB2312" w:hAnsi="仿宋_GB2312" w:cs="仿宋_GB2312"/>
                <w:b w:val="0"/>
                <w:bCs w:val="0"/>
                <w:sz w:val="24"/>
              </w:rPr>
            </w:pPr>
          </w:p>
        </w:tc>
        <w:tc>
          <w:tcPr>
            <w:tcW w:w="1401" w:type="pct"/>
            <w:noWrap w:val="0"/>
            <w:vAlign w:val="center"/>
          </w:tcPr>
          <w:p>
            <w:pPr>
              <w:spacing w:line="240" w:lineRule="auto"/>
              <w:ind w:firstLine="0" w:firstLineChars="0"/>
              <w:jc w:val="left"/>
              <w:rPr>
                <w:rFonts w:hint="eastAsia" w:ascii="仿宋_GB2312" w:hAnsi="仿宋_GB2312" w:cs="仿宋_GB2312"/>
                <w:b w:val="0"/>
                <w:bCs w:val="0"/>
                <w:sz w:val="24"/>
              </w:rPr>
            </w:pPr>
            <w:r>
              <w:rPr>
                <w:rFonts w:hint="eastAsia" w:ascii="仿宋_GB2312" w:hAnsi="仿宋_GB2312" w:cs="仿宋_GB2312"/>
                <w:b w:val="0"/>
                <w:bCs w:val="0"/>
                <w:sz w:val="24"/>
              </w:rPr>
              <w:t>A22绩效指标明确性</w:t>
            </w:r>
          </w:p>
        </w:tc>
        <w:tc>
          <w:tcPr>
            <w:tcW w:w="397" w:type="pct"/>
            <w:noWrap w:val="0"/>
            <w:vAlign w:val="center"/>
          </w:tcPr>
          <w:p>
            <w:pPr>
              <w:spacing w:line="240" w:lineRule="auto"/>
              <w:ind w:firstLine="0" w:firstLineChars="0"/>
              <w:jc w:val="center"/>
              <w:rPr>
                <w:rFonts w:hint="eastAsia" w:ascii="仿宋_GB2312" w:hAnsi="仿宋_GB2312" w:eastAsia="仿宋_GB2312" w:cs="仿宋_GB2312"/>
                <w:b w:val="0"/>
                <w:bCs w:val="0"/>
                <w:sz w:val="24"/>
                <w:lang w:val="en-US" w:eastAsia="zh-CN"/>
              </w:rPr>
            </w:pPr>
            <w:r>
              <w:rPr>
                <w:rFonts w:hint="eastAsia" w:ascii="仿宋_GB2312" w:hAnsi="仿宋_GB2312" w:cs="仿宋_GB2312"/>
                <w:b w:val="0"/>
                <w:bCs w:val="0"/>
                <w:sz w:val="24"/>
                <w:lang w:val="en-US" w:eastAsia="zh-CN"/>
              </w:rPr>
              <w:t>3</w:t>
            </w:r>
          </w:p>
        </w:tc>
        <w:tc>
          <w:tcPr>
            <w:tcW w:w="620" w:type="pct"/>
            <w:noWrap w:val="0"/>
            <w:vAlign w:val="center"/>
          </w:tcPr>
          <w:p>
            <w:pPr>
              <w:spacing w:line="240" w:lineRule="auto"/>
              <w:ind w:firstLine="0" w:firstLineChars="0"/>
              <w:jc w:val="center"/>
              <w:rPr>
                <w:rFonts w:hint="eastAsia" w:ascii="仿宋_GB2312" w:hAnsi="仿宋_GB2312" w:cs="仿宋_GB2312"/>
                <w:b w:val="0"/>
                <w:bCs w:val="0"/>
                <w:sz w:val="24"/>
              </w:rPr>
            </w:pPr>
            <w:r>
              <w:rPr>
                <w:rFonts w:hint="eastAsia" w:ascii="仿宋_GB2312" w:hAnsi="仿宋_GB2312" w:cs="仿宋_GB2312"/>
                <w:b w:val="0"/>
                <w:bCs w:val="0"/>
                <w:sz w:val="24"/>
              </w:rPr>
              <w:t>明确</w:t>
            </w:r>
          </w:p>
        </w:tc>
        <w:tc>
          <w:tcPr>
            <w:tcW w:w="712" w:type="pct"/>
            <w:noWrap w:val="0"/>
            <w:vAlign w:val="center"/>
          </w:tcPr>
          <w:p>
            <w:pPr>
              <w:spacing w:line="240" w:lineRule="auto"/>
              <w:ind w:firstLine="0" w:firstLineChars="0"/>
              <w:jc w:val="center"/>
              <w:rPr>
                <w:rFonts w:hint="eastAsia" w:ascii="仿宋_GB2312" w:hAnsi="仿宋_GB2312" w:cs="仿宋_GB2312"/>
                <w:b w:val="0"/>
                <w:bCs w:val="0"/>
                <w:sz w:val="24"/>
              </w:rPr>
            </w:pPr>
            <w:r>
              <w:rPr>
                <w:rFonts w:hint="eastAsia" w:ascii="仿宋_GB2312" w:hAnsi="仿宋_GB2312" w:cs="仿宋_GB2312"/>
                <w:b w:val="0"/>
                <w:bCs w:val="0"/>
                <w:sz w:val="24"/>
                <w:lang w:val="en-US" w:eastAsia="zh-CN"/>
              </w:rPr>
              <w:t>基本</w:t>
            </w:r>
            <w:r>
              <w:rPr>
                <w:rFonts w:hint="eastAsia" w:ascii="仿宋_GB2312" w:hAnsi="仿宋_GB2312" w:cs="仿宋_GB2312"/>
                <w:b w:val="0"/>
                <w:bCs w:val="0"/>
                <w:sz w:val="24"/>
              </w:rPr>
              <w:t>明确</w:t>
            </w:r>
          </w:p>
        </w:tc>
        <w:tc>
          <w:tcPr>
            <w:tcW w:w="416" w:type="pct"/>
            <w:noWrap w:val="0"/>
            <w:vAlign w:val="center"/>
          </w:tcPr>
          <w:p>
            <w:pPr>
              <w:spacing w:line="240" w:lineRule="auto"/>
              <w:ind w:firstLine="0" w:firstLineChars="0"/>
              <w:jc w:val="center"/>
              <w:rPr>
                <w:rFonts w:hint="eastAsia" w:ascii="仿宋_GB2312" w:hAnsi="仿宋_GB2312" w:cs="仿宋_GB2312"/>
                <w:b w:val="0"/>
                <w:bCs w:val="0"/>
                <w:sz w:val="24"/>
              </w:rPr>
            </w:pPr>
            <w:r>
              <w:rPr>
                <w:rFonts w:hint="eastAsia" w:ascii="仿宋_GB2312" w:hAnsi="仿宋_GB2312" w:cs="仿宋_GB2312"/>
                <w:b w:val="0"/>
                <w:bCs w:val="0"/>
                <w:sz w:val="24"/>
                <w:lang w:val="en-US" w:eastAsia="zh-CN"/>
              </w:rPr>
              <w:t>1</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567" w:hRule="atLeast"/>
          <w:jc w:val="center"/>
        </w:trPr>
        <w:tc>
          <w:tcPr>
            <w:tcW w:w="560" w:type="pct"/>
            <w:vMerge w:val="continue"/>
            <w:noWrap w:val="0"/>
            <w:vAlign w:val="center"/>
          </w:tcPr>
          <w:p>
            <w:pPr>
              <w:spacing w:line="240" w:lineRule="auto"/>
              <w:ind w:firstLine="0" w:firstLineChars="0"/>
              <w:jc w:val="center"/>
              <w:rPr>
                <w:rFonts w:hint="eastAsia" w:ascii="仿宋_GB2312" w:hAnsi="仿宋_GB2312" w:cs="仿宋_GB2312"/>
                <w:b w:val="0"/>
                <w:bCs w:val="0"/>
                <w:sz w:val="24"/>
              </w:rPr>
            </w:pPr>
          </w:p>
        </w:tc>
        <w:tc>
          <w:tcPr>
            <w:tcW w:w="892" w:type="pct"/>
            <w:vMerge w:val="restart"/>
            <w:noWrap w:val="0"/>
            <w:vAlign w:val="center"/>
          </w:tcPr>
          <w:p>
            <w:pPr>
              <w:spacing w:line="240" w:lineRule="auto"/>
              <w:ind w:firstLine="0" w:firstLineChars="0"/>
              <w:jc w:val="center"/>
              <w:rPr>
                <w:rFonts w:hint="eastAsia" w:ascii="仿宋_GB2312" w:hAnsi="仿宋_GB2312" w:cs="仿宋_GB2312"/>
                <w:b w:val="0"/>
                <w:bCs w:val="0"/>
                <w:sz w:val="24"/>
              </w:rPr>
            </w:pPr>
            <w:r>
              <w:rPr>
                <w:rFonts w:hint="eastAsia" w:ascii="仿宋_GB2312" w:hAnsi="仿宋_GB2312" w:cs="仿宋_GB2312"/>
                <w:b w:val="0"/>
                <w:bCs w:val="0"/>
                <w:sz w:val="24"/>
              </w:rPr>
              <w:t>A3资金投入</w:t>
            </w:r>
          </w:p>
        </w:tc>
        <w:tc>
          <w:tcPr>
            <w:tcW w:w="1401" w:type="pct"/>
            <w:noWrap w:val="0"/>
            <w:vAlign w:val="center"/>
          </w:tcPr>
          <w:p>
            <w:pPr>
              <w:spacing w:line="240" w:lineRule="auto"/>
              <w:ind w:firstLine="0" w:firstLineChars="0"/>
              <w:jc w:val="left"/>
              <w:rPr>
                <w:rFonts w:hint="eastAsia" w:ascii="仿宋_GB2312" w:hAnsi="仿宋_GB2312" w:cs="仿宋_GB2312"/>
                <w:b w:val="0"/>
                <w:bCs w:val="0"/>
                <w:sz w:val="24"/>
              </w:rPr>
            </w:pPr>
            <w:r>
              <w:rPr>
                <w:rFonts w:hint="eastAsia" w:ascii="仿宋_GB2312" w:hAnsi="仿宋_GB2312" w:cs="仿宋_GB2312"/>
                <w:b w:val="0"/>
                <w:bCs w:val="0"/>
                <w:sz w:val="24"/>
              </w:rPr>
              <w:t>A31预算编制科学性</w:t>
            </w:r>
          </w:p>
        </w:tc>
        <w:tc>
          <w:tcPr>
            <w:tcW w:w="397" w:type="pct"/>
            <w:noWrap w:val="0"/>
            <w:vAlign w:val="center"/>
          </w:tcPr>
          <w:p>
            <w:pPr>
              <w:spacing w:line="240" w:lineRule="auto"/>
              <w:ind w:firstLine="0" w:firstLineChars="0"/>
              <w:jc w:val="center"/>
              <w:rPr>
                <w:rFonts w:hint="eastAsia" w:ascii="仿宋_GB2312" w:hAnsi="仿宋_GB2312" w:eastAsia="仿宋_GB2312" w:cs="仿宋_GB2312"/>
                <w:b w:val="0"/>
                <w:bCs w:val="0"/>
                <w:sz w:val="24"/>
                <w:lang w:val="en-US" w:eastAsia="zh-CN"/>
              </w:rPr>
            </w:pPr>
            <w:r>
              <w:rPr>
                <w:rFonts w:hint="eastAsia" w:ascii="仿宋_GB2312" w:hAnsi="仿宋_GB2312" w:cs="仿宋_GB2312"/>
                <w:b w:val="0"/>
                <w:bCs w:val="0"/>
                <w:sz w:val="24"/>
                <w:lang w:val="en-US" w:eastAsia="zh-CN"/>
              </w:rPr>
              <w:t>4</w:t>
            </w:r>
          </w:p>
        </w:tc>
        <w:tc>
          <w:tcPr>
            <w:tcW w:w="620" w:type="pct"/>
            <w:noWrap w:val="0"/>
            <w:vAlign w:val="center"/>
          </w:tcPr>
          <w:p>
            <w:pPr>
              <w:spacing w:line="240" w:lineRule="auto"/>
              <w:ind w:firstLine="0" w:firstLineChars="0"/>
              <w:jc w:val="center"/>
              <w:rPr>
                <w:rFonts w:hint="eastAsia" w:ascii="仿宋_GB2312" w:hAnsi="仿宋_GB2312" w:cs="仿宋_GB2312"/>
                <w:b w:val="0"/>
                <w:bCs w:val="0"/>
                <w:sz w:val="24"/>
              </w:rPr>
            </w:pPr>
            <w:r>
              <w:rPr>
                <w:rFonts w:hint="eastAsia" w:ascii="仿宋_GB2312" w:hAnsi="仿宋_GB2312" w:cs="仿宋_GB2312"/>
                <w:b w:val="0"/>
                <w:bCs w:val="0"/>
                <w:sz w:val="24"/>
              </w:rPr>
              <w:t>科学</w:t>
            </w:r>
          </w:p>
        </w:tc>
        <w:tc>
          <w:tcPr>
            <w:tcW w:w="712" w:type="pct"/>
            <w:noWrap w:val="0"/>
            <w:vAlign w:val="center"/>
          </w:tcPr>
          <w:p>
            <w:pPr>
              <w:spacing w:line="240" w:lineRule="auto"/>
              <w:ind w:firstLine="0" w:firstLineChars="0"/>
              <w:jc w:val="center"/>
              <w:rPr>
                <w:rFonts w:hint="eastAsia" w:ascii="仿宋_GB2312" w:hAnsi="仿宋_GB2312" w:cs="仿宋_GB2312"/>
                <w:b w:val="0"/>
                <w:bCs w:val="0"/>
                <w:sz w:val="24"/>
              </w:rPr>
            </w:pPr>
            <w:r>
              <w:rPr>
                <w:rFonts w:hint="eastAsia" w:ascii="仿宋_GB2312" w:hAnsi="仿宋_GB2312" w:cs="仿宋_GB2312"/>
                <w:b w:val="0"/>
                <w:bCs w:val="0"/>
                <w:sz w:val="24"/>
              </w:rPr>
              <w:t>科学</w:t>
            </w:r>
          </w:p>
        </w:tc>
        <w:tc>
          <w:tcPr>
            <w:tcW w:w="416" w:type="pct"/>
            <w:noWrap w:val="0"/>
            <w:vAlign w:val="center"/>
          </w:tcPr>
          <w:p>
            <w:pPr>
              <w:spacing w:line="240" w:lineRule="auto"/>
              <w:ind w:firstLine="0" w:firstLineChars="0"/>
              <w:jc w:val="center"/>
              <w:rPr>
                <w:rFonts w:hint="eastAsia" w:ascii="仿宋_GB2312" w:hAnsi="仿宋_GB2312" w:cs="仿宋_GB2312"/>
                <w:b w:val="0"/>
                <w:bCs w:val="0"/>
                <w:sz w:val="24"/>
              </w:rPr>
            </w:pPr>
            <w:r>
              <w:rPr>
                <w:rFonts w:hint="eastAsia" w:ascii="仿宋_GB2312" w:hAnsi="仿宋_GB2312" w:cs="仿宋_GB2312"/>
                <w:b w:val="0"/>
                <w:bCs w:val="0"/>
                <w:sz w:val="24"/>
                <w:lang w:val="en-US" w:eastAsia="zh-CN"/>
              </w:rPr>
              <w:t>4</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567" w:hRule="atLeast"/>
          <w:jc w:val="center"/>
        </w:trPr>
        <w:tc>
          <w:tcPr>
            <w:tcW w:w="560" w:type="pct"/>
            <w:vMerge w:val="continue"/>
            <w:noWrap w:val="0"/>
            <w:vAlign w:val="center"/>
          </w:tcPr>
          <w:p>
            <w:pPr>
              <w:spacing w:line="240" w:lineRule="auto"/>
              <w:ind w:firstLine="0" w:firstLineChars="0"/>
              <w:jc w:val="center"/>
              <w:rPr>
                <w:rFonts w:hint="eastAsia" w:ascii="仿宋_GB2312" w:hAnsi="仿宋_GB2312" w:cs="仿宋_GB2312"/>
                <w:b w:val="0"/>
                <w:bCs w:val="0"/>
                <w:sz w:val="24"/>
              </w:rPr>
            </w:pPr>
          </w:p>
        </w:tc>
        <w:tc>
          <w:tcPr>
            <w:tcW w:w="892" w:type="pct"/>
            <w:vMerge w:val="continue"/>
            <w:noWrap w:val="0"/>
            <w:vAlign w:val="center"/>
          </w:tcPr>
          <w:p>
            <w:pPr>
              <w:spacing w:line="240" w:lineRule="auto"/>
              <w:ind w:firstLine="0" w:firstLineChars="0"/>
              <w:jc w:val="center"/>
              <w:rPr>
                <w:rFonts w:hint="eastAsia" w:ascii="仿宋_GB2312" w:hAnsi="仿宋_GB2312" w:cs="仿宋_GB2312"/>
                <w:b w:val="0"/>
                <w:bCs w:val="0"/>
                <w:sz w:val="24"/>
              </w:rPr>
            </w:pPr>
          </w:p>
        </w:tc>
        <w:tc>
          <w:tcPr>
            <w:tcW w:w="1401" w:type="pct"/>
            <w:noWrap w:val="0"/>
            <w:vAlign w:val="center"/>
          </w:tcPr>
          <w:p>
            <w:pPr>
              <w:spacing w:line="240" w:lineRule="auto"/>
              <w:ind w:firstLine="0" w:firstLineChars="0"/>
              <w:jc w:val="left"/>
              <w:rPr>
                <w:rFonts w:hint="eastAsia" w:ascii="仿宋_GB2312" w:hAnsi="仿宋_GB2312" w:cs="仿宋_GB2312"/>
                <w:b w:val="0"/>
                <w:bCs w:val="0"/>
                <w:sz w:val="24"/>
              </w:rPr>
            </w:pPr>
            <w:r>
              <w:rPr>
                <w:rFonts w:hint="eastAsia" w:ascii="仿宋_GB2312" w:hAnsi="仿宋_GB2312" w:cs="仿宋_GB2312"/>
                <w:b w:val="0"/>
                <w:bCs w:val="0"/>
                <w:sz w:val="24"/>
              </w:rPr>
              <w:t>A32资金分配合理性</w:t>
            </w:r>
          </w:p>
        </w:tc>
        <w:tc>
          <w:tcPr>
            <w:tcW w:w="397" w:type="pct"/>
            <w:noWrap w:val="0"/>
            <w:vAlign w:val="center"/>
          </w:tcPr>
          <w:p>
            <w:pPr>
              <w:spacing w:line="240" w:lineRule="auto"/>
              <w:ind w:firstLine="0" w:firstLineChars="0"/>
              <w:jc w:val="center"/>
              <w:rPr>
                <w:rFonts w:hint="eastAsia" w:ascii="仿宋_GB2312" w:hAnsi="仿宋_GB2312" w:eastAsia="仿宋_GB2312" w:cs="仿宋_GB2312"/>
                <w:b w:val="0"/>
                <w:bCs w:val="0"/>
                <w:sz w:val="24"/>
                <w:lang w:val="en-US" w:eastAsia="zh-CN"/>
              </w:rPr>
            </w:pPr>
            <w:r>
              <w:rPr>
                <w:rFonts w:hint="eastAsia" w:ascii="仿宋_GB2312" w:hAnsi="仿宋_GB2312" w:cs="仿宋_GB2312"/>
                <w:b w:val="0"/>
                <w:bCs w:val="0"/>
                <w:sz w:val="24"/>
                <w:lang w:val="en-US" w:eastAsia="zh-CN"/>
              </w:rPr>
              <w:t>2</w:t>
            </w:r>
          </w:p>
        </w:tc>
        <w:tc>
          <w:tcPr>
            <w:tcW w:w="620" w:type="pct"/>
            <w:noWrap w:val="0"/>
            <w:vAlign w:val="center"/>
          </w:tcPr>
          <w:p>
            <w:pPr>
              <w:spacing w:line="240" w:lineRule="auto"/>
              <w:ind w:firstLine="0" w:firstLineChars="0"/>
              <w:jc w:val="center"/>
              <w:rPr>
                <w:rFonts w:hint="eastAsia" w:ascii="仿宋_GB2312" w:hAnsi="仿宋_GB2312" w:cs="仿宋_GB2312"/>
                <w:b w:val="0"/>
                <w:bCs w:val="0"/>
                <w:sz w:val="24"/>
              </w:rPr>
            </w:pPr>
            <w:r>
              <w:rPr>
                <w:rFonts w:hint="eastAsia" w:ascii="仿宋_GB2312" w:hAnsi="仿宋_GB2312" w:cs="仿宋_GB2312"/>
                <w:b w:val="0"/>
                <w:bCs w:val="0"/>
                <w:sz w:val="24"/>
              </w:rPr>
              <w:t>合理</w:t>
            </w:r>
          </w:p>
        </w:tc>
        <w:tc>
          <w:tcPr>
            <w:tcW w:w="712" w:type="pct"/>
            <w:noWrap w:val="0"/>
            <w:vAlign w:val="center"/>
          </w:tcPr>
          <w:p>
            <w:pPr>
              <w:spacing w:line="240" w:lineRule="auto"/>
              <w:ind w:firstLine="0" w:firstLineChars="0"/>
              <w:jc w:val="center"/>
              <w:rPr>
                <w:rFonts w:hint="eastAsia" w:ascii="仿宋_GB2312" w:hAnsi="仿宋_GB2312" w:cs="仿宋_GB2312"/>
                <w:b w:val="0"/>
                <w:bCs w:val="0"/>
                <w:sz w:val="24"/>
              </w:rPr>
            </w:pPr>
            <w:r>
              <w:rPr>
                <w:rFonts w:hint="eastAsia" w:ascii="仿宋_GB2312" w:hAnsi="仿宋_GB2312" w:cs="仿宋_GB2312"/>
                <w:b w:val="0"/>
                <w:bCs w:val="0"/>
                <w:sz w:val="24"/>
              </w:rPr>
              <w:t>合理</w:t>
            </w:r>
          </w:p>
        </w:tc>
        <w:tc>
          <w:tcPr>
            <w:tcW w:w="416" w:type="pct"/>
            <w:noWrap w:val="0"/>
            <w:vAlign w:val="center"/>
          </w:tcPr>
          <w:p>
            <w:pPr>
              <w:spacing w:line="240" w:lineRule="auto"/>
              <w:ind w:firstLine="0" w:firstLineChars="0"/>
              <w:jc w:val="center"/>
              <w:rPr>
                <w:rFonts w:hint="eastAsia" w:ascii="仿宋_GB2312" w:hAnsi="仿宋_GB2312" w:cs="仿宋_GB2312"/>
                <w:b w:val="0"/>
                <w:bCs w:val="0"/>
                <w:sz w:val="24"/>
              </w:rPr>
            </w:pPr>
            <w:r>
              <w:rPr>
                <w:rFonts w:hint="eastAsia" w:ascii="仿宋_GB2312" w:hAnsi="仿宋_GB2312" w:cs="仿宋_GB2312"/>
                <w:b w:val="0"/>
                <w:bCs w:val="0"/>
                <w:sz w:val="24"/>
                <w:lang w:val="en-US" w:eastAsia="zh-CN"/>
              </w:rPr>
              <w:t>2</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567" w:hRule="atLeast"/>
          <w:jc w:val="center"/>
        </w:trPr>
        <w:tc>
          <w:tcPr>
            <w:tcW w:w="560" w:type="pct"/>
            <w:noWrap w:val="0"/>
            <w:vAlign w:val="center"/>
          </w:tcPr>
          <w:p>
            <w:pPr>
              <w:spacing w:line="240" w:lineRule="auto"/>
              <w:ind w:firstLine="0" w:firstLineChars="0"/>
              <w:jc w:val="center"/>
              <w:rPr>
                <w:rFonts w:hint="eastAsia" w:ascii="仿宋_GB2312" w:hAnsi="仿宋_GB2312" w:cs="仿宋_GB2312"/>
                <w:b w:val="0"/>
                <w:bCs w:val="0"/>
                <w:sz w:val="24"/>
              </w:rPr>
            </w:pPr>
            <w:r>
              <w:rPr>
                <w:rFonts w:hint="eastAsia" w:ascii="仿宋_GB2312" w:hAnsi="仿宋_GB2312" w:cs="仿宋_GB2312"/>
                <w:b/>
                <w:bCs/>
                <w:sz w:val="24"/>
              </w:rPr>
              <w:t>合计</w:t>
            </w:r>
          </w:p>
        </w:tc>
        <w:tc>
          <w:tcPr>
            <w:tcW w:w="892" w:type="pct"/>
            <w:noWrap w:val="0"/>
            <w:vAlign w:val="center"/>
          </w:tcPr>
          <w:p>
            <w:pPr>
              <w:spacing w:line="240" w:lineRule="auto"/>
              <w:ind w:firstLine="0" w:firstLineChars="0"/>
              <w:jc w:val="center"/>
              <w:rPr>
                <w:rFonts w:hint="eastAsia" w:ascii="仿宋_GB2312" w:hAnsi="仿宋_GB2312" w:cs="仿宋_GB2312"/>
                <w:b w:val="0"/>
                <w:bCs w:val="0"/>
                <w:sz w:val="24"/>
              </w:rPr>
            </w:pPr>
          </w:p>
        </w:tc>
        <w:tc>
          <w:tcPr>
            <w:tcW w:w="1401" w:type="pct"/>
            <w:noWrap w:val="0"/>
            <w:vAlign w:val="center"/>
          </w:tcPr>
          <w:p>
            <w:pPr>
              <w:spacing w:line="240" w:lineRule="auto"/>
              <w:ind w:firstLine="0" w:firstLineChars="0"/>
              <w:jc w:val="center"/>
              <w:rPr>
                <w:rFonts w:hint="eastAsia" w:ascii="仿宋_GB2312" w:hAnsi="仿宋_GB2312" w:cs="仿宋_GB2312"/>
                <w:b w:val="0"/>
                <w:bCs w:val="0"/>
                <w:sz w:val="24"/>
              </w:rPr>
            </w:pPr>
          </w:p>
        </w:tc>
        <w:tc>
          <w:tcPr>
            <w:tcW w:w="397" w:type="pct"/>
            <w:noWrap w:val="0"/>
            <w:vAlign w:val="center"/>
          </w:tcPr>
          <w:p>
            <w:pPr>
              <w:spacing w:line="240" w:lineRule="auto"/>
              <w:ind w:firstLine="0" w:firstLineChars="0"/>
              <w:jc w:val="center"/>
              <w:rPr>
                <w:rFonts w:hint="default" w:ascii="仿宋_GB2312" w:hAnsi="仿宋_GB2312" w:eastAsia="仿宋_GB2312" w:cs="仿宋_GB2312"/>
                <w:b w:val="0"/>
                <w:bCs w:val="0"/>
                <w:sz w:val="24"/>
                <w:lang w:val="en-US" w:eastAsia="zh-CN"/>
              </w:rPr>
            </w:pPr>
            <w:r>
              <w:rPr>
                <w:rFonts w:hint="eastAsia" w:ascii="仿宋_GB2312" w:hAnsi="仿宋_GB2312" w:cs="仿宋_GB2312"/>
                <w:b w:val="0"/>
                <w:bCs w:val="0"/>
                <w:sz w:val="24"/>
                <w:lang w:val="en-US" w:eastAsia="zh-CN"/>
              </w:rPr>
              <w:t>20</w:t>
            </w:r>
          </w:p>
        </w:tc>
        <w:tc>
          <w:tcPr>
            <w:tcW w:w="620" w:type="pct"/>
            <w:noWrap w:val="0"/>
            <w:vAlign w:val="center"/>
          </w:tcPr>
          <w:p>
            <w:pPr>
              <w:spacing w:line="240" w:lineRule="auto"/>
              <w:ind w:firstLine="0" w:firstLineChars="0"/>
              <w:jc w:val="center"/>
              <w:rPr>
                <w:rFonts w:hint="eastAsia" w:ascii="仿宋_GB2312" w:hAnsi="仿宋_GB2312" w:cs="仿宋_GB2312"/>
                <w:b w:val="0"/>
                <w:bCs w:val="0"/>
                <w:sz w:val="24"/>
              </w:rPr>
            </w:pPr>
          </w:p>
        </w:tc>
        <w:tc>
          <w:tcPr>
            <w:tcW w:w="712" w:type="pct"/>
            <w:noWrap w:val="0"/>
            <w:vAlign w:val="center"/>
          </w:tcPr>
          <w:p>
            <w:pPr>
              <w:spacing w:line="240" w:lineRule="auto"/>
              <w:ind w:firstLine="0" w:firstLineChars="0"/>
              <w:jc w:val="center"/>
              <w:rPr>
                <w:rFonts w:hint="eastAsia" w:ascii="仿宋_GB2312" w:hAnsi="仿宋_GB2312" w:cs="仿宋_GB2312"/>
                <w:b w:val="0"/>
                <w:bCs w:val="0"/>
                <w:sz w:val="24"/>
              </w:rPr>
            </w:pPr>
          </w:p>
        </w:tc>
        <w:tc>
          <w:tcPr>
            <w:tcW w:w="416" w:type="pct"/>
            <w:noWrap w:val="0"/>
            <w:vAlign w:val="center"/>
          </w:tcPr>
          <w:p>
            <w:pPr>
              <w:spacing w:line="240" w:lineRule="auto"/>
              <w:ind w:firstLine="0" w:firstLineChars="0"/>
              <w:jc w:val="center"/>
              <w:rPr>
                <w:rFonts w:hint="default" w:ascii="仿宋_GB2312" w:hAnsi="仿宋_GB2312" w:eastAsia="仿宋_GB2312" w:cs="仿宋_GB2312"/>
                <w:b w:val="0"/>
                <w:bCs w:val="0"/>
                <w:sz w:val="24"/>
                <w:lang w:val="en-US" w:eastAsia="zh-CN"/>
              </w:rPr>
            </w:pPr>
            <w:r>
              <w:rPr>
                <w:rFonts w:hint="eastAsia" w:ascii="仿宋_GB2312" w:hAnsi="仿宋_GB2312" w:cs="仿宋_GB2312"/>
                <w:b w:val="0"/>
                <w:bCs w:val="0"/>
                <w:sz w:val="24"/>
                <w:lang w:val="en-US" w:eastAsia="zh-CN"/>
              </w:rPr>
              <w:t>18</w:t>
            </w:r>
          </w:p>
        </w:tc>
      </w:tr>
    </w:tbl>
    <w:p>
      <w:pPr>
        <w:keepNext w:val="0"/>
        <w:keepLines w:val="0"/>
        <w:pageBreakBefore w:val="0"/>
        <w:widowControl w:val="0"/>
        <w:numPr>
          <w:ilvl w:val="0"/>
          <w:numId w:val="0"/>
        </w:numPr>
        <w:kinsoku/>
        <w:wordWrap/>
        <w:overflowPunct/>
        <w:topLinePunct w:val="0"/>
        <w:autoSpaceDE w:val="0"/>
        <w:autoSpaceDN w:val="0"/>
        <w:bidi w:val="0"/>
        <w:adjustRightInd w:val="0"/>
        <w:snapToGrid/>
        <w:ind w:firstLine="643" w:firstLineChars="200"/>
        <w:textAlignment w:val="auto"/>
        <w:outlineLvl w:val="9"/>
        <w:rPr>
          <w:b/>
          <w:bCs/>
          <w:kern w:val="0"/>
          <w:szCs w:val="32"/>
        </w:rPr>
      </w:pPr>
      <w:r>
        <w:rPr>
          <w:rFonts w:hint="eastAsia"/>
          <w:b/>
          <w:bCs/>
          <w:kern w:val="0"/>
          <w:szCs w:val="32"/>
          <w:lang w:val="en-US" w:eastAsia="zh-CN"/>
        </w:rPr>
        <w:t>1.</w:t>
      </w:r>
      <w:r>
        <w:rPr>
          <w:rFonts w:hint="eastAsia"/>
          <w:b/>
          <w:bCs/>
          <w:kern w:val="0"/>
          <w:szCs w:val="32"/>
        </w:rPr>
        <w:t>项目立项情况分析</w:t>
      </w:r>
    </w:p>
    <w:p>
      <w:pPr>
        <w:ind w:firstLine="640"/>
        <w:rPr>
          <w:rFonts w:ascii="仿宋_GB2312"/>
          <w:b/>
          <w:bCs/>
        </w:rPr>
      </w:pPr>
      <w:r>
        <w:rPr>
          <w:rFonts w:hint="eastAsia" w:ascii="仿宋_GB2312"/>
          <w:b/>
          <w:bCs/>
          <w:lang w:val="en-US" w:eastAsia="zh-CN"/>
        </w:rPr>
        <w:t>A11</w:t>
      </w:r>
      <w:r>
        <w:rPr>
          <w:rFonts w:hint="eastAsia" w:ascii="仿宋_GB2312"/>
          <w:b/>
          <w:bCs/>
        </w:rPr>
        <w:t>立项依据充分性：满分4分</w:t>
      </w:r>
      <w:r>
        <w:rPr>
          <w:rFonts w:hint="eastAsia" w:ascii="仿宋_GB2312"/>
          <w:b/>
          <w:bCs/>
          <w:lang w:eastAsia="zh-CN"/>
        </w:rPr>
        <w:t>，</w:t>
      </w:r>
      <w:r>
        <w:rPr>
          <w:rFonts w:hint="eastAsia" w:ascii="仿宋_GB2312"/>
          <w:b/>
          <w:bCs/>
        </w:rPr>
        <w:t>得分4分。</w:t>
      </w:r>
    </w:p>
    <w:p>
      <w:pPr>
        <w:ind w:firstLine="640"/>
        <w:rPr>
          <w:rFonts w:ascii="仿宋_GB2312"/>
        </w:rPr>
      </w:pPr>
      <w:r>
        <w:rPr>
          <w:rFonts w:hint="eastAsia" w:ascii="仿宋_GB2312"/>
        </w:rPr>
        <w:t>本指标考核项目立项是否符合法律法规、相关政策、发展规划以及部门职责</w:t>
      </w:r>
      <w:r>
        <w:rPr>
          <w:rFonts w:hint="eastAsia" w:ascii="仿宋_GB2312"/>
          <w:lang w:eastAsia="zh-CN"/>
        </w:rPr>
        <w:t>，</w:t>
      </w:r>
      <w:r>
        <w:rPr>
          <w:rFonts w:hint="eastAsia" w:ascii="仿宋_GB2312"/>
        </w:rPr>
        <w:t>用以反映和考核项目立项依据情况。</w:t>
      </w:r>
    </w:p>
    <w:p>
      <w:pPr>
        <w:numPr>
          <w:ilvl w:val="0"/>
          <w:numId w:val="0"/>
        </w:numPr>
        <w:ind w:firstLine="640" w:firstLineChars="200"/>
        <w:rPr>
          <w:rFonts w:ascii="仿宋_GB2312"/>
        </w:rPr>
      </w:pPr>
      <w:r>
        <w:rPr>
          <w:rFonts w:hint="eastAsia" w:ascii="仿宋_GB2312"/>
        </w:rPr>
        <w:t>根据</w:t>
      </w:r>
      <w:r>
        <w:rPr>
          <w:rFonts w:hint="eastAsia" w:ascii="仿宋_GB2312"/>
          <w:lang w:val="en-US" w:eastAsia="zh-CN"/>
        </w:rPr>
        <w:t>评价组梳理资料可得，古县农业农村局依据</w:t>
      </w:r>
      <w:r>
        <w:rPr>
          <w:rFonts w:hint="eastAsia"/>
          <w:lang w:val="en-US" w:eastAsia="zh-CN"/>
        </w:rPr>
        <w:t>《关于切实加强高标准农田建设提升国家粮食安全保障能力的意见》（国办发〔2019〕50号）</w:t>
      </w:r>
      <w:r>
        <w:rPr>
          <w:rFonts w:hint="eastAsia" w:ascii="仿宋_GB2312"/>
          <w:lang w:val="en-US" w:eastAsia="zh-CN"/>
        </w:rPr>
        <w:t>；</w:t>
      </w:r>
      <w:r>
        <w:rPr>
          <w:rFonts w:hint="eastAsia"/>
          <w:lang w:val="en-US" w:eastAsia="zh-CN"/>
        </w:rPr>
        <w:t>《农业农村部关于下达 2021 年农业建设任务的通知》（农建发〔2020〕2 号）；</w:t>
      </w:r>
      <w:r>
        <w:rPr>
          <w:rFonts w:hint="eastAsia" w:ascii="仿宋_GB2312"/>
          <w:lang w:val="en-US" w:eastAsia="zh-CN"/>
        </w:rPr>
        <w:t>《山西省人民政府办公厅关于切实加强高标准农田建设巩固提升粮食安全保障能力的意见》（晋政办发〔2020〕94号）、</w:t>
      </w:r>
      <w:r>
        <w:rPr>
          <w:rFonts w:hint="eastAsia"/>
        </w:rPr>
        <w:t>《山西省人民政府办公厅关于切实加强高标准农田建设巩固提升粮食安全保障能力的意见》（晋政办发〔2020〕94号）</w:t>
      </w:r>
      <w:r>
        <w:rPr>
          <w:rFonts w:hint="eastAsia" w:ascii="仿宋_GB2312"/>
          <w:lang w:val="en-US" w:eastAsia="zh-CN"/>
        </w:rPr>
        <w:t>、</w:t>
      </w:r>
      <w:r>
        <w:rPr>
          <w:rFonts w:hint="eastAsia"/>
          <w:lang w:eastAsia="zh-CN"/>
        </w:rPr>
        <w:t>《临汾市农业农村局关于做好2021年度高标准农田建设项目评审批复工作有关事项的通知》（临农（农建）发﹝2021﹞39号）</w:t>
      </w:r>
      <w:r>
        <w:rPr>
          <w:rFonts w:hint="eastAsia" w:ascii="仿宋_GB2312"/>
        </w:rPr>
        <w:t>等文件的要求</w:t>
      </w:r>
      <w:r>
        <w:rPr>
          <w:rFonts w:hint="eastAsia" w:ascii="仿宋_GB2312"/>
          <w:lang w:eastAsia="zh-CN"/>
        </w:rPr>
        <w:t>，</w:t>
      </w:r>
      <w:r>
        <w:rPr>
          <w:rFonts w:hint="eastAsia" w:ascii="仿宋_GB2312"/>
        </w:rPr>
        <w:t>进行</w:t>
      </w:r>
      <w:r>
        <w:rPr>
          <w:rFonts w:hint="eastAsia" w:ascii="仿宋_GB2312"/>
          <w:lang w:val="en-US" w:eastAsia="zh-CN"/>
        </w:rPr>
        <w:t>了2021年古县旧县镇等三乡镇高标准农田建设项目</w:t>
      </w:r>
      <w:r>
        <w:rPr>
          <w:rFonts w:hint="eastAsia" w:ascii="仿宋_GB2312"/>
        </w:rPr>
        <w:t>工作的开展</w:t>
      </w:r>
      <w:r>
        <w:rPr>
          <w:rFonts w:hint="eastAsia" w:ascii="仿宋_GB2312"/>
          <w:lang w:eastAsia="zh-CN"/>
        </w:rPr>
        <w:t>，</w:t>
      </w:r>
      <w:r>
        <w:rPr>
          <w:rFonts w:hint="eastAsia" w:ascii="仿宋_GB2312"/>
        </w:rPr>
        <w:t>项目立项依据充分</w:t>
      </w:r>
      <w:r>
        <w:rPr>
          <w:rFonts w:hint="eastAsia" w:ascii="仿宋_GB2312"/>
          <w:lang w:eastAsia="zh-CN"/>
        </w:rPr>
        <w:t>，</w:t>
      </w:r>
      <w:r>
        <w:rPr>
          <w:rFonts w:hint="eastAsia" w:ascii="仿宋_GB2312"/>
        </w:rPr>
        <w:t>且属于部门履职所需</w:t>
      </w:r>
      <w:r>
        <w:rPr>
          <w:rFonts w:hint="eastAsia" w:ascii="仿宋_GB2312"/>
          <w:lang w:eastAsia="zh-CN"/>
        </w:rPr>
        <w:t>，</w:t>
      </w:r>
      <w:r>
        <w:rPr>
          <w:rFonts w:hint="eastAsia" w:ascii="仿宋_GB2312"/>
        </w:rPr>
        <w:t>未与部门内部相关项目重复。项目属于公共财政支持范围</w:t>
      </w:r>
      <w:r>
        <w:rPr>
          <w:rFonts w:hint="eastAsia" w:ascii="仿宋_GB2312"/>
          <w:lang w:eastAsia="zh-CN"/>
        </w:rPr>
        <w:t>，</w:t>
      </w:r>
      <w:r>
        <w:rPr>
          <w:rFonts w:hint="eastAsia" w:ascii="仿宋_GB2312"/>
        </w:rPr>
        <w:t>符合中央、地方事权支出责任划分原则；且与相关部门同类项目或部门内部相关项目不重复。</w:t>
      </w:r>
    </w:p>
    <w:p>
      <w:pPr>
        <w:ind w:firstLine="640"/>
        <w:rPr>
          <w:rFonts w:ascii="仿宋_GB2312"/>
        </w:rPr>
      </w:pPr>
      <w:r>
        <w:rPr>
          <w:rFonts w:hint="eastAsia" w:ascii="仿宋_GB2312"/>
        </w:rPr>
        <w:t>根据评分标准：</w:t>
      </w:r>
      <w:r>
        <w:rPr>
          <w:rFonts w:hint="eastAsia" w:ascii="仿宋_GB2312"/>
          <w:lang w:val="en-US" w:eastAsia="zh-CN"/>
        </w:rPr>
        <w:t>满分4分，得分4分</w:t>
      </w:r>
      <w:r>
        <w:rPr>
          <w:rFonts w:hint="eastAsia" w:ascii="仿宋_GB2312"/>
        </w:rPr>
        <w:t>。</w:t>
      </w:r>
    </w:p>
    <w:p>
      <w:pPr>
        <w:ind w:firstLine="643"/>
        <w:rPr>
          <w:rFonts w:ascii="仿宋_GB2312"/>
          <w:kern w:val="0"/>
          <w:szCs w:val="32"/>
          <w:lang w:val="zh-CN"/>
        </w:rPr>
      </w:pPr>
      <w:r>
        <w:rPr>
          <w:rFonts w:hint="eastAsia" w:ascii="仿宋_GB2312"/>
          <w:b/>
          <w:bCs/>
          <w:kern w:val="0"/>
          <w:szCs w:val="32"/>
          <w:lang w:val="en-US" w:eastAsia="zh-CN"/>
        </w:rPr>
        <w:t>A12</w:t>
      </w:r>
      <w:r>
        <w:rPr>
          <w:rFonts w:hint="eastAsia" w:ascii="仿宋_GB2312"/>
          <w:b/>
          <w:bCs/>
          <w:kern w:val="0"/>
          <w:szCs w:val="32"/>
        </w:rPr>
        <w:t>立项程序规范性</w:t>
      </w:r>
      <w:r>
        <w:rPr>
          <w:rFonts w:hint="eastAsia" w:ascii="仿宋_GB2312"/>
          <w:b/>
          <w:bCs/>
          <w:kern w:val="0"/>
          <w:szCs w:val="32"/>
          <w:lang w:val="zh-CN"/>
        </w:rPr>
        <w:t>：满分</w:t>
      </w:r>
      <w:r>
        <w:rPr>
          <w:rFonts w:hint="eastAsia" w:ascii="仿宋_GB2312"/>
          <w:b/>
          <w:bCs/>
          <w:kern w:val="0"/>
          <w:szCs w:val="32"/>
        </w:rPr>
        <w:t>3</w:t>
      </w:r>
      <w:r>
        <w:rPr>
          <w:rFonts w:hint="eastAsia" w:ascii="仿宋_GB2312"/>
          <w:b/>
          <w:bCs/>
          <w:kern w:val="0"/>
          <w:szCs w:val="32"/>
          <w:lang w:val="zh-CN"/>
        </w:rPr>
        <w:t>分，得分</w:t>
      </w:r>
      <w:r>
        <w:rPr>
          <w:rFonts w:hint="eastAsia" w:ascii="仿宋_GB2312"/>
          <w:b/>
          <w:bCs/>
          <w:kern w:val="0"/>
          <w:szCs w:val="32"/>
        </w:rPr>
        <w:t>3</w:t>
      </w:r>
      <w:r>
        <w:rPr>
          <w:rFonts w:hint="eastAsia" w:ascii="仿宋_GB2312"/>
          <w:b/>
          <w:bCs/>
          <w:kern w:val="0"/>
          <w:szCs w:val="32"/>
          <w:lang w:val="zh-CN"/>
        </w:rPr>
        <w:t>分。</w:t>
      </w:r>
    </w:p>
    <w:p>
      <w:pPr>
        <w:ind w:firstLine="640"/>
        <w:rPr>
          <w:rFonts w:ascii="仿宋_GB2312"/>
        </w:rPr>
      </w:pPr>
      <w:r>
        <w:rPr>
          <w:rFonts w:hint="eastAsia" w:ascii="仿宋_GB2312"/>
        </w:rPr>
        <w:t>本指标考核项目申请、设立过程是否符合相关要求</w:t>
      </w:r>
      <w:r>
        <w:rPr>
          <w:rFonts w:hint="eastAsia" w:ascii="仿宋_GB2312"/>
          <w:lang w:eastAsia="zh-CN"/>
        </w:rPr>
        <w:t>，</w:t>
      </w:r>
      <w:r>
        <w:rPr>
          <w:rFonts w:hint="eastAsia" w:ascii="仿宋_GB2312"/>
        </w:rPr>
        <w:t>用以反映和考核项目立项的规范情况。</w:t>
      </w:r>
    </w:p>
    <w:p>
      <w:pPr>
        <w:ind w:firstLine="640"/>
        <w:rPr>
          <w:rFonts w:hint="eastAsia" w:ascii="仿宋_GB2312"/>
          <w:highlight w:val="none"/>
        </w:rPr>
      </w:pPr>
      <w:r>
        <w:rPr>
          <w:rFonts w:hint="eastAsia" w:ascii="仿宋_GB2312"/>
          <w:lang w:val="en-US" w:eastAsia="zh-CN"/>
        </w:rPr>
        <w:t>根据评价组现场收集整理资料分析可得，项目由古县农业农村局委托山西广域达科技有限公司出具了初步设计报告。临汾市农业农村局《关于对2021年度第一批高标准农田建设项目初步设计的批复》（临农（农建）发〔2021〕85号）批准建设。</w:t>
      </w:r>
      <w:r>
        <w:rPr>
          <w:rFonts w:hint="eastAsia" w:ascii="仿宋_GB2312"/>
          <w:highlight w:val="none"/>
        </w:rPr>
        <w:t>事前经过</w:t>
      </w:r>
      <w:r>
        <w:rPr>
          <w:rFonts w:hint="eastAsia" w:ascii="仿宋_GB2312"/>
          <w:highlight w:val="none"/>
          <w:lang w:eastAsia="zh-CN"/>
        </w:rPr>
        <w:t>《临汾市农业农村局关于做好2021年度高标准农田建设项目评审批复工作有关事项的通知》（临农（农建）发﹝2021﹞39号）</w:t>
      </w:r>
      <w:r>
        <w:rPr>
          <w:rFonts w:hint="eastAsia" w:ascii="仿宋_GB2312"/>
          <w:highlight w:val="none"/>
          <w:lang w:val="en-US" w:eastAsia="zh-CN"/>
        </w:rPr>
        <w:t>通知</w:t>
      </w:r>
      <w:r>
        <w:rPr>
          <w:rFonts w:hint="eastAsia" w:ascii="仿宋_GB2312"/>
          <w:highlight w:val="none"/>
        </w:rPr>
        <w:t>。</w:t>
      </w:r>
    </w:p>
    <w:p>
      <w:pPr>
        <w:ind w:firstLine="640"/>
        <w:rPr>
          <w:rFonts w:hint="eastAsia" w:ascii="仿宋_GB2312"/>
        </w:rPr>
      </w:pPr>
      <w:r>
        <w:rPr>
          <w:rFonts w:hint="eastAsia" w:ascii="仿宋_GB2312"/>
        </w:rPr>
        <w:t>项目申请、设立过程符合相关规定</w:t>
      </w:r>
      <w:r>
        <w:rPr>
          <w:rFonts w:hint="eastAsia" w:ascii="仿宋_GB2312"/>
          <w:lang w:eastAsia="zh-CN"/>
        </w:rPr>
        <w:t>，</w:t>
      </w:r>
      <w:r>
        <w:rPr>
          <w:rFonts w:hint="eastAsia" w:ascii="仿宋_GB2312"/>
        </w:rPr>
        <w:t>审批文件和材料规范完整。</w:t>
      </w:r>
    </w:p>
    <w:p>
      <w:pPr>
        <w:ind w:firstLine="640"/>
        <w:rPr>
          <w:rFonts w:ascii="仿宋_GB2312"/>
        </w:rPr>
      </w:pPr>
      <w:r>
        <w:rPr>
          <w:rFonts w:hint="eastAsia" w:ascii="仿宋_GB2312"/>
        </w:rPr>
        <w:t>据评分标准：</w:t>
      </w:r>
      <w:r>
        <w:rPr>
          <w:rFonts w:hint="eastAsia" w:ascii="仿宋_GB2312"/>
          <w:lang w:val="en-US" w:eastAsia="zh-CN"/>
        </w:rPr>
        <w:t>满分3分，得分3分</w:t>
      </w:r>
      <w:r>
        <w:rPr>
          <w:rFonts w:hint="eastAsia" w:ascii="仿宋_GB2312"/>
        </w:rPr>
        <w:t>。</w:t>
      </w:r>
    </w:p>
    <w:p>
      <w:pPr>
        <w:keepNext w:val="0"/>
        <w:keepLines w:val="0"/>
        <w:pageBreakBefore w:val="0"/>
        <w:widowControl w:val="0"/>
        <w:numPr>
          <w:ilvl w:val="0"/>
          <w:numId w:val="0"/>
        </w:numPr>
        <w:kinsoku/>
        <w:wordWrap/>
        <w:overflowPunct/>
        <w:topLinePunct w:val="0"/>
        <w:autoSpaceDE w:val="0"/>
        <w:autoSpaceDN w:val="0"/>
        <w:bidi w:val="0"/>
        <w:adjustRightInd w:val="0"/>
        <w:snapToGrid/>
        <w:ind w:firstLine="643" w:firstLineChars="200"/>
        <w:textAlignment w:val="auto"/>
        <w:outlineLvl w:val="9"/>
        <w:rPr>
          <w:rFonts w:hint="eastAsia"/>
          <w:b/>
          <w:bCs/>
          <w:kern w:val="0"/>
          <w:szCs w:val="32"/>
          <w:lang w:val="en-US" w:eastAsia="zh-CN"/>
        </w:rPr>
      </w:pPr>
      <w:r>
        <w:rPr>
          <w:rFonts w:hint="eastAsia"/>
          <w:b/>
          <w:bCs/>
          <w:kern w:val="0"/>
          <w:szCs w:val="32"/>
          <w:lang w:val="en-US" w:eastAsia="zh-CN"/>
        </w:rPr>
        <w:t>2.绩效目标设置情况分析</w:t>
      </w:r>
    </w:p>
    <w:p>
      <w:pPr>
        <w:ind w:firstLine="643"/>
        <w:rPr>
          <w:rFonts w:ascii="仿宋_GB2312"/>
          <w:b/>
          <w:bCs/>
          <w:kern w:val="0"/>
          <w:szCs w:val="32"/>
          <w:lang w:val="zh-CN"/>
        </w:rPr>
      </w:pPr>
      <w:r>
        <w:rPr>
          <w:rFonts w:hint="eastAsia" w:ascii="仿宋_GB2312"/>
          <w:b/>
          <w:bCs/>
          <w:kern w:val="0"/>
          <w:szCs w:val="32"/>
          <w:lang w:val="en-US" w:eastAsia="zh-CN"/>
        </w:rPr>
        <w:t>A21</w:t>
      </w:r>
      <w:r>
        <w:rPr>
          <w:rFonts w:hint="eastAsia" w:ascii="仿宋_GB2312"/>
          <w:b/>
          <w:bCs/>
          <w:kern w:val="0"/>
          <w:szCs w:val="32"/>
        </w:rPr>
        <w:t>绩效目标合理性</w:t>
      </w:r>
      <w:r>
        <w:rPr>
          <w:rFonts w:hint="eastAsia" w:ascii="仿宋_GB2312"/>
          <w:b/>
          <w:bCs/>
          <w:kern w:val="0"/>
          <w:szCs w:val="32"/>
          <w:lang w:val="zh-CN"/>
        </w:rPr>
        <w:t>：满分</w:t>
      </w:r>
      <w:r>
        <w:rPr>
          <w:rFonts w:hint="eastAsia" w:ascii="仿宋_GB2312"/>
          <w:b/>
          <w:bCs/>
          <w:kern w:val="0"/>
          <w:szCs w:val="32"/>
        </w:rPr>
        <w:t>4</w:t>
      </w:r>
      <w:r>
        <w:rPr>
          <w:rFonts w:hint="eastAsia" w:ascii="仿宋_GB2312"/>
          <w:b/>
          <w:bCs/>
          <w:kern w:val="0"/>
          <w:szCs w:val="32"/>
          <w:lang w:val="zh-CN"/>
        </w:rPr>
        <w:t>分，得分</w:t>
      </w:r>
      <w:r>
        <w:rPr>
          <w:rFonts w:hint="eastAsia" w:ascii="仿宋_GB2312"/>
          <w:b/>
          <w:bCs/>
          <w:kern w:val="0"/>
          <w:szCs w:val="32"/>
        </w:rPr>
        <w:t>4</w:t>
      </w:r>
      <w:r>
        <w:rPr>
          <w:rFonts w:hint="eastAsia" w:ascii="仿宋_GB2312"/>
          <w:b/>
          <w:bCs/>
          <w:kern w:val="0"/>
          <w:szCs w:val="32"/>
          <w:lang w:val="zh-CN"/>
        </w:rPr>
        <w:t>分。</w:t>
      </w:r>
    </w:p>
    <w:p>
      <w:pPr>
        <w:ind w:firstLine="640"/>
        <w:rPr>
          <w:rFonts w:ascii="仿宋_GB2312"/>
        </w:rPr>
      </w:pPr>
      <w:r>
        <w:rPr>
          <w:rFonts w:hint="eastAsia" w:ascii="仿宋_GB2312"/>
        </w:rPr>
        <w:t>本指标考核项目所设定的绩效目标是否依据充分</w:t>
      </w:r>
      <w:r>
        <w:rPr>
          <w:rFonts w:hint="eastAsia" w:ascii="仿宋_GB2312"/>
          <w:lang w:eastAsia="zh-CN"/>
        </w:rPr>
        <w:t>，</w:t>
      </w:r>
      <w:r>
        <w:rPr>
          <w:rFonts w:hint="eastAsia" w:ascii="仿宋_GB2312"/>
        </w:rPr>
        <w:t>是否符合客观实际</w:t>
      </w:r>
      <w:r>
        <w:rPr>
          <w:rFonts w:hint="eastAsia" w:ascii="仿宋_GB2312"/>
          <w:lang w:eastAsia="zh-CN"/>
        </w:rPr>
        <w:t>，</w:t>
      </w:r>
      <w:r>
        <w:rPr>
          <w:rFonts w:hint="eastAsia" w:ascii="仿宋_GB2312"/>
        </w:rPr>
        <w:t>用以反映和考核项目绩效目标与项目实施的相符情况。</w:t>
      </w:r>
    </w:p>
    <w:p>
      <w:pPr>
        <w:ind w:firstLine="640"/>
        <w:rPr>
          <w:rFonts w:hint="eastAsia" w:ascii="仿宋_GB2312"/>
          <w:lang w:val="en-US" w:eastAsia="zh-CN"/>
        </w:rPr>
      </w:pPr>
      <w:r>
        <w:rPr>
          <w:rFonts w:hint="eastAsia" w:ascii="仿宋_GB2312"/>
          <w:lang w:val="en-US" w:eastAsia="zh-CN"/>
        </w:rPr>
        <w:t>经评价组现场访谈及整理分析资料了解，该项目绩效目标为提升建设高标准农田改善的农业综合生产力，增加粮食的单产和总产，调整种植结构，提升综合效益，提高耕地综合生产能力、发展现代农业、保障国家粮食安全、促进农民增收。符合《山西省农业农村厅关于下达2021年国家安排农田建设任务的通知》（晋农建发〔2021〕1号）的文件要求，符合全省高标准农田建设的部署要求。有利于从根本上解决，土地平整、土壤改良、田间道路、农田防护和生态保持等各类问题。项目绩效目标通过绩效目标申报表设立，且项目绩效目标与实际工作内容具有相关性，与项目实施范围一致。</w:t>
      </w:r>
    </w:p>
    <w:p>
      <w:pPr>
        <w:ind w:firstLine="640"/>
        <w:rPr>
          <w:rFonts w:ascii="仿宋_GB2312"/>
        </w:rPr>
      </w:pPr>
      <w:r>
        <w:rPr>
          <w:rFonts w:hint="eastAsia" w:ascii="仿宋_GB2312"/>
        </w:rPr>
        <w:t>根据评分标准：</w:t>
      </w:r>
      <w:r>
        <w:rPr>
          <w:rFonts w:hint="eastAsia" w:ascii="仿宋_GB2312"/>
          <w:lang w:val="en-US" w:eastAsia="zh-CN"/>
        </w:rPr>
        <w:t>满分4分，得分4分</w:t>
      </w:r>
      <w:r>
        <w:rPr>
          <w:rFonts w:hint="eastAsia" w:ascii="仿宋_GB2312"/>
        </w:rPr>
        <w:t>。</w:t>
      </w:r>
    </w:p>
    <w:p>
      <w:pPr>
        <w:ind w:firstLine="643"/>
        <w:rPr>
          <w:rFonts w:ascii="仿宋_GB2312"/>
          <w:b/>
          <w:bCs/>
          <w:kern w:val="0"/>
          <w:szCs w:val="32"/>
          <w:lang w:val="zh-CN"/>
        </w:rPr>
      </w:pPr>
      <w:r>
        <w:rPr>
          <w:rFonts w:hint="eastAsia" w:ascii="仿宋_GB2312"/>
          <w:b/>
          <w:bCs/>
          <w:kern w:val="0"/>
          <w:szCs w:val="32"/>
          <w:lang w:val="en-US" w:eastAsia="zh-CN"/>
        </w:rPr>
        <w:t>A22</w:t>
      </w:r>
      <w:r>
        <w:rPr>
          <w:rFonts w:hint="eastAsia" w:ascii="仿宋_GB2312"/>
          <w:b/>
          <w:bCs/>
          <w:kern w:val="0"/>
          <w:szCs w:val="32"/>
          <w:highlight w:val="none"/>
        </w:rPr>
        <w:t>绩效指标明确性</w:t>
      </w:r>
      <w:r>
        <w:rPr>
          <w:rFonts w:hint="eastAsia" w:ascii="仿宋_GB2312"/>
          <w:b/>
          <w:bCs/>
          <w:kern w:val="0"/>
          <w:szCs w:val="32"/>
          <w:highlight w:val="none"/>
          <w:lang w:val="zh-CN"/>
        </w:rPr>
        <w:t>：满分</w:t>
      </w:r>
      <w:r>
        <w:rPr>
          <w:rFonts w:hint="eastAsia" w:ascii="仿宋_GB2312"/>
          <w:b/>
          <w:bCs/>
          <w:kern w:val="0"/>
          <w:szCs w:val="32"/>
        </w:rPr>
        <w:t>3</w:t>
      </w:r>
      <w:r>
        <w:rPr>
          <w:rFonts w:hint="eastAsia" w:ascii="仿宋_GB2312"/>
          <w:b/>
          <w:bCs/>
          <w:kern w:val="0"/>
          <w:szCs w:val="32"/>
          <w:lang w:val="zh-CN"/>
        </w:rPr>
        <w:t>分，得分</w:t>
      </w:r>
      <w:r>
        <w:rPr>
          <w:rFonts w:hint="eastAsia" w:ascii="仿宋_GB2312"/>
          <w:b/>
          <w:bCs/>
          <w:kern w:val="0"/>
          <w:szCs w:val="32"/>
          <w:lang w:val="en-US" w:eastAsia="zh-CN"/>
        </w:rPr>
        <w:t>1</w:t>
      </w:r>
      <w:r>
        <w:rPr>
          <w:rFonts w:hint="eastAsia" w:ascii="仿宋_GB2312"/>
          <w:b/>
          <w:bCs/>
          <w:kern w:val="0"/>
          <w:szCs w:val="32"/>
          <w:lang w:val="zh-CN"/>
        </w:rPr>
        <w:t>分。</w:t>
      </w:r>
    </w:p>
    <w:p>
      <w:pPr>
        <w:ind w:firstLine="640"/>
        <w:rPr>
          <w:rFonts w:ascii="仿宋_GB2312"/>
        </w:rPr>
      </w:pPr>
      <w:r>
        <w:rPr>
          <w:rFonts w:hint="eastAsia" w:ascii="仿宋_GB2312"/>
        </w:rPr>
        <w:t>本指标考核依据绩效目标设定的绩效指标是否清晰、细化、可衡量等</w:t>
      </w:r>
      <w:r>
        <w:rPr>
          <w:rFonts w:hint="eastAsia" w:ascii="仿宋_GB2312"/>
          <w:lang w:eastAsia="zh-CN"/>
        </w:rPr>
        <w:t>，</w:t>
      </w:r>
      <w:r>
        <w:rPr>
          <w:rFonts w:hint="eastAsia" w:ascii="仿宋_GB2312"/>
        </w:rPr>
        <w:t>用以反映和考核项目绩效目标</w:t>
      </w:r>
      <w:r>
        <w:rPr>
          <w:rFonts w:hint="eastAsia" w:ascii="仿宋_GB2312"/>
          <w:lang w:eastAsia="zh-CN"/>
        </w:rPr>
        <w:t>的</w:t>
      </w:r>
      <w:r>
        <w:rPr>
          <w:rFonts w:hint="eastAsia" w:ascii="仿宋_GB2312"/>
        </w:rPr>
        <w:t>细化情况。</w:t>
      </w:r>
    </w:p>
    <w:p>
      <w:pPr>
        <w:ind w:firstLine="640"/>
        <w:rPr>
          <w:rFonts w:hint="eastAsia" w:ascii="仿宋_GB2312"/>
        </w:rPr>
      </w:pPr>
      <w:r>
        <w:rPr>
          <w:rFonts w:hint="eastAsia" w:ascii="仿宋_GB2312"/>
        </w:rPr>
        <w:t>经</w:t>
      </w:r>
      <w:r>
        <w:rPr>
          <w:rFonts w:hint="eastAsia" w:ascii="仿宋_GB2312"/>
          <w:lang w:val="en-US" w:eastAsia="zh-CN"/>
        </w:rPr>
        <w:t>评价组分析资料</w:t>
      </w:r>
      <w:r>
        <w:rPr>
          <w:rFonts w:hint="eastAsia" w:ascii="仿宋_GB2312"/>
        </w:rPr>
        <w:t>了解</w:t>
      </w:r>
      <w:r>
        <w:rPr>
          <w:rFonts w:hint="eastAsia" w:ascii="仿宋_GB2312"/>
          <w:lang w:eastAsia="zh-CN"/>
        </w:rPr>
        <w:t>，</w:t>
      </w:r>
      <w:r>
        <w:rPr>
          <w:rFonts w:hint="eastAsia" w:ascii="仿宋_GB2312"/>
        </w:rPr>
        <w:t>该项目绩效目标分别从产出、效益、满意度三个方面设置了绩效指标。但评价过程中发现</w:t>
      </w:r>
      <w:r>
        <w:rPr>
          <w:rFonts w:hint="eastAsia" w:ascii="仿宋_GB2312"/>
          <w:lang w:eastAsia="zh-CN"/>
        </w:rPr>
        <w:t>，</w:t>
      </w:r>
      <w:r>
        <w:rPr>
          <w:rFonts w:hint="eastAsia" w:ascii="仿宋_GB2312"/>
          <w:lang w:val="en-US" w:eastAsia="zh-CN"/>
        </w:rPr>
        <w:t>质量</w:t>
      </w:r>
      <w:r>
        <w:rPr>
          <w:rFonts w:hint="eastAsia" w:ascii="仿宋_GB2312"/>
        </w:rPr>
        <w:t>指标、社会效益指标存在</w:t>
      </w:r>
      <w:r>
        <w:rPr>
          <w:rFonts w:hint="eastAsia" w:ascii="仿宋_GB2312"/>
          <w:lang w:val="en-US" w:eastAsia="zh-CN"/>
        </w:rPr>
        <w:t>设置不合理现象，生态效益指标设置未细化。</w:t>
      </w:r>
      <w:r>
        <w:rPr>
          <w:rFonts w:hint="eastAsia" w:ascii="仿宋_GB2312"/>
        </w:rPr>
        <w:t xml:space="preserve"> </w:t>
      </w:r>
    </w:p>
    <w:p>
      <w:pPr>
        <w:ind w:firstLine="640"/>
        <w:rPr>
          <w:rFonts w:hint="eastAsia" w:ascii="仿宋_GB2312"/>
          <w:lang w:val="en-US" w:eastAsia="zh-CN"/>
        </w:rPr>
      </w:pPr>
      <w:r>
        <w:rPr>
          <w:rFonts w:hint="eastAsia" w:ascii="仿宋_GB2312"/>
          <w:lang w:val="en-US" w:eastAsia="zh-CN"/>
        </w:rPr>
        <w:t>生态效益</w:t>
      </w:r>
      <w:r>
        <w:rPr>
          <w:rFonts w:hint="eastAsia" w:ascii="仿宋_GB2312"/>
        </w:rPr>
        <w:t>指标内容设置为“</w:t>
      </w:r>
      <w:r>
        <w:rPr>
          <w:rFonts w:hint="eastAsia" w:ascii="仿宋_GB2312"/>
          <w:lang w:val="en-US" w:eastAsia="zh-CN"/>
        </w:rPr>
        <w:t>水资源利用率</w:t>
      </w:r>
      <w:r>
        <w:rPr>
          <w:rFonts w:hint="eastAsia" w:ascii="仿宋_GB2312"/>
        </w:rPr>
        <w:t>”。该指标中内容比较</w:t>
      </w:r>
      <w:r>
        <w:rPr>
          <w:rFonts w:hint="eastAsia" w:ascii="仿宋_GB2312"/>
          <w:lang w:val="en-US" w:eastAsia="zh-CN"/>
        </w:rPr>
        <w:t>单一</w:t>
      </w:r>
      <w:r>
        <w:rPr>
          <w:rFonts w:hint="eastAsia" w:ascii="仿宋_GB2312"/>
          <w:lang w:eastAsia="zh-CN"/>
        </w:rPr>
        <w:t>，</w:t>
      </w:r>
      <w:r>
        <w:rPr>
          <w:rFonts w:hint="eastAsia" w:ascii="仿宋_GB2312"/>
          <w:lang w:val="en-US" w:eastAsia="zh-CN"/>
        </w:rPr>
        <w:t>未</w:t>
      </w:r>
      <w:r>
        <w:rPr>
          <w:rFonts w:hint="eastAsia" w:ascii="仿宋_GB2312"/>
        </w:rPr>
        <w:t>细化</w:t>
      </w:r>
      <w:r>
        <w:rPr>
          <w:rFonts w:hint="eastAsia" w:ascii="仿宋_GB2312"/>
          <w:lang w:val="en-US" w:eastAsia="zh-CN"/>
        </w:rPr>
        <w:t>水资源利用对生态效益具体实现哪些效益。</w:t>
      </w:r>
      <w:r>
        <w:rPr>
          <w:rFonts w:hint="eastAsia" w:ascii="仿宋_GB2312"/>
        </w:rPr>
        <w:t>（如：</w:t>
      </w:r>
      <w:r>
        <w:rPr>
          <w:rFonts w:hint="eastAsia" w:ascii="仿宋_GB2312"/>
          <w:lang w:val="en-US" w:eastAsia="zh-CN"/>
        </w:rPr>
        <w:t>加大水分的入渗系数，减少水土流失，增加了土壤有机质，培肥了地力等实现得益</w:t>
      </w:r>
      <w:r>
        <w:rPr>
          <w:rFonts w:hint="eastAsia" w:ascii="仿宋_GB2312"/>
        </w:rPr>
        <w:t>）。</w:t>
      </w:r>
      <w:r>
        <w:rPr>
          <w:rFonts w:hint="eastAsia" w:ascii="仿宋_GB2312"/>
          <w:lang w:val="en-US" w:eastAsia="zh-CN"/>
        </w:rPr>
        <w:t xml:space="preserve">  </w:t>
      </w:r>
    </w:p>
    <w:p>
      <w:pPr>
        <w:ind w:firstLine="640"/>
        <w:rPr>
          <w:rFonts w:ascii="仿宋_GB2312"/>
        </w:rPr>
      </w:pPr>
      <w:r>
        <w:rPr>
          <w:rFonts w:hint="eastAsia" w:ascii="仿宋_GB2312"/>
        </w:rPr>
        <w:t>根据评分标准：</w:t>
      </w:r>
      <w:r>
        <w:rPr>
          <w:rFonts w:hint="eastAsia" w:ascii="仿宋_GB2312"/>
          <w:lang w:val="en-US" w:eastAsia="zh-CN"/>
        </w:rPr>
        <w:t>满分3分，得分1分</w:t>
      </w:r>
      <w:r>
        <w:rPr>
          <w:rFonts w:hint="eastAsia" w:ascii="仿宋_GB2312"/>
        </w:rPr>
        <w:t>。</w:t>
      </w:r>
    </w:p>
    <w:p>
      <w:pPr>
        <w:keepNext w:val="0"/>
        <w:keepLines w:val="0"/>
        <w:pageBreakBefore w:val="0"/>
        <w:widowControl w:val="0"/>
        <w:numPr>
          <w:ilvl w:val="0"/>
          <w:numId w:val="0"/>
        </w:numPr>
        <w:kinsoku/>
        <w:wordWrap/>
        <w:overflowPunct/>
        <w:topLinePunct w:val="0"/>
        <w:autoSpaceDE w:val="0"/>
        <w:autoSpaceDN w:val="0"/>
        <w:bidi w:val="0"/>
        <w:adjustRightInd w:val="0"/>
        <w:snapToGrid/>
        <w:ind w:firstLine="643" w:firstLineChars="200"/>
        <w:textAlignment w:val="auto"/>
        <w:outlineLvl w:val="9"/>
        <w:rPr>
          <w:rFonts w:hint="eastAsia"/>
          <w:b/>
          <w:bCs/>
          <w:kern w:val="0"/>
          <w:szCs w:val="32"/>
          <w:lang w:val="en-US" w:eastAsia="zh-CN"/>
        </w:rPr>
      </w:pPr>
      <w:r>
        <w:rPr>
          <w:rFonts w:hint="eastAsia"/>
          <w:b/>
          <w:bCs/>
          <w:kern w:val="0"/>
          <w:szCs w:val="32"/>
          <w:lang w:val="en-US" w:eastAsia="zh-CN"/>
        </w:rPr>
        <w:t>3.资金投入情况分析</w:t>
      </w:r>
    </w:p>
    <w:p>
      <w:pPr>
        <w:ind w:firstLine="643"/>
        <w:rPr>
          <w:rFonts w:ascii="仿宋_GB2312"/>
          <w:b/>
          <w:bCs/>
          <w:kern w:val="0"/>
          <w:szCs w:val="32"/>
          <w:lang w:val="zh-CN"/>
        </w:rPr>
      </w:pPr>
      <w:r>
        <w:rPr>
          <w:rFonts w:hint="eastAsia" w:ascii="仿宋_GB2312"/>
          <w:b/>
          <w:bCs/>
          <w:kern w:val="0"/>
          <w:szCs w:val="32"/>
          <w:lang w:val="en-US" w:eastAsia="zh-CN"/>
        </w:rPr>
        <w:t>A31</w:t>
      </w:r>
      <w:r>
        <w:rPr>
          <w:rFonts w:hint="eastAsia" w:ascii="仿宋_GB2312"/>
          <w:b/>
          <w:bCs/>
          <w:kern w:val="0"/>
          <w:szCs w:val="32"/>
        </w:rPr>
        <w:t>预算编制科学性</w:t>
      </w:r>
      <w:r>
        <w:rPr>
          <w:rFonts w:hint="eastAsia" w:ascii="仿宋_GB2312"/>
          <w:b/>
          <w:bCs/>
          <w:kern w:val="0"/>
          <w:szCs w:val="32"/>
          <w:lang w:val="zh-CN"/>
        </w:rPr>
        <w:t>：满分</w:t>
      </w:r>
      <w:r>
        <w:rPr>
          <w:rFonts w:hint="eastAsia" w:ascii="仿宋_GB2312"/>
          <w:b/>
          <w:bCs/>
          <w:kern w:val="0"/>
          <w:szCs w:val="32"/>
          <w:lang w:val="en-US" w:eastAsia="zh-CN"/>
        </w:rPr>
        <w:t>4</w:t>
      </w:r>
      <w:r>
        <w:rPr>
          <w:rFonts w:hint="eastAsia" w:ascii="仿宋_GB2312"/>
          <w:b/>
          <w:bCs/>
          <w:kern w:val="0"/>
          <w:szCs w:val="32"/>
          <w:lang w:val="zh-CN"/>
        </w:rPr>
        <w:t>分，得分</w:t>
      </w:r>
      <w:r>
        <w:rPr>
          <w:rFonts w:hint="eastAsia" w:ascii="仿宋_GB2312"/>
          <w:b/>
          <w:bCs/>
          <w:kern w:val="0"/>
          <w:szCs w:val="32"/>
          <w:lang w:val="en-US" w:eastAsia="zh-CN"/>
        </w:rPr>
        <w:t>4</w:t>
      </w:r>
      <w:r>
        <w:rPr>
          <w:rFonts w:hint="eastAsia" w:ascii="仿宋_GB2312"/>
          <w:b/>
          <w:bCs/>
          <w:kern w:val="0"/>
          <w:szCs w:val="32"/>
          <w:lang w:val="zh-CN"/>
        </w:rPr>
        <w:t>分。</w:t>
      </w:r>
    </w:p>
    <w:p>
      <w:pPr>
        <w:ind w:firstLine="640"/>
        <w:rPr>
          <w:rFonts w:ascii="仿宋_GB2312"/>
        </w:rPr>
      </w:pPr>
      <w:r>
        <w:rPr>
          <w:rFonts w:hint="eastAsia" w:ascii="仿宋_GB2312"/>
        </w:rPr>
        <w:t>本指标考核项目预算编制是否经过科学论证、有明确标准</w:t>
      </w:r>
      <w:r>
        <w:rPr>
          <w:rFonts w:hint="eastAsia" w:ascii="仿宋_GB2312"/>
          <w:lang w:eastAsia="zh-CN"/>
        </w:rPr>
        <w:t>，</w:t>
      </w:r>
      <w:r>
        <w:rPr>
          <w:rFonts w:hint="eastAsia" w:ascii="仿宋_GB2312"/>
        </w:rPr>
        <w:t>资金额度与年度目标是否相适应</w:t>
      </w:r>
      <w:r>
        <w:rPr>
          <w:rFonts w:hint="eastAsia" w:ascii="仿宋_GB2312"/>
          <w:lang w:eastAsia="zh-CN"/>
        </w:rPr>
        <w:t>，</w:t>
      </w:r>
      <w:r>
        <w:rPr>
          <w:rFonts w:hint="eastAsia" w:ascii="仿宋_GB2312"/>
        </w:rPr>
        <w:t>用以反映和考核项目预算编制的科学性、合理性情况。</w:t>
      </w:r>
    </w:p>
    <w:p>
      <w:pPr>
        <w:ind w:firstLine="640"/>
        <w:rPr>
          <w:rFonts w:ascii="仿宋_GB2312"/>
          <w:highlight w:val="none"/>
        </w:rPr>
      </w:pPr>
      <w:r>
        <w:rPr>
          <w:rFonts w:hint="eastAsia" w:ascii="仿宋_GB2312"/>
          <w:lang w:val="en-US" w:eastAsia="zh-CN"/>
        </w:rPr>
        <w:t>经评价组查阅财务资料了解，</w:t>
      </w:r>
      <w:r>
        <w:rPr>
          <w:rFonts w:hint="eastAsia" w:ascii="仿宋_GB2312"/>
        </w:rPr>
        <w:t>本项目</w:t>
      </w:r>
      <w:r>
        <w:rPr>
          <w:rFonts w:hint="eastAsia" w:ascii="仿宋_GB2312"/>
          <w:lang w:val="en-US" w:eastAsia="zh-CN"/>
        </w:rPr>
        <w:t>投资估算依据《土地开发整理项目施工机械台班费定额》（2011年） 、《土地开发整理项目预算编制规定》（2011年）、《土地开发整理项目预算定额标准》（财政部 国土资源部）（财综[2011]128号）、“2021年第2期山西省各市建设工程材料不含税指导价格”发布的临汾市材料价格信息，</w:t>
      </w:r>
      <w:r>
        <w:rPr>
          <w:rFonts w:hint="eastAsia" w:ascii="仿宋_GB2312"/>
          <w:highlight w:val="none"/>
        </w:rPr>
        <w:t>预算确定的</w:t>
      </w:r>
      <w:r>
        <w:rPr>
          <w:rFonts w:hint="eastAsia" w:ascii="仿宋_GB2312"/>
          <w:highlight w:val="none"/>
          <w:lang w:val="en-US" w:eastAsia="zh-CN"/>
        </w:rPr>
        <w:t>服务费金额</w:t>
      </w:r>
      <w:r>
        <w:rPr>
          <w:rFonts w:hint="eastAsia" w:ascii="仿宋_GB2312"/>
          <w:highlight w:val="none"/>
        </w:rPr>
        <w:t>与</w:t>
      </w:r>
      <w:r>
        <w:rPr>
          <w:rFonts w:hint="eastAsia" w:ascii="仿宋_GB2312"/>
          <w:highlight w:val="none"/>
          <w:lang w:val="en-US" w:eastAsia="zh-CN"/>
        </w:rPr>
        <w:t>申请金额</w:t>
      </w:r>
      <w:r>
        <w:rPr>
          <w:rFonts w:hint="eastAsia" w:ascii="仿宋_GB2312"/>
          <w:highlight w:val="none"/>
        </w:rPr>
        <w:t>匹配。</w:t>
      </w:r>
    </w:p>
    <w:p>
      <w:pPr>
        <w:ind w:firstLine="640"/>
        <w:rPr>
          <w:rFonts w:ascii="仿宋_GB2312"/>
        </w:rPr>
      </w:pPr>
      <w:r>
        <w:rPr>
          <w:rFonts w:hint="eastAsia" w:ascii="仿宋_GB2312"/>
        </w:rPr>
        <w:t>根据评分标准：</w:t>
      </w:r>
      <w:r>
        <w:rPr>
          <w:rFonts w:hint="eastAsia" w:ascii="仿宋_GB2312"/>
          <w:lang w:val="en-US" w:eastAsia="zh-CN"/>
        </w:rPr>
        <w:t>满分4分，得分4分</w:t>
      </w:r>
      <w:r>
        <w:rPr>
          <w:rFonts w:hint="eastAsia" w:ascii="仿宋_GB2312"/>
        </w:rPr>
        <w:t>。</w:t>
      </w:r>
    </w:p>
    <w:p>
      <w:pPr>
        <w:ind w:firstLine="643"/>
        <w:rPr>
          <w:rFonts w:ascii="仿宋_GB2312"/>
          <w:b/>
          <w:bCs/>
          <w:kern w:val="0"/>
          <w:szCs w:val="32"/>
          <w:lang w:val="zh-CN"/>
        </w:rPr>
      </w:pPr>
      <w:r>
        <w:rPr>
          <w:rFonts w:hint="eastAsia" w:ascii="仿宋_GB2312"/>
          <w:b/>
          <w:bCs/>
          <w:kern w:val="0"/>
          <w:szCs w:val="32"/>
          <w:lang w:val="en-US" w:eastAsia="zh-CN"/>
        </w:rPr>
        <w:t>A32</w:t>
      </w:r>
      <w:r>
        <w:rPr>
          <w:rFonts w:hint="eastAsia" w:ascii="仿宋_GB2312"/>
          <w:b/>
          <w:bCs/>
          <w:kern w:val="0"/>
          <w:szCs w:val="32"/>
        </w:rPr>
        <w:t>资金分配合理性</w:t>
      </w:r>
      <w:r>
        <w:rPr>
          <w:rFonts w:hint="eastAsia" w:ascii="仿宋_GB2312"/>
          <w:b/>
          <w:bCs/>
          <w:kern w:val="0"/>
          <w:szCs w:val="32"/>
          <w:lang w:val="zh-CN"/>
        </w:rPr>
        <w:t>：满分</w:t>
      </w:r>
      <w:r>
        <w:rPr>
          <w:rFonts w:hint="eastAsia" w:ascii="仿宋_GB2312"/>
          <w:b/>
          <w:bCs/>
          <w:kern w:val="0"/>
          <w:szCs w:val="32"/>
          <w:lang w:val="en-US" w:eastAsia="zh-CN"/>
        </w:rPr>
        <w:t>2</w:t>
      </w:r>
      <w:r>
        <w:rPr>
          <w:rFonts w:hint="eastAsia" w:ascii="仿宋_GB2312"/>
          <w:b/>
          <w:bCs/>
          <w:kern w:val="0"/>
          <w:szCs w:val="32"/>
          <w:lang w:val="zh-CN"/>
        </w:rPr>
        <w:t>分，得分</w:t>
      </w:r>
      <w:r>
        <w:rPr>
          <w:rFonts w:hint="eastAsia" w:ascii="仿宋_GB2312"/>
          <w:b/>
          <w:bCs/>
          <w:kern w:val="0"/>
          <w:szCs w:val="32"/>
          <w:lang w:val="en-US" w:eastAsia="zh-CN"/>
        </w:rPr>
        <w:t>2</w:t>
      </w:r>
      <w:r>
        <w:rPr>
          <w:rFonts w:hint="eastAsia" w:ascii="仿宋_GB2312"/>
          <w:b/>
          <w:bCs/>
          <w:kern w:val="0"/>
          <w:szCs w:val="32"/>
          <w:lang w:val="zh-CN"/>
        </w:rPr>
        <w:t>分。</w:t>
      </w:r>
    </w:p>
    <w:p>
      <w:pPr>
        <w:ind w:firstLine="640"/>
        <w:rPr>
          <w:rFonts w:ascii="仿宋_GB2312"/>
        </w:rPr>
      </w:pPr>
      <w:r>
        <w:rPr>
          <w:rFonts w:hint="eastAsia" w:ascii="仿宋_GB2312"/>
        </w:rPr>
        <w:t>本指标考核项目预算资金分配是否有测算依据</w:t>
      </w:r>
      <w:r>
        <w:rPr>
          <w:rFonts w:hint="eastAsia" w:ascii="仿宋_GB2312"/>
          <w:lang w:eastAsia="zh-CN"/>
        </w:rPr>
        <w:t>，</w:t>
      </w:r>
      <w:r>
        <w:rPr>
          <w:rFonts w:hint="eastAsia" w:ascii="仿宋_GB2312"/>
        </w:rPr>
        <w:t>与地方实际是否相适应</w:t>
      </w:r>
      <w:r>
        <w:rPr>
          <w:rFonts w:hint="eastAsia" w:ascii="仿宋_GB2312"/>
          <w:lang w:eastAsia="zh-CN"/>
        </w:rPr>
        <w:t>，</w:t>
      </w:r>
      <w:r>
        <w:rPr>
          <w:rFonts w:hint="eastAsia" w:ascii="仿宋_GB2312"/>
        </w:rPr>
        <w:t>用以反映和考核项目预算资金分配的科学性、合理性情况。</w:t>
      </w:r>
    </w:p>
    <w:p>
      <w:pPr>
        <w:ind w:firstLine="640"/>
        <w:rPr>
          <w:rFonts w:ascii="仿宋_GB2312"/>
        </w:rPr>
      </w:pPr>
      <w:r>
        <w:rPr>
          <w:rFonts w:hint="eastAsia" w:ascii="仿宋_GB2312"/>
          <w:lang w:val="en-US" w:eastAsia="zh-CN"/>
        </w:rPr>
        <w:t>据评价组整理资料得知，项目资金依据预算内容，全部用于2021年古县旧县镇等三乡镇高标准农田建设项目支出，且专款专用，预算与实际情况相符</w:t>
      </w:r>
      <w:r>
        <w:rPr>
          <w:rFonts w:hint="eastAsia" w:ascii="仿宋_GB2312"/>
        </w:rPr>
        <w:t>。</w:t>
      </w:r>
    </w:p>
    <w:p>
      <w:pPr>
        <w:ind w:firstLine="640"/>
        <w:rPr>
          <w:rFonts w:ascii="仿宋_GB2312"/>
        </w:rPr>
      </w:pPr>
      <w:r>
        <w:rPr>
          <w:rFonts w:hint="eastAsia" w:ascii="仿宋_GB2312"/>
        </w:rPr>
        <w:t>根据评分标准：</w:t>
      </w:r>
      <w:r>
        <w:rPr>
          <w:rFonts w:hint="eastAsia" w:ascii="仿宋_GB2312"/>
          <w:lang w:val="en-US" w:eastAsia="zh-CN"/>
        </w:rPr>
        <w:t>满分2分，得分2分</w:t>
      </w:r>
      <w:r>
        <w:rPr>
          <w:rFonts w:hint="eastAsia" w:ascii="仿宋_GB2312"/>
        </w:rPr>
        <w:t>。</w:t>
      </w:r>
    </w:p>
    <w:p>
      <w:pPr>
        <w:pStyle w:val="3"/>
        <w:ind w:firstLine="640"/>
        <w:rPr>
          <w:rFonts w:ascii="仿宋_GB2312"/>
        </w:rPr>
      </w:pPr>
      <w:bookmarkStart w:id="47" w:name="_Toc11156"/>
      <w:bookmarkStart w:id="48" w:name="_Toc7789"/>
      <w:r>
        <w:rPr>
          <w:rFonts w:hint="eastAsia" w:ascii="仿宋_GB2312"/>
        </w:rPr>
        <w:t>（二）项目过程情况</w:t>
      </w:r>
      <w:bookmarkEnd w:id="47"/>
      <w:bookmarkEnd w:id="48"/>
    </w:p>
    <w:p>
      <w:pPr>
        <w:ind w:firstLine="640"/>
        <w:rPr>
          <w:rFonts w:ascii="仿宋_GB2312"/>
        </w:rPr>
      </w:pPr>
      <w:r>
        <w:rPr>
          <w:rFonts w:hint="eastAsia" w:ascii="仿宋_GB2312"/>
        </w:rPr>
        <w:t>主要指标包括资金管理和组织实施两方面。</w:t>
      </w:r>
    </w:p>
    <w:p>
      <w:pPr>
        <w:ind w:firstLine="640"/>
        <w:rPr>
          <w:rFonts w:ascii="仿宋_GB2312"/>
        </w:rPr>
      </w:pPr>
      <w:r>
        <w:rPr>
          <w:rFonts w:hint="eastAsia" w:ascii="仿宋_GB2312"/>
        </w:rPr>
        <w:t>过程：标准分20分</w:t>
      </w:r>
      <w:r>
        <w:rPr>
          <w:rFonts w:hint="eastAsia" w:ascii="仿宋_GB2312"/>
          <w:lang w:eastAsia="zh-CN"/>
        </w:rPr>
        <w:t>，</w:t>
      </w:r>
      <w:r>
        <w:rPr>
          <w:rFonts w:hint="eastAsia" w:ascii="仿宋_GB2312"/>
        </w:rPr>
        <w:t>实际得分</w:t>
      </w:r>
      <w:r>
        <w:rPr>
          <w:rFonts w:hint="eastAsia" w:ascii="仿宋_GB2312"/>
          <w:lang w:val="en-US" w:eastAsia="zh-CN"/>
        </w:rPr>
        <w:t>18</w:t>
      </w:r>
      <w:r>
        <w:rPr>
          <w:rFonts w:hint="eastAsia" w:ascii="仿宋_GB2312"/>
        </w:rPr>
        <w:t>分</w:t>
      </w:r>
      <w:r>
        <w:rPr>
          <w:rFonts w:hint="eastAsia" w:ascii="仿宋_GB2312"/>
          <w:lang w:eastAsia="zh-CN"/>
        </w:rPr>
        <w:t>，</w:t>
      </w:r>
      <w:r>
        <w:rPr>
          <w:rFonts w:hint="eastAsia" w:ascii="仿宋_GB2312"/>
        </w:rPr>
        <w:t>得分率</w:t>
      </w:r>
      <w:r>
        <w:rPr>
          <w:rFonts w:hint="eastAsia" w:ascii="仿宋_GB2312"/>
          <w:lang w:val="en-US" w:eastAsia="zh-CN"/>
        </w:rPr>
        <w:t>90</w:t>
      </w:r>
      <w:r>
        <w:rPr>
          <w:rFonts w:hint="eastAsia" w:ascii="仿宋_GB2312"/>
        </w:rPr>
        <w:t>%。详见</w:t>
      </w:r>
      <w:r>
        <w:rPr>
          <w:rFonts w:hint="eastAsia" w:ascii="仿宋_GB2312"/>
          <w:b/>
          <w:bCs/>
        </w:rPr>
        <w:t>表4-2：</w:t>
      </w:r>
    </w:p>
    <w:p>
      <w:pPr>
        <w:keepNext w:val="0"/>
        <w:keepLines w:val="0"/>
        <w:pageBreakBefore w:val="0"/>
        <w:widowControl w:val="0"/>
        <w:kinsoku/>
        <w:wordWrap/>
        <w:overflowPunct/>
        <w:topLinePunct w:val="0"/>
        <w:autoSpaceDE w:val="0"/>
        <w:autoSpaceDN w:val="0"/>
        <w:bidi w:val="0"/>
        <w:adjustRightInd w:val="0"/>
        <w:snapToGrid/>
        <w:spacing w:before="63" w:beforeLines="20" w:after="63" w:afterLines="20" w:line="500" w:lineRule="exact"/>
        <w:ind w:firstLine="0" w:firstLineChars="0"/>
        <w:jc w:val="both"/>
        <w:textAlignment w:val="auto"/>
        <w:rPr>
          <w:rFonts w:hint="eastAsia" w:ascii="仿宋_GB2312" w:hAnsi="仿宋_GB2312" w:eastAsia="仿宋_GB2312" w:cs="仿宋_GB2312"/>
          <w:b/>
          <w:bCs/>
          <w:kern w:val="0"/>
          <w:sz w:val="28"/>
          <w:szCs w:val="28"/>
        </w:rPr>
      </w:pPr>
      <w:r>
        <w:rPr>
          <w:rFonts w:hint="eastAsia" w:ascii="仿宋_GB2312" w:hAnsi="仿宋_GB2312" w:eastAsia="仿宋_GB2312" w:cs="仿宋_GB2312"/>
          <w:b/>
          <w:bCs/>
          <w:kern w:val="0"/>
          <w:sz w:val="28"/>
          <w:szCs w:val="28"/>
        </w:rPr>
        <w:t xml:space="preserve">表4-2     </w:t>
      </w:r>
      <w:r>
        <w:rPr>
          <w:rFonts w:hint="eastAsia" w:ascii="仿宋_GB2312" w:hAnsi="仿宋_GB2312" w:cs="仿宋_GB2312"/>
          <w:b/>
          <w:bCs/>
          <w:kern w:val="0"/>
          <w:sz w:val="28"/>
          <w:szCs w:val="28"/>
          <w:lang w:val="en-US" w:eastAsia="zh-CN"/>
        </w:rPr>
        <w:t xml:space="preserve">            </w:t>
      </w:r>
      <w:r>
        <w:rPr>
          <w:rFonts w:hint="eastAsia" w:ascii="仿宋_GB2312" w:hAnsi="仿宋_GB2312" w:eastAsia="仿宋_GB2312" w:cs="仿宋_GB2312"/>
          <w:b/>
          <w:bCs/>
          <w:kern w:val="0"/>
          <w:sz w:val="28"/>
          <w:szCs w:val="28"/>
        </w:rPr>
        <w:t>过程类指标体系表</w:t>
      </w:r>
    </w:p>
    <w:tbl>
      <w:tblPr>
        <w:tblStyle w:val="20"/>
        <w:tblW w:w="4997" w:type="pct"/>
        <w:jc w:val="center"/>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autofit"/>
        <w:tblCellMar>
          <w:top w:w="0" w:type="dxa"/>
          <w:left w:w="108" w:type="dxa"/>
          <w:bottom w:w="0" w:type="dxa"/>
          <w:right w:w="108" w:type="dxa"/>
        </w:tblCellMar>
      </w:tblPr>
      <w:tblGrid>
        <w:gridCol w:w="1152"/>
        <w:gridCol w:w="1204"/>
        <w:gridCol w:w="2479"/>
        <w:gridCol w:w="752"/>
        <w:gridCol w:w="955"/>
        <w:gridCol w:w="1165"/>
        <w:gridCol w:w="816"/>
      </w:tblGrid>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567" w:hRule="atLeast"/>
          <w:tblHeader/>
          <w:jc w:val="center"/>
        </w:trPr>
        <w:tc>
          <w:tcPr>
            <w:tcW w:w="675" w:type="pct"/>
            <w:shd w:val="clear" w:color="auto" w:fill="CFCECE" w:themeFill="background2" w:themeFillShade="E5"/>
            <w:noWrap w:val="0"/>
            <w:vAlign w:val="center"/>
          </w:tcPr>
          <w:p>
            <w:pPr>
              <w:shd w:val="clear" w:fill="CFCECE" w:themeFill="background2" w:themeFillShade="E5"/>
              <w:spacing w:line="240" w:lineRule="auto"/>
              <w:ind w:firstLine="0" w:firstLineChars="0"/>
              <w:jc w:val="center"/>
              <w:rPr>
                <w:rFonts w:hint="eastAsia" w:ascii="仿宋_GB2312" w:hAnsi="仿宋_GB2312" w:cs="仿宋_GB2312"/>
                <w:b/>
                <w:bCs/>
                <w:sz w:val="24"/>
              </w:rPr>
            </w:pPr>
            <w:r>
              <w:rPr>
                <w:rFonts w:hint="eastAsia" w:ascii="仿宋_GB2312" w:hAnsi="仿宋_GB2312" w:cs="仿宋_GB2312"/>
                <w:b/>
                <w:bCs/>
                <w:sz w:val="24"/>
              </w:rPr>
              <w:t>一级指标</w:t>
            </w:r>
          </w:p>
        </w:tc>
        <w:tc>
          <w:tcPr>
            <w:tcW w:w="706" w:type="pct"/>
            <w:shd w:val="clear" w:color="auto" w:fill="CFCECE" w:themeFill="background2" w:themeFillShade="E5"/>
            <w:noWrap w:val="0"/>
            <w:vAlign w:val="center"/>
          </w:tcPr>
          <w:p>
            <w:pPr>
              <w:shd w:val="clear" w:fill="CFCECE" w:themeFill="background2" w:themeFillShade="E5"/>
              <w:spacing w:line="240" w:lineRule="auto"/>
              <w:ind w:firstLine="0" w:firstLineChars="0"/>
              <w:jc w:val="center"/>
              <w:rPr>
                <w:rFonts w:hint="eastAsia" w:ascii="仿宋_GB2312" w:hAnsi="仿宋_GB2312" w:cs="仿宋_GB2312"/>
                <w:b/>
                <w:bCs/>
                <w:sz w:val="24"/>
              </w:rPr>
            </w:pPr>
            <w:r>
              <w:rPr>
                <w:rFonts w:hint="eastAsia" w:ascii="仿宋_GB2312" w:hAnsi="仿宋_GB2312" w:cs="仿宋_GB2312"/>
                <w:b/>
                <w:bCs/>
                <w:sz w:val="24"/>
              </w:rPr>
              <w:t>二级指标</w:t>
            </w:r>
          </w:p>
        </w:tc>
        <w:tc>
          <w:tcPr>
            <w:tcW w:w="1453" w:type="pct"/>
            <w:shd w:val="clear" w:color="auto" w:fill="CFCECE" w:themeFill="background2" w:themeFillShade="E5"/>
            <w:noWrap w:val="0"/>
            <w:vAlign w:val="center"/>
          </w:tcPr>
          <w:p>
            <w:pPr>
              <w:shd w:val="clear" w:fill="CFCECE" w:themeFill="background2" w:themeFillShade="E5"/>
              <w:spacing w:line="240" w:lineRule="auto"/>
              <w:ind w:firstLine="0" w:firstLineChars="0"/>
              <w:jc w:val="center"/>
              <w:rPr>
                <w:rFonts w:hint="eastAsia" w:ascii="仿宋_GB2312" w:hAnsi="仿宋_GB2312" w:cs="仿宋_GB2312"/>
                <w:b/>
                <w:bCs/>
                <w:sz w:val="24"/>
              </w:rPr>
            </w:pPr>
            <w:r>
              <w:rPr>
                <w:rFonts w:hint="eastAsia" w:ascii="仿宋_GB2312" w:hAnsi="仿宋_GB2312" w:cs="仿宋_GB2312"/>
                <w:b/>
                <w:bCs/>
                <w:sz w:val="24"/>
              </w:rPr>
              <w:t>三级指标</w:t>
            </w:r>
          </w:p>
        </w:tc>
        <w:tc>
          <w:tcPr>
            <w:tcW w:w="441" w:type="pct"/>
            <w:shd w:val="clear" w:color="auto" w:fill="CFCECE" w:themeFill="background2" w:themeFillShade="E5"/>
            <w:noWrap w:val="0"/>
            <w:vAlign w:val="center"/>
          </w:tcPr>
          <w:p>
            <w:pPr>
              <w:shd w:val="clear" w:fill="CFCECE" w:themeFill="background2" w:themeFillShade="E5"/>
              <w:spacing w:line="240" w:lineRule="auto"/>
              <w:ind w:firstLine="0" w:firstLineChars="0"/>
              <w:jc w:val="center"/>
              <w:rPr>
                <w:rFonts w:hint="default" w:ascii="仿宋_GB2312" w:hAnsi="仿宋_GB2312" w:eastAsia="仿宋_GB2312" w:cs="仿宋_GB2312"/>
                <w:b/>
                <w:bCs/>
                <w:sz w:val="24"/>
                <w:lang w:val="en-US" w:eastAsia="zh-CN"/>
              </w:rPr>
            </w:pPr>
            <w:r>
              <w:rPr>
                <w:rFonts w:hint="eastAsia" w:ascii="仿宋_GB2312" w:hAnsi="仿宋_GB2312" w:cs="仿宋_GB2312"/>
                <w:b/>
                <w:bCs/>
                <w:sz w:val="24"/>
                <w:lang w:val="en-US" w:eastAsia="zh-CN"/>
              </w:rPr>
              <w:t>分值</w:t>
            </w:r>
          </w:p>
        </w:tc>
        <w:tc>
          <w:tcPr>
            <w:tcW w:w="560" w:type="pct"/>
            <w:shd w:val="clear" w:color="auto" w:fill="CFCECE" w:themeFill="background2" w:themeFillShade="E5"/>
            <w:noWrap w:val="0"/>
            <w:vAlign w:val="center"/>
          </w:tcPr>
          <w:p>
            <w:pPr>
              <w:shd w:val="clear" w:fill="CFCECE" w:themeFill="background2" w:themeFillShade="E5"/>
              <w:spacing w:line="240" w:lineRule="auto"/>
              <w:ind w:firstLine="0" w:firstLineChars="0"/>
              <w:jc w:val="center"/>
              <w:rPr>
                <w:rFonts w:hint="eastAsia" w:ascii="仿宋_GB2312" w:hAnsi="仿宋_GB2312" w:cs="仿宋_GB2312"/>
                <w:b/>
                <w:bCs/>
                <w:sz w:val="24"/>
              </w:rPr>
            </w:pPr>
            <w:r>
              <w:rPr>
                <w:rFonts w:hint="eastAsia" w:ascii="仿宋_GB2312" w:hAnsi="仿宋_GB2312" w:cs="仿宋_GB2312"/>
                <w:b/>
                <w:bCs/>
                <w:sz w:val="24"/>
              </w:rPr>
              <w:t>目标值</w:t>
            </w:r>
          </w:p>
        </w:tc>
        <w:tc>
          <w:tcPr>
            <w:tcW w:w="683" w:type="pct"/>
            <w:shd w:val="clear" w:color="auto" w:fill="CFCECE" w:themeFill="background2" w:themeFillShade="E5"/>
            <w:noWrap w:val="0"/>
            <w:vAlign w:val="center"/>
          </w:tcPr>
          <w:p>
            <w:pPr>
              <w:shd w:val="clear" w:fill="CFCECE" w:themeFill="background2" w:themeFillShade="E5"/>
              <w:spacing w:line="240" w:lineRule="auto"/>
              <w:ind w:firstLine="0" w:firstLineChars="0"/>
              <w:jc w:val="center"/>
              <w:rPr>
                <w:rFonts w:hint="eastAsia" w:ascii="仿宋_GB2312" w:hAnsi="仿宋_GB2312" w:cs="仿宋_GB2312"/>
                <w:b/>
                <w:bCs/>
                <w:sz w:val="24"/>
              </w:rPr>
            </w:pPr>
            <w:r>
              <w:rPr>
                <w:rFonts w:hint="eastAsia" w:ascii="仿宋_GB2312" w:hAnsi="仿宋_GB2312" w:cs="仿宋_GB2312"/>
                <w:b/>
                <w:bCs/>
                <w:sz w:val="24"/>
              </w:rPr>
              <w:t>业绩值</w:t>
            </w:r>
          </w:p>
        </w:tc>
        <w:tc>
          <w:tcPr>
            <w:tcW w:w="478" w:type="pct"/>
            <w:shd w:val="clear" w:color="auto" w:fill="CFCECE" w:themeFill="background2" w:themeFillShade="E5"/>
            <w:noWrap w:val="0"/>
            <w:vAlign w:val="center"/>
          </w:tcPr>
          <w:p>
            <w:pPr>
              <w:shd w:val="clear" w:fill="CFCECE" w:themeFill="background2" w:themeFillShade="E5"/>
              <w:spacing w:line="240" w:lineRule="auto"/>
              <w:ind w:firstLine="0" w:firstLineChars="0"/>
              <w:jc w:val="center"/>
              <w:rPr>
                <w:rFonts w:hint="eastAsia" w:ascii="仿宋_GB2312" w:hAnsi="仿宋_GB2312" w:cs="仿宋_GB2312"/>
                <w:b/>
                <w:bCs/>
                <w:sz w:val="24"/>
              </w:rPr>
            </w:pPr>
            <w:r>
              <w:rPr>
                <w:rFonts w:hint="eastAsia" w:ascii="仿宋_GB2312" w:hAnsi="仿宋_GB2312" w:cs="仿宋_GB2312"/>
                <w:b/>
                <w:bCs/>
                <w:sz w:val="24"/>
              </w:rPr>
              <w:t>得分</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567" w:hRule="atLeast"/>
          <w:jc w:val="center"/>
        </w:trPr>
        <w:tc>
          <w:tcPr>
            <w:tcW w:w="675" w:type="pct"/>
            <w:vMerge w:val="restart"/>
            <w:noWrap w:val="0"/>
            <w:vAlign w:val="center"/>
          </w:tcPr>
          <w:p>
            <w:pPr>
              <w:spacing w:line="240" w:lineRule="auto"/>
              <w:ind w:firstLine="0" w:firstLineChars="0"/>
              <w:jc w:val="center"/>
              <w:rPr>
                <w:rFonts w:hint="eastAsia" w:ascii="仿宋_GB2312" w:hAnsi="仿宋_GB2312" w:cs="仿宋_GB2312"/>
                <w:b w:val="0"/>
                <w:bCs w:val="0"/>
                <w:sz w:val="24"/>
              </w:rPr>
            </w:pPr>
            <w:r>
              <w:rPr>
                <w:rFonts w:hint="eastAsia" w:ascii="仿宋_GB2312" w:hAnsi="仿宋_GB2312" w:cs="仿宋_GB2312"/>
                <w:b w:val="0"/>
                <w:bCs w:val="0"/>
                <w:sz w:val="24"/>
              </w:rPr>
              <w:t>B过程</w:t>
            </w:r>
          </w:p>
        </w:tc>
        <w:tc>
          <w:tcPr>
            <w:tcW w:w="706" w:type="pct"/>
            <w:vMerge w:val="restart"/>
            <w:noWrap w:val="0"/>
            <w:vAlign w:val="center"/>
          </w:tcPr>
          <w:p>
            <w:pPr>
              <w:spacing w:line="240" w:lineRule="auto"/>
              <w:ind w:firstLine="0" w:firstLineChars="0"/>
              <w:jc w:val="center"/>
              <w:rPr>
                <w:rFonts w:hint="eastAsia" w:ascii="仿宋_GB2312" w:hAnsi="仿宋_GB2312" w:cs="仿宋_GB2312"/>
                <w:b w:val="0"/>
                <w:bCs w:val="0"/>
                <w:sz w:val="24"/>
              </w:rPr>
            </w:pPr>
            <w:r>
              <w:rPr>
                <w:rFonts w:hint="eastAsia" w:ascii="仿宋_GB2312" w:hAnsi="仿宋_GB2312" w:cs="仿宋_GB2312"/>
                <w:b w:val="0"/>
                <w:bCs w:val="0"/>
                <w:sz w:val="24"/>
              </w:rPr>
              <w:t>B1资金管理</w:t>
            </w:r>
          </w:p>
        </w:tc>
        <w:tc>
          <w:tcPr>
            <w:tcW w:w="1453" w:type="pct"/>
            <w:noWrap w:val="0"/>
            <w:vAlign w:val="center"/>
          </w:tcPr>
          <w:p>
            <w:pPr>
              <w:spacing w:line="240" w:lineRule="auto"/>
              <w:ind w:firstLine="0" w:firstLineChars="0"/>
              <w:jc w:val="left"/>
              <w:rPr>
                <w:rFonts w:hint="eastAsia" w:ascii="仿宋_GB2312" w:hAnsi="仿宋_GB2312" w:cs="仿宋_GB2312"/>
                <w:b w:val="0"/>
                <w:bCs w:val="0"/>
                <w:sz w:val="24"/>
              </w:rPr>
            </w:pPr>
            <w:r>
              <w:rPr>
                <w:rFonts w:hint="eastAsia" w:ascii="仿宋_GB2312" w:hAnsi="仿宋_GB2312" w:cs="仿宋_GB2312"/>
                <w:b w:val="0"/>
                <w:bCs w:val="0"/>
                <w:sz w:val="24"/>
              </w:rPr>
              <w:t>B11资金到位率</w:t>
            </w:r>
          </w:p>
        </w:tc>
        <w:tc>
          <w:tcPr>
            <w:tcW w:w="441" w:type="pct"/>
            <w:noWrap w:val="0"/>
            <w:vAlign w:val="center"/>
          </w:tcPr>
          <w:p>
            <w:pPr>
              <w:spacing w:line="240" w:lineRule="auto"/>
              <w:ind w:firstLine="0" w:firstLineChars="0"/>
              <w:jc w:val="center"/>
              <w:rPr>
                <w:rFonts w:hint="eastAsia" w:ascii="仿宋_GB2312" w:hAnsi="仿宋_GB2312" w:eastAsia="仿宋_GB2312" w:cs="仿宋_GB2312"/>
                <w:b w:val="0"/>
                <w:bCs w:val="0"/>
                <w:sz w:val="24"/>
                <w:lang w:val="en-US" w:eastAsia="zh-CN"/>
              </w:rPr>
            </w:pPr>
            <w:r>
              <w:rPr>
                <w:rFonts w:hint="eastAsia" w:ascii="仿宋_GB2312" w:hAnsi="仿宋_GB2312" w:cs="仿宋_GB2312"/>
                <w:b w:val="0"/>
                <w:bCs w:val="0"/>
                <w:sz w:val="24"/>
                <w:lang w:val="en-US" w:eastAsia="zh-CN"/>
              </w:rPr>
              <w:t>4</w:t>
            </w:r>
          </w:p>
        </w:tc>
        <w:tc>
          <w:tcPr>
            <w:tcW w:w="560" w:type="pct"/>
            <w:noWrap w:val="0"/>
            <w:vAlign w:val="center"/>
          </w:tcPr>
          <w:p>
            <w:pPr>
              <w:spacing w:line="240" w:lineRule="auto"/>
              <w:ind w:firstLine="0" w:firstLineChars="0"/>
              <w:jc w:val="center"/>
              <w:rPr>
                <w:rFonts w:hint="eastAsia" w:ascii="仿宋_GB2312" w:hAnsi="仿宋_GB2312" w:cs="仿宋_GB2312"/>
                <w:b w:val="0"/>
                <w:bCs w:val="0"/>
                <w:sz w:val="24"/>
              </w:rPr>
            </w:pPr>
            <w:r>
              <w:rPr>
                <w:rFonts w:hint="eastAsia" w:ascii="仿宋_GB2312" w:hAnsi="仿宋_GB2312" w:cs="仿宋_GB2312"/>
                <w:b w:val="0"/>
                <w:bCs w:val="0"/>
                <w:sz w:val="24"/>
              </w:rPr>
              <w:t>100%</w:t>
            </w:r>
          </w:p>
        </w:tc>
        <w:tc>
          <w:tcPr>
            <w:tcW w:w="683" w:type="pct"/>
            <w:noWrap w:val="0"/>
            <w:vAlign w:val="center"/>
          </w:tcPr>
          <w:p>
            <w:pPr>
              <w:spacing w:line="240" w:lineRule="auto"/>
              <w:ind w:firstLine="0" w:firstLineChars="0"/>
              <w:jc w:val="center"/>
              <w:rPr>
                <w:rFonts w:hint="eastAsia" w:ascii="仿宋_GB2312" w:hAnsi="仿宋_GB2312" w:cs="仿宋_GB2312"/>
                <w:b w:val="0"/>
                <w:bCs w:val="0"/>
                <w:sz w:val="24"/>
              </w:rPr>
            </w:pPr>
            <w:r>
              <w:rPr>
                <w:rFonts w:hint="eastAsia" w:ascii="仿宋_GB2312" w:hAnsi="仿宋_GB2312" w:cs="仿宋_GB2312"/>
                <w:b w:val="0"/>
                <w:bCs w:val="0"/>
                <w:sz w:val="24"/>
              </w:rPr>
              <w:t>100%</w:t>
            </w:r>
          </w:p>
        </w:tc>
        <w:tc>
          <w:tcPr>
            <w:tcW w:w="478" w:type="pct"/>
            <w:noWrap w:val="0"/>
            <w:vAlign w:val="center"/>
          </w:tcPr>
          <w:p>
            <w:pPr>
              <w:spacing w:line="240" w:lineRule="auto"/>
              <w:ind w:firstLine="0" w:firstLineChars="0"/>
              <w:jc w:val="center"/>
              <w:rPr>
                <w:rFonts w:hint="eastAsia" w:ascii="仿宋_GB2312" w:hAnsi="仿宋_GB2312" w:eastAsia="仿宋_GB2312" w:cs="仿宋_GB2312"/>
                <w:b w:val="0"/>
                <w:bCs w:val="0"/>
                <w:sz w:val="24"/>
                <w:lang w:eastAsia="zh-CN"/>
              </w:rPr>
            </w:pPr>
            <w:r>
              <w:rPr>
                <w:rFonts w:hint="eastAsia" w:ascii="仿宋_GB2312" w:hAnsi="仿宋_GB2312" w:cs="仿宋_GB2312"/>
                <w:b w:val="0"/>
                <w:bCs w:val="0"/>
                <w:sz w:val="24"/>
                <w:lang w:val="en-US" w:eastAsia="zh-CN"/>
              </w:rPr>
              <w:t>4</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567" w:hRule="atLeast"/>
          <w:jc w:val="center"/>
        </w:trPr>
        <w:tc>
          <w:tcPr>
            <w:tcW w:w="675" w:type="pct"/>
            <w:vMerge w:val="continue"/>
            <w:noWrap w:val="0"/>
            <w:vAlign w:val="center"/>
          </w:tcPr>
          <w:p>
            <w:pPr>
              <w:spacing w:line="240" w:lineRule="auto"/>
              <w:ind w:firstLine="0" w:firstLineChars="0"/>
              <w:jc w:val="center"/>
              <w:rPr>
                <w:rFonts w:hint="eastAsia" w:ascii="仿宋_GB2312" w:hAnsi="仿宋_GB2312" w:cs="仿宋_GB2312"/>
                <w:b w:val="0"/>
                <w:bCs w:val="0"/>
                <w:sz w:val="24"/>
              </w:rPr>
            </w:pPr>
          </w:p>
        </w:tc>
        <w:tc>
          <w:tcPr>
            <w:tcW w:w="706" w:type="pct"/>
            <w:vMerge w:val="continue"/>
            <w:noWrap w:val="0"/>
            <w:vAlign w:val="center"/>
          </w:tcPr>
          <w:p>
            <w:pPr>
              <w:spacing w:line="240" w:lineRule="auto"/>
              <w:ind w:firstLine="0" w:firstLineChars="0"/>
              <w:jc w:val="center"/>
              <w:rPr>
                <w:rFonts w:hint="eastAsia" w:ascii="仿宋_GB2312" w:hAnsi="仿宋_GB2312" w:cs="仿宋_GB2312"/>
                <w:b w:val="0"/>
                <w:bCs w:val="0"/>
                <w:sz w:val="24"/>
              </w:rPr>
            </w:pPr>
          </w:p>
        </w:tc>
        <w:tc>
          <w:tcPr>
            <w:tcW w:w="1453" w:type="pct"/>
            <w:noWrap w:val="0"/>
            <w:vAlign w:val="center"/>
          </w:tcPr>
          <w:p>
            <w:pPr>
              <w:spacing w:line="240" w:lineRule="auto"/>
              <w:ind w:firstLine="0" w:firstLineChars="0"/>
              <w:jc w:val="left"/>
              <w:rPr>
                <w:rFonts w:hint="eastAsia" w:ascii="仿宋_GB2312" w:hAnsi="仿宋_GB2312" w:cs="仿宋_GB2312"/>
                <w:b w:val="0"/>
                <w:bCs w:val="0"/>
                <w:sz w:val="24"/>
              </w:rPr>
            </w:pPr>
            <w:r>
              <w:rPr>
                <w:rFonts w:hint="eastAsia" w:ascii="仿宋_GB2312" w:hAnsi="仿宋_GB2312" w:cs="仿宋_GB2312"/>
                <w:b w:val="0"/>
                <w:bCs w:val="0"/>
                <w:sz w:val="24"/>
              </w:rPr>
              <w:t>B12预算执行率</w:t>
            </w:r>
          </w:p>
        </w:tc>
        <w:tc>
          <w:tcPr>
            <w:tcW w:w="441" w:type="pct"/>
            <w:noWrap w:val="0"/>
            <w:vAlign w:val="center"/>
          </w:tcPr>
          <w:p>
            <w:pPr>
              <w:spacing w:line="240" w:lineRule="auto"/>
              <w:ind w:firstLine="0" w:firstLineChars="0"/>
              <w:jc w:val="center"/>
              <w:rPr>
                <w:rFonts w:hint="eastAsia" w:ascii="仿宋_GB2312" w:hAnsi="仿宋_GB2312" w:eastAsia="仿宋_GB2312" w:cs="仿宋_GB2312"/>
                <w:b w:val="0"/>
                <w:bCs w:val="0"/>
                <w:sz w:val="24"/>
                <w:lang w:val="en-US" w:eastAsia="zh-CN"/>
              </w:rPr>
            </w:pPr>
            <w:r>
              <w:rPr>
                <w:rFonts w:hint="eastAsia" w:ascii="仿宋_GB2312" w:hAnsi="仿宋_GB2312" w:cs="仿宋_GB2312"/>
                <w:b w:val="0"/>
                <w:bCs w:val="0"/>
                <w:sz w:val="24"/>
                <w:lang w:val="en-US" w:eastAsia="zh-CN"/>
              </w:rPr>
              <w:t>4</w:t>
            </w:r>
          </w:p>
        </w:tc>
        <w:tc>
          <w:tcPr>
            <w:tcW w:w="560" w:type="pct"/>
            <w:noWrap w:val="0"/>
            <w:vAlign w:val="center"/>
          </w:tcPr>
          <w:p>
            <w:pPr>
              <w:spacing w:line="240" w:lineRule="auto"/>
              <w:ind w:firstLine="0" w:firstLineChars="0"/>
              <w:jc w:val="center"/>
              <w:rPr>
                <w:rFonts w:hint="eastAsia" w:ascii="仿宋_GB2312" w:hAnsi="仿宋_GB2312" w:cs="仿宋_GB2312"/>
                <w:b w:val="0"/>
                <w:bCs w:val="0"/>
                <w:sz w:val="24"/>
              </w:rPr>
            </w:pPr>
            <w:r>
              <w:rPr>
                <w:rFonts w:hint="eastAsia" w:ascii="仿宋_GB2312" w:hAnsi="仿宋_GB2312" w:cs="仿宋_GB2312"/>
                <w:b w:val="0"/>
                <w:bCs w:val="0"/>
                <w:sz w:val="24"/>
              </w:rPr>
              <w:t>95%</w:t>
            </w:r>
          </w:p>
        </w:tc>
        <w:tc>
          <w:tcPr>
            <w:tcW w:w="683" w:type="pct"/>
            <w:noWrap w:val="0"/>
            <w:vAlign w:val="center"/>
          </w:tcPr>
          <w:p>
            <w:pPr>
              <w:spacing w:line="240" w:lineRule="auto"/>
              <w:ind w:firstLine="0" w:firstLineChars="0"/>
              <w:jc w:val="center"/>
              <w:rPr>
                <w:rFonts w:hint="eastAsia" w:ascii="仿宋_GB2312" w:hAnsi="仿宋_GB2312" w:cs="仿宋_GB2312"/>
                <w:b w:val="0"/>
                <w:bCs w:val="0"/>
                <w:sz w:val="24"/>
              </w:rPr>
            </w:pPr>
            <w:r>
              <w:rPr>
                <w:rFonts w:hint="eastAsia" w:ascii="仿宋_GB2312" w:hAnsi="仿宋_GB2312" w:cs="仿宋_GB2312"/>
                <w:b w:val="0"/>
                <w:bCs w:val="0"/>
                <w:sz w:val="24"/>
                <w:lang w:val="en-US" w:eastAsia="zh-CN"/>
              </w:rPr>
              <w:t>100</w:t>
            </w:r>
            <w:r>
              <w:rPr>
                <w:rFonts w:hint="eastAsia" w:ascii="仿宋_GB2312" w:hAnsi="仿宋_GB2312" w:cs="仿宋_GB2312"/>
                <w:b w:val="0"/>
                <w:bCs w:val="0"/>
                <w:sz w:val="24"/>
              </w:rPr>
              <w:t>%</w:t>
            </w:r>
          </w:p>
        </w:tc>
        <w:tc>
          <w:tcPr>
            <w:tcW w:w="478" w:type="pct"/>
            <w:noWrap w:val="0"/>
            <w:vAlign w:val="center"/>
          </w:tcPr>
          <w:p>
            <w:pPr>
              <w:spacing w:line="240" w:lineRule="auto"/>
              <w:ind w:firstLine="0" w:firstLineChars="0"/>
              <w:jc w:val="center"/>
              <w:rPr>
                <w:rFonts w:hint="default" w:ascii="仿宋_GB2312" w:hAnsi="仿宋_GB2312" w:eastAsia="仿宋_GB2312" w:cs="仿宋_GB2312"/>
                <w:b w:val="0"/>
                <w:bCs w:val="0"/>
                <w:sz w:val="24"/>
                <w:lang w:val="en-US" w:eastAsia="zh-CN"/>
              </w:rPr>
            </w:pPr>
            <w:r>
              <w:rPr>
                <w:rFonts w:hint="eastAsia" w:ascii="仿宋_GB2312" w:hAnsi="仿宋_GB2312" w:cs="仿宋_GB2312"/>
                <w:b w:val="0"/>
                <w:bCs w:val="0"/>
                <w:sz w:val="24"/>
                <w:lang w:val="en-US" w:eastAsia="zh-CN"/>
              </w:rPr>
              <w:t>4</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567" w:hRule="atLeast"/>
          <w:jc w:val="center"/>
        </w:trPr>
        <w:tc>
          <w:tcPr>
            <w:tcW w:w="675" w:type="pct"/>
            <w:vMerge w:val="continue"/>
            <w:noWrap w:val="0"/>
            <w:vAlign w:val="center"/>
          </w:tcPr>
          <w:p>
            <w:pPr>
              <w:spacing w:line="240" w:lineRule="auto"/>
              <w:ind w:firstLine="0" w:firstLineChars="0"/>
              <w:jc w:val="center"/>
              <w:rPr>
                <w:rFonts w:hint="eastAsia" w:ascii="仿宋_GB2312" w:hAnsi="仿宋_GB2312" w:cs="仿宋_GB2312"/>
                <w:b w:val="0"/>
                <w:bCs w:val="0"/>
                <w:sz w:val="24"/>
              </w:rPr>
            </w:pPr>
          </w:p>
        </w:tc>
        <w:tc>
          <w:tcPr>
            <w:tcW w:w="706" w:type="pct"/>
            <w:vMerge w:val="continue"/>
            <w:noWrap w:val="0"/>
            <w:vAlign w:val="center"/>
          </w:tcPr>
          <w:p>
            <w:pPr>
              <w:spacing w:line="240" w:lineRule="auto"/>
              <w:ind w:firstLine="0" w:firstLineChars="0"/>
              <w:jc w:val="center"/>
              <w:rPr>
                <w:rFonts w:hint="eastAsia" w:ascii="仿宋_GB2312" w:hAnsi="仿宋_GB2312" w:cs="仿宋_GB2312"/>
                <w:b w:val="0"/>
                <w:bCs w:val="0"/>
                <w:sz w:val="24"/>
              </w:rPr>
            </w:pPr>
          </w:p>
        </w:tc>
        <w:tc>
          <w:tcPr>
            <w:tcW w:w="1453" w:type="pct"/>
            <w:noWrap w:val="0"/>
            <w:vAlign w:val="center"/>
          </w:tcPr>
          <w:p>
            <w:pPr>
              <w:spacing w:line="240" w:lineRule="auto"/>
              <w:ind w:firstLine="0" w:firstLineChars="0"/>
              <w:jc w:val="left"/>
              <w:rPr>
                <w:rFonts w:hint="eastAsia" w:ascii="仿宋_GB2312" w:hAnsi="仿宋_GB2312" w:cs="仿宋_GB2312"/>
                <w:b w:val="0"/>
                <w:bCs w:val="0"/>
                <w:sz w:val="24"/>
              </w:rPr>
            </w:pPr>
            <w:r>
              <w:rPr>
                <w:rFonts w:hint="eastAsia" w:ascii="仿宋_GB2312" w:hAnsi="仿宋_GB2312" w:cs="仿宋_GB2312"/>
                <w:b w:val="0"/>
                <w:bCs w:val="0"/>
                <w:sz w:val="24"/>
              </w:rPr>
              <w:t>B13资金使用合规性</w:t>
            </w:r>
          </w:p>
        </w:tc>
        <w:tc>
          <w:tcPr>
            <w:tcW w:w="441" w:type="pct"/>
            <w:noWrap w:val="0"/>
            <w:vAlign w:val="center"/>
          </w:tcPr>
          <w:p>
            <w:pPr>
              <w:spacing w:line="240" w:lineRule="auto"/>
              <w:ind w:firstLine="0" w:firstLineChars="0"/>
              <w:jc w:val="center"/>
              <w:rPr>
                <w:rFonts w:hint="eastAsia" w:ascii="仿宋_GB2312" w:hAnsi="仿宋_GB2312" w:eastAsia="仿宋_GB2312" w:cs="仿宋_GB2312"/>
                <w:b w:val="0"/>
                <w:bCs w:val="0"/>
                <w:sz w:val="24"/>
                <w:lang w:val="en-US" w:eastAsia="zh-CN"/>
              </w:rPr>
            </w:pPr>
            <w:r>
              <w:rPr>
                <w:rFonts w:hint="eastAsia" w:ascii="仿宋_GB2312" w:hAnsi="仿宋_GB2312" w:cs="仿宋_GB2312"/>
                <w:b w:val="0"/>
                <w:bCs w:val="0"/>
                <w:sz w:val="24"/>
                <w:lang w:val="en-US" w:eastAsia="zh-CN"/>
              </w:rPr>
              <w:t>4</w:t>
            </w:r>
          </w:p>
        </w:tc>
        <w:tc>
          <w:tcPr>
            <w:tcW w:w="560" w:type="pct"/>
            <w:noWrap w:val="0"/>
            <w:vAlign w:val="center"/>
          </w:tcPr>
          <w:p>
            <w:pPr>
              <w:spacing w:line="240" w:lineRule="auto"/>
              <w:ind w:firstLine="0" w:firstLineChars="0"/>
              <w:jc w:val="center"/>
              <w:rPr>
                <w:rFonts w:hint="eastAsia" w:ascii="仿宋_GB2312" w:hAnsi="仿宋_GB2312" w:cs="仿宋_GB2312"/>
                <w:b w:val="0"/>
                <w:bCs w:val="0"/>
                <w:sz w:val="24"/>
              </w:rPr>
            </w:pPr>
            <w:r>
              <w:rPr>
                <w:rFonts w:hint="eastAsia" w:ascii="仿宋_GB2312" w:hAnsi="仿宋_GB2312" w:cs="仿宋_GB2312"/>
                <w:b w:val="0"/>
                <w:bCs w:val="0"/>
                <w:sz w:val="24"/>
              </w:rPr>
              <w:t>合规</w:t>
            </w:r>
          </w:p>
        </w:tc>
        <w:tc>
          <w:tcPr>
            <w:tcW w:w="683" w:type="pct"/>
            <w:noWrap w:val="0"/>
            <w:vAlign w:val="center"/>
          </w:tcPr>
          <w:p>
            <w:pPr>
              <w:spacing w:line="240" w:lineRule="auto"/>
              <w:ind w:firstLine="0" w:firstLineChars="0"/>
              <w:jc w:val="center"/>
              <w:rPr>
                <w:rFonts w:hint="eastAsia" w:ascii="仿宋_GB2312" w:hAnsi="仿宋_GB2312" w:cs="仿宋_GB2312"/>
                <w:b w:val="0"/>
                <w:bCs w:val="0"/>
                <w:sz w:val="24"/>
              </w:rPr>
            </w:pPr>
            <w:r>
              <w:rPr>
                <w:rFonts w:hint="eastAsia" w:ascii="仿宋_GB2312" w:hAnsi="仿宋_GB2312" w:cs="仿宋_GB2312"/>
                <w:b w:val="0"/>
                <w:bCs w:val="0"/>
                <w:sz w:val="24"/>
              </w:rPr>
              <w:t>合规</w:t>
            </w:r>
          </w:p>
        </w:tc>
        <w:tc>
          <w:tcPr>
            <w:tcW w:w="478" w:type="pct"/>
            <w:noWrap w:val="0"/>
            <w:vAlign w:val="center"/>
          </w:tcPr>
          <w:p>
            <w:pPr>
              <w:spacing w:line="240" w:lineRule="auto"/>
              <w:ind w:firstLine="0" w:firstLineChars="0"/>
              <w:jc w:val="center"/>
              <w:rPr>
                <w:rFonts w:hint="eastAsia" w:ascii="仿宋_GB2312" w:hAnsi="仿宋_GB2312" w:eastAsia="仿宋_GB2312" w:cs="仿宋_GB2312"/>
                <w:b w:val="0"/>
                <w:bCs w:val="0"/>
                <w:sz w:val="24"/>
                <w:lang w:eastAsia="zh-CN"/>
              </w:rPr>
            </w:pPr>
            <w:r>
              <w:rPr>
                <w:rFonts w:hint="eastAsia" w:ascii="仿宋_GB2312" w:hAnsi="仿宋_GB2312" w:cs="仿宋_GB2312"/>
                <w:b w:val="0"/>
                <w:bCs w:val="0"/>
                <w:sz w:val="24"/>
                <w:lang w:val="en-US" w:eastAsia="zh-CN"/>
              </w:rPr>
              <w:t>4</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567" w:hRule="atLeast"/>
          <w:jc w:val="center"/>
        </w:trPr>
        <w:tc>
          <w:tcPr>
            <w:tcW w:w="675" w:type="pct"/>
            <w:vMerge w:val="continue"/>
            <w:noWrap w:val="0"/>
            <w:vAlign w:val="center"/>
          </w:tcPr>
          <w:p>
            <w:pPr>
              <w:spacing w:line="240" w:lineRule="auto"/>
              <w:ind w:firstLine="0" w:firstLineChars="0"/>
              <w:jc w:val="center"/>
              <w:rPr>
                <w:rFonts w:hint="eastAsia" w:ascii="仿宋_GB2312" w:hAnsi="仿宋_GB2312" w:cs="仿宋_GB2312"/>
                <w:b w:val="0"/>
                <w:bCs w:val="0"/>
                <w:sz w:val="24"/>
              </w:rPr>
            </w:pPr>
          </w:p>
        </w:tc>
        <w:tc>
          <w:tcPr>
            <w:tcW w:w="706" w:type="pct"/>
            <w:vMerge w:val="restart"/>
            <w:noWrap w:val="0"/>
            <w:vAlign w:val="center"/>
          </w:tcPr>
          <w:p>
            <w:pPr>
              <w:spacing w:line="240" w:lineRule="auto"/>
              <w:ind w:firstLine="0" w:firstLineChars="0"/>
              <w:jc w:val="center"/>
              <w:rPr>
                <w:rFonts w:hint="eastAsia" w:ascii="仿宋_GB2312" w:hAnsi="仿宋_GB2312" w:cs="仿宋_GB2312"/>
                <w:b w:val="0"/>
                <w:bCs w:val="0"/>
                <w:sz w:val="24"/>
              </w:rPr>
            </w:pPr>
            <w:r>
              <w:rPr>
                <w:rFonts w:hint="eastAsia" w:ascii="仿宋_GB2312" w:hAnsi="仿宋_GB2312" w:cs="仿宋_GB2312"/>
                <w:b w:val="0"/>
                <w:bCs w:val="0"/>
                <w:sz w:val="24"/>
              </w:rPr>
              <w:t>B2组织实施</w:t>
            </w:r>
          </w:p>
        </w:tc>
        <w:tc>
          <w:tcPr>
            <w:tcW w:w="1453" w:type="pct"/>
            <w:noWrap w:val="0"/>
            <w:vAlign w:val="center"/>
          </w:tcPr>
          <w:p>
            <w:pPr>
              <w:spacing w:line="240" w:lineRule="auto"/>
              <w:ind w:firstLine="0" w:firstLineChars="0"/>
              <w:jc w:val="left"/>
              <w:rPr>
                <w:rFonts w:hint="eastAsia" w:ascii="仿宋_GB2312" w:hAnsi="仿宋_GB2312" w:cs="仿宋_GB2312"/>
                <w:b w:val="0"/>
                <w:bCs w:val="0"/>
                <w:sz w:val="24"/>
              </w:rPr>
            </w:pPr>
            <w:r>
              <w:rPr>
                <w:rFonts w:hint="eastAsia" w:ascii="仿宋_GB2312" w:hAnsi="仿宋_GB2312" w:cs="仿宋_GB2312"/>
                <w:b w:val="0"/>
                <w:bCs w:val="0"/>
                <w:sz w:val="24"/>
              </w:rPr>
              <w:t>B21管理制度健全性</w:t>
            </w:r>
          </w:p>
        </w:tc>
        <w:tc>
          <w:tcPr>
            <w:tcW w:w="441" w:type="pct"/>
            <w:noWrap w:val="0"/>
            <w:vAlign w:val="center"/>
          </w:tcPr>
          <w:p>
            <w:pPr>
              <w:spacing w:line="240" w:lineRule="auto"/>
              <w:ind w:firstLine="0" w:firstLineChars="0"/>
              <w:jc w:val="center"/>
              <w:rPr>
                <w:rFonts w:hint="eastAsia" w:ascii="仿宋_GB2312" w:hAnsi="仿宋_GB2312" w:eastAsia="仿宋_GB2312" w:cs="仿宋_GB2312"/>
                <w:b w:val="0"/>
                <w:bCs w:val="0"/>
                <w:sz w:val="24"/>
                <w:lang w:val="en-US" w:eastAsia="zh-CN"/>
              </w:rPr>
            </w:pPr>
            <w:r>
              <w:rPr>
                <w:rFonts w:hint="eastAsia" w:ascii="仿宋_GB2312" w:hAnsi="仿宋_GB2312" w:cs="仿宋_GB2312"/>
                <w:b w:val="0"/>
                <w:bCs w:val="0"/>
                <w:sz w:val="24"/>
                <w:lang w:val="en-US" w:eastAsia="zh-CN"/>
              </w:rPr>
              <w:t>4</w:t>
            </w:r>
          </w:p>
        </w:tc>
        <w:tc>
          <w:tcPr>
            <w:tcW w:w="560" w:type="pct"/>
            <w:noWrap w:val="0"/>
            <w:vAlign w:val="center"/>
          </w:tcPr>
          <w:p>
            <w:pPr>
              <w:spacing w:line="240" w:lineRule="auto"/>
              <w:ind w:firstLine="0" w:firstLineChars="0"/>
              <w:jc w:val="center"/>
              <w:rPr>
                <w:rFonts w:hint="eastAsia" w:ascii="仿宋_GB2312" w:hAnsi="仿宋_GB2312" w:cs="仿宋_GB2312"/>
                <w:b w:val="0"/>
                <w:bCs w:val="0"/>
                <w:sz w:val="24"/>
              </w:rPr>
            </w:pPr>
            <w:r>
              <w:rPr>
                <w:rFonts w:hint="eastAsia" w:ascii="仿宋_GB2312" w:hAnsi="仿宋_GB2312" w:cs="仿宋_GB2312"/>
                <w:b w:val="0"/>
                <w:bCs w:val="0"/>
                <w:sz w:val="24"/>
              </w:rPr>
              <w:t>健全</w:t>
            </w:r>
          </w:p>
        </w:tc>
        <w:tc>
          <w:tcPr>
            <w:tcW w:w="683" w:type="pct"/>
            <w:noWrap w:val="0"/>
            <w:vAlign w:val="center"/>
          </w:tcPr>
          <w:p>
            <w:pPr>
              <w:spacing w:line="240" w:lineRule="auto"/>
              <w:ind w:firstLine="0" w:firstLineChars="0"/>
              <w:jc w:val="center"/>
              <w:rPr>
                <w:rFonts w:hint="eastAsia" w:ascii="仿宋_GB2312" w:hAnsi="仿宋_GB2312" w:cs="仿宋_GB2312"/>
                <w:b w:val="0"/>
                <w:bCs w:val="0"/>
                <w:sz w:val="24"/>
              </w:rPr>
            </w:pPr>
            <w:r>
              <w:rPr>
                <w:rFonts w:hint="eastAsia" w:ascii="仿宋_GB2312" w:hAnsi="仿宋_GB2312" w:cs="仿宋_GB2312"/>
                <w:b w:val="0"/>
                <w:bCs w:val="0"/>
                <w:sz w:val="24"/>
                <w:lang w:val="en-US" w:eastAsia="zh-CN"/>
              </w:rPr>
              <w:t>基本</w:t>
            </w:r>
            <w:r>
              <w:rPr>
                <w:rFonts w:hint="eastAsia" w:ascii="仿宋_GB2312" w:hAnsi="仿宋_GB2312" w:cs="仿宋_GB2312"/>
                <w:b w:val="0"/>
                <w:bCs w:val="0"/>
                <w:sz w:val="24"/>
              </w:rPr>
              <w:t>健全</w:t>
            </w:r>
          </w:p>
        </w:tc>
        <w:tc>
          <w:tcPr>
            <w:tcW w:w="478" w:type="pct"/>
            <w:noWrap w:val="0"/>
            <w:vAlign w:val="center"/>
          </w:tcPr>
          <w:p>
            <w:pPr>
              <w:spacing w:line="240" w:lineRule="auto"/>
              <w:ind w:firstLine="0" w:firstLineChars="0"/>
              <w:jc w:val="center"/>
              <w:rPr>
                <w:rFonts w:hint="default" w:ascii="仿宋_GB2312" w:hAnsi="仿宋_GB2312" w:eastAsia="仿宋_GB2312" w:cs="仿宋_GB2312"/>
                <w:b w:val="0"/>
                <w:bCs w:val="0"/>
                <w:sz w:val="24"/>
                <w:lang w:val="en-US" w:eastAsia="zh-CN"/>
              </w:rPr>
            </w:pPr>
            <w:r>
              <w:rPr>
                <w:rFonts w:hint="eastAsia" w:ascii="仿宋_GB2312" w:hAnsi="仿宋_GB2312" w:cs="仿宋_GB2312"/>
                <w:b w:val="0"/>
                <w:bCs w:val="0"/>
                <w:sz w:val="24"/>
                <w:lang w:val="en-US" w:eastAsia="zh-CN"/>
              </w:rPr>
              <w:t>2</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567" w:hRule="atLeast"/>
          <w:jc w:val="center"/>
        </w:trPr>
        <w:tc>
          <w:tcPr>
            <w:tcW w:w="675" w:type="pct"/>
            <w:vMerge w:val="continue"/>
            <w:noWrap w:val="0"/>
            <w:vAlign w:val="center"/>
          </w:tcPr>
          <w:p>
            <w:pPr>
              <w:spacing w:line="240" w:lineRule="auto"/>
              <w:ind w:firstLine="0" w:firstLineChars="0"/>
              <w:jc w:val="center"/>
              <w:rPr>
                <w:rFonts w:hint="eastAsia" w:ascii="仿宋_GB2312" w:hAnsi="仿宋_GB2312" w:cs="仿宋_GB2312"/>
                <w:b w:val="0"/>
                <w:bCs w:val="0"/>
                <w:sz w:val="24"/>
              </w:rPr>
            </w:pPr>
          </w:p>
        </w:tc>
        <w:tc>
          <w:tcPr>
            <w:tcW w:w="706" w:type="pct"/>
            <w:vMerge w:val="continue"/>
            <w:noWrap w:val="0"/>
            <w:vAlign w:val="center"/>
          </w:tcPr>
          <w:p>
            <w:pPr>
              <w:spacing w:line="240" w:lineRule="auto"/>
              <w:ind w:firstLine="0" w:firstLineChars="0"/>
              <w:jc w:val="center"/>
              <w:rPr>
                <w:rFonts w:hint="eastAsia" w:ascii="仿宋_GB2312" w:hAnsi="仿宋_GB2312" w:cs="仿宋_GB2312"/>
                <w:b w:val="0"/>
                <w:bCs w:val="0"/>
                <w:sz w:val="24"/>
              </w:rPr>
            </w:pPr>
          </w:p>
        </w:tc>
        <w:tc>
          <w:tcPr>
            <w:tcW w:w="1453" w:type="pct"/>
            <w:noWrap w:val="0"/>
            <w:vAlign w:val="center"/>
          </w:tcPr>
          <w:p>
            <w:pPr>
              <w:spacing w:line="240" w:lineRule="auto"/>
              <w:ind w:firstLine="0" w:firstLineChars="0"/>
              <w:jc w:val="left"/>
              <w:rPr>
                <w:rFonts w:hint="eastAsia" w:ascii="仿宋_GB2312" w:hAnsi="仿宋_GB2312" w:cs="仿宋_GB2312"/>
                <w:b w:val="0"/>
                <w:bCs w:val="0"/>
                <w:sz w:val="24"/>
              </w:rPr>
            </w:pPr>
            <w:r>
              <w:rPr>
                <w:rFonts w:hint="eastAsia" w:ascii="仿宋_GB2312" w:hAnsi="仿宋_GB2312" w:cs="仿宋_GB2312"/>
                <w:b w:val="0"/>
                <w:bCs w:val="0"/>
                <w:sz w:val="24"/>
              </w:rPr>
              <w:t>B22制度执行有效性</w:t>
            </w:r>
          </w:p>
        </w:tc>
        <w:tc>
          <w:tcPr>
            <w:tcW w:w="441" w:type="pct"/>
            <w:noWrap w:val="0"/>
            <w:vAlign w:val="center"/>
          </w:tcPr>
          <w:p>
            <w:pPr>
              <w:spacing w:line="240" w:lineRule="auto"/>
              <w:ind w:firstLine="0" w:firstLineChars="0"/>
              <w:jc w:val="center"/>
              <w:rPr>
                <w:rFonts w:hint="eastAsia" w:ascii="仿宋_GB2312" w:hAnsi="仿宋_GB2312" w:eastAsia="仿宋_GB2312" w:cs="仿宋_GB2312"/>
                <w:b w:val="0"/>
                <w:bCs w:val="0"/>
                <w:sz w:val="24"/>
                <w:lang w:val="en-US" w:eastAsia="zh-CN"/>
              </w:rPr>
            </w:pPr>
            <w:r>
              <w:rPr>
                <w:rFonts w:hint="eastAsia" w:ascii="仿宋_GB2312" w:hAnsi="仿宋_GB2312" w:cs="仿宋_GB2312"/>
                <w:b w:val="0"/>
                <w:bCs w:val="0"/>
                <w:sz w:val="24"/>
                <w:lang w:val="en-US" w:eastAsia="zh-CN"/>
              </w:rPr>
              <w:t>4</w:t>
            </w:r>
          </w:p>
        </w:tc>
        <w:tc>
          <w:tcPr>
            <w:tcW w:w="560" w:type="pct"/>
            <w:noWrap w:val="0"/>
            <w:vAlign w:val="center"/>
          </w:tcPr>
          <w:p>
            <w:pPr>
              <w:spacing w:line="240" w:lineRule="auto"/>
              <w:ind w:firstLine="0" w:firstLineChars="0"/>
              <w:jc w:val="center"/>
              <w:rPr>
                <w:rFonts w:hint="eastAsia" w:ascii="仿宋_GB2312" w:hAnsi="仿宋_GB2312" w:cs="仿宋_GB2312"/>
                <w:b w:val="0"/>
                <w:bCs w:val="0"/>
                <w:sz w:val="24"/>
              </w:rPr>
            </w:pPr>
            <w:r>
              <w:rPr>
                <w:rFonts w:hint="eastAsia" w:ascii="仿宋_GB2312" w:hAnsi="仿宋_GB2312" w:cs="仿宋_GB2312"/>
                <w:b w:val="0"/>
                <w:bCs w:val="0"/>
                <w:sz w:val="24"/>
              </w:rPr>
              <w:t>有效</w:t>
            </w:r>
          </w:p>
        </w:tc>
        <w:tc>
          <w:tcPr>
            <w:tcW w:w="683" w:type="pct"/>
            <w:noWrap w:val="0"/>
            <w:vAlign w:val="center"/>
          </w:tcPr>
          <w:p>
            <w:pPr>
              <w:spacing w:line="240" w:lineRule="auto"/>
              <w:ind w:firstLine="0" w:firstLineChars="0"/>
              <w:jc w:val="center"/>
              <w:rPr>
                <w:rFonts w:hint="eastAsia" w:ascii="仿宋_GB2312" w:hAnsi="仿宋_GB2312" w:cs="仿宋_GB2312"/>
                <w:b w:val="0"/>
                <w:bCs w:val="0"/>
                <w:sz w:val="24"/>
              </w:rPr>
            </w:pPr>
            <w:r>
              <w:rPr>
                <w:rFonts w:hint="eastAsia" w:ascii="仿宋_GB2312" w:hAnsi="仿宋_GB2312" w:cs="仿宋_GB2312"/>
                <w:b w:val="0"/>
                <w:bCs w:val="0"/>
                <w:sz w:val="24"/>
                <w:lang w:val="en-US" w:eastAsia="zh-CN"/>
              </w:rPr>
              <w:t>有</w:t>
            </w:r>
            <w:r>
              <w:rPr>
                <w:rFonts w:hint="eastAsia" w:ascii="仿宋_GB2312" w:hAnsi="仿宋_GB2312" w:cs="仿宋_GB2312"/>
                <w:b w:val="0"/>
                <w:bCs w:val="0"/>
                <w:sz w:val="24"/>
              </w:rPr>
              <w:t>效</w:t>
            </w:r>
          </w:p>
        </w:tc>
        <w:tc>
          <w:tcPr>
            <w:tcW w:w="478" w:type="pct"/>
            <w:noWrap w:val="0"/>
            <w:vAlign w:val="center"/>
          </w:tcPr>
          <w:p>
            <w:pPr>
              <w:spacing w:line="240" w:lineRule="auto"/>
              <w:ind w:firstLine="0" w:firstLineChars="0"/>
              <w:jc w:val="center"/>
              <w:rPr>
                <w:rFonts w:hint="eastAsia" w:ascii="仿宋_GB2312" w:hAnsi="仿宋_GB2312" w:eastAsia="仿宋_GB2312" w:cs="仿宋_GB2312"/>
                <w:b w:val="0"/>
                <w:bCs w:val="0"/>
                <w:sz w:val="24"/>
                <w:lang w:eastAsia="zh-CN"/>
              </w:rPr>
            </w:pPr>
            <w:r>
              <w:rPr>
                <w:rFonts w:hint="eastAsia" w:ascii="仿宋_GB2312" w:hAnsi="仿宋_GB2312" w:cs="仿宋_GB2312"/>
                <w:b w:val="0"/>
                <w:bCs w:val="0"/>
                <w:sz w:val="24"/>
                <w:lang w:val="en-US" w:eastAsia="zh-CN"/>
              </w:rPr>
              <w:t>4</w:t>
            </w:r>
          </w:p>
        </w:tc>
      </w:tr>
      <w:tr>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108" w:type="dxa"/>
            <w:bottom w:w="0" w:type="dxa"/>
            <w:right w:w="108" w:type="dxa"/>
          </w:tblCellMar>
        </w:tblPrEx>
        <w:trPr>
          <w:trHeight w:val="567" w:hRule="atLeast"/>
          <w:jc w:val="center"/>
        </w:trPr>
        <w:tc>
          <w:tcPr>
            <w:tcW w:w="675" w:type="pct"/>
            <w:noWrap w:val="0"/>
            <w:vAlign w:val="center"/>
          </w:tcPr>
          <w:p>
            <w:pPr>
              <w:spacing w:line="240" w:lineRule="auto"/>
              <w:ind w:firstLine="0" w:firstLineChars="0"/>
              <w:jc w:val="center"/>
              <w:rPr>
                <w:rFonts w:hint="eastAsia" w:ascii="仿宋_GB2312" w:hAnsi="仿宋_GB2312" w:cs="仿宋_GB2312"/>
                <w:b w:val="0"/>
                <w:bCs w:val="0"/>
                <w:sz w:val="24"/>
              </w:rPr>
            </w:pPr>
            <w:r>
              <w:rPr>
                <w:rFonts w:hint="eastAsia" w:ascii="仿宋_GB2312" w:hAnsi="仿宋_GB2312" w:cs="仿宋_GB2312"/>
                <w:b/>
                <w:bCs/>
                <w:sz w:val="24"/>
              </w:rPr>
              <w:t>合计</w:t>
            </w:r>
          </w:p>
        </w:tc>
        <w:tc>
          <w:tcPr>
            <w:tcW w:w="706" w:type="pct"/>
            <w:noWrap w:val="0"/>
            <w:vAlign w:val="center"/>
          </w:tcPr>
          <w:p>
            <w:pPr>
              <w:spacing w:line="240" w:lineRule="auto"/>
              <w:ind w:firstLine="0" w:firstLineChars="0"/>
              <w:jc w:val="center"/>
              <w:rPr>
                <w:rFonts w:hint="eastAsia" w:ascii="仿宋_GB2312" w:hAnsi="仿宋_GB2312" w:cs="仿宋_GB2312"/>
                <w:b w:val="0"/>
                <w:bCs w:val="0"/>
                <w:sz w:val="24"/>
              </w:rPr>
            </w:pPr>
          </w:p>
        </w:tc>
        <w:tc>
          <w:tcPr>
            <w:tcW w:w="1453" w:type="pct"/>
            <w:noWrap w:val="0"/>
            <w:vAlign w:val="center"/>
          </w:tcPr>
          <w:p>
            <w:pPr>
              <w:spacing w:line="240" w:lineRule="auto"/>
              <w:ind w:firstLine="0" w:firstLineChars="0"/>
              <w:jc w:val="center"/>
              <w:rPr>
                <w:rFonts w:hint="eastAsia" w:ascii="仿宋_GB2312" w:hAnsi="仿宋_GB2312" w:cs="仿宋_GB2312"/>
                <w:b w:val="0"/>
                <w:bCs w:val="0"/>
                <w:sz w:val="24"/>
              </w:rPr>
            </w:pPr>
          </w:p>
        </w:tc>
        <w:tc>
          <w:tcPr>
            <w:tcW w:w="441" w:type="pct"/>
            <w:noWrap w:val="0"/>
            <w:vAlign w:val="center"/>
          </w:tcPr>
          <w:p>
            <w:pPr>
              <w:spacing w:line="240" w:lineRule="auto"/>
              <w:ind w:firstLine="0" w:firstLineChars="0"/>
              <w:jc w:val="center"/>
              <w:rPr>
                <w:rFonts w:hint="default" w:ascii="仿宋_GB2312" w:hAnsi="仿宋_GB2312" w:eastAsia="仿宋_GB2312" w:cs="仿宋_GB2312"/>
                <w:b w:val="0"/>
                <w:bCs w:val="0"/>
                <w:sz w:val="24"/>
                <w:lang w:val="en-US" w:eastAsia="zh-CN"/>
              </w:rPr>
            </w:pPr>
            <w:r>
              <w:rPr>
                <w:rFonts w:hint="eastAsia" w:ascii="仿宋_GB2312" w:hAnsi="仿宋_GB2312" w:cs="仿宋_GB2312"/>
                <w:b w:val="0"/>
                <w:bCs w:val="0"/>
                <w:sz w:val="24"/>
                <w:lang w:val="en-US" w:eastAsia="zh-CN"/>
              </w:rPr>
              <w:t>20</w:t>
            </w:r>
          </w:p>
        </w:tc>
        <w:tc>
          <w:tcPr>
            <w:tcW w:w="560" w:type="pct"/>
            <w:noWrap w:val="0"/>
            <w:vAlign w:val="center"/>
          </w:tcPr>
          <w:p>
            <w:pPr>
              <w:spacing w:line="240" w:lineRule="auto"/>
              <w:ind w:firstLine="0" w:firstLineChars="0"/>
              <w:jc w:val="center"/>
              <w:rPr>
                <w:rFonts w:hint="eastAsia" w:ascii="仿宋_GB2312" w:hAnsi="仿宋_GB2312" w:cs="仿宋_GB2312"/>
                <w:b w:val="0"/>
                <w:bCs w:val="0"/>
                <w:sz w:val="24"/>
              </w:rPr>
            </w:pPr>
          </w:p>
        </w:tc>
        <w:tc>
          <w:tcPr>
            <w:tcW w:w="683" w:type="pct"/>
            <w:noWrap w:val="0"/>
            <w:vAlign w:val="center"/>
          </w:tcPr>
          <w:p>
            <w:pPr>
              <w:spacing w:line="240" w:lineRule="auto"/>
              <w:ind w:firstLine="0" w:firstLineChars="0"/>
              <w:jc w:val="center"/>
              <w:rPr>
                <w:rFonts w:hint="eastAsia" w:ascii="仿宋_GB2312" w:hAnsi="仿宋_GB2312" w:cs="仿宋_GB2312"/>
                <w:b w:val="0"/>
                <w:bCs w:val="0"/>
                <w:sz w:val="24"/>
              </w:rPr>
            </w:pPr>
          </w:p>
        </w:tc>
        <w:tc>
          <w:tcPr>
            <w:tcW w:w="478" w:type="pct"/>
            <w:noWrap w:val="0"/>
            <w:vAlign w:val="center"/>
          </w:tcPr>
          <w:p>
            <w:pPr>
              <w:spacing w:line="240" w:lineRule="auto"/>
              <w:ind w:firstLine="0" w:firstLineChars="0"/>
              <w:jc w:val="center"/>
              <w:rPr>
                <w:rFonts w:hint="default" w:ascii="仿宋_GB2312" w:hAnsi="仿宋_GB2312" w:cs="仿宋_GB2312"/>
                <w:b w:val="0"/>
                <w:bCs w:val="0"/>
                <w:sz w:val="24"/>
              </w:rPr>
            </w:pPr>
            <w:r>
              <w:rPr>
                <w:rFonts w:hint="default" w:ascii="仿宋_GB2312" w:hAnsi="仿宋_GB2312" w:cs="仿宋_GB2312"/>
                <w:b w:val="0"/>
                <w:bCs w:val="0"/>
                <w:sz w:val="24"/>
              </w:rPr>
              <w:fldChar w:fldCharType="begin"/>
            </w:r>
            <w:r>
              <w:rPr>
                <w:rFonts w:hint="default" w:ascii="仿宋_GB2312" w:hAnsi="仿宋_GB2312" w:cs="仿宋_GB2312"/>
                <w:b w:val="0"/>
                <w:bCs w:val="0"/>
                <w:sz w:val="24"/>
              </w:rPr>
              <w:instrText xml:space="preserve"> =SUM(ABOVE) \* MERGEFORMAT </w:instrText>
            </w:r>
            <w:r>
              <w:rPr>
                <w:rFonts w:hint="default" w:ascii="仿宋_GB2312" w:hAnsi="仿宋_GB2312" w:cs="仿宋_GB2312"/>
                <w:b w:val="0"/>
                <w:bCs w:val="0"/>
                <w:sz w:val="24"/>
              </w:rPr>
              <w:fldChar w:fldCharType="separate"/>
            </w:r>
            <w:r>
              <w:rPr>
                <w:rFonts w:hint="default" w:ascii="仿宋_GB2312" w:hAnsi="仿宋_GB2312" w:cs="仿宋_GB2312"/>
                <w:b w:val="0"/>
                <w:bCs w:val="0"/>
                <w:sz w:val="24"/>
              </w:rPr>
              <w:t>18</w:t>
            </w:r>
            <w:r>
              <w:rPr>
                <w:rFonts w:hint="default" w:ascii="仿宋_GB2312" w:hAnsi="仿宋_GB2312" w:cs="仿宋_GB2312"/>
                <w:b w:val="0"/>
                <w:bCs w:val="0"/>
                <w:sz w:val="24"/>
              </w:rPr>
              <w:fldChar w:fldCharType="end"/>
            </w:r>
          </w:p>
        </w:tc>
      </w:tr>
    </w:tbl>
    <w:p>
      <w:pPr>
        <w:keepNext w:val="0"/>
        <w:keepLines w:val="0"/>
        <w:pageBreakBefore w:val="0"/>
        <w:widowControl w:val="0"/>
        <w:kinsoku/>
        <w:wordWrap/>
        <w:overflowPunct/>
        <w:topLinePunct w:val="0"/>
        <w:autoSpaceDE/>
        <w:autoSpaceDN/>
        <w:bidi w:val="0"/>
        <w:adjustRightInd/>
        <w:snapToGrid/>
        <w:ind w:left="0" w:leftChars="0" w:firstLine="643" w:firstLineChars="200"/>
        <w:textAlignment w:val="auto"/>
        <w:outlineLvl w:val="9"/>
        <w:rPr>
          <w:rFonts w:hint="eastAsia"/>
          <w:b/>
          <w:bCs/>
          <w:kern w:val="0"/>
          <w:szCs w:val="32"/>
        </w:rPr>
      </w:pPr>
      <w:r>
        <w:rPr>
          <w:rFonts w:hint="eastAsia"/>
          <w:b/>
          <w:bCs/>
          <w:kern w:val="0"/>
          <w:szCs w:val="32"/>
        </w:rPr>
        <w:t>1.资金管理情况分析</w:t>
      </w:r>
    </w:p>
    <w:p>
      <w:pPr>
        <w:ind w:firstLine="643"/>
        <w:rPr>
          <w:rFonts w:ascii="仿宋_GB2312"/>
          <w:kern w:val="0"/>
          <w:szCs w:val="32"/>
          <w:lang w:val="zh-CN"/>
        </w:rPr>
      </w:pPr>
      <w:r>
        <w:rPr>
          <w:rFonts w:hint="eastAsia" w:ascii="仿宋_GB2312"/>
          <w:b/>
          <w:bCs/>
          <w:kern w:val="0"/>
          <w:szCs w:val="32"/>
          <w:lang w:val="en-US" w:eastAsia="zh-CN"/>
        </w:rPr>
        <w:t>B11</w:t>
      </w:r>
      <w:r>
        <w:rPr>
          <w:rFonts w:hint="eastAsia" w:ascii="仿宋_GB2312"/>
          <w:b/>
          <w:bCs/>
          <w:kern w:val="0"/>
          <w:szCs w:val="32"/>
        </w:rPr>
        <w:t>资金到位率</w:t>
      </w:r>
      <w:r>
        <w:rPr>
          <w:rFonts w:hint="eastAsia" w:ascii="仿宋_GB2312"/>
          <w:b/>
          <w:bCs/>
          <w:kern w:val="0"/>
          <w:szCs w:val="32"/>
          <w:lang w:val="zh-CN"/>
        </w:rPr>
        <w:t>：满分</w:t>
      </w:r>
      <w:r>
        <w:rPr>
          <w:rFonts w:hint="eastAsia" w:ascii="仿宋_GB2312"/>
          <w:b/>
          <w:bCs/>
          <w:kern w:val="0"/>
          <w:szCs w:val="32"/>
        </w:rPr>
        <w:t>4</w:t>
      </w:r>
      <w:r>
        <w:rPr>
          <w:rFonts w:hint="eastAsia" w:ascii="仿宋_GB2312"/>
          <w:b/>
          <w:bCs/>
          <w:kern w:val="0"/>
          <w:szCs w:val="32"/>
          <w:lang w:val="zh-CN"/>
        </w:rPr>
        <w:t>分，得分</w:t>
      </w:r>
      <w:r>
        <w:rPr>
          <w:rFonts w:hint="eastAsia" w:ascii="仿宋_GB2312"/>
          <w:b/>
          <w:bCs/>
          <w:kern w:val="0"/>
          <w:szCs w:val="32"/>
        </w:rPr>
        <w:t>4</w:t>
      </w:r>
      <w:r>
        <w:rPr>
          <w:rFonts w:hint="eastAsia" w:ascii="仿宋_GB2312"/>
          <w:b/>
          <w:bCs/>
          <w:kern w:val="0"/>
          <w:szCs w:val="32"/>
          <w:lang w:val="zh-CN"/>
        </w:rPr>
        <w:t>分。</w:t>
      </w:r>
    </w:p>
    <w:p>
      <w:pPr>
        <w:ind w:firstLine="640"/>
        <w:rPr>
          <w:rFonts w:ascii="仿宋_GB2312"/>
        </w:rPr>
      </w:pPr>
      <w:r>
        <w:rPr>
          <w:rFonts w:hint="eastAsia" w:ascii="仿宋_GB2312"/>
        </w:rPr>
        <w:t>本指标考核实际到位资金与预算资金的比率</w:t>
      </w:r>
      <w:r>
        <w:rPr>
          <w:rFonts w:hint="eastAsia" w:ascii="仿宋_GB2312"/>
          <w:lang w:eastAsia="zh-CN"/>
        </w:rPr>
        <w:t>，</w:t>
      </w:r>
      <w:r>
        <w:rPr>
          <w:rFonts w:hint="eastAsia" w:ascii="仿宋_GB2312"/>
        </w:rPr>
        <w:t>用以反映和考核资金落实情况对项目实施的总体保障程度。</w:t>
      </w:r>
    </w:p>
    <w:p>
      <w:pPr>
        <w:ind w:firstLine="640"/>
        <w:rPr>
          <w:rFonts w:hint="eastAsia" w:eastAsia="仿宋_GB2312"/>
          <w:lang w:val="en-US" w:eastAsia="zh-CN"/>
        </w:rPr>
      </w:pPr>
      <w:r>
        <w:rPr>
          <w:rFonts w:hint="eastAsia" w:ascii="仿宋_GB2312"/>
          <w:lang w:val="en-US" w:eastAsia="zh-CN"/>
        </w:rPr>
        <w:t>经评价组核实财务资料了解，</w:t>
      </w:r>
      <w:r>
        <w:rPr>
          <w:rFonts w:hint="eastAsia" w:ascii="仿宋_GB2312"/>
        </w:rPr>
        <w:t>本项目</w:t>
      </w:r>
      <w:r>
        <w:rPr>
          <w:rFonts w:hint="eastAsia" w:ascii="仿宋_GB2312"/>
          <w:lang w:val="en-US" w:eastAsia="zh-CN"/>
        </w:rPr>
        <w:t>2022年申请</w:t>
      </w:r>
      <w:r>
        <w:rPr>
          <w:rFonts w:hint="eastAsia" w:ascii="仿宋_GB2312"/>
        </w:rPr>
        <w:t>资金</w:t>
      </w:r>
      <w:r>
        <w:rPr>
          <w:rFonts w:hint="eastAsia" w:ascii="仿宋_GB2312" w:cs="Times New Roman"/>
          <w:lang w:val="en-US" w:eastAsia="zh-CN"/>
        </w:rPr>
        <w:t>754.98</w:t>
      </w:r>
      <w:r>
        <w:rPr>
          <w:rFonts w:hint="eastAsia" w:ascii="仿宋_GB2312"/>
        </w:rPr>
        <w:t>万元</w:t>
      </w:r>
      <w:r>
        <w:rPr>
          <w:rFonts w:hint="eastAsia" w:ascii="仿宋_GB2312"/>
          <w:lang w:eastAsia="zh-CN"/>
        </w:rPr>
        <w:t>，</w:t>
      </w:r>
      <w:r>
        <w:rPr>
          <w:rFonts w:hint="eastAsia" w:ascii="仿宋_GB2312"/>
        </w:rPr>
        <w:t>实际到位</w:t>
      </w:r>
      <w:r>
        <w:rPr>
          <w:rFonts w:hint="eastAsia" w:ascii="仿宋_GB2312" w:cs="Times New Roman"/>
          <w:lang w:val="en-US" w:eastAsia="zh-CN"/>
        </w:rPr>
        <w:t>754.98</w:t>
      </w:r>
      <w:r>
        <w:rPr>
          <w:rFonts w:hint="eastAsia" w:ascii="仿宋_GB2312"/>
        </w:rPr>
        <w:t>万元</w:t>
      </w:r>
      <w:r>
        <w:rPr>
          <w:rFonts w:hint="eastAsia" w:ascii="仿宋_GB2312"/>
          <w:lang w:eastAsia="zh-CN"/>
        </w:rPr>
        <w:t>，</w:t>
      </w:r>
      <w:r>
        <w:rPr>
          <w:rFonts w:hint="eastAsia" w:ascii="仿宋_GB2312"/>
        </w:rPr>
        <w:t>（实际到位资金/预算资金）×100%计算得分。资金到位率=</w:t>
      </w:r>
      <w:r>
        <w:rPr>
          <w:rFonts w:hint="eastAsia" w:ascii="仿宋_GB2312" w:cs="Times New Roman"/>
          <w:lang w:val="en-US" w:eastAsia="zh-CN"/>
        </w:rPr>
        <w:t>754.98</w:t>
      </w:r>
      <w:r>
        <w:rPr>
          <w:rFonts w:hint="eastAsia" w:ascii="仿宋_GB2312"/>
        </w:rPr>
        <w:t>/</w:t>
      </w:r>
      <w:r>
        <w:rPr>
          <w:rFonts w:hint="eastAsia" w:ascii="仿宋_GB2312" w:cs="Times New Roman"/>
          <w:lang w:val="en-US" w:eastAsia="zh-CN"/>
        </w:rPr>
        <w:t>754.98</w:t>
      </w:r>
      <w:r>
        <w:rPr>
          <w:rFonts w:hint="eastAsia" w:ascii="仿宋_GB2312"/>
        </w:rPr>
        <w:t>×100%=</w:t>
      </w:r>
      <w:r>
        <w:rPr>
          <w:rFonts w:hint="eastAsia" w:ascii="仿宋_GB2312"/>
          <w:lang w:val="en-US" w:eastAsia="zh-CN"/>
        </w:rPr>
        <w:t>100%</w:t>
      </w:r>
      <w:r>
        <w:rPr>
          <w:rFonts w:hint="eastAsia" w:ascii="仿宋_GB2312"/>
        </w:rPr>
        <w:t>。资金到位率100%</w:t>
      </w:r>
      <w:r>
        <w:rPr>
          <w:rFonts w:hint="eastAsia" w:ascii="仿宋_GB2312"/>
          <w:lang w:eastAsia="zh-CN"/>
        </w:rPr>
        <w:t>。</w:t>
      </w:r>
    </w:p>
    <w:p>
      <w:pPr>
        <w:ind w:firstLine="640"/>
        <w:rPr>
          <w:rFonts w:ascii="仿宋_GB2312"/>
        </w:rPr>
      </w:pPr>
      <w:r>
        <w:rPr>
          <w:rFonts w:hint="eastAsia" w:ascii="仿宋_GB2312"/>
        </w:rPr>
        <w:t>根据评分标准：</w:t>
      </w:r>
      <w:r>
        <w:rPr>
          <w:rFonts w:hint="eastAsia" w:ascii="仿宋_GB2312"/>
          <w:lang w:val="en-US" w:eastAsia="zh-CN"/>
        </w:rPr>
        <w:t>满分4分，得分4分</w:t>
      </w:r>
      <w:r>
        <w:rPr>
          <w:rFonts w:hint="eastAsia" w:ascii="仿宋_GB2312"/>
        </w:rPr>
        <w:t>。</w:t>
      </w:r>
    </w:p>
    <w:p>
      <w:pPr>
        <w:ind w:firstLine="643"/>
        <w:rPr>
          <w:rFonts w:ascii="仿宋_GB2312"/>
          <w:kern w:val="0"/>
          <w:szCs w:val="32"/>
        </w:rPr>
      </w:pPr>
      <w:r>
        <w:rPr>
          <w:rFonts w:hint="eastAsia" w:ascii="仿宋_GB2312"/>
          <w:b/>
          <w:bCs/>
          <w:kern w:val="0"/>
          <w:szCs w:val="32"/>
          <w:lang w:val="en-US" w:eastAsia="zh-CN"/>
        </w:rPr>
        <w:t>B12</w:t>
      </w:r>
      <w:r>
        <w:rPr>
          <w:rFonts w:hint="eastAsia" w:ascii="仿宋_GB2312"/>
          <w:b/>
          <w:bCs/>
          <w:kern w:val="0"/>
          <w:szCs w:val="32"/>
        </w:rPr>
        <w:t>预算执行率</w:t>
      </w:r>
      <w:r>
        <w:rPr>
          <w:rFonts w:hint="eastAsia" w:ascii="仿宋_GB2312"/>
          <w:b/>
          <w:bCs/>
          <w:kern w:val="0"/>
          <w:szCs w:val="32"/>
          <w:lang w:val="zh-CN"/>
        </w:rPr>
        <w:t>：满分</w:t>
      </w:r>
      <w:r>
        <w:rPr>
          <w:rFonts w:hint="eastAsia" w:ascii="仿宋_GB2312"/>
          <w:b/>
          <w:bCs/>
          <w:kern w:val="0"/>
          <w:szCs w:val="32"/>
        </w:rPr>
        <w:t>4</w:t>
      </w:r>
      <w:r>
        <w:rPr>
          <w:rFonts w:hint="eastAsia" w:ascii="仿宋_GB2312"/>
          <w:b/>
          <w:bCs/>
          <w:kern w:val="0"/>
          <w:szCs w:val="32"/>
          <w:lang w:val="zh-CN"/>
        </w:rPr>
        <w:t>分，得分</w:t>
      </w:r>
      <w:r>
        <w:rPr>
          <w:rFonts w:hint="eastAsia" w:ascii="仿宋_GB2312"/>
          <w:b/>
          <w:bCs/>
          <w:kern w:val="0"/>
          <w:szCs w:val="32"/>
          <w:lang w:val="en-US" w:eastAsia="zh-CN"/>
        </w:rPr>
        <w:t>4</w:t>
      </w:r>
      <w:r>
        <w:rPr>
          <w:rFonts w:hint="eastAsia" w:ascii="仿宋_GB2312"/>
          <w:b/>
          <w:bCs/>
          <w:kern w:val="0"/>
          <w:szCs w:val="32"/>
          <w:lang w:val="zh-CN"/>
        </w:rPr>
        <w:t>分。</w:t>
      </w:r>
    </w:p>
    <w:p>
      <w:pPr>
        <w:ind w:firstLine="640"/>
        <w:rPr>
          <w:rFonts w:hint="eastAsia" w:ascii="仿宋_GB2312" w:eastAsia="仿宋_GB2312"/>
          <w:lang w:eastAsia="zh-CN"/>
        </w:rPr>
      </w:pPr>
      <w:r>
        <w:rPr>
          <w:rFonts w:hint="eastAsia" w:ascii="仿宋_GB2312"/>
        </w:rPr>
        <w:t>本指标考核项目预算资金是否按照计划执行</w:t>
      </w:r>
      <w:r>
        <w:rPr>
          <w:rFonts w:hint="eastAsia" w:ascii="仿宋_GB2312"/>
          <w:lang w:eastAsia="zh-CN"/>
        </w:rPr>
        <w:t>，</w:t>
      </w:r>
      <w:r>
        <w:rPr>
          <w:rFonts w:hint="eastAsia" w:ascii="仿宋_GB2312"/>
        </w:rPr>
        <w:t>用以反映或考核项目预算执行情况</w:t>
      </w:r>
      <w:r>
        <w:rPr>
          <w:rFonts w:hint="eastAsia" w:ascii="仿宋_GB2312"/>
          <w:lang w:eastAsia="zh-CN"/>
        </w:rPr>
        <w:t>。</w:t>
      </w:r>
    </w:p>
    <w:p>
      <w:pPr>
        <w:ind w:firstLine="640"/>
        <w:rPr>
          <w:rFonts w:ascii="仿宋_GB2312"/>
        </w:rPr>
      </w:pPr>
      <w:r>
        <w:rPr>
          <w:rFonts w:hint="eastAsia" w:ascii="仿宋_GB2312"/>
          <w:lang w:val="en-US" w:eastAsia="zh-CN"/>
        </w:rPr>
        <w:t>根据评价组财务核实可知，</w:t>
      </w:r>
      <w:r>
        <w:rPr>
          <w:rFonts w:hint="eastAsia" w:ascii="仿宋_GB2312"/>
        </w:rPr>
        <w:t>预算执行率=（实际支出资金/实际到位资金）×100%。本项目实际到位资金</w:t>
      </w:r>
      <w:r>
        <w:rPr>
          <w:rFonts w:hint="eastAsia" w:ascii="仿宋_GB2312" w:cs="Times New Roman"/>
          <w:lang w:val="en-US" w:eastAsia="zh-CN"/>
        </w:rPr>
        <w:t>754.98</w:t>
      </w:r>
      <w:r>
        <w:rPr>
          <w:rFonts w:hint="eastAsia" w:ascii="仿宋_GB2312"/>
        </w:rPr>
        <w:t>万元</w:t>
      </w:r>
      <w:r>
        <w:rPr>
          <w:rFonts w:hint="eastAsia" w:ascii="仿宋_GB2312"/>
          <w:lang w:eastAsia="zh-CN"/>
        </w:rPr>
        <w:t>，截至2022年</w:t>
      </w:r>
      <w:r>
        <w:rPr>
          <w:rFonts w:hint="eastAsia" w:ascii="仿宋_GB2312"/>
        </w:rPr>
        <w:t>12月31日</w:t>
      </w:r>
      <w:r>
        <w:rPr>
          <w:rFonts w:hint="eastAsia" w:ascii="仿宋_GB2312"/>
          <w:lang w:eastAsia="zh-CN"/>
        </w:rPr>
        <w:t>，</w:t>
      </w:r>
      <w:r>
        <w:rPr>
          <w:rFonts w:hint="eastAsia" w:ascii="仿宋_GB2312"/>
          <w:lang w:val="en-US" w:eastAsia="zh-CN"/>
        </w:rPr>
        <w:t>实际支出资金</w:t>
      </w:r>
      <w:r>
        <w:rPr>
          <w:rFonts w:hint="eastAsia" w:ascii="仿宋_GB2312" w:cs="Times New Roman"/>
          <w:lang w:val="en-US" w:eastAsia="zh-CN"/>
        </w:rPr>
        <w:t>754.98</w:t>
      </w:r>
      <w:r>
        <w:rPr>
          <w:rFonts w:hint="eastAsia" w:ascii="仿宋_GB2312"/>
        </w:rPr>
        <w:t>万元</w:t>
      </w:r>
      <w:r>
        <w:rPr>
          <w:rFonts w:hint="eastAsia" w:ascii="仿宋_GB2312"/>
          <w:lang w:val="en-US" w:eastAsia="zh-CN"/>
        </w:rPr>
        <w:t>。实际</w:t>
      </w:r>
      <w:r>
        <w:rPr>
          <w:rFonts w:hint="eastAsia" w:ascii="仿宋_GB2312"/>
        </w:rPr>
        <w:t>预算执行率=</w:t>
      </w:r>
      <w:r>
        <w:rPr>
          <w:rFonts w:hint="eastAsia" w:ascii="仿宋_GB2312" w:cs="Times New Roman"/>
          <w:lang w:val="en-US" w:eastAsia="zh-CN"/>
        </w:rPr>
        <w:t>754.98</w:t>
      </w:r>
      <w:r>
        <w:rPr>
          <w:rFonts w:hint="eastAsia" w:ascii="仿宋_GB2312"/>
        </w:rPr>
        <w:t>/</w:t>
      </w:r>
      <w:r>
        <w:rPr>
          <w:rFonts w:hint="eastAsia" w:ascii="仿宋_GB2312" w:cs="Times New Roman"/>
          <w:lang w:val="en-US" w:eastAsia="zh-CN"/>
        </w:rPr>
        <w:t>754.98</w:t>
      </w:r>
      <w:r>
        <w:rPr>
          <w:rFonts w:hint="eastAsia" w:ascii="仿宋_GB2312"/>
        </w:rPr>
        <w:t>×100%=</w:t>
      </w:r>
      <w:r>
        <w:rPr>
          <w:rFonts w:hint="eastAsia" w:ascii="仿宋_GB2312"/>
          <w:lang w:val="en-US" w:eastAsia="zh-CN"/>
        </w:rPr>
        <w:t>100</w:t>
      </w:r>
      <w:r>
        <w:rPr>
          <w:rFonts w:hint="eastAsia" w:ascii="仿宋_GB2312"/>
        </w:rPr>
        <w:t>%。</w:t>
      </w:r>
    </w:p>
    <w:p>
      <w:pPr>
        <w:ind w:firstLine="640"/>
        <w:rPr>
          <w:rFonts w:ascii="仿宋_GB2312"/>
        </w:rPr>
      </w:pPr>
      <w:r>
        <w:rPr>
          <w:rFonts w:hint="eastAsia" w:ascii="仿宋_GB2312"/>
        </w:rPr>
        <w:t>根据评分标准：</w:t>
      </w:r>
      <w:r>
        <w:rPr>
          <w:rFonts w:hint="eastAsia" w:ascii="仿宋_GB2312"/>
          <w:lang w:val="en-US" w:eastAsia="zh-CN"/>
        </w:rPr>
        <w:t>满分4分，得分4分</w:t>
      </w:r>
      <w:r>
        <w:rPr>
          <w:rFonts w:hint="eastAsia" w:ascii="仿宋_GB2312"/>
        </w:rPr>
        <w:t>。</w:t>
      </w:r>
    </w:p>
    <w:p>
      <w:pPr>
        <w:autoSpaceDE w:val="0"/>
        <w:autoSpaceDN w:val="0"/>
        <w:adjustRightInd w:val="0"/>
        <w:ind w:firstLine="643"/>
        <w:rPr>
          <w:rFonts w:ascii="仿宋_GB2312"/>
          <w:kern w:val="0"/>
          <w:szCs w:val="32"/>
        </w:rPr>
      </w:pPr>
      <w:r>
        <w:rPr>
          <w:rFonts w:hint="eastAsia" w:ascii="仿宋_GB2312"/>
          <w:b/>
          <w:bCs/>
          <w:kern w:val="0"/>
          <w:szCs w:val="32"/>
          <w:lang w:val="en-US" w:eastAsia="zh-CN"/>
        </w:rPr>
        <w:t>B13</w:t>
      </w:r>
      <w:r>
        <w:rPr>
          <w:rFonts w:hint="eastAsia" w:ascii="仿宋_GB2312"/>
          <w:b/>
          <w:bCs/>
          <w:kern w:val="0"/>
          <w:szCs w:val="32"/>
        </w:rPr>
        <w:t>资金使用合规性：满分4分</w:t>
      </w:r>
      <w:r>
        <w:rPr>
          <w:rFonts w:hint="eastAsia" w:ascii="仿宋_GB2312"/>
          <w:b/>
          <w:bCs/>
          <w:kern w:val="0"/>
          <w:szCs w:val="32"/>
          <w:lang w:eastAsia="zh-CN"/>
        </w:rPr>
        <w:t>，</w:t>
      </w:r>
      <w:r>
        <w:rPr>
          <w:rFonts w:hint="eastAsia" w:ascii="仿宋_GB2312"/>
          <w:b/>
          <w:bCs/>
          <w:kern w:val="0"/>
          <w:szCs w:val="32"/>
        </w:rPr>
        <w:t>得</w:t>
      </w:r>
      <w:r>
        <w:rPr>
          <w:rFonts w:hint="eastAsia" w:ascii="仿宋_GB2312"/>
          <w:b/>
          <w:bCs/>
          <w:kern w:val="0"/>
          <w:szCs w:val="32"/>
          <w:lang w:val="zh-CN"/>
        </w:rPr>
        <w:t>分</w:t>
      </w:r>
      <w:r>
        <w:rPr>
          <w:rFonts w:hint="eastAsia" w:ascii="仿宋_GB2312"/>
          <w:b/>
          <w:bCs/>
          <w:kern w:val="0"/>
          <w:szCs w:val="32"/>
        </w:rPr>
        <w:t>4分。</w:t>
      </w:r>
    </w:p>
    <w:p>
      <w:pPr>
        <w:ind w:firstLine="640"/>
        <w:rPr>
          <w:rFonts w:ascii="仿宋_GB2312"/>
        </w:rPr>
      </w:pPr>
      <w:r>
        <w:rPr>
          <w:rFonts w:hint="eastAsia" w:ascii="仿宋_GB2312"/>
        </w:rPr>
        <w:t>本指标考核项目资金使用是否符合相关的财务管理制度规定</w:t>
      </w:r>
      <w:r>
        <w:rPr>
          <w:rFonts w:hint="eastAsia" w:ascii="仿宋_GB2312"/>
          <w:lang w:eastAsia="zh-CN"/>
        </w:rPr>
        <w:t>，</w:t>
      </w:r>
      <w:r>
        <w:rPr>
          <w:rFonts w:hint="eastAsia" w:ascii="仿宋_GB2312"/>
        </w:rPr>
        <w:t>用以反映和考核项目资金的规范运行情况。</w:t>
      </w:r>
    </w:p>
    <w:p>
      <w:pPr>
        <w:pStyle w:val="8"/>
        <w:ind w:left="0" w:leftChars="0" w:firstLine="640" w:firstLineChars="200"/>
        <w:rPr>
          <w:rFonts w:hint="eastAsia" w:ascii="仿宋_GB2312" w:hAnsi="Times New Roman" w:eastAsia="仿宋_GB2312" w:cs="Times New Roman"/>
          <w:kern w:val="2"/>
          <w:sz w:val="32"/>
          <w:szCs w:val="24"/>
          <w:lang w:val="en-US" w:eastAsia="zh-CN" w:bidi="ar-SA"/>
        </w:rPr>
      </w:pPr>
      <w:r>
        <w:rPr>
          <w:rFonts w:hint="eastAsia" w:ascii="仿宋_GB2312" w:hAnsi="Times New Roman" w:eastAsia="仿宋_GB2312" w:cs="Times New Roman"/>
          <w:kern w:val="2"/>
          <w:sz w:val="32"/>
          <w:szCs w:val="24"/>
          <w:lang w:val="en-US" w:eastAsia="zh-CN" w:bidi="ar-SA"/>
        </w:rPr>
        <w:t>该项目已支付资金均为通过古县财政局直接支付，经查阅凭证及原始单据等财务资料，申请支付资料齐全，资金使用审批手续完备，凭证的入账依据充分。未发现存在挪用、挤占、虚列、套取支出的情况，资金支出财务处理规范。</w:t>
      </w:r>
    </w:p>
    <w:p>
      <w:pPr>
        <w:ind w:firstLine="640"/>
        <w:rPr>
          <w:rFonts w:ascii="仿宋_GB2312"/>
        </w:rPr>
      </w:pPr>
      <w:r>
        <w:rPr>
          <w:rFonts w:hint="eastAsia" w:ascii="仿宋_GB2312"/>
        </w:rPr>
        <w:t>根据评分标准：</w:t>
      </w:r>
      <w:r>
        <w:rPr>
          <w:rFonts w:hint="eastAsia" w:ascii="仿宋_GB2312"/>
          <w:lang w:val="en-US" w:eastAsia="zh-CN"/>
        </w:rPr>
        <w:t>满分4分，得分4分</w:t>
      </w:r>
      <w:r>
        <w:rPr>
          <w:rFonts w:hint="eastAsia" w:ascii="仿宋_GB2312"/>
        </w:rPr>
        <w:t>。</w:t>
      </w:r>
    </w:p>
    <w:p>
      <w:pPr>
        <w:keepNext w:val="0"/>
        <w:keepLines w:val="0"/>
        <w:pageBreakBefore w:val="0"/>
        <w:widowControl w:val="0"/>
        <w:kinsoku/>
        <w:wordWrap/>
        <w:overflowPunct/>
        <w:topLinePunct w:val="0"/>
        <w:autoSpaceDE/>
        <w:autoSpaceDN/>
        <w:bidi w:val="0"/>
        <w:adjustRightInd/>
        <w:snapToGrid/>
        <w:ind w:left="0" w:leftChars="0" w:firstLine="643" w:firstLineChars="200"/>
        <w:textAlignment w:val="auto"/>
        <w:outlineLvl w:val="9"/>
        <w:rPr>
          <w:rFonts w:hint="eastAsia"/>
          <w:b/>
          <w:bCs/>
          <w:kern w:val="0"/>
          <w:szCs w:val="32"/>
        </w:rPr>
      </w:pPr>
      <w:r>
        <w:rPr>
          <w:rFonts w:hint="eastAsia"/>
          <w:b/>
          <w:bCs/>
          <w:kern w:val="0"/>
          <w:szCs w:val="32"/>
        </w:rPr>
        <w:t>2.组织实施情况分析</w:t>
      </w:r>
    </w:p>
    <w:p>
      <w:pPr>
        <w:ind w:firstLine="643"/>
        <w:rPr>
          <w:rFonts w:ascii="仿宋_GB2312"/>
          <w:kern w:val="0"/>
          <w:szCs w:val="32"/>
        </w:rPr>
      </w:pPr>
      <w:r>
        <w:rPr>
          <w:rFonts w:hint="eastAsia" w:ascii="仿宋_GB2312"/>
          <w:b/>
          <w:bCs/>
          <w:kern w:val="0"/>
          <w:szCs w:val="32"/>
          <w:lang w:val="en-US" w:eastAsia="zh-CN"/>
        </w:rPr>
        <w:t>B21</w:t>
      </w:r>
      <w:r>
        <w:rPr>
          <w:rFonts w:hint="eastAsia" w:ascii="仿宋_GB2312"/>
          <w:b/>
          <w:bCs/>
          <w:kern w:val="0"/>
          <w:szCs w:val="32"/>
        </w:rPr>
        <w:t>管理制度健全性：满分</w:t>
      </w:r>
      <w:r>
        <w:rPr>
          <w:rFonts w:hint="eastAsia" w:ascii="仿宋_GB2312"/>
          <w:b/>
          <w:bCs/>
          <w:kern w:val="0"/>
          <w:szCs w:val="32"/>
          <w:lang w:val="en-US" w:eastAsia="zh-CN"/>
        </w:rPr>
        <w:t>4</w:t>
      </w:r>
      <w:r>
        <w:rPr>
          <w:rFonts w:hint="eastAsia" w:ascii="仿宋_GB2312"/>
          <w:b/>
          <w:bCs/>
          <w:kern w:val="0"/>
          <w:szCs w:val="32"/>
        </w:rPr>
        <w:t>分</w:t>
      </w:r>
      <w:r>
        <w:rPr>
          <w:rFonts w:hint="eastAsia" w:ascii="仿宋_GB2312"/>
          <w:b/>
          <w:bCs/>
          <w:kern w:val="0"/>
          <w:szCs w:val="32"/>
          <w:lang w:eastAsia="zh-CN"/>
        </w:rPr>
        <w:t>，</w:t>
      </w:r>
      <w:r>
        <w:rPr>
          <w:rFonts w:hint="eastAsia" w:ascii="仿宋_GB2312"/>
          <w:b/>
          <w:bCs/>
          <w:kern w:val="0"/>
          <w:szCs w:val="32"/>
        </w:rPr>
        <w:t>得</w:t>
      </w:r>
      <w:r>
        <w:rPr>
          <w:rFonts w:hint="eastAsia" w:ascii="仿宋_GB2312"/>
          <w:b/>
          <w:bCs/>
          <w:kern w:val="0"/>
          <w:szCs w:val="32"/>
          <w:lang w:val="zh-CN"/>
        </w:rPr>
        <w:t>分</w:t>
      </w:r>
      <w:r>
        <w:rPr>
          <w:rFonts w:hint="eastAsia" w:ascii="仿宋_GB2312"/>
          <w:b/>
          <w:bCs/>
          <w:kern w:val="0"/>
          <w:szCs w:val="32"/>
          <w:lang w:val="en-US" w:eastAsia="zh-CN"/>
        </w:rPr>
        <w:t>4</w:t>
      </w:r>
      <w:r>
        <w:rPr>
          <w:rFonts w:hint="eastAsia" w:ascii="仿宋_GB2312"/>
          <w:b/>
          <w:bCs/>
          <w:kern w:val="0"/>
          <w:szCs w:val="32"/>
        </w:rPr>
        <w:t>分。</w:t>
      </w:r>
    </w:p>
    <w:p>
      <w:pPr>
        <w:ind w:firstLine="640"/>
        <w:rPr>
          <w:rFonts w:ascii="仿宋_GB2312"/>
        </w:rPr>
      </w:pPr>
      <w:r>
        <w:rPr>
          <w:rFonts w:hint="eastAsia" w:ascii="仿宋_GB2312"/>
        </w:rPr>
        <w:t>本指标考核</w:t>
      </w:r>
      <w:r>
        <w:rPr>
          <w:rFonts w:hint="eastAsia" w:ascii="仿宋_GB2312"/>
          <w:lang w:val="en-US" w:eastAsia="zh-CN"/>
        </w:rPr>
        <w:t>古县农业农村局</w:t>
      </w:r>
      <w:r>
        <w:rPr>
          <w:rFonts w:hint="eastAsia" w:ascii="仿宋_GB2312"/>
        </w:rPr>
        <w:t>的财务和业务管理制度是否健全</w:t>
      </w:r>
      <w:r>
        <w:rPr>
          <w:rFonts w:hint="eastAsia" w:ascii="仿宋_GB2312"/>
          <w:lang w:eastAsia="zh-CN"/>
        </w:rPr>
        <w:t>，</w:t>
      </w:r>
      <w:r>
        <w:rPr>
          <w:rFonts w:hint="eastAsia" w:ascii="仿宋_GB2312"/>
        </w:rPr>
        <w:t>用以反映和考核财务和业务管理制度对项目顺利实施的保障情况。</w:t>
      </w:r>
    </w:p>
    <w:p>
      <w:pPr>
        <w:ind w:firstLine="640"/>
        <w:rPr>
          <w:rFonts w:hint="eastAsia" w:ascii="仿宋_GB2312"/>
        </w:rPr>
      </w:pPr>
      <w:r>
        <w:rPr>
          <w:rFonts w:hint="eastAsia" w:ascii="仿宋_GB2312"/>
          <w:lang w:val="en-US" w:eastAsia="zh-CN"/>
        </w:rPr>
        <w:t>经评价组查阅资料了解，古县农业农村局制定了《高标准农田建设项目管理制度》，制度内容包括：</w:t>
      </w:r>
      <w:r>
        <w:rPr>
          <w:rFonts w:hint="eastAsia" w:ascii="仿宋_GB2312"/>
        </w:rPr>
        <w:t>《</w:t>
      </w:r>
      <w:r>
        <w:rPr>
          <w:rFonts w:hint="eastAsia" w:ascii="仿宋_GB2312"/>
          <w:lang w:val="en-US" w:eastAsia="zh-CN"/>
        </w:rPr>
        <w:t>工作规程实施细则》《财务管理办法》《现场管理办法》《安全管理规定》《质量管理办法》《验收管理办法》《招标管理办法》《合同管理办法》《工程管理办法</w:t>
      </w:r>
      <w:r>
        <w:rPr>
          <w:rFonts w:hint="eastAsia" w:ascii="仿宋_GB2312"/>
          <w:lang w:eastAsia="zh-CN"/>
        </w:rPr>
        <w:t>》</w:t>
      </w:r>
      <w:r>
        <w:rPr>
          <w:rFonts w:hint="eastAsia" w:ascii="仿宋_GB2312"/>
          <w:lang w:val="en-US" w:eastAsia="zh-CN"/>
        </w:rPr>
        <w:t>等；但未制定</w:t>
      </w:r>
      <w:r>
        <w:rPr>
          <w:rFonts w:hint="eastAsia" w:ascii="仿宋_GB2312"/>
          <w:lang w:eastAsia="zh-CN"/>
        </w:rPr>
        <w:t>《</w:t>
      </w:r>
      <w:r>
        <w:rPr>
          <w:rFonts w:hint="eastAsia" w:ascii="仿宋_GB2312"/>
          <w:lang w:val="en-US" w:eastAsia="zh-CN"/>
        </w:rPr>
        <w:t>档案管理办法</w:t>
      </w:r>
      <w:r>
        <w:rPr>
          <w:rFonts w:hint="eastAsia" w:ascii="仿宋_GB2312"/>
          <w:lang w:eastAsia="zh-CN"/>
        </w:rPr>
        <w:t>》，</w:t>
      </w:r>
      <w:r>
        <w:rPr>
          <w:rFonts w:hint="eastAsia" w:ascii="仿宋_GB2312"/>
          <w:lang w:val="en-US" w:eastAsia="zh-CN"/>
        </w:rPr>
        <w:t>从监督、安全等方面规范业务管理，项目单位业务管理制度基本完整、合规。</w:t>
      </w:r>
    </w:p>
    <w:p>
      <w:pPr>
        <w:ind w:firstLine="640"/>
        <w:rPr>
          <w:rFonts w:ascii="仿宋_GB2312"/>
        </w:rPr>
      </w:pPr>
      <w:r>
        <w:rPr>
          <w:rFonts w:hint="eastAsia" w:ascii="仿宋_GB2312"/>
        </w:rPr>
        <w:t>根据评分标准：</w:t>
      </w:r>
      <w:r>
        <w:rPr>
          <w:rFonts w:hint="eastAsia" w:ascii="仿宋_GB2312"/>
          <w:lang w:val="en-US" w:eastAsia="zh-CN"/>
        </w:rPr>
        <w:t>满分4分，得分2分</w:t>
      </w:r>
      <w:r>
        <w:rPr>
          <w:rFonts w:hint="eastAsia" w:ascii="仿宋_GB2312"/>
        </w:rPr>
        <w:t>。</w:t>
      </w:r>
    </w:p>
    <w:p>
      <w:pPr>
        <w:ind w:firstLine="643"/>
        <w:rPr>
          <w:rFonts w:ascii="仿宋_GB2312"/>
          <w:b/>
          <w:bCs/>
          <w:kern w:val="0"/>
          <w:szCs w:val="32"/>
          <w:lang w:val="zh-CN"/>
        </w:rPr>
      </w:pPr>
      <w:r>
        <w:rPr>
          <w:rFonts w:hint="eastAsia" w:ascii="仿宋_GB2312"/>
          <w:b/>
          <w:bCs/>
          <w:kern w:val="0"/>
          <w:szCs w:val="32"/>
          <w:lang w:val="en-US" w:eastAsia="zh-CN"/>
        </w:rPr>
        <w:t>B22</w:t>
      </w:r>
      <w:r>
        <w:rPr>
          <w:rFonts w:hint="eastAsia" w:ascii="仿宋_GB2312"/>
          <w:b/>
          <w:bCs/>
          <w:kern w:val="0"/>
          <w:szCs w:val="32"/>
          <w:highlight w:val="none"/>
          <w:lang w:val="zh-CN"/>
        </w:rPr>
        <w:t>制度执行有效性：</w:t>
      </w:r>
      <w:r>
        <w:rPr>
          <w:rFonts w:hint="eastAsia" w:ascii="仿宋_GB2312"/>
          <w:b/>
          <w:bCs/>
          <w:kern w:val="0"/>
          <w:szCs w:val="32"/>
          <w:lang w:val="zh-CN"/>
        </w:rPr>
        <w:t>满分</w:t>
      </w:r>
      <w:r>
        <w:rPr>
          <w:rFonts w:hint="eastAsia" w:ascii="仿宋_GB2312"/>
          <w:b/>
          <w:bCs/>
          <w:kern w:val="0"/>
          <w:szCs w:val="32"/>
          <w:lang w:val="en-US" w:eastAsia="zh-CN"/>
        </w:rPr>
        <w:t>4</w:t>
      </w:r>
      <w:r>
        <w:rPr>
          <w:rFonts w:hint="eastAsia" w:ascii="仿宋_GB2312"/>
          <w:b/>
          <w:bCs/>
          <w:kern w:val="0"/>
          <w:szCs w:val="32"/>
          <w:lang w:val="zh-CN"/>
        </w:rPr>
        <w:t>分，得分</w:t>
      </w:r>
      <w:r>
        <w:rPr>
          <w:rFonts w:hint="eastAsia" w:ascii="仿宋_GB2312"/>
          <w:b/>
          <w:bCs/>
          <w:kern w:val="0"/>
          <w:szCs w:val="32"/>
          <w:lang w:val="en-US" w:eastAsia="zh-CN"/>
        </w:rPr>
        <w:t>4</w:t>
      </w:r>
      <w:r>
        <w:rPr>
          <w:rFonts w:hint="eastAsia" w:ascii="仿宋_GB2312"/>
          <w:b/>
          <w:bCs/>
          <w:kern w:val="0"/>
          <w:szCs w:val="32"/>
          <w:lang w:val="zh-CN"/>
        </w:rPr>
        <w:t>分。</w:t>
      </w:r>
    </w:p>
    <w:p>
      <w:pPr>
        <w:ind w:firstLine="640"/>
        <w:rPr>
          <w:rFonts w:ascii="仿宋_GB2312"/>
        </w:rPr>
      </w:pPr>
      <w:r>
        <w:rPr>
          <w:rFonts w:hint="eastAsia" w:ascii="仿宋_GB2312"/>
        </w:rPr>
        <w:t>本指标用以反映和考核项目实施是否符合相关管理规定</w:t>
      </w:r>
      <w:r>
        <w:rPr>
          <w:rFonts w:hint="eastAsia" w:ascii="仿宋_GB2312"/>
          <w:lang w:eastAsia="zh-CN"/>
        </w:rPr>
        <w:t>，</w:t>
      </w:r>
      <w:r>
        <w:rPr>
          <w:rFonts w:hint="eastAsia" w:ascii="仿宋_GB2312"/>
        </w:rPr>
        <w:t>用以反映和考核相关管理制度的有效执行情况。</w:t>
      </w:r>
    </w:p>
    <w:p>
      <w:pPr>
        <w:ind w:firstLine="640"/>
        <w:rPr>
          <w:rFonts w:hint="eastAsia" w:ascii="仿宋_GB2312" w:hAnsi="Times New Roman" w:eastAsia="仿宋_GB2312" w:cs="Times New Roman"/>
          <w:kern w:val="2"/>
          <w:sz w:val="32"/>
          <w:szCs w:val="24"/>
          <w:lang w:val="en-US" w:eastAsia="zh-CN" w:bidi="ar-SA"/>
        </w:rPr>
      </w:pPr>
      <w:r>
        <w:rPr>
          <w:rFonts w:hint="eastAsia" w:ascii="仿宋_GB2312"/>
          <w:lang w:val="en-US" w:eastAsia="zh-CN"/>
        </w:rPr>
        <w:t>经评价组查阅资料、访问了解，</w:t>
      </w:r>
      <w:r>
        <w:rPr>
          <w:rFonts w:hint="eastAsia" w:ascii="仿宋_GB2312" w:hAnsi="Times New Roman" w:eastAsia="仿宋_GB2312" w:cs="Times New Roman"/>
          <w:kern w:val="2"/>
          <w:sz w:val="32"/>
          <w:szCs w:val="24"/>
          <w:lang w:val="en-US" w:eastAsia="zh-CN" w:bidi="ar-SA"/>
        </w:rPr>
        <w:t>该项目在实施过程中</w:t>
      </w:r>
      <w:r>
        <w:rPr>
          <w:rFonts w:hint="eastAsia" w:ascii="仿宋_GB2312" w:cs="Times New Roman"/>
          <w:kern w:val="2"/>
          <w:sz w:val="32"/>
          <w:szCs w:val="24"/>
          <w:lang w:val="en-US" w:eastAsia="zh-CN" w:bidi="ar-SA"/>
        </w:rPr>
        <w:t>，</w:t>
      </w:r>
      <w:r>
        <w:rPr>
          <w:rFonts w:hint="eastAsia" w:ascii="仿宋_GB2312"/>
          <w:lang w:val="en-US" w:eastAsia="zh-CN"/>
        </w:rPr>
        <w:t>项目遵守相关法律法规和相关管理规定；项目实施方案、各项制度、财务等资料齐全并及时归档。</w:t>
      </w:r>
    </w:p>
    <w:p>
      <w:pPr>
        <w:ind w:firstLine="643"/>
        <w:rPr>
          <w:rFonts w:hint="eastAsia" w:ascii="仿宋_GB2312"/>
        </w:rPr>
      </w:pPr>
      <w:r>
        <w:rPr>
          <w:rFonts w:hint="eastAsia" w:ascii="仿宋_GB2312"/>
        </w:rPr>
        <w:t>根据评分标准：</w:t>
      </w:r>
      <w:r>
        <w:rPr>
          <w:rFonts w:hint="eastAsia" w:ascii="仿宋_GB2312"/>
          <w:lang w:val="en-US" w:eastAsia="zh-CN"/>
        </w:rPr>
        <w:t>满分4分，得分4分</w:t>
      </w:r>
      <w:r>
        <w:rPr>
          <w:rFonts w:hint="eastAsia" w:ascii="仿宋_GB2312"/>
        </w:rPr>
        <w:t>。</w:t>
      </w:r>
    </w:p>
    <w:p>
      <w:pPr>
        <w:pStyle w:val="3"/>
        <w:ind w:firstLine="640"/>
        <w:rPr>
          <w:rFonts w:ascii="仿宋_GB2312"/>
        </w:rPr>
      </w:pPr>
      <w:bookmarkStart w:id="49" w:name="_Toc31819"/>
      <w:r>
        <w:rPr>
          <w:rFonts w:hint="eastAsia" w:ascii="仿宋_GB2312"/>
        </w:rPr>
        <w:t>（三）项目产出情况</w:t>
      </w:r>
      <w:bookmarkEnd w:id="49"/>
    </w:p>
    <w:p>
      <w:pPr>
        <w:ind w:firstLine="640"/>
      </w:pPr>
      <w:r>
        <w:rPr>
          <w:rFonts w:hint="eastAsia" w:ascii="仿宋_GB2312"/>
        </w:rPr>
        <w:t>主要指标包括产出数量、产出质量、产出时效和产出成本四方面。产出：标准分30分</w:t>
      </w:r>
      <w:r>
        <w:rPr>
          <w:rFonts w:hint="eastAsia" w:ascii="仿宋_GB2312"/>
          <w:lang w:eastAsia="zh-CN"/>
        </w:rPr>
        <w:t>，</w:t>
      </w:r>
      <w:r>
        <w:rPr>
          <w:rFonts w:hint="eastAsia" w:ascii="仿宋_GB2312"/>
        </w:rPr>
        <w:t>实际得分</w:t>
      </w:r>
      <w:r>
        <w:rPr>
          <w:rFonts w:hint="eastAsia" w:ascii="仿宋_GB2312"/>
          <w:lang w:val="en-US" w:eastAsia="zh-CN"/>
        </w:rPr>
        <w:t>21.5</w:t>
      </w:r>
      <w:r>
        <w:rPr>
          <w:rFonts w:hint="eastAsia" w:ascii="仿宋_GB2312"/>
        </w:rPr>
        <w:t>分</w:t>
      </w:r>
      <w:r>
        <w:rPr>
          <w:rFonts w:hint="eastAsia" w:ascii="仿宋_GB2312"/>
          <w:lang w:eastAsia="zh-CN"/>
        </w:rPr>
        <w:t>，</w:t>
      </w:r>
      <w:r>
        <w:rPr>
          <w:rFonts w:hint="eastAsia" w:ascii="仿宋_GB2312"/>
        </w:rPr>
        <w:t>得分率</w:t>
      </w:r>
      <w:r>
        <w:rPr>
          <w:rFonts w:hint="eastAsia" w:ascii="仿宋_GB2312"/>
          <w:lang w:val="en-US" w:eastAsia="zh-CN"/>
        </w:rPr>
        <w:t>71.67</w:t>
      </w:r>
      <w:r>
        <w:rPr>
          <w:rFonts w:hint="eastAsia" w:ascii="仿宋_GB2312"/>
        </w:rPr>
        <w:t>%</w:t>
      </w:r>
      <w:r>
        <w:rPr>
          <w:rFonts w:hint="eastAsia" w:ascii="仿宋_GB2312"/>
          <w:lang w:eastAsia="zh-CN"/>
        </w:rPr>
        <w:t>，</w:t>
      </w:r>
      <w:r>
        <w:rPr>
          <w:rFonts w:hint="eastAsia" w:ascii="仿宋_GB2312"/>
        </w:rPr>
        <w:t>详见表4-3：</w:t>
      </w:r>
    </w:p>
    <w:p>
      <w:pPr>
        <w:keepNext w:val="0"/>
        <w:keepLines w:val="0"/>
        <w:pageBreakBefore w:val="0"/>
        <w:widowControl w:val="0"/>
        <w:kinsoku/>
        <w:wordWrap/>
        <w:overflowPunct/>
        <w:topLinePunct w:val="0"/>
        <w:autoSpaceDE w:val="0"/>
        <w:autoSpaceDN w:val="0"/>
        <w:bidi w:val="0"/>
        <w:adjustRightInd w:val="0"/>
        <w:snapToGrid/>
        <w:spacing w:before="63" w:beforeLines="20" w:after="63" w:afterLines="20" w:line="500" w:lineRule="exact"/>
        <w:ind w:left="0" w:leftChars="0" w:firstLine="0" w:firstLineChars="0"/>
        <w:jc w:val="both"/>
        <w:textAlignment w:val="auto"/>
        <w:rPr>
          <w:rFonts w:hint="eastAsia" w:ascii="仿宋_GB2312" w:hAnsi="仿宋_GB2312" w:eastAsia="仿宋_GB2312" w:cs="仿宋_GB2312"/>
          <w:b w:val="0"/>
          <w:bCs w:val="0"/>
          <w:kern w:val="0"/>
          <w:sz w:val="28"/>
          <w:szCs w:val="28"/>
        </w:rPr>
      </w:pPr>
      <w:r>
        <w:rPr>
          <w:rFonts w:hint="eastAsia" w:ascii="仿宋_GB2312" w:hAnsi="仿宋_GB2312" w:eastAsia="仿宋_GB2312" w:cs="仿宋_GB2312"/>
          <w:b/>
          <w:bCs/>
          <w:kern w:val="0"/>
          <w:sz w:val="28"/>
          <w:szCs w:val="28"/>
        </w:rPr>
        <w:t xml:space="preserve">表4-3   </w:t>
      </w:r>
      <w:r>
        <w:rPr>
          <w:rFonts w:hint="eastAsia" w:ascii="仿宋_GB2312" w:hAnsi="仿宋_GB2312" w:cs="仿宋_GB2312"/>
          <w:b/>
          <w:bCs/>
          <w:kern w:val="0"/>
          <w:sz w:val="28"/>
          <w:szCs w:val="28"/>
          <w:lang w:val="en-US" w:eastAsia="zh-CN"/>
        </w:rPr>
        <w:t xml:space="preserve">            </w:t>
      </w:r>
      <w:r>
        <w:rPr>
          <w:rFonts w:hint="eastAsia" w:ascii="仿宋_GB2312" w:hAnsi="仿宋_GB2312" w:eastAsia="仿宋_GB2312" w:cs="仿宋_GB2312"/>
          <w:b/>
          <w:bCs/>
          <w:kern w:val="0"/>
          <w:sz w:val="28"/>
          <w:szCs w:val="28"/>
        </w:rPr>
        <w:t xml:space="preserve">  产出类指标体系表</w:t>
      </w:r>
    </w:p>
    <w:tbl>
      <w:tblPr>
        <w:tblStyle w:val="20"/>
        <w:tblW w:w="4998" w:type="pct"/>
        <w:jc w:val="center"/>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autofit"/>
        <w:tblCellMar>
          <w:top w:w="0" w:type="dxa"/>
          <w:left w:w="108" w:type="dxa"/>
          <w:bottom w:w="0" w:type="dxa"/>
          <w:right w:w="108" w:type="dxa"/>
        </w:tblCellMar>
      </w:tblPr>
      <w:tblGrid>
        <w:gridCol w:w="1146"/>
        <w:gridCol w:w="1500"/>
        <w:gridCol w:w="2284"/>
        <w:gridCol w:w="691"/>
        <w:gridCol w:w="937"/>
        <w:gridCol w:w="1152"/>
        <w:gridCol w:w="815"/>
      </w:tblGrid>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rPr>
          <w:trHeight w:val="567" w:hRule="atLeast"/>
          <w:tblHeader/>
          <w:jc w:val="center"/>
        </w:trPr>
        <w:tc>
          <w:tcPr>
            <w:tcW w:w="672" w:type="pct"/>
            <w:shd w:val="clear" w:color="auto" w:fill="CFCECE" w:themeFill="background2" w:themeFillShade="E5"/>
            <w:noWrap w:val="0"/>
            <w:vAlign w:val="center"/>
          </w:tcPr>
          <w:p>
            <w:pPr>
              <w:spacing w:line="240" w:lineRule="auto"/>
              <w:ind w:firstLine="0" w:firstLineChars="0"/>
              <w:jc w:val="center"/>
              <w:rPr>
                <w:rFonts w:hint="eastAsia" w:ascii="仿宋_GB2312" w:hAnsi="仿宋_GB2312" w:cs="仿宋_GB2312"/>
                <w:b/>
                <w:bCs/>
                <w:sz w:val="24"/>
              </w:rPr>
            </w:pPr>
            <w:r>
              <w:rPr>
                <w:rFonts w:hint="eastAsia" w:ascii="仿宋_GB2312" w:hAnsi="仿宋_GB2312" w:cs="仿宋_GB2312"/>
                <w:b/>
                <w:bCs/>
                <w:sz w:val="24"/>
              </w:rPr>
              <w:t>一级指标</w:t>
            </w:r>
          </w:p>
        </w:tc>
        <w:tc>
          <w:tcPr>
            <w:tcW w:w="879" w:type="pct"/>
            <w:shd w:val="clear" w:color="auto" w:fill="CFCECE" w:themeFill="background2" w:themeFillShade="E5"/>
            <w:noWrap w:val="0"/>
            <w:vAlign w:val="center"/>
          </w:tcPr>
          <w:p>
            <w:pPr>
              <w:spacing w:line="240" w:lineRule="auto"/>
              <w:ind w:firstLine="0" w:firstLineChars="0"/>
              <w:jc w:val="center"/>
              <w:rPr>
                <w:rFonts w:hint="eastAsia" w:ascii="仿宋_GB2312" w:hAnsi="仿宋_GB2312" w:cs="仿宋_GB2312"/>
                <w:b/>
                <w:bCs/>
                <w:sz w:val="24"/>
              </w:rPr>
            </w:pPr>
            <w:r>
              <w:rPr>
                <w:rFonts w:hint="eastAsia" w:ascii="仿宋_GB2312" w:hAnsi="仿宋_GB2312" w:cs="仿宋_GB2312"/>
                <w:b/>
                <w:bCs/>
                <w:sz w:val="24"/>
              </w:rPr>
              <w:t>二级指标</w:t>
            </w:r>
          </w:p>
        </w:tc>
        <w:tc>
          <w:tcPr>
            <w:tcW w:w="1339" w:type="pct"/>
            <w:shd w:val="clear" w:color="auto" w:fill="CFCECE" w:themeFill="background2" w:themeFillShade="E5"/>
            <w:noWrap w:val="0"/>
            <w:vAlign w:val="center"/>
          </w:tcPr>
          <w:p>
            <w:pPr>
              <w:spacing w:line="240" w:lineRule="auto"/>
              <w:ind w:firstLine="0" w:firstLineChars="0"/>
              <w:jc w:val="center"/>
              <w:rPr>
                <w:rFonts w:hint="eastAsia" w:ascii="仿宋_GB2312" w:hAnsi="仿宋_GB2312" w:cs="仿宋_GB2312"/>
                <w:b/>
                <w:bCs/>
                <w:sz w:val="24"/>
              </w:rPr>
            </w:pPr>
            <w:r>
              <w:rPr>
                <w:rFonts w:hint="eastAsia" w:ascii="仿宋_GB2312" w:hAnsi="仿宋_GB2312" w:cs="仿宋_GB2312"/>
                <w:b/>
                <w:bCs/>
                <w:sz w:val="24"/>
              </w:rPr>
              <w:t>三级指标</w:t>
            </w:r>
          </w:p>
        </w:tc>
        <w:tc>
          <w:tcPr>
            <w:tcW w:w="405" w:type="pct"/>
            <w:shd w:val="clear" w:color="auto" w:fill="CFCECE" w:themeFill="background2" w:themeFillShade="E5"/>
            <w:noWrap w:val="0"/>
            <w:vAlign w:val="center"/>
          </w:tcPr>
          <w:p>
            <w:pPr>
              <w:spacing w:line="240" w:lineRule="auto"/>
              <w:ind w:firstLine="0" w:firstLineChars="0"/>
              <w:jc w:val="center"/>
              <w:rPr>
                <w:rFonts w:hint="eastAsia" w:ascii="仿宋_GB2312" w:hAnsi="仿宋_GB2312" w:eastAsia="仿宋_GB2312" w:cs="仿宋_GB2312"/>
                <w:b/>
                <w:bCs/>
                <w:sz w:val="24"/>
                <w:lang w:val="en-US" w:eastAsia="zh-CN"/>
              </w:rPr>
            </w:pPr>
            <w:r>
              <w:rPr>
                <w:rFonts w:hint="eastAsia" w:ascii="仿宋_GB2312" w:hAnsi="仿宋_GB2312" w:cs="仿宋_GB2312"/>
                <w:b/>
                <w:bCs/>
                <w:sz w:val="24"/>
                <w:lang w:val="en-US" w:eastAsia="zh-CN"/>
              </w:rPr>
              <w:t>分值</w:t>
            </w:r>
          </w:p>
        </w:tc>
        <w:tc>
          <w:tcPr>
            <w:tcW w:w="549" w:type="pct"/>
            <w:shd w:val="clear" w:color="auto" w:fill="CFCECE" w:themeFill="background2" w:themeFillShade="E5"/>
            <w:noWrap w:val="0"/>
            <w:vAlign w:val="center"/>
          </w:tcPr>
          <w:p>
            <w:pPr>
              <w:spacing w:line="240" w:lineRule="auto"/>
              <w:ind w:firstLine="0" w:firstLineChars="0"/>
              <w:jc w:val="center"/>
              <w:rPr>
                <w:rFonts w:hint="eastAsia" w:ascii="仿宋_GB2312" w:hAnsi="仿宋_GB2312" w:cs="仿宋_GB2312"/>
                <w:b/>
                <w:bCs/>
                <w:sz w:val="24"/>
              </w:rPr>
            </w:pPr>
            <w:r>
              <w:rPr>
                <w:rFonts w:hint="eastAsia" w:ascii="仿宋_GB2312" w:hAnsi="仿宋_GB2312" w:cs="仿宋_GB2312"/>
                <w:b/>
                <w:bCs/>
                <w:sz w:val="24"/>
              </w:rPr>
              <w:t>目标值</w:t>
            </w:r>
          </w:p>
        </w:tc>
        <w:tc>
          <w:tcPr>
            <w:tcW w:w="675" w:type="pct"/>
            <w:shd w:val="clear" w:color="auto" w:fill="CFCECE" w:themeFill="background2" w:themeFillShade="E5"/>
            <w:noWrap w:val="0"/>
            <w:vAlign w:val="center"/>
          </w:tcPr>
          <w:p>
            <w:pPr>
              <w:spacing w:line="240" w:lineRule="auto"/>
              <w:ind w:firstLine="0" w:firstLineChars="0"/>
              <w:jc w:val="center"/>
              <w:rPr>
                <w:rFonts w:hint="eastAsia" w:ascii="仿宋_GB2312" w:hAnsi="仿宋_GB2312" w:cs="仿宋_GB2312"/>
                <w:b/>
                <w:bCs/>
                <w:sz w:val="24"/>
              </w:rPr>
            </w:pPr>
            <w:r>
              <w:rPr>
                <w:rFonts w:hint="eastAsia" w:ascii="仿宋_GB2312" w:hAnsi="仿宋_GB2312" w:cs="仿宋_GB2312"/>
                <w:b/>
                <w:bCs/>
                <w:sz w:val="24"/>
              </w:rPr>
              <w:t>业绩值</w:t>
            </w:r>
          </w:p>
        </w:tc>
        <w:tc>
          <w:tcPr>
            <w:tcW w:w="478" w:type="pct"/>
            <w:shd w:val="clear" w:color="auto" w:fill="CFCECE" w:themeFill="background2" w:themeFillShade="E5"/>
            <w:noWrap w:val="0"/>
            <w:vAlign w:val="center"/>
          </w:tcPr>
          <w:p>
            <w:pPr>
              <w:spacing w:line="240" w:lineRule="auto"/>
              <w:ind w:firstLine="0" w:firstLineChars="0"/>
              <w:jc w:val="center"/>
              <w:rPr>
                <w:rFonts w:hint="eastAsia" w:ascii="仿宋_GB2312" w:hAnsi="仿宋_GB2312" w:cs="仿宋_GB2312"/>
                <w:b/>
                <w:bCs/>
                <w:sz w:val="24"/>
              </w:rPr>
            </w:pPr>
            <w:r>
              <w:rPr>
                <w:rFonts w:hint="eastAsia" w:ascii="仿宋_GB2312" w:hAnsi="仿宋_GB2312" w:cs="仿宋_GB2312"/>
                <w:b/>
                <w:bCs/>
                <w:sz w:val="24"/>
              </w:rPr>
              <w:t>得分</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rPr>
          <w:trHeight w:val="567" w:hRule="atLeast"/>
          <w:jc w:val="center"/>
        </w:trPr>
        <w:tc>
          <w:tcPr>
            <w:tcW w:w="672" w:type="pct"/>
            <w:vMerge w:val="restart"/>
            <w:noWrap w:val="0"/>
            <w:vAlign w:val="center"/>
          </w:tcPr>
          <w:p>
            <w:pPr>
              <w:spacing w:line="240" w:lineRule="auto"/>
              <w:ind w:firstLine="0" w:firstLineChars="0"/>
              <w:jc w:val="center"/>
              <w:rPr>
                <w:rFonts w:hint="eastAsia" w:ascii="仿宋_GB2312" w:hAnsi="仿宋_GB2312" w:cs="仿宋_GB2312"/>
                <w:b w:val="0"/>
                <w:bCs w:val="0"/>
                <w:sz w:val="24"/>
              </w:rPr>
            </w:pPr>
            <w:r>
              <w:rPr>
                <w:rFonts w:hint="eastAsia" w:ascii="仿宋_GB2312" w:hAnsi="仿宋_GB2312" w:cs="仿宋_GB2312"/>
                <w:b w:val="0"/>
                <w:bCs w:val="0"/>
                <w:sz w:val="24"/>
              </w:rPr>
              <w:t>C产出</w:t>
            </w:r>
          </w:p>
        </w:tc>
        <w:tc>
          <w:tcPr>
            <w:tcW w:w="879" w:type="pct"/>
            <w:vMerge w:val="restart"/>
            <w:noWrap w:val="0"/>
            <w:vAlign w:val="center"/>
          </w:tcPr>
          <w:p>
            <w:pPr>
              <w:spacing w:line="240" w:lineRule="auto"/>
              <w:ind w:firstLine="0" w:firstLineChars="0"/>
              <w:jc w:val="center"/>
              <w:rPr>
                <w:rFonts w:hint="eastAsia" w:ascii="仿宋_GB2312" w:hAnsi="仿宋_GB2312" w:cs="仿宋_GB2312"/>
                <w:b w:val="0"/>
                <w:bCs w:val="0"/>
                <w:sz w:val="24"/>
              </w:rPr>
            </w:pPr>
            <w:r>
              <w:rPr>
                <w:rFonts w:hint="eastAsia" w:ascii="仿宋_GB2312" w:hAnsi="仿宋_GB2312" w:cs="仿宋_GB2312"/>
                <w:b w:val="0"/>
                <w:bCs w:val="0"/>
                <w:sz w:val="24"/>
              </w:rPr>
              <w:t>C1产出数量</w:t>
            </w:r>
          </w:p>
        </w:tc>
        <w:tc>
          <w:tcPr>
            <w:tcW w:w="1339" w:type="pct"/>
            <w:noWrap w:val="0"/>
            <w:vAlign w:val="center"/>
          </w:tcPr>
          <w:p>
            <w:pPr>
              <w:spacing w:line="240" w:lineRule="auto"/>
              <w:ind w:firstLine="0" w:firstLineChars="0"/>
              <w:jc w:val="left"/>
              <w:rPr>
                <w:rFonts w:hint="eastAsia" w:ascii="仿宋_GB2312" w:hAnsi="仿宋_GB2312" w:cs="仿宋_GB2312"/>
                <w:b w:val="0"/>
                <w:bCs w:val="0"/>
                <w:sz w:val="24"/>
                <w:lang w:val="en-US" w:eastAsia="zh-CN"/>
              </w:rPr>
            </w:pPr>
            <w:r>
              <w:rPr>
                <w:rFonts w:hint="eastAsia" w:ascii="仿宋_GB2312" w:hAnsi="仿宋_GB2312" w:cs="仿宋_GB2312"/>
                <w:b w:val="0"/>
                <w:bCs w:val="0"/>
                <w:sz w:val="24"/>
                <w:lang w:val="en-US" w:eastAsia="zh-CN"/>
              </w:rPr>
              <w:t>C11土壤改良完成率</w:t>
            </w:r>
          </w:p>
        </w:tc>
        <w:tc>
          <w:tcPr>
            <w:tcW w:w="405" w:type="pct"/>
            <w:noWrap w:val="0"/>
            <w:vAlign w:val="center"/>
          </w:tcPr>
          <w:p>
            <w:pPr>
              <w:spacing w:line="240" w:lineRule="auto"/>
              <w:ind w:firstLine="0" w:firstLineChars="0"/>
              <w:jc w:val="center"/>
              <w:rPr>
                <w:rFonts w:hint="default" w:ascii="仿宋_GB2312" w:hAnsi="仿宋_GB2312" w:cs="仿宋_GB2312"/>
                <w:b w:val="0"/>
                <w:bCs w:val="0"/>
                <w:sz w:val="24"/>
                <w:lang w:val="en-US" w:eastAsia="zh-CN"/>
              </w:rPr>
            </w:pPr>
            <w:r>
              <w:rPr>
                <w:rFonts w:hint="eastAsia" w:ascii="仿宋_GB2312" w:hAnsi="仿宋_GB2312" w:cs="仿宋_GB2312"/>
                <w:b w:val="0"/>
                <w:bCs w:val="0"/>
                <w:sz w:val="24"/>
                <w:lang w:val="en-US" w:eastAsia="zh-CN"/>
              </w:rPr>
              <w:t>3</w:t>
            </w:r>
          </w:p>
        </w:tc>
        <w:tc>
          <w:tcPr>
            <w:tcW w:w="549" w:type="pct"/>
            <w:noWrap w:val="0"/>
            <w:vAlign w:val="center"/>
          </w:tcPr>
          <w:p>
            <w:pPr>
              <w:spacing w:line="240" w:lineRule="auto"/>
              <w:ind w:firstLine="0" w:firstLineChars="0"/>
              <w:jc w:val="center"/>
              <w:rPr>
                <w:rFonts w:hint="eastAsia" w:ascii="仿宋_GB2312" w:hAnsi="仿宋_GB2312" w:cs="仿宋_GB2312"/>
                <w:b w:val="0"/>
                <w:bCs w:val="0"/>
                <w:sz w:val="24"/>
                <w:lang w:val="en-US" w:eastAsia="zh-CN"/>
              </w:rPr>
            </w:pPr>
            <w:r>
              <w:rPr>
                <w:rFonts w:hint="eastAsia" w:ascii="仿宋_GB2312" w:hAnsi="仿宋_GB2312" w:cs="仿宋_GB2312"/>
                <w:b w:val="0"/>
                <w:bCs w:val="0"/>
                <w:sz w:val="24"/>
                <w:lang w:val="en-US" w:eastAsia="zh-CN"/>
              </w:rPr>
              <w:t>100%</w:t>
            </w:r>
          </w:p>
        </w:tc>
        <w:tc>
          <w:tcPr>
            <w:tcW w:w="675" w:type="pct"/>
            <w:noWrap w:val="0"/>
            <w:vAlign w:val="center"/>
          </w:tcPr>
          <w:p>
            <w:pPr>
              <w:spacing w:line="240" w:lineRule="auto"/>
              <w:ind w:firstLine="0" w:firstLineChars="0"/>
              <w:jc w:val="center"/>
              <w:rPr>
                <w:rFonts w:hint="default" w:ascii="仿宋_GB2312" w:hAnsi="仿宋_GB2312" w:cs="仿宋_GB2312"/>
                <w:b w:val="0"/>
                <w:bCs w:val="0"/>
                <w:sz w:val="24"/>
                <w:lang w:val="en-US" w:eastAsia="zh-CN"/>
              </w:rPr>
            </w:pPr>
            <w:r>
              <w:rPr>
                <w:rFonts w:hint="eastAsia" w:ascii="仿宋_GB2312" w:hAnsi="仿宋_GB2312" w:cs="仿宋_GB2312"/>
                <w:b w:val="0"/>
                <w:bCs w:val="0"/>
                <w:sz w:val="24"/>
                <w:lang w:val="en-US" w:eastAsia="zh-CN"/>
              </w:rPr>
              <w:t>83%</w:t>
            </w:r>
          </w:p>
        </w:tc>
        <w:tc>
          <w:tcPr>
            <w:tcW w:w="478" w:type="pct"/>
            <w:noWrap w:val="0"/>
            <w:vAlign w:val="center"/>
          </w:tcPr>
          <w:p>
            <w:pPr>
              <w:spacing w:line="240" w:lineRule="auto"/>
              <w:ind w:firstLine="0" w:firstLineChars="0"/>
              <w:jc w:val="center"/>
              <w:rPr>
                <w:rFonts w:hint="default" w:ascii="仿宋_GB2312" w:hAnsi="仿宋_GB2312" w:eastAsia="仿宋_GB2312" w:cs="仿宋_GB2312"/>
                <w:b w:val="0"/>
                <w:bCs w:val="0"/>
                <w:sz w:val="24"/>
                <w:lang w:val="en-US" w:eastAsia="zh-CN"/>
              </w:rPr>
            </w:pPr>
            <w:r>
              <w:rPr>
                <w:rFonts w:hint="eastAsia" w:ascii="仿宋_GB2312" w:hAnsi="仿宋_GB2312" w:cs="仿宋_GB2312"/>
                <w:b w:val="0"/>
                <w:bCs w:val="0"/>
                <w:sz w:val="24"/>
                <w:lang w:val="en-US" w:eastAsia="zh-CN"/>
              </w:rPr>
              <w:t>2.5</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rPr>
          <w:trHeight w:val="567" w:hRule="atLeast"/>
          <w:jc w:val="center"/>
        </w:trPr>
        <w:tc>
          <w:tcPr>
            <w:tcW w:w="672" w:type="pct"/>
            <w:vMerge w:val="continue"/>
            <w:noWrap w:val="0"/>
            <w:vAlign w:val="center"/>
          </w:tcPr>
          <w:p>
            <w:pPr>
              <w:spacing w:line="240" w:lineRule="auto"/>
              <w:ind w:firstLine="0" w:firstLineChars="0"/>
              <w:jc w:val="center"/>
              <w:rPr>
                <w:rFonts w:hint="eastAsia" w:ascii="仿宋_GB2312" w:hAnsi="仿宋_GB2312" w:cs="仿宋_GB2312"/>
                <w:b w:val="0"/>
                <w:bCs w:val="0"/>
                <w:sz w:val="24"/>
              </w:rPr>
            </w:pPr>
          </w:p>
        </w:tc>
        <w:tc>
          <w:tcPr>
            <w:tcW w:w="879" w:type="pct"/>
            <w:vMerge w:val="continue"/>
            <w:noWrap w:val="0"/>
            <w:vAlign w:val="center"/>
          </w:tcPr>
          <w:p>
            <w:pPr>
              <w:spacing w:line="240" w:lineRule="auto"/>
              <w:ind w:firstLine="0" w:firstLineChars="0"/>
              <w:jc w:val="center"/>
              <w:rPr>
                <w:rFonts w:hint="eastAsia" w:ascii="仿宋_GB2312" w:hAnsi="仿宋_GB2312" w:cs="仿宋_GB2312"/>
                <w:b w:val="0"/>
                <w:bCs w:val="0"/>
                <w:sz w:val="24"/>
              </w:rPr>
            </w:pPr>
          </w:p>
        </w:tc>
        <w:tc>
          <w:tcPr>
            <w:tcW w:w="1339" w:type="pct"/>
            <w:noWrap w:val="0"/>
            <w:vAlign w:val="center"/>
          </w:tcPr>
          <w:p>
            <w:pPr>
              <w:spacing w:line="240" w:lineRule="auto"/>
              <w:ind w:firstLine="0" w:firstLineChars="0"/>
              <w:jc w:val="left"/>
              <w:rPr>
                <w:rFonts w:hint="eastAsia" w:ascii="仿宋_GB2312" w:hAnsi="仿宋_GB2312" w:cs="仿宋_GB2312"/>
                <w:b w:val="0"/>
                <w:bCs w:val="0"/>
                <w:sz w:val="24"/>
                <w:lang w:val="en-US" w:eastAsia="zh-CN"/>
              </w:rPr>
            </w:pPr>
            <w:r>
              <w:rPr>
                <w:rFonts w:hint="eastAsia" w:ascii="仿宋_GB2312" w:hAnsi="仿宋_GB2312" w:cs="仿宋_GB2312"/>
                <w:b w:val="0"/>
                <w:bCs w:val="0"/>
                <w:sz w:val="24"/>
                <w:lang w:val="en-US" w:eastAsia="zh-CN"/>
              </w:rPr>
              <w:t>C12田间道路完成率</w:t>
            </w:r>
          </w:p>
        </w:tc>
        <w:tc>
          <w:tcPr>
            <w:tcW w:w="405" w:type="pct"/>
            <w:noWrap w:val="0"/>
            <w:vAlign w:val="center"/>
          </w:tcPr>
          <w:p>
            <w:pPr>
              <w:spacing w:line="240" w:lineRule="auto"/>
              <w:ind w:firstLine="0" w:firstLineChars="0"/>
              <w:jc w:val="center"/>
              <w:rPr>
                <w:rFonts w:hint="default" w:ascii="仿宋_GB2312" w:hAnsi="仿宋_GB2312" w:cs="仿宋_GB2312"/>
                <w:b w:val="0"/>
                <w:bCs w:val="0"/>
                <w:sz w:val="24"/>
                <w:lang w:val="en-US" w:eastAsia="zh-CN"/>
              </w:rPr>
            </w:pPr>
            <w:r>
              <w:rPr>
                <w:rFonts w:hint="eastAsia" w:ascii="仿宋_GB2312" w:hAnsi="仿宋_GB2312" w:cs="仿宋_GB2312"/>
                <w:b w:val="0"/>
                <w:bCs w:val="0"/>
                <w:sz w:val="24"/>
                <w:lang w:val="en-US" w:eastAsia="zh-CN"/>
              </w:rPr>
              <w:t>3</w:t>
            </w:r>
          </w:p>
        </w:tc>
        <w:tc>
          <w:tcPr>
            <w:tcW w:w="549" w:type="pct"/>
            <w:noWrap w:val="0"/>
            <w:vAlign w:val="center"/>
          </w:tcPr>
          <w:p>
            <w:pPr>
              <w:spacing w:line="240" w:lineRule="auto"/>
              <w:ind w:firstLine="0" w:firstLineChars="0"/>
              <w:jc w:val="center"/>
              <w:rPr>
                <w:rFonts w:hint="eastAsia" w:ascii="仿宋_GB2312" w:hAnsi="仿宋_GB2312" w:cs="仿宋_GB2312"/>
                <w:b w:val="0"/>
                <w:bCs w:val="0"/>
                <w:sz w:val="24"/>
                <w:lang w:val="en-US" w:eastAsia="zh-CN"/>
              </w:rPr>
            </w:pPr>
            <w:r>
              <w:rPr>
                <w:rFonts w:hint="eastAsia" w:ascii="仿宋_GB2312" w:hAnsi="仿宋_GB2312" w:cs="仿宋_GB2312"/>
                <w:b w:val="0"/>
                <w:bCs w:val="0"/>
                <w:sz w:val="24"/>
                <w:lang w:val="en-US" w:eastAsia="zh-CN"/>
              </w:rPr>
              <w:t>100%</w:t>
            </w:r>
          </w:p>
        </w:tc>
        <w:tc>
          <w:tcPr>
            <w:tcW w:w="675" w:type="pct"/>
            <w:noWrap w:val="0"/>
            <w:vAlign w:val="center"/>
          </w:tcPr>
          <w:p>
            <w:pPr>
              <w:spacing w:line="240" w:lineRule="auto"/>
              <w:ind w:firstLine="0" w:firstLineChars="0"/>
              <w:jc w:val="center"/>
              <w:rPr>
                <w:rFonts w:hint="eastAsia" w:ascii="仿宋_GB2312" w:hAnsi="仿宋_GB2312" w:cs="仿宋_GB2312"/>
                <w:b w:val="0"/>
                <w:bCs w:val="0"/>
                <w:sz w:val="24"/>
                <w:lang w:val="en-US" w:eastAsia="zh-CN"/>
              </w:rPr>
            </w:pPr>
            <w:r>
              <w:rPr>
                <w:rFonts w:hint="eastAsia" w:ascii="仿宋_GB2312" w:hAnsi="仿宋_GB2312" w:cs="仿宋_GB2312"/>
                <w:b w:val="0"/>
                <w:bCs w:val="0"/>
                <w:sz w:val="24"/>
                <w:lang w:val="en-US" w:eastAsia="zh-CN"/>
              </w:rPr>
              <w:t>100%</w:t>
            </w:r>
          </w:p>
        </w:tc>
        <w:tc>
          <w:tcPr>
            <w:tcW w:w="478" w:type="pct"/>
            <w:noWrap w:val="0"/>
            <w:vAlign w:val="center"/>
          </w:tcPr>
          <w:p>
            <w:pPr>
              <w:spacing w:line="240" w:lineRule="auto"/>
              <w:ind w:firstLine="0" w:firstLineChars="0"/>
              <w:jc w:val="center"/>
              <w:rPr>
                <w:rFonts w:hint="default" w:ascii="仿宋_GB2312" w:hAnsi="仿宋_GB2312" w:cs="仿宋_GB2312"/>
                <w:b w:val="0"/>
                <w:bCs w:val="0"/>
                <w:sz w:val="24"/>
                <w:lang w:val="en-US" w:eastAsia="zh-CN"/>
              </w:rPr>
            </w:pPr>
            <w:r>
              <w:rPr>
                <w:rFonts w:hint="eastAsia" w:ascii="仿宋_GB2312" w:hAnsi="仿宋_GB2312" w:cs="仿宋_GB2312"/>
                <w:b w:val="0"/>
                <w:bCs w:val="0"/>
                <w:sz w:val="24"/>
                <w:lang w:val="en-US" w:eastAsia="zh-CN"/>
              </w:rPr>
              <w:t>3</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rPr>
          <w:trHeight w:val="567" w:hRule="atLeast"/>
          <w:jc w:val="center"/>
        </w:trPr>
        <w:tc>
          <w:tcPr>
            <w:tcW w:w="672" w:type="pct"/>
            <w:vMerge w:val="continue"/>
            <w:noWrap w:val="0"/>
            <w:vAlign w:val="center"/>
          </w:tcPr>
          <w:p>
            <w:pPr>
              <w:spacing w:line="240" w:lineRule="auto"/>
              <w:ind w:firstLine="0" w:firstLineChars="0"/>
              <w:jc w:val="center"/>
              <w:rPr>
                <w:rFonts w:hint="eastAsia" w:ascii="仿宋_GB2312" w:hAnsi="仿宋_GB2312" w:cs="仿宋_GB2312"/>
                <w:b w:val="0"/>
                <w:bCs w:val="0"/>
                <w:sz w:val="24"/>
              </w:rPr>
            </w:pPr>
          </w:p>
        </w:tc>
        <w:tc>
          <w:tcPr>
            <w:tcW w:w="879" w:type="pct"/>
            <w:vMerge w:val="continue"/>
            <w:noWrap w:val="0"/>
            <w:vAlign w:val="center"/>
          </w:tcPr>
          <w:p>
            <w:pPr>
              <w:spacing w:line="240" w:lineRule="auto"/>
              <w:ind w:firstLine="0" w:firstLineChars="0"/>
              <w:jc w:val="center"/>
              <w:rPr>
                <w:rFonts w:hint="eastAsia" w:ascii="仿宋_GB2312" w:hAnsi="仿宋_GB2312" w:cs="仿宋_GB2312"/>
                <w:b w:val="0"/>
                <w:bCs w:val="0"/>
                <w:sz w:val="24"/>
              </w:rPr>
            </w:pPr>
          </w:p>
        </w:tc>
        <w:tc>
          <w:tcPr>
            <w:tcW w:w="1339" w:type="pct"/>
            <w:noWrap w:val="0"/>
            <w:vAlign w:val="center"/>
          </w:tcPr>
          <w:p>
            <w:pPr>
              <w:spacing w:line="240" w:lineRule="auto"/>
              <w:ind w:firstLine="0" w:firstLineChars="0"/>
              <w:jc w:val="left"/>
              <w:rPr>
                <w:rFonts w:hint="eastAsia" w:ascii="仿宋_GB2312" w:hAnsi="仿宋_GB2312" w:cs="仿宋_GB2312"/>
                <w:b w:val="0"/>
                <w:bCs w:val="0"/>
                <w:sz w:val="24"/>
                <w:lang w:val="en-US" w:eastAsia="zh-CN"/>
              </w:rPr>
            </w:pPr>
            <w:r>
              <w:rPr>
                <w:rFonts w:hint="eastAsia" w:ascii="仿宋_GB2312" w:hAnsi="仿宋_GB2312" w:cs="仿宋_GB2312"/>
                <w:b w:val="0"/>
                <w:bCs w:val="0"/>
                <w:sz w:val="24"/>
                <w:lang w:val="en-US" w:eastAsia="zh-CN"/>
              </w:rPr>
              <w:t>C13土地平整完成率</w:t>
            </w:r>
          </w:p>
        </w:tc>
        <w:tc>
          <w:tcPr>
            <w:tcW w:w="405" w:type="pct"/>
            <w:noWrap w:val="0"/>
            <w:vAlign w:val="center"/>
          </w:tcPr>
          <w:p>
            <w:pPr>
              <w:spacing w:line="240" w:lineRule="auto"/>
              <w:ind w:firstLine="0" w:firstLineChars="0"/>
              <w:jc w:val="center"/>
              <w:rPr>
                <w:rFonts w:hint="default" w:ascii="仿宋_GB2312" w:hAnsi="仿宋_GB2312" w:cs="仿宋_GB2312"/>
                <w:b w:val="0"/>
                <w:bCs w:val="0"/>
                <w:sz w:val="24"/>
                <w:lang w:val="en-US" w:eastAsia="zh-CN"/>
              </w:rPr>
            </w:pPr>
            <w:r>
              <w:rPr>
                <w:rFonts w:hint="eastAsia" w:ascii="仿宋_GB2312" w:hAnsi="仿宋_GB2312" w:cs="仿宋_GB2312"/>
                <w:b w:val="0"/>
                <w:bCs w:val="0"/>
                <w:sz w:val="24"/>
                <w:lang w:val="en-US" w:eastAsia="zh-CN"/>
              </w:rPr>
              <w:t>3</w:t>
            </w:r>
          </w:p>
        </w:tc>
        <w:tc>
          <w:tcPr>
            <w:tcW w:w="549" w:type="pct"/>
            <w:noWrap w:val="0"/>
            <w:vAlign w:val="center"/>
          </w:tcPr>
          <w:p>
            <w:pPr>
              <w:spacing w:line="240" w:lineRule="auto"/>
              <w:ind w:firstLine="0" w:firstLineChars="0"/>
              <w:jc w:val="center"/>
              <w:rPr>
                <w:rFonts w:hint="eastAsia" w:ascii="仿宋_GB2312" w:hAnsi="仿宋_GB2312" w:cs="仿宋_GB2312"/>
                <w:b w:val="0"/>
                <w:bCs w:val="0"/>
                <w:sz w:val="24"/>
                <w:lang w:val="en-US" w:eastAsia="zh-CN"/>
              </w:rPr>
            </w:pPr>
            <w:r>
              <w:rPr>
                <w:rFonts w:hint="eastAsia" w:ascii="仿宋_GB2312" w:hAnsi="仿宋_GB2312" w:cs="仿宋_GB2312"/>
                <w:b w:val="0"/>
                <w:bCs w:val="0"/>
                <w:sz w:val="24"/>
                <w:lang w:val="en-US" w:eastAsia="zh-CN"/>
              </w:rPr>
              <w:t>100%</w:t>
            </w:r>
          </w:p>
        </w:tc>
        <w:tc>
          <w:tcPr>
            <w:tcW w:w="675" w:type="pct"/>
            <w:noWrap w:val="0"/>
            <w:vAlign w:val="center"/>
          </w:tcPr>
          <w:p>
            <w:pPr>
              <w:spacing w:line="240" w:lineRule="auto"/>
              <w:ind w:firstLine="0" w:firstLineChars="0"/>
              <w:jc w:val="center"/>
              <w:rPr>
                <w:rFonts w:hint="eastAsia" w:ascii="仿宋_GB2312" w:hAnsi="仿宋_GB2312" w:cs="仿宋_GB2312"/>
                <w:b w:val="0"/>
                <w:bCs w:val="0"/>
                <w:sz w:val="24"/>
                <w:lang w:val="en-US" w:eastAsia="zh-CN"/>
              </w:rPr>
            </w:pPr>
            <w:r>
              <w:rPr>
                <w:rFonts w:hint="eastAsia" w:ascii="仿宋_GB2312" w:hAnsi="仿宋_GB2312" w:cs="仿宋_GB2312"/>
                <w:b w:val="0"/>
                <w:bCs w:val="0"/>
                <w:sz w:val="24"/>
                <w:lang w:val="en-US" w:eastAsia="zh-CN"/>
              </w:rPr>
              <w:t>100%</w:t>
            </w:r>
          </w:p>
        </w:tc>
        <w:tc>
          <w:tcPr>
            <w:tcW w:w="478" w:type="pct"/>
            <w:noWrap w:val="0"/>
            <w:vAlign w:val="center"/>
          </w:tcPr>
          <w:p>
            <w:pPr>
              <w:spacing w:line="240" w:lineRule="auto"/>
              <w:ind w:firstLine="0" w:firstLineChars="0"/>
              <w:jc w:val="center"/>
              <w:rPr>
                <w:rFonts w:hint="default" w:ascii="仿宋_GB2312" w:hAnsi="仿宋_GB2312" w:cs="仿宋_GB2312"/>
                <w:b w:val="0"/>
                <w:bCs w:val="0"/>
                <w:sz w:val="24"/>
                <w:lang w:val="en-US" w:eastAsia="zh-CN"/>
              </w:rPr>
            </w:pPr>
            <w:r>
              <w:rPr>
                <w:rFonts w:hint="eastAsia" w:ascii="仿宋_GB2312" w:hAnsi="仿宋_GB2312" w:cs="仿宋_GB2312"/>
                <w:b w:val="0"/>
                <w:bCs w:val="0"/>
                <w:sz w:val="24"/>
                <w:lang w:val="en-US" w:eastAsia="zh-CN"/>
              </w:rPr>
              <w:t>3</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rPr>
          <w:trHeight w:val="567" w:hRule="atLeast"/>
          <w:jc w:val="center"/>
        </w:trPr>
        <w:tc>
          <w:tcPr>
            <w:tcW w:w="672" w:type="pct"/>
            <w:vMerge w:val="continue"/>
            <w:noWrap w:val="0"/>
            <w:vAlign w:val="center"/>
          </w:tcPr>
          <w:p>
            <w:pPr>
              <w:spacing w:line="240" w:lineRule="auto"/>
              <w:ind w:firstLine="0" w:firstLineChars="0"/>
              <w:jc w:val="center"/>
              <w:rPr>
                <w:rFonts w:hint="eastAsia" w:ascii="仿宋_GB2312" w:hAnsi="仿宋_GB2312" w:cs="仿宋_GB2312"/>
                <w:b w:val="0"/>
                <w:bCs w:val="0"/>
                <w:sz w:val="24"/>
              </w:rPr>
            </w:pPr>
          </w:p>
        </w:tc>
        <w:tc>
          <w:tcPr>
            <w:tcW w:w="879" w:type="pct"/>
            <w:vMerge w:val="continue"/>
            <w:noWrap w:val="0"/>
            <w:vAlign w:val="center"/>
          </w:tcPr>
          <w:p>
            <w:pPr>
              <w:spacing w:line="240" w:lineRule="auto"/>
              <w:ind w:firstLine="0" w:firstLineChars="0"/>
              <w:jc w:val="center"/>
              <w:rPr>
                <w:rFonts w:hint="eastAsia" w:ascii="仿宋_GB2312" w:hAnsi="仿宋_GB2312" w:cs="仿宋_GB2312"/>
                <w:b w:val="0"/>
                <w:bCs w:val="0"/>
                <w:sz w:val="24"/>
              </w:rPr>
            </w:pPr>
          </w:p>
        </w:tc>
        <w:tc>
          <w:tcPr>
            <w:tcW w:w="1339" w:type="pct"/>
            <w:noWrap w:val="0"/>
            <w:vAlign w:val="center"/>
          </w:tcPr>
          <w:p>
            <w:pPr>
              <w:spacing w:line="240" w:lineRule="auto"/>
              <w:ind w:firstLine="0" w:firstLineChars="0"/>
              <w:jc w:val="left"/>
              <w:rPr>
                <w:rFonts w:hint="eastAsia" w:ascii="仿宋_GB2312" w:hAnsi="仿宋_GB2312" w:cs="仿宋_GB2312"/>
                <w:b w:val="0"/>
                <w:bCs w:val="0"/>
                <w:sz w:val="24"/>
                <w:lang w:val="en-US" w:eastAsia="zh-CN"/>
              </w:rPr>
            </w:pPr>
            <w:r>
              <w:rPr>
                <w:rFonts w:hint="eastAsia" w:ascii="仿宋_GB2312" w:hAnsi="仿宋_GB2312" w:cs="仿宋_GB2312"/>
                <w:b w:val="0"/>
                <w:bCs w:val="0"/>
                <w:sz w:val="24"/>
                <w:lang w:val="en-US" w:eastAsia="zh-CN"/>
              </w:rPr>
              <w:t>C14农田防护林完成率</w:t>
            </w:r>
          </w:p>
        </w:tc>
        <w:tc>
          <w:tcPr>
            <w:tcW w:w="405" w:type="pct"/>
            <w:noWrap w:val="0"/>
            <w:vAlign w:val="center"/>
          </w:tcPr>
          <w:p>
            <w:pPr>
              <w:spacing w:line="240" w:lineRule="auto"/>
              <w:ind w:firstLine="0" w:firstLineChars="0"/>
              <w:jc w:val="center"/>
              <w:rPr>
                <w:rFonts w:hint="default" w:ascii="仿宋_GB2312" w:hAnsi="仿宋_GB2312" w:cs="仿宋_GB2312"/>
                <w:b w:val="0"/>
                <w:bCs w:val="0"/>
                <w:sz w:val="24"/>
                <w:lang w:val="en-US" w:eastAsia="zh-CN"/>
              </w:rPr>
            </w:pPr>
            <w:r>
              <w:rPr>
                <w:rFonts w:hint="eastAsia" w:ascii="仿宋_GB2312" w:hAnsi="仿宋_GB2312" w:cs="仿宋_GB2312"/>
                <w:b w:val="0"/>
                <w:bCs w:val="0"/>
                <w:sz w:val="24"/>
                <w:lang w:val="en-US" w:eastAsia="zh-CN"/>
              </w:rPr>
              <w:t>3</w:t>
            </w:r>
          </w:p>
        </w:tc>
        <w:tc>
          <w:tcPr>
            <w:tcW w:w="549" w:type="pct"/>
            <w:noWrap w:val="0"/>
            <w:vAlign w:val="center"/>
          </w:tcPr>
          <w:p>
            <w:pPr>
              <w:spacing w:line="240" w:lineRule="auto"/>
              <w:ind w:firstLine="0" w:firstLineChars="0"/>
              <w:jc w:val="center"/>
              <w:rPr>
                <w:rFonts w:hint="eastAsia" w:ascii="仿宋_GB2312" w:hAnsi="仿宋_GB2312" w:cs="仿宋_GB2312"/>
                <w:b w:val="0"/>
                <w:bCs w:val="0"/>
                <w:sz w:val="24"/>
                <w:lang w:val="en-US" w:eastAsia="zh-CN"/>
              </w:rPr>
            </w:pPr>
            <w:r>
              <w:rPr>
                <w:rFonts w:hint="eastAsia" w:ascii="仿宋_GB2312" w:hAnsi="仿宋_GB2312" w:cs="仿宋_GB2312"/>
                <w:b w:val="0"/>
                <w:bCs w:val="0"/>
                <w:sz w:val="24"/>
                <w:lang w:val="en-US" w:eastAsia="zh-CN"/>
              </w:rPr>
              <w:t>100%</w:t>
            </w:r>
          </w:p>
        </w:tc>
        <w:tc>
          <w:tcPr>
            <w:tcW w:w="675" w:type="pct"/>
            <w:noWrap w:val="0"/>
            <w:vAlign w:val="center"/>
          </w:tcPr>
          <w:p>
            <w:pPr>
              <w:spacing w:line="240" w:lineRule="auto"/>
              <w:ind w:firstLine="0" w:firstLineChars="0"/>
              <w:jc w:val="center"/>
              <w:rPr>
                <w:rFonts w:hint="eastAsia" w:ascii="仿宋_GB2312" w:hAnsi="仿宋_GB2312" w:cs="仿宋_GB2312"/>
                <w:b w:val="0"/>
                <w:bCs w:val="0"/>
                <w:sz w:val="24"/>
                <w:lang w:val="en-US" w:eastAsia="zh-CN"/>
              </w:rPr>
            </w:pPr>
            <w:r>
              <w:rPr>
                <w:rFonts w:hint="eastAsia" w:ascii="仿宋_GB2312" w:hAnsi="仿宋_GB2312" w:cs="仿宋_GB2312"/>
                <w:b w:val="0"/>
                <w:bCs w:val="0"/>
                <w:sz w:val="24"/>
                <w:lang w:val="en-US" w:eastAsia="zh-CN"/>
              </w:rPr>
              <w:t>50%</w:t>
            </w:r>
          </w:p>
        </w:tc>
        <w:tc>
          <w:tcPr>
            <w:tcW w:w="478" w:type="pct"/>
            <w:noWrap w:val="0"/>
            <w:vAlign w:val="center"/>
          </w:tcPr>
          <w:p>
            <w:pPr>
              <w:spacing w:line="240" w:lineRule="auto"/>
              <w:ind w:firstLine="0" w:firstLineChars="0"/>
              <w:jc w:val="center"/>
              <w:rPr>
                <w:rFonts w:hint="default" w:ascii="仿宋_GB2312" w:hAnsi="仿宋_GB2312" w:cs="仿宋_GB2312"/>
                <w:b w:val="0"/>
                <w:bCs w:val="0"/>
                <w:sz w:val="24"/>
                <w:lang w:val="en-US" w:eastAsia="zh-CN"/>
              </w:rPr>
            </w:pPr>
            <w:r>
              <w:rPr>
                <w:rFonts w:hint="eastAsia" w:ascii="仿宋_GB2312" w:hAnsi="仿宋_GB2312" w:cs="仿宋_GB2312"/>
                <w:b w:val="0"/>
                <w:bCs w:val="0"/>
                <w:sz w:val="24"/>
                <w:lang w:val="en-US" w:eastAsia="zh-CN"/>
              </w:rPr>
              <w:t>1.5</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rPr>
          <w:trHeight w:val="567" w:hRule="atLeast"/>
          <w:jc w:val="center"/>
        </w:trPr>
        <w:tc>
          <w:tcPr>
            <w:tcW w:w="672" w:type="pct"/>
            <w:vMerge w:val="continue"/>
            <w:noWrap w:val="0"/>
            <w:vAlign w:val="center"/>
          </w:tcPr>
          <w:p>
            <w:pPr>
              <w:spacing w:line="240" w:lineRule="auto"/>
              <w:ind w:firstLine="0" w:firstLineChars="0"/>
              <w:jc w:val="center"/>
              <w:rPr>
                <w:rFonts w:hint="eastAsia" w:ascii="仿宋_GB2312" w:hAnsi="仿宋_GB2312" w:cs="仿宋_GB2312"/>
                <w:b w:val="0"/>
                <w:bCs w:val="0"/>
                <w:sz w:val="24"/>
              </w:rPr>
            </w:pPr>
          </w:p>
        </w:tc>
        <w:tc>
          <w:tcPr>
            <w:tcW w:w="879" w:type="pct"/>
            <w:noWrap w:val="0"/>
            <w:vAlign w:val="center"/>
          </w:tcPr>
          <w:p>
            <w:pPr>
              <w:spacing w:line="240" w:lineRule="auto"/>
              <w:ind w:firstLine="0" w:firstLineChars="0"/>
              <w:jc w:val="center"/>
              <w:rPr>
                <w:rFonts w:hint="eastAsia" w:ascii="仿宋_GB2312" w:hAnsi="仿宋_GB2312" w:cs="仿宋_GB2312"/>
                <w:b w:val="0"/>
                <w:bCs w:val="0"/>
                <w:sz w:val="24"/>
              </w:rPr>
            </w:pPr>
            <w:r>
              <w:rPr>
                <w:rFonts w:hint="eastAsia" w:ascii="仿宋_GB2312" w:hAnsi="仿宋_GB2312" w:cs="仿宋_GB2312"/>
                <w:b w:val="0"/>
                <w:bCs w:val="0"/>
                <w:sz w:val="24"/>
              </w:rPr>
              <w:t>C2产出质量</w:t>
            </w:r>
          </w:p>
        </w:tc>
        <w:tc>
          <w:tcPr>
            <w:tcW w:w="1339" w:type="pct"/>
            <w:noWrap w:val="0"/>
            <w:vAlign w:val="center"/>
          </w:tcPr>
          <w:p>
            <w:pPr>
              <w:spacing w:line="240" w:lineRule="auto"/>
              <w:ind w:firstLine="0" w:firstLineChars="0"/>
              <w:jc w:val="left"/>
              <w:rPr>
                <w:rFonts w:hint="eastAsia" w:ascii="仿宋_GB2312" w:hAnsi="仿宋_GB2312" w:cs="仿宋_GB2312"/>
                <w:b w:val="0"/>
                <w:bCs w:val="0"/>
                <w:sz w:val="24"/>
                <w:lang w:val="en-US" w:eastAsia="zh-CN"/>
              </w:rPr>
            </w:pPr>
            <w:r>
              <w:rPr>
                <w:rFonts w:hint="eastAsia" w:ascii="仿宋_GB2312" w:hAnsi="仿宋_GB2312" w:cs="仿宋_GB2312"/>
                <w:b w:val="0"/>
                <w:bCs w:val="0"/>
                <w:sz w:val="24"/>
                <w:lang w:val="en-US" w:eastAsia="zh-CN"/>
              </w:rPr>
              <w:t>C21验收合格率</w:t>
            </w:r>
          </w:p>
        </w:tc>
        <w:tc>
          <w:tcPr>
            <w:tcW w:w="405" w:type="pct"/>
            <w:noWrap w:val="0"/>
            <w:vAlign w:val="center"/>
          </w:tcPr>
          <w:p>
            <w:pPr>
              <w:spacing w:line="240" w:lineRule="auto"/>
              <w:ind w:firstLine="0" w:firstLineChars="0"/>
              <w:jc w:val="center"/>
              <w:rPr>
                <w:rFonts w:hint="eastAsia" w:ascii="仿宋_GB2312" w:hAnsi="仿宋_GB2312" w:cs="仿宋_GB2312"/>
                <w:b w:val="0"/>
                <w:bCs w:val="0"/>
                <w:sz w:val="24"/>
                <w:lang w:val="en-US" w:eastAsia="zh-CN"/>
              </w:rPr>
            </w:pPr>
            <w:r>
              <w:rPr>
                <w:rFonts w:hint="eastAsia" w:ascii="仿宋_GB2312" w:hAnsi="仿宋_GB2312" w:cs="仿宋_GB2312"/>
                <w:b w:val="0"/>
                <w:bCs w:val="0"/>
                <w:sz w:val="24"/>
                <w:lang w:val="en-US" w:eastAsia="zh-CN"/>
              </w:rPr>
              <w:t>3</w:t>
            </w:r>
          </w:p>
        </w:tc>
        <w:tc>
          <w:tcPr>
            <w:tcW w:w="549" w:type="pct"/>
            <w:noWrap w:val="0"/>
            <w:vAlign w:val="center"/>
          </w:tcPr>
          <w:p>
            <w:pPr>
              <w:spacing w:line="240" w:lineRule="auto"/>
              <w:ind w:firstLine="0" w:firstLineChars="0"/>
              <w:jc w:val="center"/>
              <w:rPr>
                <w:rFonts w:hint="default" w:ascii="仿宋_GB2312" w:hAnsi="仿宋_GB2312" w:cs="仿宋_GB2312"/>
                <w:b w:val="0"/>
                <w:bCs w:val="0"/>
                <w:sz w:val="24"/>
                <w:lang w:val="en-US" w:eastAsia="zh-CN"/>
              </w:rPr>
            </w:pPr>
            <w:r>
              <w:rPr>
                <w:rFonts w:hint="eastAsia" w:ascii="仿宋_GB2312" w:hAnsi="仿宋_GB2312" w:cs="仿宋_GB2312"/>
                <w:b w:val="0"/>
                <w:bCs w:val="0"/>
                <w:sz w:val="24"/>
                <w:lang w:val="en-US" w:eastAsia="zh-CN"/>
              </w:rPr>
              <w:t>100%</w:t>
            </w:r>
          </w:p>
        </w:tc>
        <w:tc>
          <w:tcPr>
            <w:tcW w:w="675" w:type="pct"/>
            <w:noWrap w:val="0"/>
            <w:vAlign w:val="center"/>
          </w:tcPr>
          <w:p>
            <w:pPr>
              <w:spacing w:line="240" w:lineRule="auto"/>
              <w:ind w:firstLine="0" w:firstLineChars="0"/>
              <w:jc w:val="center"/>
              <w:rPr>
                <w:rFonts w:hint="default" w:ascii="仿宋_GB2312" w:hAnsi="仿宋_GB2312" w:eastAsia="仿宋_GB2312" w:cs="仿宋_GB2312"/>
                <w:b w:val="0"/>
                <w:bCs w:val="0"/>
                <w:kern w:val="2"/>
                <w:sz w:val="24"/>
                <w:szCs w:val="24"/>
                <w:lang w:val="en-US" w:eastAsia="zh-CN" w:bidi="ar-SA"/>
              </w:rPr>
            </w:pPr>
            <w:r>
              <w:rPr>
                <w:rFonts w:hint="eastAsia" w:ascii="仿宋_GB2312" w:hAnsi="仿宋_GB2312" w:cs="仿宋_GB2312"/>
                <w:b w:val="0"/>
                <w:bCs w:val="0"/>
                <w:sz w:val="24"/>
                <w:lang w:val="en-US" w:eastAsia="zh-CN"/>
              </w:rPr>
              <w:t>100%</w:t>
            </w:r>
          </w:p>
        </w:tc>
        <w:tc>
          <w:tcPr>
            <w:tcW w:w="478" w:type="pct"/>
            <w:noWrap w:val="0"/>
            <w:vAlign w:val="center"/>
          </w:tcPr>
          <w:p>
            <w:pPr>
              <w:spacing w:line="240" w:lineRule="auto"/>
              <w:ind w:firstLine="0" w:firstLineChars="0"/>
              <w:jc w:val="center"/>
              <w:rPr>
                <w:rFonts w:hint="default" w:ascii="仿宋_GB2312" w:hAnsi="仿宋_GB2312" w:eastAsia="仿宋_GB2312" w:cs="仿宋_GB2312"/>
                <w:b w:val="0"/>
                <w:bCs w:val="0"/>
                <w:sz w:val="24"/>
                <w:lang w:val="en-US" w:eastAsia="zh-CN"/>
              </w:rPr>
            </w:pPr>
            <w:r>
              <w:rPr>
                <w:rFonts w:hint="eastAsia" w:ascii="仿宋_GB2312" w:hAnsi="仿宋_GB2312" w:cs="仿宋_GB2312"/>
                <w:b w:val="0"/>
                <w:bCs w:val="0"/>
                <w:sz w:val="24"/>
                <w:lang w:val="en-US" w:eastAsia="zh-CN"/>
              </w:rPr>
              <w:t>1.5</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rPr>
          <w:trHeight w:val="567" w:hRule="atLeast"/>
          <w:jc w:val="center"/>
        </w:trPr>
        <w:tc>
          <w:tcPr>
            <w:tcW w:w="672" w:type="pct"/>
            <w:vMerge w:val="continue"/>
            <w:noWrap w:val="0"/>
            <w:vAlign w:val="center"/>
          </w:tcPr>
          <w:p>
            <w:pPr>
              <w:spacing w:line="240" w:lineRule="auto"/>
              <w:ind w:firstLine="0" w:firstLineChars="0"/>
              <w:jc w:val="center"/>
              <w:rPr>
                <w:rFonts w:hint="eastAsia" w:ascii="仿宋_GB2312" w:hAnsi="仿宋_GB2312" w:cs="仿宋_GB2312"/>
                <w:b w:val="0"/>
                <w:bCs w:val="0"/>
                <w:sz w:val="24"/>
              </w:rPr>
            </w:pPr>
          </w:p>
        </w:tc>
        <w:tc>
          <w:tcPr>
            <w:tcW w:w="879" w:type="pct"/>
            <w:vMerge w:val="restart"/>
            <w:noWrap w:val="0"/>
            <w:vAlign w:val="center"/>
          </w:tcPr>
          <w:p>
            <w:pPr>
              <w:spacing w:line="240" w:lineRule="auto"/>
              <w:ind w:firstLine="0" w:firstLineChars="0"/>
              <w:jc w:val="center"/>
              <w:rPr>
                <w:rFonts w:hint="eastAsia" w:ascii="仿宋_GB2312" w:hAnsi="仿宋_GB2312" w:eastAsia="仿宋_GB2312" w:cs="仿宋_GB2312"/>
                <w:b w:val="0"/>
                <w:bCs w:val="0"/>
                <w:sz w:val="24"/>
                <w:lang w:val="en-US" w:eastAsia="zh-CN"/>
              </w:rPr>
            </w:pPr>
            <w:r>
              <w:rPr>
                <w:rFonts w:hint="eastAsia" w:ascii="仿宋_GB2312" w:hAnsi="仿宋_GB2312" w:cs="仿宋_GB2312"/>
                <w:b w:val="0"/>
                <w:bCs w:val="0"/>
                <w:sz w:val="24"/>
              </w:rPr>
              <w:t>C</w:t>
            </w:r>
            <w:r>
              <w:rPr>
                <w:rFonts w:hint="eastAsia" w:ascii="仿宋_GB2312" w:hAnsi="仿宋_GB2312" w:cs="仿宋_GB2312"/>
                <w:b w:val="0"/>
                <w:bCs w:val="0"/>
                <w:sz w:val="24"/>
                <w:lang w:val="en-US" w:eastAsia="zh-CN"/>
              </w:rPr>
              <w:t>3</w:t>
            </w:r>
            <w:r>
              <w:rPr>
                <w:rFonts w:hint="eastAsia" w:ascii="仿宋_GB2312" w:hAnsi="仿宋_GB2312" w:cs="仿宋_GB2312"/>
                <w:b w:val="0"/>
                <w:bCs w:val="0"/>
                <w:sz w:val="24"/>
              </w:rPr>
              <w:t>产出时效</w:t>
            </w:r>
          </w:p>
        </w:tc>
        <w:tc>
          <w:tcPr>
            <w:tcW w:w="1339" w:type="pct"/>
            <w:noWrap w:val="0"/>
            <w:vAlign w:val="center"/>
          </w:tcPr>
          <w:p>
            <w:pPr>
              <w:spacing w:line="240" w:lineRule="auto"/>
              <w:ind w:firstLine="0" w:firstLineChars="0"/>
              <w:jc w:val="left"/>
              <w:rPr>
                <w:rFonts w:hint="default" w:ascii="仿宋_GB2312" w:hAnsi="仿宋_GB2312" w:cs="仿宋_GB2312"/>
                <w:b w:val="0"/>
                <w:bCs w:val="0"/>
                <w:sz w:val="24"/>
                <w:lang w:val="en-US" w:eastAsia="zh-CN"/>
              </w:rPr>
            </w:pPr>
            <w:r>
              <w:rPr>
                <w:rFonts w:hint="eastAsia" w:ascii="仿宋_GB2312" w:hAnsi="仿宋_GB2312" w:cs="仿宋_GB2312"/>
                <w:b w:val="0"/>
                <w:bCs w:val="0"/>
                <w:sz w:val="24"/>
                <w:lang w:val="en-US" w:eastAsia="zh-CN"/>
              </w:rPr>
              <w:t>C31开工及时性</w:t>
            </w:r>
          </w:p>
        </w:tc>
        <w:tc>
          <w:tcPr>
            <w:tcW w:w="405" w:type="pct"/>
            <w:noWrap w:val="0"/>
            <w:vAlign w:val="center"/>
          </w:tcPr>
          <w:p>
            <w:pPr>
              <w:spacing w:line="240" w:lineRule="auto"/>
              <w:ind w:firstLine="0" w:firstLineChars="0"/>
              <w:jc w:val="center"/>
              <w:rPr>
                <w:rFonts w:hint="default" w:ascii="仿宋_GB2312" w:hAnsi="仿宋_GB2312" w:cs="仿宋_GB2312"/>
                <w:b w:val="0"/>
                <w:bCs w:val="0"/>
                <w:sz w:val="24"/>
                <w:lang w:val="en-US" w:eastAsia="zh-CN"/>
              </w:rPr>
            </w:pPr>
            <w:r>
              <w:rPr>
                <w:rFonts w:hint="eastAsia" w:ascii="仿宋_GB2312" w:hAnsi="仿宋_GB2312" w:cs="仿宋_GB2312"/>
                <w:b w:val="0"/>
                <w:bCs w:val="0"/>
                <w:sz w:val="24"/>
                <w:lang w:val="en-US" w:eastAsia="zh-CN"/>
              </w:rPr>
              <w:t>3</w:t>
            </w:r>
          </w:p>
        </w:tc>
        <w:tc>
          <w:tcPr>
            <w:tcW w:w="549" w:type="pct"/>
            <w:noWrap w:val="0"/>
            <w:vAlign w:val="center"/>
          </w:tcPr>
          <w:p>
            <w:pPr>
              <w:spacing w:line="240" w:lineRule="auto"/>
              <w:ind w:firstLine="0" w:firstLineChars="0"/>
              <w:jc w:val="center"/>
              <w:rPr>
                <w:rFonts w:hint="eastAsia" w:ascii="仿宋_GB2312" w:hAnsi="仿宋_GB2312" w:cs="仿宋_GB2312"/>
                <w:b w:val="0"/>
                <w:bCs w:val="0"/>
                <w:sz w:val="24"/>
                <w:lang w:val="en-US" w:eastAsia="zh-CN"/>
              </w:rPr>
            </w:pPr>
            <w:r>
              <w:rPr>
                <w:rFonts w:hint="eastAsia" w:ascii="仿宋_GB2312" w:hAnsi="仿宋_GB2312" w:cs="仿宋_GB2312"/>
                <w:b w:val="0"/>
                <w:bCs w:val="0"/>
                <w:sz w:val="24"/>
                <w:lang w:val="en-US" w:eastAsia="zh-CN"/>
              </w:rPr>
              <w:t>及时</w:t>
            </w:r>
          </w:p>
        </w:tc>
        <w:tc>
          <w:tcPr>
            <w:tcW w:w="675" w:type="pct"/>
            <w:noWrap w:val="0"/>
            <w:vAlign w:val="center"/>
          </w:tcPr>
          <w:p>
            <w:pPr>
              <w:spacing w:line="240" w:lineRule="auto"/>
              <w:ind w:firstLine="0" w:firstLineChars="0"/>
              <w:jc w:val="center"/>
              <w:rPr>
                <w:rFonts w:hint="eastAsia" w:ascii="仿宋_GB2312" w:hAnsi="仿宋_GB2312" w:eastAsia="仿宋_GB2312" w:cs="仿宋_GB2312"/>
                <w:b w:val="0"/>
                <w:bCs w:val="0"/>
                <w:sz w:val="24"/>
                <w:lang w:val="en-US" w:eastAsia="zh-CN"/>
              </w:rPr>
            </w:pPr>
            <w:r>
              <w:rPr>
                <w:rFonts w:hint="eastAsia" w:ascii="仿宋_GB2312" w:hAnsi="仿宋_GB2312" w:cs="仿宋_GB2312"/>
                <w:b w:val="0"/>
                <w:bCs w:val="0"/>
                <w:sz w:val="24"/>
                <w:lang w:val="en-US" w:eastAsia="zh-CN"/>
              </w:rPr>
              <w:t>部分及时</w:t>
            </w:r>
          </w:p>
        </w:tc>
        <w:tc>
          <w:tcPr>
            <w:tcW w:w="478" w:type="pct"/>
            <w:noWrap w:val="0"/>
            <w:vAlign w:val="center"/>
          </w:tcPr>
          <w:p>
            <w:pPr>
              <w:spacing w:line="240" w:lineRule="auto"/>
              <w:ind w:firstLine="0" w:firstLineChars="0"/>
              <w:jc w:val="center"/>
              <w:rPr>
                <w:rFonts w:hint="default" w:ascii="仿宋_GB2312" w:hAnsi="仿宋_GB2312" w:eastAsia="仿宋_GB2312" w:cs="仿宋_GB2312"/>
                <w:b w:val="0"/>
                <w:bCs w:val="0"/>
                <w:sz w:val="24"/>
                <w:lang w:val="en-US" w:eastAsia="zh-CN"/>
              </w:rPr>
            </w:pPr>
            <w:r>
              <w:rPr>
                <w:rFonts w:hint="eastAsia" w:ascii="仿宋_GB2312" w:hAnsi="仿宋_GB2312" w:cs="仿宋_GB2312"/>
                <w:b w:val="0"/>
                <w:bCs w:val="0"/>
                <w:sz w:val="24"/>
                <w:lang w:val="en-US" w:eastAsia="zh-CN"/>
              </w:rPr>
              <w:t>2</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rPr>
          <w:trHeight w:val="567" w:hRule="atLeast"/>
          <w:jc w:val="center"/>
        </w:trPr>
        <w:tc>
          <w:tcPr>
            <w:tcW w:w="672" w:type="pct"/>
            <w:vMerge w:val="continue"/>
            <w:noWrap w:val="0"/>
            <w:vAlign w:val="center"/>
          </w:tcPr>
          <w:p>
            <w:pPr>
              <w:spacing w:line="240" w:lineRule="auto"/>
              <w:ind w:firstLine="0" w:firstLineChars="0"/>
              <w:jc w:val="center"/>
              <w:rPr>
                <w:rFonts w:hint="eastAsia" w:ascii="仿宋_GB2312" w:hAnsi="仿宋_GB2312" w:cs="仿宋_GB2312"/>
                <w:b w:val="0"/>
                <w:bCs w:val="0"/>
                <w:sz w:val="24"/>
              </w:rPr>
            </w:pPr>
          </w:p>
        </w:tc>
        <w:tc>
          <w:tcPr>
            <w:tcW w:w="879" w:type="pct"/>
            <w:vMerge w:val="continue"/>
            <w:noWrap w:val="0"/>
            <w:vAlign w:val="center"/>
          </w:tcPr>
          <w:p>
            <w:pPr>
              <w:spacing w:line="240" w:lineRule="auto"/>
              <w:ind w:firstLine="0" w:firstLineChars="0"/>
              <w:jc w:val="center"/>
              <w:rPr>
                <w:rFonts w:hint="eastAsia" w:ascii="仿宋_GB2312" w:hAnsi="仿宋_GB2312" w:cs="仿宋_GB2312"/>
                <w:b w:val="0"/>
                <w:bCs w:val="0"/>
                <w:sz w:val="24"/>
              </w:rPr>
            </w:pPr>
          </w:p>
        </w:tc>
        <w:tc>
          <w:tcPr>
            <w:tcW w:w="1339" w:type="pct"/>
            <w:noWrap w:val="0"/>
            <w:vAlign w:val="center"/>
          </w:tcPr>
          <w:p>
            <w:pPr>
              <w:spacing w:line="240" w:lineRule="auto"/>
              <w:ind w:firstLine="0" w:firstLineChars="0"/>
              <w:jc w:val="left"/>
              <w:rPr>
                <w:rFonts w:hint="eastAsia" w:ascii="仿宋_GB2312" w:hAnsi="仿宋_GB2312" w:cs="仿宋_GB2312"/>
                <w:b w:val="0"/>
                <w:bCs w:val="0"/>
                <w:sz w:val="24"/>
                <w:lang w:val="en-US" w:eastAsia="zh-CN"/>
              </w:rPr>
            </w:pPr>
            <w:r>
              <w:rPr>
                <w:rFonts w:hint="eastAsia" w:ascii="仿宋_GB2312" w:hAnsi="仿宋_GB2312" w:cs="仿宋_GB2312"/>
                <w:b w:val="0"/>
                <w:bCs w:val="0"/>
                <w:sz w:val="24"/>
                <w:lang w:val="en-US" w:eastAsia="zh-CN"/>
              </w:rPr>
              <w:t>C32竣工及时性</w:t>
            </w:r>
          </w:p>
        </w:tc>
        <w:tc>
          <w:tcPr>
            <w:tcW w:w="405" w:type="pct"/>
            <w:noWrap w:val="0"/>
            <w:vAlign w:val="center"/>
          </w:tcPr>
          <w:p>
            <w:pPr>
              <w:spacing w:line="240" w:lineRule="auto"/>
              <w:ind w:firstLine="0" w:firstLineChars="0"/>
              <w:jc w:val="center"/>
              <w:rPr>
                <w:rFonts w:hint="eastAsia" w:ascii="仿宋_GB2312" w:hAnsi="仿宋_GB2312" w:cs="仿宋_GB2312"/>
                <w:b w:val="0"/>
                <w:bCs w:val="0"/>
                <w:sz w:val="24"/>
                <w:lang w:val="en-US" w:eastAsia="zh-CN"/>
              </w:rPr>
            </w:pPr>
            <w:r>
              <w:rPr>
                <w:rFonts w:hint="eastAsia" w:ascii="仿宋_GB2312" w:hAnsi="仿宋_GB2312" w:cs="仿宋_GB2312"/>
                <w:b w:val="0"/>
                <w:bCs w:val="0"/>
                <w:sz w:val="24"/>
                <w:lang w:val="en-US" w:eastAsia="zh-CN"/>
              </w:rPr>
              <w:t>3</w:t>
            </w:r>
          </w:p>
        </w:tc>
        <w:tc>
          <w:tcPr>
            <w:tcW w:w="549" w:type="pct"/>
            <w:noWrap w:val="0"/>
            <w:vAlign w:val="center"/>
          </w:tcPr>
          <w:p>
            <w:pPr>
              <w:spacing w:line="240" w:lineRule="auto"/>
              <w:ind w:firstLine="0" w:firstLineChars="0"/>
              <w:jc w:val="center"/>
              <w:rPr>
                <w:rFonts w:hint="eastAsia" w:ascii="仿宋_GB2312" w:hAnsi="仿宋_GB2312" w:cs="仿宋_GB2312"/>
                <w:b w:val="0"/>
                <w:bCs w:val="0"/>
                <w:sz w:val="24"/>
                <w:lang w:val="en-US" w:eastAsia="zh-CN"/>
              </w:rPr>
            </w:pPr>
            <w:r>
              <w:rPr>
                <w:rFonts w:hint="eastAsia" w:ascii="仿宋_GB2312" w:hAnsi="仿宋_GB2312" w:cs="仿宋_GB2312"/>
                <w:b w:val="0"/>
                <w:bCs w:val="0"/>
                <w:sz w:val="24"/>
                <w:lang w:val="en-US" w:eastAsia="zh-CN"/>
              </w:rPr>
              <w:t>及时</w:t>
            </w:r>
          </w:p>
        </w:tc>
        <w:tc>
          <w:tcPr>
            <w:tcW w:w="675" w:type="pct"/>
            <w:noWrap w:val="0"/>
            <w:vAlign w:val="center"/>
          </w:tcPr>
          <w:p>
            <w:pPr>
              <w:spacing w:line="240" w:lineRule="auto"/>
              <w:ind w:firstLine="0" w:firstLineChars="0"/>
              <w:jc w:val="center"/>
              <w:rPr>
                <w:rFonts w:hint="eastAsia" w:ascii="仿宋_GB2312" w:hAnsi="仿宋_GB2312" w:cs="仿宋_GB2312"/>
                <w:b w:val="0"/>
                <w:bCs w:val="0"/>
                <w:sz w:val="24"/>
                <w:lang w:val="en-US" w:eastAsia="zh-CN"/>
              </w:rPr>
            </w:pPr>
            <w:r>
              <w:rPr>
                <w:rFonts w:hint="eastAsia" w:ascii="仿宋_GB2312" w:hAnsi="仿宋_GB2312" w:cs="仿宋_GB2312"/>
                <w:b w:val="0"/>
                <w:bCs w:val="0"/>
                <w:sz w:val="24"/>
                <w:lang w:val="en-US" w:eastAsia="zh-CN"/>
              </w:rPr>
              <w:t>部分及时</w:t>
            </w:r>
          </w:p>
        </w:tc>
        <w:tc>
          <w:tcPr>
            <w:tcW w:w="478" w:type="pct"/>
            <w:noWrap w:val="0"/>
            <w:vAlign w:val="center"/>
          </w:tcPr>
          <w:p>
            <w:pPr>
              <w:spacing w:line="240" w:lineRule="auto"/>
              <w:ind w:firstLine="0" w:firstLineChars="0"/>
              <w:jc w:val="center"/>
              <w:rPr>
                <w:rFonts w:hint="default" w:ascii="仿宋_GB2312" w:hAnsi="仿宋_GB2312" w:eastAsia="仿宋_GB2312" w:cs="仿宋_GB2312"/>
                <w:b w:val="0"/>
                <w:bCs w:val="0"/>
                <w:sz w:val="24"/>
                <w:lang w:val="en-US" w:eastAsia="zh-CN"/>
              </w:rPr>
            </w:pPr>
            <w:r>
              <w:rPr>
                <w:rFonts w:hint="eastAsia" w:ascii="仿宋_GB2312" w:hAnsi="仿宋_GB2312" w:cs="仿宋_GB2312"/>
                <w:b w:val="0"/>
                <w:bCs w:val="0"/>
                <w:sz w:val="24"/>
                <w:lang w:val="en-US" w:eastAsia="zh-CN"/>
              </w:rPr>
              <w:t>2</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rPr>
          <w:trHeight w:val="567" w:hRule="atLeast"/>
          <w:jc w:val="center"/>
        </w:trPr>
        <w:tc>
          <w:tcPr>
            <w:tcW w:w="672" w:type="pct"/>
            <w:vMerge w:val="continue"/>
            <w:noWrap w:val="0"/>
            <w:vAlign w:val="center"/>
          </w:tcPr>
          <w:p>
            <w:pPr>
              <w:spacing w:line="240" w:lineRule="auto"/>
              <w:ind w:firstLine="0" w:firstLineChars="0"/>
              <w:jc w:val="center"/>
              <w:rPr>
                <w:rFonts w:hint="eastAsia" w:ascii="仿宋_GB2312" w:hAnsi="仿宋_GB2312" w:cs="仿宋_GB2312"/>
                <w:b w:val="0"/>
                <w:bCs w:val="0"/>
                <w:sz w:val="24"/>
              </w:rPr>
            </w:pPr>
          </w:p>
        </w:tc>
        <w:tc>
          <w:tcPr>
            <w:tcW w:w="879" w:type="pct"/>
            <w:vMerge w:val="continue"/>
            <w:noWrap w:val="0"/>
            <w:vAlign w:val="center"/>
          </w:tcPr>
          <w:p>
            <w:pPr>
              <w:spacing w:line="240" w:lineRule="auto"/>
              <w:ind w:firstLine="0" w:firstLineChars="0"/>
              <w:jc w:val="center"/>
              <w:rPr>
                <w:rFonts w:hint="eastAsia" w:ascii="仿宋_GB2312" w:hAnsi="仿宋_GB2312" w:cs="仿宋_GB2312"/>
                <w:b w:val="0"/>
                <w:bCs w:val="0"/>
                <w:sz w:val="24"/>
              </w:rPr>
            </w:pPr>
          </w:p>
        </w:tc>
        <w:tc>
          <w:tcPr>
            <w:tcW w:w="1339" w:type="pct"/>
            <w:noWrap w:val="0"/>
            <w:vAlign w:val="center"/>
          </w:tcPr>
          <w:p>
            <w:pPr>
              <w:spacing w:line="240" w:lineRule="auto"/>
              <w:ind w:firstLine="0" w:firstLineChars="0"/>
              <w:jc w:val="left"/>
              <w:rPr>
                <w:rFonts w:hint="eastAsia" w:ascii="仿宋_GB2312" w:hAnsi="仿宋_GB2312" w:cs="仿宋_GB2312"/>
                <w:b w:val="0"/>
                <w:bCs w:val="0"/>
                <w:sz w:val="24"/>
                <w:lang w:val="en-US" w:eastAsia="zh-CN"/>
              </w:rPr>
            </w:pPr>
            <w:r>
              <w:rPr>
                <w:rFonts w:hint="eastAsia" w:ascii="仿宋_GB2312" w:hAnsi="仿宋_GB2312" w:cs="仿宋_GB2312"/>
                <w:b w:val="0"/>
                <w:bCs w:val="0"/>
                <w:sz w:val="24"/>
                <w:lang w:val="en-US" w:eastAsia="zh-CN"/>
              </w:rPr>
              <w:t>C33验收及时性</w:t>
            </w:r>
          </w:p>
        </w:tc>
        <w:tc>
          <w:tcPr>
            <w:tcW w:w="405" w:type="pct"/>
            <w:noWrap w:val="0"/>
            <w:vAlign w:val="center"/>
          </w:tcPr>
          <w:p>
            <w:pPr>
              <w:spacing w:line="240" w:lineRule="auto"/>
              <w:ind w:firstLine="0" w:firstLineChars="0"/>
              <w:jc w:val="center"/>
              <w:rPr>
                <w:rFonts w:hint="eastAsia" w:ascii="仿宋_GB2312" w:hAnsi="仿宋_GB2312" w:cs="仿宋_GB2312"/>
                <w:b w:val="0"/>
                <w:bCs w:val="0"/>
                <w:sz w:val="24"/>
                <w:lang w:val="en-US" w:eastAsia="zh-CN"/>
              </w:rPr>
            </w:pPr>
            <w:r>
              <w:rPr>
                <w:rFonts w:hint="eastAsia" w:ascii="仿宋_GB2312" w:hAnsi="仿宋_GB2312" w:cs="仿宋_GB2312"/>
                <w:b w:val="0"/>
                <w:bCs w:val="0"/>
                <w:sz w:val="24"/>
                <w:lang w:val="en-US" w:eastAsia="zh-CN"/>
              </w:rPr>
              <w:t>3</w:t>
            </w:r>
          </w:p>
        </w:tc>
        <w:tc>
          <w:tcPr>
            <w:tcW w:w="549" w:type="pct"/>
            <w:noWrap w:val="0"/>
            <w:vAlign w:val="center"/>
          </w:tcPr>
          <w:p>
            <w:pPr>
              <w:spacing w:line="240" w:lineRule="auto"/>
              <w:ind w:firstLine="0" w:firstLineChars="0"/>
              <w:jc w:val="center"/>
              <w:rPr>
                <w:rFonts w:hint="eastAsia" w:ascii="仿宋_GB2312" w:hAnsi="仿宋_GB2312" w:cs="仿宋_GB2312"/>
                <w:b w:val="0"/>
                <w:bCs w:val="0"/>
                <w:sz w:val="24"/>
                <w:lang w:val="en-US" w:eastAsia="zh-CN"/>
              </w:rPr>
            </w:pPr>
            <w:r>
              <w:rPr>
                <w:rFonts w:hint="eastAsia" w:ascii="仿宋_GB2312" w:hAnsi="仿宋_GB2312" w:cs="仿宋_GB2312"/>
                <w:b w:val="0"/>
                <w:bCs w:val="0"/>
                <w:sz w:val="24"/>
                <w:lang w:val="en-US" w:eastAsia="zh-CN"/>
              </w:rPr>
              <w:t>及时</w:t>
            </w:r>
          </w:p>
        </w:tc>
        <w:tc>
          <w:tcPr>
            <w:tcW w:w="675" w:type="pct"/>
            <w:noWrap w:val="0"/>
            <w:vAlign w:val="center"/>
          </w:tcPr>
          <w:p>
            <w:pPr>
              <w:spacing w:line="240" w:lineRule="auto"/>
              <w:ind w:firstLine="0" w:firstLineChars="0"/>
              <w:jc w:val="center"/>
              <w:rPr>
                <w:rFonts w:hint="eastAsia" w:ascii="仿宋_GB2312" w:hAnsi="仿宋_GB2312" w:cs="仿宋_GB2312"/>
                <w:b w:val="0"/>
                <w:bCs w:val="0"/>
                <w:sz w:val="24"/>
                <w:lang w:val="en-US" w:eastAsia="zh-CN"/>
              </w:rPr>
            </w:pPr>
            <w:r>
              <w:rPr>
                <w:rFonts w:hint="eastAsia" w:ascii="仿宋_GB2312" w:hAnsi="仿宋_GB2312" w:cs="仿宋_GB2312"/>
                <w:b w:val="0"/>
                <w:bCs w:val="0"/>
                <w:sz w:val="24"/>
                <w:lang w:val="en-US" w:eastAsia="zh-CN"/>
              </w:rPr>
              <w:t>不及时</w:t>
            </w:r>
          </w:p>
        </w:tc>
        <w:tc>
          <w:tcPr>
            <w:tcW w:w="478" w:type="pct"/>
            <w:noWrap w:val="0"/>
            <w:vAlign w:val="center"/>
          </w:tcPr>
          <w:p>
            <w:pPr>
              <w:spacing w:line="240" w:lineRule="auto"/>
              <w:ind w:firstLine="0" w:firstLineChars="0"/>
              <w:jc w:val="center"/>
              <w:rPr>
                <w:rFonts w:hint="default" w:ascii="仿宋_GB2312" w:hAnsi="仿宋_GB2312" w:eastAsia="仿宋_GB2312" w:cs="仿宋_GB2312"/>
                <w:b w:val="0"/>
                <w:bCs w:val="0"/>
                <w:sz w:val="24"/>
                <w:lang w:val="en-US" w:eastAsia="zh-CN"/>
              </w:rPr>
            </w:pPr>
            <w:r>
              <w:rPr>
                <w:rFonts w:hint="eastAsia" w:ascii="仿宋_GB2312" w:hAnsi="仿宋_GB2312" w:cs="仿宋_GB2312"/>
                <w:b w:val="0"/>
                <w:bCs w:val="0"/>
                <w:sz w:val="24"/>
                <w:lang w:val="en-US" w:eastAsia="zh-CN"/>
              </w:rPr>
              <w:t>0</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rPr>
          <w:trHeight w:val="567" w:hRule="atLeast"/>
          <w:jc w:val="center"/>
        </w:trPr>
        <w:tc>
          <w:tcPr>
            <w:tcW w:w="672" w:type="pct"/>
            <w:vMerge w:val="continue"/>
            <w:noWrap w:val="0"/>
            <w:vAlign w:val="center"/>
          </w:tcPr>
          <w:p>
            <w:pPr>
              <w:spacing w:line="240" w:lineRule="auto"/>
              <w:ind w:firstLine="0" w:firstLineChars="0"/>
              <w:jc w:val="center"/>
              <w:rPr>
                <w:rFonts w:hint="eastAsia" w:ascii="仿宋_GB2312" w:hAnsi="仿宋_GB2312" w:cs="仿宋_GB2312"/>
                <w:b w:val="0"/>
                <w:bCs w:val="0"/>
                <w:sz w:val="24"/>
              </w:rPr>
            </w:pPr>
          </w:p>
        </w:tc>
        <w:tc>
          <w:tcPr>
            <w:tcW w:w="879" w:type="pct"/>
            <w:noWrap w:val="0"/>
            <w:vAlign w:val="center"/>
          </w:tcPr>
          <w:p>
            <w:pPr>
              <w:spacing w:line="240" w:lineRule="auto"/>
              <w:ind w:firstLine="0" w:firstLineChars="0"/>
              <w:jc w:val="center"/>
              <w:rPr>
                <w:rFonts w:hint="eastAsia" w:ascii="仿宋_GB2312" w:hAnsi="仿宋_GB2312" w:cs="仿宋_GB2312"/>
                <w:b w:val="0"/>
                <w:bCs w:val="0"/>
                <w:sz w:val="24"/>
              </w:rPr>
            </w:pPr>
            <w:r>
              <w:rPr>
                <w:rFonts w:hint="eastAsia" w:ascii="仿宋_GB2312" w:hAnsi="仿宋_GB2312" w:cs="仿宋_GB2312"/>
                <w:b w:val="0"/>
                <w:bCs w:val="0"/>
                <w:sz w:val="24"/>
              </w:rPr>
              <w:t>C</w:t>
            </w:r>
            <w:r>
              <w:rPr>
                <w:rFonts w:hint="eastAsia" w:ascii="仿宋_GB2312" w:hAnsi="仿宋_GB2312" w:cs="仿宋_GB2312"/>
                <w:b w:val="0"/>
                <w:bCs w:val="0"/>
                <w:sz w:val="24"/>
                <w:lang w:val="en-US" w:eastAsia="zh-CN"/>
              </w:rPr>
              <w:t>4</w:t>
            </w:r>
            <w:r>
              <w:rPr>
                <w:rFonts w:hint="eastAsia" w:ascii="仿宋_GB2312" w:hAnsi="仿宋_GB2312" w:cs="仿宋_GB2312"/>
                <w:b w:val="0"/>
                <w:bCs w:val="0"/>
                <w:sz w:val="24"/>
              </w:rPr>
              <w:t>产出</w:t>
            </w:r>
            <w:r>
              <w:rPr>
                <w:rFonts w:hint="eastAsia" w:ascii="仿宋_GB2312" w:hAnsi="仿宋_GB2312" w:cs="仿宋_GB2312"/>
                <w:b w:val="0"/>
                <w:bCs w:val="0"/>
                <w:sz w:val="24"/>
                <w:lang w:val="en-US" w:eastAsia="zh-CN"/>
              </w:rPr>
              <w:t>成本</w:t>
            </w:r>
          </w:p>
        </w:tc>
        <w:tc>
          <w:tcPr>
            <w:tcW w:w="1339" w:type="pct"/>
            <w:noWrap w:val="0"/>
            <w:vAlign w:val="center"/>
          </w:tcPr>
          <w:p>
            <w:pPr>
              <w:spacing w:line="240" w:lineRule="auto"/>
              <w:ind w:firstLine="0" w:firstLineChars="0"/>
              <w:jc w:val="left"/>
              <w:rPr>
                <w:rFonts w:hint="eastAsia" w:ascii="仿宋_GB2312" w:hAnsi="仿宋_GB2312" w:cs="仿宋_GB2312"/>
                <w:b w:val="0"/>
                <w:bCs w:val="0"/>
                <w:sz w:val="24"/>
                <w:lang w:val="en-US" w:eastAsia="zh-CN"/>
              </w:rPr>
            </w:pPr>
            <w:r>
              <w:rPr>
                <w:rFonts w:hint="eastAsia" w:ascii="仿宋_GB2312" w:hAnsi="仿宋_GB2312" w:cs="仿宋_GB2312"/>
                <w:b w:val="0"/>
                <w:bCs w:val="0"/>
                <w:sz w:val="24"/>
                <w:lang w:val="en-US" w:eastAsia="zh-CN"/>
              </w:rPr>
              <w:t>C41成本节约率</w:t>
            </w:r>
          </w:p>
        </w:tc>
        <w:tc>
          <w:tcPr>
            <w:tcW w:w="405" w:type="pct"/>
            <w:noWrap w:val="0"/>
            <w:vAlign w:val="center"/>
          </w:tcPr>
          <w:p>
            <w:pPr>
              <w:spacing w:line="240" w:lineRule="auto"/>
              <w:ind w:firstLine="0" w:firstLineChars="0"/>
              <w:jc w:val="center"/>
              <w:rPr>
                <w:rFonts w:hint="eastAsia" w:ascii="仿宋_GB2312" w:hAnsi="仿宋_GB2312" w:cs="仿宋_GB2312"/>
                <w:b w:val="0"/>
                <w:bCs w:val="0"/>
                <w:sz w:val="24"/>
                <w:lang w:val="en-US" w:eastAsia="zh-CN"/>
              </w:rPr>
            </w:pPr>
            <w:r>
              <w:rPr>
                <w:rFonts w:hint="eastAsia" w:ascii="仿宋_GB2312" w:hAnsi="仿宋_GB2312" w:cs="仿宋_GB2312"/>
                <w:b w:val="0"/>
                <w:bCs w:val="0"/>
                <w:sz w:val="24"/>
                <w:lang w:val="en-US" w:eastAsia="zh-CN"/>
              </w:rPr>
              <w:t>6</w:t>
            </w:r>
          </w:p>
        </w:tc>
        <w:tc>
          <w:tcPr>
            <w:tcW w:w="549" w:type="pct"/>
            <w:noWrap w:val="0"/>
            <w:vAlign w:val="center"/>
          </w:tcPr>
          <w:p>
            <w:pPr>
              <w:spacing w:line="240" w:lineRule="auto"/>
              <w:ind w:firstLine="0" w:firstLineChars="0"/>
              <w:jc w:val="center"/>
              <w:rPr>
                <w:rFonts w:hint="eastAsia" w:ascii="仿宋_GB2312" w:hAnsi="仿宋_GB2312" w:cs="仿宋_GB2312"/>
                <w:b w:val="0"/>
                <w:bCs w:val="0"/>
                <w:sz w:val="24"/>
                <w:lang w:val="en-US" w:eastAsia="zh-CN"/>
              </w:rPr>
            </w:pPr>
            <w:r>
              <w:rPr>
                <w:rFonts w:hint="eastAsia" w:ascii="仿宋_GB2312" w:hAnsi="仿宋_GB2312" w:cs="仿宋_GB2312"/>
                <w:b w:val="0"/>
                <w:bCs w:val="0"/>
                <w:sz w:val="24"/>
                <w:lang w:val="en-US" w:eastAsia="zh-CN"/>
              </w:rPr>
              <w:t>≥0</w:t>
            </w:r>
          </w:p>
        </w:tc>
        <w:tc>
          <w:tcPr>
            <w:tcW w:w="675" w:type="pct"/>
            <w:noWrap w:val="0"/>
            <w:vAlign w:val="center"/>
          </w:tcPr>
          <w:p>
            <w:pPr>
              <w:spacing w:line="240" w:lineRule="auto"/>
              <w:ind w:firstLine="0" w:firstLineChars="0"/>
              <w:jc w:val="center"/>
              <w:rPr>
                <w:rFonts w:hint="default" w:ascii="仿宋_GB2312" w:hAnsi="仿宋_GB2312" w:cs="仿宋_GB2312"/>
                <w:b w:val="0"/>
                <w:bCs w:val="0"/>
                <w:sz w:val="24"/>
                <w:lang w:val="en-US"/>
              </w:rPr>
            </w:pPr>
            <w:r>
              <w:rPr>
                <w:rFonts w:hint="eastAsia" w:ascii="仿宋_GB2312" w:hAnsi="仿宋_GB2312" w:cs="仿宋_GB2312"/>
                <w:b w:val="0"/>
                <w:bCs w:val="0"/>
                <w:sz w:val="24"/>
                <w:highlight w:val="none"/>
                <w:lang w:val="en-US" w:eastAsia="zh-CN"/>
              </w:rPr>
              <w:t>8.84%</w:t>
            </w:r>
          </w:p>
        </w:tc>
        <w:tc>
          <w:tcPr>
            <w:tcW w:w="478" w:type="pct"/>
            <w:noWrap w:val="0"/>
            <w:vAlign w:val="center"/>
          </w:tcPr>
          <w:p>
            <w:pPr>
              <w:spacing w:line="240" w:lineRule="auto"/>
              <w:ind w:firstLine="0" w:firstLineChars="0"/>
              <w:jc w:val="center"/>
              <w:rPr>
                <w:rFonts w:hint="default" w:ascii="仿宋_GB2312" w:hAnsi="仿宋_GB2312" w:eastAsia="仿宋_GB2312" w:cs="仿宋_GB2312"/>
                <w:b w:val="0"/>
                <w:bCs w:val="0"/>
                <w:sz w:val="24"/>
                <w:lang w:val="en-US" w:eastAsia="zh-CN"/>
              </w:rPr>
            </w:pPr>
            <w:r>
              <w:rPr>
                <w:rFonts w:hint="eastAsia" w:ascii="仿宋_GB2312" w:hAnsi="仿宋_GB2312" w:cs="仿宋_GB2312"/>
                <w:b w:val="0"/>
                <w:bCs w:val="0"/>
                <w:sz w:val="24"/>
                <w:lang w:val="en-US" w:eastAsia="zh-CN"/>
              </w:rPr>
              <w:t>6</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rPr>
          <w:trHeight w:val="567" w:hRule="atLeast"/>
          <w:jc w:val="center"/>
        </w:trPr>
        <w:tc>
          <w:tcPr>
            <w:tcW w:w="672" w:type="pct"/>
            <w:noWrap w:val="0"/>
            <w:vAlign w:val="center"/>
          </w:tcPr>
          <w:p>
            <w:pPr>
              <w:spacing w:line="240" w:lineRule="auto"/>
              <w:ind w:firstLine="0" w:firstLineChars="0"/>
              <w:jc w:val="center"/>
              <w:rPr>
                <w:rFonts w:hint="eastAsia" w:ascii="仿宋_GB2312" w:hAnsi="仿宋_GB2312" w:cs="仿宋_GB2312"/>
                <w:b w:val="0"/>
                <w:bCs w:val="0"/>
                <w:sz w:val="24"/>
              </w:rPr>
            </w:pPr>
            <w:r>
              <w:rPr>
                <w:rFonts w:hint="eastAsia" w:ascii="仿宋_GB2312" w:hAnsi="仿宋_GB2312" w:cs="仿宋_GB2312"/>
                <w:b w:val="0"/>
                <w:bCs w:val="0"/>
                <w:sz w:val="24"/>
              </w:rPr>
              <w:t>合计</w:t>
            </w:r>
          </w:p>
        </w:tc>
        <w:tc>
          <w:tcPr>
            <w:tcW w:w="879" w:type="pct"/>
            <w:noWrap w:val="0"/>
            <w:vAlign w:val="center"/>
          </w:tcPr>
          <w:p>
            <w:pPr>
              <w:spacing w:line="240" w:lineRule="auto"/>
              <w:ind w:firstLine="0" w:firstLineChars="0"/>
              <w:jc w:val="center"/>
              <w:rPr>
                <w:rFonts w:hint="eastAsia" w:ascii="仿宋_GB2312" w:hAnsi="仿宋_GB2312" w:cs="仿宋_GB2312"/>
                <w:b w:val="0"/>
                <w:bCs w:val="0"/>
                <w:sz w:val="24"/>
              </w:rPr>
            </w:pPr>
          </w:p>
        </w:tc>
        <w:tc>
          <w:tcPr>
            <w:tcW w:w="1339" w:type="pct"/>
            <w:noWrap w:val="0"/>
            <w:vAlign w:val="center"/>
          </w:tcPr>
          <w:p>
            <w:pPr>
              <w:spacing w:line="240" w:lineRule="auto"/>
              <w:ind w:firstLine="0" w:firstLineChars="0"/>
              <w:jc w:val="center"/>
              <w:rPr>
                <w:rFonts w:hint="eastAsia" w:ascii="仿宋_GB2312" w:hAnsi="仿宋_GB2312" w:cs="仿宋_GB2312"/>
                <w:b w:val="0"/>
                <w:bCs w:val="0"/>
                <w:sz w:val="24"/>
              </w:rPr>
            </w:pPr>
          </w:p>
        </w:tc>
        <w:tc>
          <w:tcPr>
            <w:tcW w:w="405" w:type="pct"/>
            <w:noWrap w:val="0"/>
            <w:vAlign w:val="center"/>
          </w:tcPr>
          <w:p>
            <w:pPr>
              <w:spacing w:line="240" w:lineRule="auto"/>
              <w:ind w:firstLine="0" w:firstLineChars="0"/>
              <w:jc w:val="center"/>
              <w:rPr>
                <w:rFonts w:hint="default" w:ascii="仿宋_GB2312" w:hAnsi="仿宋_GB2312" w:eastAsia="仿宋_GB2312" w:cs="仿宋_GB2312"/>
                <w:b w:val="0"/>
                <w:bCs w:val="0"/>
                <w:sz w:val="24"/>
                <w:lang w:val="en-US" w:eastAsia="zh-CN"/>
              </w:rPr>
            </w:pPr>
            <w:r>
              <w:rPr>
                <w:rFonts w:hint="eastAsia" w:ascii="仿宋_GB2312" w:hAnsi="仿宋_GB2312" w:cs="仿宋_GB2312"/>
                <w:b w:val="0"/>
                <w:bCs w:val="0"/>
                <w:sz w:val="24"/>
                <w:lang w:val="en-US" w:eastAsia="zh-CN"/>
              </w:rPr>
              <w:t>30</w:t>
            </w:r>
          </w:p>
        </w:tc>
        <w:tc>
          <w:tcPr>
            <w:tcW w:w="549" w:type="pct"/>
            <w:noWrap w:val="0"/>
            <w:vAlign w:val="center"/>
          </w:tcPr>
          <w:p>
            <w:pPr>
              <w:spacing w:line="240" w:lineRule="auto"/>
              <w:ind w:firstLine="0" w:firstLineChars="0"/>
              <w:jc w:val="center"/>
              <w:rPr>
                <w:rFonts w:hint="eastAsia" w:ascii="仿宋_GB2312" w:hAnsi="仿宋_GB2312" w:cs="仿宋_GB2312"/>
                <w:b w:val="0"/>
                <w:bCs w:val="0"/>
                <w:sz w:val="24"/>
              </w:rPr>
            </w:pPr>
          </w:p>
        </w:tc>
        <w:tc>
          <w:tcPr>
            <w:tcW w:w="675" w:type="pct"/>
            <w:noWrap w:val="0"/>
            <w:vAlign w:val="center"/>
          </w:tcPr>
          <w:p>
            <w:pPr>
              <w:spacing w:line="240" w:lineRule="auto"/>
              <w:ind w:firstLine="0" w:firstLineChars="0"/>
              <w:jc w:val="center"/>
              <w:rPr>
                <w:rFonts w:hint="eastAsia" w:ascii="仿宋_GB2312" w:hAnsi="仿宋_GB2312" w:cs="仿宋_GB2312"/>
                <w:b w:val="0"/>
                <w:bCs w:val="0"/>
                <w:sz w:val="24"/>
              </w:rPr>
            </w:pPr>
          </w:p>
        </w:tc>
        <w:tc>
          <w:tcPr>
            <w:tcW w:w="478" w:type="pct"/>
            <w:noWrap w:val="0"/>
            <w:vAlign w:val="center"/>
          </w:tcPr>
          <w:p>
            <w:pPr>
              <w:spacing w:line="240" w:lineRule="auto"/>
              <w:ind w:firstLine="0" w:firstLineChars="0"/>
              <w:jc w:val="center"/>
              <w:rPr>
                <w:rFonts w:hint="default" w:ascii="仿宋_GB2312" w:hAnsi="仿宋_GB2312" w:eastAsia="仿宋_GB2312" w:cs="仿宋_GB2312"/>
                <w:b w:val="0"/>
                <w:bCs w:val="0"/>
                <w:sz w:val="24"/>
                <w:lang w:eastAsia="zh-CN"/>
              </w:rPr>
            </w:pPr>
            <w:r>
              <w:rPr>
                <w:rFonts w:hint="default" w:ascii="仿宋_GB2312" w:hAnsi="仿宋_GB2312" w:eastAsia="仿宋_GB2312" w:cs="仿宋_GB2312"/>
                <w:b w:val="0"/>
                <w:bCs w:val="0"/>
                <w:sz w:val="24"/>
                <w:lang w:eastAsia="zh-CN"/>
              </w:rPr>
              <w:fldChar w:fldCharType="begin"/>
            </w:r>
            <w:r>
              <w:rPr>
                <w:rFonts w:hint="default" w:ascii="仿宋_GB2312" w:hAnsi="仿宋_GB2312" w:eastAsia="仿宋_GB2312" w:cs="仿宋_GB2312"/>
                <w:b w:val="0"/>
                <w:bCs w:val="0"/>
                <w:sz w:val="24"/>
                <w:lang w:eastAsia="zh-CN"/>
              </w:rPr>
              <w:instrText xml:space="preserve"> =SUM(ABOVE) \* MERGEFORMAT </w:instrText>
            </w:r>
            <w:r>
              <w:rPr>
                <w:rFonts w:hint="default" w:ascii="仿宋_GB2312" w:hAnsi="仿宋_GB2312" w:eastAsia="仿宋_GB2312" w:cs="仿宋_GB2312"/>
                <w:b w:val="0"/>
                <w:bCs w:val="0"/>
                <w:sz w:val="24"/>
                <w:lang w:eastAsia="zh-CN"/>
              </w:rPr>
              <w:fldChar w:fldCharType="separate"/>
            </w:r>
            <w:r>
              <w:rPr>
                <w:rFonts w:hint="default" w:ascii="仿宋_GB2312" w:hAnsi="仿宋_GB2312" w:eastAsia="仿宋_GB2312" w:cs="仿宋_GB2312"/>
                <w:b w:val="0"/>
                <w:bCs w:val="0"/>
                <w:sz w:val="24"/>
                <w:lang w:eastAsia="zh-CN"/>
              </w:rPr>
              <w:t>21.5</w:t>
            </w:r>
            <w:r>
              <w:rPr>
                <w:rFonts w:hint="default" w:ascii="仿宋_GB2312" w:hAnsi="仿宋_GB2312" w:eastAsia="仿宋_GB2312" w:cs="仿宋_GB2312"/>
                <w:b w:val="0"/>
                <w:bCs w:val="0"/>
                <w:sz w:val="24"/>
                <w:lang w:eastAsia="zh-CN"/>
              </w:rPr>
              <w:fldChar w:fldCharType="end"/>
            </w:r>
          </w:p>
        </w:tc>
      </w:tr>
    </w:tbl>
    <w:p>
      <w:pPr>
        <w:keepNext w:val="0"/>
        <w:keepLines w:val="0"/>
        <w:pageBreakBefore w:val="0"/>
        <w:widowControl w:val="0"/>
        <w:kinsoku/>
        <w:wordWrap/>
        <w:overflowPunct/>
        <w:topLinePunct w:val="0"/>
        <w:autoSpaceDE/>
        <w:autoSpaceDN/>
        <w:bidi w:val="0"/>
        <w:adjustRightInd/>
        <w:snapToGrid/>
        <w:ind w:left="0" w:leftChars="0" w:firstLine="643" w:firstLineChars="200"/>
        <w:textAlignment w:val="auto"/>
        <w:outlineLvl w:val="9"/>
        <w:rPr>
          <w:rFonts w:hint="eastAsia"/>
          <w:b/>
          <w:bCs/>
          <w:kern w:val="0"/>
          <w:szCs w:val="32"/>
        </w:rPr>
      </w:pPr>
      <w:r>
        <w:rPr>
          <w:rFonts w:hint="eastAsia"/>
          <w:b/>
          <w:bCs/>
          <w:kern w:val="0"/>
          <w:szCs w:val="32"/>
        </w:rPr>
        <w:t>1.项目产出数量目标的实现程度分析</w:t>
      </w:r>
    </w:p>
    <w:p>
      <w:pPr>
        <w:autoSpaceDE w:val="0"/>
        <w:autoSpaceDN w:val="0"/>
        <w:adjustRightInd w:val="0"/>
        <w:ind w:firstLine="643"/>
        <w:rPr>
          <w:rFonts w:ascii="仿宋_GB2312"/>
          <w:b/>
          <w:bCs/>
          <w:kern w:val="0"/>
          <w:szCs w:val="32"/>
        </w:rPr>
      </w:pPr>
      <w:r>
        <w:rPr>
          <w:rFonts w:hint="eastAsia" w:ascii="仿宋_GB2312"/>
          <w:b/>
          <w:bCs/>
          <w:kern w:val="0"/>
          <w:szCs w:val="32"/>
          <w:lang w:val="en-US" w:eastAsia="zh-CN"/>
        </w:rPr>
        <w:t>C11土壤改良完成率</w:t>
      </w:r>
      <w:r>
        <w:rPr>
          <w:rFonts w:hint="eastAsia" w:ascii="仿宋_GB2312"/>
          <w:b/>
          <w:bCs/>
          <w:kern w:val="0"/>
          <w:szCs w:val="32"/>
        </w:rPr>
        <w:t>：</w:t>
      </w:r>
      <w:r>
        <w:rPr>
          <w:rFonts w:hint="eastAsia" w:ascii="仿宋_GB2312"/>
          <w:b/>
          <w:bCs/>
          <w:kern w:val="0"/>
          <w:szCs w:val="32"/>
          <w:lang w:val="zh-CN"/>
        </w:rPr>
        <w:t>满分</w:t>
      </w:r>
      <w:r>
        <w:rPr>
          <w:rFonts w:hint="eastAsia" w:ascii="仿宋_GB2312"/>
          <w:b/>
          <w:bCs/>
          <w:kern w:val="0"/>
          <w:szCs w:val="32"/>
          <w:lang w:val="en-US" w:eastAsia="zh-CN"/>
        </w:rPr>
        <w:t>3</w:t>
      </w:r>
      <w:r>
        <w:rPr>
          <w:rFonts w:hint="eastAsia" w:ascii="仿宋_GB2312"/>
          <w:b/>
          <w:bCs/>
          <w:kern w:val="0"/>
          <w:szCs w:val="32"/>
          <w:lang w:val="zh-CN"/>
        </w:rPr>
        <w:t>分，得分</w:t>
      </w:r>
      <w:r>
        <w:rPr>
          <w:rFonts w:hint="eastAsia" w:ascii="仿宋_GB2312"/>
          <w:b/>
          <w:bCs/>
          <w:kern w:val="0"/>
          <w:szCs w:val="32"/>
          <w:lang w:val="en-US" w:eastAsia="zh-CN"/>
        </w:rPr>
        <w:t>2.5</w:t>
      </w:r>
      <w:r>
        <w:rPr>
          <w:rFonts w:hint="eastAsia" w:ascii="仿宋_GB2312"/>
          <w:b/>
          <w:bCs/>
          <w:kern w:val="0"/>
          <w:szCs w:val="32"/>
          <w:lang w:val="zh-CN"/>
        </w:rPr>
        <w:t>分。</w:t>
      </w:r>
    </w:p>
    <w:p>
      <w:pPr>
        <w:ind w:firstLine="640"/>
        <w:rPr>
          <w:rFonts w:ascii="仿宋_GB2312"/>
        </w:rPr>
      </w:pPr>
      <w:r>
        <w:rPr>
          <w:rFonts w:hint="eastAsia" w:ascii="仿宋_GB2312"/>
          <w:lang w:val="en-US" w:eastAsia="zh-CN"/>
        </w:rPr>
        <w:t>本指标用以反映和考核项目土壤改良实际产出数与计划产出数的比率，用以反映和考核土壤改良的实现程度。</w:t>
      </w:r>
    </w:p>
    <w:p>
      <w:pPr>
        <w:ind w:firstLine="640"/>
        <w:rPr>
          <w:rFonts w:hint="eastAsia" w:ascii="仿宋_GB2312" w:hAnsi="仿宋_GB2312" w:eastAsia="仿宋_GB2312" w:cs="仿宋_GB2312"/>
          <w:lang w:val="en-US" w:eastAsia="zh-CN"/>
        </w:rPr>
      </w:pPr>
      <w:r>
        <w:rPr>
          <w:rFonts w:hint="eastAsia" w:ascii="仿宋_GB2312"/>
        </w:rPr>
        <w:t>经评价组</w:t>
      </w:r>
      <w:r>
        <w:rPr>
          <w:rFonts w:hint="eastAsia" w:ascii="仿宋_GB2312"/>
          <w:lang w:val="en-US" w:eastAsia="zh-CN"/>
        </w:rPr>
        <w:t>调研、查阅竣工报告</w:t>
      </w:r>
      <w:r>
        <w:rPr>
          <w:rFonts w:hint="eastAsia" w:ascii="仿宋_GB2312"/>
        </w:rPr>
        <w:t>了解</w:t>
      </w:r>
      <w:r>
        <w:rPr>
          <w:rFonts w:hint="eastAsia" w:ascii="仿宋_GB2312"/>
          <w:lang w:eastAsia="zh-CN"/>
        </w:rPr>
        <w:t>，</w:t>
      </w:r>
      <w:r>
        <w:rPr>
          <w:rFonts w:hint="eastAsia" w:ascii="仿宋_GB2312" w:hAnsi="仿宋_GB2312" w:cs="仿宋_GB2312"/>
          <w:lang w:val="en-US" w:eastAsia="zh-CN"/>
        </w:rPr>
        <w:t>土壤改良计划</w:t>
      </w:r>
      <w:r>
        <w:rPr>
          <w:rFonts w:hint="eastAsia" w:ascii="仿宋_GB2312" w:hAnsi="仿宋_GB2312" w:eastAsia="仿宋_GB2312" w:cs="仿宋_GB2312"/>
          <w:lang w:val="en-US" w:eastAsia="zh-CN"/>
        </w:rPr>
        <w:t>增施商品有机肥</w:t>
      </w:r>
      <w:r>
        <w:rPr>
          <w:rFonts w:hint="eastAsia" w:ascii="仿宋_GB2312" w:hAnsi="仿宋_GB2312" w:cs="仿宋_GB2312"/>
          <w:lang w:val="en-US" w:eastAsia="zh-CN"/>
        </w:rPr>
        <w:t>：</w:t>
      </w:r>
      <w:r>
        <w:rPr>
          <w:rFonts w:hint="eastAsia" w:ascii="仿宋_GB2312" w:hAnsi="仿宋_GB2312" w:eastAsia="仿宋_GB2312" w:cs="仿宋_GB2312"/>
          <w:lang w:val="en-US" w:eastAsia="zh-CN"/>
        </w:rPr>
        <w:t>实施面积11025亩，其中5743.38亩土地平整地块亩均增施用量400公斤，剩余5281.62亩地块亩均增施用量200公斤，总增施用量3353.68吨。施用硫酸亚铁</w:t>
      </w:r>
      <w:r>
        <w:rPr>
          <w:rFonts w:hint="eastAsia" w:ascii="仿宋_GB2312" w:hAnsi="仿宋_GB2312" w:cs="仿宋_GB2312"/>
          <w:lang w:val="en-US" w:eastAsia="zh-CN"/>
        </w:rPr>
        <w:t>：</w:t>
      </w:r>
      <w:r>
        <w:rPr>
          <w:rFonts w:hint="eastAsia" w:ascii="仿宋_GB2312" w:hAnsi="仿宋_GB2312" w:eastAsia="仿宋_GB2312" w:cs="仿宋_GB2312"/>
          <w:lang w:val="en-US" w:eastAsia="zh-CN"/>
        </w:rPr>
        <w:t>实施面积5743.38亩，亩均施用量50公斤，总施用量287.17吨。深耕翻</w:t>
      </w:r>
      <w:r>
        <w:rPr>
          <w:rFonts w:hint="eastAsia" w:ascii="仿宋_GB2312" w:hAnsi="仿宋_GB2312" w:cs="仿宋_GB2312"/>
          <w:lang w:val="en-US" w:eastAsia="zh-CN"/>
        </w:rPr>
        <w:t>：</w:t>
      </w:r>
      <w:r>
        <w:rPr>
          <w:rFonts w:hint="eastAsia" w:ascii="仿宋_GB2312" w:hAnsi="仿宋_GB2312" w:eastAsia="仿宋_GB2312" w:cs="仿宋_GB2312"/>
          <w:lang w:val="en-US" w:eastAsia="zh-CN"/>
        </w:rPr>
        <w:t>实施面积11025亩，深度达到30cm。</w:t>
      </w:r>
    </w:p>
    <w:p>
      <w:pPr>
        <w:ind w:firstLine="640"/>
        <w:rPr>
          <w:rFonts w:hint="eastAsia" w:ascii="仿宋_GB2312" w:hAnsi="仿宋_GB2312" w:cs="仿宋_GB2312"/>
          <w:lang w:val="en-US" w:eastAsia="zh-CN"/>
        </w:rPr>
      </w:pPr>
      <w:r>
        <w:rPr>
          <w:rFonts w:hint="eastAsia" w:ascii="仿宋_GB2312" w:hAnsi="仿宋_GB2312" w:cs="仿宋_GB2312"/>
          <w:lang w:val="en-US" w:eastAsia="zh-CN"/>
        </w:rPr>
        <w:t>依据单项验收报告，实际实施增施商品有机肥：实施面积11592亩，其中5701亩土地平整地块亩均增施用量400公斤，剩余5891亩地块亩均增施用量200公斤，总增施用量3434吨；施用硫酸亚铁：实施面积5701亩，亩均施用量50公斤总施用量284.61吨；深耕翻：实施面积 11592 亩。</w:t>
      </w:r>
    </w:p>
    <w:p>
      <w:pPr>
        <w:ind w:firstLine="640"/>
        <w:rPr>
          <w:rFonts w:hint="eastAsia" w:ascii="仿宋_GB2312"/>
        </w:rPr>
      </w:pPr>
      <w:r>
        <w:rPr>
          <w:rFonts w:hint="eastAsia" w:ascii="仿宋_GB2312"/>
        </w:rPr>
        <w:t>根据评分标准：满分</w:t>
      </w:r>
      <w:r>
        <w:rPr>
          <w:rFonts w:hint="eastAsia" w:ascii="仿宋_GB2312"/>
          <w:lang w:val="en-US" w:eastAsia="zh-CN"/>
        </w:rPr>
        <w:t>3</w:t>
      </w:r>
      <w:r>
        <w:rPr>
          <w:rFonts w:hint="eastAsia" w:ascii="仿宋_GB2312"/>
        </w:rPr>
        <w:t>分</w:t>
      </w:r>
      <w:r>
        <w:rPr>
          <w:rFonts w:hint="eastAsia" w:ascii="仿宋_GB2312"/>
          <w:lang w:eastAsia="zh-CN"/>
        </w:rPr>
        <w:t>，</w:t>
      </w:r>
      <w:r>
        <w:rPr>
          <w:rFonts w:hint="eastAsia" w:ascii="仿宋_GB2312"/>
        </w:rPr>
        <w:t>得分</w:t>
      </w:r>
      <w:r>
        <w:rPr>
          <w:rFonts w:hint="eastAsia" w:ascii="仿宋_GB2312"/>
          <w:lang w:val="en-US" w:eastAsia="zh-CN"/>
        </w:rPr>
        <w:t>2.5</w:t>
      </w:r>
      <w:r>
        <w:rPr>
          <w:rFonts w:hint="eastAsia" w:ascii="仿宋_GB2312"/>
        </w:rPr>
        <w:t>分。</w:t>
      </w:r>
    </w:p>
    <w:p>
      <w:pPr>
        <w:autoSpaceDE w:val="0"/>
        <w:autoSpaceDN w:val="0"/>
        <w:adjustRightInd w:val="0"/>
        <w:ind w:firstLine="643"/>
        <w:rPr>
          <w:rFonts w:ascii="仿宋_GB2312"/>
          <w:b/>
          <w:bCs/>
          <w:kern w:val="0"/>
          <w:szCs w:val="32"/>
        </w:rPr>
      </w:pPr>
      <w:r>
        <w:rPr>
          <w:rFonts w:hint="eastAsia" w:ascii="仿宋_GB2312"/>
          <w:b/>
          <w:bCs/>
          <w:kern w:val="0"/>
          <w:szCs w:val="32"/>
          <w:lang w:val="en-US" w:eastAsia="zh-CN"/>
        </w:rPr>
        <w:t>C12田间道路完成率</w:t>
      </w:r>
      <w:r>
        <w:rPr>
          <w:rFonts w:hint="eastAsia" w:ascii="仿宋_GB2312"/>
          <w:b/>
          <w:bCs/>
          <w:kern w:val="0"/>
          <w:szCs w:val="32"/>
        </w:rPr>
        <w:t>：</w:t>
      </w:r>
      <w:r>
        <w:rPr>
          <w:rFonts w:hint="eastAsia" w:ascii="仿宋_GB2312"/>
          <w:b/>
          <w:bCs/>
          <w:kern w:val="0"/>
          <w:szCs w:val="32"/>
          <w:lang w:val="zh-CN"/>
        </w:rPr>
        <w:t>满分</w:t>
      </w:r>
      <w:r>
        <w:rPr>
          <w:rFonts w:hint="eastAsia" w:ascii="仿宋_GB2312"/>
          <w:b/>
          <w:bCs/>
          <w:kern w:val="0"/>
          <w:szCs w:val="32"/>
          <w:lang w:val="en-US" w:eastAsia="zh-CN"/>
        </w:rPr>
        <w:t>3</w:t>
      </w:r>
      <w:r>
        <w:rPr>
          <w:rFonts w:hint="eastAsia" w:ascii="仿宋_GB2312"/>
          <w:b/>
          <w:bCs/>
          <w:kern w:val="0"/>
          <w:szCs w:val="32"/>
          <w:lang w:val="zh-CN"/>
        </w:rPr>
        <w:t>分，得分</w:t>
      </w:r>
      <w:r>
        <w:rPr>
          <w:rFonts w:hint="eastAsia" w:ascii="仿宋_GB2312"/>
          <w:b/>
          <w:bCs/>
          <w:kern w:val="0"/>
          <w:szCs w:val="32"/>
          <w:lang w:val="en-US" w:eastAsia="zh-CN"/>
        </w:rPr>
        <w:t>3</w:t>
      </w:r>
      <w:r>
        <w:rPr>
          <w:rFonts w:hint="eastAsia" w:ascii="仿宋_GB2312"/>
          <w:b/>
          <w:bCs/>
          <w:kern w:val="0"/>
          <w:szCs w:val="32"/>
          <w:lang w:val="zh-CN"/>
        </w:rPr>
        <w:t>分。</w:t>
      </w:r>
    </w:p>
    <w:p>
      <w:pPr>
        <w:keepNext w:val="0"/>
        <w:keepLines w:val="0"/>
        <w:pageBreakBefore w:val="0"/>
        <w:widowControl w:val="0"/>
        <w:kinsoku/>
        <w:wordWrap/>
        <w:overflowPunct/>
        <w:topLinePunct w:val="0"/>
        <w:autoSpaceDE/>
        <w:autoSpaceDN/>
        <w:bidi w:val="0"/>
        <w:adjustRightInd/>
        <w:snapToGrid/>
        <w:ind w:left="0" w:leftChars="0" w:firstLine="640" w:firstLineChars="200"/>
        <w:textAlignment w:val="auto"/>
        <w:outlineLvl w:val="9"/>
        <w:rPr>
          <w:rFonts w:hint="eastAsia" w:ascii="仿宋_GB2312"/>
          <w:lang w:val="en-US" w:eastAsia="zh-CN"/>
        </w:rPr>
      </w:pPr>
      <w:r>
        <w:rPr>
          <w:rFonts w:hint="eastAsia" w:ascii="仿宋_GB2312"/>
          <w:lang w:val="en-US" w:eastAsia="zh-CN"/>
        </w:rPr>
        <w:t>本指标用以反映和考核项目实施的田间道路实际产出数与计划产出数的比率，用以反映和考核田间道路完成情况。</w:t>
      </w:r>
    </w:p>
    <w:p>
      <w:pPr>
        <w:keepNext w:val="0"/>
        <w:keepLines w:val="0"/>
        <w:pageBreakBefore w:val="0"/>
        <w:widowControl w:val="0"/>
        <w:kinsoku/>
        <w:wordWrap/>
        <w:overflowPunct/>
        <w:topLinePunct w:val="0"/>
        <w:autoSpaceDE/>
        <w:autoSpaceDN/>
        <w:bidi w:val="0"/>
        <w:adjustRightInd/>
        <w:snapToGrid/>
        <w:ind w:left="0" w:leftChars="0" w:firstLine="640" w:firstLineChars="200"/>
        <w:textAlignment w:val="auto"/>
        <w:outlineLvl w:val="9"/>
        <w:rPr>
          <w:rFonts w:hint="eastAsia" w:ascii="仿宋_GB2312"/>
          <w:lang w:val="en-US" w:eastAsia="zh-CN"/>
        </w:rPr>
      </w:pPr>
      <w:r>
        <w:rPr>
          <w:rFonts w:hint="eastAsia" w:ascii="仿宋_GB2312"/>
          <w:lang w:val="en-US" w:eastAsia="zh-CN"/>
        </w:rPr>
        <w:t>根据评价组查阅竣工报告，计划新建3米宽混凝土硬化路总长度8.378km，加上错车道0.15km 共计8.528km，总面积25584㎡；新建3米宽泥结石路总长度14.261km，总面积42783㎡；新建3.5米宽泥结石路总长度0.827km，总面积2894.5㎡；新修道路排水7.394km，φ600过路管涵4处，1处4m，φ300进地管涵70处，1处4m。</w:t>
      </w:r>
    </w:p>
    <w:p>
      <w:pPr>
        <w:keepNext w:val="0"/>
        <w:keepLines w:val="0"/>
        <w:pageBreakBefore w:val="0"/>
        <w:widowControl w:val="0"/>
        <w:kinsoku/>
        <w:wordWrap/>
        <w:overflowPunct/>
        <w:topLinePunct w:val="0"/>
        <w:autoSpaceDE/>
        <w:autoSpaceDN/>
        <w:bidi w:val="0"/>
        <w:adjustRightInd/>
        <w:snapToGrid/>
        <w:ind w:left="0" w:leftChars="0" w:firstLine="640" w:firstLineChars="200"/>
        <w:textAlignment w:val="auto"/>
        <w:outlineLvl w:val="9"/>
        <w:rPr>
          <w:rFonts w:hint="eastAsia" w:ascii="仿宋_GB2312"/>
        </w:rPr>
      </w:pPr>
      <w:r>
        <w:rPr>
          <w:rFonts w:hint="eastAsia" w:ascii="仿宋_GB2312"/>
          <w:lang w:val="en-US" w:eastAsia="zh-CN"/>
        </w:rPr>
        <w:t>实际完成情况：新建3米宽混凝土硬化路总长度8.386km，加上错车道0.15km 共计8.536km，总面积24977㎡。新建3米宽泥结石路总长度14.205km，总面积45312㎡；新建3.5米宽泥结石路总长度0.855km，总面积2975㎡；新修道路排水7.15km，φ600过路管涵4处，1处4m，φ300进地管涵70处，1处4m。</w:t>
      </w:r>
    </w:p>
    <w:p>
      <w:pPr>
        <w:keepNext w:val="0"/>
        <w:keepLines w:val="0"/>
        <w:pageBreakBefore w:val="0"/>
        <w:widowControl w:val="0"/>
        <w:kinsoku/>
        <w:wordWrap/>
        <w:overflowPunct/>
        <w:topLinePunct w:val="0"/>
        <w:autoSpaceDE/>
        <w:autoSpaceDN/>
        <w:bidi w:val="0"/>
        <w:adjustRightInd/>
        <w:snapToGrid/>
        <w:ind w:left="0" w:leftChars="0" w:firstLine="640" w:firstLineChars="200"/>
        <w:textAlignment w:val="auto"/>
        <w:outlineLvl w:val="9"/>
        <w:rPr>
          <w:rFonts w:hint="eastAsia" w:ascii="仿宋_GB2312"/>
        </w:rPr>
      </w:pPr>
      <w:r>
        <w:rPr>
          <w:rFonts w:hint="eastAsia" w:ascii="仿宋_GB2312"/>
        </w:rPr>
        <w:t>根据评分标准：满分</w:t>
      </w:r>
      <w:r>
        <w:rPr>
          <w:rFonts w:hint="eastAsia" w:ascii="仿宋_GB2312"/>
          <w:lang w:val="en-US" w:eastAsia="zh-CN"/>
        </w:rPr>
        <w:t>3</w:t>
      </w:r>
      <w:r>
        <w:rPr>
          <w:rFonts w:hint="eastAsia" w:ascii="仿宋_GB2312"/>
        </w:rPr>
        <w:t>分</w:t>
      </w:r>
      <w:r>
        <w:rPr>
          <w:rFonts w:hint="eastAsia" w:ascii="仿宋_GB2312"/>
          <w:lang w:eastAsia="zh-CN"/>
        </w:rPr>
        <w:t>，</w:t>
      </w:r>
      <w:r>
        <w:rPr>
          <w:rFonts w:hint="eastAsia" w:ascii="仿宋_GB2312"/>
        </w:rPr>
        <w:t>得分</w:t>
      </w:r>
      <w:r>
        <w:rPr>
          <w:rFonts w:hint="eastAsia" w:ascii="仿宋_GB2312"/>
          <w:lang w:val="en-US" w:eastAsia="zh-CN"/>
        </w:rPr>
        <w:t>3</w:t>
      </w:r>
      <w:r>
        <w:rPr>
          <w:rFonts w:hint="eastAsia" w:ascii="仿宋_GB2312"/>
        </w:rPr>
        <w:t>分。</w:t>
      </w:r>
    </w:p>
    <w:p>
      <w:pPr>
        <w:autoSpaceDE w:val="0"/>
        <w:autoSpaceDN w:val="0"/>
        <w:adjustRightInd w:val="0"/>
        <w:ind w:firstLine="643"/>
        <w:rPr>
          <w:rFonts w:ascii="仿宋_GB2312"/>
          <w:b/>
          <w:bCs/>
          <w:kern w:val="0"/>
          <w:szCs w:val="32"/>
        </w:rPr>
      </w:pPr>
      <w:r>
        <w:rPr>
          <w:rFonts w:hint="eastAsia" w:ascii="仿宋_GB2312"/>
          <w:b/>
          <w:bCs/>
          <w:kern w:val="0"/>
          <w:szCs w:val="32"/>
          <w:lang w:val="en-US" w:eastAsia="zh-CN"/>
        </w:rPr>
        <w:t>C13土地平整完成率</w:t>
      </w:r>
      <w:r>
        <w:rPr>
          <w:rFonts w:hint="eastAsia" w:ascii="仿宋_GB2312"/>
          <w:b/>
          <w:bCs/>
          <w:kern w:val="0"/>
          <w:szCs w:val="32"/>
        </w:rPr>
        <w:t>：</w:t>
      </w:r>
      <w:r>
        <w:rPr>
          <w:rFonts w:hint="eastAsia" w:ascii="仿宋_GB2312"/>
          <w:b/>
          <w:bCs/>
          <w:kern w:val="0"/>
          <w:szCs w:val="32"/>
          <w:lang w:val="zh-CN"/>
        </w:rPr>
        <w:t>满分</w:t>
      </w:r>
      <w:r>
        <w:rPr>
          <w:rFonts w:hint="eastAsia" w:ascii="仿宋_GB2312"/>
          <w:b/>
          <w:bCs/>
          <w:kern w:val="0"/>
          <w:szCs w:val="32"/>
          <w:lang w:val="en-US" w:eastAsia="zh-CN"/>
        </w:rPr>
        <w:t>3</w:t>
      </w:r>
      <w:r>
        <w:rPr>
          <w:rFonts w:hint="eastAsia" w:ascii="仿宋_GB2312"/>
          <w:b/>
          <w:bCs/>
          <w:kern w:val="0"/>
          <w:szCs w:val="32"/>
          <w:lang w:val="zh-CN"/>
        </w:rPr>
        <w:t>分，得分</w:t>
      </w:r>
      <w:r>
        <w:rPr>
          <w:rFonts w:hint="eastAsia" w:ascii="仿宋_GB2312"/>
          <w:b/>
          <w:bCs/>
          <w:kern w:val="0"/>
          <w:szCs w:val="32"/>
          <w:lang w:val="en-US" w:eastAsia="zh-CN"/>
        </w:rPr>
        <w:t>3</w:t>
      </w:r>
      <w:r>
        <w:rPr>
          <w:rFonts w:hint="eastAsia" w:ascii="仿宋_GB2312"/>
          <w:b/>
          <w:bCs/>
          <w:kern w:val="0"/>
          <w:szCs w:val="32"/>
          <w:lang w:val="zh-CN"/>
        </w:rPr>
        <w:t>分。</w:t>
      </w:r>
    </w:p>
    <w:p>
      <w:pPr>
        <w:ind w:firstLine="640"/>
        <w:rPr>
          <w:rFonts w:ascii="仿宋_GB2312"/>
        </w:rPr>
      </w:pPr>
      <w:r>
        <w:rPr>
          <w:rFonts w:hint="eastAsia" w:ascii="仿宋_GB2312"/>
        </w:rPr>
        <w:t>本指标用以反映和考核</w:t>
      </w:r>
      <w:r>
        <w:rPr>
          <w:rFonts w:hint="eastAsia" w:ascii="仿宋_GB2312"/>
          <w:lang w:val="en-US" w:eastAsia="zh-CN"/>
        </w:rPr>
        <w:t>项目实施的土地平整实际产出数与计划产出数的比率，用以反映和考核土地平整完成情况。</w:t>
      </w:r>
    </w:p>
    <w:p>
      <w:pPr>
        <w:keepNext w:val="0"/>
        <w:keepLines w:val="0"/>
        <w:pageBreakBefore w:val="0"/>
        <w:widowControl w:val="0"/>
        <w:kinsoku/>
        <w:wordWrap/>
        <w:overflowPunct/>
        <w:topLinePunct w:val="0"/>
        <w:autoSpaceDE/>
        <w:autoSpaceDN/>
        <w:bidi w:val="0"/>
        <w:adjustRightInd/>
        <w:snapToGrid/>
        <w:ind w:left="0" w:leftChars="0" w:firstLine="640" w:firstLineChars="200"/>
        <w:textAlignment w:val="auto"/>
        <w:outlineLvl w:val="9"/>
        <w:rPr>
          <w:rFonts w:hint="default" w:ascii="仿宋_GB2312"/>
          <w:lang w:val="en-US" w:eastAsia="zh-CN"/>
        </w:rPr>
      </w:pPr>
      <w:r>
        <w:rPr>
          <w:rFonts w:hint="eastAsia" w:ascii="仿宋_GB2312"/>
          <w:lang w:val="en-US" w:eastAsia="zh-CN"/>
        </w:rPr>
        <w:t>根据评价组查阅竣工报告，实施面积5743.38亩，底土平整土方量155.13万m³、表土剥离及回填2587.93亩，土方量34.51万m³、田埂修筑1.79万m³（23.84万m）</w:t>
      </w:r>
      <w:r>
        <w:rPr>
          <w:rFonts w:hint="eastAsia" w:ascii="仿宋_GB2312" w:hAnsi="仿宋_GB2312" w:eastAsia="仿宋_GB2312" w:cs="仿宋_GB2312"/>
          <w:lang w:val="en-US" w:eastAsia="zh-CN"/>
        </w:rPr>
        <w:t>。</w:t>
      </w:r>
      <w:r>
        <w:rPr>
          <w:rFonts w:hint="eastAsia" w:ascii="仿宋_GB2312"/>
          <w:lang w:val="en-US" w:eastAsia="zh-CN"/>
        </w:rPr>
        <w:t>根据竣工报告已全部完成。</w:t>
      </w:r>
    </w:p>
    <w:p>
      <w:pPr>
        <w:keepNext w:val="0"/>
        <w:keepLines w:val="0"/>
        <w:pageBreakBefore w:val="0"/>
        <w:widowControl w:val="0"/>
        <w:kinsoku/>
        <w:wordWrap/>
        <w:overflowPunct/>
        <w:topLinePunct w:val="0"/>
        <w:autoSpaceDE/>
        <w:autoSpaceDN/>
        <w:bidi w:val="0"/>
        <w:adjustRightInd/>
        <w:snapToGrid/>
        <w:ind w:left="0" w:leftChars="0" w:firstLine="640" w:firstLineChars="200"/>
        <w:textAlignment w:val="auto"/>
        <w:outlineLvl w:val="9"/>
        <w:rPr>
          <w:rFonts w:hint="eastAsia" w:ascii="仿宋_GB2312"/>
          <w:lang w:val="en-US" w:eastAsia="zh-CN"/>
        </w:rPr>
      </w:pPr>
      <w:r>
        <w:rPr>
          <w:rFonts w:hint="eastAsia" w:ascii="仿宋_GB2312"/>
          <w:lang w:val="en-US" w:eastAsia="zh-CN"/>
        </w:rPr>
        <w:t>根据评分标准：满分3分，得分3分。</w:t>
      </w:r>
    </w:p>
    <w:p>
      <w:pPr>
        <w:autoSpaceDE w:val="0"/>
        <w:autoSpaceDN w:val="0"/>
        <w:adjustRightInd w:val="0"/>
        <w:ind w:firstLine="643"/>
        <w:rPr>
          <w:rFonts w:ascii="仿宋_GB2312"/>
          <w:b/>
          <w:bCs/>
          <w:kern w:val="0"/>
          <w:szCs w:val="32"/>
        </w:rPr>
      </w:pPr>
      <w:r>
        <w:rPr>
          <w:rFonts w:hint="eastAsia" w:ascii="仿宋_GB2312"/>
          <w:b/>
          <w:bCs/>
          <w:kern w:val="0"/>
          <w:szCs w:val="32"/>
          <w:lang w:val="en-US" w:eastAsia="zh-CN"/>
        </w:rPr>
        <w:t>C14农田防护完成率</w:t>
      </w:r>
      <w:r>
        <w:rPr>
          <w:rFonts w:hint="eastAsia" w:ascii="仿宋_GB2312"/>
          <w:b/>
          <w:bCs/>
          <w:kern w:val="0"/>
          <w:szCs w:val="32"/>
        </w:rPr>
        <w:t>：</w:t>
      </w:r>
      <w:r>
        <w:rPr>
          <w:rFonts w:hint="eastAsia" w:ascii="仿宋_GB2312"/>
          <w:b/>
          <w:bCs/>
          <w:kern w:val="0"/>
          <w:szCs w:val="32"/>
          <w:lang w:val="zh-CN"/>
        </w:rPr>
        <w:t>满分</w:t>
      </w:r>
      <w:r>
        <w:rPr>
          <w:rFonts w:hint="eastAsia" w:ascii="仿宋_GB2312"/>
          <w:b/>
          <w:bCs/>
          <w:kern w:val="0"/>
          <w:szCs w:val="32"/>
          <w:lang w:val="en-US" w:eastAsia="zh-CN"/>
        </w:rPr>
        <w:t>3</w:t>
      </w:r>
      <w:r>
        <w:rPr>
          <w:rFonts w:hint="eastAsia" w:ascii="仿宋_GB2312"/>
          <w:b/>
          <w:bCs/>
          <w:kern w:val="0"/>
          <w:szCs w:val="32"/>
          <w:lang w:val="zh-CN"/>
        </w:rPr>
        <w:t>分，得分</w:t>
      </w:r>
      <w:r>
        <w:rPr>
          <w:rFonts w:hint="eastAsia" w:ascii="仿宋_GB2312"/>
          <w:b/>
          <w:bCs/>
          <w:kern w:val="0"/>
          <w:szCs w:val="32"/>
          <w:lang w:val="en-US" w:eastAsia="zh-CN"/>
        </w:rPr>
        <w:t>1.5</w:t>
      </w:r>
      <w:r>
        <w:rPr>
          <w:rFonts w:hint="eastAsia" w:ascii="仿宋_GB2312"/>
          <w:b/>
          <w:bCs/>
          <w:kern w:val="0"/>
          <w:szCs w:val="32"/>
          <w:lang w:val="zh-CN"/>
        </w:rPr>
        <w:t>分。</w:t>
      </w:r>
    </w:p>
    <w:p>
      <w:pPr>
        <w:keepNext w:val="0"/>
        <w:keepLines w:val="0"/>
        <w:pageBreakBefore w:val="0"/>
        <w:widowControl w:val="0"/>
        <w:kinsoku/>
        <w:wordWrap/>
        <w:overflowPunct/>
        <w:topLinePunct w:val="0"/>
        <w:autoSpaceDE/>
        <w:autoSpaceDN/>
        <w:bidi w:val="0"/>
        <w:adjustRightInd/>
        <w:snapToGrid/>
        <w:ind w:left="0" w:leftChars="0" w:firstLine="640" w:firstLineChars="200"/>
        <w:textAlignment w:val="auto"/>
        <w:outlineLvl w:val="9"/>
        <w:rPr>
          <w:rFonts w:hint="eastAsia" w:ascii="仿宋_GB2312"/>
          <w:lang w:val="en-US" w:eastAsia="zh-CN"/>
        </w:rPr>
      </w:pPr>
      <w:r>
        <w:rPr>
          <w:rFonts w:hint="eastAsia" w:ascii="仿宋_GB2312"/>
        </w:rPr>
        <w:t>本指标用以反映和考核</w:t>
      </w:r>
      <w:r>
        <w:rPr>
          <w:rFonts w:hint="eastAsia" w:ascii="仿宋_GB2312"/>
          <w:lang w:val="en-US" w:eastAsia="zh-CN"/>
        </w:rPr>
        <w:t>项目实施的农田防护林实际产出数与计划产出数的比率，用以反映和考核农田防护林的实现程度。</w:t>
      </w:r>
    </w:p>
    <w:p>
      <w:pPr>
        <w:keepNext w:val="0"/>
        <w:keepLines w:val="0"/>
        <w:pageBreakBefore w:val="0"/>
        <w:widowControl w:val="0"/>
        <w:kinsoku/>
        <w:wordWrap/>
        <w:overflowPunct/>
        <w:topLinePunct w:val="0"/>
        <w:autoSpaceDE/>
        <w:autoSpaceDN/>
        <w:bidi w:val="0"/>
        <w:adjustRightInd/>
        <w:snapToGrid/>
        <w:ind w:left="0" w:leftChars="0" w:firstLine="640" w:firstLineChars="200"/>
        <w:textAlignment w:val="auto"/>
        <w:outlineLvl w:val="9"/>
        <w:rPr>
          <w:rFonts w:hint="default" w:ascii="仿宋_GB2312"/>
          <w:lang w:val="en-US" w:eastAsia="zh-CN"/>
        </w:rPr>
      </w:pPr>
      <w:r>
        <w:rPr>
          <w:rFonts w:hint="eastAsia" w:ascii="仿宋_GB2312"/>
          <w:lang w:val="en-US" w:eastAsia="zh-CN"/>
        </w:rPr>
        <w:t>根据评价组查阅竣工报告，</w:t>
      </w:r>
      <w:r>
        <w:rPr>
          <w:rFonts w:hint="eastAsia" w:ascii="仿宋_GB2312"/>
        </w:rPr>
        <w:t>本项目</w:t>
      </w:r>
      <w:r>
        <w:rPr>
          <w:rFonts w:hint="eastAsia" w:ascii="仿宋_GB2312"/>
          <w:lang w:val="en-US" w:eastAsia="zh-CN"/>
        </w:rPr>
        <w:t>合同约定农田防护林品种为国槐，共栽植1129株，依据单项验收报告，实际栽植997株，且个别胸径偏小，部分树已干枯，验收结果为基本合格。</w:t>
      </w:r>
    </w:p>
    <w:p>
      <w:pPr>
        <w:keepNext w:val="0"/>
        <w:keepLines w:val="0"/>
        <w:pageBreakBefore w:val="0"/>
        <w:widowControl w:val="0"/>
        <w:kinsoku/>
        <w:wordWrap/>
        <w:overflowPunct/>
        <w:topLinePunct w:val="0"/>
        <w:autoSpaceDE/>
        <w:autoSpaceDN/>
        <w:bidi w:val="0"/>
        <w:adjustRightInd/>
        <w:snapToGrid/>
        <w:ind w:left="0" w:leftChars="0" w:firstLine="640" w:firstLineChars="200"/>
        <w:textAlignment w:val="auto"/>
        <w:outlineLvl w:val="9"/>
        <w:rPr>
          <w:rFonts w:hint="eastAsia"/>
          <w:b/>
          <w:bCs/>
          <w:kern w:val="0"/>
          <w:szCs w:val="32"/>
        </w:rPr>
      </w:pPr>
      <w:r>
        <w:rPr>
          <w:rFonts w:hint="eastAsia" w:ascii="仿宋_GB2312"/>
          <w:lang w:val="en-US" w:eastAsia="zh-CN"/>
        </w:rPr>
        <w:t>根据评分标准：满分3分，得分1.5分。</w:t>
      </w:r>
    </w:p>
    <w:p>
      <w:pPr>
        <w:keepNext w:val="0"/>
        <w:keepLines w:val="0"/>
        <w:pageBreakBefore w:val="0"/>
        <w:widowControl w:val="0"/>
        <w:kinsoku/>
        <w:wordWrap/>
        <w:overflowPunct/>
        <w:topLinePunct w:val="0"/>
        <w:autoSpaceDE/>
        <w:autoSpaceDN/>
        <w:bidi w:val="0"/>
        <w:adjustRightInd/>
        <w:snapToGrid/>
        <w:ind w:left="0" w:leftChars="0" w:firstLine="643" w:firstLineChars="200"/>
        <w:textAlignment w:val="auto"/>
        <w:outlineLvl w:val="9"/>
        <w:rPr>
          <w:rFonts w:hint="eastAsia"/>
          <w:b/>
          <w:bCs/>
          <w:kern w:val="0"/>
          <w:szCs w:val="32"/>
        </w:rPr>
      </w:pPr>
      <w:r>
        <w:rPr>
          <w:rFonts w:hint="eastAsia"/>
          <w:b/>
          <w:bCs/>
          <w:kern w:val="0"/>
          <w:szCs w:val="32"/>
        </w:rPr>
        <w:t>2.项目产出质量目标的实现程度分析</w:t>
      </w:r>
    </w:p>
    <w:p>
      <w:pPr>
        <w:pStyle w:val="6"/>
        <w:ind w:firstLine="643"/>
        <w:rPr>
          <w:rFonts w:ascii="仿宋_GB2312"/>
        </w:rPr>
      </w:pPr>
      <w:r>
        <w:rPr>
          <w:rFonts w:hint="eastAsia" w:ascii="仿宋_GB2312" w:hAnsi="Times New Roman"/>
          <w:b/>
          <w:bCs/>
          <w:kern w:val="0"/>
          <w:sz w:val="32"/>
          <w:szCs w:val="32"/>
          <w:lang w:val="en-US" w:eastAsia="zh-CN"/>
        </w:rPr>
        <w:t>C21验收</w:t>
      </w:r>
      <w:r>
        <w:rPr>
          <w:rFonts w:hint="eastAsia" w:ascii="仿宋_GB2312" w:hAnsi="Times New Roman"/>
          <w:b/>
          <w:bCs/>
          <w:kern w:val="0"/>
          <w:sz w:val="32"/>
          <w:szCs w:val="32"/>
          <w:highlight w:val="none"/>
          <w:lang w:val="en-US" w:eastAsia="zh-CN"/>
        </w:rPr>
        <w:t>合格率</w:t>
      </w:r>
      <w:r>
        <w:rPr>
          <w:rFonts w:hint="eastAsia" w:ascii="仿宋_GB2312" w:hAnsi="Times New Roman"/>
          <w:b/>
          <w:bCs/>
          <w:kern w:val="0"/>
          <w:sz w:val="32"/>
          <w:szCs w:val="32"/>
          <w:highlight w:val="none"/>
        </w:rPr>
        <w:t>：</w:t>
      </w:r>
      <w:r>
        <w:rPr>
          <w:rFonts w:hint="eastAsia" w:ascii="仿宋_GB2312" w:hAnsi="Times New Roman"/>
          <w:b/>
          <w:bCs/>
          <w:kern w:val="0"/>
          <w:sz w:val="32"/>
          <w:szCs w:val="32"/>
          <w:lang w:val="zh-CN"/>
        </w:rPr>
        <w:t>满分</w:t>
      </w:r>
      <w:r>
        <w:rPr>
          <w:rFonts w:hint="eastAsia" w:ascii="仿宋_GB2312" w:hAnsi="Times New Roman"/>
          <w:b/>
          <w:bCs/>
          <w:kern w:val="0"/>
          <w:sz w:val="32"/>
          <w:szCs w:val="32"/>
          <w:lang w:val="en-US" w:eastAsia="zh-CN"/>
        </w:rPr>
        <w:t>3</w:t>
      </w:r>
      <w:r>
        <w:rPr>
          <w:rFonts w:hint="eastAsia" w:ascii="仿宋_GB2312" w:hAnsi="Times New Roman"/>
          <w:b/>
          <w:bCs/>
          <w:kern w:val="0"/>
          <w:sz w:val="32"/>
          <w:szCs w:val="32"/>
          <w:lang w:val="zh-CN"/>
        </w:rPr>
        <w:t>分，得分</w:t>
      </w:r>
      <w:r>
        <w:rPr>
          <w:rFonts w:hint="eastAsia" w:ascii="仿宋_GB2312" w:hAnsi="Times New Roman"/>
          <w:b/>
          <w:bCs/>
          <w:kern w:val="0"/>
          <w:sz w:val="32"/>
          <w:szCs w:val="32"/>
          <w:lang w:val="en-US" w:eastAsia="zh-CN"/>
        </w:rPr>
        <w:t>1.5</w:t>
      </w:r>
      <w:r>
        <w:rPr>
          <w:rFonts w:hint="eastAsia" w:ascii="仿宋_GB2312" w:hAnsi="Times New Roman"/>
          <w:b/>
          <w:bCs/>
          <w:kern w:val="0"/>
          <w:sz w:val="32"/>
          <w:szCs w:val="32"/>
          <w:lang w:val="zh-CN"/>
        </w:rPr>
        <w:t>分。</w:t>
      </w:r>
    </w:p>
    <w:p>
      <w:pPr>
        <w:ind w:firstLine="640"/>
        <w:rPr>
          <w:rFonts w:ascii="仿宋_GB2312"/>
        </w:rPr>
      </w:pPr>
      <w:r>
        <w:rPr>
          <w:rFonts w:hint="eastAsia" w:ascii="仿宋_GB2312"/>
        </w:rPr>
        <w:t>本指标用以反映和考核</w:t>
      </w:r>
      <w:r>
        <w:rPr>
          <w:rFonts w:hint="eastAsia" w:ascii="仿宋_GB2312"/>
          <w:lang w:val="en-US" w:eastAsia="zh-CN"/>
        </w:rPr>
        <w:t>根据国家颁发的现行相关专业质量验收规范验收合格的工程量与实际应验收的工程量的比率，</w:t>
      </w:r>
      <w:r>
        <w:rPr>
          <w:rFonts w:hint="eastAsia" w:ascii="仿宋_GB2312"/>
        </w:rPr>
        <w:t>反映和考核</w:t>
      </w:r>
      <w:r>
        <w:rPr>
          <w:rFonts w:hint="eastAsia" w:ascii="仿宋_GB2312"/>
          <w:lang w:val="en-US" w:eastAsia="zh-CN"/>
        </w:rPr>
        <w:t>项目整体的质量</w:t>
      </w:r>
      <w:r>
        <w:rPr>
          <w:rFonts w:hint="eastAsia" w:ascii="仿宋_GB2312"/>
        </w:rPr>
        <w:t>情况</w:t>
      </w:r>
      <w:r>
        <w:rPr>
          <w:rFonts w:hint="eastAsia" w:ascii="仿宋_GB2312"/>
          <w:lang w:eastAsia="zh-CN"/>
        </w:rPr>
        <w:t>。</w:t>
      </w:r>
    </w:p>
    <w:p>
      <w:pPr>
        <w:ind w:left="0" w:leftChars="0" w:firstLine="640" w:firstLineChars="200"/>
        <w:rPr>
          <w:rFonts w:hint="default" w:ascii="仿宋_GB2312"/>
          <w:lang w:val="en-US" w:eastAsia="zh-CN"/>
        </w:rPr>
      </w:pPr>
      <w:r>
        <w:rPr>
          <w:rFonts w:hint="eastAsia" w:ascii="仿宋_GB2312"/>
          <w:lang w:val="en-US" w:eastAsia="zh-CN"/>
        </w:rPr>
        <w:t>项目截止评价日，仅组织了单项验收，验收结果为基本合格</w:t>
      </w:r>
      <w:r>
        <w:rPr>
          <w:rFonts w:hint="default" w:ascii="仿宋_GB2312"/>
          <w:lang w:val="en-US" w:eastAsia="zh-CN"/>
        </w:rPr>
        <w:t>。</w:t>
      </w:r>
    </w:p>
    <w:p>
      <w:pPr>
        <w:ind w:left="0" w:leftChars="0" w:firstLine="640" w:firstLineChars="200"/>
        <w:rPr>
          <w:rFonts w:hint="eastAsia" w:ascii="仿宋_GB2312"/>
        </w:rPr>
      </w:pPr>
      <w:r>
        <w:rPr>
          <w:rFonts w:hint="eastAsia" w:ascii="仿宋_GB2312"/>
        </w:rPr>
        <w:t>根据评分标准：满分</w:t>
      </w:r>
      <w:r>
        <w:rPr>
          <w:rFonts w:hint="eastAsia" w:ascii="仿宋_GB2312"/>
          <w:lang w:val="en-US" w:eastAsia="zh-CN"/>
        </w:rPr>
        <w:t>3</w:t>
      </w:r>
      <w:r>
        <w:rPr>
          <w:rFonts w:hint="eastAsia" w:ascii="仿宋_GB2312"/>
        </w:rPr>
        <w:t>分</w:t>
      </w:r>
      <w:r>
        <w:rPr>
          <w:rFonts w:hint="eastAsia" w:ascii="仿宋_GB2312"/>
          <w:lang w:eastAsia="zh-CN"/>
        </w:rPr>
        <w:t>，</w:t>
      </w:r>
      <w:r>
        <w:rPr>
          <w:rFonts w:hint="eastAsia" w:ascii="仿宋_GB2312"/>
        </w:rPr>
        <w:t>得分</w:t>
      </w:r>
      <w:r>
        <w:rPr>
          <w:rFonts w:hint="eastAsia" w:ascii="仿宋_GB2312"/>
          <w:lang w:val="en-US" w:eastAsia="zh-CN"/>
        </w:rPr>
        <w:t>1.5</w:t>
      </w:r>
      <w:r>
        <w:rPr>
          <w:rFonts w:hint="eastAsia" w:ascii="仿宋_GB2312"/>
        </w:rPr>
        <w:t>分。</w:t>
      </w:r>
    </w:p>
    <w:p>
      <w:pPr>
        <w:keepNext w:val="0"/>
        <w:keepLines w:val="0"/>
        <w:pageBreakBefore w:val="0"/>
        <w:widowControl w:val="0"/>
        <w:kinsoku/>
        <w:wordWrap/>
        <w:overflowPunct/>
        <w:topLinePunct w:val="0"/>
        <w:autoSpaceDE/>
        <w:autoSpaceDN/>
        <w:bidi w:val="0"/>
        <w:adjustRightInd/>
        <w:snapToGrid/>
        <w:ind w:left="0" w:leftChars="0" w:firstLine="643" w:firstLineChars="200"/>
        <w:textAlignment w:val="auto"/>
        <w:outlineLvl w:val="9"/>
        <w:rPr>
          <w:rFonts w:hint="eastAsia"/>
          <w:b/>
          <w:bCs/>
          <w:kern w:val="0"/>
          <w:szCs w:val="32"/>
          <w:lang w:val="en-US" w:eastAsia="zh-CN"/>
        </w:rPr>
      </w:pPr>
      <w:r>
        <w:rPr>
          <w:rFonts w:hint="eastAsia"/>
          <w:b/>
          <w:bCs/>
          <w:kern w:val="0"/>
          <w:szCs w:val="32"/>
          <w:lang w:val="en-US" w:eastAsia="zh-CN"/>
        </w:rPr>
        <w:t>3.项目产出时效目标的实现程度分析</w:t>
      </w:r>
    </w:p>
    <w:p>
      <w:pPr>
        <w:ind w:firstLine="643"/>
        <w:rPr>
          <w:rFonts w:ascii="仿宋_GB2312"/>
          <w:kern w:val="0"/>
          <w:szCs w:val="32"/>
        </w:rPr>
      </w:pPr>
      <w:r>
        <w:rPr>
          <w:rFonts w:hint="eastAsia" w:ascii="仿宋_GB2312"/>
          <w:b/>
          <w:bCs/>
          <w:kern w:val="0"/>
          <w:szCs w:val="32"/>
          <w:lang w:val="en-US" w:eastAsia="zh-CN"/>
        </w:rPr>
        <w:t>C31开工及时性</w:t>
      </w:r>
      <w:r>
        <w:rPr>
          <w:rFonts w:hint="eastAsia" w:ascii="仿宋_GB2312"/>
          <w:b/>
          <w:bCs/>
          <w:kern w:val="0"/>
          <w:szCs w:val="32"/>
        </w:rPr>
        <w:t>：满分</w:t>
      </w:r>
      <w:r>
        <w:rPr>
          <w:rFonts w:hint="eastAsia" w:ascii="仿宋_GB2312"/>
          <w:b/>
          <w:bCs/>
          <w:kern w:val="0"/>
          <w:szCs w:val="32"/>
          <w:lang w:val="en-US" w:eastAsia="zh-CN"/>
        </w:rPr>
        <w:t>3</w:t>
      </w:r>
      <w:r>
        <w:rPr>
          <w:rFonts w:hint="eastAsia" w:ascii="仿宋_GB2312"/>
          <w:b/>
          <w:bCs/>
          <w:kern w:val="0"/>
          <w:szCs w:val="32"/>
        </w:rPr>
        <w:t>分</w:t>
      </w:r>
      <w:r>
        <w:rPr>
          <w:rFonts w:hint="eastAsia" w:ascii="仿宋_GB2312"/>
          <w:b/>
          <w:bCs/>
          <w:kern w:val="0"/>
          <w:szCs w:val="32"/>
          <w:lang w:eastAsia="zh-CN"/>
        </w:rPr>
        <w:t>，</w:t>
      </w:r>
      <w:r>
        <w:rPr>
          <w:rFonts w:hint="eastAsia" w:ascii="仿宋_GB2312"/>
          <w:b/>
          <w:bCs/>
          <w:kern w:val="0"/>
          <w:szCs w:val="32"/>
        </w:rPr>
        <w:t>得分</w:t>
      </w:r>
      <w:r>
        <w:rPr>
          <w:rFonts w:hint="eastAsia" w:ascii="仿宋_GB2312"/>
          <w:b/>
          <w:bCs/>
          <w:kern w:val="0"/>
          <w:szCs w:val="32"/>
          <w:lang w:val="en-US" w:eastAsia="zh-CN"/>
        </w:rPr>
        <w:t>2</w:t>
      </w:r>
      <w:r>
        <w:rPr>
          <w:rFonts w:hint="eastAsia" w:ascii="仿宋_GB2312"/>
          <w:b/>
          <w:bCs/>
          <w:kern w:val="0"/>
          <w:szCs w:val="32"/>
        </w:rPr>
        <w:t>分。</w:t>
      </w:r>
    </w:p>
    <w:p>
      <w:pPr>
        <w:ind w:firstLine="640"/>
        <w:rPr>
          <w:rFonts w:hint="eastAsia" w:ascii="仿宋_GB2312"/>
        </w:rPr>
      </w:pPr>
      <w:r>
        <w:rPr>
          <w:rFonts w:hint="eastAsia" w:ascii="仿宋_GB2312"/>
        </w:rPr>
        <w:t>本指标用以反映和考核项目实际</w:t>
      </w:r>
      <w:r>
        <w:rPr>
          <w:rFonts w:hint="eastAsia" w:ascii="仿宋_GB2312"/>
          <w:lang w:val="en-US" w:eastAsia="zh-CN"/>
        </w:rPr>
        <w:t>开工</w:t>
      </w:r>
      <w:r>
        <w:rPr>
          <w:rFonts w:hint="eastAsia" w:ascii="仿宋_GB2312"/>
        </w:rPr>
        <w:t>时间与计划</w:t>
      </w:r>
      <w:r>
        <w:rPr>
          <w:rFonts w:hint="eastAsia" w:ascii="仿宋_GB2312"/>
          <w:lang w:val="en-US" w:eastAsia="zh-CN"/>
        </w:rPr>
        <w:t>开工</w:t>
      </w:r>
      <w:r>
        <w:rPr>
          <w:rFonts w:hint="eastAsia" w:ascii="仿宋_GB2312"/>
        </w:rPr>
        <w:t>时间的比较</w:t>
      </w:r>
      <w:r>
        <w:rPr>
          <w:rFonts w:hint="eastAsia" w:ascii="仿宋_GB2312"/>
          <w:lang w:eastAsia="zh-CN"/>
        </w:rPr>
        <w:t>，</w:t>
      </w:r>
      <w:r>
        <w:rPr>
          <w:rFonts w:hint="eastAsia" w:ascii="仿宋_GB2312"/>
        </w:rPr>
        <w:t>反映和考核</w:t>
      </w:r>
      <w:r>
        <w:rPr>
          <w:rFonts w:hint="eastAsia" w:ascii="仿宋_GB2312"/>
          <w:lang w:val="en-US" w:eastAsia="zh-CN"/>
        </w:rPr>
        <w:t>项目开工及时情况</w:t>
      </w:r>
      <w:r>
        <w:rPr>
          <w:rFonts w:hint="eastAsia" w:ascii="仿宋_GB2312"/>
        </w:rPr>
        <w:t>。</w:t>
      </w:r>
    </w:p>
    <w:p>
      <w:pPr>
        <w:ind w:left="0" w:leftChars="0" w:firstLine="640" w:firstLineChars="200"/>
        <w:rPr>
          <w:rFonts w:hint="default" w:ascii="仿宋_GB2312"/>
          <w:lang w:val="en-US" w:eastAsia="zh-CN"/>
        </w:rPr>
      </w:pPr>
      <w:r>
        <w:rPr>
          <w:rFonts w:hint="default" w:ascii="仿宋_GB2312"/>
          <w:lang w:val="en-US" w:eastAsia="zh-CN"/>
        </w:rPr>
        <w:t>2021年12月19日与监理单位和5个标段施工单位签订施工合同。合同约定开工日期为2021年12月23日，竣工日期为2022年7月22日，工期为210天。</w:t>
      </w:r>
    </w:p>
    <w:p>
      <w:pPr>
        <w:ind w:left="0" w:leftChars="0" w:firstLine="640" w:firstLineChars="200"/>
        <w:rPr>
          <w:rFonts w:hint="default" w:ascii="仿宋_GB2312"/>
          <w:lang w:val="en-US" w:eastAsia="zh-CN"/>
        </w:rPr>
      </w:pPr>
      <w:r>
        <w:rPr>
          <w:rFonts w:hint="default" w:ascii="仿宋_GB2312"/>
          <w:lang w:val="en-US" w:eastAsia="zh-CN"/>
        </w:rPr>
        <w:t>依据单项工程验收报告，项目</w:t>
      </w:r>
      <w:r>
        <w:rPr>
          <w:rFonts w:hint="eastAsia" w:ascii="仿宋_GB2312"/>
          <w:lang w:val="en-US" w:eastAsia="zh-CN"/>
        </w:rPr>
        <w:t>第一，</w:t>
      </w:r>
      <w:r>
        <w:rPr>
          <w:rFonts w:hint="default" w:ascii="仿宋_GB2312"/>
          <w:lang w:val="en-US" w:eastAsia="zh-CN"/>
        </w:rPr>
        <w:t xml:space="preserve">二标段实际于2022 年2月26日开工，未签订延期手续。 </w:t>
      </w:r>
    </w:p>
    <w:p>
      <w:pPr>
        <w:ind w:left="0" w:leftChars="0" w:firstLine="640" w:firstLineChars="200"/>
        <w:rPr>
          <w:rFonts w:hint="default" w:ascii="仿宋_GB2312"/>
          <w:lang w:val="en-US" w:eastAsia="zh-CN"/>
        </w:rPr>
      </w:pPr>
      <w:r>
        <w:rPr>
          <w:rFonts w:hint="eastAsia" w:ascii="仿宋_GB2312"/>
          <w:lang w:val="en-US" w:eastAsia="zh-CN"/>
        </w:rPr>
        <w:t>第三，</w:t>
      </w:r>
      <w:r>
        <w:rPr>
          <w:rFonts w:hint="default" w:ascii="仿宋_GB2312"/>
          <w:lang w:val="en-US" w:eastAsia="zh-CN"/>
        </w:rPr>
        <w:t>四、五标段实际于2021年12月23日开工。</w:t>
      </w:r>
    </w:p>
    <w:p>
      <w:pPr>
        <w:ind w:left="0" w:leftChars="0" w:firstLine="640" w:firstLineChars="200"/>
        <w:rPr>
          <w:rFonts w:ascii="仿宋_GB2312"/>
        </w:rPr>
      </w:pPr>
      <w:r>
        <w:rPr>
          <w:rFonts w:hint="eastAsia" w:ascii="仿宋_GB2312"/>
        </w:rPr>
        <w:t>根据评分标准：</w:t>
      </w:r>
      <w:r>
        <w:rPr>
          <w:rFonts w:hint="eastAsia" w:ascii="仿宋_GB2312"/>
          <w:lang w:val="en-US" w:eastAsia="zh-CN"/>
        </w:rPr>
        <w:t>满分3分，得分2分。</w:t>
      </w:r>
    </w:p>
    <w:p>
      <w:pPr>
        <w:autoSpaceDE w:val="0"/>
        <w:autoSpaceDN w:val="0"/>
        <w:adjustRightInd w:val="0"/>
        <w:ind w:firstLine="643"/>
        <w:rPr>
          <w:rFonts w:ascii="仿宋_GB2312"/>
          <w:kern w:val="0"/>
          <w:szCs w:val="32"/>
        </w:rPr>
      </w:pPr>
      <w:r>
        <w:rPr>
          <w:rFonts w:hint="eastAsia" w:ascii="仿宋_GB2312"/>
          <w:b/>
          <w:bCs/>
          <w:kern w:val="0"/>
          <w:szCs w:val="32"/>
          <w:lang w:val="en-US" w:eastAsia="zh-CN"/>
        </w:rPr>
        <w:t>C32 竣工及时性</w:t>
      </w:r>
      <w:r>
        <w:rPr>
          <w:rFonts w:hint="eastAsia" w:ascii="仿宋_GB2312"/>
          <w:b/>
          <w:bCs/>
          <w:kern w:val="0"/>
          <w:szCs w:val="32"/>
        </w:rPr>
        <w:t>：满分</w:t>
      </w:r>
      <w:r>
        <w:rPr>
          <w:rFonts w:hint="eastAsia" w:ascii="仿宋_GB2312"/>
          <w:b/>
          <w:bCs/>
          <w:kern w:val="0"/>
          <w:szCs w:val="32"/>
          <w:lang w:val="en-US" w:eastAsia="zh-CN"/>
        </w:rPr>
        <w:t>3</w:t>
      </w:r>
      <w:r>
        <w:rPr>
          <w:rFonts w:hint="eastAsia" w:ascii="仿宋_GB2312"/>
          <w:b/>
          <w:bCs/>
          <w:kern w:val="0"/>
          <w:szCs w:val="32"/>
        </w:rPr>
        <w:t>分</w:t>
      </w:r>
      <w:r>
        <w:rPr>
          <w:rFonts w:hint="eastAsia" w:ascii="仿宋_GB2312"/>
          <w:b/>
          <w:bCs/>
          <w:kern w:val="0"/>
          <w:szCs w:val="32"/>
          <w:lang w:eastAsia="zh-CN"/>
        </w:rPr>
        <w:t>，</w:t>
      </w:r>
      <w:r>
        <w:rPr>
          <w:rFonts w:hint="eastAsia" w:ascii="仿宋_GB2312"/>
          <w:b/>
          <w:bCs/>
          <w:kern w:val="0"/>
          <w:szCs w:val="32"/>
        </w:rPr>
        <w:t>得分</w:t>
      </w:r>
      <w:r>
        <w:rPr>
          <w:rFonts w:hint="eastAsia" w:ascii="仿宋_GB2312"/>
          <w:b/>
          <w:bCs/>
          <w:kern w:val="0"/>
          <w:szCs w:val="32"/>
          <w:lang w:val="en-US" w:eastAsia="zh-CN"/>
        </w:rPr>
        <w:t>2</w:t>
      </w:r>
      <w:r>
        <w:rPr>
          <w:rFonts w:hint="eastAsia" w:ascii="仿宋_GB2312"/>
          <w:b/>
          <w:bCs/>
          <w:kern w:val="0"/>
          <w:szCs w:val="32"/>
        </w:rPr>
        <w:t>分。</w:t>
      </w:r>
    </w:p>
    <w:p>
      <w:pPr>
        <w:ind w:left="0" w:leftChars="0" w:firstLine="640" w:firstLineChars="200"/>
        <w:rPr>
          <w:rFonts w:hint="eastAsia" w:ascii="仿宋_GB2312"/>
        </w:rPr>
      </w:pPr>
      <w:r>
        <w:rPr>
          <w:rFonts w:hint="eastAsia" w:ascii="仿宋_GB2312"/>
        </w:rPr>
        <w:t>本指标用以反映和考核项目实际</w:t>
      </w:r>
      <w:r>
        <w:rPr>
          <w:rFonts w:hint="eastAsia" w:ascii="仿宋_GB2312"/>
          <w:lang w:val="en-US" w:eastAsia="zh-CN"/>
        </w:rPr>
        <w:t>竣工</w:t>
      </w:r>
      <w:r>
        <w:rPr>
          <w:rFonts w:hint="eastAsia" w:ascii="仿宋_GB2312"/>
        </w:rPr>
        <w:t>时间与计划</w:t>
      </w:r>
      <w:r>
        <w:rPr>
          <w:rFonts w:hint="eastAsia" w:ascii="仿宋_GB2312"/>
          <w:lang w:val="en-US" w:eastAsia="zh-CN"/>
        </w:rPr>
        <w:t>竣工</w:t>
      </w:r>
      <w:r>
        <w:rPr>
          <w:rFonts w:hint="eastAsia" w:ascii="仿宋_GB2312"/>
        </w:rPr>
        <w:t>时间的比较</w:t>
      </w:r>
      <w:r>
        <w:rPr>
          <w:rFonts w:hint="eastAsia" w:ascii="仿宋_GB2312"/>
          <w:lang w:eastAsia="zh-CN"/>
        </w:rPr>
        <w:t>，</w:t>
      </w:r>
      <w:r>
        <w:rPr>
          <w:rFonts w:hint="eastAsia" w:ascii="仿宋_GB2312"/>
        </w:rPr>
        <w:t>反映和考核</w:t>
      </w:r>
      <w:r>
        <w:rPr>
          <w:rFonts w:hint="eastAsia" w:ascii="仿宋_GB2312"/>
          <w:lang w:eastAsia="zh-CN"/>
        </w:rPr>
        <w:t>项目竣工</w:t>
      </w:r>
      <w:r>
        <w:rPr>
          <w:rFonts w:hint="eastAsia" w:ascii="仿宋_GB2312"/>
          <w:lang w:val="en-US" w:eastAsia="zh-CN"/>
        </w:rPr>
        <w:t>及时情况</w:t>
      </w:r>
      <w:r>
        <w:rPr>
          <w:rFonts w:hint="eastAsia" w:ascii="仿宋_GB2312"/>
        </w:rPr>
        <w:t>。</w:t>
      </w:r>
    </w:p>
    <w:p>
      <w:pPr>
        <w:ind w:left="0" w:leftChars="0" w:firstLine="640" w:firstLineChars="200"/>
        <w:rPr>
          <w:rFonts w:hint="eastAsia" w:ascii="仿宋_GB2312"/>
          <w:lang w:val="en-US" w:eastAsia="zh-CN"/>
        </w:rPr>
      </w:pPr>
      <w:r>
        <w:rPr>
          <w:rFonts w:hint="eastAsia" w:ascii="仿宋_GB2312"/>
          <w:lang w:val="en-US" w:eastAsia="zh-CN"/>
        </w:rPr>
        <w:t>2021年12月19日与监理单位和5个标段施工单位签订施工合同。合同约定开工日期为2021年12月23日，竣工日期为2022年7月22日，工期为210天。</w:t>
      </w:r>
    </w:p>
    <w:p>
      <w:pPr>
        <w:ind w:left="0" w:leftChars="0" w:firstLine="640" w:firstLineChars="200"/>
        <w:rPr>
          <w:rFonts w:hint="eastAsia" w:ascii="仿宋_GB2312"/>
          <w:lang w:val="en-US" w:eastAsia="zh-CN"/>
        </w:rPr>
      </w:pPr>
      <w:r>
        <w:rPr>
          <w:rFonts w:hint="eastAsia" w:ascii="仿宋_GB2312"/>
          <w:lang w:val="en-US" w:eastAsia="zh-CN"/>
        </w:rPr>
        <w:t xml:space="preserve">依据单项工程验收报告，项目第一，二标段实际于2022年9月26日竣工，未签订延期手续。 </w:t>
      </w:r>
    </w:p>
    <w:p>
      <w:pPr>
        <w:ind w:left="0" w:leftChars="0" w:firstLine="640" w:firstLineChars="200"/>
        <w:rPr>
          <w:rFonts w:hint="eastAsia" w:ascii="仿宋_GB2312"/>
          <w:lang w:val="en-US" w:eastAsia="zh-CN"/>
        </w:rPr>
      </w:pPr>
      <w:r>
        <w:rPr>
          <w:rFonts w:hint="eastAsia" w:ascii="仿宋_GB2312"/>
          <w:lang w:val="en-US" w:eastAsia="zh-CN"/>
        </w:rPr>
        <w:t>第三，四、五标段实际于2022年4月20日竣工。</w:t>
      </w:r>
    </w:p>
    <w:p>
      <w:pPr>
        <w:ind w:left="0" w:leftChars="0" w:firstLine="640" w:firstLineChars="200"/>
        <w:rPr>
          <w:rFonts w:ascii="仿宋_GB2312"/>
        </w:rPr>
      </w:pPr>
      <w:r>
        <w:rPr>
          <w:rFonts w:hint="eastAsia" w:ascii="仿宋_GB2312"/>
          <w:lang w:val="en-US" w:eastAsia="zh-CN"/>
        </w:rPr>
        <w:t>根据评分标准：满分3分，得分2分。</w:t>
      </w:r>
    </w:p>
    <w:p>
      <w:pPr>
        <w:autoSpaceDE w:val="0"/>
        <w:autoSpaceDN w:val="0"/>
        <w:adjustRightInd w:val="0"/>
        <w:ind w:firstLine="643"/>
        <w:rPr>
          <w:rFonts w:ascii="仿宋_GB2312"/>
          <w:kern w:val="0"/>
          <w:szCs w:val="32"/>
        </w:rPr>
      </w:pPr>
      <w:r>
        <w:rPr>
          <w:rFonts w:hint="eastAsia" w:ascii="仿宋_GB2312"/>
          <w:b/>
          <w:bCs/>
          <w:kern w:val="0"/>
          <w:szCs w:val="32"/>
          <w:lang w:val="en-US" w:eastAsia="zh-CN"/>
        </w:rPr>
        <w:t>C33 验收及时性</w:t>
      </w:r>
      <w:r>
        <w:rPr>
          <w:rFonts w:hint="eastAsia" w:ascii="仿宋_GB2312"/>
          <w:b/>
          <w:bCs/>
          <w:kern w:val="0"/>
          <w:szCs w:val="32"/>
        </w:rPr>
        <w:t>：满分</w:t>
      </w:r>
      <w:r>
        <w:rPr>
          <w:rFonts w:hint="eastAsia" w:ascii="仿宋_GB2312"/>
          <w:b/>
          <w:bCs/>
          <w:kern w:val="0"/>
          <w:szCs w:val="32"/>
          <w:lang w:val="en-US" w:eastAsia="zh-CN"/>
        </w:rPr>
        <w:t>3</w:t>
      </w:r>
      <w:r>
        <w:rPr>
          <w:rFonts w:hint="eastAsia" w:ascii="仿宋_GB2312"/>
          <w:b/>
          <w:bCs/>
          <w:kern w:val="0"/>
          <w:szCs w:val="32"/>
        </w:rPr>
        <w:t>分</w:t>
      </w:r>
      <w:r>
        <w:rPr>
          <w:rFonts w:hint="eastAsia" w:ascii="仿宋_GB2312"/>
          <w:b/>
          <w:bCs/>
          <w:kern w:val="0"/>
          <w:szCs w:val="32"/>
          <w:lang w:eastAsia="zh-CN"/>
        </w:rPr>
        <w:t>，</w:t>
      </w:r>
      <w:r>
        <w:rPr>
          <w:rFonts w:hint="eastAsia" w:ascii="仿宋_GB2312"/>
          <w:b/>
          <w:bCs/>
          <w:kern w:val="0"/>
          <w:szCs w:val="32"/>
        </w:rPr>
        <w:t>得分</w:t>
      </w:r>
      <w:r>
        <w:rPr>
          <w:rFonts w:hint="eastAsia" w:ascii="仿宋_GB2312"/>
          <w:b/>
          <w:bCs/>
          <w:kern w:val="0"/>
          <w:szCs w:val="32"/>
          <w:lang w:val="en-US" w:eastAsia="zh-CN"/>
        </w:rPr>
        <w:t>0</w:t>
      </w:r>
      <w:r>
        <w:rPr>
          <w:rFonts w:hint="eastAsia" w:ascii="仿宋_GB2312"/>
          <w:b/>
          <w:bCs/>
          <w:kern w:val="0"/>
          <w:szCs w:val="32"/>
        </w:rPr>
        <w:t>分。</w:t>
      </w:r>
    </w:p>
    <w:p>
      <w:pPr>
        <w:ind w:left="0" w:leftChars="0" w:firstLine="640" w:firstLineChars="200"/>
        <w:rPr>
          <w:rFonts w:hint="eastAsia" w:ascii="仿宋_GB2312"/>
        </w:rPr>
      </w:pPr>
      <w:r>
        <w:rPr>
          <w:rFonts w:hint="eastAsia" w:ascii="仿宋_GB2312"/>
        </w:rPr>
        <w:t>本指标用以反映和考核项目实际</w:t>
      </w:r>
      <w:r>
        <w:rPr>
          <w:rFonts w:hint="eastAsia" w:ascii="仿宋_GB2312"/>
          <w:lang w:val="en-US" w:eastAsia="zh-CN"/>
        </w:rPr>
        <w:t>验收</w:t>
      </w:r>
      <w:r>
        <w:rPr>
          <w:rFonts w:hint="eastAsia" w:ascii="仿宋_GB2312"/>
        </w:rPr>
        <w:t>时间与计划</w:t>
      </w:r>
      <w:r>
        <w:rPr>
          <w:rFonts w:hint="eastAsia" w:ascii="仿宋_GB2312"/>
          <w:lang w:val="en-US" w:eastAsia="zh-CN"/>
        </w:rPr>
        <w:t>验收</w:t>
      </w:r>
      <w:r>
        <w:rPr>
          <w:rFonts w:hint="eastAsia" w:ascii="仿宋_GB2312"/>
        </w:rPr>
        <w:t>时间的比较</w:t>
      </w:r>
      <w:r>
        <w:rPr>
          <w:rFonts w:hint="eastAsia" w:ascii="仿宋_GB2312"/>
          <w:lang w:eastAsia="zh-CN"/>
        </w:rPr>
        <w:t>，</w:t>
      </w:r>
      <w:r>
        <w:rPr>
          <w:rFonts w:hint="eastAsia" w:ascii="仿宋_GB2312"/>
        </w:rPr>
        <w:t>反映和考核</w:t>
      </w:r>
      <w:r>
        <w:rPr>
          <w:rFonts w:hint="eastAsia" w:ascii="仿宋_GB2312"/>
          <w:lang w:val="en-US" w:eastAsia="zh-CN"/>
        </w:rPr>
        <w:t>项目验收及时情况</w:t>
      </w:r>
      <w:r>
        <w:rPr>
          <w:rFonts w:hint="eastAsia" w:ascii="仿宋_GB2312"/>
        </w:rPr>
        <w:t>。</w:t>
      </w:r>
    </w:p>
    <w:p>
      <w:pPr>
        <w:ind w:firstLine="640"/>
        <w:rPr>
          <w:rFonts w:hint="eastAsia" w:ascii="仿宋_GB2312"/>
          <w:lang w:val="en-US" w:eastAsia="zh-CN"/>
        </w:rPr>
      </w:pPr>
      <w:r>
        <w:rPr>
          <w:rFonts w:hint="eastAsia" w:ascii="仿宋_GB2312"/>
        </w:rPr>
        <w:t>经评价组</w:t>
      </w:r>
      <w:r>
        <w:rPr>
          <w:rFonts w:hint="eastAsia" w:ascii="仿宋_GB2312"/>
          <w:lang w:val="en-US" w:eastAsia="zh-CN"/>
        </w:rPr>
        <w:t xml:space="preserve">查阅和访谈，依据单项工程验收报告，项目第一，二标段实际于2022年9月26日竣工，2023年4月15日单项验收。 </w:t>
      </w:r>
    </w:p>
    <w:p>
      <w:pPr>
        <w:ind w:firstLine="640"/>
        <w:rPr>
          <w:rFonts w:hint="default" w:ascii="仿宋_GB2312"/>
          <w:lang w:val="en-US" w:eastAsia="zh-CN"/>
        </w:rPr>
      </w:pPr>
      <w:r>
        <w:rPr>
          <w:rFonts w:hint="eastAsia" w:ascii="仿宋_GB2312"/>
          <w:lang w:val="en-US" w:eastAsia="zh-CN"/>
        </w:rPr>
        <w:t>第三，四、五标段实际于2022年4月20日竣工，2023年4月20日单项验收。</w:t>
      </w:r>
    </w:p>
    <w:p>
      <w:pPr>
        <w:ind w:firstLine="640"/>
        <w:rPr>
          <w:rFonts w:hint="eastAsia" w:ascii="仿宋_GB2312"/>
          <w:lang w:val="en-US" w:eastAsia="zh-CN"/>
        </w:rPr>
      </w:pPr>
      <w:r>
        <w:rPr>
          <w:rFonts w:hint="eastAsia" w:ascii="仿宋_GB2312"/>
          <w:lang w:val="en-US" w:eastAsia="zh-CN"/>
        </w:rPr>
        <w:t>截止绩效评价日，项目未正式组织验收，未出具验收单及审计结算报告。</w:t>
      </w:r>
    </w:p>
    <w:p>
      <w:pPr>
        <w:ind w:firstLine="640"/>
        <w:rPr>
          <w:rFonts w:hint="default" w:ascii="仿宋_GB2312"/>
          <w:lang w:val="en-US" w:eastAsia="zh-CN"/>
        </w:rPr>
      </w:pPr>
      <w:r>
        <w:rPr>
          <w:rFonts w:hint="eastAsia" w:ascii="仿宋_GB2312"/>
          <w:lang w:val="en-US" w:eastAsia="zh-CN"/>
        </w:rPr>
        <w:t>经评价组现场勘查，项目已全部投入使用，部分田间道路已有损坏、塌陷等情况，未及时修补。</w:t>
      </w:r>
    </w:p>
    <w:p>
      <w:pPr>
        <w:ind w:left="0" w:leftChars="0" w:firstLine="640" w:firstLineChars="200"/>
        <w:rPr>
          <w:rFonts w:hint="eastAsia" w:ascii="仿宋_GB2312"/>
          <w:lang w:val="en-US" w:eastAsia="zh-CN"/>
        </w:rPr>
      </w:pPr>
      <w:r>
        <w:rPr>
          <w:rFonts w:hint="eastAsia" w:ascii="仿宋_GB2312"/>
          <w:lang w:val="en-US" w:eastAsia="zh-CN"/>
        </w:rPr>
        <w:t>根据评分标准：满分3分，得分0分。</w:t>
      </w:r>
    </w:p>
    <w:p>
      <w:pPr>
        <w:keepNext w:val="0"/>
        <w:keepLines w:val="0"/>
        <w:pageBreakBefore w:val="0"/>
        <w:widowControl w:val="0"/>
        <w:kinsoku/>
        <w:wordWrap/>
        <w:overflowPunct/>
        <w:topLinePunct w:val="0"/>
        <w:autoSpaceDE/>
        <w:autoSpaceDN/>
        <w:bidi w:val="0"/>
        <w:adjustRightInd/>
        <w:snapToGrid/>
        <w:ind w:left="0" w:leftChars="0" w:firstLine="643" w:firstLineChars="200"/>
        <w:textAlignment w:val="auto"/>
        <w:outlineLvl w:val="9"/>
        <w:rPr>
          <w:rFonts w:hint="eastAsia"/>
          <w:b/>
          <w:bCs/>
          <w:kern w:val="0"/>
          <w:szCs w:val="32"/>
        </w:rPr>
      </w:pPr>
      <w:r>
        <w:rPr>
          <w:rFonts w:hint="eastAsia"/>
          <w:b/>
          <w:bCs/>
          <w:kern w:val="0"/>
          <w:szCs w:val="32"/>
          <w:lang w:val="en-US" w:eastAsia="zh-CN"/>
        </w:rPr>
        <w:t>4.</w:t>
      </w:r>
      <w:r>
        <w:rPr>
          <w:rFonts w:hint="eastAsia"/>
          <w:b/>
          <w:bCs/>
          <w:kern w:val="0"/>
          <w:szCs w:val="32"/>
        </w:rPr>
        <w:t>项目</w:t>
      </w:r>
      <w:r>
        <w:rPr>
          <w:rFonts w:hint="eastAsia"/>
          <w:b/>
          <w:bCs/>
          <w:kern w:val="0"/>
          <w:szCs w:val="32"/>
          <w:lang w:val="en-US" w:eastAsia="zh-CN"/>
        </w:rPr>
        <w:t>的成本节约</w:t>
      </w:r>
      <w:r>
        <w:rPr>
          <w:rFonts w:hint="eastAsia"/>
          <w:b/>
          <w:bCs/>
          <w:kern w:val="0"/>
          <w:szCs w:val="32"/>
        </w:rPr>
        <w:t>程度分析</w:t>
      </w:r>
    </w:p>
    <w:p>
      <w:pPr>
        <w:ind w:firstLine="643"/>
        <w:rPr>
          <w:rFonts w:ascii="仿宋_GB2312"/>
          <w:kern w:val="0"/>
          <w:szCs w:val="32"/>
          <w:highlight w:val="none"/>
        </w:rPr>
      </w:pPr>
      <w:r>
        <w:rPr>
          <w:rFonts w:hint="eastAsia" w:ascii="仿宋_GB2312"/>
          <w:b/>
          <w:bCs/>
          <w:kern w:val="0"/>
          <w:szCs w:val="32"/>
          <w:highlight w:val="none"/>
          <w:lang w:val="en-US" w:eastAsia="zh-CN"/>
        </w:rPr>
        <w:t>C41成本节约率</w:t>
      </w:r>
      <w:r>
        <w:rPr>
          <w:rFonts w:hint="eastAsia" w:ascii="仿宋_GB2312"/>
          <w:b/>
          <w:bCs/>
          <w:kern w:val="0"/>
          <w:szCs w:val="32"/>
          <w:highlight w:val="none"/>
        </w:rPr>
        <w:t>：满分</w:t>
      </w:r>
      <w:r>
        <w:rPr>
          <w:rFonts w:hint="eastAsia" w:ascii="仿宋_GB2312"/>
          <w:b/>
          <w:bCs/>
          <w:kern w:val="0"/>
          <w:szCs w:val="32"/>
          <w:highlight w:val="none"/>
          <w:lang w:val="en-US" w:eastAsia="zh-CN"/>
        </w:rPr>
        <w:t>6</w:t>
      </w:r>
      <w:r>
        <w:rPr>
          <w:rFonts w:hint="eastAsia" w:ascii="仿宋_GB2312"/>
          <w:b/>
          <w:bCs/>
          <w:kern w:val="0"/>
          <w:szCs w:val="32"/>
          <w:highlight w:val="none"/>
        </w:rPr>
        <w:t>分</w:t>
      </w:r>
      <w:r>
        <w:rPr>
          <w:rFonts w:hint="eastAsia" w:ascii="仿宋_GB2312"/>
          <w:b/>
          <w:bCs/>
          <w:kern w:val="0"/>
          <w:szCs w:val="32"/>
          <w:highlight w:val="none"/>
          <w:lang w:eastAsia="zh-CN"/>
        </w:rPr>
        <w:t>，</w:t>
      </w:r>
      <w:r>
        <w:rPr>
          <w:rFonts w:hint="eastAsia" w:ascii="仿宋_GB2312"/>
          <w:b/>
          <w:bCs/>
          <w:kern w:val="0"/>
          <w:szCs w:val="32"/>
          <w:highlight w:val="none"/>
        </w:rPr>
        <w:t>得</w:t>
      </w:r>
      <w:r>
        <w:rPr>
          <w:rFonts w:hint="eastAsia" w:ascii="仿宋_GB2312"/>
          <w:b/>
          <w:bCs/>
          <w:kern w:val="0"/>
          <w:szCs w:val="32"/>
          <w:highlight w:val="none"/>
          <w:lang w:val="en-US" w:eastAsia="zh-CN"/>
        </w:rPr>
        <w:t>6</w:t>
      </w:r>
      <w:r>
        <w:rPr>
          <w:rFonts w:hint="eastAsia" w:ascii="仿宋_GB2312"/>
          <w:b/>
          <w:bCs/>
          <w:kern w:val="0"/>
          <w:szCs w:val="32"/>
          <w:highlight w:val="none"/>
        </w:rPr>
        <w:t>分。</w:t>
      </w:r>
    </w:p>
    <w:p>
      <w:pPr>
        <w:ind w:firstLine="640"/>
        <w:rPr>
          <w:rFonts w:hint="eastAsia" w:ascii="仿宋_GB2312"/>
          <w:lang w:val="en-US" w:eastAsia="zh-CN"/>
        </w:rPr>
      </w:pPr>
      <w:r>
        <w:rPr>
          <w:rFonts w:hint="eastAsia" w:ascii="仿宋_GB2312"/>
        </w:rPr>
        <w:t>本指标用以反映和考核</w:t>
      </w:r>
      <w:r>
        <w:rPr>
          <w:rFonts w:hint="eastAsia" w:ascii="仿宋_GB2312"/>
          <w:highlight w:val="none"/>
          <w:lang w:val="en-US" w:eastAsia="zh-CN"/>
        </w:rPr>
        <w:t>通过项目计划工作目标的实际节约成本与</w:t>
      </w:r>
      <w:r>
        <w:rPr>
          <w:rFonts w:hint="eastAsia" w:ascii="仿宋_GB2312"/>
          <w:lang w:val="en-US" w:eastAsia="zh-CN"/>
        </w:rPr>
        <w:t>计划成本的比率，用以反映和考核项目的成本节约程度。</w:t>
      </w:r>
    </w:p>
    <w:p>
      <w:pPr>
        <w:rPr>
          <w:rFonts w:hint="eastAsia" w:ascii="仿宋_GB2312"/>
          <w:highlight w:val="none"/>
          <w:lang w:val="en-US" w:eastAsia="zh-CN"/>
        </w:rPr>
      </w:pPr>
      <w:r>
        <w:rPr>
          <w:rFonts w:hint="eastAsia" w:ascii="仿宋_GB2312"/>
          <w:highlight w:val="none"/>
          <w:lang w:val="en-US" w:eastAsia="zh-CN"/>
        </w:rPr>
        <w:t>截至绩效评价日，</w:t>
      </w:r>
      <w:r>
        <w:rPr>
          <w:rFonts w:hint="eastAsia" w:ascii="仿宋_GB2312"/>
          <w:lang w:val="en-US" w:eastAsia="zh-CN"/>
        </w:rPr>
        <w:t>项目财政预算评审价1631.41万元，</w:t>
      </w:r>
      <w:r>
        <w:rPr>
          <w:rFonts w:hint="eastAsia" w:ascii="仿宋_GB2312"/>
          <w:highlight w:val="none"/>
          <w:lang w:val="en-US" w:eastAsia="zh-CN"/>
        </w:rPr>
        <w:t>工程中标价为1487.21万元，未超过该项目预算资金，节约率为8.84%。</w:t>
      </w:r>
    </w:p>
    <w:p>
      <w:pPr>
        <w:rPr>
          <w:rFonts w:hint="default" w:ascii="仿宋_GB2312" w:hAnsi="仿宋_GB2312" w:eastAsia="仿宋_GB2312" w:cs="仿宋_GB2312"/>
          <w:lang w:val="en-US" w:eastAsia="zh-CN"/>
        </w:rPr>
      </w:pPr>
      <w:r>
        <w:rPr>
          <w:rFonts w:hint="eastAsia" w:ascii="仿宋_GB2312" w:hAnsi="仿宋_GB2312" w:eastAsia="仿宋_GB2312" w:cs="仿宋_GB2312"/>
          <w:lang w:val="en-US" w:eastAsia="zh-CN"/>
        </w:rPr>
        <w:t>根据评分标准：满分6分</w:t>
      </w:r>
      <w:r>
        <w:rPr>
          <w:rFonts w:hint="eastAsia" w:ascii="仿宋_GB2312" w:hAnsi="仿宋_GB2312" w:cs="仿宋_GB2312"/>
          <w:lang w:val="en-US" w:eastAsia="zh-CN"/>
        </w:rPr>
        <w:t>，</w:t>
      </w:r>
      <w:r>
        <w:rPr>
          <w:rFonts w:hint="eastAsia" w:ascii="仿宋_GB2312" w:hAnsi="仿宋_GB2312" w:eastAsia="仿宋_GB2312" w:cs="仿宋_GB2312"/>
          <w:lang w:val="en-US" w:eastAsia="zh-CN"/>
        </w:rPr>
        <w:t>得分</w:t>
      </w:r>
      <w:r>
        <w:rPr>
          <w:rFonts w:hint="eastAsia" w:ascii="仿宋_GB2312" w:hAnsi="仿宋_GB2312" w:cs="仿宋_GB2312"/>
          <w:lang w:val="en-US" w:eastAsia="zh-CN"/>
        </w:rPr>
        <w:t>6</w:t>
      </w:r>
      <w:r>
        <w:rPr>
          <w:rFonts w:hint="eastAsia" w:ascii="仿宋_GB2312" w:hAnsi="仿宋_GB2312" w:eastAsia="仿宋_GB2312" w:cs="仿宋_GB2312"/>
          <w:lang w:val="en-US" w:eastAsia="zh-CN"/>
        </w:rPr>
        <w:t>分。</w:t>
      </w:r>
    </w:p>
    <w:p>
      <w:pPr>
        <w:pStyle w:val="3"/>
        <w:ind w:firstLine="640"/>
        <w:rPr>
          <w:rFonts w:ascii="仿宋_GB2312"/>
        </w:rPr>
      </w:pPr>
      <w:bookmarkStart w:id="50" w:name="_Toc8242"/>
      <w:r>
        <w:rPr>
          <w:rFonts w:hint="eastAsia" w:ascii="仿宋_GB2312"/>
        </w:rPr>
        <w:t>（四）项目效益情况</w:t>
      </w:r>
      <w:bookmarkEnd w:id="50"/>
    </w:p>
    <w:p>
      <w:pPr>
        <w:ind w:firstLine="640"/>
      </w:pPr>
      <w:r>
        <w:rPr>
          <w:rFonts w:hint="eastAsia" w:ascii="仿宋_GB2312" w:hAnsi="仿宋_GB2312" w:eastAsia="仿宋_GB2312" w:cs="仿宋_GB2312"/>
          <w:lang w:val="en-US" w:eastAsia="zh-CN"/>
        </w:rPr>
        <w:t>主要指标包括项目效益和满意度两方面。标准分30分</w:t>
      </w:r>
      <w:r>
        <w:rPr>
          <w:rFonts w:hint="eastAsia" w:ascii="仿宋_GB2312" w:hAnsi="仿宋_GB2312" w:cs="仿宋_GB2312"/>
          <w:lang w:val="en-US" w:eastAsia="zh-CN"/>
        </w:rPr>
        <w:t>，</w:t>
      </w:r>
      <w:r>
        <w:rPr>
          <w:rFonts w:hint="eastAsia" w:ascii="仿宋_GB2312" w:hAnsi="仿宋_GB2312" w:eastAsia="仿宋_GB2312" w:cs="仿宋_GB2312"/>
          <w:lang w:val="en-US" w:eastAsia="zh-CN"/>
        </w:rPr>
        <w:t>实际得分</w:t>
      </w:r>
      <w:r>
        <w:rPr>
          <w:rFonts w:hint="eastAsia" w:ascii="仿宋_GB2312" w:hAnsi="仿宋_GB2312" w:cs="仿宋_GB2312"/>
          <w:lang w:val="en-US" w:eastAsia="zh-CN"/>
        </w:rPr>
        <w:t>28.62</w:t>
      </w:r>
      <w:r>
        <w:rPr>
          <w:rFonts w:hint="eastAsia" w:ascii="仿宋_GB2312" w:hAnsi="仿宋_GB2312" w:eastAsia="仿宋_GB2312" w:cs="仿宋_GB2312"/>
          <w:lang w:val="en-US" w:eastAsia="zh-CN"/>
        </w:rPr>
        <w:t>分</w:t>
      </w:r>
      <w:r>
        <w:rPr>
          <w:rFonts w:hint="eastAsia" w:ascii="仿宋_GB2312" w:hAnsi="仿宋_GB2312" w:cs="仿宋_GB2312"/>
          <w:lang w:val="en-US" w:eastAsia="zh-CN"/>
        </w:rPr>
        <w:t>，</w:t>
      </w:r>
      <w:r>
        <w:rPr>
          <w:rFonts w:hint="eastAsia" w:ascii="仿宋_GB2312" w:hAnsi="仿宋_GB2312" w:eastAsia="仿宋_GB2312" w:cs="仿宋_GB2312"/>
          <w:lang w:val="en-US" w:eastAsia="zh-CN"/>
        </w:rPr>
        <w:t>得分率</w:t>
      </w:r>
      <w:r>
        <w:rPr>
          <w:rFonts w:hint="eastAsia" w:ascii="仿宋_GB2312" w:hAnsi="仿宋_GB2312" w:cs="仿宋_GB2312"/>
          <w:lang w:val="en-US" w:eastAsia="zh-CN"/>
        </w:rPr>
        <w:t>95.4</w:t>
      </w:r>
      <w:r>
        <w:rPr>
          <w:rFonts w:hint="eastAsia" w:ascii="仿宋_GB2312" w:hAnsi="仿宋_GB2312" w:eastAsia="仿宋_GB2312" w:cs="仿宋_GB2312"/>
          <w:lang w:val="en-US" w:eastAsia="zh-CN"/>
        </w:rPr>
        <w:t>%。</w:t>
      </w:r>
      <w:r>
        <w:rPr>
          <w:rFonts w:hint="eastAsia" w:ascii="仿宋_GB2312"/>
        </w:rPr>
        <w:t>详见</w:t>
      </w:r>
      <w:r>
        <w:rPr>
          <w:rFonts w:hint="eastAsia" w:ascii="仿宋_GB2312"/>
          <w:b/>
          <w:bCs/>
        </w:rPr>
        <w:t>表4-4：</w:t>
      </w:r>
    </w:p>
    <w:p>
      <w:pPr>
        <w:keepNext w:val="0"/>
        <w:keepLines w:val="0"/>
        <w:pageBreakBefore w:val="0"/>
        <w:widowControl w:val="0"/>
        <w:kinsoku/>
        <w:wordWrap/>
        <w:overflowPunct/>
        <w:topLinePunct w:val="0"/>
        <w:autoSpaceDE w:val="0"/>
        <w:autoSpaceDN w:val="0"/>
        <w:bidi w:val="0"/>
        <w:adjustRightInd w:val="0"/>
        <w:snapToGrid/>
        <w:spacing w:before="63" w:beforeLines="20" w:after="63" w:afterLines="20" w:line="500" w:lineRule="exact"/>
        <w:ind w:left="0" w:leftChars="0" w:firstLine="0" w:firstLineChars="0"/>
        <w:jc w:val="both"/>
        <w:textAlignment w:val="auto"/>
        <w:rPr>
          <w:rFonts w:hint="eastAsia" w:ascii="仿宋_GB2312" w:hAnsi="仿宋_GB2312" w:eastAsia="仿宋_GB2312" w:cs="仿宋_GB2312"/>
          <w:b/>
          <w:bCs/>
          <w:kern w:val="0"/>
          <w:sz w:val="28"/>
          <w:szCs w:val="28"/>
        </w:rPr>
      </w:pPr>
      <w:r>
        <w:rPr>
          <w:rFonts w:hint="eastAsia" w:ascii="仿宋_GB2312" w:hAnsi="仿宋_GB2312" w:eastAsia="仿宋_GB2312" w:cs="仿宋_GB2312"/>
          <w:b/>
          <w:bCs/>
          <w:kern w:val="0"/>
          <w:sz w:val="28"/>
          <w:szCs w:val="28"/>
        </w:rPr>
        <w:t xml:space="preserve">表4-4   </w:t>
      </w:r>
      <w:r>
        <w:rPr>
          <w:rFonts w:hint="eastAsia" w:ascii="仿宋_GB2312" w:hAnsi="仿宋_GB2312" w:cs="仿宋_GB2312"/>
          <w:b/>
          <w:bCs/>
          <w:kern w:val="0"/>
          <w:sz w:val="28"/>
          <w:szCs w:val="28"/>
          <w:lang w:val="en-US" w:eastAsia="zh-CN"/>
        </w:rPr>
        <w:t xml:space="preserve">            </w:t>
      </w:r>
      <w:r>
        <w:rPr>
          <w:rFonts w:hint="eastAsia" w:ascii="仿宋_GB2312" w:hAnsi="仿宋_GB2312" w:eastAsia="仿宋_GB2312" w:cs="仿宋_GB2312"/>
          <w:b/>
          <w:bCs/>
          <w:kern w:val="0"/>
          <w:sz w:val="28"/>
          <w:szCs w:val="28"/>
        </w:rPr>
        <w:t xml:space="preserve"> 效益类指标体系表</w:t>
      </w:r>
    </w:p>
    <w:tbl>
      <w:tblPr>
        <w:tblStyle w:val="20"/>
        <w:tblW w:w="4997"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171"/>
        <w:gridCol w:w="1652"/>
        <w:gridCol w:w="2454"/>
        <w:gridCol w:w="568"/>
        <w:gridCol w:w="965"/>
        <w:gridCol w:w="957"/>
        <w:gridCol w:w="756"/>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atLeast"/>
        </w:trPr>
        <w:tc>
          <w:tcPr>
            <w:tcW w:w="687" w:type="pct"/>
            <w:shd w:val="clear" w:color="auto" w:fill="CFCECE" w:themeFill="background2" w:themeFillShade="E5"/>
            <w:vAlign w:val="center"/>
          </w:tcPr>
          <w:p>
            <w:pPr>
              <w:spacing w:line="240" w:lineRule="auto"/>
              <w:ind w:firstLine="0" w:firstLineChars="0"/>
              <w:jc w:val="center"/>
              <w:rPr>
                <w:rFonts w:ascii="仿宋_GB2312" w:hAnsi="仿宋_GB2312" w:cs="仿宋_GB2312"/>
                <w:sz w:val="24"/>
              </w:rPr>
            </w:pPr>
            <w:r>
              <w:rPr>
                <w:rFonts w:hint="eastAsia" w:ascii="仿宋_GB2312" w:hAnsi="仿宋_GB2312" w:cs="仿宋_GB2312"/>
                <w:b/>
                <w:bCs/>
                <w:sz w:val="24"/>
              </w:rPr>
              <w:t>一级指标</w:t>
            </w:r>
          </w:p>
        </w:tc>
        <w:tc>
          <w:tcPr>
            <w:tcW w:w="969" w:type="pct"/>
            <w:shd w:val="clear" w:color="auto" w:fill="CFCECE" w:themeFill="background2" w:themeFillShade="E5"/>
            <w:vAlign w:val="center"/>
          </w:tcPr>
          <w:p>
            <w:pPr>
              <w:spacing w:line="240" w:lineRule="auto"/>
              <w:ind w:firstLine="0" w:firstLineChars="0"/>
              <w:jc w:val="center"/>
              <w:rPr>
                <w:rFonts w:ascii="仿宋_GB2312" w:hAnsi="仿宋_GB2312" w:cs="仿宋_GB2312"/>
                <w:sz w:val="24"/>
              </w:rPr>
            </w:pPr>
            <w:r>
              <w:rPr>
                <w:rFonts w:hint="eastAsia" w:ascii="仿宋_GB2312" w:hAnsi="仿宋_GB2312" w:cs="仿宋_GB2312"/>
                <w:b/>
                <w:bCs/>
                <w:sz w:val="24"/>
              </w:rPr>
              <w:t>二级指标</w:t>
            </w:r>
          </w:p>
        </w:tc>
        <w:tc>
          <w:tcPr>
            <w:tcW w:w="1439" w:type="pct"/>
            <w:shd w:val="clear" w:color="auto" w:fill="CFCECE" w:themeFill="background2" w:themeFillShade="E5"/>
            <w:vAlign w:val="center"/>
          </w:tcPr>
          <w:p>
            <w:pPr>
              <w:spacing w:line="240" w:lineRule="auto"/>
              <w:ind w:firstLine="0" w:firstLineChars="0"/>
              <w:jc w:val="center"/>
              <w:rPr>
                <w:rFonts w:ascii="仿宋_GB2312" w:hAnsi="仿宋_GB2312" w:cs="仿宋_GB2312"/>
                <w:sz w:val="24"/>
              </w:rPr>
            </w:pPr>
            <w:r>
              <w:rPr>
                <w:rFonts w:hint="eastAsia" w:ascii="仿宋_GB2312" w:hAnsi="仿宋_GB2312" w:cs="仿宋_GB2312"/>
                <w:b/>
                <w:bCs/>
                <w:sz w:val="24"/>
              </w:rPr>
              <w:t>三级指标</w:t>
            </w:r>
          </w:p>
        </w:tc>
        <w:tc>
          <w:tcPr>
            <w:tcW w:w="333" w:type="pct"/>
            <w:shd w:val="clear" w:color="auto" w:fill="CFCECE" w:themeFill="background2" w:themeFillShade="E5"/>
            <w:vAlign w:val="center"/>
          </w:tcPr>
          <w:p>
            <w:pPr>
              <w:spacing w:line="240" w:lineRule="auto"/>
              <w:ind w:firstLine="0" w:firstLineChars="0"/>
              <w:jc w:val="center"/>
              <w:rPr>
                <w:rFonts w:ascii="仿宋_GB2312" w:hAnsi="仿宋_GB2312" w:cs="仿宋_GB2312"/>
                <w:sz w:val="24"/>
              </w:rPr>
            </w:pPr>
            <w:r>
              <w:rPr>
                <w:rFonts w:hint="eastAsia" w:ascii="仿宋_GB2312" w:hAnsi="仿宋_GB2312" w:cs="仿宋_GB2312"/>
                <w:b/>
                <w:bCs/>
                <w:sz w:val="24"/>
              </w:rPr>
              <w:t>分值</w:t>
            </w:r>
          </w:p>
        </w:tc>
        <w:tc>
          <w:tcPr>
            <w:tcW w:w="566" w:type="pct"/>
            <w:shd w:val="clear" w:color="auto" w:fill="CFCECE" w:themeFill="background2" w:themeFillShade="E5"/>
            <w:vAlign w:val="center"/>
          </w:tcPr>
          <w:p>
            <w:pPr>
              <w:spacing w:line="240" w:lineRule="auto"/>
              <w:ind w:firstLine="0" w:firstLineChars="0"/>
              <w:jc w:val="center"/>
              <w:rPr>
                <w:rFonts w:hint="eastAsia" w:ascii="仿宋_GB2312" w:hAnsi="仿宋_GB2312" w:eastAsia="仿宋_GB2312" w:cs="仿宋_GB2312"/>
                <w:b/>
                <w:bCs/>
                <w:sz w:val="24"/>
                <w:lang w:val="en-US" w:eastAsia="zh-CN"/>
              </w:rPr>
            </w:pPr>
            <w:r>
              <w:rPr>
                <w:rFonts w:hint="eastAsia" w:ascii="仿宋_GB2312" w:hAnsi="仿宋_GB2312" w:cs="仿宋_GB2312"/>
                <w:b/>
                <w:bCs/>
                <w:sz w:val="24"/>
                <w:lang w:val="en-US" w:eastAsia="zh-CN"/>
              </w:rPr>
              <w:t>目标值</w:t>
            </w:r>
          </w:p>
        </w:tc>
        <w:tc>
          <w:tcPr>
            <w:tcW w:w="561" w:type="pct"/>
            <w:shd w:val="clear" w:color="auto" w:fill="CFCECE" w:themeFill="background2" w:themeFillShade="E5"/>
            <w:vAlign w:val="center"/>
          </w:tcPr>
          <w:p>
            <w:pPr>
              <w:spacing w:line="240" w:lineRule="auto"/>
              <w:ind w:firstLine="0" w:firstLineChars="0"/>
              <w:jc w:val="center"/>
              <w:rPr>
                <w:rFonts w:hint="eastAsia" w:ascii="仿宋_GB2312" w:hAnsi="仿宋_GB2312" w:eastAsia="仿宋_GB2312" w:cs="仿宋_GB2312"/>
                <w:b/>
                <w:bCs/>
                <w:sz w:val="24"/>
                <w:lang w:val="en-US" w:eastAsia="zh-CN"/>
              </w:rPr>
            </w:pPr>
            <w:r>
              <w:rPr>
                <w:rFonts w:hint="eastAsia" w:ascii="仿宋_GB2312" w:hAnsi="仿宋_GB2312" w:cs="仿宋_GB2312"/>
                <w:b/>
                <w:bCs/>
                <w:sz w:val="24"/>
                <w:lang w:val="en-US" w:eastAsia="zh-CN"/>
              </w:rPr>
              <w:t>业绩值</w:t>
            </w:r>
          </w:p>
        </w:tc>
        <w:tc>
          <w:tcPr>
            <w:tcW w:w="442" w:type="pct"/>
            <w:shd w:val="clear" w:color="auto" w:fill="CFCECE" w:themeFill="background2" w:themeFillShade="E5"/>
            <w:vAlign w:val="center"/>
          </w:tcPr>
          <w:p>
            <w:pPr>
              <w:spacing w:line="240" w:lineRule="auto"/>
              <w:ind w:firstLine="0" w:firstLineChars="0"/>
              <w:jc w:val="center"/>
              <w:rPr>
                <w:rFonts w:ascii="仿宋_GB2312" w:hAnsi="仿宋_GB2312" w:cs="仿宋_GB2312"/>
                <w:sz w:val="24"/>
              </w:rPr>
            </w:pPr>
            <w:r>
              <w:rPr>
                <w:rFonts w:hint="eastAsia" w:ascii="仿宋_GB2312" w:hAnsi="仿宋_GB2312" w:cs="仿宋_GB2312"/>
                <w:b/>
                <w:bCs/>
                <w:sz w:val="24"/>
              </w:rPr>
              <w:t>得分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atLeast"/>
        </w:trPr>
        <w:tc>
          <w:tcPr>
            <w:tcW w:w="687" w:type="pct"/>
            <w:vMerge w:val="restart"/>
            <w:vAlign w:val="center"/>
          </w:tcPr>
          <w:p>
            <w:pPr>
              <w:spacing w:line="240" w:lineRule="auto"/>
              <w:ind w:firstLine="0" w:firstLineChars="0"/>
              <w:jc w:val="center"/>
              <w:rPr>
                <w:sz w:val="28"/>
              </w:rPr>
            </w:pPr>
          </w:p>
        </w:tc>
        <w:tc>
          <w:tcPr>
            <w:tcW w:w="969" w:type="pct"/>
            <w:vAlign w:val="center"/>
          </w:tcPr>
          <w:p>
            <w:pPr>
              <w:spacing w:line="240" w:lineRule="auto"/>
              <w:ind w:firstLine="0" w:firstLineChars="0"/>
              <w:jc w:val="both"/>
              <w:rPr>
                <w:rFonts w:ascii="仿宋_GB2312" w:hAnsi="仿宋_GB2312" w:cs="仿宋_GB2312"/>
                <w:sz w:val="24"/>
              </w:rPr>
            </w:pPr>
            <w:r>
              <w:rPr>
                <w:rFonts w:hint="eastAsia" w:ascii="仿宋_GB2312" w:hAnsi="仿宋_GB2312" w:cs="仿宋_GB2312"/>
                <w:sz w:val="24"/>
                <w:lang w:val="en-US" w:eastAsia="zh-CN"/>
              </w:rPr>
              <w:t>D1经济</w:t>
            </w:r>
            <w:r>
              <w:rPr>
                <w:rFonts w:hint="eastAsia" w:ascii="仿宋_GB2312" w:hAnsi="仿宋_GB2312" w:cs="仿宋_GB2312"/>
                <w:sz w:val="24"/>
              </w:rPr>
              <w:t>效益</w:t>
            </w:r>
          </w:p>
        </w:tc>
        <w:tc>
          <w:tcPr>
            <w:tcW w:w="1439" w:type="pct"/>
            <w:vAlign w:val="center"/>
          </w:tcPr>
          <w:p>
            <w:pPr>
              <w:spacing w:line="240" w:lineRule="auto"/>
              <w:ind w:firstLine="0" w:firstLineChars="0"/>
              <w:jc w:val="both"/>
              <w:rPr>
                <w:rFonts w:hint="eastAsia" w:ascii="仿宋_GB2312" w:hAnsi="仿宋_GB2312" w:cs="仿宋_GB2312"/>
                <w:sz w:val="24"/>
                <w:lang w:val="en-US" w:eastAsia="zh-CN"/>
              </w:rPr>
            </w:pPr>
            <w:r>
              <w:rPr>
                <w:rFonts w:hint="eastAsia" w:ascii="仿宋_GB2312" w:hAnsi="仿宋_GB2312" w:cs="仿宋_GB2312"/>
                <w:sz w:val="24"/>
                <w:lang w:val="en-US" w:eastAsia="zh-CN"/>
              </w:rPr>
              <w:t>D11增加农民收入</w:t>
            </w:r>
          </w:p>
        </w:tc>
        <w:tc>
          <w:tcPr>
            <w:tcW w:w="333" w:type="pct"/>
            <w:vAlign w:val="center"/>
          </w:tcPr>
          <w:p>
            <w:pPr>
              <w:widowControl/>
              <w:snapToGrid w:val="0"/>
              <w:spacing w:line="240" w:lineRule="auto"/>
              <w:ind w:firstLine="0" w:firstLineChars="0"/>
              <w:jc w:val="center"/>
              <w:textAlignment w:val="center"/>
              <w:rPr>
                <w:rFonts w:hint="default"/>
                <w:sz w:val="24"/>
                <w:lang w:val="en-US" w:eastAsia="zh-CN"/>
              </w:rPr>
            </w:pPr>
            <w:r>
              <w:rPr>
                <w:rFonts w:hint="eastAsia"/>
                <w:sz w:val="24"/>
                <w:lang w:val="en-US" w:eastAsia="zh-CN"/>
              </w:rPr>
              <w:t>4</w:t>
            </w:r>
          </w:p>
        </w:tc>
        <w:tc>
          <w:tcPr>
            <w:tcW w:w="566" w:type="pct"/>
            <w:vAlign w:val="center"/>
          </w:tcPr>
          <w:p>
            <w:pPr>
              <w:widowControl/>
              <w:snapToGrid w:val="0"/>
              <w:spacing w:line="240" w:lineRule="auto"/>
              <w:ind w:firstLine="0" w:firstLineChars="0"/>
              <w:jc w:val="center"/>
              <w:textAlignment w:val="center"/>
              <w:rPr>
                <w:rFonts w:hint="default"/>
                <w:sz w:val="24"/>
                <w:lang w:val="en-US" w:eastAsia="zh-CN"/>
              </w:rPr>
            </w:pPr>
            <w:r>
              <w:rPr>
                <w:rFonts w:hint="eastAsia" w:ascii="仿宋_GB2312" w:hAnsi="仿宋_GB2312" w:cs="仿宋_GB2312"/>
                <w:sz w:val="24"/>
                <w:lang w:val="en-US" w:eastAsia="zh-CN"/>
              </w:rPr>
              <w:t>增加</w:t>
            </w:r>
          </w:p>
        </w:tc>
        <w:tc>
          <w:tcPr>
            <w:tcW w:w="561" w:type="pct"/>
            <w:vAlign w:val="center"/>
          </w:tcPr>
          <w:p>
            <w:pPr>
              <w:widowControl/>
              <w:snapToGrid w:val="0"/>
              <w:spacing w:line="240" w:lineRule="auto"/>
              <w:ind w:firstLine="0" w:firstLineChars="0"/>
              <w:jc w:val="center"/>
              <w:textAlignment w:val="center"/>
              <w:rPr>
                <w:rFonts w:hint="eastAsia"/>
                <w:sz w:val="24"/>
              </w:rPr>
            </w:pPr>
            <w:r>
              <w:rPr>
                <w:rFonts w:hint="eastAsia" w:ascii="仿宋_GB2312" w:hAnsi="仿宋_GB2312" w:cs="仿宋_GB2312"/>
                <w:sz w:val="24"/>
                <w:lang w:val="en-US" w:eastAsia="zh-CN"/>
              </w:rPr>
              <w:t>增加</w:t>
            </w:r>
          </w:p>
        </w:tc>
        <w:tc>
          <w:tcPr>
            <w:tcW w:w="442" w:type="pct"/>
            <w:vAlign w:val="center"/>
          </w:tcPr>
          <w:p>
            <w:pPr>
              <w:widowControl/>
              <w:snapToGrid w:val="0"/>
              <w:spacing w:line="240" w:lineRule="auto"/>
              <w:ind w:firstLine="0" w:firstLineChars="0"/>
              <w:jc w:val="center"/>
              <w:textAlignment w:val="center"/>
              <w:rPr>
                <w:rFonts w:hint="default" w:eastAsia="仿宋_GB2312"/>
                <w:sz w:val="24"/>
                <w:lang w:val="en-US" w:eastAsia="zh-CN"/>
              </w:rPr>
            </w:pPr>
            <w:r>
              <w:rPr>
                <w:rFonts w:hint="eastAsia"/>
                <w:sz w:val="24"/>
                <w:lang w:val="en-US" w:eastAsia="zh-CN"/>
              </w:rPr>
              <w:t>4</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atLeast"/>
        </w:trPr>
        <w:tc>
          <w:tcPr>
            <w:tcW w:w="687" w:type="pct"/>
            <w:vMerge w:val="continue"/>
            <w:vAlign w:val="center"/>
          </w:tcPr>
          <w:p>
            <w:pPr>
              <w:spacing w:line="240" w:lineRule="auto"/>
              <w:ind w:firstLine="0" w:firstLineChars="0"/>
              <w:jc w:val="center"/>
              <w:rPr>
                <w:sz w:val="28"/>
              </w:rPr>
            </w:pPr>
          </w:p>
        </w:tc>
        <w:tc>
          <w:tcPr>
            <w:tcW w:w="969" w:type="pct"/>
            <w:vMerge w:val="restart"/>
            <w:vAlign w:val="center"/>
          </w:tcPr>
          <w:p>
            <w:pPr>
              <w:spacing w:line="240" w:lineRule="auto"/>
              <w:ind w:firstLine="0" w:firstLineChars="0"/>
              <w:jc w:val="both"/>
              <w:rPr>
                <w:rFonts w:hint="default" w:ascii="仿宋_GB2312" w:hAnsi="仿宋_GB2312" w:cs="仿宋_GB2312"/>
                <w:sz w:val="24"/>
                <w:lang w:val="en-US" w:eastAsia="zh-CN"/>
              </w:rPr>
            </w:pPr>
            <w:r>
              <w:rPr>
                <w:rFonts w:hint="eastAsia" w:ascii="仿宋_GB2312" w:hAnsi="仿宋_GB2312" w:cs="仿宋_GB2312"/>
                <w:sz w:val="24"/>
                <w:lang w:val="en-US" w:eastAsia="zh-CN"/>
              </w:rPr>
              <w:t>D2</w:t>
            </w:r>
            <w:r>
              <w:rPr>
                <w:rFonts w:hint="eastAsia" w:ascii="仿宋_GB2312" w:hAnsi="仿宋_GB2312" w:cs="仿宋_GB2312"/>
                <w:sz w:val="24"/>
              </w:rPr>
              <w:t>社会效益</w:t>
            </w:r>
          </w:p>
        </w:tc>
        <w:tc>
          <w:tcPr>
            <w:tcW w:w="1439" w:type="pct"/>
            <w:vAlign w:val="center"/>
          </w:tcPr>
          <w:p>
            <w:pPr>
              <w:spacing w:line="240" w:lineRule="auto"/>
              <w:ind w:firstLine="0" w:firstLineChars="0"/>
              <w:jc w:val="both"/>
              <w:rPr>
                <w:rFonts w:hint="eastAsia" w:ascii="仿宋_GB2312" w:hAnsi="仿宋_GB2312" w:cs="仿宋_GB2312"/>
                <w:sz w:val="24"/>
                <w:lang w:val="en-US" w:eastAsia="zh-CN"/>
              </w:rPr>
            </w:pPr>
            <w:r>
              <w:rPr>
                <w:rFonts w:hint="eastAsia" w:ascii="仿宋_GB2312" w:hAnsi="仿宋_GB2312" w:cs="仿宋_GB2312"/>
                <w:sz w:val="24"/>
                <w:lang w:val="en-US" w:eastAsia="zh-CN"/>
              </w:rPr>
              <w:t>D21推动乡镇整体发展</w:t>
            </w:r>
          </w:p>
        </w:tc>
        <w:tc>
          <w:tcPr>
            <w:tcW w:w="333" w:type="pct"/>
            <w:vAlign w:val="center"/>
          </w:tcPr>
          <w:p>
            <w:pPr>
              <w:widowControl/>
              <w:snapToGrid w:val="0"/>
              <w:spacing w:line="240" w:lineRule="auto"/>
              <w:ind w:firstLine="0" w:firstLineChars="0"/>
              <w:jc w:val="center"/>
              <w:textAlignment w:val="center"/>
              <w:rPr>
                <w:rFonts w:hint="default"/>
                <w:sz w:val="24"/>
                <w:lang w:val="en-US" w:eastAsia="zh-CN"/>
              </w:rPr>
            </w:pPr>
            <w:r>
              <w:rPr>
                <w:rFonts w:hint="eastAsia"/>
                <w:sz w:val="24"/>
                <w:lang w:val="en-US" w:eastAsia="zh-CN"/>
              </w:rPr>
              <w:t>4</w:t>
            </w:r>
          </w:p>
        </w:tc>
        <w:tc>
          <w:tcPr>
            <w:tcW w:w="566" w:type="pct"/>
            <w:vAlign w:val="center"/>
          </w:tcPr>
          <w:p>
            <w:pPr>
              <w:widowControl/>
              <w:snapToGrid w:val="0"/>
              <w:spacing w:line="240" w:lineRule="auto"/>
              <w:ind w:firstLine="0" w:firstLineChars="0"/>
              <w:jc w:val="center"/>
              <w:textAlignment w:val="center"/>
              <w:rPr>
                <w:rFonts w:hint="default"/>
                <w:sz w:val="24"/>
                <w:lang w:val="en-US" w:eastAsia="zh-CN"/>
              </w:rPr>
            </w:pPr>
            <w:r>
              <w:rPr>
                <w:rFonts w:hint="eastAsia"/>
                <w:sz w:val="24"/>
                <w:lang w:val="en-US" w:eastAsia="zh-CN"/>
              </w:rPr>
              <w:t>明显</w:t>
            </w:r>
          </w:p>
        </w:tc>
        <w:tc>
          <w:tcPr>
            <w:tcW w:w="561" w:type="pct"/>
            <w:vAlign w:val="center"/>
          </w:tcPr>
          <w:p>
            <w:pPr>
              <w:widowControl/>
              <w:snapToGrid w:val="0"/>
              <w:spacing w:line="240" w:lineRule="auto"/>
              <w:ind w:firstLine="0" w:firstLineChars="0"/>
              <w:jc w:val="center"/>
              <w:textAlignment w:val="center"/>
              <w:rPr>
                <w:rFonts w:hint="eastAsia"/>
                <w:sz w:val="24"/>
                <w:lang w:val="en-US" w:eastAsia="zh-CN"/>
              </w:rPr>
            </w:pPr>
            <w:r>
              <w:rPr>
                <w:rFonts w:hint="eastAsia"/>
                <w:sz w:val="24"/>
                <w:lang w:val="en-US" w:eastAsia="zh-CN"/>
              </w:rPr>
              <w:t>明显</w:t>
            </w:r>
          </w:p>
        </w:tc>
        <w:tc>
          <w:tcPr>
            <w:tcW w:w="442" w:type="pct"/>
            <w:vAlign w:val="center"/>
          </w:tcPr>
          <w:p>
            <w:pPr>
              <w:widowControl/>
              <w:snapToGrid w:val="0"/>
              <w:spacing w:line="240" w:lineRule="auto"/>
              <w:ind w:firstLine="0" w:firstLineChars="0"/>
              <w:jc w:val="center"/>
              <w:textAlignment w:val="center"/>
              <w:rPr>
                <w:rFonts w:hint="default"/>
                <w:sz w:val="24"/>
                <w:lang w:val="en-US" w:eastAsia="zh-CN"/>
              </w:rPr>
            </w:pPr>
            <w:r>
              <w:rPr>
                <w:rFonts w:hint="eastAsia"/>
                <w:sz w:val="24"/>
                <w:lang w:val="en-US" w:eastAsia="zh-CN"/>
              </w:rPr>
              <w:t>4</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atLeast"/>
        </w:trPr>
        <w:tc>
          <w:tcPr>
            <w:tcW w:w="687" w:type="pct"/>
            <w:vMerge w:val="continue"/>
            <w:vAlign w:val="center"/>
          </w:tcPr>
          <w:p>
            <w:pPr>
              <w:spacing w:line="240" w:lineRule="auto"/>
              <w:ind w:firstLine="0" w:firstLineChars="0"/>
              <w:jc w:val="center"/>
              <w:rPr>
                <w:sz w:val="28"/>
              </w:rPr>
            </w:pPr>
          </w:p>
        </w:tc>
        <w:tc>
          <w:tcPr>
            <w:tcW w:w="969" w:type="pct"/>
            <w:vMerge w:val="continue"/>
            <w:vAlign w:val="center"/>
          </w:tcPr>
          <w:p>
            <w:pPr>
              <w:spacing w:line="240" w:lineRule="auto"/>
              <w:ind w:firstLine="0" w:firstLineChars="0"/>
              <w:jc w:val="center"/>
              <w:rPr>
                <w:rFonts w:hint="eastAsia" w:ascii="仿宋_GB2312" w:hAnsi="仿宋_GB2312" w:cs="仿宋_GB2312"/>
                <w:sz w:val="24"/>
                <w:lang w:val="en-US" w:eastAsia="zh-CN"/>
              </w:rPr>
            </w:pPr>
          </w:p>
        </w:tc>
        <w:tc>
          <w:tcPr>
            <w:tcW w:w="1439" w:type="pct"/>
            <w:vAlign w:val="center"/>
          </w:tcPr>
          <w:p>
            <w:pPr>
              <w:spacing w:line="240" w:lineRule="auto"/>
              <w:ind w:firstLine="0" w:firstLineChars="0"/>
              <w:jc w:val="both"/>
              <w:rPr>
                <w:rFonts w:hint="eastAsia" w:ascii="仿宋_GB2312" w:hAnsi="仿宋_GB2312" w:cs="仿宋_GB2312"/>
                <w:sz w:val="24"/>
                <w:lang w:val="en-US" w:eastAsia="zh-CN"/>
              </w:rPr>
            </w:pPr>
            <w:r>
              <w:rPr>
                <w:rFonts w:hint="eastAsia" w:ascii="仿宋_GB2312" w:hAnsi="仿宋_GB2312" w:cs="仿宋_GB2312"/>
                <w:sz w:val="24"/>
                <w:lang w:val="en-US" w:eastAsia="zh-CN"/>
              </w:rPr>
              <w:t>D22促进社会稳定</w:t>
            </w:r>
          </w:p>
        </w:tc>
        <w:tc>
          <w:tcPr>
            <w:tcW w:w="333" w:type="pct"/>
            <w:vAlign w:val="center"/>
          </w:tcPr>
          <w:p>
            <w:pPr>
              <w:widowControl/>
              <w:snapToGrid w:val="0"/>
              <w:spacing w:line="240" w:lineRule="auto"/>
              <w:ind w:firstLine="0" w:firstLineChars="0"/>
              <w:jc w:val="center"/>
              <w:textAlignment w:val="center"/>
              <w:rPr>
                <w:rFonts w:hint="default"/>
                <w:sz w:val="24"/>
                <w:lang w:val="en-US" w:eastAsia="zh-CN"/>
              </w:rPr>
            </w:pPr>
            <w:r>
              <w:rPr>
                <w:rFonts w:hint="eastAsia"/>
                <w:sz w:val="24"/>
                <w:lang w:val="en-US" w:eastAsia="zh-CN"/>
              </w:rPr>
              <w:t>4</w:t>
            </w:r>
          </w:p>
        </w:tc>
        <w:tc>
          <w:tcPr>
            <w:tcW w:w="566" w:type="pct"/>
            <w:vAlign w:val="center"/>
          </w:tcPr>
          <w:p>
            <w:pPr>
              <w:widowControl/>
              <w:snapToGrid w:val="0"/>
              <w:spacing w:line="240" w:lineRule="auto"/>
              <w:ind w:firstLine="0" w:firstLineChars="0"/>
              <w:jc w:val="center"/>
              <w:textAlignment w:val="center"/>
              <w:rPr>
                <w:rFonts w:hint="eastAsia"/>
                <w:sz w:val="24"/>
                <w:lang w:val="en-US" w:eastAsia="zh-CN"/>
              </w:rPr>
            </w:pPr>
            <w:r>
              <w:rPr>
                <w:rFonts w:hint="eastAsia"/>
                <w:sz w:val="24"/>
                <w:lang w:val="en-US" w:eastAsia="zh-CN"/>
              </w:rPr>
              <w:t>明显</w:t>
            </w:r>
          </w:p>
        </w:tc>
        <w:tc>
          <w:tcPr>
            <w:tcW w:w="561" w:type="pct"/>
            <w:vAlign w:val="center"/>
          </w:tcPr>
          <w:p>
            <w:pPr>
              <w:widowControl/>
              <w:snapToGrid w:val="0"/>
              <w:spacing w:line="240" w:lineRule="auto"/>
              <w:ind w:firstLine="0" w:firstLineChars="0"/>
              <w:jc w:val="center"/>
              <w:textAlignment w:val="center"/>
              <w:rPr>
                <w:rFonts w:hint="eastAsia"/>
                <w:sz w:val="24"/>
                <w:lang w:val="en-US" w:eastAsia="zh-CN"/>
              </w:rPr>
            </w:pPr>
            <w:r>
              <w:rPr>
                <w:rFonts w:hint="eastAsia"/>
                <w:sz w:val="24"/>
                <w:lang w:val="en-US" w:eastAsia="zh-CN"/>
              </w:rPr>
              <w:t>明显</w:t>
            </w:r>
          </w:p>
        </w:tc>
        <w:tc>
          <w:tcPr>
            <w:tcW w:w="442" w:type="pct"/>
            <w:vAlign w:val="center"/>
          </w:tcPr>
          <w:p>
            <w:pPr>
              <w:widowControl/>
              <w:snapToGrid w:val="0"/>
              <w:spacing w:line="240" w:lineRule="auto"/>
              <w:ind w:firstLine="0" w:firstLineChars="0"/>
              <w:jc w:val="center"/>
              <w:textAlignment w:val="center"/>
              <w:rPr>
                <w:rFonts w:hint="eastAsia"/>
                <w:sz w:val="24"/>
                <w:lang w:val="en-US" w:eastAsia="zh-CN"/>
              </w:rPr>
            </w:pPr>
            <w:r>
              <w:rPr>
                <w:rFonts w:hint="eastAsia"/>
                <w:sz w:val="24"/>
                <w:lang w:val="en-US" w:eastAsia="zh-CN"/>
              </w:rPr>
              <w:t>4</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atLeast"/>
        </w:trPr>
        <w:tc>
          <w:tcPr>
            <w:tcW w:w="687" w:type="pct"/>
            <w:vMerge w:val="continue"/>
            <w:vAlign w:val="center"/>
          </w:tcPr>
          <w:p>
            <w:pPr>
              <w:spacing w:line="240" w:lineRule="auto"/>
              <w:ind w:firstLine="0" w:firstLineChars="0"/>
              <w:jc w:val="center"/>
              <w:rPr>
                <w:sz w:val="28"/>
              </w:rPr>
            </w:pPr>
          </w:p>
        </w:tc>
        <w:tc>
          <w:tcPr>
            <w:tcW w:w="969" w:type="pct"/>
            <w:vAlign w:val="center"/>
          </w:tcPr>
          <w:p>
            <w:pPr>
              <w:spacing w:line="240" w:lineRule="auto"/>
              <w:ind w:firstLine="0" w:firstLineChars="0"/>
              <w:jc w:val="both"/>
              <w:rPr>
                <w:rFonts w:hint="eastAsia" w:ascii="仿宋_GB2312" w:hAnsi="仿宋_GB2312" w:cs="仿宋_GB2312"/>
                <w:sz w:val="24"/>
                <w:lang w:val="en-US" w:eastAsia="zh-CN"/>
              </w:rPr>
            </w:pPr>
            <w:r>
              <w:rPr>
                <w:rFonts w:hint="eastAsia" w:ascii="仿宋_GB2312" w:hAnsi="仿宋_GB2312" w:cs="仿宋_GB2312"/>
                <w:sz w:val="24"/>
                <w:lang w:val="en-US" w:eastAsia="zh-CN"/>
              </w:rPr>
              <w:t>D3生态效益</w:t>
            </w:r>
          </w:p>
        </w:tc>
        <w:tc>
          <w:tcPr>
            <w:tcW w:w="1439" w:type="pct"/>
            <w:vAlign w:val="center"/>
          </w:tcPr>
          <w:p>
            <w:pPr>
              <w:spacing w:line="240" w:lineRule="auto"/>
              <w:ind w:firstLine="0" w:firstLineChars="0"/>
              <w:jc w:val="both"/>
              <w:rPr>
                <w:rFonts w:hint="eastAsia" w:ascii="仿宋_GB2312" w:hAnsi="仿宋_GB2312" w:cs="仿宋_GB2312"/>
                <w:sz w:val="24"/>
                <w:lang w:val="en-US" w:eastAsia="zh-CN"/>
              </w:rPr>
            </w:pPr>
            <w:r>
              <w:rPr>
                <w:rFonts w:hint="eastAsia" w:ascii="仿宋_GB2312" w:hAnsi="仿宋_GB2312" w:cs="仿宋_GB2312"/>
                <w:sz w:val="24"/>
                <w:lang w:val="en-US" w:eastAsia="zh-CN"/>
              </w:rPr>
              <w:t>D31生态环境改善</w:t>
            </w:r>
          </w:p>
        </w:tc>
        <w:tc>
          <w:tcPr>
            <w:tcW w:w="333" w:type="pct"/>
            <w:vAlign w:val="center"/>
          </w:tcPr>
          <w:p>
            <w:pPr>
              <w:widowControl/>
              <w:snapToGrid w:val="0"/>
              <w:spacing w:line="240" w:lineRule="auto"/>
              <w:ind w:firstLine="0" w:firstLineChars="0"/>
              <w:jc w:val="center"/>
              <w:textAlignment w:val="center"/>
              <w:rPr>
                <w:rFonts w:hint="default"/>
                <w:sz w:val="24"/>
                <w:lang w:val="en-US" w:eastAsia="zh-CN"/>
              </w:rPr>
            </w:pPr>
            <w:r>
              <w:rPr>
                <w:rFonts w:hint="eastAsia"/>
                <w:sz w:val="24"/>
                <w:lang w:val="en-US" w:eastAsia="zh-CN"/>
              </w:rPr>
              <w:t>4</w:t>
            </w:r>
          </w:p>
        </w:tc>
        <w:tc>
          <w:tcPr>
            <w:tcW w:w="566" w:type="pct"/>
            <w:vAlign w:val="center"/>
          </w:tcPr>
          <w:p>
            <w:pPr>
              <w:widowControl/>
              <w:snapToGrid w:val="0"/>
              <w:spacing w:line="240" w:lineRule="auto"/>
              <w:ind w:firstLine="0" w:firstLineChars="0"/>
              <w:jc w:val="center"/>
              <w:textAlignment w:val="center"/>
              <w:rPr>
                <w:rFonts w:hint="eastAsia"/>
                <w:sz w:val="24"/>
                <w:lang w:val="en-US" w:eastAsia="zh-CN"/>
              </w:rPr>
            </w:pPr>
            <w:r>
              <w:rPr>
                <w:rFonts w:hint="eastAsia"/>
                <w:sz w:val="24"/>
                <w:lang w:val="en-US" w:eastAsia="zh-CN"/>
              </w:rPr>
              <w:t>明显</w:t>
            </w:r>
          </w:p>
        </w:tc>
        <w:tc>
          <w:tcPr>
            <w:tcW w:w="561" w:type="pct"/>
            <w:vAlign w:val="center"/>
          </w:tcPr>
          <w:p>
            <w:pPr>
              <w:widowControl/>
              <w:snapToGrid w:val="0"/>
              <w:spacing w:line="240" w:lineRule="auto"/>
              <w:ind w:firstLine="0" w:firstLineChars="0"/>
              <w:jc w:val="center"/>
              <w:textAlignment w:val="center"/>
              <w:rPr>
                <w:rFonts w:hint="eastAsia"/>
                <w:sz w:val="24"/>
                <w:lang w:val="en-US" w:eastAsia="zh-CN"/>
              </w:rPr>
            </w:pPr>
            <w:r>
              <w:rPr>
                <w:rFonts w:hint="eastAsia"/>
                <w:sz w:val="24"/>
                <w:lang w:val="en-US" w:eastAsia="zh-CN"/>
              </w:rPr>
              <w:t>明显</w:t>
            </w:r>
          </w:p>
        </w:tc>
        <w:tc>
          <w:tcPr>
            <w:tcW w:w="442" w:type="pct"/>
            <w:vAlign w:val="center"/>
          </w:tcPr>
          <w:p>
            <w:pPr>
              <w:widowControl/>
              <w:snapToGrid w:val="0"/>
              <w:spacing w:line="240" w:lineRule="auto"/>
              <w:ind w:firstLine="0" w:firstLineChars="0"/>
              <w:jc w:val="center"/>
              <w:textAlignment w:val="center"/>
              <w:rPr>
                <w:rFonts w:hint="eastAsia"/>
                <w:sz w:val="24"/>
                <w:lang w:val="en-US" w:eastAsia="zh-CN"/>
              </w:rPr>
            </w:pPr>
            <w:r>
              <w:rPr>
                <w:rFonts w:hint="eastAsia"/>
                <w:sz w:val="24"/>
                <w:lang w:val="en-US" w:eastAsia="zh-CN"/>
              </w:rPr>
              <w:t>4</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atLeast"/>
        </w:trPr>
        <w:tc>
          <w:tcPr>
            <w:tcW w:w="687" w:type="pct"/>
            <w:vMerge w:val="continue"/>
            <w:vAlign w:val="center"/>
          </w:tcPr>
          <w:p>
            <w:pPr>
              <w:spacing w:line="240" w:lineRule="auto"/>
              <w:ind w:firstLine="0" w:firstLineChars="0"/>
              <w:jc w:val="center"/>
              <w:rPr>
                <w:sz w:val="28"/>
              </w:rPr>
            </w:pPr>
          </w:p>
        </w:tc>
        <w:tc>
          <w:tcPr>
            <w:tcW w:w="969" w:type="pct"/>
            <w:vAlign w:val="center"/>
          </w:tcPr>
          <w:p>
            <w:pPr>
              <w:spacing w:line="240" w:lineRule="auto"/>
              <w:ind w:firstLine="0" w:firstLineChars="0"/>
              <w:jc w:val="both"/>
              <w:rPr>
                <w:rFonts w:hint="default" w:ascii="仿宋_GB2312" w:hAnsi="仿宋_GB2312" w:eastAsia="仿宋_GB2312" w:cs="仿宋_GB2312"/>
                <w:sz w:val="24"/>
                <w:lang w:val="en-US" w:eastAsia="zh-CN"/>
              </w:rPr>
            </w:pPr>
            <w:r>
              <w:rPr>
                <w:rFonts w:hint="eastAsia" w:ascii="仿宋_GB2312" w:hAnsi="仿宋_GB2312" w:cs="仿宋_GB2312"/>
                <w:sz w:val="24"/>
                <w:lang w:val="en-US" w:eastAsia="zh-CN"/>
              </w:rPr>
              <w:t>D4可持续影响</w:t>
            </w:r>
          </w:p>
        </w:tc>
        <w:tc>
          <w:tcPr>
            <w:tcW w:w="1439" w:type="pct"/>
            <w:vAlign w:val="center"/>
          </w:tcPr>
          <w:p>
            <w:pPr>
              <w:spacing w:line="240" w:lineRule="auto"/>
              <w:ind w:firstLine="0" w:firstLineChars="0"/>
              <w:jc w:val="both"/>
              <w:rPr>
                <w:rFonts w:hint="default" w:ascii="仿宋_GB2312" w:hAnsi="仿宋_GB2312" w:cs="仿宋_GB2312"/>
                <w:sz w:val="24"/>
                <w:lang w:val="en-US" w:eastAsia="zh-CN"/>
              </w:rPr>
            </w:pPr>
            <w:r>
              <w:rPr>
                <w:rFonts w:hint="eastAsia" w:ascii="仿宋_GB2312" w:hAnsi="仿宋_GB2312" w:cs="仿宋_GB2312"/>
                <w:sz w:val="24"/>
                <w:lang w:val="en-US" w:eastAsia="zh-CN"/>
              </w:rPr>
              <w:t>D41后期管护机制健全</w:t>
            </w:r>
          </w:p>
        </w:tc>
        <w:tc>
          <w:tcPr>
            <w:tcW w:w="333" w:type="pct"/>
            <w:vAlign w:val="center"/>
          </w:tcPr>
          <w:p>
            <w:pPr>
              <w:widowControl/>
              <w:snapToGrid w:val="0"/>
              <w:spacing w:line="240" w:lineRule="auto"/>
              <w:ind w:firstLine="0" w:firstLineChars="0"/>
              <w:jc w:val="center"/>
              <w:textAlignment w:val="center"/>
              <w:rPr>
                <w:rFonts w:hint="default"/>
                <w:sz w:val="24"/>
                <w:lang w:val="en-US" w:eastAsia="zh-CN"/>
              </w:rPr>
            </w:pPr>
            <w:r>
              <w:rPr>
                <w:rFonts w:hint="eastAsia"/>
                <w:sz w:val="24"/>
                <w:lang w:val="en-US" w:eastAsia="zh-CN"/>
              </w:rPr>
              <w:t>4</w:t>
            </w:r>
          </w:p>
        </w:tc>
        <w:tc>
          <w:tcPr>
            <w:tcW w:w="566" w:type="pct"/>
            <w:vAlign w:val="center"/>
          </w:tcPr>
          <w:p>
            <w:pPr>
              <w:widowControl/>
              <w:snapToGrid w:val="0"/>
              <w:spacing w:line="240" w:lineRule="auto"/>
              <w:ind w:firstLine="0" w:firstLineChars="0"/>
              <w:jc w:val="center"/>
              <w:textAlignment w:val="center"/>
              <w:rPr>
                <w:rFonts w:hint="default"/>
                <w:sz w:val="24"/>
                <w:lang w:val="en-US" w:eastAsia="zh-CN"/>
              </w:rPr>
            </w:pPr>
            <w:r>
              <w:rPr>
                <w:rFonts w:hint="eastAsia"/>
                <w:sz w:val="24"/>
                <w:lang w:val="en-US" w:eastAsia="zh-CN"/>
              </w:rPr>
              <w:t>可持续</w:t>
            </w:r>
          </w:p>
        </w:tc>
        <w:tc>
          <w:tcPr>
            <w:tcW w:w="561" w:type="pct"/>
            <w:vAlign w:val="center"/>
          </w:tcPr>
          <w:p>
            <w:pPr>
              <w:widowControl/>
              <w:snapToGrid w:val="0"/>
              <w:spacing w:line="240" w:lineRule="auto"/>
              <w:ind w:firstLine="0" w:firstLineChars="0"/>
              <w:jc w:val="center"/>
              <w:textAlignment w:val="center"/>
              <w:rPr>
                <w:rFonts w:hint="eastAsia"/>
                <w:sz w:val="24"/>
              </w:rPr>
            </w:pPr>
            <w:r>
              <w:rPr>
                <w:rFonts w:hint="eastAsia"/>
                <w:sz w:val="24"/>
                <w:lang w:val="en-US" w:eastAsia="zh-CN"/>
              </w:rPr>
              <w:t>可持续</w:t>
            </w:r>
          </w:p>
        </w:tc>
        <w:tc>
          <w:tcPr>
            <w:tcW w:w="442" w:type="pct"/>
            <w:vAlign w:val="center"/>
          </w:tcPr>
          <w:p>
            <w:pPr>
              <w:widowControl/>
              <w:snapToGrid w:val="0"/>
              <w:spacing w:line="240" w:lineRule="auto"/>
              <w:ind w:firstLine="0" w:firstLineChars="0"/>
              <w:jc w:val="center"/>
              <w:textAlignment w:val="center"/>
              <w:rPr>
                <w:rFonts w:hint="default" w:eastAsia="仿宋_GB2312"/>
                <w:sz w:val="24"/>
                <w:lang w:val="en-US" w:eastAsia="zh-CN"/>
              </w:rPr>
            </w:pPr>
            <w:r>
              <w:rPr>
                <w:rFonts w:hint="eastAsia"/>
                <w:sz w:val="24"/>
                <w:lang w:val="en-US" w:eastAsia="zh-CN"/>
              </w:rPr>
              <w:t>4</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atLeast"/>
        </w:trPr>
        <w:tc>
          <w:tcPr>
            <w:tcW w:w="687" w:type="pct"/>
            <w:vMerge w:val="continue"/>
            <w:vAlign w:val="center"/>
          </w:tcPr>
          <w:p>
            <w:pPr>
              <w:spacing w:line="240" w:lineRule="auto"/>
              <w:ind w:firstLine="0" w:firstLineChars="0"/>
              <w:jc w:val="center"/>
              <w:rPr>
                <w:sz w:val="28"/>
              </w:rPr>
            </w:pPr>
          </w:p>
        </w:tc>
        <w:tc>
          <w:tcPr>
            <w:tcW w:w="969" w:type="pct"/>
            <w:vAlign w:val="center"/>
          </w:tcPr>
          <w:p>
            <w:pPr>
              <w:spacing w:line="240" w:lineRule="auto"/>
              <w:ind w:firstLine="0" w:firstLineChars="0"/>
              <w:jc w:val="both"/>
              <w:rPr>
                <w:rFonts w:hint="eastAsia" w:ascii="仿宋_GB2312" w:hAnsi="仿宋_GB2312" w:eastAsia="仿宋_GB2312" w:cs="仿宋_GB2312"/>
                <w:sz w:val="24"/>
                <w:lang w:eastAsia="zh-CN"/>
              </w:rPr>
            </w:pPr>
            <w:r>
              <w:rPr>
                <w:rFonts w:hint="eastAsia" w:ascii="仿宋_GB2312" w:hAnsi="仿宋_GB2312" w:cs="仿宋_GB2312"/>
                <w:sz w:val="24"/>
                <w:lang w:val="en-US" w:eastAsia="zh-CN"/>
              </w:rPr>
              <w:t>D5满意度</w:t>
            </w:r>
          </w:p>
        </w:tc>
        <w:tc>
          <w:tcPr>
            <w:tcW w:w="1439" w:type="pct"/>
            <w:vAlign w:val="center"/>
          </w:tcPr>
          <w:p>
            <w:pPr>
              <w:spacing w:line="240" w:lineRule="auto"/>
              <w:ind w:firstLine="0" w:firstLineChars="0"/>
              <w:jc w:val="both"/>
              <w:rPr>
                <w:rFonts w:hint="default" w:ascii="仿宋_GB2312" w:hAnsi="仿宋_GB2312" w:cs="仿宋_GB2312"/>
                <w:sz w:val="24"/>
                <w:lang w:val="en-US" w:eastAsia="zh-CN"/>
              </w:rPr>
            </w:pPr>
            <w:r>
              <w:rPr>
                <w:rFonts w:hint="default" w:ascii="仿宋_GB2312" w:hAnsi="仿宋_GB2312" w:cs="仿宋_GB2312"/>
                <w:sz w:val="24"/>
                <w:lang w:val="en-US" w:eastAsia="zh-CN"/>
              </w:rPr>
              <w:t>D51受益对象满意度</w:t>
            </w:r>
          </w:p>
        </w:tc>
        <w:tc>
          <w:tcPr>
            <w:tcW w:w="333" w:type="pct"/>
            <w:vAlign w:val="center"/>
          </w:tcPr>
          <w:p>
            <w:pPr>
              <w:widowControl/>
              <w:snapToGrid w:val="0"/>
              <w:spacing w:line="240" w:lineRule="auto"/>
              <w:ind w:firstLine="0" w:firstLineChars="0"/>
              <w:jc w:val="center"/>
              <w:textAlignment w:val="center"/>
              <w:rPr>
                <w:rFonts w:hint="default"/>
                <w:sz w:val="24"/>
                <w:lang w:val="en-US" w:eastAsia="zh-CN"/>
              </w:rPr>
            </w:pPr>
            <w:r>
              <w:rPr>
                <w:rFonts w:hint="eastAsia"/>
                <w:sz w:val="24"/>
                <w:lang w:val="en-US" w:eastAsia="zh-CN"/>
              </w:rPr>
              <w:t>10</w:t>
            </w:r>
          </w:p>
        </w:tc>
        <w:tc>
          <w:tcPr>
            <w:tcW w:w="566" w:type="pct"/>
            <w:vAlign w:val="center"/>
          </w:tcPr>
          <w:p>
            <w:pPr>
              <w:widowControl/>
              <w:snapToGrid w:val="0"/>
              <w:spacing w:line="240" w:lineRule="auto"/>
              <w:ind w:firstLine="0" w:firstLineChars="0"/>
              <w:jc w:val="center"/>
              <w:textAlignment w:val="center"/>
              <w:rPr>
                <w:rFonts w:hint="eastAsia"/>
                <w:sz w:val="24"/>
                <w:lang w:val="en-US" w:eastAsia="zh-CN"/>
              </w:rPr>
            </w:pPr>
            <w:r>
              <w:rPr>
                <w:rFonts w:hint="eastAsia"/>
                <w:sz w:val="24"/>
                <w:lang w:val="en-US" w:eastAsia="zh-CN"/>
              </w:rPr>
              <w:t>≥90%</w:t>
            </w:r>
          </w:p>
        </w:tc>
        <w:tc>
          <w:tcPr>
            <w:tcW w:w="561" w:type="pct"/>
            <w:vAlign w:val="center"/>
          </w:tcPr>
          <w:p>
            <w:pPr>
              <w:widowControl/>
              <w:snapToGrid w:val="0"/>
              <w:spacing w:line="240" w:lineRule="auto"/>
              <w:ind w:firstLine="0" w:firstLineChars="0"/>
              <w:jc w:val="center"/>
              <w:textAlignment w:val="center"/>
              <w:rPr>
                <w:rFonts w:hint="default" w:eastAsia="仿宋_GB2312"/>
                <w:sz w:val="24"/>
                <w:lang w:val="en-US" w:eastAsia="zh-CN"/>
              </w:rPr>
            </w:pPr>
            <w:r>
              <w:rPr>
                <w:rFonts w:hint="eastAsia"/>
                <w:sz w:val="24"/>
                <w:lang w:val="en-US" w:eastAsia="zh-CN"/>
              </w:rPr>
              <w:t>86.16%</w:t>
            </w:r>
          </w:p>
        </w:tc>
        <w:tc>
          <w:tcPr>
            <w:tcW w:w="442" w:type="pct"/>
            <w:vAlign w:val="center"/>
          </w:tcPr>
          <w:p>
            <w:pPr>
              <w:widowControl/>
              <w:snapToGrid w:val="0"/>
              <w:spacing w:line="240" w:lineRule="auto"/>
              <w:ind w:firstLine="0" w:firstLineChars="0"/>
              <w:jc w:val="center"/>
              <w:textAlignment w:val="center"/>
              <w:rPr>
                <w:rFonts w:hint="default" w:eastAsia="仿宋_GB2312"/>
                <w:sz w:val="24"/>
                <w:lang w:val="en-US" w:eastAsia="zh-CN"/>
              </w:rPr>
            </w:pPr>
            <w:r>
              <w:rPr>
                <w:rFonts w:hint="eastAsia"/>
                <w:sz w:val="24"/>
                <w:lang w:val="en-US" w:eastAsia="zh-CN"/>
              </w:rPr>
              <w:t>8.62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atLeast"/>
        </w:trPr>
        <w:tc>
          <w:tcPr>
            <w:tcW w:w="687" w:type="pct"/>
            <w:vAlign w:val="center"/>
          </w:tcPr>
          <w:p>
            <w:pPr>
              <w:spacing w:line="240" w:lineRule="auto"/>
              <w:ind w:firstLine="0" w:firstLineChars="0"/>
              <w:jc w:val="center"/>
              <w:rPr>
                <w:rFonts w:hint="eastAsia" w:ascii="仿宋_GB2312" w:hAnsi="仿宋_GB2312" w:cs="仿宋_GB2312"/>
                <w:sz w:val="24"/>
                <w:lang w:val="en-US" w:eastAsia="zh-CN"/>
              </w:rPr>
            </w:pPr>
            <w:r>
              <w:rPr>
                <w:rFonts w:hint="eastAsia" w:ascii="仿宋_GB2312" w:hAnsi="仿宋_GB2312" w:cs="仿宋_GB2312"/>
                <w:b/>
                <w:bCs/>
                <w:sz w:val="24"/>
                <w:lang w:val="en-US" w:eastAsia="zh-CN"/>
              </w:rPr>
              <w:t>合计</w:t>
            </w:r>
          </w:p>
        </w:tc>
        <w:tc>
          <w:tcPr>
            <w:tcW w:w="969" w:type="pct"/>
            <w:vAlign w:val="center"/>
          </w:tcPr>
          <w:p>
            <w:pPr>
              <w:spacing w:line="240" w:lineRule="auto"/>
              <w:ind w:firstLine="0" w:firstLineChars="0"/>
              <w:jc w:val="center"/>
              <w:rPr>
                <w:rFonts w:ascii="仿宋_GB2312" w:hAnsi="仿宋_GB2312" w:cs="仿宋_GB2312"/>
                <w:sz w:val="24"/>
              </w:rPr>
            </w:pPr>
          </w:p>
        </w:tc>
        <w:tc>
          <w:tcPr>
            <w:tcW w:w="1439" w:type="pct"/>
            <w:vAlign w:val="center"/>
          </w:tcPr>
          <w:p>
            <w:pPr>
              <w:spacing w:line="240" w:lineRule="atLeast"/>
              <w:ind w:firstLine="0" w:firstLineChars="0"/>
              <w:jc w:val="center"/>
              <w:rPr>
                <w:rFonts w:ascii="仿宋_GB2312" w:hAnsi="仿宋_GB2312" w:cs="仿宋_GB2312"/>
                <w:sz w:val="24"/>
              </w:rPr>
            </w:pPr>
          </w:p>
        </w:tc>
        <w:tc>
          <w:tcPr>
            <w:tcW w:w="333" w:type="pct"/>
            <w:vAlign w:val="center"/>
          </w:tcPr>
          <w:p>
            <w:pPr>
              <w:widowControl/>
              <w:snapToGrid w:val="0"/>
              <w:spacing w:line="240" w:lineRule="auto"/>
              <w:ind w:firstLine="0" w:firstLineChars="0"/>
              <w:jc w:val="center"/>
              <w:textAlignment w:val="center"/>
              <w:rPr>
                <w:sz w:val="24"/>
              </w:rPr>
            </w:pPr>
            <w:r>
              <w:rPr>
                <w:rFonts w:hint="eastAsia"/>
                <w:sz w:val="24"/>
              </w:rPr>
              <w:t>30</w:t>
            </w:r>
          </w:p>
        </w:tc>
        <w:tc>
          <w:tcPr>
            <w:tcW w:w="566" w:type="pct"/>
            <w:vAlign w:val="center"/>
          </w:tcPr>
          <w:p>
            <w:pPr>
              <w:widowControl/>
              <w:snapToGrid w:val="0"/>
              <w:spacing w:line="240" w:lineRule="auto"/>
              <w:ind w:firstLine="0" w:firstLineChars="0"/>
              <w:jc w:val="center"/>
              <w:textAlignment w:val="center"/>
              <w:rPr>
                <w:rFonts w:hint="eastAsia"/>
                <w:sz w:val="24"/>
              </w:rPr>
            </w:pPr>
          </w:p>
        </w:tc>
        <w:tc>
          <w:tcPr>
            <w:tcW w:w="561" w:type="pct"/>
            <w:vAlign w:val="center"/>
          </w:tcPr>
          <w:p>
            <w:pPr>
              <w:widowControl/>
              <w:snapToGrid w:val="0"/>
              <w:spacing w:line="240" w:lineRule="auto"/>
              <w:ind w:firstLine="0" w:firstLineChars="0"/>
              <w:jc w:val="center"/>
              <w:textAlignment w:val="center"/>
              <w:rPr>
                <w:rFonts w:hint="eastAsia"/>
                <w:sz w:val="24"/>
              </w:rPr>
            </w:pPr>
          </w:p>
        </w:tc>
        <w:tc>
          <w:tcPr>
            <w:tcW w:w="442" w:type="pct"/>
            <w:vAlign w:val="center"/>
          </w:tcPr>
          <w:p>
            <w:pPr>
              <w:widowControl/>
              <w:snapToGrid w:val="0"/>
              <w:spacing w:line="240" w:lineRule="auto"/>
              <w:ind w:firstLine="0" w:firstLineChars="0"/>
              <w:jc w:val="center"/>
              <w:textAlignment w:val="center"/>
              <w:rPr>
                <w:rFonts w:hint="default" w:eastAsia="仿宋_GB2312"/>
                <w:sz w:val="24"/>
                <w:lang w:eastAsia="zh-CN"/>
              </w:rPr>
            </w:pPr>
            <w:r>
              <w:rPr>
                <w:rFonts w:hint="default" w:eastAsia="仿宋_GB2312"/>
                <w:sz w:val="24"/>
                <w:lang w:eastAsia="zh-CN"/>
              </w:rPr>
              <w:fldChar w:fldCharType="begin"/>
            </w:r>
            <w:r>
              <w:rPr>
                <w:rFonts w:hint="default" w:eastAsia="仿宋_GB2312"/>
                <w:sz w:val="24"/>
                <w:lang w:eastAsia="zh-CN"/>
              </w:rPr>
              <w:instrText xml:space="preserve"> =SUM(ABOVE) \* MERGEFORMAT </w:instrText>
            </w:r>
            <w:r>
              <w:rPr>
                <w:rFonts w:hint="default" w:eastAsia="仿宋_GB2312"/>
                <w:sz w:val="24"/>
                <w:lang w:eastAsia="zh-CN"/>
              </w:rPr>
              <w:fldChar w:fldCharType="separate"/>
            </w:r>
            <w:r>
              <w:rPr>
                <w:rFonts w:hint="default" w:eastAsia="仿宋_GB2312"/>
                <w:sz w:val="24"/>
                <w:lang w:eastAsia="zh-CN"/>
              </w:rPr>
              <w:t>28.62</w:t>
            </w:r>
            <w:r>
              <w:rPr>
                <w:rFonts w:hint="default" w:eastAsia="仿宋_GB2312"/>
                <w:sz w:val="24"/>
                <w:lang w:eastAsia="zh-CN"/>
              </w:rPr>
              <w:fldChar w:fldCharType="end"/>
            </w:r>
          </w:p>
        </w:tc>
      </w:tr>
    </w:tbl>
    <w:p>
      <w:pPr>
        <w:keepNext w:val="0"/>
        <w:keepLines w:val="0"/>
        <w:pageBreakBefore w:val="0"/>
        <w:widowControl w:val="0"/>
        <w:kinsoku/>
        <w:wordWrap/>
        <w:overflowPunct/>
        <w:topLinePunct w:val="0"/>
        <w:autoSpaceDE/>
        <w:autoSpaceDN/>
        <w:bidi w:val="0"/>
        <w:adjustRightInd/>
        <w:snapToGrid/>
        <w:ind w:left="0" w:leftChars="0" w:firstLine="643" w:firstLineChars="200"/>
        <w:textAlignment w:val="auto"/>
        <w:outlineLvl w:val="9"/>
        <w:rPr>
          <w:rFonts w:hint="eastAsia"/>
          <w:b/>
          <w:bCs/>
          <w:kern w:val="0"/>
          <w:szCs w:val="32"/>
          <w:lang w:val="en-US" w:eastAsia="zh-CN"/>
        </w:rPr>
      </w:pPr>
      <w:r>
        <w:rPr>
          <w:rFonts w:hint="eastAsia"/>
          <w:b/>
          <w:bCs/>
          <w:kern w:val="0"/>
          <w:szCs w:val="32"/>
          <w:lang w:val="en-US" w:eastAsia="zh-CN"/>
        </w:rPr>
        <w:t>1.项目实施所产生的效益分析</w:t>
      </w:r>
    </w:p>
    <w:p>
      <w:pPr>
        <w:numPr>
          <w:ilvl w:val="0"/>
          <w:numId w:val="0"/>
        </w:numPr>
        <w:ind w:firstLine="643" w:firstLineChars="200"/>
        <w:rPr>
          <w:rFonts w:ascii="仿宋_GB2312"/>
          <w:sz w:val="36"/>
          <w:szCs w:val="32"/>
        </w:rPr>
      </w:pPr>
      <w:r>
        <w:rPr>
          <w:rFonts w:hint="eastAsia"/>
          <w:b/>
          <w:bCs/>
          <w:kern w:val="0"/>
          <w:szCs w:val="32"/>
          <w:lang w:val="en-US" w:eastAsia="zh-CN"/>
        </w:rPr>
        <w:t>D11增加农民收入</w:t>
      </w:r>
      <w:r>
        <w:rPr>
          <w:rFonts w:hint="eastAsia" w:ascii="仿宋_GB2312"/>
          <w:b/>
          <w:bCs/>
          <w:kern w:val="0"/>
          <w:szCs w:val="32"/>
        </w:rPr>
        <w:t>：</w:t>
      </w:r>
      <w:r>
        <w:rPr>
          <w:rFonts w:hint="eastAsia" w:ascii="仿宋_GB2312"/>
          <w:b/>
          <w:bCs/>
          <w:szCs w:val="32"/>
        </w:rPr>
        <w:t>满分</w:t>
      </w:r>
      <w:r>
        <w:rPr>
          <w:rFonts w:hint="eastAsia" w:ascii="仿宋_GB2312"/>
          <w:b/>
          <w:bCs/>
          <w:szCs w:val="32"/>
          <w:lang w:val="en-US" w:eastAsia="zh-CN"/>
        </w:rPr>
        <w:t>4</w:t>
      </w:r>
      <w:r>
        <w:rPr>
          <w:rFonts w:hint="eastAsia" w:ascii="仿宋_GB2312"/>
          <w:b/>
          <w:bCs/>
          <w:szCs w:val="32"/>
        </w:rPr>
        <w:t>分</w:t>
      </w:r>
      <w:r>
        <w:rPr>
          <w:rFonts w:hint="eastAsia" w:ascii="仿宋_GB2312"/>
          <w:b/>
          <w:bCs/>
          <w:szCs w:val="32"/>
          <w:lang w:eastAsia="zh-CN"/>
        </w:rPr>
        <w:t>，</w:t>
      </w:r>
      <w:r>
        <w:rPr>
          <w:rFonts w:hint="eastAsia" w:ascii="仿宋_GB2312"/>
          <w:b/>
          <w:bCs/>
          <w:szCs w:val="32"/>
        </w:rPr>
        <w:t>得</w:t>
      </w:r>
      <w:r>
        <w:rPr>
          <w:rFonts w:hint="eastAsia" w:ascii="仿宋_GB2312"/>
          <w:b/>
          <w:bCs/>
          <w:szCs w:val="32"/>
          <w:lang w:val="en-US" w:eastAsia="zh-CN"/>
        </w:rPr>
        <w:t>4</w:t>
      </w:r>
      <w:r>
        <w:rPr>
          <w:rFonts w:hint="eastAsia" w:ascii="仿宋_GB2312"/>
          <w:b/>
          <w:bCs/>
          <w:szCs w:val="32"/>
        </w:rPr>
        <w:t>分</w:t>
      </w:r>
      <w:r>
        <w:rPr>
          <w:rFonts w:hint="eastAsia" w:ascii="仿宋_GB2312"/>
          <w:b/>
          <w:bCs/>
          <w:sz w:val="36"/>
          <w:szCs w:val="32"/>
        </w:rPr>
        <w:t>。</w:t>
      </w:r>
    </w:p>
    <w:p>
      <w:pPr>
        <w:ind w:firstLine="640"/>
        <w:rPr>
          <w:rFonts w:hint="eastAsia" w:ascii="仿宋_GB2312" w:hAnsi="仿宋_GB2312" w:eastAsia="仿宋_GB2312" w:cs="仿宋_GB2312"/>
          <w:highlight w:val="none"/>
          <w:lang w:val="en-US" w:eastAsia="zh-CN"/>
        </w:rPr>
      </w:pPr>
      <w:r>
        <w:rPr>
          <w:rFonts w:hint="eastAsia" w:ascii="仿宋_GB2312"/>
        </w:rPr>
        <w:t>本指标用以</w:t>
      </w:r>
      <w:r>
        <w:rPr>
          <w:rFonts w:hint="eastAsia" w:ascii="仿宋_GB2312" w:hAnsi="仿宋_GB2312" w:eastAsia="仿宋_GB2312" w:cs="仿宋_GB2312"/>
          <w:highlight w:val="none"/>
          <w:lang w:val="en-US" w:eastAsia="zh-CN"/>
        </w:rPr>
        <w:t>反映和考核项目增加农民收入情况的经济效益。</w:t>
      </w:r>
    </w:p>
    <w:p>
      <w:pPr>
        <w:ind w:firstLine="640"/>
        <w:rPr>
          <w:rFonts w:hint="eastAsia" w:ascii="仿宋_GB2312" w:hAnsi="仿宋_GB2312" w:eastAsia="仿宋_GB2312" w:cs="仿宋_GB2312"/>
          <w:lang w:val="en-US" w:eastAsia="zh-CN"/>
        </w:rPr>
      </w:pPr>
      <w:r>
        <w:rPr>
          <w:rFonts w:hint="eastAsia" w:ascii="仿宋_GB2312" w:hAnsi="仿宋_GB2312" w:cs="仿宋_GB2312"/>
          <w:lang w:val="en-US" w:eastAsia="zh-CN"/>
        </w:rPr>
        <w:t>经评价组成员访问和调查，</w:t>
      </w:r>
      <w:r>
        <w:rPr>
          <w:rFonts w:hint="eastAsia" w:ascii="仿宋_GB2312" w:hAnsi="仿宋_GB2312" w:eastAsia="仿宋_GB2312" w:cs="仿宋_GB2312"/>
          <w:lang w:val="en-US" w:eastAsia="zh-CN"/>
        </w:rPr>
        <w:t>该项目实施，项目区玉米年产量为1500斤/亩，比以往高产量500斤/亩，市场价1.25元/斤，每亩增收625元</w:t>
      </w:r>
      <w:r>
        <w:rPr>
          <w:rFonts w:hint="eastAsia" w:ascii="仿宋_GB2312" w:hAnsi="仿宋_GB2312" w:cs="仿宋_GB2312"/>
          <w:lang w:val="en-US" w:eastAsia="zh-CN"/>
        </w:rPr>
        <w:t>，有效</w:t>
      </w:r>
      <w:r>
        <w:rPr>
          <w:rFonts w:hint="eastAsia" w:ascii="仿宋_GB2312" w:hAnsi="仿宋_GB2312" w:eastAsia="仿宋_GB2312" w:cs="仿宋_GB2312"/>
          <w:lang w:val="en-US" w:eastAsia="zh-CN"/>
        </w:rPr>
        <w:t>增加农民收入。</w:t>
      </w:r>
    </w:p>
    <w:p>
      <w:pPr>
        <w:ind w:firstLine="640"/>
      </w:pPr>
      <w:r>
        <w:rPr>
          <w:rFonts w:hint="eastAsia" w:ascii="仿宋_GB2312" w:hAnsi="仿宋_GB2312" w:eastAsia="仿宋_GB2312" w:cs="仿宋_GB2312"/>
          <w:lang w:val="en-US" w:eastAsia="zh-CN"/>
        </w:rPr>
        <w:t>根据评分标准：满</w:t>
      </w:r>
      <w:r>
        <w:rPr>
          <w:rFonts w:hint="eastAsia" w:ascii="仿宋_GB2312"/>
        </w:rPr>
        <w:t>分</w:t>
      </w:r>
      <w:r>
        <w:rPr>
          <w:rFonts w:hint="eastAsia" w:ascii="仿宋_GB2312"/>
          <w:lang w:val="en-US" w:eastAsia="zh-CN"/>
        </w:rPr>
        <w:t>4</w:t>
      </w:r>
      <w:r>
        <w:rPr>
          <w:rFonts w:hint="eastAsia" w:ascii="仿宋_GB2312"/>
        </w:rPr>
        <w:t>分</w:t>
      </w:r>
      <w:r>
        <w:rPr>
          <w:rFonts w:hint="eastAsia" w:ascii="仿宋_GB2312"/>
          <w:lang w:eastAsia="zh-CN"/>
        </w:rPr>
        <w:t>，</w:t>
      </w:r>
      <w:r>
        <w:rPr>
          <w:rFonts w:hint="eastAsia" w:ascii="仿宋_GB2312"/>
        </w:rPr>
        <w:t>得分</w:t>
      </w:r>
      <w:r>
        <w:rPr>
          <w:rFonts w:hint="eastAsia" w:ascii="仿宋_GB2312"/>
          <w:lang w:val="en-US" w:eastAsia="zh-CN"/>
        </w:rPr>
        <w:t>4</w:t>
      </w:r>
      <w:r>
        <w:rPr>
          <w:rFonts w:hint="eastAsia" w:ascii="仿宋_GB2312"/>
        </w:rPr>
        <w:t>分。</w:t>
      </w:r>
    </w:p>
    <w:p>
      <w:pPr>
        <w:ind w:firstLine="643"/>
        <w:rPr>
          <w:rFonts w:ascii="仿宋_GB2312"/>
          <w:b/>
          <w:bCs/>
          <w:szCs w:val="32"/>
        </w:rPr>
      </w:pPr>
      <w:r>
        <w:rPr>
          <w:rFonts w:hint="eastAsia" w:ascii="仿宋_GB2312"/>
          <w:b/>
          <w:bCs/>
          <w:kern w:val="0"/>
          <w:szCs w:val="32"/>
          <w:lang w:val="en-US" w:eastAsia="zh-CN"/>
        </w:rPr>
        <w:t>D21推动乡镇整体发展</w:t>
      </w:r>
      <w:r>
        <w:rPr>
          <w:rFonts w:hint="eastAsia" w:ascii="仿宋_GB2312"/>
          <w:b/>
          <w:bCs/>
          <w:kern w:val="0"/>
          <w:szCs w:val="32"/>
        </w:rPr>
        <w:t>：</w:t>
      </w:r>
      <w:r>
        <w:rPr>
          <w:rFonts w:hint="eastAsia" w:ascii="仿宋_GB2312"/>
          <w:b/>
          <w:bCs/>
          <w:szCs w:val="32"/>
        </w:rPr>
        <w:t>满分</w:t>
      </w:r>
      <w:r>
        <w:rPr>
          <w:rFonts w:hint="eastAsia" w:ascii="仿宋_GB2312"/>
          <w:b/>
          <w:bCs/>
          <w:szCs w:val="32"/>
          <w:lang w:val="en-US" w:eastAsia="zh-CN"/>
        </w:rPr>
        <w:t>4</w:t>
      </w:r>
      <w:r>
        <w:rPr>
          <w:rFonts w:hint="eastAsia" w:ascii="仿宋_GB2312"/>
          <w:b/>
          <w:bCs/>
          <w:szCs w:val="32"/>
        </w:rPr>
        <w:t>分</w:t>
      </w:r>
      <w:r>
        <w:rPr>
          <w:rFonts w:hint="eastAsia" w:ascii="仿宋_GB2312"/>
          <w:b/>
          <w:bCs/>
          <w:szCs w:val="32"/>
          <w:lang w:eastAsia="zh-CN"/>
        </w:rPr>
        <w:t>，</w:t>
      </w:r>
      <w:r>
        <w:rPr>
          <w:rFonts w:hint="eastAsia" w:ascii="仿宋_GB2312"/>
          <w:b/>
          <w:bCs/>
          <w:szCs w:val="32"/>
        </w:rPr>
        <w:t>得</w:t>
      </w:r>
      <w:r>
        <w:rPr>
          <w:rFonts w:hint="eastAsia" w:ascii="仿宋_GB2312"/>
          <w:b/>
          <w:bCs/>
          <w:szCs w:val="32"/>
          <w:lang w:val="en-US" w:eastAsia="zh-CN"/>
        </w:rPr>
        <w:t>4</w:t>
      </w:r>
      <w:r>
        <w:rPr>
          <w:rFonts w:hint="eastAsia" w:ascii="仿宋_GB2312"/>
          <w:b/>
          <w:bCs/>
          <w:szCs w:val="32"/>
        </w:rPr>
        <w:t>分。</w:t>
      </w:r>
    </w:p>
    <w:p>
      <w:pPr>
        <w:ind w:firstLine="640"/>
        <w:rPr>
          <w:rFonts w:hint="eastAsia" w:ascii="仿宋_GB2312" w:hAnsi="仿宋_GB2312" w:eastAsia="仿宋_GB2312" w:cs="仿宋_GB2312"/>
          <w:lang w:val="en-US" w:eastAsia="zh-CN"/>
        </w:rPr>
      </w:pPr>
      <w:r>
        <w:rPr>
          <w:rFonts w:hint="eastAsia" w:ascii="仿宋_GB2312"/>
        </w:rPr>
        <w:t>本指标用以</w:t>
      </w:r>
      <w:r>
        <w:rPr>
          <w:rFonts w:hint="eastAsia" w:ascii="仿宋_GB2312" w:hAnsi="仿宋_GB2312" w:eastAsia="仿宋_GB2312" w:cs="仿宋_GB2312"/>
          <w:lang w:val="en-US" w:eastAsia="zh-CN"/>
        </w:rPr>
        <w:t>反映和考核项目推动乡镇整体发展情况的</w:t>
      </w:r>
      <w:r>
        <w:rPr>
          <w:rFonts w:hint="eastAsia" w:ascii="仿宋_GB2312" w:hAnsi="仿宋_GB2312" w:cs="仿宋_GB2312"/>
          <w:lang w:val="en-US" w:eastAsia="zh-CN"/>
        </w:rPr>
        <w:t>社会</w:t>
      </w:r>
      <w:r>
        <w:rPr>
          <w:rFonts w:hint="eastAsia" w:ascii="仿宋_GB2312" w:hAnsi="仿宋_GB2312" w:eastAsia="仿宋_GB2312" w:cs="仿宋_GB2312"/>
          <w:lang w:val="en-US" w:eastAsia="zh-CN"/>
        </w:rPr>
        <w:t>效益。</w:t>
      </w:r>
    </w:p>
    <w:p>
      <w:pPr>
        <w:ind w:firstLine="640"/>
        <w:rPr>
          <w:rFonts w:hint="default" w:ascii="仿宋_GB2312" w:hAnsi="仿宋_GB2312" w:cs="仿宋_GB2312"/>
          <w:highlight w:val="none"/>
          <w:lang w:val="en-US" w:eastAsia="zh-CN"/>
        </w:rPr>
      </w:pPr>
      <w:r>
        <w:rPr>
          <w:rFonts w:hint="default" w:ascii="仿宋_GB2312" w:hAnsi="仿宋_GB2312" w:cs="仿宋_GB2312"/>
          <w:highlight w:val="none"/>
          <w:lang w:val="en-US" w:eastAsia="zh-CN"/>
        </w:rPr>
        <w:t>通过实施高标准农田建设，一是年新增粮食165.37万公斤，为缓解国家粮食紧张趋势做出了积极贡献；二是通过技术培训农民科技素质提高，提高了农民从事种植业的水平，同时消化了项目区80%的剩余劳动力；三是项目的成功建设将推进由传统农业向现代农业转变，起到强有力的示范和导向作用，推动周边乡镇、村和全县社会主义新农村建设的整体发展。</w:t>
      </w:r>
    </w:p>
    <w:p>
      <w:pPr>
        <w:ind w:firstLine="640"/>
        <w:rPr>
          <w:rFonts w:hint="eastAsia" w:ascii="仿宋_GB2312" w:hAnsi="仿宋_GB2312" w:eastAsia="仿宋_GB2312" w:cs="仿宋_GB2312"/>
          <w:lang w:val="en-US" w:eastAsia="zh-CN"/>
        </w:rPr>
      </w:pPr>
      <w:r>
        <w:rPr>
          <w:rFonts w:hint="eastAsia" w:ascii="仿宋_GB2312" w:hAnsi="仿宋_GB2312" w:eastAsia="仿宋_GB2312" w:cs="仿宋_GB2312"/>
          <w:lang w:val="en-US" w:eastAsia="zh-CN"/>
        </w:rPr>
        <w:t>根据评分标准：满分</w:t>
      </w:r>
      <w:r>
        <w:rPr>
          <w:rFonts w:hint="eastAsia" w:ascii="仿宋_GB2312" w:hAnsi="仿宋_GB2312" w:cs="仿宋_GB2312"/>
          <w:lang w:val="en-US" w:eastAsia="zh-CN"/>
        </w:rPr>
        <w:t>4</w:t>
      </w:r>
      <w:r>
        <w:rPr>
          <w:rFonts w:hint="eastAsia" w:ascii="仿宋_GB2312" w:hAnsi="仿宋_GB2312" w:eastAsia="仿宋_GB2312" w:cs="仿宋_GB2312"/>
          <w:lang w:val="en-US" w:eastAsia="zh-CN"/>
        </w:rPr>
        <w:t>分</w:t>
      </w:r>
      <w:r>
        <w:rPr>
          <w:rFonts w:hint="eastAsia" w:ascii="仿宋_GB2312" w:hAnsi="仿宋_GB2312" w:cs="仿宋_GB2312"/>
          <w:lang w:val="en-US" w:eastAsia="zh-CN"/>
        </w:rPr>
        <w:t>，</w:t>
      </w:r>
      <w:r>
        <w:rPr>
          <w:rFonts w:hint="eastAsia" w:ascii="仿宋_GB2312" w:hAnsi="仿宋_GB2312" w:eastAsia="仿宋_GB2312" w:cs="仿宋_GB2312"/>
          <w:lang w:val="en-US" w:eastAsia="zh-CN"/>
        </w:rPr>
        <w:t>得分</w:t>
      </w:r>
      <w:r>
        <w:rPr>
          <w:rFonts w:hint="eastAsia" w:ascii="仿宋_GB2312" w:hAnsi="仿宋_GB2312" w:cs="仿宋_GB2312"/>
          <w:lang w:val="en-US" w:eastAsia="zh-CN"/>
        </w:rPr>
        <w:t>4</w:t>
      </w:r>
      <w:r>
        <w:rPr>
          <w:rFonts w:hint="eastAsia" w:ascii="仿宋_GB2312" w:hAnsi="仿宋_GB2312" w:eastAsia="仿宋_GB2312" w:cs="仿宋_GB2312"/>
          <w:lang w:val="en-US" w:eastAsia="zh-CN"/>
        </w:rPr>
        <w:t>分。</w:t>
      </w:r>
    </w:p>
    <w:p>
      <w:pPr>
        <w:ind w:firstLine="643"/>
        <w:rPr>
          <w:rFonts w:ascii="仿宋_GB2312"/>
          <w:szCs w:val="32"/>
        </w:rPr>
      </w:pPr>
      <w:r>
        <w:rPr>
          <w:rFonts w:hint="eastAsia" w:ascii="仿宋_GB2312"/>
          <w:b/>
          <w:bCs/>
          <w:kern w:val="0"/>
          <w:szCs w:val="32"/>
          <w:lang w:val="en-US" w:eastAsia="zh-CN"/>
        </w:rPr>
        <w:t>D22促进社会稳定</w:t>
      </w:r>
      <w:r>
        <w:rPr>
          <w:rFonts w:hint="eastAsia" w:ascii="仿宋_GB2312"/>
          <w:b/>
          <w:bCs/>
          <w:kern w:val="0"/>
          <w:szCs w:val="32"/>
        </w:rPr>
        <w:t>：</w:t>
      </w:r>
      <w:r>
        <w:rPr>
          <w:rFonts w:hint="eastAsia" w:ascii="仿宋_GB2312"/>
          <w:b/>
          <w:bCs/>
          <w:szCs w:val="32"/>
        </w:rPr>
        <w:t>满分</w:t>
      </w:r>
      <w:r>
        <w:rPr>
          <w:rFonts w:hint="eastAsia" w:ascii="仿宋_GB2312"/>
          <w:b/>
          <w:bCs/>
          <w:szCs w:val="32"/>
          <w:lang w:val="en-US" w:eastAsia="zh-CN"/>
        </w:rPr>
        <w:t>4</w:t>
      </w:r>
      <w:r>
        <w:rPr>
          <w:rFonts w:hint="eastAsia" w:ascii="仿宋_GB2312"/>
          <w:b/>
          <w:bCs/>
          <w:szCs w:val="32"/>
        </w:rPr>
        <w:t>分</w:t>
      </w:r>
      <w:r>
        <w:rPr>
          <w:rFonts w:hint="eastAsia" w:ascii="仿宋_GB2312"/>
          <w:b/>
          <w:bCs/>
          <w:szCs w:val="32"/>
          <w:lang w:eastAsia="zh-CN"/>
        </w:rPr>
        <w:t>，</w:t>
      </w:r>
      <w:r>
        <w:rPr>
          <w:rFonts w:hint="eastAsia" w:ascii="仿宋_GB2312"/>
          <w:b/>
          <w:bCs/>
          <w:szCs w:val="32"/>
        </w:rPr>
        <w:t>得</w:t>
      </w:r>
      <w:r>
        <w:rPr>
          <w:rFonts w:hint="eastAsia" w:ascii="仿宋_GB2312"/>
          <w:b/>
          <w:bCs/>
          <w:szCs w:val="32"/>
          <w:lang w:val="en-US" w:eastAsia="zh-CN"/>
        </w:rPr>
        <w:t>4</w:t>
      </w:r>
      <w:r>
        <w:rPr>
          <w:rFonts w:hint="eastAsia" w:ascii="仿宋_GB2312"/>
          <w:b/>
          <w:bCs/>
          <w:szCs w:val="32"/>
        </w:rPr>
        <w:t>分。</w:t>
      </w:r>
    </w:p>
    <w:p>
      <w:pPr>
        <w:ind w:firstLine="640"/>
        <w:rPr>
          <w:rFonts w:hint="eastAsia" w:ascii="仿宋_GB2312" w:hAnsi="仿宋_GB2312" w:eastAsia="仿宋_GB2312" w:cs="仿宋_GB2312"/>
          <w:lang w:val="en-US" w:eastAsia="zh-CN"/>
        </w:rPr>
      </w:pPr>
      <w:r>
        <w:rPr>
          <w:rFonts w:hint="eastAsia" w:ascii="仿宋_GB2312"/>
        </w:rPr>
        <w:t>本指标用以</w:t>
      </w:r>
      <w:r>
        <w:rPr>
          <w:rFonts w:hint="eastAsia" w:ascii="仿宋_GB2312" w:hAnsi="仿宋_GB2312" w:eastAsia="仿宋_GB2312" w:cs="仿宋_GB2312"/>
          <w:lang w:val="en-US" w:eastAsia="zh-CN"/>
        </w:rPr>
        <w:t>反映和考核项目实施对促进社会稳定的社会效益。</w:t>
      </w:r>
    </w:p>
    <w:p>
      <w:pPr>
        <w:ind w:firstLine="640"/>
        <w:rPr>
          <w:rFonts w:hint="default" w:ascii="仿宋_GB2312" w:hAnsi="仿宋_GB2312" w:cs="仿宋_GB2312"/>
          <w:highlight w:val="none"/>
          <w:lang w:val="en-US" w:eastAsia="zh-CN"/>
        </w:rPr>
      </w:pPr>
      <w:r>
        <w:rPr>
          <w:rFonts w:hint="eastAsia" w:ascii="仿宋_GB2312" w:hAnsi="仿宋_GB2312" w:eastAsia="仿宋_GB2312" w:cs="仿宋_GB2312"/>
          <w:highlight w:val="none"/>
          <w:lang w:val="en-US" w:eastAsia="zh-CN"/>
        </w:rPr>
        <w:t>经评价组</w:t>
      </w:r>
      <w:r>
        <w:rPr>
          <w:rFonts w:hint="eastAsia" w:ascii="仿宋_GB2312" w:hAnsi="仿宋_GB2312" w:cs="仿宋_GB2312"/>
          <w:highlight w:val="none"/>
          <w:lang w:val="en-US" w:eastAsia="zh-CN"/>
        </w:rPr>
        <w:t>现场勘察和问卷调查，项目区土地利用率、投入产出比大幅提高，耕地质量明显改善，同时产业化、规模化经营对农业种植、技术服务、产品销售人员需求增加，对促进社会稳定，加快当地农民脱贫致富起到积极作用，社会效益十分显著。</w:t>
      </w:r>
    </w:p>
    <w:p>
      <w:pPr>
        <w:ind w:firstLine="643"/>
        <w:rPr>
          <w:rFonts w:hint="eastAsia" w:ascii="仿宋_GB2312" w:hAnsi="仿宋_GB2312" w:eastAsia="仿宋_GB2312" w:cs="仿宋_GB2312"/>
          <w:highlight w:val="none"/>
          <w:lang w:val="en-US" w:eastAsia="zh-CN"/>
        </w:rPr>
      </w:pPr>
      <w:r>
        <w:rPr>
          <w:rFonts w:hint="eastAsia" w:ascii="仿宋_GB2312" w:hAnsi="仿宋_GB2312" w:eastAsia="仿宋_GB2312" w:cs="仿宋_GB2312"/>
          <w:highlight w:val="none"/>
          <w:lang w:val="en-US" w:eastAsia="zh-CN"/>
        </w:rPr>
        <w:t>根据评分标准：满分</w:t>
      </w:r>
      <w:r>
        <w:rPr>
          <w:rFonts w:hint="eastAsia" w:ascii="仿宋_GB2312" w:hAnsi="仿宋_GB2312" w:cs="仿宋_GB2312"/>
          <w:highlight w:val="none"/>
          <w:lang w:val="en-US" w:eastAsia="zh-CN"/>
        </w:rPr>
        <w:t>4</w:t>
      </w:r>
      <w:r>
        <w:rPr>
          <w:rFonts w:hint="eastAsia" w:ascii="仿宋_GB2312" w:hAnsi="仿宋_GB2312" w:eastAsia="仿宋_GB2312" w:cs="仿宋_GB2312"/>
          <w:highlight w:val="none"/>
          <w:lang w:val="en-US" w:eastAsia="zh-CN"/>
        </w:rPr>
        <w:t>分</w:t>
      </w:r>
      <w:r>
        <w:rPr>
          <w:rFonts w:hint="eastAsia" w:ascii="仿宋_GB2312" w:hAnsi="仿宋_GB2312" w:cs="仿宋_GB2312"/>
          <w:highlight w:val="none"/>
          <w:lang w:val="en-US" w:eastAsia="zh-CN"/>
        </w:rPr>
        <w:t>，</w:t>
      </w:r>
      <w:r>
        <w:rPr>
          <w:rFonts w:hint="eastAsia" w:ascii="仿宋_GB2312" w:hAnsi="仿宋_GB2312" w:eastAsia="仿宋_GB2312" w:cs="仿宋_GB2312"/>
          <w:highlight w:val="none"/>
          <w:lang w:val="en-US" w:eastAsia="zh-CN"/>
        </w:rPr>
        <w:t>得分</w:t>
      </w:r>
      <w:r>
        <w:rPr>
          <w:rFonts w:hint="eastAsia" w:ascii="仿宋_GB2312" w:hAnsi="仿宋_GB2312" w:cs="仿宋_GB2312"/>
          <w:highlight w:val="none"/>
          <w:lang w:val="en-US" w:eastAsia="zh-CN"/>
        </w:rPr>
        <w:t>4</w:t>
      </w:r>
      <w:r>
        <w:rPr>
          <w:rFonts w:hint="eastAsia" w:ascii="仿宋_GB2312" w:hAnsi="仿宋_GB2312" w:eastAsia="仿宋_GB2312" w:cs="仿宋_GB2312"/>
          <w:highlight w:val="none"/>
          <w:lang w:val="en-US" w:eastAsia="zh-CN"/>
        </w:rPr>
        <w:t>分。</w:t>
      </w:r>
    </w:p>
    <w:p>
      <w:pPr>
        <w:ind w:firstLine="643"/>
        <w:rPr>
          <w:rFonts w:ascii="仿宋_GB2312"/>
          <w:b/>
          <w:bCs/>
          <w:szCs w:val="32"/>
        </w:rPr>
      </w:pPr>
      <w:r>
        <w:rPr>
          <w:rFonts w:hint="eastAsia" w:ascii="仿宋_GB2312"/>
          <w:b/>
          <w:bCs/>
          <w:kern w:val="0"/>
          <w:szCs w:val="32"/>
          <w:lang w:val="en-US" w:eastAsia="zh-CN"/>
        </w:rPr>
        <w:t>D31生态环境改善</w:t>
      </w:r>
      <w:r>
        <w:rPr>
          <w:rFonts w:hint="eastAsia" w:ascii="仿宋_GB2312"/>
          <w:b/>
          <w:bCs/>
          <w:kern w:val="0"/>
          <w:szCs w:val="32"/>
        </w:rPr>
        <w:t>：</w:t>
      </w:r>
      <w:r>
        <w:rPr>
          <w:rFonts w:hint="eastAsia" w:ascii="仿宋_GB2312"/>
          <w:b/>
          <w:bCs/>
          <w:szCs w:val="32"/>
        </w:rPr>
        <w:t>满分</w:t>
      </w:r>
      <w:r>
        <w:rPr>
          <w:rFonts w:hint="eastAsia" w:ascii="仿宋_GB2312"/>
          <w:b/>
          <w:bCs/>
          <w:szCs w:val="32"/>
          <w:lang w:val="en-US" w:eastAsia="zh-CN"/>
        </w:rPr>
        <w:t>4</w:t>
      </w:r>
      <w:r>
        <w:rPr>
          <w:rFonts w:hint="eastAsia" w:ascii="仿宋_GB2312"/>
          <w:b/>
          <w:bCs/>
          <w:szCs w:val="32"/>
        </w:rPr>
        <w:t>分</w:t>
      </w:r>
      <w:r>
        <w:rPr>
          <w:rFonts w:hint="eastAsia" w:ascii="仿宋_GB2312"/>
          <w:b/>
          <w:bCs/>
          <w:szCs w:val="32"/>
          <w:lang w:eastAsia="zh-CN"/>
        </w:rPr>
        <w:t>，</w:t>
      </w:r>
      <w:r>
        <w:rPr>
          <w:rFonts w:hint="eastAsia" w:ascii="仿宋_GB2312"/>
          <w:b/>
          <w:bCs/>
          <w:szCs w:val="32"/>
        </w:rPr>
        <w:t>得</w:t>
      </w:r>
      <w:r>
        <w:rPr>
          <w:rFonts w:hint="eastAsia" w:ascii="仿宋_GB2312"/>
          <w:b/>
          <w:bCs/>
          <w:szCs w:val="32"/>
          <w:lang w:val="en-US" w:eastAsia="zh-CN"/>
        </w:rPr>
        <w:t>4</w:t>
      </w:r>
      <w:r>
        <w:rPr>
          <w:rFonts w:hint="eastAsia" w:ascii="仿宋_GB2312"/>
          <w:b/>
          <w:bCs/>
          <w:szCs w:val="32"/>
        </w:rPr>
        <w:t>分。</w:t>
      </w:r>
    </w:p>
    <w:p>
      <w:pPr>
        <w:ind w:firstLine="640"/>
        <w:rPr>
          <w:rFonts w:hint="eastAsia" w:ascii="仿宋_GB2312" w:hAnsi="仿宋_GB2312" w:eastAsia="仿宋_GB2312" w:cs="仿宋_GB2312"/>
          <w:lang w:val="en-US" w:eastAsia="zh-CN"/>
        </w:rPr>
      </w:pPr>
      <w:r>
        <w:rPr>
          <w:rFonts w:hint="eastAsia" w:ascii="仿宋_GB2312"/>
        </w:rPr>
        <w:t>本指标用以反映和考核</w:t>
      </w:r>
      <w:r>
        <w:rPr>
          <w:rFonts w:hint="eastAsia" w:ascii="仿宋_GB2312" w:hAnsi="仿宋_GB2312" w:eastAsia="仿宋_GB2312" w:cs="仿宋_GB2312"/>
          <w:lang w:val="en-US" w:eastAsia="zh-CN"/>
        </w:rPr>
        <w:t>项目实施的对生态环境改善的生态效益。</w:t>
      </w:r>
    </w:p>
    <w:p>
      <w:pPr>
        <w:ind w:left="0" w:leftChars="0" w:firstLine="640" w:firstLineChars="200"/>
        <w:rPr>
          <w:rFonts w:hint="eastAsia" w:ascii="仿宋_GB2312" w:hAnsi="仿宋_GB2312" w:cs="仿宋_GB2312"/>
          <w:highlight w:val="none"/>
          <w:lang w:val="en-US" w:eastAsia="zh-CN"/>
        </w:rPr>
      </w:pPr>
      <w:r>
        <w:rPr>
          <w:rFonts w:hint="eastAsia" w:ascii="仿宋_GB2312" w:hAnsi="仿宋_GB2312" w:eastAsia="仿宋_GB2312" w:cs="仿宋_GB2312"/>
          <w:lang w:val="en-US" w:eastAsia="zh-CN"/>
        </w:rPr>
        <w:t>项目实施后，项目建设将会形成大面积集中连片，路、林、田配置协调的方田林网，通过土壤改良等项目的实施，加大水分的入渗系数，减少水土流失，增加了土壤有机质，培肥了地力，改善了当地的生态环境。</w:t>
      </w:r>
    </w:p>
    <w:p>
      <w:pPr>
        <w:keepNext w:val="0"/>
        <w:keepLines w:val="0"/>
        <w:pageBreakBefore w:val="0"/>
        <w:widowControl w:val="0"/>
        <w:kinsoku/>
        <w:wordWrap/>
        <w:overflowPunct/>
        <w:topLinePunct w:val="0"/>
        <w:autoSpaceDE/>
        <w:autoSpaceDN/>
        <w:bidi w:val="0"/>
        <w:adjustRightInd/>
        <w:snapToGrid/>
        <w:ind w:left="0" w:leftChars="0" w:firstLine="640" w:firstLineChars="200"/>
        <w:textAlignment w:val="auto"/>
        <w:outlineLvl w:val="9"/>
        <w:rPr>
          <w:rFonts w:hint="eastAsia" w:ascii="仿宋_GB2312" w:hAnsi="仿宋_GB2312" w:eastAsia="仿宋_GB2312" w:cs="仿宋_GB2312"/>
          <w:highlight w:val="none"/>
          <w:lang w:val="en-US" w:eastAsia="zh-CN"/>
        </w:rPr>
      </w:pPr>
      <w:r>
        <w:rPr>
          <w:rFonts w:hint="eastAsia" w:ascii="仿宋_GB2312" w:hAnsi="仿宋_GB2312" w:eastAsia="仿宋_GB2312" w:cs="仿宋_GB2312"/>
          <w:highlight w:val="none"/>
          <w:lang w:val="en-US" w:eastAsia="zh-CN"/>
        </w:rPr>
        <w:t>根据评分标准：满分</w:t>
      </w:r>
      <w:r>
        <w:rPr>
          <w:rFonts w:hint="eastAsia" w:ascii="仿宋_GB2312" w:hAnsi="仿宋_GB2312" w:cs="仿宋_GB2312"/>
          <w:highlight w:val="none"/>
          <w:lang w:val="en-US" w:eastAsia="zh-CN"/>
        </w:rPr>
        <w:t>4</w:t>
      </w:r>
      <w:r>
        <w:rPr>
          <w:rFonts w:hint="eastAsia" w:ascii="仿宋_GB2312" w:hAnsi="仿宋_GB2312" w:eastAsia="仿宋_GB2312" w:cs="仿宋_GB2312"/>
          <w:highlight w:val="none"/>
          <w:lang w:val="en-US" w:eastAsia="zh-CN"/>
        </w:rPr>
        <w:t>分</w:t>
      </w:r>
      <w:r>
        <w:rPr>
          <w:rFonts w:hint="eastAsia" w:ascii="仿宋_GB2312" w:hAnsi="仿宋_GB2312" w:cs="仿宋_GB2312"/>
          <w:highlight w:val="none"/>
          <w:lang w:val="en-US" w:eastAsia="zh-CN"/>
        </w:rPr>
        <w:t>，</w:t>
      </w:r>
      <w:r>
        <w:rPr>
          <w:rFonts w:hint="eastAsia" w:ascii="仿宋_GB2312" w:hAnsi="仿宋_GB2312" w:eastAsia="仿宋_GB2312" w:cs="仿宋_GB2312"/>
          <w:highlight w:val="none"/>
          <w:lang w:val="en-US" w:eastAsia="zh-CN"/>
        </w:rPr>
        <w:t>得分</w:t>
      </w:r>
      <w:r>
        <w:rPr>
          <w:rFonts w:hint="eastAsia" w:ascii="仿宋_GB2312" w:hAnsi="仿宋_GB2312" w:cs="仿宋_GB2312"/>
          <w:highlight w:val="none"/>
          <w:lang w:val="en-US" w:eastAsia="zh-CN"/>
        </w:rPr>
        <w:t>4</w:t>
      </w:r>
      <w:r>
        <w:rPr>
          <w:rFonts w:hint="eastAsia" w:ascii="仿宋_GB2312" w:hAnsi="仿宋_GB2312" w:eastAsia="仿宋_GB2312" w:cs="仿宋_GB2312"/>
          <w:highlight w:val="none"/>
          <w:lang w:val="en-US" w:eastAsia="zh-CN"/>
        </w:rPr>
        <w:t>分。</w:t>
      </w:r>
    </w:p>
    <w:p>
      <w:pPr>
        <w:ind w:firstLine="643"/>
        <w:rPr>
          <w:rFonts w:ascii="仿宋_GB2312"/>
          <w:szCs w:val="32"/>
        </w:rPr>
      </w:pPr>
      <w:r>
        <w:rPr>
          <w:rFonts w:hint="eastAsia" w:ascii="仿宋_GB2312"/>
          <w:b/>
          <w:bCs/>
          <w:kern w:val="0"/>
          <w:szCs w:val="32"/>
          <w:lang w:val="en-US" w:eastAsia="zh-CN"/>
        </w:rPr>
        <w:t>D41后期管护机制健全</w:t>
      </w:r>
      <w:r>
        <w:rPr>
          <w:rFonts w:hint="eastAsia" w:ascii="仿宋_GB2312"/>
          <w:b/>
          <w:bCs/>
          <w:kern w:val="0"/>
          <w:szCs w:val="32"/>
        </w:rPr>
        <w:t>：</w:t>
      </w:r>
      <w:r>
        <w:rPr>
          <w:rFonts w:hint="eastAsia" w:ascii="仿宋_GB2312"/>
          <w:b/>
          <w:bCs/>
          <w:szCs w:val="32"/>
        </w:rPr>
        <w:t>满分</w:t>
      </w:r>
      <w:r>
        <w:rPr>
          <w:rFonts w:hint="eastAsia" w:ascii="仿宋_GB2312"/>
          <w:b/>
          <w:bCs/>
          <w:szCs w:val="32"/>
          <w:lang w:val="en-US" w:eastAsia="zh-CN"/>
        </w:rPr>
        <w:t>4</w:t>
      </w:r>
      <w:r>
        <w:rPr>
          <w:rFonts w:hint="eastAsia" w:ascii="仿宋_GB2312"/>
          <w:b/>
          <w:bCs/>
          <w:szCs w:val="32"/>
        </w:rPr>
        <w:t>分</w:t>
      </w:r>
      <w:r>
        <w:rPr>
          <w:rFonts w:hint="eastAsia" w:ascii="仿宋_GB2312"/>
          <w:b/>
          <w:bCs/>
          <w:szCs w:val="32"/>
          <w:lang w:eastAsia="zh-CN"/>
        </w:rPr>
        <w:t>，</w:t>
      </w:r>
      <w:r>
        <w:rPr>
          <w:rFonts w:hint="eastAsia" w:ascii="仿宋_GB2312"/>
          <w:b/>
          <w:bCs/>
          <w:szCs w:val="32"/>
        </w:rPr>
        <w:t>得</w:t>
      </w:r>
      <w:r>
        <w:rPr>
          <w:rFonts w:hint="eastAsia" w:ascii="仿宋_GB2312"/>
          <w:b/>
          <w:bCs/>
          <w:szCs w:val="32"/>
          <w:lang w:val="en-US" w:eastAsia="zh-CN"/>
        </w:rPr>
        <w:t>4</w:t>
      </w:r>
      <w:r>
        <w:rPr>
          <w:rFonts w:hint="eastAsia" w:ascii="仿宋_GB2312"/>
          <w:b/>
          <w:bCs/>
          <w:szCs w:val="32"/>
        </w:rPr>
        <w:t>分。</w:t>
      </w:r>
    </w:p>
    <w:p>
      <w:pPr>
        <w:ind w:firstLine="640"/>
        <w:rPr>
          <w:rFonts w:hint="eastAsia" w:ascii="仿宋_GB2312" w:hAnsi="仿宋_GB2312" w:eastAsia="仿宋_GB2312" w:cs="仿宋_GB2312"/>
          <w:highlight w:val="none"/>
          <w:lang w:val="en-US" w:eastAsia="zh-CN"/>
        </w:rPr>
      </w:pPr>
      <w:r>
        <w:rPr>
          <w:rFonts w:hint="eastAsia" w:ascii="仿宋_GB2312"/>
        </w:rPr>
        <w:t>本指标用以反映和考核</w:t>
      </w:r>
      <w:r>
        <w:rPr>
          <w:rFonts w:hint="eastAsia" w:ascii="仿宋_GB2312" w:hAnsi="仿宋_GB2312" w:eastAsia="仿宋_GB2312" w:cs="仿宋_GB2312"/>
          <w:highlight w:val="none"/>
          <w:lang w:val="en-US" w:eastAsia="zh-CN"/>
        </w:rPr>
        <w:t>项目实施后的后期管护机制健全可持续影响情况。</w:t>
      </w:r>
    </w:p>
    <w:p>
      <w:pPr>
        <w:ind w:firstLine="640"/>
        <w:rPr>
          <w:rFonts w:hint="eastAsia" w:ascii="仿宋_GB2312"/>
          <w:lang w:val="en-US" w:eastAsia="zh-CN"/>
        </w:rPr>
      </w:pPr>
      <w:r>
        <w:rPr>
          <w:rFonts w:hint="eastAsia" w:ascii="仿宋_GB2312"/>
          <w:lang w:val="en-US" w:eastAsia="zh-CN"/>
        </w:rPr>
        <w:t>项目投入使用后，依据山西省农业农村厅办公室《关于做好农田建设项目工程管护工作的通知》（晋农办建发〔2020〕256号）文件中的管护制度执行，具体制度如下：</w:t>
      </w:r>
    </w:p>
    <w:p>
      <w:pPr>
        <w:ind w:firstLine="640"/>
        <w:rPr>
          <w:rFonts w:hint="default" w:ascii="仿宋_GB2312"/>
          <w:lang w:val="en-US" w:eastAsia="zh-CN"/>
        </w:rPr>
      </w:pPr>
      <w:r>
        <w:rPr>
          <w:rFonts w:hint="default" w:ascii="仿宋_GB2312"/>
          <w:lang w:val="en-US" w:eastAsia="zh-CN"/>
        </w:rPr>
        <w:t>农田建设工程管护按照“谁受益、谁管护，谁使用、谁管护”的原则，结合农村集体产权制度和农业水价综合改革，合理确定工程管护主体</w:t>
      </w:r>
    </w:p>
    <w:p>
      <w:pPr>
        <w:ind w:firstLine="640"/>
        <w:rPr>
          <w:rFonts w:hint="default" w:ascii="仿宋_GB2312"/>
          <w:lang w:val="en-US" w:eastAsia="zh-CN"/>
        </w:rPr>
      </w:pPr>
      <w:r>
        <w:rPr>
          <w:rFonts w:hint="eastAsia" w:ascii="仿宋_GB2312"/>
          <w:lang w:val="en-US" w:eastAsia="zh-CN"/>
        </w:rPr>
        <w:t>（</w:t>
      </w:r>
      <w:r>
        <w:rPr>
          <w:rFonts w:hint="default" w:ascii="仿宋_GB2312"/>
          <w:lang w:val="en-US" w:eastAsia="zh-CN"/>
        </w:rPr>
        <w:t>一</w:t>
      </w:r>
      <w:r>
        <w:rPr>
          <w:rFonts w:hint="eastAsia" w:ascii="仿宋_GB2312"/>
          <w:lang w:val="en-US" w:eastAsia="zh-CN"/>
        </w:rPr>
        <w:t>）</w:t>
      </w:r>
      <w:r>
        <w:rPr>
          <w:rFonts w:hint="default" w:ascii="仿宋_GB2312"/>
          <w:lang w:val="en-US" w:eastAsia="zh-CN"/>
        </w:rPr>
        <w:t>受益对象为行政村、农民合作组织等受益主体，由受益主体负责管护，受益主体不明确的，由使用主体负责管护。</w:t>
      </w:r>
    </w:p>
    <w:p>
      <w:pPr>
        <w:ind w:firstLine="640"/>
        <w:rPr>
          <w:rFonts w:hint="default" w:ascii="仿宋_GB2312"/>
          <w:lang w:val="en-US" w:eastAsia="zh-CN"/>
        </w:rPr>
      </w:pPr>
      <w:r>
        <w:rPr>
          <w:rFonts w:hint="eastAsia" w:ascii="仿宋_GB2312"/>
          <w:lang w:val="en-US" w:eastAsia="zh-CN"/>
        </w:rPr>
        <w:t>（</w:t>
      </w:r>
      <w:r>
        <w:rPr>
          <w:rFonts w:hint="default" w:ascii="仿宋_GB2312"/>
          <w:lang w:val="en-US" w:eastAsia="zh-CN"/>
        </w:rPr>
        <w:t>二</w:t>
      </w:r>
      <w:r>
        <w:rPr>
          <w:rFonts w:hint="eastAsia" w:ascii="仿宋_GB2312"/>
          <w:lang w:val="en-US" w:eastAsia="zh-CN"/>
        </w:rPr>
        <w:t>）</w:t>
      </w:r>
      <w:r>
        <w:rPr>
          <w:rFonts w:hint="default" w:ascii="仿宋_GB2312"/>
          <w:lang w:val="en-US" w:eastAsia="zh-CN"/>
        </w:rPr>
        <w:t>按照“村民自治管理”的原则，有条件的地方可引导和帮助受益对象按照受益范围，以项目区所在乡镇、村为单位，组建管护协会，负责统一管护。</w:t>
      </w:r>
    </w:p>
    <w:p>
      <w:pPr>
        <w:ind w:firstLine="640"/>
        <w:rPr>
          <w:rFonts w:hint="default" w:ascii="仿宋_GB2312"/>
          <w:lang w:val="en-US" w:eastAsia="zh-CN"/>
        </w:rPr>
      </w:pPr>
      <w:r>
        <w:rPr>
          <w:rFonts w:hint="eastAsia" w:ascii="仿宋_GB2312"/>
          <w:lang w:val="en-US" w:eastAsia="zh-CN"/>
        </w:rPr>
        <w:t>（</w:t>
      </w:r>
      <w:r>
        <w:rPr>
          <w:rFonts w:hint="default" w:ascii="仿宋_GB2312"/>
          <w:lang w:val="en-US" w:eastAsia="zh-CN"/>
        </w:rPr>
        <w:t>三</w:t>
      </w:r>
      <w:r>
        <w:rPr>
          <w:rFonts w:hint="eastAsia" w:ascii="仿宋_GB2312"/>
          <w:lang w:val="en-US" w:eastAsia="zh-CN"/>
        </w:rPr>
        <w:t>）</w:t>
      </w:r>
      <w:r>
        <w:rPr>
          <w:rFonts w:hint="default" w:ascii="仿宋_GB2312"/>
          <w:lang w:val="en-US" w:eastAsia="zh-CN"/>
        </w:rPr>
        <w:t xml:space="preserve"> 鼓励利用市场方式确定管护主体。在符合相关</w:t>
      </w:r>
      <w:r>
        <w:rPr>
          <w:rFonts w:hint="eastAsia" w:ascii="仿宋_GB2312"/>
          <w:lang w:val="en-US" w:eastAsia="zh-CN"/>
        </w:rPr>
        <w:t>法律法规</w:t>
      </w:r>
      <w:r>
        <w:rPr>
          <w:rFonts w:hint="default" w:ascii="仿宋_GB2312"/>
          <w:lang w:val="en-US" w:eastAsia="zh-CN"/>
        </w:rPr>
        <w:t>和村民委员会征求受益农民代表同意的前提下，可通过承包、租赁、拍卖等多种方式落实管护主体。</w:t>
      </w:r>
    </w:p>
    <w:p>
      <w:pPr>
        <w:ind w:firstLine="640"/>
        <w:rPr>
          <w:rFonts w:hint="default" w:ascii="仿宋_GB2312"/>
          <w:lang w:val="en-US" w:eastAsia="zh-CN"/>
        </w:rPr>
      </w:pPr>
      <w:r>
        <w:rPr>
          <w:rFonts w:hint="eastAsia" w:ascii="仿宋_GB2312"/>
          <w:lang w:val="en-US" w:eastAsia="zh-CN"/>
        </w:rPr>
        <w:t>（</w:t>
      </w:r>
      <w:r>
        <w:rPr>
          <w:rFonts w:hint="default" w:ascii="仿宋_GB2312"/>
          <w:lang w:val="en-US" w:eastAsia="zh-CN"/>
        </w:rPr>
        <w:t>四</w:t>
      </w:r>
      <w:r>
        <w:rPr>
          <w:rFonts w:hint="eastAsia" w:ascii="仿宋_GB2312"/>
          <w:lang w:val="en-US" w:eastAsia="zh-CN"/>
        </w:rPr>
        <w:t>）</w:t>
      </w:r>
      <w:r>
        <w:rPr>
          <w:rFonts w:hint="default" w:ascii="仿宋_GB2312"/>
          <w:lang w:val="en-US" w:eastAsia="zh-CN"/>
        </w:rPr>
        <w:t>在管护资金落实的情况下，县级农业农村主管部门可探索采用购买服务等方式落实管护主体。</w:t>
      </w:r>
    </w:p>
    <w:p>
      <w:pPr>
        <w:keepNext w:val="0"/>
        <w:keepLines w:val="0"/>
        <w:pageBreakBefore w:val="0"/>
        <w:widowControl w:val="0"/>
        <w:kinsoku/>
        <w:wordWrap/>
        <w:overflowPunct/>
        <w:topLinePunct w:val="0"/>
        <w:autoSpaceDE/>
        <w:autoSpaceDN/>
        <w:bidi w:val="0"/>
        <w:adjustRightInd/>
        <w:snapToGrid/>
        <w:ind w:left="0" w:leftChars="0" w:firstLine="640" w:firstLineChars="200"/>
        <w:textAlignment w:val="auto"/>
        <w:outlineLvl w:val="9"/>
        <w:rPr>
          <w:rFonts w:hint="eastAsia" w:ascii="仿宋_GB2312" w:hAnsi="仿宋_GB2312" w:eastAsia="仿宋_GB2312" w:cs="仿宋_GB2312"/>
          <w:highlight w:val="none"/>
          <w:lang w:val="en-US" w:eastAsia="zh-CN"/>
        </w:rPr>
      </w:pPr>
      <w:r>
        <w:rPr>
          <w:rFonts w:hint="eastAsia" w:ascii="仿宋_GB2312" w:hAnsi="仿宋_GB2312" w:eastAsia="仿宋_GB2312" w:cs="仿宋_GB2312"/>
          <w:highlight w:val="none"/>
          <w:lang w:val="en-US" w:eastAsia="zh-CN"/>
        </w:rPr>
        <w:t>根据评分标准：满分</w:t>
      </w:r>
      <w:r>
        <w:rPr>
          <w:rFonts w:hint="eastAsia" w:ascii="仿宋_GB2312" w:hAnsi="仿宋_GB2312" w:cs="仿宋_GB2312"/>
          <w:highlight w:val="none"/>
          <w:lang w:val="en-US" w:eastAsia="zh-CN"/>
        </w:rPr>
        <w:t>4</w:t>
      </w:r>
      <w:r>
        <w:rPr>
          <w:rFonts w:hint="eastAsia" w:ascii="仿宋_GB2312" w:hAnsi="仿宋_GB2312" w:eastAsia="仿宋_GB2312" w:cs="仿宋_GB2312"/>
          <w:highlight w:val="none"/>
          <w:lang w:val="en-US" w:eastAsia="zh-CN"/>
        </w:rPr>
        <w:t>分</w:t>
      </w:r>
      <w:r>
        <w:rPr>
          <w:rFonts w:hint="eastAsia" w:ascii="仿宋_GB2312" w:hAnsi="仿宋_GB2312" w:cs="仿宋_GB2312"/>
          <w:highlight w:val="none"/>
          <w:lang w:val="en-US" w:eastAsia="zh-CN"/>
        </w:rPr>
        <w:t>，</w:t>
      </w:r>
      <w:r>
        <w:rPr>
          <w:rFonts w:hint="eastAsia" w:ascii="仿宋_GB2312" w:hAnsi="仿宋_GB2312" w:eastAsia="仿宋_GB2312" w:cs="仿宋_GB2312"/>
          <w:highlight w:val="none"/>
          <w:lang w:val="en-US" w:eastAsia="zh-CN"/>
        </w:rPr>
        <w:t>得分</w:t>
      </w:r>
      <w:r>
        <w:rPr>
          <w:rFonts w:hint="eastAsia" w:ascii="仿宋_GB2312" w:hAnsi="仿宋_GB2312" w:cs="仿宋_GB2312"/>
          <w:highlight w:val="none"/>
          <w:lang w:val="en-US" w:eastAsia="zh-CN"/>
        </w:rPr>
        <w:t>4</w:t>
      </w:r>
      <w:r>
        <w:rPr>
          <w:rFonts w:hint="eastAsia" w:ascii="仿宋_GB2312" w:hAnsi="仿宋_GB2312" w:eastAsia="仿宋_GB2312" w:cs="仿宋_GB2312"/>
          <w:highlight w:val="none"/>
          <w:lang w:val="en-US" w:eastAsia="zh-CN"/>
        </w:rPr>
        <w:t>分。</w:t>
      </w:r>
    </w:p>
    <w:p>
      <w:pPr>
        <w:keepNext w:val="0"/>
        <w:keepLines w:val="0"/>
        <w:pageBreakBefore w:val="0"/>
        <w:widowControl w:val="0"/>
        <w:kinsoku/>
        <w:wordWrap/>
        <w:overflowPunct/>
        <w:topLinePunct w:val="0"/>
        <w:autoSpaceDE/>
        <w:autoSpaceDN/>
        <w:bidi w:val="0"/>
        <w:adjustRightInd/>
        <w:snapToGrid/>
        <w:ind w:left="0" w:leftChars="0" w:firstLine="643" w:firstLineChars="200"/>
        <w:textAlignment w:val="auto"/>
        <w:outlineLvl w:val="9"/>
        <w:rPr>
          <w:rFonts w:hint="eastAsia"/>
          <w:b/>
          <w:bCs/>
          <w:kern w:val="0"/>
          <w:szCs w:val="32"/>
          <w:lang w:val="en-US" w:eastAsia="zh-CN"/>
        </w:rPr>
      </w:pPr>
      <w:r>
        <w:rPr>
          <w:rFonts w:hint="eastAsia"/>
          <w:b/>
          <w:bCs/>
          <w:kern w:val="0"/>
          <w:szCs w:val="32"/>
          <w:lang w:val="en-US" w:eastAsia="zh-CN"/>
        </w:rPr>
        <w:t>2.服务对象对项目实施效果的满意度分析</w:t>
      </w:r>
    </w:p>
    <w:p>
      <w:pPr>
        <w:ind w:firstLine="643"/>
        <w:rPr>
          <w:rFonts w:ascii="仿宋_GB2312"/>
          <w:szCs w:val="32"/>
        </w:rPr>
      </w:pPr>
      <w:r>
        <w:rPr>
          <w:rFonts w:hint="eastAsia" w:ascii="仿宋_GB2312"/>
          <w:b/>
          <w:bCs/>
          <w:kern w:val="0"/>
          <w:szCs w:val="32"/>
          <w:lang w:val="en-US" w:eastAsia="zh-CN"/>
        </w:rPr>
        <w:t>D51受益对象满意度</w:t>
      </w:r>
      <w:r>
        <w:rPr>
          <w:rFonts w:hint="eastAsia" w:ascii="仿宋_GB2312"/>
          <w:b/>
          <w:bCs/>
          <w:kern w:val="0"/>
          <w:szCs w:val="32"/>
        </w:rPr>
        <w:t>：</w:t>
      </w:r>
      <w:r>
        <w:rPr>
          <w:rFonts w:hint="eastAsia" w:ascii="仿宋_GB2312"/>
          <w:b/>
          <w:bCs/>
          <w:szCs w:val="32"/>
        </w:rPr>
        <w:t>满分</w:t>
      </w:r>
      <w:r>
        <w:rPr>
          <w:rFonts w:hint="eastAsia" w:ascii="仿宋_GB2312"/>
          <w:b/>
          <w:bCs/>
          <w:szCs w:val="32"/>
          <w:lang w:val="en-US" w:eastAsia="zh-CN"/>
        </w:rPr>
        <w:t>10</w:t>
      </w:r>
      <w:r>
        <w:rPr>
          <w:rFonts w:hint="eastAsia" w:ascii="仿宋_GB2312"/>
          <w:b/>
          <w:bCs/>
          <w:szCs w:val="32"/>
        </w:rPr>
        <w:t>分</w:t>
      </w:r>
      <w:r>
        <w:rPr>
          <w:rFonts w:hint="eastAsia" w:ascii="仿宋_GB2312"/>
          <w:b/>
          <w:bCs/>
          <w:szCs w:val="32"/>
          <w:lang w:eastAsia="zh-CN"/>
        </w:rPr>
        <w:t>，</w:t>
      </w:r>
      <w:r>
        <w:rPr>
          <w:rFonts w:hint="eastAsia" w:ascii="仿宋_GB2312"/>
          <w:b/>
          <w:bCs/>
          <w:szCs w:val="32"/>
        </w:rPr>
        <w:t>得</w:t>
      </w:r>
      <w:r>
        <w:rPr>
          <w:rFonts w:hint="eastAsia" w:ascii="仿宋_GB2312"/>
          <w:b/>
          <w:bCs/>
          <w:szCs w:val="32"/>
          <w:lang w:val="en-US" w:eastAsia="zh-CN"/>
        </w:rPr>
        <w:t>8.62</w:t>
      </w:r>
      <w:r>
        <w:rPr>
          <w:rFonts w:hint="eastAsia" w:ascii="仿宋_GB2312"/>
          <w:b/>
          <w:bCs/>
          <w:szCs w:val="32"/>
        </w:rPr>
        <w:t>分。</w:t>
      </w:r>
    </w:p>
    <w:p>
      <w:pPr>
        <w:ind w:firstLine="640"/>
        <w:rPr>
          <w:rFonts w:hint="eastAsia" w:ascii="仿宋_GB2312" w:hAnsi="仿宋_GB2312" w:eastAsia="仿宋_GB2312" w:cs="仿宋_GB2312"/>
          <w:lang w:val="en-US" w:eastAsia="zh-CN"/>
        </w:rPr>
      </w:pPr>
      <w:r>
        <w:rPr>
          <w:rFonts w:hint="eastAsia" w:ascii="仿宋_GB2312"/>
        </w:rPr>
        <w:t>本指标用以反映和考核</w:t>
      </w:r>
      <w:r>
        <w:rPr>
          <w:rFonts w:hint="eastAsia" w:ascii="仿宋_GB2312" w:hAnsi="仿宋_GB2312" w:cs="仿宋_GB2312"/>
          <w:lang w:val="en-US" w:eastAsia="zh-CN"/>
        </w:rPr>
        <w:t>受益村民</w:t>
      </w:r>
      <w:r>
        <w:rPr>
          <w:rFonts w:hint="eastAsia" w:ascii="仿宋_GB2312" w:hAnsi="仿宋_GB2312" w:eastAsia="仿宋_GB2312" w:cs="仿宋_GB2312"/>
          <w:lang w:val="en-US" w:eastAsia="zh-CN"/>
        </w:rPr>
        <w:t>对项目实施的满意程度。</w:t>
      </w:r>
    </w:p>
    <w:p>
      <w:pPr>
        <w:ind w:firstLine="640"/>
        <w:rPr>
          <w:rFonts w:hint="eastAsia" w:ascii="仿宋_GB2312" w:hAnsi="仿宋_GB2312" w:eastAsia="仿宋_GB2312" w:cs="仿宋_GB2312"/>
          <w:lang w:val="en-US" w:eastAsia="zh-CN"/>
        </w:rPr>
      </w:pPr>
      <w:r>
        <w:rPr>
          <w:rFonts w:hint="eastAsia" w:ascii="仿宋_GB2312" w:hAnsi="仿宋_GB2312" w:eastAsia="仿宋_GB2312" w:cs="仿宋_GB2312"/>
          <w:lang w:val="en-US" w:eastAsia="zh-CN"/>
        </w:rPr>
        <w:t>经评价组问卷调查分析计算</w:t>
      </w:r>
      <w:r>
        <w:rPr>
          <w:rFonts w:hint="eastAsia" w:ascii="仿宋_GB2312" w:hAnsi="仿宋_GB2312" w:cs="仿宋_GB2312"/>
          <w:lang w:val="en-US" w:eastAsia="zh-CN"/>
        </w:rPr>
        <w:t>，</w:t>
      </w:r>
      <w:r>
        <w:rPr>
          <w:rFonts w:hint="eastAsia" w:ascii="仿宋_GB2312" w:hAnsi="仿宋_GB2312" w:eastAsia="仿宋_GB2312" w:cs="仿宋_GB2312"/>
          <w:lang w:val="en-US" w:eastAsia="zh-CN"/>
        </w:rPr>
        <w:t>调查对象为</w:t>
      </w:r>
      <w:r>
        <w:rPr>
          <w:rFonts w:hint="eastAsia" w:ascii="仿宋_GB2312" w:hAnsi="仿宋_GB2312" w:cs="仿宋_GB2312"/>
          <w:lang w:val="en-US" w:eastAsia="zh-CN"/>
        </w:rPr>
        <w:t>村民，</w:t>
      </w:r>
      <w:r>
        <w:rPr>
          <w:rFonts w:hint="eastAsia" w:ascii="仿宋_GB2312" w:hAnsi="仿宋_GB2312" w:eastAsia="仿宋_GB2312" w:cs="仿宋_GB2312"/>
          <w:lang w:val="en-US" w:eastAsia="zh-CN"/>
        </w:rPr>
        <w:t>问卷共发放</w:t>
      </w:r>
      <w:r>
        <w:rPr>
          <w:rFonts w:hint="eastAsia" w:ascii="仿宋_GB2312" w:hAnsi="仿宋_GB2312" w:cs="仿宋_GB2312"/>
          <w:lang w:val="en-US" w:eastAsia="zh-CN"/>
        </w:rPr>
        <w:t>150</w:t>
      </w:r>
      <w:r>
        <w:rPr>
          <w:rFonts w:hint="eastAsia" w:ascii="仿宋_GB2312" w:hAnsi="仿宋_GB2312" w:eastAsia="仿宋_GB2312" w:cs="仿宋_GB2312"/>
          <w:lang w:val="en-US" w:eastAsia="zh-CN"/>
        </w:rPr>
        <w:t>份</w:t>
      </w:r>
      <w:r>
        <w:rPr>
          <w:rFonts w:hint="eastAsia" w:ascii="仿宋_GB2312" w:hAnsi="仿宋_GB2312" w:cs="仿宋_GB2312"/>
          <w:lang w:val="en-US" w:eastAsia="zh-CN"/>
        </w:rPr>
        <w:t>，</w:t>
      </w:r>
      <w:r>
        <w:rPr>
          <w:rFonts w:hint="eastAsia" w:ascii="仿宋_GB2312" w:hAnsi="仿宋_GB2312" w:eastAsia="仿宋_GB2312" w:cs="仿宋_GB2312"/>
          <w:lang w:val="en-US" w:eastAsia="zh-CN"/>
        </w:rPr>
        <w:t>收回有效问卷</w:t>
      </w:r>
      <w:r>
        <w:rPr>
          <w:rFonts w:hint="eastAsia" w:ascii="仿宋_GB2312" w:hAnsi="仿宋_GB2312" w:cs="仿宋_GB2312"/>
          <w:lang w:val="en-US" w:eastAsia="zh-CN"/>
        </w:rPr>
        <w:t>150</w:t>
      </w:r>
      <w:r>
        <w:rPr>
          <w:rFonts w:hint="eastAsia" w:ascii="仿宋_GB2312" w:hAnsi="仿宋_GB2312" w:eastAsia="仿宋_GB2312" w:cs="仿宋_GB2312"/>
          <w:lang w:val="en-US" w:eastAsia="zh-CN"/>
        </w:rPr>
        <w:t>份。对项目建设的必要性的评价满意度为</w:t>
      </w:r>
      <w:r>
        <w:rPr>
          <w:rFonts w:hint="eastAsia" w:ascii="仿宋_GB2312" w:hAnsi="仿宋_GB2312" w:cs="仿宋_GB2312"/>
          <w:lang w:val="en-US" w:eastAsia="zh-CN"/>
        </w:rPr>
        <w:t>93.07</w:t>
      </w:r>
      <w:r>
        <w:rPr>
          <w:rFonts w:hint="eastAsia" w:ascii="仿宋_GB2312" w:hAnsi="仿宋_GB2312" w:eastAsia="仿宋_GB2312" w:cs="仿宋_GB2312"/>
          <w:lang w:val="en-US" w:eastAsia="zh-CN"/>
        </w:rPr>
        <w:t>%；认为本项目实施前对群众告知是否到位满意度为</w:t>
      </w:r>
      <w:r>
        <w:rPr>
          <w:rFonts w:hint="eastAsia" w:ascii="仿宋_GB2312" w:hAnsi="仿宋_GB2312" w:cs="仿宋_GB2312"/>
          <w:lang w:val="en-US" w:eastAsia="zh-CN"/>
        </w:rPr>
        <w:t>86.53</w:t>
      </w:r>
      <w:r>
        <w:rPr>
          <w:rFonts w:hint="eastAsia" w:ascii="仿宋_GB2312" w:hAnsi="仿宋_GB2312" w:eastAsia="仿宋_GB2312" w:cs="仿宋_GB2312"/>
          <w:lang w:val="en-US" w:eastAsia="zh-CN"/>
        </w:rPr>
        <w:t>%；对项目建设进度满意度为</w:t>
      </w:r>
      <w:r>
        <w:rPr>
          <w:rFonts w:hint="eastAsia" w:ascii="仿宋_GB2312" w:hAnsi="仿宋_GB2312" w:cs="仿宋_GB2312"/>
          <w:lang w:val="en-US" w:eastAsia="zh-CN"/>
        </w:rPr>
        <w:t>76.93</w:t>
      </w:r>
      <w:r>
        <w:rPr>
          <w:rFonts w:hint="eastAsia" w:ascii="仿宋_GB2312" w:hAnsi="仿宋_GB2312" w:eastAsia="仿宋_GB2312" w:cs="仿宋_GB2312"/>
          <w:lang w:val="en-US" w:eastAsia="zh-CN"/>
        </w:rPr>
        <w:t>%；认为项目建设后相关单位对其维修和养护是否及时满意度为</w:t>
      </w:r>
      <w:r>
        <w:rPr>
          <w:rFonts w:hint="eastAsia" w:ascii="仿宋_GB2312" w:hAnsi="仿宋_GB2312" w:cs="仿宋_GB2312"/>
          <w:lang w:val="en-US" w:eastAsia="zh-CN"/>
        </w:rPr>
        <w:t>72.67</w:t>
      </w:r>
      <w:r>
        <w:rPr>
          <w:rFonts w:hint="eastAsia" w:ascii="仿宋_GB2312" w:hAnsi="仿宋_GB2312" w:eastAsia="仿宋_GB2312" w:cs="仿宋_GB2312"/>
          <w:lang w:val="en-US" w:eastAsia="zh-CN"/>
        </w:rPr>
        <w:t>%</w:t>
      </w:r>
      <w:r>
        <w:rPr>
          <w:rFonts w:hint="eastAsia" w:ascii="仿宋_GB2312" w:hAnsi="仿宋_GB2312" w:cs="仿宋_GB2312"/>
          <w:lang w:val="en-US" w:eastAsia="zh-CN"/>
        </w:rPr>
        <w:t>，对项目实施后农田灌溉与排水的便利程度</w:t>
      </w:r>
      <w:r>
        <w:rPr>
          <w:rFonts w:hint="eastAsia" w:ascii="仿宋_GB2312" w:hAnsi="仿宋_GB2312" w:eastAsia="仿宋_GB2312" w:cs="仿宋_GB2312"/>
          <w:lang w:val="en-US" w:eastAsia="zh-CN"/>
        </w:rPr>
        <w:t>满意度为</w:t>
      </w:r>
      <w:r>
        <w:rPr>
          <w:rFonts w:hint="eastAsia" w:ascii="仿宋_GB2312" w:hAnsi="仿宋_GB2312" w:cs="仿宋_GB2312"/>
          <w:lang w:val="en-US" w:eastAsia="zh-CN"/>
        </w:rPr>
        <w:t>90.13</w:t>
      </w:r>
      <w:r>
        <w:rPr>
          <w:rFonts w:hint="eastAsia" w:ascii="仿宋_GB2312" w:hAnsi="仿宋_GB2312" w:eastAsia="仿宋_GB2312" w:cs="仿宋_GB2312"/>
          <w:lang w:val="en-US" w:eastAsia="zh-CN"/>
        </w:rPr>
        <w:t>%</w:t>
      </w:r>
      <w:r>
        <w:rPr>
          <w:rFonts w:hint="eastAsia" w:ascii="仿宋_GB2312" w:hAnsi="仿宋_GB2312" w:cs="仿宋_GB2312"/>
          <w:lang w:val="en-US" w:eastAsia="zh-CN"/>
        </w:rPr>
        <w:t>，对项目实施后农田土壤改善程度是否明显</w:t>
      </w:r>
      <w:r>
        <w:rPr>
          <w:rFonts w:hint="eastAsia" w:ascii="仿宋_GB2312" w:hAnsi="仿宋_GB2312" w:eastAsia="仿宋_GB2312" w:cs="仿宋_GB2312"/>
          <w:lang w:val="en-US" w:eastAsia="zh-CN"/>
        </w:rPr>
        <w:t>满意度为</w:t>
      </w:r>
      <w:r>
        <w:rPr>
          <w:rFonts w:hint="eastAsia" w:ascii="仿宋_GB2312" w:hAnsi="仿宋_GB2312" w:cs="仿宋_GB2312"/>
          <w:lang w:val="en-US" w:eastAsia="zh-CN"/>
        </w:rPr>
        <w:t>91.47</w:t>
      </w:r>
      <w:r>
        <w:rPr>
          <w:rFonts w:hint="eastAsia" w:ascii="仿宋_GB2312" w:hAnsi="仿宋_GB2312" w:eastAsia="仿宋_GB2312" w:cs="仿宋_GB2312"/>
          <w:lang w:val="en-US" w:eastAsia="zh-CN"/>
        </w:rPr>
        <w:t>%</w:t>
      </w:r>
      <w:r>
        <w:rPr>
          <w:rFonts w:hint="eastAsia" w:ascii="仿宋_GB2312" w:hAnsi="仿宋_GB2312" w:cs="仿宋_GB2312"/>
          <w:lang w:val="en-US" w:eastAsia="zh-CN"/>
        </w:rPr>
        <w:t>，对项目实施后田间道路通行便捷程度</w:t>
      </w:r>
      <w:r>
        <w:rPr>
          <w:rFonts w:hint="eastAsia" w:ascii="仿宋_GB2312" w:hAnsi="仿宋_GB2312" w:eastAsia="仿宋_GB2312" w:cs="仿宋_GB2312"/>
          <w:lang w:val="en-US" w:eastAsia="zh-CN"/>
        </w:rPr>
        <w:t>满意度为</w:t>
      </w:r>
      <w:r>
        <w:rPr>
          <w:rFonts w:hint="eastAsia" w:ascii="仿宋_GB2312" w:hAnsi="仿宋_GB2312" w:cs="仿宋_GB2312"/>
          <w:lang w:val="en-US" w:eastAsia="zh-CN"/>
        </w:rPr>
        <w:t>94.53</w:t>
      </w:r>
      <w:r>
        <w:rPr>
          <w:rFonts w:hint="eastAsia" w:ascii="仿宋_GB2312" w:hAnsi="仿宋_GB2312" w:eastAsia="仿宋_GB2312" w:cs="仿宋_GB2312"/>
          <w:lang w:val="en-US" w:eastAsia="zh-CN"/>
        </w:rPr>
        <w:t>%</w:t>
      </w:r>
      <w:r>
        <w:rPr>
          <w:rFonts w:hint="eastAsia" w:ascii="仿宋_GB2312" w:hAnsi="仿宋_GB2312" w:cs="仿宋_GB2312"/>
          <w:lang w:val="en-US" w:eastAsia="zh-CN"/>
        </w:rPr>
        <w:t>，认为农田的机械化水平是否有明显提升</w:t>
      </w:r>
      <w:r>
        <w:rPr>
          <w:rFonts w:hint="eastAsia" w:ascii="仿宋_GB2312" w:hAnsi="仿宋_GB2312" w:eastAsia="仿宋_GB2312" w:cs="仿宋_GB2312"/>
          <w:lang w:val="en-US" w:eastAsia="zh-CN"/>
        </w:rPr>
        <w:t>满意度为</w:t>
      </w:r>
      <w:r>
        <w:rPr>
          <w:rFonts w:hint="eastAsia" w:ascii="仿宋_GB2312" w:hAnsi="仿宋_GB2312" w:cs="仿宋_GB2312"/>
          <w:lang w:val="en-US" w:eastAsia="zh-CN"/>
        </w:rPr>
        <w:t>85.6</w:t>
      </w:r>
      <w:r>
        <w:rPr>
          <w:rFonts w:hint="eastAsia" w:ascii="仿宋_GB2312" w:hAnsi="仿宋_GB2312" w:eastAsia="仿宋_GB2312" w:cs="仿宋_GB2312"/>
          <w:lang w:val="en-US" w:eastAsia="zh-CN"/>
        </w:rPr>
        <w:t>%</w:t>
      </w:r>
      <w:r>
        <w:rPr>
          <w:rFonts w:hint="eastAsia" w:ascii="仿宋_GB2312" w:hAnsi="仿宋_GB2312" w:cs="仿宋_GB2312"/>
          <w:lang w:val="en-US" w:eastAsia="zh-CN"/>
        </w:rPr>
        <w:t>，认为项目建设后对农民增产增收的预期效果是否明显</w:t>
      </w:r>
      <w:r>
        <w:rPr>
          <w:rFonts w:hint="eastAsia" w:ascii="仿宋_GB2312" w:hAnsi="仿宋_GB2312" w:eastAsia="仿宋_GB2312" w:cs="仿宋_GB2312"/>
          <w:lang w:val="en-US" w:eastAsia="zh-CN"/>
        </w:rPr>
        <w:t>满意度为</w:t>
      </w:r>
      <w:r>
        <w:rPr>
          <w:rFonts w:hint="eastAsia" w:ascii="仿宋_GB2312" w:hAnsi="仿宋_GB2312" w:cs="仿宋_GB2312"/>
          <w:lang w:val="en-US" w:eastAsia="zh-CN"/>
        </w:rPr>
        <w:t>90</w:t>
      </w:r>
      <w:r>
        <w:rPr>
          <w:rFonts w:hint="eastAsia" w:ascii="仿宋_GB2312" w:hAnsi="仿宋_GB2312" w:eastAsia="仿宋_GB2312" w:cs="仿宋_GB2312"/>
          <w:lang w:val="en-US" w:eastAsia="zh-CN"/>
        </w:rPr>
        <w:t>%</w:t>
      </w:r>
      <w:r>
        <w:rPr>
          <w:rFonts w:hint="eastAsia" w:ascii="仿宋_GB2312" w:hAnsi="仿宋_GB2312" w:cs="仿宋_GB2312"/>
          <w:lang w:val="en-US" w:eastAsia="zh-CN"/>
        </w:rPr>
        <w:t>，对本项目的整体评价</w:t>
      </w:r>
      <w:r>
        <w:rPr>
          <w:rFonts w:hint="eastAsia" w:ascii="仿宋_GB2312" w:hAnsi="仿宋_GB2312" w:eastAsia="仿宋_GB2312" w:cs="仿宋_GB2312"/>
          <w:lang w:val="en-US" w:eastAsia="zh-CN"/>
        </w:rPr>
        <w:t>满意度为</w:t>
      </w:r>
      <w:r>
        <w:rPr>
          <w:rFonts w:hint="eastAsia" w:ascii="仿宋_GB2312" w:hAnsi="仿宋_GB2312" w:cs="仿宋_GB2312"/>
          <w:lang w:val="en-US" w:eastAsia="zh-CN"/>
        </w:rPr>
        <w:t>80.67</w:t>
      </w:r>
      <w:r>
        <w:rPr>
          <w:rFonts w:hint="eastAsia" w:ascii="仿宋_GB2312" w:hAnsi="仿宋_GB2312" w:eastAsia="仿宋_GB2312" w:cs="仿宋_GB2312"/>
          <w:lang w:val="en-US" w:eastAsia="zh-CN"/>
        </w:rPr>
        <w:t>%。综合满意度为</w:t>
      </w:r>
      <w:r>
        <w:rPr>
          <w:rFonts w:hint="eastAsia" w:ascii="仿宋_GB2312" w:hAnsi="仿宋_GB2312" w:cs="仿宋_GB2312"/>
          <w:lang w:val="en-US" w:eastAsia="zh-CN"/>
        </w:rPr>
        <w:t>86.16</w:t>
      </w:r>
      <w:r>
        <w:rPr>
          <w:rFonts w:hint="eastAsia" w:ascii="仿宋_GB2312" w:hAnsi="仿宋_GB2312" w:eastAsia="仿宋_GB2312" w:cs="仿宋_GB2312"/>
          <w:lang w:val="en-US" w:eastAsia="zh-CN"/>
        </w:rPr>
        <w:t>%。</w:t>
      </w:r>
    </w:p>
    <w:p>
      <w:pPr>
        <w:ind w:firstLine="640"/>
        <w:rPr>
          <w:rFonts w:hint="eastAsia" w:ascii="仿宋_GB2312" w:hAnsi="仿宋_GB2312" w:eastAsia="仿宋_GB2312" w:cs="仿宋_GB2312"/>
          <w:lang w:val="en-US" w:eastAsia="zh-CN"/>
        </w:rPr>
      </w:pPr>
      <w:r>
        <w:rPr>
          <w:rFonts w:hint="eastAsia" w:ascii="仿宋_GB2312" w:hAnsi="仿宋_GB2312" w:eastAsia="仿宋_GB2312" w:cs="仿宋_GB2312"/>
          <w:lang w:val="en-US" w:eastAsia="zh-CN"/>
        </w:rPr>
        <w:t>根据评分标准：满分</w:t>
      </w:r>
      <w:r>
        <w:rPr>
          <w:rFonts w:hint="eastAsia" w:ascii="仿宋_GB2312" w:hAnsi="仿宋_GB2312" w:cs="仿宋_GB2312"/>
          <w:lang w:val="en-US" w:eastAsia="zh-CN"/>
        </w:rPr>
        <w:t>10</w:t>
      </w:r>
      <w:r>
        <w:rPr>
          <w:rFonts w:hint="eastAsia" w:ascii="仿宋_GB2312" w:hAnsi="仿宋_GB2312" w:eastAsia="仿宋_GB2312" w:cs="仿宋_GB2312"/>
          <w:lang w:val="en-US" w:eastAsia="zh-CN"/>
        </w:rPr>
        <w:t>分</w:t>
      </w:r>
      <w:r>
        <w:rPr>
          <w:rFonts w:hint="eastAsia" w:ascii="仿宋_GB2312" w:hAnsi="仿宋_GB2312" w:cs="仿宋_GB2312"/>
          <w:lang w:val="en-US" w:eastAsia="zh-CN"/>
        </w:rPr>
        <w:t>，</w:t>
      </w:r>
      <w:r>
        <w:rPr>
          <w:rFonts w:hint="eastAsia" w:ascii="仿宋_GB2312" w:hAnsi="仿宋_GB2312" w:eastAsia="仿宋_GB2312" w:cs="仿宋_GB2312"/>
          <w:lang w:val="en-US" w:eastAsia="zh-CN"/>
        </w:rPr>
        <w:t>得分</w:t>
      </w:r>
      <w:r>
        <w:rPr>
          <w:rFonts w:hint="eastAsia" w:ascii="仿宋_GB2312" w:hAnsi="仿宋_GB2312" w:cs="仿宋_GB2312"/>
          <w:lang w:val="en-US" w:eastAsia="zh-CN"/>
        </w:rPr>
        <w:t>8.62</w:t>
      </w:r>
      <w:r>
        <w:rPr>
          <w:rFonts w:hint="eastAsia" w:ascii="仿宋_GB2312" w:hAnsi="仿宋_GB2312" w:eastAsia="仿宋_GB2312" w:cs="仿宋_GB2312"/>
          <w:lang w:val="en-US" w:eastAsia="zh-CN"/>
        </w:rPr>
        <w:t>分。</w:t>
      </w:r>
    </w:p>
    <w:p>
      <w:pPr>
        <w:pStyle w:val="2"/>
        <w:ind w:firstLine="640"/>
        <w:rPr>
          <w:rFonts w:hint="eastAsia" w:eastAsia="黑体"/>
          <w:lang w:val="en-US" w:eastAsia="zh-CN"/>
        </w:rPr>
      </w:pPr>
      <w:bookmarkStart w:id="51" w:name="_Toc4106"/>
      <w:r>
        <w:rPr>
          <w:rFonts w:hint="eastAsia"/>
        </w:rPr>
        <w:t>五、主要经验</w:t>
      </w:r>
      <w:r>
        <w:rPr>
          <w:rFonts w:hint="eastAsia"/>
          <w:lang w:val="en-US" w:eastAsia="zh-CN"/>
        </w:rPr>
        <w:t>及做法</w:t>
      </w:r>
      <w:bookmarkEnd w:id="51"/>
    </w:p>
    <w:p>
      <w:pPr>
        <w:ind w:firstLine="640"/>
        <w:rPr>
          <w:rFonts w:hint="eastAsia" w:ascii="仿宋_GB2312" w:hAnsi="仿宋_GB2312" w:eastAsia="仿宋_GB2312" w:cs="仿宋_GB2312"/>
          <w:lang w:val="en-US" w:eastAsia="zh-CN"/>
        </w:rPr>
      </w:pPr>
      <w:bookmarkStart w:id="52" w:name="_Toc480"/>
      <w:bookmarkStart w:id="53" w:name="_Toc11254"/>
      <w:bookmarkStart w:id="54" w:name="_Toc14674"/>
      <w:bookmarkStart w:id="55" w:name="_Toc1318"/>
      <w:bookmarkStart w:id="56" w:name="_Toc133"/>
      <w:bookmarkStart w:id="57" w:name="_Toc11069"/>
      <w:bookmarkStart w:id="58" w:name="_Toc24561"/>
      <w:r>
        <w:rPr>
          <w:rFonts w:hint="eastAsia" w:ascii="仿宋_GB2312" w:hAnsi="仿宋_GB2312" w:cs="仿宋_GB2312"/>
          <w:b/>
          <w:bCs/>
          <w:lang w:val="en-US" w:eastAsia="zh-CN"/>
        </w:rPr>
        <w:t xml:space="preserve">（一）增施精制有机肥 </w:t>
      </w:r>
    </w:p>
    <w:p>
      <w:pPr>
        <w:ind w:firstLine="640"/>
        <w:rPr>
          <w:rFonts w:hint="eastAsia" w:ascii="仿宋_GB2312" w:hAnsi="仿宋_GB2312" w:eastAsia="仿宋_GB2312" w:cs="仿宋_GB2312"/>
          <w:lang w:val="en-US" w:eastAsia="zh-CN"/>
        </w:rPr>
      </w:pPr>
      <w:r>
        <w:rPr>
          <w:rFonts w:hint="eastAsia" w:ascii="仿宋_GB2312" w:hAnsi="仿宋_GB2312" w:eastAsia="仿宋_GB2312" w:cs="仿宋_GB2312"/>
          <w:lang w:val="en-US" w:eastAsia="zh-CN"/>
        </w:rPr>
        <w:t>项目区大部分耕地有机质含量低，因此，需要进行土壤改良，在秋耕时，均匀拌入</w:t>
      </w:r>
      <w:r>
        <w:rPr>
          <w:rFonts w:hint="eastAsia" w:ascii="仿宋_GB2312" w:hAnsi="仿宋_GB2312" w:cs="仿宋_GB2312"/>
          <w:lang w:val="en-US" w:eastAsia="zh-CN"/>
        </w:rPr>
        <w:t>精制有机肥</w:t>
      </w:r>
      <w:r>
        <w:rPr>
          <w:rFonts w:hint="eastAsia" w:ascii="仿宋_GB2312" w:hAnsi="仿宋_GB2312" w:eastAsia="仿宋_GB2312" w:cs="仿宋_GB2312"/>
          <w:lang w:val="en-US" w:eastAsia="zh-CN"/>
        </w:rPr>
        <w:t xml:space="preserve">，促进土壤熟化。 </w:t>
      </w:r>
    </w:p>
    <w:p>
      <w:pPr>
        <w:ind w:firstLine="640"/>
        <w:rPr>
          <w:rFonts w:hint="eastAsia" w:ascii="仿宋_GB2312" w:hAnsi="仿宋_GB2312" w:eastAsia="仿宋_GB2312" w:cs="仿宋_GB2312"/>
          <w:lang w:val="en-US" w:eastAsia="zh-CN"/>
        </w:rPr>
      </w:pPr>
      <w:r>
        <w:rPr>
          <w:rFonts w:hint="eastAsia" w:ascii="仿宋_GB2312" w:hAnsi="仿宋_GB2312" w:eastAsia="仿宋_GB2312" w:cs="仿宋_GB2312"/>
          <w:lang w:val="en-US" w:eastAsia="zh-CN"/>
        </w:rPr>
        <w:t>精制有机肥是采用当地羊粪牛粪糠醛等原材料，经过新型无害化处理技术，生物处理技术，应用动态连续发酵处理工艺，用专用除臭腐熟剂加快有机物料的发酵升温，并进行有氧高温发酵，按照作物生长需要精制加工、浓缩而成。精制有机肥的有机质高，配方科学，养分齐全，可以改良土壤结构，改善土壤板结，有效活性菌群，复合微生物等，是生产无公害农产品的最佳肥料，是当今高新技术产品。精制有机肥还有用量少、便于运输、施用方便的特点。</w:t>
      </w:r>
    </w:p>
    <w:p>
      <w:pPr>
        <w:ind w:firstLine="640"/>
        <w:rPr>
          <w:rFonts w:hint="default" w:ascii="仿宋_GB2312" w:hAnsi="仿宋_GB2312" w:eastAsia="仿宋_GB2312" w:cs="仿宋_GB2312"/>
          <w:b/>
          <w:bCs/>
          <w:lang w:val="en-US" w:eastAsia="zh-CN"/>
        </w:rPr>
      </w:pPr>
      <w:r>
        <w:rPr>
          <w:rFonts w:hint="eastAsia" w:ascii="仿宋_GB2312" w:hAnsi="仿宋_GB2312" w:cs="仿宋_GB2312"/>
          <w:b/>
          <w:bCs/>
          <w:lang w:val="en-US" w:eastAsia="zh-CN"/>
        </w:rPr>
        <w:t>（二）因地制宜选择防护林</w:t>
      </w:r>
    </w:p>
    <w:p>
      <w:pPr>
        <w:ind w:left="0" w:leftChars="0" w:firstLine="640" w:firstLineChars="200"/>
        <w:rPr>
          <w:rFonts w:hint="eastAsia" w:ascii="仿宋_GB2312"/>
          <w:lang w:val="en-US" w:eastAsia="zh-CN"/>
        </w:rPr>
      </w:pPr>
      <w:r>
        <w:rPr>
          <w:rFonts w:hint="eastAsia" w:ascii="仿宋_GB2312"/>
          <w:lang w:val="en-US" w:eastAsia="zh-CN"/>
        </w:rPr>
        <w:t>为保护道路及灌溉设施，调节田间小气候，实现农田林网化，依据本地的气候条件，在项目区内的田间路两侧种植防护林带，共栽植997株。</w:t>
      </w:r>
    </w:p>
    <w:p>
      <w:pPr>
        <w:ind w:left="0" w:leftChars="0" w:firstLine="640" w:firstLineChars="200"/>
        <w:rPr>
          <w:rFonts w:hint="eastAsia" w:ascii="仿宋_GB2312"/>
          <w:lang w:val="en-US" w:eastAsia="zh-CN"/>
        </w:rPr>
      </w:pPr>
      <w:r>
        <w:rPr>
          <w:rFonts w:hint="eastAsia" w:ascii="仿宋_GB2312"/>
          <w:lang w:val="en-US" w:eastAsia="zh-CN"/>
        </w:rPr>
        <w:t>树种选择：调查当地苗木种植情况，适合当地种植的树种主要有国槐，综合考虑栽植成本、货源及适应性，本着与各村现有防护林树种基本一致的原则，防护林植树品种以国槐为主栽品种。</w:t>
      </w:r>
    </w:p>
    <w:p>
      <w:pPr>
        <w:pStyle w:val="2"/>
        <w:ind w:firstLine="640"/>
      </w:pPr>
      <w:bookmarkStart w:id="59" w:name="_Toc5324"/>
      <w:r>
        <w:rPr>
          <w:rFonts w:hint="eastAsia"/>
        </w:rPr>
        <w:t>六、存在的问题及原因分析</w:t>
      </w:r>
      <w:bookmarkEnd w:id="59"/>
    </w:p>
    <w:p>
      <w:pPr>
        <w:spacing w:beforeLines="50" w:afterLines="50"/>
        <w:ind w:firstLine="643"/>
        <w:rPr>
          <w:rFonts w:hint="default" w:ascii="仿宋_GB2312" w:hAnsi="仿宋_GB2312" w:eastAsia="仿宋_GB2312" w:cs="仿宋_GB2312"/>
          <w:b/>
          <w:kern w:val="0"/>
          <w:szCs w:val="32"/>
          <w:lang w:val="en-US" w:eastAsia="zh-CN"/>
        </w:rPr>
      </w:pPr>
      <w:r>
        <w:rPr>
          <w:rFonts w:hint="eastAsia" w:ascii="仿宋_GB2312" w:hAnsi="仿宋_GB2312" w:cs="仿宋_GB2312"/>
          <w:b/>
          <w:kern w:val="0"/>
          <w:szCs w:val="32"/>
          <w:lang w:eastAsia="zh-CN"/>
        </w:rPr>
        <w:t>（</w:t>
      </w:r>
      <w:r>
        <w:rPr>
          <w:rFonts w:hint="eastAsia" w:ascii="仿宋_GB2312" w:hAnsi="仿宋_GB2312" w:cs="仿宋_GB2312"/>
          <w:b/>
          <w:kern w:val="0"/>
          <w:szCs w:val="32"/>
          <w:lang w:val="en-US" w:eastAsia="zh-CN"/>
        </w:rPr>
        <w:t>一</w:t>
      </w:r>
      <w:r>
        <w:rPr>
          <w:rFonts w:hint="eastAsia" w:ascii="仿宋_GB2312" w:hAnsi="仿宋_GB2312" w:cs="仿宋_GB2312"/>
          <w:b/>
          <w:kern w:val="0"/>
          <w:szCs w:val="32"/>
          <w:lang w:eastAsia="zh-CN"/>
        </w:rPr>
        <w:t>）</w:t>
      </w:r>
      <w:r>
        <w:rPr>
          <w:rFonts w:hint="eastAsia" w:ascii="仿宋_GB2312" w:hAnsi="仿宋_GB2312" w:cs="仿宋_GB2312"/>
          <w:b/>
          <w:kern w:val="0"/>
          <w:szCs w:val="32"/>
          <w:lang w:val="en-US" w:eastAsia="zh-CN"/>
        </w:rPr>
        <w:t>部分标段竣工不及时</w:t>
      </w:r>
    </w:p>
    <w:p>
      <w:pPr>
        <w:ind w:left="0" w:leftChars="0" w:firstLine="640" w:firstLineChars="200"/>
        <w:rPr>
          <w:rFonts w:hint="eastAsia" w:ascii="仿宋_GB2312"/>
          <w:lang w:val="en-US" w:eastAsia="zh-CN"/>
        </w:rPr>
      </w:pPr>
      <w:r>
        <w:rPr>
          <w:rFonts w:hint="eastAsia" w:ascii="仿宋_GB2312"/>
          <w:lang w:val="en-US" w:eastAsia="zh-CN"/>
        </w:rPr>
        <w:t>2021年12月19日与监理单位和5个标段施工单位签订施工合同。合同约定开工日期为2021年12月23日，竣工日期为2022年7月22日，工期为210天。</w:t>
      </w:r>
    </w:p>
    <w:p>
      <w:pPr>
        <w:ind w:left="0" w:leftChars="0" w:firstLine="640" w:firstLineChars="200"/>
        <w:rPr>
          <w:rFonts w:hint="eastAsia" w:ascii="仿宋_GB2312"/>
          <w:lang w:val="en-US" w:eastAsia="zh-CN"/>
        </w:rPr>
      </w:pPr>
      <w:r>
        <w:rPr>
          <w:rFonts w:hint="eastAsia" w:ascii="仿宋_GB2312"/>
          <w:lang w:val="en-US" w:eastAsia="zh-CN"/>
        </w:rPr>
        <w:t xml:space="preserve">依据单项工程验收报告，项目第一，二标段实际于2022 年2月26日开工，未签订延期手续。 </w:t>
      </w:r>
    </w:p>
    <w:p>
      <w:pPr>
        <w:ind w:left="0" w:leftChars="0" w:firstLine="640" w:firstLineChars="200"/>
        <w:rPr>
          <w:rFonts w:hint="eastAsia" w:ascii="仿宋_GB2312"/>
          <w:lang w:val="en-US" w:eastAsia="zh-CN"/>
        </w:rPr>
      </w:pPr>
      <w:r>
        <w:rPr>
          <w:rFonts w:hint="eastAsia" w:ascii="仿宋_GB2312"/>
          <w:lang w:val="en-US" w:eastAsia="zh-CN"/>
        </w:rPr>
        <w:t>第三，四、五标段实际于2021年12月23日开工。未签订延期协议。</w:t>
      </w:r>
    </w:p>
    <w:p>
      <w:pPr>
        <w:spacing w:beforeLines="50" w:afterLines="50"/>
        <w:ind w:firstLine="643"/>
        <w:rPr>
          <w:rFonts w:hint="default" w:ascii="仿宋_GB2312" w:hAnsi="仿宋_GB2312" w:eastAsia="仿宋_GB2312" w:cs="仿宋_GB2312"/>
          <w:b/>
          <w:kern w:val="0"/>
          <w:szCs w:val="32"/>
          <w:lang w:val="en-US" w:eastAsia="zh-CN"/>
        </w:rPr>
      </w:pPr>
      <w:r>
        <w:rPr>
          <w:rFonts w:hint="eastAsia" w:ascii="仿宋_GB2312" w:hAnsi="仿宋_GB2312" w:cs="仿宋_GB2312"/>
          <w:b/>
          <w:kern w:val="0"/>
          <w:szCs w:val="32"/>
          <w:lang w:eastAsia="zh-CN"/>
        </w:rPr>
        <w:t>（</w:t>
      </w:r>
      <w:r>
        <w:rPr>
          <w:rFonts w:hint="eastAsia" w:ascii="仿宋_GB2312" w:hAnsi="仿宋_GB2312" w:cs="仿宋_GB2312"/>
          <w:b/>
          <w:kern w:val="0"/>
          <w:szCs w:val="32"/>
          <w:lang w:val="en-US" w:eastAsia="zh-CN"/>
        </w:rPr>
        <w:t>二</w:t>
      </w:r>
      <w:r>
        <w:rPr>
          <w:rFonts w:hint="eastAsia" w:ascii="仿宋_GB2312" w:hAnsi="仿宋_GB2312" w:cs="仿宋_GB2312"/>
          <w:b/>
          <w:kern w:val="0"/>
          <w:szCs w:val="32"/>
          <w:lang w:eastAsia="zh-CN"/>
        </w:rPr>
        <w:t>）</w:t>
      </w:r>
      <w:r>
        <w:rPr>
          <w:rFonts w:hint="eastAsia" w:ascii="仿宋_GB2312" w:hAnsi="仿宋_GB2312" w:cs="仿宋_GB2312"/>
          <w:b/>
          <w:kern w:val="0"/>
          <w:szCs w:val="32"/>
          <w:lang w:val="en-US" w:eastAsia="zh-CN"/>
        </w:rPr>
        <w:t>验收不及时</w:t>
      </w:r>
    </w:p>
    <w:p>
      <w:pPr>
        <w:ind w:firstLine="640"/>
        <w:rPr>
          <w:rFonts w:hint="eastAsia" w:ascii="仿宋_GB2312"/>
          <w:lang w:val="en-US" w:eastAsia="zh-CN"/>
        </w:rPr>
      </w:pPr>
      <w:r>
        <w:rPr>
          <w:rFonts w:hint="eastAsia" w:ascii="仿宋_GB2312"/>
        </w:rPr>
        <w:t>经评价组</w:t>
      </w:r>
      <w:r>
        <w:rPr>
          <w:rFonts w:hint="eastAsia" w:ascii="仿宋_GB2312"/>
          <w:lang w:val="en-US" w:eastAsia="zh-CN"/>
        </w:rPr>
        <w:t xml:space="preserve">查阅和访谈，依据单项工程验收报告，项目第一，二标段实际于2022年9月26日竣工，2023年4月15日单项验收。 </w:t>
      </w:r>
    </w:p>
    <w:p>
      <w:pPr>
        <w:ind w:firstLine="640"/>
        <w:rPr>
          <w:rFonts w:hint="default" w:ascii="仿宋_GB2312"/>
          <w:lang w:val="en-US" w:eastAsia="zh-CN"/>
        </w:rPr>
      </w:pPr>
      <w:r>
        <w:rPr>
          <w:rFonts w:hint="eastAsia" w:ascii="仿宋_GB2312"/>
          <w:lang w:val="en-US" w:eastAsia="zh-CN"/>
        </w:rPr>
        <w:t>第三，四、五标段实际于2022年4月20日竣工，2023年4月20日单项验收。</w:t>
      </w:r>
    </w:p>
    <w:p>
      <w:pPr>
        <w:ind w:firstLine="640"/>
        <w:rPr>
          <w:rFonts w:hint="eastAsia" w:ascii="仿宋_GB2312"/>
          <w:lang w:val="en-US" w:eastAsia="zh-CN"/>
        </w:rPr>
      </w:pPr>
      <w:r>
        <w:rPr>
          <w:rFonts w:hint="eastAsia" w:ascii="仿宋_GB2312"/>
          <w:lang w:val="en-US" w:eastAsia="zh-CN"/>
        </w:rPr>
        <w:t>截止绩效评价日，项目未正式组织验收，未出具验收单及审计结算报告。</w:t>
      </w:r>
    </w:p>
    <w:p>
      <w:pPr>
        <w:ind w:firstLine="640"/>
        <w:rPr>
          <w:rFonts w:hint="eastAsia" w:ascii="仿宋_GB2312"/>
          <w:lang w:val="en-US" w:eastAsia="zh-CN"/>
        </w:rPr>
      </w:pPr>
      <w:r>
        <w:rPr>
          <w:rFonts w:hint="eastAsia" w:ascii="仿宋_GB2312"/>
          <w:lang w:val="en-US" w:eastAsia="zh-CN"/>
        </w:rPr>
        <w:t>经评价组现场勘查，项目已全部投入使用，部分田间道路已有损坏、塌陷等情况，未及时修补。</w:t>
      </w:r>
    </w:p>
    <w:p>
      <w:pPr>
        <w:pStyle w:val="2"/>
        <w:ind w:left="0" w:leftChars="0" w:firstLine="640" w:firstLineChars="200"/>
      </w:pPr>
      <w:bookmarkStart w:id="60" w:name="_Toc5337"/>
      <w:r>
        <w:rPr>
          <w:rFonts w:hint="eastAsia"/>
        </w:rPr>
        <w:t>七、建议</w:t>
      </w:r>
      <w:bookmarkEnd w:id="60"/>
    </w:p>
    <w:p>
      <w:pPr>
        <w:spacing w:beforeLines="50" w:afterLines="50"/>
        <w:ind w:firstLine="643"/>
        <w:rPr>
          <w:rFonts w:hint="default" w:ascii="仿宋_GB2312" w:hAnsi="仿宋_GB2312" w:eastAsia="仿宋_GB2312" w:cs="仿宋_GB2312"/>
          <w:b/>
          <w:kern w:val="0"/>
          <w:szCs w:val="32"/>
          <w:lang w:val="en-US" w:eastAsia="zh-CN"/>
        </w:rPr>
      </w:pPr>
      <w:r>
        <w:rPr>
          <w:rFonts w:hint="eastAsia" w:ascii="仿宋_GB2312" w:hAnsi="仿宋_GB2312" w:cs="仿宋_GB2312"/>
          <w:b/>
          <w:kern w:val="0"/>
          <w:szCs w:val="32"/>
        </w:rPr>
        <w:t>（</w:t>
      </w:r>
      <w:r>
        <w:rPr>
          <w:rFonts w:hint="eastAsia" w:ascii="仿宋_GB2312" w:hAnsi="仿宋_GB2312" w:cs="仿宋_GB2312"/>
          <w:b/>
          <w:kern w:val="0"/>
          <w:szCs w:val="32"/>
          <w:lang w:val="en-US" w:eastAsia="zh-CN"/>
        </w:rPr>
        <w:t>一</w:t>
      </w:r>
      <w:r>
        <w:rPr>
          <w:rFonts w:hint="eastAsia" w:ascii="仿宋_GB2312" w:hAnsi="仿宋_GB2312" w:cs="仿宋_GB2312"/>
          <w:b/>
          <w:kern w:val="0"/>
          <w:szCs w:val="32"/>
        </w:rPr>
        <w:t>）</w:t>
      </w:r>
      <w:r>
        <w:rPr>
          <w:rFonts w:hint="eastAsia" w:ascii="仿宋_GB2312" w:hAnsi="仿宋_GB2312" w:cs="仿宋_GB2312"/>
          <w:b/>
          <w:kern w:val="0"/>
          <w:szCs w:val="32"/>
          <w:lang w:val="en-US" w:eastAsia="zh-CN"/>
        </w:rPr>
        <w:t>及时整改发现问题、保证如期完工</w:t>
      </w:r>
    </w:p>
    <w:p>
      <w:pPr>
        <w:ind w:firstLine="640"/>
        <w:rPr>
          <w:rFonts w:hint="eastAsia"/>
          <w:lang w:val="en-US" w:eastAsia="zh-CN"/>
        </w:rPr>
      </w:pPr>
      <w:r>
        <w:rPr>
          <w:rFonts w:hint="eastAsia"/>
          <w:lang w:val="en-US" w:eastAsia="zh-CN"/>
        </w:rPr>
        <w:t>建议主管单位应成立项目领导小组，专项监管项目的实施进度，定期考核，发现施工进度滞后，应及时寻找问题，解决问题，确保工程如期完工。</w:t>
      </w:r>
    </w:p>
    <w:p>
      <w:pPr>
        <w:ind w:firstLine="640"/>
        <w:rPr>
          <w:rFonts w:hint="eastAsia"/>
          <w:lang w:val="en-US" w:eastAsia="zh-CN"/>
        </w:rPr>
      </w:pPr>
      <w:r>
        <w:rPr>
          <w:rFonts w:hint="eastAsia"/>
          <w:lang w:val="en-US" w:eastAsia="zh-CN"/>
        </w:rPr>
        <w:t>施工单位施工期间，应主动与主管单位、监理、设计、专业分包队伍及时沟通情况，得到各单位在工作上的支持，加大协调管理力度，结合工程实际施工情况，协调各工种或各相关专业分包队伍之间的工作配合。提供方便，为快速优质施工创造条件。</w:t>
      </w:r>
    </w:p>
    <w:p>
      <w:pPr>
        <w:ind w:firstLine="640"/>
        <w:rPr>
          <w:rFonts w:hint="eastAsia"/>
          <w:lang w:val="en-US" w:eastAsia="zh-CN"/>
        </w:rPr>
      </w:pPr>
      <w:r>
        <w:rPr>
          <w:rFonts w:hint="eastAsia"/>
          <w:lang w:val="en-US" w:eastAsia="zh-CN"/>
        </w:rPr>
        <w:t>加大劳动力投放，组织施工素质高、技术熟练、能打硬仗的施工队伍，进行本工程的施工，合理安排作业班次，节假日不休息，力争提前工期。</w:t>
      </w:r>
    </w:p>
    <w:p>
      <w:pPr>
        <w:spacing w:beforeLines="50" w:afterLines="50"/>
        <w:ind w:firstLine="643"/>
        <w:rPr>
          <w:rFonts w:hint="eastAsia" w:ascii="仿宋_GB2312" w:hAnsi="仿宋_GB2312" w:cs="仿宋_GB2312"/>
          <w:b/>
          <w:kern w:val="0"/>
          <w:szCs w:val="32"/>
          <w:lang w:val="en-US" w:eastAsia="zh-CN"/>
        </w:rPr>
      </w:pPr>
      <w:r>
        <w:rPr>
          <w:rFonts w:hint="eastAsia" w:ascii="仿宋_GB2312" w:hAnsi="仿宋_GB2312" w:cs="仿宋_GB2312"/>
          <w:b/>
          <w:kern w:val="0"/>
          <w:szCs w:val="32"/>
        </w:rPr>
        <w:t>（</w:t>
      </w:r>
      <w:r>
        <w:rPr>
          <w:rFonts w:hint="eastAsia" w:ascii="仿宋_GB2312" w:hAnsi="仿宋_GB2312" w:cs="仿宋_GB2312"/>
          <w:b/>
          <w:kern w:val="0"/>
          <w:szCs w:val="32"/>
          <w:lang w:val="en-US" w:eastAsia="zh-CN"/>
        </w:rPr>
        <w:t>二</w:t>
      </w:r>
      <w:r>
        <w:rPr>
          <w:rFonts w:hint="eastAsia" w:ascii="仿宋_GB2312" w:hAnsi="仿宋_GB2312" w:cs="仿宋_GB2312"/>
          <w:b/>
          <w:kern w:val="0"/>
          <w:szCs w:val="32"/>
        </w:rPr>
        <w:t>）</w:t>
      </w:r>
      <w:r>
        <w:rPr>
          <w:rFonts w:hint="eastAsia" w:ascii="仿宋_GB2312" w:hAnsi="仿宋_GB2312" w:cs="仿宋_GB2312"/>
          <w:b/>
          <w:kern w:val="0"/>
          <w:szCs w:val="32"/>
          <w:lang w:val="en-US" w:eastAsia="zh-CN"/>
        </w:rPr>
        <w:t>已竣工工程及时进行验收</w:t>
      </w:r>
    </w:p>
    <w:p>
      <w:pPr>
        <w:spacing w:beforeLines="50" w:afterLines="50"/>
        <w:ind w:firstLine="643"/>
        <w:rPr>
          <w:rFonts w:hint="default"/>
          <w:lang w:val="en-US" w:eastAsia="zh-CN"/>
        </w:rPr>
      </w:pPr>
      <w:r>
        <w:rPr>
          <w:rFonts w:hint="default" w:ascii="Times New Roman" w:hAnsi="Times New Roman" w:cs="Times New Roman"/>
          <w:lang w:val="en-US" w:eastAsia="zh-CN"/>
        </w:rPr>
        <w:t>建议项目单位</w:t>
      </w:r>
      <w:r>
        <w:rPr>
          <w:rFonts w:hint="eastAsia" w:cs="Times New Roman"/>
          <w:lang w:val="en-US" w:eastAsia="zh-CN"/>
        </w:rPr>
        <w:t>设置验收领导组，划分责任制，及时组织验收，</w:t>
      </w:r>
      <w:r>
        <w:rPr>
          <w:rFonts w:hint="eastAsia" w:ascii="Times New Roman" w:hAnsi="Times New Roman" w:cs="Times New Roman"/>
          <w:lang w:val="en-US" w:eastAsia="zh-CN"/>
        </w:rPr>
        <w:t>来提高项目的实施效益。</w:t>
      </w:r>
    </w:p>
    <w:p>
      <w:pPr>
        <w:pStyle w:val="2"/>
        <w:ind w:firstLine="640"/>
      </w:pPr>
      <w:bookmarkStart w:id="61" w:name="_Toc2083"/>
      <w:r>
        <w:rPr>
          <w:rFonts w:hint="eastAsia"/>
        </w:rPr>
        <w:t>八</w:t>
      </w:r>
      <w:r>
        <w:t>、结果应用及建议</w:t>
      </w:r>
      <w:bookmarkEnd w:id="61"/>
    </w:p>
    <w:p>
      <w:pPr>
        <w:spacing w:beforeLines="50" w:afterLines="50"/>
        <w:ind w:firstLine="643"/>
        <w:rPr>
          <w:rFonts w:hint="eastAsia" w:ascii="Times New Roman" w:hAnsi="Times New Roman" w:cs="Times New Roman"/>
          <w:lang w:val="en-US" w:eastAsia="zh-CN"/>
        </w:rPr>
      </w:pPr>
      <w:r>
        <w:rPr>
          <w:rFonts w:hint="eastAsia" w:ascii="Times New Roman" w:hAnsi="Times New Roman" w:cs="Times New Roman"/>
          <w:lang w:val="en-US" w:eastAsia="zh-CN"/>
        </w:rPr>
        <w:t>绩效评价结果应用，既是开展绩效评价工作的基本前提，亦是加强财政支出管理、增强资金绩效理念、合理配置公共资源、优化财政支出结构、强化资金管理水平、提高资金使用效益的重要手段。</w:t>
      </w:r>
    </w:p>
    <w:p>
      <w:pPr>
        <w:spacing w:beforeLines="50" w:afterLines="50"/>
        <w:ind w:firstLine="643"/>
        <w:rPr>
          <w:rFonts w:hint="eastAsia" w:ascii="Times New Roman" w:hAnsi="Times New Roman" w:cs="Times New Roman"/>
          <w:lang w:val="en-US" w:eastAsia="zh-CN"/>
        </w:rPr>
      </w:pPr>
      <w:r>
        <w:rPr>
          <w:rFonts w:hint="eastAsia" w:ascii="Times New Roman" w:hAnsi="Times New Roman" w:cs="Times New Roman"/>
          <w:lang w:val="en-US" w:eastAsia="zh-CN"/>
        </w:rPr>
        <w:t>（一）建议充分运用绩效评价结果，有效发挥绩效评价作用。建议将绩效评价结果与下一年度预算资金安排挂钩。</w:t>
      </w:r>
    </w:p>
    <w:p>
      <w:pPr>
        <w:spacing w:beforeLines="50" w:afterLines="50"/>
        <w:ind w:firstLine="643"/>
        <w:rPr>
          <w:rFonts w:hint="eastAsia" w:ascii="Times New Roman" w:hAnsi="Times New Roman" w:cs="Times New Roman"/>
          <w:lang w:val="en-US" w:eastAsia="zh-CN"/>
        </w:rPr>
      </w:pPr>
      <w:r>
        <w:rPr>
          <w:rFonts w:hint="eastAsia" w:ascii="Times New Roman" w:hAnsi="Times New Roman" w:cs="Times New Roman"/>
          <w:lang w:val="en-US" w:eastAsia="zh-CN"/>
        </w:rPr>
        <w:t>（二）建立绩效评价结果反馈与整改机制。将本次绩效评价项目的绩效情况、存在问题及相关建议反馈给被评价单位，并督促其落实整改，以增强绩效评价工作的约束力。</w:t>
      </w:r>
    </w:p>
    <w:p>
      <w:pPr>
        <w:spacing w:beforeLines="50" w:afterLines="50"/>
        <w:ind w:firstLine="643"/>
        <w:rPr>
          <w:rFonts w:hint="eastAsia" w:ascii="Times New Roman" w:hAnsi="Times New Roman" w:cs="Times New Roman"/>
          <w:lang w:val="en-US" w:eastAsia="zh-CN"/>
        </w:rPr>
      </w:pPr>
      <w:bookmarkStart w:id="62" w:name="OLE_LINK99"/>
      <w:bookmarkStart w:id="63" w:name="OLE_LINK100"/>
      <w:r>
        <w:rPr>
          <w:rFonts w:hint="eastAsia" w:ascii="Times New Roman" w:hAnsi="Times New Roman" w:cs="Times New Roman"/>
          <w:lang w:val="en-US" w:eastAsia="zh-CN"/>
        </w:rPr>
        <w:t>（三）按规定通报、公示绩效评价结果。促进和增强各级财政部门、相关主管部门及社会各界对绩效评价工作重要性的认识。</w:t>
      </w:r>
      <w:bookmarkEnd w:id="62"/>
      <w:bookmarkEnd w:id="63"/>
    </w:p>
    <w:p>
      <w:pPr>
        <w:pStyle w:val="2"/>
        <w:ind w:firstLine="640"/>
      </w:pPr>
      <w:bookmarkStart w:id="64" w:name="_Toc14499"/>
      <w:r>
        <w:rPr>
          <w:rFonts w:hint="eastAsia"/>
        </w:rPr>
        <w:t>九、报告附件</w:t>
      </w:r>
      <w:bookmarkEnd w:id="52"/>
      <w:bookmarkEnd w:id="53"/>
      <w:bookmarkEnd w:id="54"/>
      <w:bookmarkEnd w:id="55"/>
      <w:bookmarkEnd w:id="56"/>
      <w:bookmarkEnd w:id="57"/>
      <w:bookmarkEnd w:id="58"/>
      <w:bookmarkEnd w:id="64"/>
    </w:p>
    <w:p>
      <w:pPr>
        <w:ind w:firstLine="640"/>
      </w:pPr>
      <w:r>
        <w:t>1</w:t>
      </w:r>
      <w:r>
        <w:rPr>
          <w:rFonts w:hint="eastAsia"/>
        </w:rPr>
        <w:t>.项目</w:t>
      </w:r>
      <w:r>
        <w:t>支出绩效评价指标评分表</w:t>
      </w:r>
    </w:p>
    <w:p>
      <w:pPr>
        <w:ind w:firstLine="640"/>
      </w:pPr>
      <w:r>
        <w:t>2</w:t>
      </w:r>
      <w:r>
        <w:rPr>
          <w:rFonts w:hint="eastAsia"/>
        </w:rPr>
        <w:t>.项目</w:t>
      </w:r>
      <w:r>
        <w:t>支出绩效评价指标体系</w:t>
      </w:r>
    </w:p>
    <w:p>
      <w:pPr>
        <w:ind w:firstLine="640"/>
      </w:pPr>
      <w:r>
        <w:t>3</w:t>
      </w:r>
      <w:r>
        <w:rPr>
          <w:rFonts w:hint="eastAsia"/>
        </w:rPr>
        <w:t>.</w:t>
      </w:r>
      <w:r>
        <w:rPr>
          <w:rFonts w:hint="eastAsia"/>
          <w:lang w:val="en-US" w:eastAsia="zh-CN"/>
        </w:rPr>
        <w:t>满意度</w:t>
      </w:r>
      <w:r>
        <w:t>调查</w:t>
      </w:r>
      <w:r>
        <w:rPr>
          <w:rFonts w:hint="eastAsia"/>
        </w:rPr>
        <w:t>报告</w:t>
      </w:r>
    </w:p>
    <w:p>
      <w:pPr>
        <w:ind w:firstLine="640"/>
      </w:pPr>
      <w:r>
        <w:t>4</w:t>
      </w:r>
      <w:r>
        <w:rPr>
          <w:rFonts w:hint="eastAsia"/>
        </w:rPr>
        <w:t>.</w:t>
      </w:r>
      <w:r>
        <w:t>访谈</w:t>
      </w:r>
      <w:r>
        <w:rPr>
          <w:rFonts w:hint="eastAsia"/>
        </w:rPr>
        <w:t>报告</w:t>
      </w:r>
    </w:p>
    <w:p>
      <w:pPr>
        <w:ind w:firstLine="640"/>
      </w:pPr>
      <w:r>
        <w:t>5</w:t>
      </w:r>
      <w:r>
        <w:rPr>
          <w:rFonts w:hint="eastAsia"/>
        </w:rPr>
        <w:t>.</w:t>
      </w:r>
      <w:r>
        <w:t>合规性检查</w:t>
      </w:r>
      <w:r>
        <w:rPr>
          <w:rFonts w:hint="eastAsia"/>
        </w:rPr>
        <w:t>报告</w:t>
      </w:r>
    </w:p>
    <w:p>
      <w:pPr>
        <w:ind w:firstLine="640"/>
        <w:rPr>
          <w:rFonts w:hint="eastAsia"/>
          <w:lang w:val="en-US" w:eastAsia="zh-CN"/>
        </w:rPr>
      </w:pPr>
      <w:r>
        <w:rPr>
          <w:rFonts w:hint="eastAsia"/>
          <w:lang w:val="en-US" w:eastAsia="zh-CN"/>
        </w:rPr>
        <w:t>8.现场勘查照片</w:t>
      </w:r>
    </w:p>
    <w:p>
      <w:pPr>
        <w:pStyle w:val="33"/>
        <w:ind w:firstLine="0" w:firstLineChars="0"/>
        <w:jc w:val="center"/>
        <w:rPr>
          <w:bCs/>
          <w:sz w:val="32"/>
          <w:szCs w:val="32"/>
        </w:rPr>
      </w:pPr>
    </w:p>
    <w:p>
      <w:pPr>
        <w:pStyle w:val="33"/>
        <w:ind w:firstLine="0" w:firstLineChars="0"/>
        <w:jc w:val="center"/>
        <w:rPr>
          <w:bCs/>
          <w:sz w:val="32"/>
          <w:szCs w:val="32"/>
        </w:rPr>
      </w:pPr>
      <w:r>
        <w:rPr>
          <w:rFonts w:hint="eastAsia"/>
          <w:bCs/>
          <w:sz w:val="32"/>
          <w:szCs w:val="32"/>
        </w:rPr>
        <w:t xml:space="preserve">                </w:t>
      </w:r>
      <w:r>
        <w:rPr>
          <w:rFonts w:hint="eastAsia"/>
          <w:bCs/>
          <w:sz w:val="32"/>
          <w:szCs w:val="32"/>
          <w:lang w:eastAsia="zh-CN"/>
        </w:rPr>
        <w:t>山西恒信资产评估事务所（普通合伙）</w:t>
      </w:r>
    </w:p>
    <w:p>
      <w:pPr>
        <w:pStyle w:val="33"/>
        <w:ind w:firstLine="0" w:firstLineChars="0"/>
        <w:jc w:val="center"/>
        <w:rPr>
          <w:rFonts w:hint="eastAsia" w:ascii="仿宋_GB2312"/>
          <w:sz w:val="32"/>
          <w:szCs w:val="32"/>
          <w:lang w:val="en-US" w:eastAsia="zh-CN"/>
        </w:rPr>
      </w:pPr>
      <w:r>
        <w:rPr>
          <w:rFonts w:hint="eastAsia" w:ascii="仿宋_GB2312"/>
          <w:sz w:val="32"/>
          <w:szCs w:val="32"/>
        </w:rPr>
        <w:t xml:space="preserve">           </w:t>
      </w:r>
      <w:r>
        <w:rPr>
          <w:rFonts w:hint="eastAsia" w:ascii="仿宋_GB2312"/>
          <w:sz w:val="32"/>
          <w:szCs w:val="32"/>
          <w:lang w:val="en-US" w:eastAsia="zh-CN"/>
        </w:rPr>
        <w:t xml:space="preserve">  </w:t>
      </w:r>
      <w:r>
        <w:rPr>
          <w:rFonts w:hint="eastAsia" w:ascii="仿宋_GB2312"/>
          <w:sz w:val="32"/>
          <w:szCs w:val="32"/>
        </w:rPr>
        <w:t xml:space="preserve">  202</w:t>
      </w:r>
      <w:r>
        <w:rPr>
          <w:rFonts w:hint="eastAsia" w:ascii="仿宋_GB2312"/>
          <w:sz w:val="32"/>
          <w:szCs w:val="32"/>
          <w:lang w:val="en-US" w:eastAsia="zh-CN"/>
        </w:rPr>
        <w:t>3</w:t>
      </w:r>
      <w:r>
        <w:rPr>
          <w:rFonts w:hint="eastAsia" w:ascii="仿宋_GB2312"/>
          <w:sz w:val="32"/>
          <w:szCs w:val="32"/>
        </w:rPr>
        <w:t>年</w:t>
      </w:r>
      <w:r>
        <w:rPr>
          <w:rFonts w:hint="eastAsia" w:ascii="仿宋_GB2312"/>
          <w:sz w:val="32"/>
          <w:szCs w:val="32"/>
          <w:lang w:val="en-US" w:eastAsia="zh-CN"/>
        </w:rPr>
        <w:t>11</w:t>
      </w:r>
      <w:r>
        <w:rPr>
          <w:rFonts w:hint="eastAsia" w:ascii="仿宋_GB2312"/>
          <w:sz w:val="32"/>
          <w:szCs w:val="32"/>
        </w:rPr>
        <w:t>月</w:t>
      </w:r>
    </w:p>
    <w:p>
      <w:pPr>
        <w:pStyle w:val="33"/>
        <w:ind w:firstLine="0" w:firstLineChars="0"/>
        <w:jc w:val="center"/>
        <w:rPr>
          <w:rFonts w:hint="eastAsia" w:ascii="仿宋_GB2312"/>
          <w:sz w:val="32"/>
          <w:szCs w:val="32"/>
          <w:lang w:val="en-US" w:eastAsia="zh-CN"/>
        </w:rPr>
      </w:pPr>
    </w:p>
    <w:p>
      <w:pPr>
        <w:pStyle w:val="33"/>
        <w:ind w:firstLine="0" w:firstLineChars="0"/>
        <w:jc w:val="center"/>
        <w:rPr>
          <w:rFonts w:hint="eastAsia" w:ascii="仿宋_GB2312"/>
          <w:sz w:val="32"/>
          <w:szCs w:val="32"/>
          <w:lang w:val="en-US" w:eastAsia="zh-CN"/>
        </w:rPr>
      </w:pPr>
    </w:p>
    <w:p>
      <w:pPr>
        <w:pStyle w:val="33"/>
        <w:ind w:firstLine="0" w:firstLineChars="0"/>
        <w:jc w:val="center"/>
        <w:rPr>
          <w:rFonts w:hint="eastAsia" w:ascii="仿宋_GB2312"/>
          <w:sz w:val="32"/>
          <w:szCs w:val="32"/>
          <w:lang w:val="en-US" w:eastAsia="zh-CN"/>
        </w:rPr>
      </w:pPr>
    </w:p>
    <w:p>
      <w:pPr>
        <w:pStyle w:val="33"/>
        <w:ind w:firstLine="0" w:firstLineChars="0"/>
        <w:jc w:val="center"/>
        <w:rPr>
          <w:rFonts w:hint="eastAsia" w:ascii="仿宋_GB2312"/>
          <w:sz w:val="32"/>
          <w:szCs w:val="32"/>
          <w:lang w:val="en-US" w:eastAsia="zh-CN"/>
        </w:rPr>
      </w:pPr>
    </w:p>
    <w:p>
      <w:pPr>
        <w:pStyle w:val="33"/>
        <w:ind w:firstLine="0" w:firstLineChars="0"/>
        <w:jc w:val="center"/>
        <w:rPr>
          <w:rFonts w:hint="eastAsia" w:ascii="仿宋_GB2312"/>
          <w:sz w:val="32"/>
          <w:szCs w:val="32"/>
          <w:lang w:val="en-US" w:eastAsia="zh-CN"/>
        </w:rPr>
      </w:pPr>
    </w:p>
    <w:p>
      <w:pPr>
        <w:pStyle w:val="33"/>
        <w:ind w:firstLine="0" w:firstLineChars="0"/>
        <w:jc w:val="center"/>
        <w:rPr>
          <w:rFonts w:hint="eastAsia" w:ascii="仿宋_GB2312"/>
          <w:sz w:val="32"/>
          <w:szCs w:val="32"/>
          <w:lang w:val="en-US" w:eastAsia="zh-CN"/>
        </w:rPr>
      </w:pPr>
    </w:p>
    <w:p>
      <w:pPr>
        <w:pStyle w:val="33"/>
        <w:ind w:firstLine="0" w:firstLineChars="0"/>
        <w:jc w:val="center"/>
        <w:rPr>
          <w:rFonts w:hint="eastAsia" w:ascii="仿宋_GB2312"/>
          <w:sz w:val="32"/>
          <w:szCs w:val="32"/>
          <w:lang w:val="en-US" w:eastAsia="zh-CN"/>
        </w:rPr>
      </w:pPr>
    </w:p>
    <w:p>
      <w:pPr>
        <w:pStyle w:val="33"/>
        <w:ind w:firstLine="0" w:firstLineChars="0"/>
        <w:jc w:val="center"/>
        <w:rPr>
          <w:rFonts w:hint="eastAsia" w:ascii="仿宋_GB2312"/>
          <w:sz w:val="32"/>
          <w:szCs w:val="32"/>
          <w:lang w:val="en-US" w:eastAsia="zh-CN"/>
        </w:rPr>
      </w:pPr>
    </w:p>
    <w:p>
      <w:pPr>
        <w:pStyle w:val="33"/>
        <w:ind w:firstLine="0" w:firstLineChars="0"/>
        <w:jc w:val="center"/>
        <w:rPr>
          <w:rFonts w:hint="eastAsia" w:ascii="仿宋_GB2312"/>
          <w:sz w:val="32"/>
          <w:szCs w:val="32"/>
          <w:lang w:val="en-US" w:eastAsia="zh-CN"/>
        </w:rPr>
      </w:pPr>
    </w:p>
    <w:p>
      <w:pPr>
        <w:pStyle w:val="33"/>
        <w:ind w:firstLine="0" w:firstLineChars="0"/>
        <w:jc w:val="center"/>
        <w:rPr>
          <w:rFonts w:hint="eastAsia" w:ascii="仿宋_GB2312"/>
          <w:sz w:val="32"/>
          <w:szCs w:val="32"/>
          <w:lang w:val="en-US" w:eastAsia="zh-CN"/>
        </w:rPr>
      </w:pPr>
    </w:p>
    <w:p>
      <w:pPr>
        <w:ind w:left="0" w:leftChars="0" w:firstLine="0" w:firstLineChars="0"/>
        <w:rPr>
          <w:rFonts w:ascii="黑体" w:hAnsi="黑体"/>
        </w:rPr>
      </w:pPr>
      <w:r>
        <w:rPr>
          <w:rFonts w:ascii="黑体" w:hAnsi="黑体"/>
        </w:rPr>
        <w:br w:type="page"/>
      </w:r>
    </w:p>
    <w:p>
      <w:pPr>
        <w:pStyle w:val="2"/>
        <w:spacing w:before="120" w:after="120"/>
        <w:ind w:firstLine="0" w:firstLineChars="0"/>
        <w:rPr>
          <w:rFonts w:ascii="黑体" w:hAnsi="黑体"/>
        </w:rPr>
      </w:pPr>
      <w:bookmarkStart w:id="65" w:name="_Toc6654"/>
      <w:r>
        <w:rPr>
          <w:rFonts w:ascii="黑体" w:hAnsi="黑体"/>
        </w:rPr>
        <w:t>附件1</w:t>
      </w:r>
      <w:r>
        <w:rPr>
          <w:rFonts w:hint="eastAsia" w:ascii="黑体" w:hAnsi="黑体"/>
        </w:rPr>
        <w:t xml:space="preserve"> ：项目</w:t>
      </w:r>
      <w:r>
        <w:rPr>
          <w:rFonts w:ascii="黑体" w:hAnsi="黑体"/>
        </w:rPr>
        <w:t>支出绩效评价指标评分</w:t>
      </w:r>
      <w:bookmarkEnd w:id="65"/>
      <w:bookmarkStart w:id="66" w:name="_Toc4893"/>
      <w:bookmarkStart w:id="67" w:name="_Toc32607"/>
    </w:p>
    <w:tbl>
      <w:tblPr>
        <w:tblStyle w:val="20"/>
        <w:tblpPr w:leftFromText="180" w:rightFromText="180" w:vertAnchor="text" w:horzAnchor="page" w:tblpX="1753" w:tblpY="571"/>
        <w:tblOverlap w:val="never"/>
        <w:tblW w:w="5535" w:type="pct"/>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853"/>
        <w:gridCol w:w="712"/>
        <w:gridCol w:w="1416"/>
        <w:gridCol w:w="706"/>
        <w:gridCol w:w="2272"/>
        <w:gridCol w:w="990"/>
        <w:gridCol w:w="710"/>
        <w:gridCol w:w="1008"/>
        <w:gridCol w:w="775"/>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897" w:hRule="exact"/>
          <w:tblHeader/>
        </w:trPr>
        <w:tc>
          <w:tcPr>
            <w:tcW w:w="451" w:type="pct"/>
            <w:shd w:val="clear" w:color="auto" w:fill="BEBEBE"/>
            <w:vAlign w:val="center"/>
          </w:tcPr>
          <w:p>
            <w:pPr>
              <w:snapToGrid w:val="0"/>
              <w:spacing w:line="360" w:lineRule="exact"/>
              <w:ind w:firstLine="0" w:firstLineChars="0"/>
              <w:jc w:val="center"/>
              <w:rPr>
                <w:rFonts w:ascii="仿宋_GB2312" w:hAnsi="仿宋_GB2312" w:eastAsia="仿宋_GB2312" w:cs="仿宋_GB2312"/>
                <w:b/>
                <w:sz w:val="24"/>
                <w:szCs w:val="24"/>
              </w:rPr>
            </w:pPr>
            <w:r>
              <w:rPr>
                <w:rFonts w:hint="eastAsia" w:ascii="仿宋_GB2312" w:hAnsi="仿宋_GB2312" w:eastAsia="仿宋_GB2312" w:cs="仿宋_GB2312"/>
                <w:b/>
                <w:sz w:val="24"/>
                <w:szCs w:val="24"/>
              </w:rPr>
              <w:t>一级指标</w:t>
            </w:r>
          </w:p>
        </w:tc>
        <w:tc>
          <w:tcPr>
            <w:tcW w:w="377" w:type="pct"/>
            <w:shd w:val="clear" w:color="auto" w:fill="BEBEBE"/>
            <w:vAlign w:val="center"/>
          </w:tcPr>
          <w:p>
            <w:pPr>
              <w:snapToGrid w:val="0"/>
              <w:spacing w:line="400" w:lineRule="exact"/>
              <w:ind w:firstLine="0" w:firstLineChars="0"/>
              <w:jc w:val="center"/>
              <w:rPr>
                <w:rFonts w:ascii="仿宋_GB2312" w:hAnsi="仿宋_GB2312" w:eastAsia="仿宋_GB2312" w:cs="仿宋_GB2312"/>
                <w:b/>
                <w:bCs/>
                <w:color w:val="000000"/>
                <w:sz w:val="24"/>
                <w:szCs w:val="24"/>
              </w:rPr>
            </w:pPr>
            <w:r>
              <w:rPr>
                <w:rFonts w:hint="eastAsia" w:ascii="仿宋_GB2312" w:hAnsi="仿宋_GB2312" w:eastAsia="仿宋_GB2312" w:cs="仿宋_GB2312"/>
                <w:b/>
                <w:bCs/>
                <w:color w:val="000000"/>
                <w:sz w:val="24"/>
                <w:szCs w:val="24"/>
              </w:rPr>
              <w:t>分值</w:t>
            </w:r>
          </w:p>
        </w:tc>
        <w:tc>
          <w:tcPr>
            <w:tcW w:w="749" w:type="pct"/>
            <w:shd w:val="clear" w:color="auto" w:fill="BEBEBE"/>
            <w:vAlign w:val="center"/>
          </w:tcPr>
          <w:p>
            <w:pPr>
              <w:snapToGrid w:val="0"/>
              <w:spacing w:line="400" w:lineRule="exact"/>
              <w:ind w:firstLine="0" w:firstLineChars="0"/>
              <w:jc w:val="center"/>
              <w:rPr>
                <w:rFonts w:ascii="仿宋_GB2312" w:hAnsi="仿宋_GB2312" w:eastAsia="仿宋_GB2312" w:cs="仿宋_GB2312"/>
                <w:b/>
                <w:bCs/>
                <w:color w:val="000000"/>
                <w:sz w:val="24"/>
                <w:szCs w:val="24"/>
              </w:rPr>
            </w:pPr>
            <w:r>
              <w:rPr>
                <w:rFonts w:hint="eastAsia" w:ascii="仿宋_GB2312" w:hAnsi="仿宋_GB2312" w:eastAsia="仿宋_GB2312" w:cs="仿宋_GB2312"/>
                <w:b/>
                <w:bCs/>
                <w:color w:val="000000"/>
                <w:sz w:val="24"/>
                <w:szCs w:val="24"/>
              </w:rPr>
              <w:t>二级指标</w:t>
            </w:r>
          </w:p>
        </w:tc>
        <w:tc>
          <w:tcPr>
            <w:tcW w:w="373" w:type="pct"/>
            <w:shd w:val="clear" w:color="auto" w:fill="BEBEBE"/>
            <w:vAlign w:val="center"/>
          </w:tcPr>
          <w:p>
            <w:pPr>
              <w:snapToGrid w:val="0"/>
              <w:spacing w:line="400" w:lineRule="exact"/>
              <w:ind w:firstLine="0" w:firstLineChars="0"/>
              <w:jc w:val="center"/>
              <w:rPr>
                <w:rFonts w:ascii="仿宋_GB2312" w:hAnsi="仿宋_GB2312" w:eastAsia="仿宋_GB2312" w:cs="仿宋_GB2312"/>
                <w:b/>
                <w:bCs/>
                <w:color w:val="000000"/>
                <w:sz w:val="24"/>
                <w:szCs w:val="24"/>
              </w:rPr>
            </w:pPr>
            <w:r>
              <w:rPr>
                <w:rFonts w:hint="eastAsia" w:ascii="仿宋_GB2312" w:hAnsi="仿宋_GB2312" w:eastAsia="仿宋_GB2312" w:cs="仿宋_GB2312"/>
                <w:b/>
                <w:bCs/>
                <w:color w:val="000000"/>
                <w:sz w:val="24"/>
                <w:szCs w:val="24"/>
              </w:rPr>
              <w:t>分值</w:t>
            </w:r>
          </w:p>
        </w:tc>
        <w:tc>
          <w:tcPr>
            <w:tcW w:w="1203" w:type="pct"/>
            <w:shd w:val="clear" w:color="auto" w:fill="BEBEBE"/>
            <w:vAlign w:val="center"/>
          </w:tcPr>
          <w:p>
            <w:pPr>
              <w:snapToGrid w:val="0"/>
              <w:spacing w:line="400" w:lineRule="exact"/>
              <w:ind w:firstLine="0" w:firstLineChars="0"/>
              <w:jc w:val="center"/>
              <w:rPr>
                <w:rFonts w:ascii="仿宋_GB2312" w:hAnsi="仿宋_GB2312" w:eastAsia="仿宋_GB2312" w:cs="仿宋_GB2312"/>
                <w:b/>
                <w:bCs/>
                <w:color w:val="000000"/>
                <w:sz w:val="24"/>
                <w:szCs w:val="24"/>
              </w:rPr>
            </w:pPr>
            <w:r>
              <w:rPr>
                <w:rFonts w:hint="eastAsia" w:ascii="仿宋_GB2312" w:hAnsi="仿宋_GB2312" w:eastAsia="仿宋_GB2312" w:cs="仿宋_GB2312"/>
                <w:b/>
                <w:bCs/>
                <w:color w:val="000000"/>
                <w:sz w:val="24"/>
                <w:szCs w:val="24"/>
              </w:rPr>
              <w:t>三级指标</w:t>
            </w:r>
          </w:p>
        </w:tc>
        <w:tc>
          <w:tcPr>
            <w:tcW w:w="524" w:type="pct"/>
            <w:shd w:val="clear" w:color="auto" w:fill="BEBEBE"/>
            <w:vAlign w:val="center"/>
          </w:tcPr>
          <w:p>
            <w:pPr>
              <w:snapToGrid w:val="0"/>
              <w:spacing w:line="400" w:lineRule="exact"/>
              <w:ind w:firstLine="0" w:firstLineChars="0"/>
              <w:jc w:val="center"/>
              <w:rPr>
                <w:rFonts w:ascii="仿宋_GB2312" w:hAnsi="仿宋_GB2312" w:eastAsia="仿宋_GB2312" w:cs="仿宋_GB2312"/>
                <w:b/>
                <w:bCs/>
                <w:color w:val="000000"/>
                <w:sz w:val="24"/>
                <w:szCs w:val="24"/>
              </w:rPr>
            </w:pPr>
            <w:r>
              <w:rPr>
                <w:rFonts w:ascii="仿宋_GB2312" w:hAnsi="仿宋_GB2312" w:eastAsia="仿宋_GB2312" w:cs="仿宋_GB2312"/>
                <w:b/>
                <w:bCs/>
                <w:color w:val="000000"/>
                <w:sz w:val="24"/>
                <w:szCs w:val="24"/>
              </w:rPr>
              <w:t>目标值</w:t>
            </w:r>
          </w:p>
        </w:tc>
        <w:tc>
          <w:tcPr>
            <w:tcW w:w="375" w:type="pct"/>
            <w:shd w:val="clear" w:color="auto" w:fill="BEBEBE"/>
            <w:vAlign w:val="center"/>
          </w:tcPr>
          <w:p>
            <w:pPr>
              <w:snapToGrid w:val="0"/>
              <w:spacing w:line="400" w:lineRule="exact"/>
              <w:ind w:firstLine="0" w:firstLineChars="0"/>
              <w:jc w:val="center"/>
              <w:rPr>
                <w:rFonts w:ascii="仿宋_GB2312" w:hAnsi="仿宋_GB2312" w:eastAsia="仿宋_GB2312" w:cs="仿宋_GB2312"/>
                <w:b/>
                <w:bCs/>
                <w:color w:val="000000"/>
                <w:sz w:val="24"/>
                <w:szCs w:val="24"/>
              </w:rPr>
            </w:pPr>
            <w:r>
              <w:rPr>
                <w:rFonts w:ascii="仿宋_GB2312" w:hAnsi="仿宋_GB2312" w:eastAsia="仿宋_GB2312" w:cs="仿宋_GB2312"/>
                <w:b/>
                <w:bCs/>
                <w:color w:val="000000"/>
                <w:sz w:val="24"/>
                <w:szCs w:val="24"/>
              </w:rPr>
              <w:t>分值</w:t>
            </w:r>
          </w:p>
        </w:tc>
        <w:tc>
          <w:tcPr>
            <w:tcW w:w="533" w:type="pct"/>
            <w:shd w:val="clear" w:color="auto" w:fill="BEBEBE"/>
            <w:vAlign w:val="center"/>
          </w:tcPr>
          <w:p>
            <w:pPr>
              <w:snapToGrid w:val="0"/>
              <w:spacing w:line="400" w:lineRule="exact"/>
              <w:ind w:firstLine="0" w:firstLineChars="0"/>
              <w:jc w:val="center"/>
              <w:rPr>
                <w:rFonts w:ascii="仿宋_GB2312" w:hAnsi="仿宋_GB2312" w:eastAsia="仿宋_GB2312" w:cs="仿宋_GB2312"/>
                <w:b/>
                <w:bCs/>
                <w:color w:val="000000"/>
                <w:sz w:val="24"/>
                <w:szCs w:val="24"/>
              </w:rPr>
            </w:pPr>
            <w:r>
              <w:rPr>
                <w:rFonts w:hint="eastAsia" w:ascii="仿宋_GB2312" w:hAnsi="仿宋_GB2312" w:cs="仿宋_GB2312"/>
                <w:b/>
                <w:bCs/>
                <w:color w:val="000000"/>
                <w:sz w:val="24"/>
                <w:szCs w:val="24"/>
                <w:lang w:val="en-US" w:eastAsia="zh-CN"/>
              </w:rPr>
              <w:t>业绩值</w:t>
            </w:r>
          </w:p>
        </w:tc>
        <w:tc>
          <w:tcPr>
            <w:tcW w:w="410" w:type="pct"/>
            <w:shd w:val="clear" w:color="auto" w:fill="BEBEBE"/>
            <w:vAlign w:val="center"/>
          </w:tcPr>
          <w:p>
            <w:pPr>
              <w:snapToGrid w:val="0"/>
              <w:spacing w:line="400" w:lineRule="exact"/>
              <w:ind w:firstLine="0" w:firstLineChars="0"/>
              <w:jc w:val="center"/>
              <w:rPr>
                <w:rFonts w:ascii="仿宋_GB2312" w:hAnsi="仿宋_GB2312" w:eastAsia="仿宋_GB2312" w:cs="仿宋_GB2312"/>
                <w:b/>
                <w:bCs/>
                <w:color w:val="000000"/>
                <w:sz w:val="24"/>
                <w:szCs w:val="24"/>
              </w:rPr>
            </w:pPr>
            <w:r>
              <w:rPr>
                <w:rFonts w:hint="eastAsia" w:ascii="仿宋_GB2312" w:hAnsi="仿宋_GB2312" w:cs="仿宋_GB2312"/>
                <w:b/>
                <w:bCs/>
                <w:color w:val="000000"/>
                <w:sz w:val="24"/>
                <w:szCs w:val="24"/>
                <w:lang w:val="en-US" w:eastAsia="zh-CN"/>
              </w:rPr>
              <w:t>得分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711" w:hRule="exact"/>
        </w:trPr>
        <w:tc>
          <w:tcPr>
            <w:tcW w:w="451" w:type="pct"/>
            <w:vMerge w:val="restart"/>
            <w:vAlign w:val="center"/>
          </w:tcPr>
          <w:p>
            <w:pPr>
              <w:snapToGrid w:val="0"/>
              <w:spacing w:line="360" w:lineRule="exact"/>
              <w:ind w:firstLine="0" w:firstLineChars="0"/>
              <w:jc w:val="center"/>
              <w:rPr>
                <w:rFonts w:ascii="仿宋_GB2312" w:hAnsi="仿宋_GB2312" w:eastAsia="仿宋_GB2312" w:cs="仿宋_GB2312"/>
                <w:sz w:val="24"/>
                <w:szCs w:val="24"/>
              </w:rPr>
            </w:pPr>
            <w:r>
              <w:rPr>
                <w:rFonts w:hint="eastAsia" w:ascii="仿宋_GB2312" w:hAnsi="仿宋_GB2312" w:eastAsia="仿宋_GB2312" w:cs="仿宋_GB2312"/>
                <w:sz w:val="24"/>
                <w:szCs w:val="24"/>
              </w:rPr>
              <w:t>A决策</w:t>
            </w:r>
          </w:p>
        </w:tc>
        <w:tc>
          <w:tcPr>
            <w:tcW w:w="377" w:type="pct"/>
            <w:vMerge w:val="restart"/>
            <w:vAlign w:val="center"/>
          </w:tcPr>
          <w:p>
            <w:pPr>
              <w:snapToGrid w:val="0"/>
              <w:spacing w:line="400" w:lineRule="exact"/>
              <w:ind w:firstLine="0" w:firstLineChars="0"/>
              <w:jc w:val="center"/>
              <w:rPr>
                <w:rFonts w:ascii="Times New Roman" w:hAnsi="Times New Roman" w:eastAsia="仿宋" w:cs="Times New Roman"/>
                <w:color w:val="000000"/>
                <w:sz w:val="24"/>
                <w:szCs w:val="24"/>
              </w:rPr>
            </w:pPr>
            <w:r>
              <w:rPr>
                <w:rFonts w:ascii="Times New Roman" w:hAnsi="Times New Roman" w:eastAsia="仿宋" w:cs="Times New Roman"/>
                <w:color w:val="000000"/>
                <w:sz w:val="24"/>
                <w:szCs w:val="24"/>
              </w:rPr>
              <w:t>20</w:t>
            </w:r>
          </w:p>
        </w:tc>
        <w:tc>
          <w:tcPr>
            <w:tcW w:w="749" w:type="pct"/>
            <w:vMerge w:val="restart"/>
            <w:vAlign w:val="center"/>
          </w:tcPr>
          <w:p>
            <w:pPr>
              <w:spacing w:line="240" w:lineRule="auto"/>
              <w:ind w:firstLine="0" w:firstLineChars="0"/>
              <w:jc w:val="center"/>
              <w:rPr>
                <w:rFonts w:ascii="仿宋_GB2312" w:hAnsi="Calibri" w:eastAsia="仿宋_GB2312"/>
                <w:color w:val="000000"/>
                <w:sz w:val="21"/>
                <w:szCs w:val="21"/>
              </w:rPr>
            </w:pPr>
            <w:r>
              <w:rPr>
                <w:rFonts w:hint="eastAsia" w:ascii="仿宋_GB2312" w:hAnsi="Calibri" w:eastAsia="仿宋_GB2312"/>
                <w:color w:val="000000"/>
                <w:sz w:val="21"/>
                <w:szCs w:val="21"/>
              </w:rPr>
              <w:t>A1项目立项</w:t>
            </w:r>
          </w:p>
        </w:tc>
        <w:tc>
          <w:tcPr>
            <w:tcW w:w="706" w:type="dxa"/>
            <w:vMerge w:val="restart"/>
            <w:vAlign w:val="center"/>
          </w:tcPr>
          <w:p>
            <w:pPr>
              <w:snapToGrid w:val="0"/>
              <w:spacing w:line="400" w:lineRule="exact"/>
              <w:ind w:firstLine="0" w:firstLineChars="0"/>
              <w:jc w:val="center"/>
              <w:rPr>
                <w:rFonts w:ascii="Times New Roman" w:hAnsi="Times New Roman" w:eastAsia="仿宋" w:cs="Times New Roman"/>
                <w:color w:val="000000"/>
                <w:sz w:val="24"/>
                <w:szCs w:val="24"/>
              </w:rPr>
            </w:pPr>
            <w:r>
              <w:rPr>
                <w:rFonts w:hint="eastAsia" w:ascii="Times New Roman" w:hAnsi="Times New Roman" w:eastAsia="仿宋" w:cs="Times New Roman"/>
                <w:color w:val="000000"/>
                <w:sz w:val="24"/>
                <w:szCs w:val="24"/>
              </w:rPr>
              <w:t>7</w:t>
            </w:r>
          </w:p>
        </w:tc>
        <w:tc>
          <w:tcPr>
            <w:tcW w:w="1203" w:type="pct"/>
            <w:vAlign w:val="center"/>
          </w:tcPr>
          <w:p>
            <w:pPr>
              <w:spacing w:line="240" w:lineRule="auto"/>
              <w:ind w:firstLine="0" w:firstLineChars="0"/>
              <w:jc w:val="left"/>
              <w:rPr>
                <w:rFonts w:ascii="仿宋_GB2312" w:hAnsi="Calibri" w:eastAsia="仿宋_GB2312"/>
                <w:color w:val="000000"/>
                <w:sz w:val="21"/>
                <w:szCs w:val="21"/>
              </w:rPr>
            </w:pPr>
            <w:r>
              <w:rPr>
                <w:rFonts w:hint="eastAsia" w:ascii="仿宋_GB2312" w:hAnsi="Calibri" w:eastAsia="仿宋_GB2312"/>
                <w:color w:val="000000"/>
                <w:sz w:val="21"/>
                <w:szCs w:val="21"/>
              </w:rPr>
              <w:t>A11立项依据充分性</w:t>
            </w:r>
          </w:p>
        </w:tc>
        <w:tc>
          <w:tcPr>
            <w:tcW w:w="990" w:type="dxa"/>
            <w:vAlign w:val="center"/>
          </w:tcPr>
          <w:p>
            <w:pPr>
              <w:spacing w:line="240" w:lineRule="auto"/>
              <w:ind w:firstLine="0" w:firstLineChars="0"/>
              <w:jc w:val="center"/>
              <w:rPr>
                <w:rFonts w:ascii="仿宋_GB2312" w:hAnsi="Calibri" w:eastAsia="仿宋_GB2312"/>
                <w:color w:val="000000"/>
                <w:sz w:val="21"/>
                <w:szCs w:val="21"/>
              </w:rPr>
            </w:pPr>
            <w:r>
              <w:rPr>
                <w:rFonts w:hint="eastAsia" w:ascii="仿宋_GB2312" w:hAnsi="Calibri" w:eastAsia="仿宋_GB2312"/>
                <w:color w:val="000000"/>
                <w:sz w:val="21"/>
                <w:szCs w:val="21"/>
              </w:rPr>
              <w:t>充分</w:t>
            </w:r>
          </w:p>
        </w:tc>
        <w:tc>
          <w:tcPr>
            <w:tcW w:w="710" w:type="dxa"/>
            <w:vAlign w:val="center"/>
          </w:tcPr>
          <w:p>
            <w:pPr>
              <w:snapToGrid w:val="0"/>
              <w:spacing w:line="400" w:lineRule="exact"/>
              <w:ind w:firstLine="0" w:firstLineChars="0"/>
              <w:jc w:val="center"/>
              <w:rPr>
                <w:rFonts w:ascii="Times New Roman" w:hAnsi="Times New Roman" w:eastAsia="仿宋" w:cs="Times New Roman"/>
                <w:color w:val="000000"/>
                <w:sz w:val="24"/>
                <w:szCs w:val="24"/>
              </w:rPr>
            </w:pPr>
            <w:r>
              <w:rPr>
                <w:rFonts w:hint="eastAsia" w:ascii="Times New Roman" w:hAnsi="Times New Roman" w:eastAsia="仿宋" w:cs="Times New Roman"/>
                <w:color w:val="000000"/>
                <w:sz w:val="24"/>
                <w:szCs w:val="24"/>
              </w:rPr>
              <w:t>4</w:t>
            </w:r>
          </w:p>
        </w:tc>
        <w:tc>
          <w:tcPr>
            <w:tcW w:w="533" w:type="pct"/>
            <w:vAlign w:val="center"/>
          </w:tcPr>
          <w:p>
            <w:pPr>
              <w:spacing w:line="240" w:lineRule="auto"/>
              <w:ind w:firstLine="0" w:firstLineChars="0"/>
              <w:jc w:val="center"/>
              <w:rPr>
                <w:rFonts w:hint="eastAsia" w:ascii="Times New Roman" w:hAnsi="Times New Roman" w:eastAsia="仿宋" w:cs="Times New Roman"/>
                <w:color w:val="000000"/>
                <w:sz w:val="24"/>
                <w:szCs w:val="24"/>
              </w:rPr>
            </w:pPr>
            <w:r>
              <w:rPr>
                <w:rFonts w:hint="eastAsia" w:ascii="仿宋_GB2312" w:hAnsi="仿宋_GB2312" w:cs="仿宋_GB2312"/>
                <w:b w:val="0"/>
                <w:bCs w:val="0"/>
                <w:sz w:val="24"/>
              </w:rPr>
              <w:t>充分</w:t>
            </w:r>
          </w:p>
        </w:tc>
        <w:tc>
          <w:tcPr>
            <w:tcW w:w="775" w:type="dxa"/>
            <w:vAlign w:val="center"/>
          </w:tcPr>
          <w:p>
            <w:pPr>
              <w:spacing w:line="240" w:lineRule="auto"/>
              <w:ind w:firstLine="0" w:firstLineChars="0"/>
              <w:jc w:val="center"/>
              <w:rPr>
                <w:rFonts w:hint="eastAsia" w:ascii="Times New Roman" w:hAnsi="Times New Roman" w:eastAsia="仿宋" w:cs="Times New Roman"/>
                <w:color w:val="000000"/>
                <w:sz w:val="24"/>
                <w:szCs w:val="24"/>
              </w:rPr>
            </w:pPr>
            <w:r>
              <w:rPr>
                <w:rFonts w:hint="eastAsia" w:ascii="仿宋_GB2312" w:hAnsi="仿宋_GB2312" w:cs="仿宋_GB2312"/>
                <w:b w:val="0"/>
                <w:bCs w:val="0"/>
                <w:sz w:val="24"/>
                <w:lang w:val="en-US" w:eastAsia="zh-CN"/>
              </w:rPr>
              <w:t>4</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706" w:hRule="exact"/>
        </w:trPr>
        <w:tc>
          <w:tcPr>
            <w:tcW w:w="451" w:type="pct"/>
            <w:vMerge w:val="continue"/>
            <w:vAlign w:val="center"/>
          </w:tcPr>
          <w:p>
            <w:pPr>
              <w:snapToGrid w:val="0"/>
              <w:spacing w:line="360" w:lineRule="exact"/>
              <w:ind w:firstLine="0" w:firstLineChars="0"/>
              <w:jc w:val="center"/>
              <w:rPr>
                <w:rFonts w:ascii="仿宋_GB2312" w:hAnsi="仿宋_GB2312" w:eastAsia="仿宋_GB2312" w:cs="仿宋_GB2312"/>
                <w:sz w:val="24"/>
                <w:szCs w:val="24"/>
              </w:rPr>
            </w:pPr>
          </w:p>
        </w:tc>
        <w:tc>
          <w:tcPr>
            <w:tcW w:w="377" w:type="pct"/>
            <w:vMerge w:val="continue"/>
            <w:vAlign w:val="center"/>
          </w:tcPr>
          <w:p>
            <w:pPr>
              <w:snapToGrid w:val="0"/>
              <w:spacing w:line="400" w:lineRule="exact"/>
              <w:ind w:firstLine="0" w:firstLineChars="0"/>
              <w:jc w:val="center"/>
              <w:rPr>
                <w:rFonts w:ascii="Times New Roman" w:hAnsi="Times New Roman" w:eastAsia="仿宋" w:cs="Times New Roman"/>
                <w:color w:val="000000"/>
                <w:sz w:val="24"/>
                <w:szCs w:val="24"/>
              </w:rPr>
            </w:pPr>
          </w:p>
        </w:tc>
        <w:tc>
          <w:tcPr>
            <w:tcW w:w="749" w:type="pct"/>
            <w:vMerge w:val="continue"/>
            <w:vAlign w:val="center"/>
          </w:tcPr>
          <w:p>
            <w:pPr>
              <w:snapToGrid w:val="0"/>
              <w:spacing w:line="400" w:lineRule="exact"/>
              <w:ind w:firstLine="0" w:firstLineChars="0"/>
              <w:jc w:val="center"/>
              <w:rPr>
                <w:rFonts w:ascii="仿宋_GB2312" w:hAnsi="仿宋_GB2312" w:eastAsia="仿宋_GB2312" w:cs="仿宋_GB2312"/>
                <w:color w:val="000000"/>
                <w:sz w:val="24"/>
                <w:szCs w:val="24"/>
              </w:rPr>
            </w:pPr>
          </w:p>
        </w:tc>
        <w:tc>
          <w:tcPr>
            <w:tcW w:w="373" w:type="pct"/>
            <w:vMerge w:val="continue"/>
            <w:vAlign w:val="center"/>
          </w:tcPr>
          <w:p>
            <w:pPr>
              <w:snapToGrid w:val="0"/>
              <w:spacing w:line="400" w:lineRule="exact"/>
              <w:ind w:firstLine="0" w:firstLineChars="0"/>
              <w:jc w:val="center"/>
              <w:rPr>
                <w:rFonts w:ascii="Times New Roman" w:hAnsi="Times New Roman" w:eastAsia="仿宋" w:cs="Times New Roman"/>
                <w:color w:val="000000"/>
                <w:sz w:val="24"/>
                <w:szCs w:val="24"/>
              </w:rPr>
            </w:pPr>
          </w:p>
        </w:tc>
        <w:tc>
          <w:tcPr>
            <w:tcW w:w="1203" w:type="pct"/>
            <w:vAlign w:val="center"/>
          </w:tcPr>
          <w:p>
            <w:pPr>
              <w:spacing w:line="240" w:lineRule="auto"/>
              <w:ind w:firstLine="0" w:firstLineChars="0"/>
              <w:jc w:val="left"/>
              <w:rPr>
                <w:rFonts w:ascii="仿宋_GB2312" w:hAnsi="Calibri" w:eastAsia="仿宋_GB2312"/>
                <w:color w:val="000000"/>
                <w:sz w:val="21"/>
                <w:szCs w:val="21"/>
              </w:rPr>
            </w:pPr>
            <w:r>
              <w:rPr>
                <w:rFonts w:hint="eastAsia" w:ascii="仿宋_GB2312" w:hAnsi="Calibri" w:eastAsia="仿宋_GB2312"/>
                <w:color w:val="000000"/>
                <w:sz w:val="21"/>
                <w:szCs w:val="21"/>
              </w:rPr>
              <w:t>A12立项程序规范性</w:t>
            </w:r>
          </w:p>
        </w:tc>
        <w:tc>
          <w:tcPr>
            <w:tcW w:w="990" w:type="dxa"/>
            <w:vAlign w:val="center"/>
          </w:tcPr>
          <w:p>
            <w:pPr>
              <w:spacing w:line="240" w:lineRule="auto"/>
              <w:ind w:firstLine="0" w:firstLineChars="0"/>
              <w:jc w:val="center"/>
              <w:rPr>
                <w:rFonts w:ascii="仿宋_GB2312" w:hAnsi="Calibri" w:eastAsia="仿宋_GB2312"/>
                <w:color w:val="000000"/>
                <w:sz w:val="21"/>
                <w:szCs w:val="21"/>
              </w:rPr>
            </w:pPr>
            <w:r>
              <w:rPr>
                <w:rFonts w:hint="eastAsia" w:ascii="仿宋_GB2312" w:hAnsi="Calibri" w:eastAsia="仿宋_GB2312"/>
                <w:color w:val="000000"/>
                <w:sz w:val="21"/>
                <w:szCs w:val="21"/>
              </w:rPr>
              <w:t>规范</w:t>
            </w:r>
          </w:p>
        </w:tc>
        <w:tc>
          <w:tcPr>
            <w:tcW w:w="710" w:type="dxa"/>
            <w:vAlign w:val="center"/>
          </w:tcPr>
          <w:p>
            <w:pPr>
              <w:snapToGrid w:val="0"/>
              <w:spacing w:line="400" w:lineRule="exact"/>
              <w:ind w:firstLine="0" w:firstLineChars="0"/>
              <w:jc w:val="center"/>
              <w:rPr>
                <w:rFonts w:ascii="Times New Roman" w:hAnsi="Times New Roman" w:eastAsia="仿宋" w:cs="Times New Roman"/>
                <w:color w:val="000000"/>
                <w:sz w:val="24"/>
                <w:szCs w:val="24"/>
              </w:rPr>
            </w:pPr>
            <w:r>
              <w:rPr>
                <w:rFonts w:hint="eastAsia" w:ascii="Times New Roman" w:hAnsi="Times New Roman" w:eastAsia="仿宋" w:cs="Times New Roman"/>
                <w:color w:val="000000"/>
                <w:sz w:val="24"/>
                <w:szCs w:val="24"/>
              </w:rPr>
              <w:t>3</w:t>
            </w:r>
          </w:p>
        </w:tc>
        <w:tc>
          <w:tcPr>
            <w:tcW w:w="533" w:type="pct"/>
            <w:vAlign w:val="center"/>
          </w:tcPr>
          <w:p>
            <w:pPr>
              <w:spacing w:line="240" w:lineRule="auto"/>
              <w:ind w:firstLine="0" w:firstLineChars="0"/>
              <w:jc w:val="center"/>
              <w:rPr>
                <w:rFonts w:hint="eastAsia" w:ascii="Times New Roman" w:hAnsi="Times New Roman" w:eastAsia="仿宋" w:cs="Times New Roman"/>
                <w:color w:val="000000"/>
                <w:sz w:val="24"/>
                <w:szCs w:val="24"/>
              </w:rPr>
            </w:pPr>
            <w:r>
              <w:rPr>
                <w:rFonts w:hint="eastAsia" w:ascii="仿宋_GB2312" w:hAnsi="仿宋_GB2312" w:cs="仿宋_GB2312"/>
                <w:b w:val="0"/>
                <w:bCs w:val="0"/>
                <w:sz w:val="24"/>
              </w:rPr>
              <w:t>较规范</w:t>
            </w:r>
          </w:p>
        </w:tc>
        <w:tc>
          <w:tcPr>
            <w:tcW w:w="775" w:type="dxa"/>
            <w:vAlign w:val="center"/>
          </w:tcPr>
          <w:p>
            <w:pPr>
              <w:spacing w:line="240" w:lineRule="auto"/>
              <w:ind w:firstLine="0" w:firstLineChars="0"/>
              <w:jc w:val="center"/>
              <w:rPr>
                <w:rFonts w:hint="eastAsia" w:ascii="Times New Roman" w:hAnsi="Times New Roman" w:eastAsia="仿宋" w:cs="Times New Roman"/>
                <w:color w:val="000000"/>
                <w:sz w:val="24"/>
                <w:szCs w:val="24"/>
              </w:rPr>
            </w:pPr>
            <w:r>
              <w:rPr>
                <w:rFonts w:hint="eastAsia" w:ascii="仿宋_GB2312" w:hAnsi="仿宋_GB2312" w:cs="仿宋_GB2312"/>
                <w:b w:val="0"/>
                <w:bCs w:val="0"/>
                <w:sz w:val="24"/>
                <w:lang w:val="en-US" w:eastAsia="zh-CN"/>
              </w:rPr>
              <w:t>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844" w:hRule="exact"/>
        </w:trPr>
        <w:tc>
          <w:tcPr>
            <w:tcW w:w="451" w:type="pct"/>
            <w:vMerge w:val="continue"/>
            <w:vAlign w:val="center"/>
          </w:tcPr>
          <w:p>
            <w:pPr>
              <w:snapToGrid w:val="0"/>
              <w:spacing w:line="360" w:lineRule="exact"/>
              <w:ind w:firstLine="0" w:firstLineChars="0"/>
              <w:jc w:val="center"/>
              <w:rPr>
                <w:rFonts w:ascii="仿宋_GB2312" w:hAnsi="仿宋_GB2312" w:eastAsia="仿宋_GB2312" w:cs="仿宋_GB2312"/>
                <w:sz w:val="24"/>
                <w:szCs w:val="24"/>
              </w:rPr>
            </w:pPr>
          </w:p>
        </w:tc>
        <w:tc>
          <w:tcPr>
            <w:tcW w:w="377" w:type="pct"/>
            <w:vMerge w:val="continue"/>
            <w:vAlign w:val="center"/>
          </w:tcPr>
          <w:p>
            <w:pPr>
              <w:snapToGrid w:val="0"/>
              <w:spacing w:line="400" w:lineRule="exact"/>
              <w:ind w:firstLine="0" w:firstLineChars="0"/>
              <w:jc w:val="center"/>
              <w:rPr>
                <w:rFonts w:ascii="Times New Roman" w:hAnsi="Times New Roman" w:eastAsia="仿宋" w:cs="Times New Roman"/>
                <w:color w:val="000000"/>
                <w:sz w:val="24"/>
                <w:szCs w:val="24"/>
              </w:rPr>
            </w:pPr>
          </w:p>
        </w:tc>
        <w:tc>
          <w:tcPr>
            <w:tcW w:w="749" w:type="pct"/>
            <w:vMerge w:val="restart"/>
            <w:vAlign w:val="center"/>
          </w:tcPr>
          <w:p>
            <w:pPr>
              <w:spacing w:line="240" w:lineRule="auto"/>
              <w:ind w:firstLine="0" w:firstLineChars="0"/>
              <w:jc w:val="center"/>
              <w:rPr>
                <w:rFonts w:ascii="仿宋_GB2312" w:hAnsi="Calibri" w:eastAsia="仿宋_GB2312"/>
                <w:color w:val="000000"/>
                <w:sz w:val="21"/>
                <w:szCs w:val="21"/>
              </w:rPr>
            </w:pPr>
            <w:r>
              <w:rPr>
                <w:rFonts w:hint="eastAsia" w:ascii="仿宋_GB2312" w:hAnsi="Calibri" w:eastAsia="仿宋_GB2312"/>
                <w:color w:val="000000"/>
                <w:sz w:val="21"/>
                <w:szCs w:val="21"/>
              </w:rPr>
              <w:t>A2绩效目标</w:t>
            </w:r>
          </w:p>
        </w:tc>
        <w:tc>
          <w:tcPr>
            <w:tcW w:w="706" w:type="dxa"/>
            <w:vMerge w:val="restart"/>
            <w:vAlign w:val="center"/>
          </w:tcPr>
          <w:p>
            <w:pPr>
              <w:snapToGrid w:val="0"/>
              <w:spacing w:line="400" w:lineRule="exact"/>
              <w:ind w:firstLine="0" w:firstLineChars="0"/>
              <w:jc w:val="center"/>
              <w:rPr>
                <w:rFonts w:ascii="Times New Roman" w:hAnsi="Times New Roman" w:eastAsia="仿宋" w:cs="Times New Roman"/>
                <w:color w:val="000000"/>
                <w:sz w:val="24"/>
                <w:szCs w:val="24"/>
              </w:rPr>
            </w:pPr>
            <w:r>
              <w:rPr>
                <w:rFonts w:hint="eastAsia" w:ascii="Times New Roman" w:hAnsi="Times New Roman" w:eastAsia="仿宋" w:cs="Times New Roman"/>
                <w:color w:val="000000"/>
                <w:sz w:val="24"/>
                <w:szCs w:val="24"/>
              </w:rPr>
              <w:t>7</w:t>
            </w:r>
          </w:p>
        </w:tc>
        <w:tc>
          <w:tcPr>
            <w:tcW w:w="1203" w:type="pct"/>
            <w:vAlign w:val="center"/>
          </w:tcPr>
          <w:p>
            <w:pPr>
              <w:spacing w:line="240" w:lineRule="auto"/>
              <w:ind w:firstLine="0" w:firstLineChars="0"/>
              <w:jc w:val="left"/>
              <w:rPr>
                <w:rFonts w:ascii="仿宋_GB2312" w:hAnsi="Calibri" w:eastAsia="仿宋_GB2312"/>
                <w:color w:val="000000"/>
                <w:sz w:val="21"/>
                <w:szCs w:val="21"/>
              </w:rPr>
            </w:pPr>
            <w:r>
              <w:rPr>
                <w:rFonts w:hint="eastAsia" w:ascii="仿宋_GB2312" w:hAnsi="Calibri" w:eastAsia="仿宋_GB2312"/>
                <w:color w:val="000000"/>
                <w:sz w:val="21"/>
                <w:szCs w:val="21"/>
              </w:rPr>
              <w:t>A21绩效目标合理性</w:t>
            </w:r>
          </w:p>
        </w:tc>
        <w:tc>
          <w:tcPr>
            <w:tcW w:w="990" w:type="dxa"/>
            <w:vAlign w:val="center"/>
          </w:tcPr>
          <w:p>
            <w:pPr>
              <w:spacing w:line="240" w:lineRule="auto"/>
              <w:ind w:firstLine="0" w:firstLineChars="0"/>
              <w:jc w:val="center"/>
              <w:rPr>
                <w:rFonts w:ascii="仿宋_GB2312" w:hAnsi="Calibri" w:eastAsia="仿宋_GB2312"/>
                <w:color w:val="000000"/>
                <w:sz w:val="21"/>
                <w:szCs w:val="21"/>
              </w:rPr>
            </w:pPr>
            <w:r>
              <w:rPr>
                <w:rFonts w:hint="eastAsia" w:ascii="仿宋_GB2312" w:hAnsi="Calibri" w:eastAsia="仿宋_GB2312"/>
                <w:color w:val="000000"/>
                <w:sz w:val="21"/>
                <w:szCs w:val="21"/>
              </w:rPr>
              <w:t>合理</w:t>
            </w:r>
          </w:p>
        </w:tc>
        <w:tc>
          <w:tcPr>
            <w:tcW w:w="710" w:type="dxa"/>
            <w:vAlign w:val="center"/>
          </w:tcPr>
          <w:p>
            <w:pPr>
              <w:snapToGrid w:val="0"/>
              <w:spacing w:line="400" w:lineRule="exact"/>
              <w:ind w:firstLine="0" w:firstLineChars="0"/>
              <w:jc w:val="center"/>
              <w:rPr>
                <w:rFonts w:ascii="Times New Roman" w:hAnsi="Times New Roman" w:eastAsia="仿宋" w:cs="Times New Roman"/>
                <w:color w:val="000000"/>
                <w:sz w:val="24"/>
                <w:szCs w:val="24"/>
              </w:rPr>
            </w:pPr>
            <w:r>
              <w:rPr>
                <w:rFonts w:hint="eastAsia" w:ascii="Times New Roman" w:hAnsi="Times New Roman" w:eastAsia="仿宋" w:cs="Times New Roman"/>
                <w:color w:val="000000"/>
                <w:sz w:val="24"/>
                <w:szCs w:val="24"/>
              </w:rPr>
              <w:t>4</w:t>
            </w:r>
          </w:p>
        </w:tc>
        <w:tc>
          <w:tcPr>
            <w:tcW w:w="533" w:type="pct"/>
            <w:vAlign w:val="center"/>
          </w:tcPr>
          <w:p>
            <w:pPr>
              <w:spacing w:line="240" w:lineRule="auto"/>
              <w:ind w:firstLine="0" w:firstLineChars="0"/>
              <w:jc w:val="center"/>
              <w:rPr>
                <w:rFonts w:hint="eastAsia" w:ascii="Times New Roman" w:hAnsi="Times New Roman" w:eastAsia="仿宋" w:cs="Times New Roman"/>
                <w:color w:val="000000"/>
                <w:sz w:val="24"/>
                <w:szCs w:val="24"/>
              </w:rPr>
            </w:pPr>
            <w:r>
              <w:rPr>
                <w:rFonts w:hint="eastAsia" w:ascii="仿宋_GB2312" w:hAnsi="仿宋_GB2312" w:cs="仿宋_GB2312"/>
                <w:b w:val="0"/>
                <w:bCs w:val="0"/>
                <w:sz w:val="24"/>
              </w:rPr>
              <w:t>合理</w:t>
            </w:r>
          </w:p>
        </w:tc>
        <w:tc>
          <w:tcPr>
            <w:tcW w:w="775" w:type="dxa"/>
            <w:vAlign w:val="center"/>
          </w:tcPr>
          <w:p>
            <w:pPr>
              <w:spacing w:line="240" w:lineRule="auto"/>
              <w:ind w:firstLine="0" w:firstLineChars="0"/>
              <w:jc w:val="center"/>
              <w:rPr>
                <w:rFonts w:hint="eastAsia" w:ascii="Times New Roman" w:hAnsi="Times New Roman" w:eastAsia="仿宋" w:cs="Times New Roman"/>
                <w:color w:val="000000"/>
                <w:sz w:val="24"/>
                <w:szCs w:val="24"/>
              </w:rPr>
            </w:pPr>
            <w:r>
              <w:rPr>
                <w:rFonts w:hint="eastAsia" w:ascii="仿宋_GB2312" w:hAnsi="仿宋_GB2312" w:cs="仿宋_GB2312"/>
                <w:b w:val="0"/>
                <w:bCs w:val="0"/>
                <w:sz w:val="24"/>
                <w:lang w:val="en-US" w:eastAsia="zh-CN"/>
              </w:rPr>
              <w:t>4</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596" w:hRule="exact"/>
        </w:trPr>
        <w:tc>
          <w:tcPr>
            <w:tcW w:w="451" w:type="pct"/>
            <w:vMerge w:val="continue"/>
            <w:vAlign w:val="center"/>
          </w:tcPr>
          <w:p>
            <w:pPr>
              <w:snapToGrid w:val="0"/>
              <w:spacing w:line="360" w:lineRule="exact"/>
              <w:ind w:firstLine="0" w:firstLineChars="0"/>
              <w:jc w:val="center"/>
              <w:rPr>
                <w:rFonts w:ascii="仿宋_GB2312" w:hAnsi="仿宋_GB2312" w:eastAsia="仿宋_GB2312" w:cs="仿宋_GB2312"/>
                <w:sz w:val="24"/>
                <w:szCs w:val="24"/>
              </w:rPr>
            </w:pPr>
          </w:p>
        </w:tc>
        <w:tc>
          <w:tcPr>
            <w:tcW w:w="377" w:type="pct"/>
            <w:vMerge w:val="continue"/>
            <w:vAlign w:val="center"/>
          </w:tcPr>
          <w:p>
            <w:pPr>
              <w:snapToGrid w:val="0"/>
              <w:spacing w:line="400" w:lineRule="exact"/>
              <w:ind w:firstLine="0" w:firstLineChars="0"/>
              <w:jc w:val="center"/>
              <w:rPr>
                <w:rFonts w:ascii="Times New Roman" w:hAnsi="Times New Roman" w:eastAsia="仿宋" w:cs="Times New Roman"/>
                <w:color w:val="000000"/>
                <w:sz w:val="24"/>
                <w:szCs w:val="24"/>
              </w:rPr>
            </w:pPr>
          </w:p>
        </w:tc>
        <w:tc>
          <w:tcPr>
            <w:tcW w:w="749" w:type="pct"/>
            <w:vMerge w:val="continue"/>
            <w:vAlign w:val="center"/>
          </w:tcPr>
          <w:p>
            <w:pPr>
              <w:snapToGrid w:val="0"/>
              <w:spacing w:line="400" w:lineRule="exact"/>
              <w:ind w:firstLine="0" w:firstLineChars="0"/>
              <w:jc w:val="center"/>
              <w:rPr>
                <w:rFonts w:ascii="仿宋_GB2312" w:hAnsi="仿宋_GB2312" w:eastAsia="仿宋_GB2312" w:cs="仿宋_GB2312"/>
                <w:color w:val="000000"/>
                <w:sz w:val="24"/>
                <w:szCs w:val="24"/>
              </w:rPr>
            </w:pPr>
          </w:p>
        </w:tc>
        <w:tc>
          <w:tcPr>
            <w:tcW w:w="373" w:type="pct"/>
            <w:vMerge w:val="continue"/>
            <w:vAlign w:val="center"/>
          </w:tcPr>
          <w:p>
            <w:pPr>
              <w:snapToGrid w:val="0"/>
              <w:spacing w:line="400" w:lineRule="exact"/>
              <w:ind w:firstLine="0" w:firstLineChars="0"/>
              <w:jc w:val="center"/>
              <w:rPr>
                <w:rFonts w:ascii="Times New Roman" w:hAnsi="Times New Roman" w:eastAsia="仿宋" w:cs="Times New Roman"/>
                <w:color w:val="000000"/>
                <w:sz w:val="24"/>
                <w:szCs w:val="24"/>
              </w:rPr>
            </w:pPr>
          </w:p>
        </w:tc>
        <w:tc>
          <w:tcPr>
            <w:tcW w:w="1203" w:type="pct"/>
            <w:vAlign w:val="center"/>
          </w:tcPr>
          <w:p>
            <w:pPr>
              <w:spacing w:line="240" w:lineRule="auto"/>
              <w:ind w:firstLine="0" w:firstLineChars="0"/>
              <w:jc w:val="left"/>
              <w:rPr>
                <w:rFonts w:ascii="仿宋_GB2312" w:hAnsi="Calibri" w:eastAsia="仿宋_GB2312"/>
                <w:color w:val="000000"/>
                <w:sz w:val="21"/>
                <w:szCs w:val="21"/>
              </w:rPr>
            </w:pPr>
            <w:r>
              <w:rPr>
                <w:rFonts w:hint="eastAsia" w:ascii="仿宋_GB2312" w:hAnsi="Calibri" w:eastAsia="仿宋_GB2312"/>
                <w:color w:val="000000"/>
                <w:sz w:val="21"/>
                <w:szCs w:val="21"/>
              </w:rPr>
              <w:t>A22绩效指标明确性</w:t>
            </w:r>
          </w:p>
        </w:tc>
        <w:tc>
          <w:tcPr>
            <w:tcW w:w="990" w:type="dxa"/>
            <w:vAlign w:val="center"/>
          </w:tcPr>
          <w:p>
            <w:pPr>
              <w:spacing w:line="240" w:lineRule="auto"/>
              <w:ind w:firstLine="0" w:firstLineChars="0"/>
              <w:jc w:val="center"/>
              <w:rPr>
                <w:rFonts w:ascii="仿宋_GB2312" w:hAnsi="Calibri" w:eastAsia="仿宋_GB2312"/>
                <w:color w:val="000000"/>
                <w:sz w:val="21"/>
                <w:szCs w:val="21"/>
              </w:rPr>
            </w:pPr>
            <w:r>
              <w:rPr>
                <w:rFonts w:hint="eastAsia" w:ascii="仿宋_GB2312" w:hAnsi="Calibri" w:eastAsia="仿宋_GB2312"/>
                <w:color w:val="000000"/>
                <w:sz w:val="21"/>
                <w:szCs w:val="21"/>
              </w:rPr>
              <w:t>明确</w:t>
            </w:r>
          </w:p>
        </w:tc>
        <w:tc>
          <w:tcPr>
            <w:tcW w:w="710" w:type="dxa"/>
            <w:vAlign w:val="center"/>
          </w:tcPr>
          <w:p>
            <w:pPr>
              <w:snapToGrid w:val="0"/>
              <w:spacing w:line="400" w:lineRule="exact"/>
              <w:ind w:firstLine="0" w:firstLineChars="0"/>
              <w:jc w:val="center"/>
              <w:rPr>
                <w:rFonts w:ascii="Times New Roman" w:hAnsi="Times New Roman" w:eastAsia="仿宋" w:cs="Times New Roman"/>
                <w:color w:val="000000"/>
                <w:sz w:val="24"/>
                <w:szCs w:val="24"/>
              </w:rPr>
            </w:pPr>
            <w:r>
              <w:rPr>
                <w:rFonts w:hint="eastAsia" w:ascii="Times New Roman" w:hAnsi="Times New Roman" w:eastAsia="仿宋" w:cs="Times New Roman"/>
                <w:color w:val="000000"/>
                <w:sz w:val="24"/>
                <w:szCs w:val="24"/>
              </w:rPr>
              <w:t>3</w:t>
            </w:r>
          </w:p>
        </w:tc>
        <w:tc>
          <w:tcPr>
            <w:tcW w:w="533" w:type="pct"/>
            <w:vAlign w:val="center"/>
          </w:tcPr>
          <w:p>
            <w:pPr>
              <w:spacing w:line="240" w:lineRule="auto"/>
              <w:ind w:firstLine="0" w:firstLineChars="0"/>
              <w:jc w:val="center"/>
              <w:rPr>
                <w:rFonts w:hint="eastAsia" w:ascii="Times New Roman" w:hAnsi="Times New Roman" w:eastAsia="仿宋" w:cs="Times New Roman"/>
                <w:color w:val="000000"/>
                <w:sz w:val="24"/>
                <w:szCs w:val="24"/>
              </w:rPr>
            </w:pPr>
            <w:r>
              <w:rPr>
                <w:rFonts w:hint="eastAsia" w:ascii="仿宋_GB2312" w:hAnsi="仿宋_GB2312" w:cs="仿宋_GB2312"/>
                <w:b w:val="0"/>
                <w:bCs w:val="0"/>
                <w:sz w:val="24"/>
                <w:lang w:val="en-US" w:eastAsia="zh-CN"/>
              </w:rPr>
              <w:t>不</w:t>
            </w:r>
            <w:r>
              <w:rPr>
                <w:rFonts w:hint="eastAsia" w:ascii="仿宋_GB2312" w:hAnsi="仿宋_GB2312" w:cs="仿宋_GB2312"/>
                <w:b w:val="0"/>
                <w:bCs w:val="0"/>
                <w:sz w:val="24"/>
              </w:rPr>
              <w:t>明确</w:t>
            </w:r>
          </w:p>
        </w:tc>
        <w:tc>
          <w:tcPr>
            <w:tcW w:w="775" w:type="dxa"/>
            <w:vAlign w:val="center"/>
          </w:tcPr>
          <w:p>
            <w:pPr>
              <w:spacing w:line="240" w:lineRule="auto"/>
              <w:ind w:firstLine="0" w:firstLineChars="0"/>
              <w:jc w:val="center"/>
              <w:rPr>
                <w:rFonts w:hint="eastAsia" w:ascii="Times New Roman" w:hAnsi="Times New Roman" w:eastAsia="仿宋" w:cs="Times New Roman"/>
                <w:color w:val="000000"/>
                <w:sz w:val="24"/>
                <w:szCs w:val="24"/>
              </w:rPr>
            </w:pPr>
            <w:r>
              <w:rPr>
                <w:rFonts w:hint="eastAsia" w:ascii="仿宋_GB2312" w:hAnsi="仿宋_GB2312" w:cs="仿宋_GB2312"/>
                <w:b w:val="0"/>
                <w:bCs w:val="0"/>
                <w:sz w:val="24"/>
                <w:lang w:val="en-US" w:eastAsia="zh-CN"/>
              </w:rPr>
              <w:t>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554" w:hRule="exact"/>
        </w:trPr>
        <w:tc>
          <w:tcPr>
            <w:tcW w:w="451" w:type="pct"/>
            <w:vMerge w:val="continue"/>
            <w:vAlign w:val="center"/>
          </w:tcPr>
          <w:p>
            <w:pPr>
              <w:snapToGrid w:val="0"/>
              <w:spacing w:line="360" w:lineRule="exact"/>
              <w:ind w:firstLine="0" w:firstLineChars="0"/>
              <w:jc w:val="center"/>
              <w:rPr>
                <w:rFonts w:ascii="仿宋_GB2312" w:hAnsi="仿宋_GB2312" w:eastAsia="仿宋_GB2312" w:cs="仿宋_GB2312"/>
                <w:sz w:val="24"/>
                <w:szCs w:val="24"/>
              </w:rPr>
            </w:pPr>
          </w:p>
        </w:tc>
        <w:tc>
          <w:tcPr>
            <w:tcW w:w="377" w:type="pct"/>
            <w:vMerge w:val="continue"/>
            <w:vAlign w:val="center"/>
          </w:tcPr>
          <w:p>
            <w:pPr>
              <w:snapToGrid w:val="0"/>
              <w:spacing w:line="400" w:lineRule="exact"/>
              <w:ind w:firstLine="0" w:firstLineChars="0"/>
              <w:jc w:val="center"/>
              <w:rPr>
                <w:rFonts w:ascii="Times New Roman" w:hAnsi="Times New Roman" w:eastAsia="仿宋" w:cs="Times New Roman"/>
                <w:color w:val="000000"/>
                <w:sz w:val="24"/>
                <w:szCs w:val="24"/>
              </w:rPr>
            </w:pPr>
          </w:p>
        </w:tc>
        <w:tc>
          <w:tcPr>
            <w:tcW w:w="749" w:type="pct"/>
            <w:vMerge w:val="restart"/>
            <w:vAlign w:val="center"/>
          </w:tcPr>
          <w:p>
            <w:pPr>
              <w:spacing w:line="240" w:lineRule="auto"/>
              <w:ind w:firstLine="0" w:firstLineChars="0"/>
              <w:jc w:val="center"/>
              <w:rPr>
                <w:rFonts w:ascii="仿宋_GB2312" w:hAnsi="Calibri" w:eastAsia="仿宋_GB2312"/>
                <w:color w:val="000000"/>
                <w:sz w:val="21"/>
                <w:szCs w:val="21"/>
              </w:rPr>
            </w:pPr>
            <w:r>
              <w:rPr>
                <w:rFonts w:hint="eastAsia" w:ascii="仿宋_GB2312" w:hAnsi="Calibri" w:eastAsia="仿宋_GB2312"/>
                <w:color w:val="000000"/>
                <w:sz w:val="21"/>
                <w:szCs w:val="21"/>
              </w:rPr>
              <w:t>A3资金投入</w:t>
            </w:r>
          </w:p>
        </w:tc>
        <w:tc>
          <w:tcPr>
            <w:tcW w:w="706" w:type="dxa"/>
            <w:vMerge w:val="restart"/>
            <w:vAlign w:val="center"/>
          </w:tcPr>
          <w:p>
            <w:pPr>
              <w:snapToGrid w:val="0"/>
              <w:spacing w:line="400" w:lineRule="exact"/>
              <w:ind w:firstLine="0" w:firstLineChars="0"/>
              <w:jc w:val="center"/>
              <w:rPr>
                <w:rFonts w:ascii="Times New Roman" w:hAnsi="Times New Roman" w:eastAsia="仿宋" w:cs="Times New Roman"/>
                <w:color w:val="000000"/>
                <w:sz w:val="24"/>
                <w:szCs w:val="24"/>
              </w:rPr>
            </w:pPr>
            <w:r>
              <w:rPr>
                <w:rFonts w:ascii="Times New Roman" w:hAnsi="Times New Roman" w:eastAsia="仿宋" w:cs="Times New Roman"/>
                <w:color w:val="000000"/>
                <w:sz w:val="24"/>
                <w:szCs w:val="24"/>
              </w:rPr>
              <w:t>6</w:t>
            </w:r>
          </w:p>
        </w:tc>
        <w:tc>
          <w:tcPr>
            <w:tcW w:w="1203" w:type="pct"/>
            <w:vAlign w:val="center"/>
          </w:tcPr>
          <w:p>
            <w:pPr>
              <w:spacing w:line="240" w:lineRule="auto"/>
              <w:ind w:firstLine="0" w:firstLineChars="0"/>
              <w:jc w:val="left"/>
              <w:rPr>
                <w:rFonts w:ascii="仿宋_GB2312" w:hAnsi="Calibri" w:eastAsia="仿宋_GB2312"/>
                <w:color w:val="000000"/>
                <w:sz w:val="21"/>
                <w:szCs w:val="21"/>
              </w:rPr>
            </w:pPr>
            <w:r>
              <w:rPr>
                <w:rFonts w:hint="eastAsia" w:ascii="仿宋_GB2312" w:hAnsi="Calibri" w:eastAsia="仿宋_GB2312"/>
                <w:color w:val="000000"/>
                <w:sz w:val="21"/>
                <w:szCs w:val="21"/>
              </w:rPr>
              <w:t>A31预算编制科学性</w:t>
            </w:r>
          </w:p>
        </w:tc>
        <w:tc>
          <w:tcPr>
            <w:tcW w:w="990" w:type="dxa"/>
            <w:vAlign w:val="center"/>
          </w:tcPr>
          <w:p>
            <w:pPr>
              <w:spacing w:line="240" w:lineRule="auto"/>
              <w:ind w:firstLine="0" w:firstLineChars="0"/>
              <w:jc w:val="center"/>
              <w:rPr>
                <w:rFonts w:ascii="仿宋_GB2312" w:hAnsi="Calibri" w:eastAsia="仿宋_GB2312"/>
                <w:color w:val="000000"/>
                <w:sz w:val="21"/>
                <w:szCs w:val="21"/>
              </w:rPr>
            </w:pPr>
            <w:r>
              <w:rPr>
                <w:rFonts w:hint="eastAsia" w:ascii="仿宋_GB2312" w:hAnsi="Calibri" w:eastAsia="仿宋_GB2312"/>
                <w:color w:val="000000"/>
                <w:sz w:val="21"/>
                <w:szCs w:val="21"/>
              </w:rPr>
              <w:t>科学</w:t>
            </w:r>
          </w:p>
        </w:tc>
        <w:tc>
          <w:tcPr>
            <w:tcW w:w="710" w:type="dxa"/>
            <w:vAlign w:val="center"/>
          </w:tcPr>
          <w:p>
            <w:pPr>
              <w:snapToGrid w:val="0"/>
              <w:spacing w:line="400" w:lineRule="exact"/>
              <w:ind w:firstLine="0" w:firstLineChars="0"/>
              <w:jc w:val="center"/>
              <w:rPr>
                <w:rFonts w:hint="eastAsia" w:ascii="Times New Roman" w:hAnsi="Times New Roman" w:eastAsia="仿宋" w:cs="Times New Roman"/>
                <w:color w:val="000000"/>
                <w:sz w:val="24"/>
                <w:szCs w:val="24"/>
                <w:lang w:eastAsia="zh-CN"/>
              </w:rPr>
            </w:pPr>
            <w:r>
              <w:rPr>
                <w:rFonts w:hint="eastAsia" w:eastAsia="仿宋" w:cs="Times New Roman"/>
                <w:color w:val="000000"/>
                <w:sz w:val="24"/>
                <w:szCs w:val="24"/>
                <w:lang w:val="en-US" w:eastAsia="zh-CN"/>
              </w:rPr>
              <w:t>4</w:t>
            </w:r>
          </w:p>
        </w:tc>
        <w:tc>
          <w:tcPr>
            <w:tcW w:w="533" w:type="pct"/>
            <w:vAlign w:val="center"/>
          </w:tcPr>
          <w:p>
            <w:pPr>
              <w:spacing w:line="240" w:lineRule="auto"/>
              <w:ind w:firstLine="0" w:firstLineChars="0"/>
              <w:jc w:val="center"/>
              <w:rPr>
                <w:rFonts w:hint="eastAsia" w:eastAsia="仿宋" w:cs="Times New Roman"/>
                <w:color w:val="000000"/>
                <w:sz w:val="24"/>
                <w:szCs w:val="24"/>
                <w:lang w:val="en-US" w:eastAsia="zh-CN"/>
              </w:rPr>
            </w:pPr>
            <w:r>
              <w:rPr>
                <w:rFonts w:hint="eastAsia" w:ascii="仿宋_GB2312" w:hAnsi="仿宋_GB2312" w:cs="仿宋_GB2312"/>
                <w:b w:val="0"/>
                <w:bCs w:val="0"/>
                <w:sz w:val="24"/>
              </w:rPr>
              <w:t>科学</w:t>
            </w:r>
          </w:p>
        </w:tc>
        <w:tc>
          <w:tcPr>
            <w:tcW w:w="775" w:type="dxa"/>
            <w:vAlign w:val="center"/>
          </w:tcPr>
          <w:p>
            <w:pPr>
              <w:spacing w:line="240" w:lineRule="auto"/>
              <w:ind w:firstLine="0" w:firstLineChars="0"/>
              <w:jc w:val="center"/>
              <w:rPr>
                <w:rFonts w:hint="eastAsia" w:eastAsia="仿宋" w:cs="Times New Roman"/>
                <w:color w:val="000000"/>
                <w:sz w:val="24"/>
                <w:szCs w:val="24"/>
                <w:lang w:val="en-US" w:eastAsia="zh-CN"/>
              </w:rPr>
            </w:pPr>
            <w:r>
              <w:rPr>
                <w:rFonts w:hint="eastAsia" w:ascii="仿宋_GB2312" w:hAnsi="仿宋_GB2312" w:cs="仿宋_GB2312"/>
                <w:b w:val="0"/>
                <w:bCs w:val="0"/>
                <w:sz w:val="24"/>
                <w:lang w:val="en-US" w:eastAsia="zh-CN"/>
              </w:rPr>
              <w:t>4</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615" w:hRule="exact"/>
        </w:trPr>
        <w:tc>
          <w:tcPr>
            <w:tcW w:w="451" w:type="pct"/>
            <w:vMerge w:val="continue"/>
            <w:vAlign w:val="center"/>
          </w:tcPr>
          <w:p>
            <w:pPr>
              <w:snapToGrid w:val="0"/>
              <w:spacing w:line="360" w:lineRule="exact"/>
              <w:ind w:firstLine="0" w:firstLineChars="0"/>
              <w:jc w:val="center"/>
              <w:rPr>
                <w:rFonts w:ascii="仿宋_GB2312" w:hAnsi="仿宋_GB2312" w:eastAsia="仿宋_GB2312" w:cs="仿宋_GB2312"/>
                <w:sz w:val="24"/>
                <w:szCs w:val="24"/>
              </w:rPr>
            </w:pPr>
          </w:p>
        </w:tc>
        <w:tc>
          <w:tcPr>
            <w:tcW w:w="377" w:type="pct"/>
            <w:vMerge w:val="continue"/>
            <w:vAlign w:val="center"/>
          </w:tcPr>
          <w:p>
            <w:pPr>
              <w:snapToGrid w:val="0"/>
              <w:spacing w:line="400" w:lineRule="exact"/>
              <w:ind w:firstLine="0" w:firstLineChars="0"/>
              <w:jc w:val="center"/>
              <w:rPr>
                <w:rFonts w:ascii="Times New Roman" w:hAnsi="Times New Roman" w:eastAsia="仿宋" w:cs="Times New Roman"/>
                <w:color w:val="000000"/>
                <w:sz w:val="24"/>
                <w:szCs w:val="24"/>
              </w:rPr>
            </w:pPr>
          </w:p>
        </w:tc>
        <w:tc>
          <w:tcPr>
            <w:tcW w:w="749" w:type="pct"/>
            <w:vMerge w:val="continue"/>
            <w:vAlign w:val="center"/>
          </w:tcPr>
          <w:p>
            <w:pPr>
              <w:snapToGrid w:val="0"/>
              <w:spacing w:line="400" w:lineRule="exact"/>
              <w:ind w:firstLine="0" w:firstLineChars="0"/>
              <w:jc w:val="center"/>
              <w:rPr>
                <w:rFonts w:ascii="仿宋_GB2312" w:hAnsi="仿宋_GB2312" w:eastAsia="仿宋_GB2312" w:cs="仿宋_GB2312"/>
                <w:color w:val="000000"/>
                <w:sz w:val="24"/>
                <w:szCs w:val="24"/>
              </w:rPr>
            </w:pPr>
          </w:p>
        </w:tc>
        <w:tc>
          <w:tcPr>
            <w:tcW w:w="373" w:type="pct"/>
            <w:vMerge w:val="continue"/>
            <w:vAlign w:val="center"/>
          </w:tcPr>
          <w:p>
            <w:pPr>
              <w:snapToGrid w:val="0"/>
              <w:spacing w:line="400" w:lineRule="exact"/>
              <w:ind w:firstLine="0" w:firstLineChars="0"/>
              <w:jc w:val="center"/>
              <w:rPr>
                <w:rFonts w:ascii="Times New Roman" w:hAnsi="Times New Roman" w:eastAsia="仿宋" w:cs="Times New Roman"/>
                <w:color w:val="000000"/>
                <w:sz w:val="24"/>
                <w:szCs w:val="24"/>
              </w:rPr>
            </w:pPr>
          </w:p>
        </w:tc>
        <w:tc>
          <w:tcPr>
            <w:tcW w:w="1203" w:type="pct"/>
            <w:vAlign w:val="center"/>
          </w:tcPr>
          <w:p>
            <w:pPr>
              <w:spacing w:line="240" w:lineRule="auto"/>
              <w:ind w:firstLine="0" w:firstLineChars="0"/>
              <w:jc w:val="left"/>
              <w:rPr>
                <w:rFonts w:ascii="仿宋_GB2312" w:hAnsi="Calibri" w:eastAsia="仿宋_GB2312"/>
                <w:color w:val="000000"/>
                <w:sz w:val="21"/>
                <w:szCs w:val="21"/>
              </w:rPr>
            </w:pPr>
            <w:r>
              <w:rPr>
                <w:rFonts w:hint="eastAsia" w:ascii="仿宋_GB2312" w:hAnsi="Calibri" w:eastAsia="仿宋_GB2312"/>
                <w:color w:val="000000"/>
                <w:sz w:val="21"/>
                <w:szCs w:val="21"/>
              </w:rPr>
              <w:t>A32资金分配合理性</w:t>
            </w:r>
          </w:p>
        </w:tc>
        <w:tc>
          <w:tcPr>
            <w:tcW w:w="990" w:type="dxa"/>
            <w:vAlign w:val="center"/>
          </w:tcPr>
          <w:p>
            <w:pPr>
              <w:spacing w:line="240" w:lineRule="auto"/>
              <w:ind w:firstLine="0" w:firstLineChars="0"/>
              <w:jc w:val="center"/>
              <w:rPr>
                <w:rFonts w:ascii="仿宋_GB2312" w:hAnsi="Calibri" w:eastAsia="仿宋_GB2312"/>
                <w:color w:val="000000"/>
                <w:sz w:val="21"/>
                <w:szCs w:val="21"/>
              </w:rPr>
            </w:pPr>
            <w:r>
              <w:rPr>
                <w:rFonts w:hint="eastAsia" w:ascii="仿宋_GB2312" w:hAnsi="Calibri" w:eastAsia="仿宋_GB2312"/>
                <w:color w:val="000000"/>
                <w:sz w:val="21"/>
                <w:szCs w:val="21"/>
              </w:rPr>
              <w:t>合理</w:t>
            </w:r>
          </w:p>
        </w:tc>
        <w:tc>
          <w:tcPr>
            <w:tcW w:w="710" w:type="dxa"/>
            <w:vAlign w:val="center"/>
          </w:tcPr>
          <w:p>
            <w:pPr>
              <w:snapToGrid w:val="0"/>
              <w:spacing w:line="400" w:lineRule="exact"/>
              <w:ind w:firstLine="0" w:firstLineChars="0"/>
              <w:jc w:val="center"/>
              <w:rPr>
                <w:rFonts w:hint="eastAsia" w:ascii="Times New Roman" w:hAnsi="Times New Roman" w:eastAsia="仿宋" w:cs="Times New Roman"/>
                <w:color w:val="000000"/>
                <w:sz w:val="24"/>
                <w:szCs w:val="24"/>
                <w:lang w:eastAsia="zh-CN"/>
              </w:rPr>
            </w:pPr>
            <w:r>
              <w:rPr>
                <w:rFonts w:hint="eastAsia" w:eastAsia="仿宋" w:cs="Times New Roman"/>
                <w:color w:val="000000"/>
                <w:sz w:val="24"/>
                <w:szCs w:val="24"/>
                <w:lang w:val="en-US" w:eastAsia="zh-CN"/>
              </w:rPr>
              <w:t>2</w:t>
            </w:r>
          </w:p>
        </w:tc>
        <w:tc>
          <w:tcPr>
            <w:tcW w:w="533" w:type="pct"/>
            <w:vAlign w:val="center"/>
          </w:tcPr>
          <w:p>
            <w:pPr>
              <w:spacing w:line="240" w:lineRule="auto"/>
              <w:ind w:firstLine="0" w:firstLineChars="0"/>
              <w:jc w:val="center"/>
              <w:rPr>
                <w:rFonts w:hint="eastAsia" w:eastAsia="仿宋" w:cs="Times New Roman"/>
                <w:color w:val="000000"/>
                <w:sz w:val="24"/>
                <w:szCs w:val="24"/>
                <w:lang w:val="en-US" w:eastAsia="zh-CN"/>
              </w:rPr>
            </w:pPr>
            <w:r>
              <w:rPr>
                <w:rFonts w:hint="eastAsia" w:ascii="仿宋_GB2312" w:hAnsi="仿宋_GB2312" w:cs="仿宋_GB2312"/>
                <w:b w:val="0"/>
                <w:bCs w:val="0"/>
                <w:sz w:val="24"/>
              </w:rPr>
              <w:t>合理</w:t>
            </w:r>
          </w:p>
        </w:tc>
        <w:tc>
          <w:tcPr>
            <w:tcW w:w="775" w:type="dxa"/>
            <w:vAlign w:val="center"/>
          </w:tcPr>
          <w:p>
            <w:pPr>
              <w:spacing w:line="240" w:lineRule="auto"/>
              <w:ind w:firstLine="0" w:firstLineChars="0"/>
              <w:jc w:val="center"/>
              <w:rPr>
                <w:rFonts w:hint="eastAsia" w:eastAsia="仿宋" w:cs="Times New Roman"/>
                <w:color w:val="000000"/>
                <w:sz w:val="24"/>
                <w:szCs w:val="24"/>
                <w:lang w:val="en-US" w:eastAsia="zh-CN"/>
              </w:rPr>
            </w:pPr>
            <w:r>
              <w:rPr>
                <w:rFonts w:hint="eastAsia" w:ascii="仿宋_GB2312" w:hAnsi="仿宋_GB2312" w:cs="仿宋_GB2312"/>
                <w:b w:val="0"/>
                <w:bCs w:val="0"/>
                <w:sz w:val="24"/>
                <w:lang w:val="en-US" w:eastAsia="zh-CN"/>
              </w:rPr>
              <w:t>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680" w:hRule="exact"/>
        </w:trPr>
        <w:tc>
          <w:tcPr>
            <w:tcW w:w="451" w:type="pct"/>
            <w:vMerge w:val="restart"/>
            <w:vAlign w:val="center"/>
          </w:tcPr>
          <w:p>
            <w:pPr>
              <w:snapToGrid w:val="0"/>
              <w:spacing w:line="360" w:lineRule="exact"/>
              <w:ind w:firstLine="0" w:firstLineChars="0"/>
              <w:jc w:val="center"/>
              <w:rPr>
                <w:rFonts w:ascii="仿宋_GB2312" w:hAnsi="仿宋_GB2312" w:eastAsia="仿宋_GB2312" w:cs="仿宋_GB2312"/>
                <w:sz w:val="24"/>
                <w:szCs w:val="24"/>
              </w:rPr>
            </w:pPr>
            <w:r>
              <w:rPr>
                <w:rFonts w:hint="eastAsia" w:ascii="仿宋_GB2312" w:hAnsi="仿宋_GB2312" w:eastAsia="仿宋_GB2312" w:cs="仿宋_GB2312"/>
                <w:sz w:val="24"/>
                <w:szCs w:val="24"/>
              </w:rPr>
              <w:t>B过程</w:t>
            </w:r>
          </w:p>
        </w:tc>
        <w:tc>
          <w:tcPr>
            <w:tcW w:w="377" w:type="pct"/>
            <w:vMerge w:val="restart"/>
            <w:vAlign w:val="center"/>
          </w:tcPr>
          <w:p>
            <w:pPr>
              <w:snapToGrid w:val="0"/>
              <w:spacing w:line="400" w:lineRule="exact"/>
              <w:ind w:firstLine="0" w:firstLineChars="0"/>
              <w:jc w:val="center"/>
              <w:rPr>
                <w:rFonts w:ascii="Times New Roman" w:hAnsi="Times New Roman" w:eastAsia="仿宋" w:cs="Times New Roman"/>
                <w:color w:val="000000"/>
                <w:sz w:val="24"/>
                <w:szCs w:val="24"/>
              </w:rPr>
            </w:pPr>
            <w:r>
              <w:rPr>
                <w:rFonts w:ascii="Times New Roman" w:hAnsi="Times New Roman" w:eastAsia="仿宋" w:cs="Times New Roman"/>
                <w:color w:val="000000"/>
                <w:sz w:val="24"/>
                <w:szCs w:val="24"/>
              </w:rPr>
              <w:t>20</w:t>
            </w:r>
          </w:p>
        </w:tc>
        <w:tc>
          <w:tcPr>
            <w:tcW w:w="749" w:type="pct"/>
            <w:vMerge w:val="restart"/>
            <w:vAlign w:val="center"/>
          </w:tcPr>
          <w:p>
            <w:pPr>
              <w:spacing w:line="240" w:lineRule="auto"/>
              <w:ind w:firstLine="0" w:firstLineChars="0"/>
              <w:jc w:val="center"/>
              <w:rPr>
                <w:rFonts w:ascii="仿宋_GB2312" w:hAnsi="Calibri" w:eastAsia="仿宋_GB2312"/>
                <w:sz w:val="21"/>
                <w:szCs w:val="21"/>
              </w:rPr>
            </w:pPr>
            <w:r>
              <w:rPr>
                <w:rFonts w:hint="eastAsia" w:ascii="仿宋_GB2312" w:hAnsi="Calibri" w:eastAsia="仿宋_GB2312"/>
                <w:sz w:val="21"/>
                <w:szCs w:val="21"/>
              </w:rPr>
              <w:t>B1资金管理</w:t>
            </w:r>
          </w:p>
        </w:tc>
        <w:tc>
          <w:tcPr>
            <w:tcW w:w="706" w:type="dxa"/>
            <w:vMerge w:val="restart"/>
            <w:vAlign w:val="center"/>
          </w:tcPr>
          <w:p>
            <w:pPr>
              <w:snapToGrid w:val="0"/>
              <w:spacing w:line="400" w:lineRule="exact"/>
              <w:ind w:firstLine="0" w:firstLineChars="0"/>
              <w:jc w:val="center"/>
              <w:rPr>
                <w:rFonts w:ascii="Times New Roman" w:hAnsi="Times New Roman" w:eastAsia="仿宋" w:cs="Times New Roman"/>
                <w:color w:val="000000"/>
                <w:sz w:val="24"/>
                <w:szCs w:val="24"/>
              </w:rPr>
            </w:pPr>
            <w:r>
              <w:rPr>
                <w:rFonts w:ascii="Times New Roman" w:hAnsi="Times New Roman" w:eastAsia="仿宋" w:cs="Times New Roman"/>
                <w:color w:val="000000"/>
                <w:sz w:val="24"/>
                <w:szCs w:val="24"/>
              </w:rPr>
              <w:t>12</w:t>
            </w:r>
          </w:p>
        </w:tc>
        <w:tc>
          <w:tcPr>
            <w:tcW w:w="1203" w:type="pct"/>
            <w:vAlign w:val="center"/>
          </w:tcPr>
          <w:p>
            <w:pPr>
              <w:spacing w:line="240" w:lineRule="auto"/>
              <w:ind w:firstLine="0" w:firstLineChars="0"/>
              <w:jc w:val="left"/>
              <w:rPr>
                <w:rFonts w:ascii="仿宋_GB2312" w:hAnsi="Calibri" w:eastAsia="仿宋_GB2312"/>
                <w:sz w:val="21"/>
                <w:szCs w:val="21"/>
              </w:rPr>
            </w:pPr>
            <w:r>
              <w:rPr>
                <w:rFonts w:hint="eastAsia" w:ascii="仿宋_GB2312" w:hAnsi="Calibri" w:eastAsia="仿宋_GB2312"/>
                <w:sz w:val="21"/>
                <w:szCs w:val="21"/>
              </w:rPr>
              <w:t>B11资金到位率</w:t>
            </w:r>
          </w:p>
        </w:tc>
        <w:tc>
          <w:tcPr>
            <w:tcW w:w="990" w:type="dxa"/>
            <w:vAlign w:val="center"/>
          </w:tcPr>
          <w:p>
            <w:pPr>
              <w:widowControl/>
              <w:spacing w:line="240" w:lineRule="auto"/>
              <w:ind w:firstLine="0" w:firstLineChars="0"/>
              <w:jc w:val="center"/>
              <w:textAlignment w:val="center"/>
              <w:rPr>
                <w:rFonts w:ascii="仿宋_GB2312" w:hAnsi="Calibri" w:eastAsia="仿宋_GB2312"/>
                <w:sz w:val="21"/>
                <w:szCs w:val="21"/>
              </w:rPr>
            </w:pPr>
            <w:r>
              <w:rPr>
                <w:rFonts w:hint="eastAsia" w:ascii="仿宋_GB2312" w:hAnsi="Calibri" w:eastAsia="仿宋_GB2312"/>
                <w:kern w:val="0"/>
                <w:sz w:val="21"/>
                <w:szCs w:val="21"/>
              </w:rPr>
              <w:t>100%</w:t>
            </w:r>
          </w:p>
        </w:tc>
        <w:tc>
          <w:tcPr>
            <w:tcW w:w="710" w:type="dxa"/>
            <w:vAlign w:val="center"/>
          </w:tcPr>
          <w:p>
            <w:pPr>
              <w:snapToGrid w:val="0"/>
              <w:spacing w:line="400" w:lineRule="exact"/>
              <w:ind w:firstLine="0" w:firstLineChars="0"/>
              <w:jc w:val="center"/>
              <w:rPr>
                <w:rFonts w:ascii="Times New Roman" w:hAnsi="Times New Roman" w:eastAsia="仿宋" w:cs="Times New Roman"/>
                <w:color w:val="000000"/>
                <w:sz w:val="24"/>
                <w:szCs w:val="24"/>
              </w:rPr>
            </w:pPr>
            <w:r>
              <w:rPr>
                <w:rFonts w:hint="eastAsia" w:ascii="Times New Roman" w:hAnsi="Times New Roman" w:eastAsia="仿宋" w:cs="Times New Roman"/>
                <w:color w:val="000000"/>
                <w:sz w:val="24"/>
                <w:szCs w:val="24"/>
              </w:rPr>
              <w:t>4</w:t>
            </w:r>
          </w:p>
        </w:tc>
        <w:tc>
          <w:tcPr>
            <w:tcW w:w="1008" w:type="dxa"/>
            <w:vAlign w:val="center"/>
          </w:tcPr>
          <w:p>
            <w:pPr>
              <w:spacing w:line="240" w:lineRule="auto"/>
              <w:ind w:firstLine="0" w:firstLineChars="0"/>
              <w:jc w:val="center"/>
              <w:rPr>
                <w:rFonts w:hint="eastAsia" w:ascii="Times New Roman" w:hAnsi="Times New Roman" w:eastAsia="仿宋" w:cs="Times New Roman"/>
                <w:color w:val="000000"/>
                <w:sz w:val="24"/>
                <w:szCs w:val="24"/>
              </w:rPr>
            </w:pPr>
            <w:r>
              <w:rPr>
                <w:rFonts w:hint="eastAsia" w:ascii="仿宋_GB2312" w:hAnsi="仿宋_GB2312" w:cs="仿宋_GB2312"/>
                <w:b w:val="0"/>
                <w:bCs w:val="0"/>
                <w:sz w:val="24"/>
              </w:rPr>
              <w:t>100%</w:t>
            </w:r>
          </w:p>
        </w:tc>
        <w:tc>
          <w:tcPr>
            <w:tcW w:w="775" w:type="dxa"/>
            <w:vAlign w:val="center"/>
          </w:tcPr>
          <w:p>
            <w:pPr>
              <w:spacing w:line="240" w:lineRule="auto"/>
              <w:ind w:firstLine="0" w:firstLineChars="0"/>
              <w:jc w:val="center"/>
              <w:rPr>
                <w:rFonts w:hint="eastAsia" w:ascii="Times New Roman" w:hAnsi="Times New Roman" w:eastAsia="仿宋" w:cs="Times New Roman"/>
                <w:color w:val="000000"/>
                <w:sz w:val="24"/>
                <w:szCs w:val="24"/>
              </w:rPr>
            </w:pPr>
            <w:r>
              <w:rPr>
                <w:rFonts w:hint="eastAsia" w:ascii="仿宋_GB2312" w:hAnsi="仿宋_GB2312" w:cs="仿宋_GB2312"/>
                <w:b w:val="0"/>
                <w:bCs w:val="0"/>
                <w:sz w:val="24"/>
                <w:lang w:val="en-US" w:eastAsia="zh-CN"/>
              </w:rPr>
              <w:t>4</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615" w:hRule="exact"/>
        </w:trPr>
        <w:tc>
          <w:tcPr>
            <w:tcW w:w="451" w:type="pct"/>
            <w:vMerge w:val="continue"/>
            <w:vAlign w:val="center"/>
          </w:tcPr>
          <w:p>
            <w:pPr>
              <w:snapToGrid w:val="0"/>
              <w:spacing w:line="360" w:lineRule="exact"/>
              <w:ind w:firstLine="0" w:firstLineChars="0"/>
              <w:jc w:val="center"/>
              <w:rPr>
                <w:rFonts w:ascii="仿宋_GB2312" w:hAnsi="仿宋_GB2312" w:eastAsia="仿宋_GB2312" w:cs="仿宋_GB2312"/>
                <w:sz w:val="24"/>
                <w:szCs w:val="24"/>
              </w:rPr>
            </w:pPr>
          </w:p>
        </w:tc>
        <w:tc>
          <w:tcPr>
            <w:tcW w:w="377" w:type="pct"/>
            <w:vMerge w:val="continue"/>
            <w:vAlign w:val="center"/>
          </w:tcPr>
          <w:p>
            <w:pPr>
              <w:snapToGrid w:val="0"/>
              <w:spacing w:line="400" w:lineRule="exact"/>
              <w:ind w:firstLine="0" w:firstLineChars="0"/>
              <w:jc w:val="center"/>
              <w:rPr>
                <w:rFonts w:ascii="Times New Roman" w:hAnsi="Times New Roman" w:eastAsia="仿宋" w:cs="Times New Roman"/>
                <w:color w:val="000000"/>
                <w:sz w:val="24"/>
                <w:szCs w:val="24"/>
              </w:rPr>
            </w:pPr>
          </w:p>
        </w:tc>
        <w:tc>
          <w:tcPr>
            <w:tcW w:w="749" w:type="pct"/>
            <w:vMerge w:val="continue"/>
            <w:vAlign w:val="center"/>
          </w:tcPr>
          <w:p>
            <w:pPr>
              <w:snapToGrid w:val="0"/>
              <w:spacing w:line="400" w:lineRule="exact"/>
              <w:ind w:firstLine="0" w:firstLineChars="0"/>
              <w:jc w:val="center"/>
              <w:rPr>
                <w:rFonts w:ascii="仿宋_GB2312" w:hAnsi="仿宋_GB2312" w:eastAsia="仿宋_GB2312" w:cs="仿宋_GB2312"/>
                <w:color w:val="000000"/>
                <w:sz w:val="24"/>
                <w:szCs w:val="24"/>
              </w:rPr>
            </w:pPr>
          </w:p>
        </w:tc>
        <w:tc>
          <w:tcPr>
            <w:tcW w:w="373" w:type="pct"/>
            <w:vMerge w:val="continue"/>
            <w:vAlign w:val="center"/>
          </w:tcPr>
          <w:p>
            <w:pPr>
              <w:snapToGrid w:val="0"/>
              <w:spacing w:line="400" w:lineRule="exact"/>
              <w:ind w:firstLine="0" w:firstLineChars="0"/>
              <w:jc w:val="center"/>
              <w:rPr>
                <w:rFonts w:ascii="Times New Roman" w:hAnsi="Times New Roman" w:eastAsia="仿宋" w:cs="Times New Roman"/>
                <w:color w:val="000000"/>
                <w:sz w:val="24"/>
                <w:szCs w:val="24"/>
              </w:rPr>
            </w:pPr>
          </w:p>
        </w:tc>
        <w:tc>
          <w:tcPr>
            <w:tcW w:w="1203" w:type="pct"/>
            <w:vAlign w:val="center"/>
          </w:tcPr>
          <w:p>
            <w:pPr>
              <w:spacing w:line="240" w:lineRule="auto"/>
              <w:ind w:firstLine="0" w:firstLineChars="0"/>
              <w:jc w:val="left"/>
              <w:rPr>
                <w:rFonts w:ascii="仿宋_GB2312" w:hAnsi="Calibri" w:eastAsia="仿宋_GB2312"/>
                <w:sz w:val="21"/>
                <w:szCs w:val="21"/>
              </w:rPr>
            </w:pPr>
            <w:r>
              <w:rPr>
                <w:rFonts w:hint="eastAsia" w:ascii="仿宋_GB2312" w:hAnsi="Calibri" w:eastAsia="仿宋_GB2312"/>
                <w:sz w:val="21"/>
                <w:szCs w:val="21"/>
              </w:rPr>
              <w:t>B12预算执行率</w:t>
            </w:r>
          </w:p>
        </w:tc>
        <w:tc>
          <w:tcPr>
            <w:tcW w:w="990" w:type="dxa"/>
            <w:vAlign w:val="center"/>
          </w:tcPr>
          <w:p>
            <w:pPr>
              <w:widowControl/>
              <w:spacing w:line="240" w:lineRule="auto"/>
              <w:ind w:firstLine="0" w:firstLineChars="0"/>
              <w:jc w:val="center"/>
              <w:textAlignment w:val="center"/>
              <w:rPr>
                <w:rFonts w:ascii="仿宋_GB2312" w:hAnsi="Calibri" w:eastAsia="仿宋_GB2312"/>
                <w:sz w:val="21"/>
                <w:szCs w:val="21"/>
              </w:rPr>
            </w:pPr>
            <w:r>
              <w:rPr>
                <w:rFonts w:hint="eastAsia" w:ascii="仿宋_GB2312" w:hAnsi="Calibri" w:eastAsia="仿宋_GB2312"/>
                <w:kern w:val="0"/>
                <w:sz w:val="21"/>
                <w:szCs w:val="21"/>
              </w:rPr>
              <w:t>95%</w:t>
            </w:r>
          </w:p>
        </w:tc>
        <w:tc>
          <w:tcPr>
            <w:tcW w:w="710" w:type="dxa"/>
            <w:vAlign w:val="center"/>
          </w:tcPr>
          <w:p>
            <w:pPr>
              <w:snapToGrid w:val="0"/>
              <w:spacing w:line="400" w:lineRule="exact"/>
              <w:ind w:firstLine="0" w:firstLineChars="0"/>
              <w:jc w:val="center"/>
              <w:rPr>
                <w:rFonts w:ascii="Times New Roman" w:hAnsi="Times New Roman" w:eastAsia="仿宋" w:cs="Times New Roman"/>
                <w:color w:val="000000"/>
                <w:sz w:val="24"/>
                <w:szCs w:val="24"/>
              </w:rPr>
            </w:pPr>
            <w:r>
              <w:rPr>
                <w:rFonts w:hint="eastAsia" w:ascii="Times New Roman" w:hAnsi="Times New Roman" w:eastAsia="仿宋" w:cs="Times New Roman"/>
                <w:color w:val="000000"/>
                <w:sz w:val="24"/>
                <w:szCs w:val="24"/>
              </w:rPr>
              <w:t>4</w:t>
            </w:r>
          </w:p>
        </w:tc>
        <w:tc>
          <w:tcPr>
            <w:tcW w:w="1008" w:type="dxa"/>
            <w:vAlign w:val="center"/>
          </w:tcPr>
          <w:p>
            <w:pPr>
              <w:spacing w:line="240" w:lineRule="auto"/>
              <w:ind w:firstLine="0" w:firstLineChars="0"/>
              <w:jc w:val="center"/>
              <w:rPr>
                <w:rFonts w:hint="eastAsia" w:ascii="Times New Roman" w:hAnsi="Times New Roman" w:eastAsia="仿宋" w:cs="Times New Roman"/>
                <w:color w:val="000000"/>
                <w:sz w:val="24"/>
                <w:szCs w:val="24"/>
              </w:rPr>
            </w:pPr>
            <w:r>
              <w:rPr>
                <w:rFonts w:hint="eastAsia" w:ascii="仿宋_GB2312" w:hAnsi="仿宋_GB2312" w:cs="仿宋_GB2312"/>
                <w:b w:val="0"/>
                <w:bCs w:val="0"/>
                <w:sz w:val="24"/>
                <w:lang w:val="en-US" w:eastAsia="zh-CN"/>
              </w:rPr>
              <w:t>100</w:t>
            </w:r>
            <w:r>
              <w:rPr>
                <w:rFonts w:hint="eastAsia" w:ascii="仿宋_GB2312" w:hAnsi="仿宋_GB2312" w:cs="仿宋_GB2312"/>
                <w:b w:val="0"/>
                <w:bCs w:val="0"/>
                <w:sz w:val="24"/>
              </w:rPr>
              <w:t>%</w:t>
            </w:r>
          </w:p>
        </w:tc>
        <w:tc>
          <w:tcPr>
            <w:tcW w:w="775" w:type="dxa"/>
            <w:vAlign w:val="center"/>
          </w:tcPr>
          <w:p>
            <w:pPr>
              <w:spacing w:line="240" w:lineRule="auto"/>
              <w:ind w:firstLine="0" w:firstLineChars="0"/>
              <w:jc w:val="center"/>
              <w:rPr>
                <w:rFonts w:hint="eastAsia" w:ascii="Times New Roman" w:hAnsi="Times New Roman" w:eastAsia="仿宋" w:cs="Times New Roman"/>
                <w:color w:val="000000"/>
                <w:sz w:val="24"/>
                <w:szCs w:val="24"/>
              </w:rPr>
            </w:pPr>
            <w:r>
              <w:rPr>
                <w:rFonts w:hint="eastAsia" w:ascii="仿宋_GB2312" w:hAnsi="仿宋_GB2312" w:cs="仿宋_GB2312"/>
                <w:b w:val="0"/>
                <w:bCs w:val="0"/>
                <w:sz w:val="24"/>
                <w:lang w:val="en-US" w:eastAsia="zh-CN"/>
              </w:rPr>
              <w:t>4</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646" w:hRule="exact"/>
        </w:trPr>
        <w:tc>
          <w:tcPr>
            <w:tcW w:w="451" w:type="pct"/>
            <w:vMerge w:val="continue"/>
            <w:vAlign w:val="center"/>
          </w:tcPr>
          <w:p>
            <w:pPr>
              <w:snapToGrid w:val="0"/>
              <w:spacing w:line="360" w:lineRule="exact"/>
              <w:ind w:firstLine="0" w:firstLineChars="0"/>
              <w:jc w:val="center"/>
              <w:rPr>
                <w:rFonts w:ascii="仿宋_GB2312" w:hAnsi="仿宋_GB2312" w:eastAsia="仿宋_GB2312" w:cs="仿宋_GB2312"/>
                <w:sz w:val="24"/>
                <w:szCs w:val="24"/>
              </w:rPr>
            </w:pPr>
          </w:p>
        </w:tc>
        <w:tc>
          <w:tcPr>
            <w:tcW w:w="377" w:type="pct"/>
            <w:vMerge w:val="continue"/>
            <w:vAlign w:val="center"/>
          </w:tcPr>
          <w:p>
            <w:pPr>
              <w:snapToGrid w:val="0"/>
              <w:spacing w:line="400" w:lineRule="exact"/>
              <w:ind w:firstLine="0" w:firstLineChars="0"/>
              <w:jc w:val="center"/>
              <w:rPr>
                <w:rFonts w:ascii="Times New Roman" w:hAnsi="Times New Roman" w:eastAsia="仿宋" w:cs="Times New Roman"/>
                <w:color w:val="000000"/>
                <w:sz w:val="24"/>
                <w:szCs w:val="24"/>
              </w:rPr>
            </w:pPr>
          </w:p>
        </w:tc>
        <w:tc>
          <w:tcPr>
            <w:tcW w:w="749" w:type="pct"/>
            <w:vMerge w:val="continue"/>
            <w:vAlign w:val="center"/>
          </w:tcPr>
          <w:p>
            <w:pPr>
              <w:snapToGrid w:val="0"/>
              <w:spacing w:line="400" w:lineRule="exact"/>
              <w:ind w:firstLine="0" w:firstLineChars="0"/>
              <w:jc w:val="center"/>
              <w:rPr>
                <w:rFonts w:ascii="仿宋_GB2312" w:hAnsi="仿宋_GB2312" w:eastAsia="仿宋_GB2312" w:cs="仿宋_GB2312"/>
                <w:color w:val="000000"/>
                <w:sz w:val="24"/>
                <w:szCs w:val="24"/>
              </w:rPr>
            </w:pPr>
          </w:p>
        </w:tc>
        <w:tc>
          <w:tcPr>
            <w:tcW w:w="373" w:type="pct"/>
            <w:vMerge w:val="continue"/>
            <w:vAlign w:val="center"/>
          </w:tcPr>
          <w:p>
            <w:pPr>
              <w:snapToGrid w:val="0"/>
              <w:spacing w:line="400" w:lineRule="exact"/>
              <w:ind w:firstLine="0" w:firstLineChars="0"/>
              <w:jc w:val="center"/>
              <w:rPr>
                <w:rFonts w:ascii="Times New Roman" w:hAnsi="Times New Roman" w:eastAsia="仿宋" w:cs="Times New Roman"/>
                <w:color w:val="000000"/>
                <w:sz w:val="24"/>
                <w:szCs w:val="24"/>
              </w:rPr>
            </w:pPr>
          </w:p>
        </w:tc>
        <w:tc>
          <w:tcPr>
            <w:tcW w:w="1203" w:type="pct"/>
            <w:vAlign w:val="center"/>
          </w:tcPr>
          <w:p>
            <w:pPr>
              <w:spacing w:line="240" w:lineRule="auto"/>
              <w:ind w:firstLine="0" w:firstLineChars="0"/>
              <w:jc w:val="left"/>
              <w:rPr>
                <w:rFonts w:ascii="仿宋_GB2312" w:hAnsi="Calibri" w:eastAsia="仿宋_GB2312"/>
                <w:sz w:val="21"/>
                <w:szCs w:val="21"/>
              </w:rPr>
            </w:pPr>
            <w:r>
              <w:rPr>
                <w:rFonts w:hint="eastAsia" w:ascii="仿宋_GB2312" w:hAnsi="Calibri" w:eastAsia="仿宋_GB2312"/>
                <w:sz w:val="21"/>
                <w:szCs w:val="21"/>
              </w:rPr>
              <w:t>B13资金使用合规性</w:t>
            </w:r>
          </w:p>
        </w:tc>
        <w:tc>
          <w:tcPr>
            <w:tcW w:w="990" w:type="dxa"/>
            <w:vAlign w:val="center"/>
          </w:tcPr>
          <w:p>
            <w:pPr>
              <w:widowControl/>
              <w:spacing w:line="240" w:lineRule="auto"/>
              <w:ind w:firstLine="0" w:firstLineChars="0"/>
              <w:jc w:val="center"/>
              <w:textAlignment w:val="center"/>
              <w:rPr>
                <w:rFonts w:ascii="仿宋_GB2312" w:hAnsi="Calibri" w:eastAsia="仿宋_GB2312"/>
                <w:sz w:val="21"/>
                <w:szCs w:val="21"/>
              </w:rPr>
            </w:pPr>
            <w:r>
              <w:rPr>
                <w:rFonts w:hint="eastAsia" w:ascii="仿宋_GB2312" w:hAnsi="Calibri" w:eastAsia="仿宋_GB2312"/>
                <w:kern w:val="0"/>
                <w:sz w:val="21"/>
                <w:szCs w:val="21"/>
              </w:rPr>
              <w:t>合规</w:t>
            </w:r>
          </w:p>
        </w:tc>
        <w:tc>
          <w:tcPr>
            <w:tcW w:w="710" w:type="dxa"/>
            <w:vAlign w:val="center"/>
          </w:tcPr>
          <w:p>
            <w:pPr>
              <w:snapToGrid w:val="0"/>
              <w:spacing w:line="400" w:lineRule="exact"/>
              <w:ind w:firstLine="0" w:firstLineChars="0"/>
              <w:jc w:val="center"/>
              <w:rPr>
                <w:rFonts w:ascii="Times New Roman" w:hAnsi="Times New Roman" w:eastAsia="仿宋" w:cs="Times New Roman"/>
                <w:color w:val="000000"/>
                <w:sz w:val="24"/>
                <w:szCs w:val="24"/>
              </w:rPr>
            </w:pPr>
            <w:r>
              <w:rPr>
                <w:rFonts w:hint="eastAsia" w:ascii="Times New Roman" w:hAnsi="Times New Roman" w:eastAsia="仿宋" w:cs="Times New Roman"/>
                <w:color w:val="000000"/>
                <w:sz w:val="24"/>
                <w:szCs w:val="24"/>
              </w:rPr>
              <w:t>4</w:t>
            </w:r>
          </w:p>
        </w:tc>
        <w:tc>
          <w:tcPr>
            <w:tcW w:w="1008" w:type="dxa"/>
            <w:vAlign w:val="center"/>
          </w:tcPr>
          <w:p>
            <w:pPr>
              <w:spacing w:line="240" w:lineRule="auto"/>
              <w:ind w:firstLine="0" w:firstLineChars="0"/>
              <w:jc w:val="center"/>
              <w:rPr>
                <w:rFonts w:hint="eastAsia" w:ascii="Times New Roman" w:hAnsi="Times New Roman" w:eastAsia="仿宋" w:cs="Times New Roman"/>
                <w:color w:val="000000"/>
                <w:sz w:val="24"/>
                <w:szCs w:val="24"/>
              </w:rPr>
            </w:pPr>
            <w:r>
              <w:rPr>
                <w:rFonts w:hint="eastAsia" w:ascii="仿宋_GB2312" w:hAnsi="仿宋_GB2312" w:cs="仿宋_GB2312"/>
                <w:b w:val="0"/>
                <w:bCs w:val="0"/>
                <w:sz w:val="24"/>
              </w:rPr>
              <w:t>合规</w:t>
            </w:r>
          </w:p>
        </w:tc>
        <w:tc>
          <w:tcPr>
            <w:tcW w:w="775" w:type="dxa"/>
            <w:vAlign w:val="center"/>
          </w:tcPr>
          <w:p>
            <w:pPr>
              <w:spacing w:line="240" w:lineRule="auto"/>
              <w:ind w:firstLine="0" w:firstLineChars="0"/>
              <w:jc w:val="center"/>
              <w:rPr>
                <w:rFonts w:hint="eastAsia" w:ascii="Times New Roman" w:hAnsi="Times New Roman" w:eastAsia="仿宋" w:cs="Times New Roman"/>
                <w:color w:val="000000"/>
                <w:sz w:val="24"/>
                <w:szCs w:val="24"/>
              </w:rPr>
            </w:pPr>
            <w:r>
              <w:rPr>
                <w:rFonts w:hint="eastAsia" w:ascii="仿宋_GB2312" w:hAnsi="仿宋_GB2312" w:cs="仿宋_GB2312"/>
                <w:b w:val="0"/>
                <w:bCs w:val="0"/>
                <w:sz w:val="24"/>
                <w:lang w:val="en-US" w:eastAsia="zh-CN"/>
              </w:rPr>
              <w:t>4</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682" w:hRule="exact"/>
        </w:trPr>
        <w:tc>
          <w:tcPr>
            <w:tcW w:w="451" w:type="pct"/>
            <w:vMerge w:val="continue"/>
            <w:vAlign w:val="center"/>
          </w:tcPr>
          <w:p>
            <w:pPr>
              <w:snapToGrid w:val="0"/>
              <w:spacing w:line="360" w:lineRule="exact"/>
              <w:ind w:firstLine="0" w:firstLineChars="0"/>
              <w:jc w:val="center"/>
              <w:rPr>
                <w:rFonts w:ascii="仿宋_GB2312" w:hAnsi="仿宋_GB2312" w:eastAsia="仿宋_GB2312" w:cs="仿宋_GB2312"/>
                <w:sz w:val="24"/>
                <w:szCs w:val="24"/>
              </w:rPr>
            </w:pPr>
          </w:p>
        </w:tc>
        <w:tc>
          <w:tcPr>
            <w:tcW w:w="377" w:type="pct"/>
            <w:vMerge w:val="continue"/>
            <w:vAlign w:val="center"/>
          </w:tcPr>
          <w:p>
            <w:pPr>
              <w:snapToGrid w:val="0"/>
              <w:spacing w:line="400" w:lineRule="exact"/>
              <w:ind w:firstLine="0" w:firstLineChars="0"/>
              <w:jc w:val="center"/>
              <w:rPr>
                <w:rFonts w:ascii="Times New Roman" w:hAnsi="Times New Roman" w:eastAsia="仿宋" w:cs="Times New Roman"/>
                <w:color w:val="000000"/>
                <w:sz w:val="24"/>
                <w:szCs w:val="24"/>
              </w:rPr>
            </w:pPr>
          </w:p>
        </w:tc>
        <w:tc>
          <w:tcPr>
            <w:tcW w:w="749" w:type="pct"/>
            <w:vMerge w:val="restart"/>
            <w:vAlign w:val="center"/>
          </w:tcPr>
          <w:p>
            <w:pPr>
              <w:spacing w:line="240" w:lineRule="auto"/>
              <w:ind w:firstLine="0" w:firstLineChars="0"/>
              <w:jc w:val="center"/>
              <w:rPr>
                <w:rFonts w:ascii="仿宋_GB2312" w:hAnsi="Calibri" w:eastAsia="仿宋_GB2312"/>
                <w:sz w:val="21"/>
                <w:szCs w:val="21"/>
              </w:rPr>
            </w:pPr>
            <w:r>
              <w:rPr>
                <w:rFonts w:hint="eastAsia" w:ascii="仿宋_GB2312" w:hAnsi="Calibri" w:eastAsia="仿宋_GB2312"/>
                <w:sz w:val="21"/>
                <w:szCs w:val="21"/>
              </w:rPr>
              <w:t>B2组织实施</w:t>
            </w:r>
          </w:p>
          <w:p>
            <w:pPr>
              <w:spacing w:line="240" w:lineRule="auto"/>
              <w:ind w:firstLine="0" w:firstLineChars="0"/>
              <w:jc w:val="center"/>
              <w:rPr>
                <w:rFonts w:ascii="仿宋_GB2312" w:hAnsi="Calibri" w:eastAsia="仿宋_GB2312"/>
                <w:sz w:val="21"/>
                <w:szCs w:val="21"/>
              </w:rPr>
            </w:pPr>
          </w:p>
        </w:tc>
        <w:tc>
          <w:tcPr>
            <w:tcW w:w="706" w:type="dxa"/>
            <w:vMerge w:val="restart"/>
            <w:vAlign w:val="center"/>
          </w:tcPr>
          <w:p>
            <w:pPr>
              <w:snapToGrid w:val="0"/>
              <w:spacing w:line="400" w:lineRule="exact"/>
              <w:ind w:firstLine="0" w:firstLineChars="0"/>
              <w:jc w:val="center"/>
              <w:rPr>
                <w:rFonts w:ascii="Times New Roman" w:hAnsi="Times New Roman" w:eastAsia="仿宋" w:cs="Times New Roman"/>
                <w:color w:val="000000"/>
                <w:sz w:val="24"/>
                <w:szCs w:val="24"/>
              </w:rPr>
            </w:pPr>
            <w:r>
              <w:rPr>
                <w:rFonts w:ascii="Times New Roman" w:hAnsi="Times New Roman" w:eastAsia="仿宋" w:cs="Times New Roman"/>
                <w:color w:val="000000"/>
                <w:sz w:val="24"/>
                <w:szCs w:val="24"/>
              </w:rPr>
              <w:t>8</w:t>
            </w:r>
          </w:p>
        </w:tc>
        <w:tc>
          <w:tcPr>
            <w:tcW w:w="1203" w:type="pct"/>
            <w:vAlign w:val="center"/>
          </w:tcPr>
          <w:p>
            <w:pPr>
              <w:spacing w:line="240" w:lineRule="auto"/>
              <w:ind w:firstLine="0" w:firstLineChars="0"/>
              <w:jc w:val="left"/>
              <w:rPr>
                <w:rFonts w:ascii="仿宋_GB2312" w:hAnsi="Calibri" w:eastAsia="仿宋_GB2312"/>
                <w:sz w:val="21"/>
                <w:szCs w:val="21"/>
              </w:rPr>
            </w:pPr>
            <w:r>
              <w:rPr>
                <w:rFonts w:hint="eastAsia" w:ascii="仿宋_GB2312" w:hAnsi="Calibri" w:eastAsia="仿宋_GB2312"/>
                <w:sz w:val="21"/>
                <w:szCs w:val="21"/>
              </w:rPr>
              <w:t>B21管理制度健全性</w:t>
            </w:r>
          </w:p>
        </w:tc>
        <w:tc>
          <w:tcPr>
            <w:tcW w:w="990" w:type="dxa"/>
            <w:vAlign w:val="center"/>
          </w:tcPr>
          <w:p>
            <w:pPr>
              <w:spacing w:line="240" w:lineRule="auto"/>
              <w:ind w:firstLine="0" w:firstLineChars="0"/>
              <w:jc w:val="center"/>
              <w:rPr>
                <w:rFonts w:ascii="仿宋_GB2312" w:hAnsi="Calibri" w:eastAsia="仿宋_GB2312"/>
                <w:sz w:val="21"/>
                <w:szCs w:val="21"/>
              </w:rPr>
            </w:pPr>
            <w:r>
              <w:rPr>
                <w:rFonts w:hint="eastAsia" w:ascii="仿宋_GB2312" w:hAnsi="Calibri" w:eastAsia="仿宋_GB2312"/>
                <w:sz w:val="21"/>
                <w:szCs w:val="21"/>
              </w:rPr>
              <w:t>健全</w:t>
            </w:r>
          </w:p>
        </w:tc>
        <w:tc>
          <w:tcPr>
            <w:tcW w:w="710" w:type="dxa"/>
            <w:vAlign w:val="center"/>
          </w:tcPr>
          <w:p>
            <w:pPr>
              <w:snapToGrid w:val="0"/>
              <w:spacing w:line="400" w:lineRule="exact"/>
              <w:ind w:firstLine="0" w:firstLineChars="0"/>
              <w:jc w:val="center"/>
              <w:rPr>
                <w:rFonts w:ascii="Times New Roman" w:hAnsi="Times New Roman" w:eastAsia="仿宋" w:cs="Times New Roman"/>
                <w:color w:val="000000"/>
                <w:sz w:val="24"/>
                <w:szCs w:val="24"/>
              </w:rPr>
            </w:pPr>
            <w:r>
              <w:rPr>
                <w:rFonts w:hint="eastAsia" w:ascii="Times New Roman" w:hAnsi="Times New Roman" w:eastAsia="仿宋" w:cs="Times New Roman"/>
                <w:color w:val="000000"/>
                <w:sz w:val="24"/>
                <w:szCs w:val="24"/>
              </w:rPr>
              <w:t>4</w:t>
            </w:r>
          </w:p>
        </w:tc>
        <w:tc>
          <w:tcPr>
            <w:tcW w:w="1008" w:type="dxa"/>
            <w:vAlign w:val="center"/>
          </w:tcPr>
          <w:p>
            <w:pPr>
              <w:spacing w:line="240" w:lineRule="auto"/>
              <w:ind w:firstLine="0" w:firstLineChars="0"/>
              <w:jc w:val="center"/>
              <w:rPr>
                <w:rFonts w:hint="eastAsia" w:ascii="Times New Roman" w:hAnsi="Times New Roman" w:eastAsia="仿宋" w:cs="Times New Roman"/>
                <w:color w:val="000000"/>
                <w:sz w:val="24"/>
                <w:szCs w:val="24"/>
              </w:rPr>
            </w:pPr>
            <w:r>
              <w:rPr>
                <w:rFonts w:hint="eastAsia" w:ascii="仿宋_GB2312" w:hAnsi="仿宋_GB2312" w:cs="仿宋_GB2312"/>
                <w:b w:val="0"/>
                <w:bCs w:val="0"/>
                <w:sz w:val="24"/>
                <w:lang w:val="en-US" w:eastAsia="zh-CN"/>
              </w:rPr>
              <w:t>基本</w:t>
            </w:r>
            <w:r>
              <w:rPr>
                <w:rFonts w:hint="eastAsia" w:ascii="仿宋_GB2312" w:hAnsi="仿宋_GB2312" w:cs="仿宋_GB2312"/>
                <w:b w:val="0"/>
                <w:bCs w:val="0"/>
                <w:sz w:val="24"/>
              </w:rPr>
              <w:t>健全</w:t>
            </w:r>
          </w:p>
        </w:tc>
        <w:tc>
          <w:tcPr>
            <w:tcW w:w="775" w:type="dxa"/>
            <w:vAlign w:val="center"/>
          </w:tcPr>
          <w:p>
            <w:pPr>
              <w:spacing w:line="240" w:lineRule="auto"/>
              <w:ind w:firstLine="0" w:firstLineChars="0"/>
              <w:jc w:val="center"/>
              <w:rPr>
                <w:rFonts w:hint="eastAsia" w:ascii="Times New Roman" w:hAnsi="Times New Roman" w:eastAsia="仿宋" w:cs="Times New Roman"/>
                <w:color w:val="000000"/>
                <w:sz w:val="24"/>
                <w:szCs w:val="24"/>
              </w:rPr>
            </w:pPr>
            <w:r>
              <w:rPr>
                <w:rFonts w:hint="eastAsia" w:ascii="仿宋_GB2312" w:hAnsi="仿宋_GB2312" w:cs="仿宋_GB2312"/>
                <w:b w:val="0"/>
                <w:bCs w:val="0"/>
                <w:sz w:val="24"/>
                <w:lang w:val="en-US" w:eastAsia="zh-CN"/>
              </w:rPr>
              <w:t>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630" w:hRule="exact"/>
        </w:trPr>
        <w:tc>
          <w:tcPr>
            <w:tcW w:w="451" w:type="pct"/>
            <w:vMerge w:val="continue"/>
            <w:vAlign w:val="center"/>
          </w:tcPr>
          <w:p>
            <w:pPr>
              <w:snapToGrid w:val="0"/>
              <w:spacing w:line="360" w:lineRule="exact"/>
              <w:ind w:firstLine="0" w:firstLineChars="0"/>
              <w:jc w:val="center"/>
              <w:rPr>
                <w:rFonts w:ascii="仿宋_GB2312" w:hAnsi="仿宋_GB2312" w:eastAsia="仿宋_GB2312" w:cs="仿宋_GB2312"/>
                <w:sz w:val="24"/>
                <w:szCs w:val="24"/>
              </w:rPr>
            </w:pPr>
          </w:p>
        </w:tc>
        <w:tc>
          <w:tcPr>
            <w:tcW w:w="377" w:type="pct"/>
            <w:vMerge w:val="continue"/>
            <w:vAlign w:val="center"/>
          </w:tcPr>
          <w:p>
            <w:pPr>
              <w:snapToGrid w:val="0"/>
              <w:spacing w:line="400" w:lineRule="exact"/>
              <w:ind w:firstLine="0" w:firstLineChars="0"/>
              <w:jc w:val="center"/>
              <w:rPr>
                <w:rFonts w:ascii="Times New Roman" w:hAnsi="Times New Roman" w:eastAsia="仿宋" w:cs="Times New Roman"/>
                <w:color w:val="000000"/>
                <w:sz w:val="24"/>
                <w:szCs w:val="24"/>
              </w:rPr>
            </w:pPr>
          </w:p>
        </w:tc>
        <w:tc>
          <w:tcPr>
            <w:tcW w:w="749" w:type="pct"/>
            <w:vMerge w:val="continue"/>
            <w:vAlign w:val="center"/>
          </w:tcPr>
          <w:p>
            <w:pPr>
              <w:snapToGrid w:val="0"/>
              <w:spacing w:line="400" w:lineRule="exact"/>
              <w:ind w:firstLine="0" w:firstLineChars="0"/>
              <w:jc w:val="center"/>
              <w:rPr>
                <w:rFonts w:ascii="仿宋_GB2312" w:hAnsi="仿宋_GB2312" w:eastAsia="仿宋_GB2312" w:cs="仿宋_GB2312"/>
                <w:color w:val="000000"/>
                <w:sz w:val="24"/>
                <w:szCs w:val="24"/>
              </w:rPr>
            </w:pPr>
          </w:p>
        </w:tc>
        <w:tc>
          <w:tcPr>
            <w:tcW w:w="373" w:type="pct"/>
            <w:vMerge w:val="continue"/>
            <w:vAlign w:val="center"/>
          </w:tcPr>
          <w:p>
            <w:pPr>
              <w:snapToGrid w:val="0"/>
              <w:spacing w:line="400" w:lineRule="exact"/>
              <w:ind w:firstLine="0" w:firstLineChars="0"/>
              <w:jc w:val="center"/>
              <w:rPr>
                <w:rFonts w:ascii="Times New Roman" w:hAnsi="Times New Roman" w:eastAsia="仿宋" w:cs="Times New Roman"/>
                <w:color w:val="000000"/>
                <w:sz w:val="24"/>
                <w:szCs w:val="24"/>
              </w:rPr>
            </w:pPr>
          </w:p>
        </w:tc>
        <w:tc>
          <w:tcPr>
            <w:tcW w:w="1203" w:type="pct"/>
            <w:vAlign w:val="center"/>
          </w:tcPr>
          <w:p>
            <w:pPr>
              <w:spacing w:line="240" w:lineRule="auto"/>
              <w:ind w:firstLine="0" w:firstLineChars="0"/>
              <w:jc w:val="left"/>
              <w:rPr>
                <w:rFonts w:ascii="仿宋_GB2312" w:hAnsi="Calibri" w:eastAsia="仿宋_GB2312"/>
                <w:sz w:val="21"/>
                <w:szCs w:val="21"/>
              </w:rPr>
            </w:pPr>
            <w:r>
              <w:rPr>
                <w:rFonts w:hint="eastAsia" w:ascii="仿宋_GB2312" w:hAnsi="Calibri" w:eastAsia="仿宋_GB2312"/>
                <w:sz w:val="21"/>
                <w:szCs w:val="21"/>
              </w:rPr>
              <w:t>B22制度执行有效性</w:t>
            </w:r>
          </w:p>
        </w:tc>
        <w:tc>
          <w:tcPr>
            <w:tcW w:w="990" w:type="dxa"/>
            <w:vAlign w:val="center"/>
          </w:tcPr>
          <w:p>
            <w:pPr>
              <w:spacing w:line="240" w:lineRule="auto"/>
              <w:ind w:firstLine="0" w:firstLineChars="0"/>
              <w:jc w:val="center"/>
              <w:rPr>
                <w:rFonts w:ascii="仿宋_GB2312" w:hAnsi="Calibri" w:eastAsia="仿宋_GB2312"/>
                <w:sz w:val="21"/>
                <w:szCs w:val="21"/>
              </w:rPr>
            </w:pPr>
            <w:r>
              <w:rPr>
                <w:rFonts w:hint="eastAsia" w:ascii="仿宋_GB2312" w:hAnsi="Calibri" w:eastAsia="仿宋_GB2312"/>
                <w:sz w:val="21"/>
                <w:szCs w:val="21"/>
              </w:rPr>
              <w:t>有效</w:t>
            </w:r>
          </w:p>
        </w:tc>
        <w:tc>
          <w:tcPr>
            <w:tcW w:w="710" w:type="dxa"/>
            <w:vAlign w:val="center"/>
          </w:tcPr>
          <w:p>
            <w:pPr>
              <w:snapToGrid w:val="0"/>
              <w:spacing w:line="400" w:lineRule="exact"/>
              <w:ind w:firstLine="0" w:firstLineChars="0"/>
              <w:jc w:val="center"/>
              <w:rPr>
                <w:rFonts w:ascii="Times New Roman" w:hAnsi="Times New Roman" w:eastAsia="仿宋" w:cs="Times New Roman"/>
                <w:color w:val="000000"/>
                <w:sz w:val="24"/>
                <w:szCs w:val="24"/>
              </w:rPr>
            </w:pPr>
            <w:r>
              <w:rPr>
                <w:rFonts w:hint="eastAsia" w:ascii="Times New Roman" w:hAnsi="Times New Roman" w:eastAsia="仿宋" w:cs="Times New Roman"/>
                <w:color w:val="000000"/>
                <w:sz w:val="24"/>
                <w:szCs w:val="24"/>
              </w:rPr>
              <w:t>4</w:t>
            </w:r>
          </w:p>
        </w:tc>
        <w:tc>
          <w:tcPr>
            <w:tcW w:w="1008" w:type="dxa"/>
            <w:vAlign w:val="center"/>
          </w:tcPr>
          <w:p>
            <w:pPr>
              <w:spacing w:line="240" w:lineRule="auto"/>
              <w:ind w:firstLine="0" w:firstLineChars="0"/>
              <w:jc w:val="center"/>
              <w:rPr>
                <w:rFonts w:hint="eastAsia" w:ascii="Times New Roman" w:hAnsi="Times New Roman" w:eastAsia="仿宋" w:cs="Times New Roman"/>
                <w:color w:val="000000"/>
                <w:sz w:val="24"/>
                <w:szCs w:val="24"/>
              </w:rPr>
            </w:pPr>
            <w:r>
              <w:rPr>
                <w:rFonts w:hint="eastAsia" w:ascii="仿宋_GB2312" w:hAnsi="仿宋_GB2312" w:cs="仿宋_GB2312"/>
                <w:b w:val="0"/>
                <w:bCs w:val="0"/>
                <w:sz w:val="24"/>
                <w:lang w:val="en-US" w:eastAsia="zh-CN"/>
              </w:rPr>
              <w:t>有</w:t>
            </w:r>
            <w:r>
              <w:rPr>
                <w:rFonts w:hint="eastAsia" w:ascii="仿宋_GB2312" w:hAnsi="仿宋_GB2312" w:cs="仿宋_GB2312"/>
                <w:b w:val="0"/>
                <w:bCs w:val="0"/>
                <w:sz w:val="24"/>
              </w:rPr>
              <w:t>效</w:t>
            </w:r>
          </w:p>
        </w:tc>
        <w:tc>
          <w:tcPr>
            <w:tcW w:w="775" w:type="dxa"/>
            <w:vAlign w:val="center"/>
          </w:tcPr>
          <w:p>
            <w:pPr>
              <w:spacing w:line="240" w:lineRule="auto"/>
              <w:ind w:firstLine="0" w:firstLineChars="0"/>
              <w:jc w:val="center"/>
              <w:rPr>
                <w:rFonts w:hint="eastAsia" w:ascii="Times New Roman" w:hAnsi="Times New Roman" w:eastAsia="仿宋" w:cs="Times New Roman"/>
                <w:color w:val="000000"/>
                <w:sz w:val="24"/>
                <w:szCs w:val="24"/>
              </w:rPr>
            </w:pPr>
            <w:r>
              <w:rPr>
                <w:rFonts w:hint="eastAsia" w:ascii="仿宋_GB2312" w:hAnsi="仿宋_GB2312" w:cs="仿宋_GB2312"/>
                <w:b w:val="0"/>
                <w:bCs w:val="0"/>
                <w:sz w:val="24"/>
                <w:lang w:val="en-US" w:eastAsia="zh-CN"/>
              </w:rPr>
              <w:t>4</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600" w:hRule="atLeast"/>
        </w:trPr>
        <w:tc>
          <w:tcPr>
            <w:tcW w:w="451" w:type="pct"/>
            <w:vMerge w:val="restart"/>
            <w:vAlign w:val="center"/>
          </w:tcPr>
          <w:p>
            <w:pPr>
              <w:snapToGrid w:val="0"/>
              <w:spacing w:line="360" w:lineRule="exact"/>
              <w:ind w:firstLine="0" w:firstLineChars="0"/>
              <w:jc w:val="center"/>
              <w:rPr>
                <w:rFonts w:ascii="仿宋_GB2312" w:hAnsi="仿宋_GB2312" w:eastAsia="仿宋_GB2312" w:cs="仿宋_GB2312"/>
                <w:sz w:val="24"/>
                <w:szCs w:val="24"/>
              </w:rPr>
            </w:pPr>
            <w:r>
              <w:rPr>
                <w:rFonts w:hint="eastAsia" w:ascii="仿宋_GB2312" w:hAnsi="仿宋_GB2312" w:eastAsia="仿宋_GB2312" w:cs="仿宋_GB2312"/>
                <w:sz w:val="24"/>
                <w:szCs w:val="24"/>
              </w:rPr>
              <w:t>C产出</w:t>
            </w:r>
          </w:p>
        </w:tc>
        <w:tc>
          <w:tcPr>
            <w:tcW w:w="377" w:type="pct"/>
            <w:vMerge w:val="restart"/>
            <w:vAlign w:val="center"/>
          </w:tcPr>
          <w:p>
            <w:pPr>
              <w:snapToGrid w:val="0"/>
              <w:spacing w:line="400" w:lineRule="exact"/>
              <w:ind w:firstLine="0" w:firstLineChars="0"/>
              <w:jc w:val="center"/>
              <w:rPr>
                <w:rFonts w:ascii="Times New Roman" w:hAnsi="Times New Roman" w:eastAsia="仿宋" w:cs="Times New Roman"/>
                <w:color w:val="000000"/>
                <w:sz w:val="24"/>
                <w:szCs w:val="24"/>
              </w:rPr>
            </w:pPr>
            <w:r>
              <w:rPr>
                <w:rFonts w:ascii="Times New Roman" w:hAnsi="Times New Roman" w:eastAsia="仿宋" w:cs="Times New Roman"/>
                <w:color w:val="000000"/>
                <w:sz w:val="24"/>
                <w:szCs w:val="24"/>
              </w:rPr>
              <w:t>30</w:t>
            </w:r>
          </w:p>
        </w:tc>
        <w:tc>
          <w:tcPr>
            <w:tcW w:w="749" w:type="pct"/>
            <w:vMerge w:val="restart"/>
            <w:vAlign w:val="center"/>
          </w:tcPr>
          <w:p>
            <w:pPr>
              <w:spacing w:line="240" w:lineRule="auto"/>
              <w:ind w:firstLine="0" w:firstLineChars="0"/>
              <w:jc w:val="center"/>
              <w:rPr>
                <w:rFonts w:ascii="仿宋_GB2312" w:hAnsi="Calibri" w:eastAsia="仿宋_GB2312"/>
                <w:sz w:val="21"/>
                <w:szCs w:val="21"/>
              </w:rPr>
            </w:pPr>
            <w:r>
              <w:rPr>
                <w:rFonts w:hint="eastAsia" w:ascii="仿宋_GB2312" w:hAnsi="Calibri" w:eastAsia="仿宋_GB2312"/>
                <w:sz w:val="21"/>
                <w:szCs w:val="21"/>
              </w:rPr>
              <w:t>C1产出数量</w:t>
            </w:r>
          </w:p>
        </w:tc>
        <w:tc>
          <w:tcPr>
            <w:tcW w:w="706" w:type="dxa"/>
            <w:vMerge w:val="restart"/>
            <w:vAlign w:val="center"/>
          </w:tcPr>
          <w:p>
            <w:pPr>
              <w:snapToGrid w:val="0"/>
              <w:spacing w:line="400" w:lineRule="exact"/>
              <w:ind w:firstLine="120" w:firstLineChars="50"/>
              <w:rPr>
                <w:rFonts w:hint="default" w:ascii="Times New Roman" w:hAnsi="Times New Roman" w:eastAsia="仿宋" w:cs="Times New Roman"/>
                <w:color w:val="000000"/>
                <w:sz w:val="24"/>
                <w:szCs w:val="24"/>
                <w:lang w:val="en-US" w:eastAsia="zh-CN"/>
              </w:rPr>
            </w:pPr>
            <w:r>
              <w:rPr>
                <w:rFonts w:hint="eastAsia" w:eastAsia="仿宋" w:cs="Times New Roman"/>
                <w:color w:val="000000"/>
                <w:sz w:val="24"/>
                <w:szCs w:val="24"/>
                <w:lang w:val="en-US" w:eastAsia="zh-CN"/>
              </w:rPr>
              <w:t>12</w:t>
            </w:r>
          </w:p>
        </w:tc>
        <w:tc>
          <w:tcPr>
            <w:tcW w:w="1203" w:type="pct"/>
            <w:vAlign w:val="center"/>
          </w:tcPr>
          <w:p>
            <w:pPr>
              <w:spacing w:line="240" w:lineRule="auto"/>
              <w:ind w:firstLine="0" w:firstLineChars="0"/>
              <w:jc w:val="left"/>
              <w:rPr>
                <w:rFonts w:hint="default" w:ascii="仿宋_GB2312" w:hAnsi="Calibri" w:eastAsia="仿宋_GB2312"/>
                <w:sz w:val="21"/>
                <w:szCs w:val="21"/>
                <w:lang w:val="en-US" w:eastAsia="zh-CN"/>
              </w:rPr>
            </w:pPr>
            <w:r>
              <w:rPr>
                <w:rFonts w:hint="eastAsia" w:ascii="仿宋_GB2312" w:hAnsi="Calibri" w:eastAsia="仿宋_GB2312"/>
                <w:sz w:val="21"/>
                <w:szCs w:val="21"/>
              </w:rPr>
              <w:t>C11</w:t>
            </w:r>
            <w:r>
              <w:rPr>
                <w:rFonts w:hint="eastAsia" w:ascii="仿宋_GB2312" w:hAnsi="Calibri" w:eastAsia="仿宋_GB2312"/>
                <w:sz w:val="21"/>
                <w:szCs w:val="21"/>
                <w:lang w:val="en-US" w:eastAsia="zh-CN"/>
              </w:rPr>
              <w:t>土壤改良完成率</w:t>
            </w:r>
          </w:p>
        </w:tc>
        <w:tc>
          <w:tcPr>
            <w:tcW w:w="990" w:type="dxa"/>
            <w:vAlign w:val="center"/>
          </w:tcPr>
          <w:p>
            <w:pPr>
              <w:spacing w:line="240" w:lineRule="auto"/>
              <w:ind w:firstLine="0" w:firstLineChars="0"/>
              <w:jc w:val="center"/>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100%</w:t>
            </w:r>
          </w:p>
        </w:tc>
        <w:tc>
          <w:tcPr>
            <w:tcW w:w="710" w:type="dxa"/>
            <w:vAlign w:val="center"/>
          </w:tcPr>
          <w:p>
            <w:pPr>
              <w:snapToGrid w:val="0"/>
              <w:spacing w:line="400" w:lineRule="exact"/>
              <w:ind w:firstLine="0" w:firstLineChars="0"/>
              <w:jc w:val="center"/>
              <w:rPr>
                <w:rFonts w:hint="eastAsia" w:ascii="Times New Roman" w:hAnsi="Times New Roman" w:eastAsia="仿宋" w:cs="Times New Roman"/>
                <w:color w:val="000000"/>
                <w:sz w:val="24"/>
                <w:szCs w:val="24"/>
                <w:lang w:eastAsia="zh-CN"/>
              </w:rPr>
            </w:pPr>
            <w:r>
              <w:rPr>
                <w:rFonts w:hint="eastAsia" w:eastAsia="仿宋" w:cs="Times New Roman"/>
                <w:color w:val="000000"/>
                <w:sz w:val="24"/>
                <w:szCs w:val="24"/>
                <w:lang w:val="en-US" w:eastAsia="zh-CN"/>
              </w:rPr>
              <w:t>3</w:t>
            </w:r>
          </w:p>
        </w:tc>
        <w:tc>
          <w:tcPr>
            <w:tcW w:w="1008" w:type="dxa"/>
            <w:vAlign w:val="center"/>
          </w:tcPr>
          <w:p>
            <w:pPr>
              <w:spacing w:line="240" w:lineRule="auto"/>
              <w:ind w:firstLine="0" w:firstLineChars="0"/>
              <w:jc w:val="center"/>
              <w:rPr>
                <w:rFonts w:hint="eastAsia" w:eastAsia="仿宋" w:cs="Times New Roman"/>
                <w:color w:val="000000"/>
                <w:sz w:val="24"/>
                <w:szCs w:val="24"/>
                <w:lang w:val="en-US" w:eastAsia="zh-CN"/>
              </w:rPr>
            </w:pPr>
            <w:r>
              <w:rPr>
                <w:rFonts w:hint="eastAsia" w:ascii="仿宋_GB2312" w:hAnsi="仿宋_GB2312" w:cs="仿宋_GB2312"/>
                <w:b w:val="0"/>
                <w:bCs w:val="0"/>
                <w:sz w:val="24"/>
                <w:lang w:val="en-US" w:eastAsia="zh-CN"/>
              </w:rPr>
              <w:t>83%</w:t>
            </w:r>
          </w:p>
        </w:tc>
        <w:tc>
          <w:tcPr>
            <w:tcW w:w="775" w:type="dxa"/>
            <w:vAlign w:val="center"/>
          </w:tcPr>
          <w:p>
            <w:pPr>
              <w:spacing w:line="240" w:lineRule="auto"/>
              <w:ind w:firstLine="0" w:firstLineChars="0"/>
              <w:jc w:val="center"/>
              <w:rPr>
                <w:rFonts w:hint="eastAsia" w:eastAsia="仿宋" w:cs="Times New Roman"/>
                <w:color w:val="000000"/>
                <w:sz w:val="24"/>
                <w:szCs w:val="24"/>
                <w:lang w:val="en-US" w:eastAsia="zh-CN"/>
              </w:rPr>
            </w:pPr>
            <w:r>
              <w:rPr>
                <w:rFonts w:hint="eastAsia" w:ascii="仿宋_GB2312" w:hAnsi="仿宋_GB2312" w:cs="仿宋_GB2312"/>
                <w:b w:val="0"/>
                <w:bCs w:val="0"/>
                <w:sz w:val="24"/>
                <w:lang w:val="en-US" w:eastAsia="zh-CN"/>
              </w:rPr>
              <w:t>2.5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600" w:hRule="atLeast"/>
        </w:trPr>
        <w:tc>
          <w:tcPr>
            <w:tcW w:w="451" w:type="pct"/>
            <w:vMerge w:val="continue"/>
            <w:vAlign w:val="center"/>
          </w:tcPr>
          <w:p>
            <w:pPr>
              <w:snapToGrid w:val="0"/>
              <w:spacing w:line="360" w:lineRule="exact"/>
              <w:ind w:firstLine="0" w:firstLineChars="0"/>
              <w:jc w:val="center"/>
              <w:rPr>
                <w:rFonts w:hint="eastAsia" w:ascii="仿宋_GB2312" w:hAnsi="仿宋_GB2312" w:eastAsia="仿宋_GB2312" w:cs="仿宋_GB2312"/>
                <w:sz w:val="24"/>
                <w:szCs w:val="24"/>
              </w:rPr>
            </w:pPr>
          </w:p>
        </w:tc>
        <w:tc>
          <w:tcPr>
            <w:tcW w:w="377" w:type="pct"/>
            <w:vMerge w:val="continue"/>
            <w:vAlign w:val="center"/>
          </w:tcPr>
          <w:p>
            <w:pPr>
              <w:snapToGrid w:val="0"/>
              <w:spacing w:line="400" w:lineRule="exact"/>
              <w:ind w:firstLine="0" w:firstLineChars="0"/>
              <w:jc w:val="center"/>
              <w:rPr>
                <w:rFonts w:ascii="Times New Roman" w:hAnsi="Times New Roman" w:eastAsia="仿宋" w:cs="Times New Roman"/>
                <w:color w:val="000000"/>
                <w:sz w:val="24"/>
                <w:szCs w:val="24"/>
              </w:rPr>
            </w:pPr>
          </w:p>
        </w:tc>
        <w:tc>
          <w:tcPr>
            <w:tcW w:w="749" w:type="pct"/>
            <w:vMerge w:val="continue"/>
            <w:vAlign w:val="center"/>
          </w:tcPr>
          <w:p>
            <w:pPr>
              <w:spacing w:line="240" w:lineRule="auto"/>
              <w:ind w:firstLine="0" w:firstLineChars="0"/>
              <w:jc w:val="center"/>
              <w:rPr>
                <w:rFonts w:hint="eastAsia" w:ascii="仿宋_GB2312" w:hAnsi="Calibri" w:eastAsia="仿宋_GB2312"/>
                <w:sz w:val="21"/>
                <w:szCs w:val="21"/>
              </w:rPr>
            </w:pPr>
          </w:p>
        </w:tc>
        <w:tc>
          <w:tcPr>
            <w:tcW w:w="373" w:type="pct"/>
            <w:vMerge w:val="continue"/>
            <w:vAlign w:val="center"/>
          </w:tcPr>
          <w:p>
            <w:pPr>
              <w:snapToGrid w:val="0"/>
              <w:spacing w:line="400" w:lineRule="exact"/>
              <w:ind w:firstLine="120" w:firstLineChars="50"/>
              <w:rPr>
                <w:rFonts w:hint="eastAsia" w:ascii="Times New Roman" w:hAnsi="Times New Roman" w:eastAsia="仿宋" w:cs="Times New Roman"/>
                <w:color w:val="000000"/>
                <w:sz w:val="24"/>
                <w:szCs w:val="24"/>
                <w:lang w:val="en-US" w:eastAsia="zh-CN"/>
              </w:rPr>
            </w:pPr>
          </w:p>
        </w:tc>
        <w:tc>
          <w:tcPr>
            <w:tcW w:w="1203" w:type="pct"/>
            <w:vAlign w:val="center"/>
          </w:tcPr>
          <w:p>
            <w:pPr>
              <w:spacing w:line="240" w:lineRule="auto"/>
              <w:ind w:firstLine="0" w:firstLineChars="0"/>
              <w:jc w:val="left"/>
              <w:rPr>
                <w:rFonts w:hint="default" w:ascii="仿宋_GB2312" w:hAnsi="Calibri" w:eastAsia="仿宋_GB2312"/>
                <w:sz w:val="21"/>
                <w:szCs w:val="21"/>
                <w:lang w:val="en-US"/>
              </w:rPr>
            </w:pPr>
            <w:r>
              <w:rPr>
                <w:rFonts w:hint="eastAsia" w:ascii="仿宋_GB2312" w:hAnsi="Calibri" w:eastAsia="仿宋_GB2312"/>
                <w:sz w:val="21"/>
                <w:szCs w:val="21"/>
                <w:lang w:val="en-US" w:eastAsia="zh-CN"/>
              </w:rPr>
              <w:t>C12田间道路完成率</w:t>
            </w:r>
          </w:p>
        </w:tc>
        <w:tc>
          <w:tcPr>
            <w:tcW w:w="990" w:type="dxa"/>
            <w:vAlign w:val="center"/>
          </w:tcPr>
          <w:p>
            <w:pPr>
              <w:spacing w:line="240" w:lineRule="auto"/>
              <w:ind w:firstLine="0" w:firstLineChars="0"/>
              <w:jc w:val="center"/>
              <w:rPr>
                <w:rFonts w:hint="eastAsia" w:ascii="仿宋_GB2312" w:hAnsi="Calibri" w:eastAsia="仿宋_GB2312"/>
                <w:sz w:val="21"/>
                <w:szCs w:val="21"/>
                <w:lang w:val="en-US" w:eastAsia="zh-CN"/>
              </w:rPr>
            </w:pPr>
            <w:r>
              <w:rPr>
                <w:rFonts w:hint="eastAsia" w:ascii="仿宋_GB2312" w:hAnsi="Calibri" w:eastAsia="仿宋_GB2312"/>
                <w:sz w:val="21"/>
                <w:szCs w:val="21"/>
                <w:lang w:val="en-US" w:eastAsia="zh-CN"/>
              </w:rPr>
              <w:t>100%</w:t>
            </w:r>
          </w:p>
        </w:tc>
        <w:tc>
          <w:tcPr>
            <w:tcW w:w="710" w:type="dxa"/>
            <w:vAlign w:val="center"/>
          </w:tcPr>
          <w:p>
            <w:pPr>
              <w:snapToGrid w:val="0"/>
              <w:spacing w:line="400" w:lineRule="exact"/>
              <w:ind w:firstLine="0" w:firstLineChars="0"/>
              <w:jc w:val="center"/>
              <w:rPr>
                <w:rFonts w:hint="default" w:ascii="Times New Roman" w:hAnsi="Times New Roman" w:eastAsia="仿宋" w:cs="Times New Roman"/>
                <w:color w:val="000000"/>
                <w:sz w:val="24"/>
                <w:szCs w:val="24"/>
                <w:lang w:val="en-US" w:eastAsia="zh-CN"/>
              </w:rPr>
            </w:pPr>
            <w:r>
              <w:rPr>
                <w:rFonts w:hint="eastAsia" w:eastAsia="仿宋" w:cs="Times New Roman"/>
                <w:color w:val="000000"/>
                <w:sz w:val="24"/>
                <w:szCs w:val="24"/>
                <w:lang w:val="en-US" w:eastAsia="zh-CN"/>
              </w:rPr>
              <w:t>3</w:t>
            </w:r>
          </w:p>
        </w:tc>
        <w:tc>
          <w:tcPr>
            <w:tcW w:w="1008" w:type="dxa"/>
            <w:vAlign w:val="center"/>
          </w:tcPr>
          <w:p>
            <w:pPr>
              <w:spacing w:line="240" w:lineRule="auto"/>
              <w:ind w:firstLine="0" w:firstLineChars="0"/>
              <w:jc w:val="center"/>
              <w:rPr>
                <w:rFonts w:hint="eastAsia" w:eastAsia="仿宋" w:cs="Times New Roman"/>
                <w:color w:val="000000"/>
                <w:sz w:val="24"/>
                <w:szCs w:val="24"/>
                <w:lang w:val="en-US" w:eastAsia="zh-CN"/>
              </w:rPr>
            </w:pPr>
            <w:r>
              <w:rPr>
                <w:rFonts w:hint="eastAsia" w:ascii="仿宋_GB2312" w:hAnsi="仿宋_GB2312" w:cs="仿宋_GB2312"/>
                <w:b w:val="0"/>
                <w:bCs w:val="0"/>
                <w:sz w:val="24"/>
                <w:lang w:val="en-US" w:eastAsia="zh-CN"/>
              </w:rPr>
              <w:t>100%</w:t>
            </w:r>
          </w:p>
        </w:tc>
        <w:tc>
          <w:tcPr>
            <w:tcW w:w="775" w:type="dxa"/>
            <w:vAlign w:val="center"/>
          </w:tcPr>
          <w:p>
            <w:pPr>
              <w:spacing w:line="240" w:lineRule="auto"/>
              <w:ind w:firstLine="0" w:firstLineChars="0"/>
              <w:jc w:val="center"/>
              <w:rPr>
                <w:rFonts w:hint="eastAsia" w:eastAsia="仿宋" w:cs="Times New Roman"/>
                <w:color w:val="000000"/>
                <w:sz w:val="24"/>
                <w:szCs w:val="24"/>
                <w:lang w:val="en-US" w:eastAsia="zh-CN"/>
              </w:rPr>
            </w:pPr>
            <w:r>
              <w:rPr>
                <w:rFonts w:hint="eastAsia" w:ascii="仿宋_GB2312" w:hAnsi="仿宋_GB2312" w:cs="仿宋_GB2312"/>
                <w:b w:val="0"/>
                <w:bCs w:val="0"/>
                <w:sz w:val="24"/>
                <w:lang w:val="en-US" w:eastAsia="zh-CN"/>
              </w:rPr>
              <w:t>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600" w:hRule="atLeast"/>
        </w:trPr>
        <w:tc>
          <w:tcPr>
            <w:tcW w:w="451" w:type="pct"/>
            <w:vMerge w:val="continue"/>
            <w:vAlign w:val="center"/>
          </w:tcPr>
          <w:p>
            <w:pPr>
              <w:snapToGrid w:val="0"/>
              <w:spacing w:line="360" w:lineRule="exact"/>
              <w:ind w:firstLine="0" w:firstLineChars="0"/>
              <w:jc w:val="center"/>
              <w:rPr>
                <w:rFonts w:hint="eastAsia" w:ascii="仿宋_GB2312" w:hAnsi="仿宋_GB2312" w:eastAsia="仿宋_GB2312" w:cs="仿宋_GB2312"/>
                <w:sz w:val="24"/>
                <w:szCs w:val="24"/>
              </w:rPr>
            </w:pPr>
          </w:p>
        </w:tc>
        <w:tc>
          <w:tcPr>
            <w:tcW w:w="377" w:type="pct"/>
            <w:vMerge w:val="continue"/>
            <w:vAlign w:val="center"/>
          </w:tcPr>
          <w:p>
            <w:pPr>
              <w:snapToGrid w:val="0"/>
              <w:spacing w:line="400" w:lineRule="exact"/>
              <w:ind w:firstLine="0" w:firstLineChars="0"/>
              <w:jc w:val="center"/>
              <w:rPr>
                <w:rFonts w:ascii="Times New Roman" w:hAnsi="Times New Roman" w:eastAsia="仿宋" w:cs="Times New Roman"/>
                <w:color w:val="000000"/>
                <w:sz w:val="24"/>
                <w:szCs w:val="24"/>
              </w:rPr>
            </w:pPr>
          </w:p>
        </w:tc>
        <w:tc>
          <w:tcPr>
            <w:tcW w:w="749" w:type="pct"/>
            <w:vMerge w:val="continue"/>
            <w:vAlign w:val="center"/>
          </w:tcPr>
          <w:p>
            <w:pPr>
              <w:spacing w:line="240" w:lineRule="auto"/>
              <w:ind w:firstLine="0" w:firstLineChars="0"/>
              <w:jc w:val="center"/>
              <w:rPr>
                <w:rFonts w:hint="eastAsia" w:ascii="仿宋_GB2312" w:hAnsi="Calibri" w:eastAsia="仿宋_GB2312"/>
                <w:sz w:val="21"/>
                <w:szCs w:val="21"/>
              </w:rPr>
            </w:pPr>
          </w:p>
        </w:tc>
        <w:tc>
          <w:tcPr>
            <w:tcW w:w="373" w:type="pct"/>
            <w:vMerge w:val="continue"/>
            <w:vAlign w:val="center"/>
          </w:tcPr>
          <w:p>
            <w:pPr>
              <w:snapToGrid w:val="0"/>
              <w:spacing w:line="400" w:lineRule="exact"/>
              <w:ind w:firstLine="120" w:firstLineChars="50"/>
              <w:rPr>
                <w:rFonts w:hint="eastAsia" w:ascii="Times New Roman" w:hAnsi="Times New Roman" w:eastAsia="仿宋" w:cs="Times New Roman"/>
                <w:color w:val="000000"/>
                <w:sz w:val="24"/>
                <w:szCs w:val="24"/>
                <w:lang w:val="en-US" w:eastAsia="zh-CN"/>
              </w:rPr>
            </w:pPr>
          </w:p>
        </w:tc>
        <w:tc>
          <w:tcPr>
            <w:tcW w:w="1203" w:type="pct"/>
            <w:vAlign w:val="center"/>
          </w:tcPr>
          <w:p>
            <w:pPr>
              <w:spacing w:line="240" w:lineRule="auto"/>
              <w:ind w:firstLine="0" w:firstLineChars="0"/>
              <w:jc w:val="left"/>
              <w:rPr>
                <w:rFonts w:hint="default" w:ascii="仿宋_GB2312" w:hAnsi="Calibri" w:eastAsia="仿宋_GB2312"/>
                <w:sz w:val="21"/>
                <w:szCs w:val="21"/>
                <w:lang w:val="en-US"/>
              </w:rPr>
            </w:pPr>
            <w:r>
              <w:rPr>
                <w:rFonts w:hint="eastAsia" w:ascii="仿宋_GB2312" w:hAnsi="Calibri" w:eastAsia="仿宋_GB2312"/>
                <w:sz w:val="21"/>
                <w:szCs w:val="21"/>
                <w:lang w:val="en-US" w:eastAsia="zh-CN"/>
              </w:rPr>
              <w:t>C13土地平整完成率</w:t>
            </w:r>
          </w:p>
        </w:tc>
        <w:tc>
          <w:tcPr>
            <w:tcW w:w="990" w:type="dxa"/>
            <w:vAlign w:val="center"/>
          </w:tcPr>
          <w:p>
            <w:pPr>
              <w:spacing w:line="240" w:lineRule="auto"/>
              <w:ind w:firstLine="0" w:firstLineChars="0"/>
              <w:jc w:val="center"/>
              <w:rPr>
                <w:rFonts w:hint="eastAsia" w:ascii="仿宋_GB2312" w:hAnsi="Calibri" w:eastAsia="仿宋_GB2312"/>
                <w:sz w:val="21"/>
                <w:szCs w:val="21"/>
                <w:lang w:val="en-US" w:eastAsia="zh-CN"/>
              </w:rPr>
            </w:pPr>
            <w:r>
              <w:rPr>
                <w:rFonts w:hint="eastAsia" w:ascii="仿宋_GB2312" w:hAnsi="Calibri" w:eastAsia="仿宋_GB2312"/>
                <w:sz w:val="21"/>
                <w:szCs w:val="21"/>
                <w:lang w:val="en-US" w:eastAsia="zh-CN"/>
              </w:rPr>
              <w:t>100%</w:t>
            </w:r>
          </w:p>
        </w:tc>
        <w:tc>
          <w:tcPr>
            <w:tcW w:w="710" w:type="dxa"/>
            <w:vAlign w:val="center"/>
          </w:tcPr>
          <w:p>
            <w:pPr>
              <w:snapToGrid w:val="0"/>
              <w:spacing w:line="400" w:lineRule="exact"/>
              <w:ind w:firstLine="0" w:firstLineChars="0"/>
              <w:jc w:val="center"/>
              <w:rPr>
                <w:rFonts w:hint="default" w:ascii="Times New Roman" w:hAnsi="Times New Roman" w:eastAsia="仿宋" w:cs="Times New Roman"/>
                <w:color w:val="000000"/>
                <w:sz w:val="24"/>
                <w:szCs w:val="24"/>
                <w:lang w:val="en-US" w:eastAsia="zh-CN"/>
              </w:rPr>
            </w:pPr>
            <w:r>
              <w:rPr>
                <w:rFonts w:hint="eastAsia" w:eastAsia="仿宋" w:cs="Times New Roman"/>
                <w:color w:val="000000"/>
                <w:sz w:val="24"/>
                <w:szCs w:val="24"/>
                <w:lang w:val="en-US" w:eastAsia="zh-CN"/>
              </w:rPr>
              <w:t>3</w:t>
            </w:r>
          </w:p>
        </w:tc>
        <w:tc>
          <w:tcPr>
            <w:tcW w:w="1008" w:type="dxa"/>
            <w:vAlign w:val="center"/>
          </w:tcPr>
          <w:p>
            <w:pPr>
              <w:spacing w:line="240" w:lineRule="auto"/>
              <w:ind w:firstLine="0" w:firstLineChars="0"/>
              <w:jc w:val="center"/>
              <w:rPr>
                <w:rFonts w:hint="eastAsia" w:eastAsia="仿宋" w:cs="Times New Roman"/>
                <w:color w:val="000000"/>
                <w:sz w:val="24"/>
                <w:szCs w:val="24"/>
                <w:lang w:val="en-US" w:eastAsia="zh-CN"/>
              </w:rPr>
            </w:pPr>
            <w:r>
              <w:rPr>
                <w:rFonts w:hint="eastAsia" w:ascii="仿宋_GB2312" w:hAnsi="仿宋_GB2312" w:cs="仿宋_GB2312"/>
                <w:b w:val="0"/>
                <w:bCs w:val="0"/>
                <w:sz w:val="24"/>
                <w:lang w:val="en-US" w:eastAsia="zh-CN"/>
              </w:rPr>
              <w:t>100%</w:t>
            </w:r>
          </w:p>
        </w:tc>
        <w:tc>
          <w:tcPr>
            <w:tcW w:w="775" w:type="dxa"/>
            <w:vAlign w:val="center"/>
          </w:tcPr>
          <w:p>
            <w:pPr>
              <w:spacing w:line="240" w:lineRule="auto"/>
              <w:ind w:firstLine="0" w:firstLineChars="0"/>
              <w:jc w:val="center"/>
              <w:rPr>
                <w:rFonts w:hint="eastAsia" w:eastAsia="仿宋" w:cs="Times New Roman"/>
                <w:color w:val="000000"/>
                <w:sz w:val="24"/>
                <w:szCs w:val="24"/>
                <w:lang w:val="en-US" w:eastAsia="zh-CN"/>
              </w:rPr>
            </w:pPr>
            <w:r>
              <w:rPr>
                <w:rFonts w:hint="eastAsia" w:ascii="仿宋_GB2312" w:hAnsi="仿宋_GB2312" w:cs="仿宋_GB2312"/>
                <w:b w:val="0"/>
                <w:bCs w:val="0"/>
                <w:sz w:val="24"/>
                <w:lang w:val="en-US" w:eastAsia="zh-CN"/>
              </w:rPr>
              <w:t>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600" w:hRule="atLeast"/>
        </w:trPr>
        <w:tc>
          <w:tcPr>
            <w:tcW w:w="451" w:type="pct"/>
            <w:vMerge w:val="continue"/>
            <w:vAlign w:val="center"/>
          </w:tcPr>
          <w:p>
            <w:pPr>
              <w:snapToGrid w:val="0"/>
              <w:spacing w:line="360" w:lineRule="exact"/>
              <w:ind w:firstLine="0" w:firstLineChars="0"/>
              <w:jc w:val="center"/>
              <w:rPr>
                <w:rFonts w:ascii="仿宋_GB2312" w:hAnsi="仿宋_GB2312" w:eastAsia="仿宋_GB2312" w:cs="仿宋_GB2312"/>
                <w:sz w:val="24"/>
                <w:szCs w:val="24"/>
              </w:rPr>
            </w:pPr>
          </w:p>
        </w:tc>
        <w:tc>
          <w:tcPr>
            <w:tcW w:w="377" w:type="pct"/>
            <w:vMerge w:val="continue"/>
            <w:vAlign w:val="center"/>
          </w:tcPr>
          <w:p>
            <w:pPr>
              <w:snapToGrid w:val="0"/>
              <w:spacing w:line="400" w:lineRule="exact"/>
              <w:ind w:firstLine="0" w:firstLineChars="0"/>
              <w:jc w:val="center"/>
              <w:rPr>
                <w:rFonts w:ascii="Times New Roman" w:hAnsi="Times New Roman" w:eastAsia="仿宋" w:cs="Times New Roman"/>
                <w:color w:val="000000"/>
                <w:sz w:val="24"/>
                <w:szCs w:val="24"/>
              </w:rPr>
            </w:pPr>
          </w:p>
        </w:tc>
        <w:tc>
          <w:tcPr>
            <w:tcW w:w="749" w:type="pct"/>
            <w:vMerge w:val="continue"/>
            <w:vAlign w:val="center"/>
          </w:tcPr>
          <w:p>
            <w:pPr>
              <w:spacing w:line="240" w:lineRule="auto"/>
              <w:ind w:firstLine="0" w:firstLineChars="0"/>
              <w:jc w:val="center"/>
              <w:rPr>
                <w:rFonts w:ascii="仿宋_GB2312" w:hAnsi="Calibri" w:eastAsia="仿宋_GB2312"/>
                <w:sz w:val="21"/>
                <w:szCs w:val="21"/>
              </w:rPr>
            </w:pPr>
          </w:p>
        </w:tc>
        <w:tc>
          <w:tcPr>
            <w:tcW w:w="373" w:type="pct"/>
            <w:vMerge w:val="continue"/>
            <w:vAlign w:val="center"/>
          </w:tcPr>
          <w:p>
            <w:pPr>
              <w:snapToGrid w:val="0"/>
              <w:spacing w:line="400" w:lineRule="exact"/>
              <w:ind w:firstLine="120" w:firstLineChars="50"/>
              <w:rPr>
                <w:rFonts w:ascii="Times New Roman" w:hAnsi="Times New Roman" w:eastAsia="仿宋" w:cs="Times New Roman"/>
                <w:color w:val="000000"/>
                <w:sz w:val="24"/>
                <w:szCs w:val="24"/>
              </w:rPr>
            </w:pPr>
          </w:p>
        </w:tc>
        <w:tc>
          <w:tcPr>
            <w:tcW w:w="1203" w:type="pct"/>
            <w:vAlign w:val="center"/>
          </w:tcPr>
          <w:p>
            <w:pPr>
              <w:spacing w:line="240" w:lineRule="auto"/>
              <w:ind w:firstLine="0" w:firstLineChars="0"/>
              <w:jc w:val="left"/>
              <w:rPr>
                <w:rFonts w:hint="default" w:ascii="仿宋_GB2312" w:hAnsi="Calibri" w:eastAsia="仿宋_GB2312"/>
                <w:sz w:val="21"/>
                <w:szCs w:val="21"/>
                <w:lang w:val="en-US" w:eastAsia="zh-CN"/>
              </w:rPr>
            </w:pPr>
            <w:r>
              <w:rPr>
                <w:rFonts w:hint="eastAsia" w:ascii="仿宋_GB2312" w:hAnsi="Calibri" w:eastAsia="仿宋_GB2312"/>
                <w:sz w:val="21"/>
                <w:szCs w:val="21"/>
                <w:lang w:val="en-US" w:eastAsia="zh-CN"/>
              </w:rPr>
              <w:t>C14农田防护完成率</w:t>
            </w:r>
          </w:p>
        </w:tc>
        <w:tc>
          <w:tcPr>
            <w:tcW w:w="990" w:type="dxa"/>
            <w:vAlign w:val="center"/>
          </w:tcPr>
          <w:p>
            <w:pPr>
              <w:spacing w:line="240" w:lineRule="auto"/>
              <w:ind w:firstLine="0" w:firstLineChars="0"/>
              <w:jc w:val="center"/>
              <w:rPr>
                <w:rFonts w:hint="eastAsia" w:ascii="仿宋_GB2312" w:hAnsi="Calibri" w:eastAsia="仿宋_GB2312"/>
                <w:sz w:val="21"/>
                <w:szCs w:val="21"/>
                <w:lang w:val="en-US" w:eastAsia="zh-CN"/>
              </w:rPr>
            </w:pPr>
            <w:r>
              <w:rPr>
                <w:rFonts w:hint="eastAsia" w:ascii="仿宋_GB2312" w:hAnsi="Calibri" w:eastAsia="仿宋_GB2312"/>
                <w:sz w:val="21"/>
                <w:szCs w:val="21"/>
                <w:lang w:val="en-US" w:eastAsia="zh-CN"/>
              </w:rPr>
              <w:t>100%</w:t>
            </w:r>
          </w:p>
        </w:tc>
        <w:tc>
          <w:tcPr>
            <w:tcW w:w="710" w:type="dxa"/>
            <w:vAlign w:val="center"/>
          </w:tcPr>
          <w:p>
            <w:pPr>
              <w:snapToGrid w:val="0"/>
              <w:spacing w:line="400" w:lineRule="exact"/>
              <w:ind w:firstLine="0" w:firstLineChars="0"/>
              <w:jc w:val="center"/>
              <w:rPr>
                <w:rFonts w:hint="eastAsia" w:ascii="Times New Roman" w:hAnsi="Times New Roman" w:eastAsia="仿宋" w:cs="Times New Roman"/>
                <w:color w:val="000000"/>
                <w:sz w:val="24"/>
                <w:szCs w:val="24"/>
                <w:lang w:eastAsia="zh-CN"/>
              </w:rPr>
            </w:pPr>
            <w:r>
              <w:rPr>
                <w:rFonts w:hint="eastAsia" w:eastAsia="仿宋" w:cs="Times New Roman"/>
                <w:color w:val="000000"/>
                <w:sz w:val="24"/>
                <w:szCs w:val="24"/>
                <w:lang w:val="en-US" w:eastAsia="zh-CN"/>
              </w:rPr>
              <w:t>3</w:t>
            </w:r>
          </w:p>
        </w:tc>
        <w:tc>
          <w:tcPr>
            <w:tcW w:w="1008" w:type="dxa"/>
            <w:vAlign w:val="center"/>
          </w:tcPr>
          <w:p>
            <w:pPr>
              <w:spacing w:line="240" w:lineRule="auto"/>
              <w:ind w:firstLine="0" w:firstLineChars="0"/>
              <w:jc w:val="center"/>
              <w:rPr>
                <w:rFonts w:hint="eastAsia" w:eastAsia="仿宋" w:cs="Times New Roman"/>
                <w:color w:val="000000"/>
                <w:sz w:val="24"/>
                <w:szCs w:val="24"/>
                <w:lang w:val="en-US" w:eastAsia="zh-CN"/>
              </w:rPr>
            </w:pPr>
            <w:r>
              <w:rPr>
                <w:rFonts w:hint="eastAsia" w:ascii="仿宋_GB2312" w:hAnsi="仿宋_GB2312" w:cs="仿宋_GB2312"/>
                <w:b w:val="0"/>
                <w:bCs w:val="0"/>
                <w:sz w:val="24"/>
                <w:lang w:val="en-US" w:eastAsia="zh-CN"/>
              </w:rPr>
              <w:t>50%</w:t>
            </w:r>
          </w:p>
        </w:tc>
        <w:tc>
          <w:tcPr>
            <w:tcW w:w="775" w:type="dxa"/>
            <w:vAlign w:val="center"/>
          </w:tcPr>
          <w:p>
            <w:pPr>
              <w:spacing w:line="240" w:lineRule="auto"/>
              <w:ind w:firstLine="0" w:firstLineChars="0"/>
              <w:jc w:val="center"/>
              <w:rPr>
                <w:rFonts w:hint="eastAsia" w:eastAsia="仿宋" w:cs="Times New Roman"/>
                <w:color w:val="000000"/>
                <w:sz w:val="24"/>
                <w:szCs w:val="24"/>
                <w:lang w:val="en-US" w:eastAsia="zh-CN"/>
              </w:rPr>
            </w:pPr>
            <w:r>
              <w:rPr>
                <w:rFonts w:hint="eastAsia" w:ascii="仿宋_GB2312" w:hAnsi="仿宋_GB2312" w:cs="仿宋_GB2312"/>
                <w:b w:val="0"/>
                <w:bCs w:val="0"/>
                <w:sz w:val="24"/>
                <w:lang w:val="en-US" w:eastAsia="zh-CN"/>
              </w:rPr>
              <w:t>1.5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615" w:hRule="exact"/>
        </w:trPr>
        <w:tc>
          <w:tcPr>
            <w:tcW w:w="451" w:type="pct"/>
            <w:vMerge w:val="continue"/>
            <w:vAlign w:val="center"/>
          </w:tcPr>
          <w:p>
            <w:pPr>
              <w:snapToGrid w:val="0"/>
              <w:spacing w:line="360" w:lineRule="exact"/>
              <w:ind w:firstLine="0" w:firstLineChars="0"/>
              <w:jc w:val="center"/>
              <w:rPr>
                <w:rFonts w:ascii="仿宋_GB2312" w:hAnsi="仿宋_GB2312" w:eastAsia="仿宋_GB2312" w:cs="仿宋_GB2312"/>
                <w:sz w:val="24"/>
                <w:szCs w:val="24"/>
              </w:rPr>
            </w:pPr>
          </w:p>
        </w:tc>
        <w:tc>
          <w:tcPr>
            <w:tcW w:w="377" w:type="pct"/>
            <w:vMerge w:val="continue"/>
            <w:vAlign w:val="center"/>
          </w:tcPr>
          <w:p>
            <w:pPr>
              <w:snapToGrid w:val="0"/>
              <w:spacing w:line="400" w:lineRule="exact"/>
              <w:ind w:firstLine="0" w:firstLineChars="0"/>
              <w:jc w:val="center"/>
              <w:rPr>
                <w:rFonts w:ascii="Times New Roman" w:hAnsi="Times New Roman" w:eastAsia="仿宋" w:cs="Times New Roman"/>
                <w:color w:val="000000"/>
                <w:sz w:val="24"/>
                <w:szCs w:val="24"/>
              </w:rPr>
            </w:pPr>
          </w:p>
        </w:tc>
        <w:tc>
          <w:tcPr>
            <w:tcW w:w="749" w:type="pct"/>
            <w:vAlign w:val="center"/>
          </w:tcPr>
          <w:p>
            <w:pPr>
              <w:spacing w:line="240" w:lineRule="auto"/>
              <w:ind w:firstLine="0" w:firstLineChars="0"/>
              <w:jc w:val="center"/>
              <w:rPr>
                <w:rFonts w:ascii="仿宋_GB2312" w:hAnsi="Calibri" w:eastAsia="仿宋_GB2312"/>
                <w:sz w:val="21"/>
                <w:szCs w:val="21"/>
              </w:rPr>
            </w:pPr>
            <w:r>
              <w:rPr>
                <w:rFonts w:hint="eastAsia" w:ascii="仿宋_GB2312" w:hAnsi="Calibri" w:eastAsia="仿宋_GB2312"/>
                <w:sz w:val="21"/>
                <w:szCs w:val="21"/>
              </w:rPr>
              <w:t>C2产出质量</w:t>
            </w:r>
          </w:p>
        </w:tc>
        <w:tc>
          <w:tcPr>
            <w:tcW w:w="706" w:type="dxa"/>
            <w:vAlign w:val="center"/>
          </w:tcPr>
          <w:p>
            <w:pPr>
              <w:snapToGrid w:val="0"/>
              <w:spacing w:line="400" w:lineRule="exact"/>
              <w:ind w:firstLine="0" w:firstLineChars="0"/>
              <w:jc w:val="center"/>
              <w:rPr>
                <w:rFonts w:hint="default" w:ascii="Times New Roman" w:hAnsi="Times New Roman" w:eastAsia="仿宋" w:cs="Times New Roman"/>
                <w:color w:val="000000"/>
                <w:sz w:val="24"/>
                <w:szCs w:val="24"/>
                <w:lang w:val="en-US" w:eastAsia="zh-CN"/>
              </w:rPr>
            </w:pPr>
            <w:r>
              <w:rPr>
                <w:rFonts w:hint="eastAsia" w:eastAsia="仿宋" w:cs="Times New Roman"/>
                <w:color w:val="000000"/>
                <w:sz w:val="24"/>
                <w:szCs w:val="24"/>
                <w:lang w:val="en-US" w:eastAsia="zh-CN"/>
              </w:rPr>
              <w:t>3</w:t>
            </w:r>
          </w:p>
        </w:tc>
        <w:tc>
          <w:tcPr>
            <w:tcW w:w="1203" w:type="pct"/>
            <w:vAlign w:val="center"/>
          </w:tcPr>
          <w:p>
            <w:pPr>
              <w:spacing w:line="240" w:lineRule="auto"/>
              <w:ind w:firstLine="0" w:firstLineChars="0"/>
              <w:jc w:val="left"/>
              <w:rPr>
                <w:rFonts w:hint="default" w:ascii="仿宋_GB2312" w:hAnsi="Calibri" w:eastAsia="仿宋_GB2312"/>
                <w:color w:val="000000"/>
                <w:sz w:val="21"/>
                <w:szCs w:val="21"/>
                <w:lang w:val="en-US"/>
              </w:rPr>
            </w:pPr>
            <w:r>
              <w:rPr>
                <w:rFonts w:hint="eastAsia" w:ascii="仿宋_GB2312" w:hAnsi="Calibri" w:eastAsia="仿宋_GB2312"/>
                <w:sz w:val="21"/>
                <w:szCs w:val="21"/>
              </w:rPr>
              <w:t>C21C21</w:t>
            </w:r>
            <w:r>
              <w:rPr>
                <w:rFonts w:hint="eastAsia" w:ascii="仿宋_GB2312" w:hAnsi="Calibri" w:eastAsia="仿宋_GB2312"/>
                <w:sz w:val="21"/>
                <w:szCs w:val="21"/>
                <w:lang w:val="en-US" w:eastAsia="zh-CN"/>
              </w:rPr>
              <w:t>验收</w:t>
            </w:r>
            <w:r>
              <w:rPr>
                <w:rFonts w:hint="eastAsia" w:ascii="仿宋_GB2312" w:hAnsi="Calibri" w:eastAsia="仿宋_GB2312"/>
                <w:sz w:val="21"/>
                <w:szCs w:val="21"/>
              </w:rPr>
              <w:t>合格</w:t>
            </w:r>
            <w:r>
              <w:rPr>
                <w:rFonts w:hint="eastAsia" w:ascii="仿宋_GB2312" w:hAnsi="Calibri" w:eastAsia="仿宋_GB2312"/>
                <w:sz w:val="21"/>
                <w:szCs w:val="21"/>
                <w:lang w:val="en-US" w:eastAsia="zh-CN"/>
              </w:rPr>
              <w:t>率</w:t>
            </w:r>
          </w:p>
        </w:tc>
        <w:tc>
          <w:tcPr>
            <w:tcW w:w="990" w:type="dxa"/>
            <w:vAlign w:val="center"/>
          </w:tcPr>
          <w:p>
            <w:pPr>
              <w:spacing w:line="240" w:lineRule="auto"/>
              <w:ind w:firstLine="0" w:firstLineChars="0"/>
              <w:jc w:val="center"/>
              <w:rPr>
                <w:rFonts w:hint="default" w:ascii="仿宋_GB2312" w:hAnsi="Calibri" w:eastAsia="仿宋_GB2312"/>
                <w:color w:val="000000"/>
                <w:sz w:val="21"/>
                <w:szCs w:val="21"/>
                <w:lang w:val="en-US" w:eastAsia="zh-CN"/>
              </w:rPr>
            </w:pPr>
            <w:r>
              <w:rPr>
                <w:rFonts w:hint="eastAsia" w:ascii="仿宋_GB2312" w:hAnsi="Calibri" w:eastAsia="仿宋_GB2312"/>
                <w:sz w:val="21"/>
                <w:szCs w:val="21"/>
                <w:lang w:val="en-US" w:eastAsia="zh-CN"/>
              </w:rPr>
              <w:t>100%</w:t>
            </w:r>
          </w:p>
        </w:tc>
        <w:tc>
          <w:tcPr>
            <w:tcW w:w="710" w:type="dxa"/>
            <w:vAlign w:val="center"/>
          </w:tcPr>
          <w:p>
            <w:pPr>
              <w:snapToGrid w:val="0"/>
              <w:spacing w:line="400" w:lineRule="exact"/>
              <w:ind w:firstLine="0" w:firstLineChars="0"/>
              <w:jc w:val="center"/>
              <w:rPr>
                <w:rFonts w:hint="eastAsia" w:ascii="Times New Roman" w:hAnsi="Times New Roman" w:eastAsia="仿宋" w:cs="Times New Roman"/>
                <w:color w:val="000000"/>
                <w:sz w:val="24"/>
                <w:szCs w:val="24"/>
                <w:lang w:eastAsia="zh-CN"/>
              </w:rPr>
            </w:pPr>
            <w:r>
              <w:rPr>
                <w:rFonts w:hint="eastAsia" w:eastAsia="仿宋" w:cs="Times New Roman"/>
                <w:color w:val="000000"/>
                <w:sz w:val="24"/>
                <w:szCs w:val="24"/>
                <w:lang w:val="en-US" w:eastAsia="zh-CN"/>
              </w:rPr>
              <w:t>3</w:t>
            </w:r>
          </w:p>
        </w:tc>
        <w:tc>
          <w:tcPr>
            <w:tcW w:w="1008" w:type="dxa"/>
            <w:vAlign w:val="center"/>
          </w:tcPr>
          <w:p>
            <w:pPr>
              <w:spacing w:line="240" w:lineRule="auto"/>
              <w:ind w:firstLine="0" w:firstLineChars="0"/>
              <w:jc w:val="center"/>
              <w:rPr>
                <w:rFonts w:hint="default" w:eastAsia="仿宋" w:cs="Times New Roman"/>
                <w:color w:val="000000"/>
                <w:sz w:val="24"/>
                <w:szCs w:val="24"/>
                <w:lang w:val="en-US" w:eastAsia="zh-CN"/>
              </w:rPr>
            </w:pPr>
            <w:r>
              <w:rPr>
                <w:rFonts w:hint="eastAsia" w:ascii="仿宋_GB2312" w:hAnsi="仿宋_GB2312" w:cs="仿宋_GB2312"/>
                <w:b w:val="0"/>
                <w:bCs w:val="0"/>
                <w:sz w:val="24"/>
                <w:lang w:val="en-US" w:eastAsia="zh-CN"/>
              </w:rPr>
              <w:t>100%</w:t>
            </w:r>
          </w:p>
        </w:tc>
        <w:tc>
          <w:tcPr>
            <w:tcW w:w="775" w:type="dxa"/>
            <w:vAlign w:val="center"/>
          </w:tcPr>
          <w:p>
            <w:pPr>
              <w:spacing w:line="240" w:lineRule="auto"/>
              <w:ind w:firstLine="0" w:firstLineChars="0"/>
              <w:jc w:val="center"/>
              <w:rPr>
                <w:rFonts w:hint="eastAsia" w:eastAsia="仿宋" w:cs="Times New Roman"/>
                <w:color w:val="000000"/>
                <w:sz w:val="24"/>
                <w:szCs w:val="24"/>
                <w:lang w:val="en-US" w:eastAsia="zh-CN"/>
              </w:rPr>
            </w:pPr>
            <w:r>
              <w:rPr>
                <w:rFonts w:hint="eastAsia" w:ascii="仿宋_GB2312" w:hAnsi="仿宋_GB2312" w:cs="仿宋_GB2312"/>
                <w:b w:val="0"/>
                <w:bCs w:val="0"/>
                <w:sz w:val="24"/>
                <w:lang w:val="en-US" w:eastAsia="zh-CN"/>
              </w:rPr>
              <w:t>1.5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703" w:hRule="exact"/>
        </w:trPr>
        <w:tc>
          <w:tcPr>
            <w:tcW w:w="451" w:type="pct"/>
            <w:vMerge w:val="continue"/>
            <w:vAlign w:val="center"/>
          </w:tcPr>
          <w:p>
            <w:pPr>
              <w:snapToGrid w:val="0"/>
              <w:spacing w:line="360" w:lineRule="exact"/>
              <w:ind w:firstLine="0" w:firstLineChars="0"/>
              <w:jc w:val="center"/>
              <w:rPr>
                <w:rFonts w:ascii="仿宋_GB2312" w:hAnsi="仿宋_GB2312" w:eastAsia="仿宋_GB2312" w:cs="仿宋_GB2312"/>
                <w:sz w:val="24"/>
                <w:szCs w:val="24"/>
              </w:rPr>
            </w:pPr>
          </w:p>
        </w:tc>
        <w:tc>
          <w:tcPr>
            <w:tcW w:w="377" w:type="pct"/>
            <w:vMerge w:val="continue"/>
            <w:vAlign w:val="center"/>
          </w:tcPr>
          <w:p>
            <w:pPr>
              <w:snapToGrid w:val="0"/>
              <w:spacing w:line="400" w:lineRule="exact"/>
              <w:ind w:firstLine="0" w:firstLineChars="0"/>
              <w:jc w:val="center"/>
              <w:rPr>
                <w:rFonts w:ascii="Times New Roman" w:hAnsi="Times New Roman" w:eastAsia="仿宋" w:cs="Times New Roman"/>
                <w:color w:val="000000"/>
                <w:sz w:val="24"/>
                <w:szCs w:val="24"/>
              </w:rPr>
            </w:pPr>
          </w:p>
        </w:tc>
        <w:tc>
          <w:tcPr>
            <w:tcW w:w="749" w:type="pct"/>
            <w:vMerge w:val="restart"/>
            <w:vAlign w:val="center"/>
          </w:tcPr>
          <w:p>
            <w:pPr>
              <w:spacing w:line="240" w:lineRule="auto"/>
              <w:ind w:firstLine="0" w:firstLineChars="0"/>
              <w:jc w:val="center"/>
              <w:rPr>
                <w:rFonts w:hint="eastAsia" w:ascii="仿宋_GB2312" w:hAnsi="Calibri" w:eastAsia="仿宋_GB2312" w:cs="Times New Roman"/>
                <w:kern w:val="2"/>
                <w:sz w:val="21"/>
                <w:szCs w:val="21"/>
                <w:lang w:val="en-US" w:eastAsia="zh-CN" w:bidi="ar-SA"/>
              </w:rPr>
            </w:pPr>
            <w:r>
              <w:rPr>
                <w:rFonts w:hint="eastAsia" w:ascii="仿宋_GB2312" w:hAnsi="Calibri" w:eastAsia="仿宋_GB2312"/>
                <w:sz w:val="21"/>
                <w:szCs w:val="21"/>
              </w:rPr>
              <w:t>C3产出时效</w:t>
            </w:r>
          </w:p>
        </w:tc>
        <w:tc>
          <w:tcPr>
            <w:tcW w:w="706" w:type="dxa"/>
            <w:vMerge w:val="restart"/>
            <w:vAlign w:val="center"/>
          </w:tcPr>
          <w:p>
            <w:pPr>
              <w:snapToGrid w:val="0"/>
              <w:spacing w:line="400" w:lineRule="exact"/>
              <w:ind w:firstLine="0" w:firstLineChars="0"/>
              <w:jc w:val="center"/>
              <w:rPr>
                <w:rFonts w:hint="default" w:ascii="Times New Roman" w:hAnsi="Times New Roman" w:eastAsia="仿宋" w:cs="Times New Roman"/>
                <w:color w:val="000000"/>
                <w:kern w:val="2"/>
                <w:sz w:val="24"/>
                <w:szCs w:val="24"/>
                <w:lang w:val="en-US" w:eastAsia="zh-CN" w:bidi="ar-SA"/>
              </w:rPr>
            </w:pPr>
            <w:r>
              <w:rPr>
                <w:rFonts w:hint="eastAsia" w:eastAsia="仿宋" w:cs="Times New Roman"/>
                <w:color w:val="000000"/>
                <w:sz w:val="24"/>
                <w:szCs w:val="24"/>
                <w:lang w:val="en-US" w:eastAsia="zh-CN"/>
              </w:rPr>
              <w:t>9</w:t>
            </w:r>
          </w:p>
        </w:tc>
        <w:tc>
          <w:tcPr>
            <w:tcW w:w="1203" w:type="pct"/>
            <w:vAlign w:val="center"/>
          </w:tcPr>
          <w:p>
            <w:pPr>
              <w:spacing w:line="240" w:lineRule="auto"/>
              <w:ind w:firstLine="0" w:firstLineChars="0"/>
              <w:jc w:val="left"/>
              <w:rPr>
                <w:rFonts w:hint="default" w:ascii="仿宋_GB2312" w:hAnsi="Calibri" w:eastAsia="仿宋_GB2312" w:cs="Times New Roman"/>
                <w:color w:val="000000"/>
                <w:kern w:val="2"/>
                <w:sz w:val="21"/>
                <w:szCs w:val="21"/>
                <w:lang w:val="en-US" w:eastAsia="zh-CN" w:bidi="ar-SA"/>
              </w:rPr>
            </w:pPr>
            <w:r>
              <w:rPr>
                <w:rFonts w:hint="eastAsia" w:ascii="仿宋_GB2312" w:hAnsi="Calibri" w:eastAsia="仿宋_GB2312"/>
                <w:sz w:val="21"/>
                <w:szCs w:val="21"/>
              </w:rPr>
              <w:t>C31</w:t>
            </w:r>
            <w:r>
              <w:rPr>
                <w:rFonts w:hint="eastAsia" w:ascii="仿宋_GB2312" w:hAnsi="Calibri" w:eastAsia="仿宋_GB2312"/>
                <w:sz w:val="21"/>
                <w:szCs w:val="21"/>
                <w:lang w:val="en-US" w:eastAsia="zh-CN"/>
              </w:rPr>
              <w:t>开工及时性</w:t>
            </w:r>
          </w:p>
        </w:tc>
        <w:tc>
          <w:tcPr>
            <w:tcW w:w="990" w:type="dxa"/>
            <w:vAlign w:val="center"/>
          </w:tcPr>
          <w:p>
            <w:pPr>
              <w:spacing w:line="240" w:lineRule="auto"/>
              <w:ind w:firstLine="0" w:firstLineChars="0"/>
              <w:jc w:val="center"/>
              <w:rPr>
                <w:rFonts w:hint="eastAsia" w:ascii="仿宋_GB2312" w:hAnsi="Calibri" w:eastAsia="仿宋_GB2312" w:cs="Times New Roman"/>
                <w:bCs/>
                <w:color w:val="000000"/>
                <w:kern w:val="0"/>
                <w:sz w:val="21"/>
                <w:szCs w:val="21"/>
                <w:lang w:val="en-US" w:eastAsia="zh-CN" w:bidi="ar-SA"/>
              </w:rPr>
            </w:pPr>
            <w:r>
              <w:rPr>
                <w:rFonts w:hint="eastAsia" w:ascii="仿宋_GB2312" w:hAnsi="Calibri" w:eastAsia="仿宋_GB2312"/>
                <w:sz w:val="21"/>
                <w:szCs w:val="21"/>
              </w:rPr>
              <w:t>及时</w:t>
            </w:r>
          </w:p>
        </w:tc>
        <w:tc>
          <w:tcPr>
            <w:tcW w:w="710" w:type="dxa"/>
            <w:vAlign w:val="center"/>
          </w:tcPr>
          <w:p>
            <w:pPr>
              <w:snapToGrid w:val="0"/>
              <w:spacing w:line="400" w:lineRule="exact"/>
              <w:ind w:firstLine="0" w:firstLineChars="0"/>
              <w:jc w:val="center"/>
              <w:rPr>
                <w:rFonts w:hint="eastAsia" w:ascii="Times New Roman" w:hAnsi="Times New Roman" w:eastAsia="仿宋" w:cs="Times New Roman"/>
                <w:color w:val="000000"/>
                <w:kern w:val="2"/>
                <w:sz w:val="24"/>
                <w:szCs w:val="24"/>
                <w:lang w:val="en-US" w:eastAsia="zh-CN" w:bidi="ar-SA"/>
              </w:rPr>
            </w:pPr>
            <w:r>
              <w:rPr>
                <w:rFonts w:hint="eastAsia" w:eastAsia="仿宋" w:cs="Times New Roman"/>
                <w:color w:val="000000"/>
                <w:sz w:val="24"/>
                <w:szCs w:val="24"/>
                <w:lang w:val="en-US" w:eastAsia="zh-CN"/>
              </w:rPr>
              <w:t>3</w:t>
            </w:r>
          </w:p>
        </w:tc>
        <w:tc>
          <w:tcPr>
            <w:tcW w:w="1008" w:type="dxa"/>
            <w:vAlign w:val="center"/>
          </w:tcPr>
          <w:p>
            <w:pPr>
              <w:spacing w:line="240" w:lineRule="auto"/>
              <w:ind w:firstLine="0" w:firstLineChars="0"/>
              <w:jc w:val="center"/>
              <w:rPr>
                <w:rFonts w:hint="eastAsia" w:ascii="Times New Roman" w:hAnsi="Times New Roman" w:eastAsia="仿宋" w:cs="Times New Roman"/>
                <w:color w:val="000000"/>
                <w:sz w:val="24"/>
                <w:szCs w:val="24"/>
                <w:lang w:val="en-US" w:eastAsia="zh-CN"/>
              </w:rPr>
            </w:pPr>
            <w:r>
              <w:rPr>
                <w:rFonts w:hint="eastAsia" w:ascii="仿宋_GB2312" w:hAnsi="仿宋_GB2312" w:cs="仿宋_GB2312"/>
                <w:b w:val="0"/>
                <w:bCs w:val="0"/>
                <w:sz w:val="24"/>
                <w:lang w:val="en-US" w:eastAsia="zh-CN"/>
              </w:rPr>
              <w:t>部分及时</w:t>
            </w:r>
          </w:p>
        </w:tc>
        <w:tc>
          <w:tcPr>
            <w:tcW w:w="775" w:type="dxa"/>
            <w:vAlign w:val="center"/>
          </w:tcPr>
          <w:p>
            <w:pPr>
              <w:spacing w:line="240" w:lineRule="auto"/>
              <w:ind w:firstLine="0" w:firstLineChars="0"/>
              <w:jc w:val="center"/>
              <w:rPr>
                <w:rFonts w:hint="eastAsia" w:ascii="Times New Roman" w:hAnsi="Times New Roman" w:eastAsia="仿宋" w:cs="Times New Roman"/>
                <w:color w:val="000000"/>
                <w:sz w:val="24"/>
                <w:szCs w:val="24"/>
                <w:lang w:val="en-US" w:eastAsia="zh-CN"/>
              </w:rPr>
            </w:pPr>
            <w:r>
              <w:rPr>
                <w:rFonts w:hint="eastAsia" w:ascii="仿宋_GB2312" w:hAnsi="仿宋_GB2312" w:cs="仿宋_GB2312"/>
                <w:b w:val="0"/>
                <w:bCs w:val="0"/>
                <w:sz w:val="24"/>
                <w:lang w:val="en-US" w:eastAsia="zh-CN"/>
              </w:rPr>
              <w:t>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665" w:hRule="exact"/>
        </w:trPr>
        <w:tc>
          <w:tcPr>
            <w:tcW w:w="451" w:type="pct"/>
            <w:vMerge w:val="continue"/>
            <w:vAlign w:val="center"/>
          </w:tcPr>
          <w:p>
            <w:pPr>
              <w:snapToGrid w:val="0"/>
              <w:spacing w:line="360" w:lineRule="exact"/>
              <w:ind w:firstLine="0" w:firstLineChars="0"/>
              <w:jc w:val="center"/>
              <w:rPr>
                <w:rFonts w:ascii="仿宋_GB2312" w:hAnsi="仿宋_GB2312" w:eastAsia="仿宋_GB2312" w:cs="仿宋_GB2312"/>
                <w:sz w:val="24"/>
                <w:szCs w:val="24"/>
              </w:rPr>
            </w:pPr>
          </w:p>
        </w:tc>
        <w:tc>
          <w:tcPr>
            <w:tcW w:w="377" w:type="pct"/>
            <w:vMerge w:val="continue"/>
            <w:vAlign w:val="center"/>
          </w:tcPr>
          <w:p>
            <w:pPr>
              <w:snapToGrid w:val="0"/>
              <w:spacing w:line="400" w:lineRule="exact"/>
              <w:ind w:firstLine="0" w:firstLineChars="0"/>
              <w:jc w:val="center"/>
              <w:rPr>
                <w:rFonts w:ascii="Times New Roman" w:hAnsi="Times New Roman" w:eastAsia="仿宋" w:cs="Times New Roman"/>
                <w:color w:val="000000"/>
                <w:sz w:val="24"/>
                <w:szCs w:val="24"/>
              </w:rPr>
            </w:pPr>
          </w:p>
        </w:tc>
        <w:tc>
          <w:tcPr>
            <w:tcW w:w="749" w:type="pct"/>
            <w:vMerge w:val="continue"/>
            <w:vAlign w:val="center"/>
          </w:tcPr>
          <w:p>
            <w:pPr>
              <w:spacing w:line="240" w:lineRule="auto"/>
              <w:ind w:firstLine="0" w:firstLineChars="0"/>
              <w:jc w:val="center"/>
              <w:rPr>
                <w:rFonts w:hint="eastAsia" w:ascii="仿宋_GB2312" w:hAnsi="Calibri" w:eastAsia="仿宋_GB2312"/>
                <w:sz w:val="21"/>
                <w:szCs w:val="21"/>
              </w:rPr>
            </w:pPr>
          </w:p>
        </w:tc>
        <w:tc>
          <w:tcPr>
            <w:tcW w:w="373" w:type="pct"/>
            <w:vMerge w:val="continue"/>
            <w:vAlign w:val="center"/>
          </w:tcPr>
          <w:p>
            <w:pPr>
              <w:snapToGrid w:val="0"/>
              <w:spacing w:line="400" w:lineRule="exact"/>
              <w:ind w:firstLine="0" w:firstLineChars="0"/>
              <w:jc w:val="center"/>
              <w:rPr>
                <w:rFonts w:hint="eastAsia" w:ascii="Times New Roman" w:hAnsi="Times New Roman" w:eastAsia="仿宋" w:cs="Times New Roman"/>
                <w:color w:val="000000"/>
                <w:sz w:val="24"/>
                <w:szCs w:val="24"/>
                <w:lang w:val="en-US" w:eastAsia="zh-CN"/>
              </w:rPr>
            </w:pPr>
          </w:p>
        </w:tc>
        <w:tc>
          <w:tcPr>
            <w:tcW w:w="1203" w:type="pct"/>
            <w:vAlign w:val="center"/>
          </w:tcPr>
          <w:p>
            <w:pPr>
              <w:spacing w:line="240" w:lineRule="auto"/>
              <w:ind w:firstLine="0" w:firstLineChars="0"/>
              <w:jc w:val="left"/>
              <w:rPr>
                <w:rFonts w:hint="default" w:ascii="仿宋_GB2312" w:hAnsi="Calibri" w:eastAsia="仿宋_GB2312"/>
                <w:sz w:val="21"/>
                <w:szCs w:val="21"/>
                <w:lang w:val="en-US" w:eastAsia="zh-CN"/>
              </w:rPr>
            </w:pPr>
            <w:r>
              <w:rPr>
                <w:rFonts w:hint="eastAsia" w:ascii="仿宋_GB2312" w:hAnsi="Calibri" w:eastAsia="仿宋_GB2312"/>
                <w:sz w:val="21"/>
                <w:szCs w:val="21"/>
              </w:rPr>
              <w:t>C3</w:t>
            </w:r>
            <w:r>
              <w:rPr>
                <w:rFonts w:hint="eastAsia" w:ascii="仿宋_GB2312" w:hAnsi="Calibri" w:eastAsia="仿宋_GB2312"/>
                <w:sz w:val="21"/>
                <w:szCs w:val="21"/>
                <w:lang w:val="en-US" w:eastAsia="zh-CN"/>
              </w:rPr>
              <w:t>2竣工及时性</w:t>
            </w:r>
          </w:p>
        </w:tc>
        <w:tc>
          <w:tcPr>
            <w:tcW w:w="990" w:type="dxa"/>
            <w:vAlign w:val="center"/>
          </w:tcPr>
          <w:p>
            <w:pPr>
              <w:spacing w:line="240" w:lineRule="auto"/>
              <w:ind w:firstLine="0" w:firstLineChars="0"/>
              <w:jc w:val="center"/>
              <w:rPr>
                <w:rFonts w:hint="eastAsia" w:ascii="仿宋_GB2312" w:hAnsi="Calibri" w:eastAsia="仿宋_GB2312"/>
                <w:sz w:val="21"/>
                <w:szCs w:val="21"/>
              </w:rPr>
            </w:pPr>
            <w:r>
              <w:rPr>
                <w:rFonts w:hint="eastAsia" w:ascii="仿宋_GB2312" w:hAnsi="Calibri" w:eastAsia="仿宋_GB2312"/>
                <w:sz w:val="21"/>
                <w:szCs w:val="21"/>
              </w:rPr>
              <w:t>及时</w:t>
            </w:r>
          </w:p>
        </w:tc>
        <w:tc>
          <w:tcPr>
            <w:tcW w:w="710" w:type="dxa"/>
            <w:vAlign w:val="center"/>
          </w:tcPr>
          <w:p>
            <w:pPr>
              <w:snapToGrid w:val="0"/>
              <w:spacing w:line="400" w:lineRule="exact"/>
              <w:ind w:firstLine="0" w:firstLineChars="0"/>
              <w:jc w:val="center"/>
              <w:rPr>
                <w:rFonts w:hint="default" w:ascii="Times New Roman" w:hAnsi="Times New Roman" w:eastAsia="仿宋" w:cs="Times New Roman"/>
                <w:color w:val="000000"/>
                <w:sz w:val="24"/>
                <w:szCs w:val="24"/>
                <w:lang w:val="en-US" w:eastAsia="zh-CN"/>
              </w:rPr>
            </w:pPr>
            <w:r>
              <w:rPr>
                <w:rFonts w:hint="eastAsia" w:eastAsia="仿宋" w:cs="Times New Roman"/>
                <w:color w:val="000000"/>
                <w:sz w:val="24"/>
                <w:szCs w:val="24"/>
                <w:lang w:val="en-US" w:eastAsia="zh-CN"/>
              </w:rPr>
              <w:t>3</w:t>
            </w:r>
          </w:p>
        </w:tc>
        <w:tc>
          <w:tcPr>
            <w:tcW w:w="1008" w:type="dxa"/>
            <w:vAlign w:val="center"/>
          </w:tcPr>
          <w:p>
            <w:pPr>
              <w:spacing w:line="240" w:lineRule="auto"/>
              <w:ind w:firstLine="0" w:firstLineChars="0"/>
              <w:jc w:val="center"/>
              <w:rPr>
                <w:rFonts w:hint="eastAsia" w:ascii="Times New Roman" w:hAnsi="Times New Roman" w:eastAsia="仿宋" w:cs="Times New Roman"/>
                <w:color w:val="000000"/>
                <w:sz w:val="24"/>
                <w:szCs w:val="24"/>
                <w:lang w:val="en-US" w:eastAsia="zh-CN"/>
              </w:rPr>
            </w:pPr>
            <w:r>
              <w:rPr>
                <w:rFonts w:hint="eastAsia" w:ascii="仿宋_GB2312" w:hAnsi="仿宋_GB2312" w:cs="仿宋_GB2312"/>
                <w:b w:val="0"/>
                <w:bCs w:val="0"/>
                <w:sz w:val="24"/>
                <w:lang w:val="en-US" w:eastAsia="zh-CN"/>
              </w:rPr>
              <w:t>部分及时</w:t>
            </w:r>
          </w:p>
        </w:tc>
        <w:tc>
          <w:tcPr>
            <w:tcW w:w="775" w:type="dxa"/>
            <w:vAlign w:val="center"/>
          </w:tcPr>
          <w:p>
            <w:pPr>
              <w:spacing w:line="240" w:lineRule="auto"/>
              <w:ind w:firstLine="0" w:firstLineChars="0"/>
              <w:jc w:val="center"/>
              <w:rPr>
                <w:rFonts w:hint="eastAsia" w:ascii="Times New Roman" w:hAnsi="Times New Roman" w:eastAsia="仿宋" w:cs="Times New Roman"/>
                <w:color w:val="000000"/>
                <w:sz w:val="24"/>
                <w:szCs w:val="24"/>
                <w:lang w:val="en-US" w:eastAsia="zh-CN"/>
              </w:rPr>
            </w:pPr>
            <w:r>
              <w:rPr>
                <w:rFonts w:hint="eastAsia" w:ascii="仿宋_GB2312" w:hAnsi="仿宋_GB2312" w:cs="仿宋_GB2312"/>
                <w:b w:val="0"/>
                <w:bCs w:val="0"/>
                <w:sz w:val="24"/>
                <w:lang w:val="en-US" w:eastAsia="zh-CN"/>
              </w:rPr>
              <w:t>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663" w:hRule="exact"/>
        </w:trPr>
        <w:tc>
          <w:tcPr>
            <w:tcW w:w="451" w:type="pct"/>
            <w:vMerge w:val="continue"/>
            <w:vAlign w:val="center"/>
          </w:tcPr>
          <w:p>
            <w:pPr>
              <w:snapToGrid w:val="0"/>
              <w:spacing w:line="360" w:lineRule="exact"/>
              <w:ind w:firstLine="0" w:firstLineChars="0"/>
              <w:jc w:val="center"/>
              <w:rPr>
                <w:rFonts w:ascii="仿宋_GB2312" w:hAnsi="仿宋_GB2312" w:eastAsia="仿宋_GB2312" w:cs="仿宋_GB2312"/>
                <w:sz w:val="24"/>
                <w:szCs w:val="24"/>
              </w:rPr>
            </w:pPr>
          </w:p>
        </w:tc>
        <w:tc>
          <w:tcPr>
            <w:tcW w:w="377" w:type="pct"/>
            <w:vMerge w:val="continue"/>
            <w:vAlign w:val="center"/>
          </w:tcPr>
          <w:p>
            <w:pPr>
              <w:snapToGrid w:val="0"/>
              <w:spacing w:line="400" w:lineRule="exact"/>
              <w:ind w:firstLine="0" w:firstLineChars="0"/>
              <w:jc w:val="center"/>
              <w:rPr>
                <w:rFonts w:ascii="Times New Roman" w:hAnsi="Times New Roman" w:eastAsia="仿宋" w:cs="Times New Roman"/>
                <w:color w:val="000000"/>
                <w:sz w:val="24"/>
                <w:szCs w:val="24"/>
              </w:rPr>
            </w:pPr>
          </w:p>
        </w:tc>
        <w:tc>
          <w:tcPr>
            <w:tcW w:w="749" w:type="pct"/>
            <w:vMerge w:val="continue"/>
            <w:vAlign w:val="center"/>
          </w:tcPr>
          <w:p>
            <w:pPr>
              <w:spacing w:line="240" w:lineRule="auto"/>
              <w:ind w:firstLine="0" w:firstLineChars="0"/>
              <w:jc w:val="center"/>
              <w:rPr>
                <w:rFonts w:hint="eastAsia" w:ascii="仿宋_GB2312" w:hAnsi="Calibri" w:eastAsia="仿宋_GB2312"/>
                <w:sz w:val="21"/>
                <w:szCs w:val="21"/>
              </w:rPr>
            </w:pPr>
          </w:p>
        </w:tc>
        <w:tc>
          <w:tcPr>
            <w:tcW w:w="373" w:type="pct"/>
            <w:vMerge w:val="continue"/>
            <w:vAlign w:val="center"/>
          </w:tcPr>
          <w:p>
            <w:pPr>
              <w:snapToGrid w:val="0"/>
              <w:spacing w:line="400" w:lineRule="exact"/>
              <w:ind w:firstLine="0" w:firstLineChars="0"/>
              <w:jc w:val="center"/>
              <w:rPr>
                <w:rFonts w:hint="eastAsia" w:ascii="Times New Roman" w:hAnsi="Times New Roman" w:eastAsia="仿宋" w:cs="Times New Roman"/>
                <w:color w:val="000000"/>
                <w:sz w:val="24"/>
                <w:szCs w:val="24"/>
                <w:lang w:val="en-US" w:eastAsia="zh-CN"/>
              </w:rPr>
            </w:pPr>
          </w:p>
        </w:tc>
        <w:tc>
          <w:tcPr>
            <w:tcW w:w="1203" w:type="pct"/>
            <w:vAlign w:val="center"/>
          </w:tcPr>
          <w:p>
            <w:pPr>
              <w:spacing w:line="240" w:lineRule="auto"/>
              <w:ind w:firstLine="0" w:firstLineChars="0"/>
              <w:jc w:val="left"/>
              <w:rPr>
                <w:rFonts w:hint="default" w:ascii="仿宋_GB2312" w:hAnsi="Calibri" w:eastAsia="仿宋_GB2312"/>
                <w:sz w:val="21"/>
                <w:szCs w:val="21"/>
                <w:lang w:val="en-US" w:eastAsia="zh-CN"/>
              </w:rPr>
            </w:pPr>
            <w:r>
              <w:rPr>
                <w:rFonts w:hint="eastAsia" w:ascii="仿宋_GB2312" w:hAnsi="Calibri" w:eastAsia="仿宋_GB2312"/>
                <w:sz w:val="21"/>
                <w:szCs w:val="21"/>
              </w:rPr>
              <w:t>C3</w:t>
            </w:r>
            <w:r>
              <w:rPr>
                <w:rFonts w:hint="eastAsia" w:ascii="仿宋_GB2312" w:hAnsi="Calibri" w:eastAsia="仿宋_GB2312"/>
                <w:sz w:val="21"/>
                <w:szCs w:val="21"/>
                <w:lang w:val="en-US" w:eastAsia="zh-CN"/>
              </w:rPr>
              <w:t>3验收及时性</w:t>
            </w:r>
          </w:p>
        </w:tc>
        <w:tc>
          <w:tcPr>
            <w:tcW w:w="990" w:type="dxa"/>
            <w:vAlign w:val="center"/>
          </w:tcPr>
          <w:p>
            <w:pPr>
              <w:spacing w:line="240" w:lineRule="auto"/>
              <w:ind w:firstLine="0" w:firstLineChars="0"/>
              <w:jc w:val="center"/>
              <w:rPr>
                <w:rFonts w:hint="eastAsia" w:ascii="仿宋_GB2312" w:hAnsi="Calibri" w:eastAsia="仿宋_GB2312"/>
                <w:sz w:val="21"/>
                <w:szCs w:val="21"/>
              </w:rPr>
            </w:pPr>
            <w:r>
              <w:rPr>
                <w:rFonts w:hint="eastAsia" w:ascii="仿宋_GB2312" w:hAnsi="Calibri" w:eastAsia="仿宋_GB2312"/>
                <w:sz w:val="21"/>
                <w:szCs w:val="21"/>
              </w:rPr>
              <w:t>及时</w:t>
            </w:r>
          </w:p>
        </w:tc>
        <w:tc>
          <w:tcPr>
            <w:tcW w:w="710" w:type="dxa"/>
            <w:vAlign w:val="center"/>
          </w:tcPr>
          <w:p>
            <w:pPr>
              <w:snapToGrid w:val="0"/>
              <w:spacing w:line="400" w:lineRule="exact"/>
              <w:ind w:firstLine="0" w:firstLineChars="0"/>
              <w:jc w:val="center"/>
              <w:rPr>
                <w:rFonts w:hint="default" w:ascii="Times New Roman" w:hAnsi="Times New Roman" w:eastAsia="仿宋" w:cs="Times New Roman"/>
                <w:color w:val="000000"/>
                <w:sz w:val="24"/>
                <w:szCs w:val="24"/>
                <w:lang w:val="en-US" w:eastAsia="zh-CN"/>
              </w:rPr>
            </w:pPr>
            <w:r>
              <w:rPr>
                <w:rFonts w:hint="eastAsia" w:eastAsia="仿宋" w:cs="Times New Roman"/>
                <w:color w:val="000000"/>
                <w:sz w:val="24"/>
                <w:szCs w:val="24"/>
                <w:lang w:val="en-US" w:eastAsia="zh-CN"/>
              </w:rPr>
              <w:t>3</w:t>
            </w:r>
          </w:p>
        </w:tc>
        <w:tc>
          <w:tcPr>
            <w:tcW w:w="1008" w:type="dxa"/>
            <w:vAlign w:val="center"/>
          </w:tcPr>
          <w:p>
            <w:pPr>
              <w:spacing w:line="240" w:lineRule="auto"/>
              <w:ind w:firstLine="0" w:firstLineChars="0"/>
              <w:jc w:val="center"/>
              <w:rPr>
                <w:rFonts w:hint="eastAsia" w:ascii="Times New Roman" w:hAnsi="Times New Roman" w:eastAsia="仿宋" w:cs="Times New Roman"/>
                <w:color w:val="000000"/>
                <w:sz w:val="24"/>
                <w:szCs w:val="24"/>
                <w:lang w:val="en-US" w:eastAsia="zh-CN"/>
              </w:rPr>
            </w:pPr>
            <w:r>
              <w:rPr>
                <w:rFonts w:hint="eastAsia" w:ascii="仿宋_GB2312" w:hAnsi="仿宋_GB2312" w:cs="仿宋_GB2312"/>
                <w:b w:val="0"/>
                <w:bCs w:val="0"/>
                <w:sz w:val="24"/>
                <w:lang w:val="en-US" w:eastAsia="zh-CN"/>
              </w:rPr>
              <w:t>不及时</w:t>
            </w:r>
          </w:p>
        </w:tc>
        <w:tc>
          <w:tcPr>
            <w:tcW w:w="775" w:type="dxa"/>
            <w:vAlign w:val="center"/>
          </w:tcPr>
          <w:p>
            <w:pPr>
              <w:spacing w:line="240" w:lineRule="auto"/>
              <w:ind w:firstLine="0" w:firstLineChars="0"/>
              <w:jc w:val="center"/>
              <w:rPr>
                <w:rFonts w:hint="eastAsia" w:ascii="Times New Roman" w:hAnsi="Times New Roman" w:eastAsia="仿宋" w:cs="Times New Roman"/>
                <w:color w:val="000000"/>
                <w:sz w:val="24"/>
                <w:szCs w:val="24"/>
                <w:lang w:val="en-US" w:eastAsia="zh-CN"/>
              </w:rPr>
            </w:pPr>
            <w:r>
              <w:rPr>
                <w:rFonts w:hint="eastAsia" w:ascii="仿宋_GB2312" w:hAnsi="仿宋_GB2312" w:cs="仿宋_GB2312"/>
                <w:b w:val="0"/>
                <w:bCs w:val="0"/>
                <w:sz w:val="24"/>
                <w:lang w:val="en-US" w:eastAsia="zh-CN"/>
              </w:rPr>
              <w:t>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655" w:hRule="exact"/>
        </w:trPr>
        <w:tc>
          <w:tcPr>
            <w:tcW w:w="451" w:type="pct"/>
            <w:vMerge w:val="continue"/>
            <w:vAlign w:val="center"/>
          </w:tcPr>
          <w:p>
            <w:pPr>
              <w:snapToGrid w:val="0"/>
              <w:spacing w:line="360" w:lineRule="exact"/>
              <w:ind w:firstLine="0" w:firstLineChars="0"/>
              <w:jc w:val="center"/>
              <w:rPr>
                <w:rFonts w:ascii="仿宋_GB2312" w:hAnsi="仿宋_GB2312" w:eastAsia="仿宋_GB2312" w:cs="仿宋_GB2312"/>
                <w:sz w:val="24"/>
                <w:szCs w:val="24"/>
              </w:rPr>
            </w:pPr>
          </w:p>
        </w:tc>
        <w:tc>
          <w:tcPr>
            <w:tcW w:w="377" w:type="pct"/>
            <w:vMerge w:val="continue"/>
            <w:vAlign w:val="center"/>
          </w:tcPr>
          <w:p>
            <w:pPr>
              <w:snapToGrid w:val="0"/>
              <w:spacing w:line="400" w:lineRule="exact"/>
              <w:ind w:firstLine="0" w:firstLineChars="0"/>
              <w:jc w:val="center"/>
              <w:rPr>
                <w:rFonts w:ascii="Times New Roman" w:hAnsi="Times New Roman" w:eastAsia="仿宋" w:cs="Times New Roman"/>
                <w:color w:val="000000"/>
                <w:sz w:val="24"/>
                <w:szCs w:val="24"/>
              </w:rPr>
            </w:pPr>
          </w:p>
        </w:tc>
        <w:tc>
          <w:tcPr>
            <w:tcW w:w="749" w:type="pct"/>
            <w:vAlign w:val="center"/>
          </w:tcPr>
          <w:p>
            <w:pPr>
              <w:spacing w:line="240" w:lineRule="auto"/>
              <w:ind w:firstLine="0" w:firstLineChars="0"/>
              <w:jc w:val="center"/>
              <w:rPr>
                <w:rFonts w:hint="eastAsia" w:ascii="仿宋_GB2312" w:hAnsi="Calibri" w:eastAsia="仿宋_GB2312" w:cs="Times New Roman"/>
                <w:kern w:val="2"/>
                <w:sz w:val="21"/>
                <w:szCs w:val="21"/>
                <w:lang w:val="en-US" w:eastAsia="zh-CN" w:bidi="ar-SA"/>
              </w:rPr>
            </w:pPr>
            <w:r>
              <w:rPr>
                <w:rFonts w:hint="eastAsia" w:ascii="仿宋_GB2312" w:hAnsi="Calibri" w:eastAsia="仿宋_GB2312"/>
                <w:sz w:val="21"/>
                <w:szCs w:val="21"/>
              </w:rPr>
              <w:t>C</w:t>
            </w:r>
            <w:r>
              <w:rPr>
                <w:rFonts w:hint="eastAsia" w:ascii="仿宋_GB2312" w:hAnsi="Calibri" w:eastAsia="仿宋_GB2312"/>
                <w:sz w:val="21"/>
                <w:szCs w:val="21"/>
                <w:lang w:val="en-US" w:eastAsia="zh-CN"/>
              </w:rPr>
              <w:t>4</w:t>
            </w:r>
            <w:r>
              <w:rPr>
                <w:rFonts w:hint="eastAsia" w:ascii="仿宋_GB2312" w:hAnsi="Calibri" w:eastAsia="仿宋_GB2312"/>
                <w:sz w:val="21"/>
                <w:szCs w:val="21"/>
              </w:rPr>
              <w:t>产出</w:t>
            </w:r>
            <w:r>
              <w:rPr>
                <w:rFonts w:hint="eastAsia" w:ascii="仿宋_GB2312" w:hAnsi="Calibri" w:eastAsia="仿宋_GB2312"/>
                <w:sz w:val="21"/>
                <w:szCs w:val="21"/>
                <w:lang w:val="en-US" w:eastAsia="zh-CN"/>
              </w:rPr>
              <w:t>成本</w:t>
            </w:r>
          </w:p>
        </w:tc>
        <w:tc>
          <w:tcPr>
            <w:tcW w:w="706" w:type="dxa"/>
            <w:vAlign w:val="center"/>
          </w:tcPr>
          <w:p>
            <w:pPr>
              <w:snapToGrid w:val="0"/>
              <w:spacing w:line="400" w:lineRule="exact"/>
              <w:ind w:firstLine="0" w:firstLineChars="0"/>
              <w:jc w:val="center"/>
              <w:rPr>
                <w:rFonts w:hint="default" w:ascii="Times New Roman" w:hAnsi="Times New Roman" w:eastAsia="仿宋" w:cs="Times New Roman"/>
                <w:color w:val="000000"/>
                <w:sz w:val="24"/>
                <w:szCs w:val="24"/>
                <w:lang w:val="en-US" w:eastAsia="zh-CN"/>
              </w:rPr>
            </w:pPr>
            <w:r>
              <w:rPr>
                <w:rFonts w:hint="eastAsia" w:ascii="Times New Roman" w:hAnsi="Times New Roman" w:eastAsia="仿宋" w:cs="Times New Roman"/>
                <w:color w:val="000000"/>
                <w:sz w:val="24"/>
                <w:szCs w:val="24"/>
                <w:lang w:val="en-US" w:eastAsia="zh-CN"/>
              </w:rPr>
              <w:t>6</w:t>
            </w:r>
          </w:p>
        </w:tc>
        <w:tc>
          <w:tcPr>
            <w:tcW w:w="1203" w:type="pct"/>
            <w:vAlign w:val="center"/>
          </w:tcPr>
          <w:p>
            <w:pPr>
              <w:spacing w:line="240" w:lineRule="auto"/>
              <w:ind w:firstLine="0" w:firstLineChars="0"/>
              <w:jc w:val="left"/>
              <w:rPr>
                <w:rFonts w:hint="default" w:ascii="仿宋_GB2312" w:hAnsi="Calibri" w:eastAsia="仿宋_GB2312"/>
                <w:sz w:val="21"/>
                <w:szCs w:val="21"/>
                <w:lang w:val="en-US"/>
              </w:rPr>
            </w:pPr>
            <w:r>
              <w:rPr>
                <w:rFonts w:hint="eastAsia" w:ascii="仿宋_GB2312" w:hAnsi="Calibri" w:eastAsia="仿宋_GB2312"/>
                <w:sz w:val="21"/>
                <w:szCs w:val="21"/>
              </w:rPr>
              <w:t>C</w:t>
            </w:r>
            <w:r>
              <w:rPr>
                <w:rFonts w:hint="eastAsia" w:ascii="仿宋_GB2312" w:hAnsi="Calibri" w:eastAsia="仿宋_GB2312"/>
                <w:sz w:val="21"/>
                <w:szCs w:val="21"/>
                <w:lang w:val="en-US" w:eastAsia="zh-CN"/>
              </w:rPr>
              <w:t>4</w:t>
            </w:r>
            <w:r>
              <w:rPr>
                <w:rFonts w:hint="eastAsia" w:ascii="仿宋_GB2312" w:hAnsi="Calibri" w:eastAsia="仿宋_GB2312"/>
                <w:sz w:val="21"/>
                <w:szCs w:val="21"/>
              </w:rPr>
              <w:t>1</w:t>
            </w:r>
            <w:r>
              <w:rPr>
                <w:rFonts w:hint="eastAsia" w:ascii="仿宋_GB2312" w:hAnsi="Calibri" w:eastAsia="仿宋_GB2312"/>
                <w:sz w:val="21"/>
                <w:szCs w:val="21"/>
                <w:highlight w:val="none"/>
                <w:lang w:val="en-US" w:eastAsia="zh-CN"/>
              </w:rPr>
              <w:t>成本节约率</w:t>
            </w:r>
          </w:p>
        </w:tc>
        <w:tc>
          <w:tcPr>
            <w:tcW w:w="990" w:type="dxa"/>
            <w:vAlign w:val="center"/>
          </w:tcPr>
          <w:p>
            <w:pPr>
              <w:spacing w:line="240" w:lineRule="auto"/>
              <w:ind w:firstLine="0" w:firstLineChars="0"/>
              <w:jc w:val="center"/>
              <w:rPr>
                <w:rFonts w:hint="default" w:ascii="仿宋_GB2312" w:hAnsi="Calibri" w:eastAsia="仿宋_GB2312"/>
                <w:sz w:val="21"/>
                <w:szCs w:val="21"/>
                <w:lang w:val="en-US" w:eastAsia="zh-CN"/>
              </w:rPr>
            </w:pPr>
            <w:r>
              <w:rPr>
                <w:rFonts w:hint="eastAsia" w:ascii="仿宋_GB2312" w:hAnsi="仿宋_GB2312" w:eastAsia="仿宋_GB2312" w:cs="仿宋_GB2312"/>
                <w:sz w:val="21"/>
                <w:szCs w:val="21"/>
              </w:rPr>
              <w:t>≥0</w:t>
            </w:r>
          </w:p>
        </w:tc>
        <w:tc>
          <w:tcPr>
            <w:tcW w:w="710" w:type="dxa"/>
            <w:vAlign w:val="center"/>
          </w:tcPr>
          <w:p>
            <w:pPr>
              <w:snapToGrid w:val="0"/>
              <w:spacing w:line="400" w:lineRule="exact"/>
              <w:ind w:firstLine="0" w:firstLineChars="0"/>
              <w:jc w:val="center"/>
              <w:rPr>
                <w:rFonts w:hint="default" w:ascii="Times New Roman" w:hAnsi="Times New Roman" w:eastAsia="仿宋" w:cs="Times New Roman"/>
                <w:color w:val="000000"/>
                <w:sz w:val="24"/>
                <w:szCs w:val="24"/>
                <w:lang w:val="en-US" w:eastAsia="zh-CN"/>
              </w:rPr>
            </w:pPr>
            <w:r>
              <w:rPr>
                <w:rFonts w:hint="eastAsia" w:ascii="Times New Roman" w:hAnsi="Times New Roman" w:eastAsia="仿宋" w:cs="Times New Roman"/>
                <w:color w:val="000000"/>
                <w:sz w:val="24"/>
                <w:szCs w:val="24"/>
                <w:lang w:val="en-US" w:eastAsia="zh-CN"/>
              </w:rPr>
              <w:t>6</w:t>
            </w:r>
          </w:p>
        </w:tc>
        <w:tc>
          <w:tcPr>
            <w:tcW w:w="1008" w:type="dxa"/>
            <w:vAlign w:val="center"/>
          </w:tcPr>
          <w:p>
            <w:pPr>
              <w:spacing w:line="240" w:lineRule="auto"/>
              <w:ind w:firstLine="0" w:firstLineChars="0"/>
              <w:jc w:val="center"/>
              <w:rPr>
                <w:rFonts w:hint="eastAsia" w:ascii="Times New Roman" w:hAnsi="Times New Roman" w:eastAsia="仿宋" w:cs="Times New Roman"/>
                <w:color w:val="000000"/>
                <w:sz w:val="24"/>
                <w:szCs w:val="24"/>
                <w:lang w:val="en-US" w:eastAsia="zh-CN"/>
              </w:rPr>
            </w:pPr>
            <w:r>
              <w:rPr>
                <w:rFonts w:hint="eastAsia" w:ascii="仿宋_GB2312" w:hAnsi="仿宋_GB2312" w:cs="仿宋_GB2312"/>
                <w:b w:val="0"/>
                <w:bCs w:val="0"/>
                <w:sz w:val="24"/>
                <w:highlight w:val="none"/>
                <w:lang w:val="en-US" w:eastAsia="zh-CN"/>
              </w:rPr>
              <w:t>8.84%</w:t>
            </w:r>
          </w:p>
        </w:tc>
        <w:tc>
          <w:tcPr>
            <w:tcW w:w="775" w:type="dxa"/>
            <w:vAlign w:val="center"/>
          </w:tcPr>
          <w:p>
            <w:pPr>
              <w:spacing w:line="240" w:lineRule="auto"/>
              <w:ind w:firstLine="0" w:firstLineChars="0"/>
              <w:jc w:val="center"/>
              <w:rPr>
                <w:rFonts w:hint="eastAsia" w:ascii="Times New Roman" w:hAnsi="Times New Roman" w:eastAsia="仿宋" w:cs="Times New Roman"/>
                <w:color w:val="000000"/>
                <w:sz w:val="24"/>
                <w:szCs w:val="24"/>
                <w:lang w:val="en-US" w:eastAsia="zh-CN"/>
              </w:rPr>
            </w:pPr>
            <w:r>
              <w:rPr>
                <w:rFonts w:hint="eastAsia" w:ascii="仿宋_GB2312" w:hAnsi="仿宋_GB2312" w:cs="仿宋_GB2312"/>
                <w:b w:val="0"/>
                <w:bCs w:val="0"/>
                <w:sz w:val="24"/>
                <w:lang w:val="en-US" w:eastAsia="zh-CN"/>
              </w:rPr>
              <w:t>6</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647" w:hRule="atLeast"/>
        </w:trPr>
        <w:tc>
          <w:tcPr>
            <w:tcW w:w="451" w:type="pct"/>
            <w:vMerge w:val="restart"/>
            <w:vAlign w:val="center"/>
          </w:tcPr>
          <w:p>
            <w:pPr>
              <w:snapToGrid w:val="0"/>
              <w:spacing w:line="360" w:lineRule="exact"/>
              <w:ind w:firstLine="0" w:firstLineChars="0"/>
              <w:jc w:val="center"/>
              <w:rPr>
                <w:rFonts w:ascii="仿宋_GB2312" w:hAnsi="仿宋_GB2312" w:eastAsia="仿宋_GB2312" w:cs="仿宋_GB2312"/>
                <w:sz w:val="24"/>
                <w:szCs w:val="24"/>
              </w:rPr>
            </w:pPr>
            <w:r>
              <w:rPr>
                <w:rFonts w:hint="eastAsia" w:ascii="仿宋_GB2312" w:hAnsi="仿宋_GB2312" w:eastAsia="仿宋_GB2312" w:cs="仿宋_GB2312"/>
                <w:sz w:val="24"/>
                <w:szCs w:val="24"/>
              </w:rPr>
              <w:t>D效益</w:t>
            </w:r>
          </w:p>
        </w:tc>
        <w:tc>
          <w:tcPr>
            <w:tcW w:w="377" w:type="pct"/>
            <w:vMerge w:val="restart"/>
            <w:vAlign w:val="center"/>
          </w:tcPr>
          <w:p>
            <w:pPr>
              <w:snapToGrid w:val="0"/>
              <w:spacing w:line="400" w:lineRule="exact"/>
              <w:ind w:firstLine="0" w:firstLineChars="0"/>
              <w:jc w:val="center"/>
              <w:rPr>
                <w:rFonts w:ascii="Times New Roman" w:hAnsi="Times New Roman" w:eastAsia="仿宋" w:cs="Times New Roman"/>
                <w:color w:val="000000"/>
                <w:sz w:val="24"/>
                <w:szCs w:val="24"/>
              </w:rPr>
            </w:pPr>
            <w:r>
              <w:rPr>
                <w:rFonts w:ascii="Times New Roman" w:hAnsi="Times New Roman" w:eastAsia="仿宋" w:cs="Times New Roman"/>
                <w:color w:val="000000"/>
                <w:sz w:val="24"/>
                <w:szCs w:val="24"/>
              </w:rPr>
              <w:t>30</w:t>
            </w:r>
          </w:p>
        </w:tc>
        <w:tc>
          <w:tcPr>
            <w:tcW w:w="749" w:type="pct"/>
            <w:vAlign w:val="center"/>
          </w:tcPr>
          <w:p>
            <w:pPr>
              <w:snapToGrid w:val="0"/>
              <w:spacing w:line="400" w:lineRule="exact"/>
              <w:ind w:firstLine="0" w:firstLineChars="0"/>
              <w:jc w:val="left"/>
              <w:rPr>
                <w:rFonts w:ascii="仿宋_GB2312" w:hAnsi="仿宋_GB2312" w:eastAsia="仿宋_GB2312" w:cs="仿宋_GB2312"/>
                <w:color w:val="000000"/>
                <w:sz w:val="21"/>
                <w:szCs w:val="21"/>
              </w:rPr>
            </w:pPr>
            <w:r>
              <w:rPr>
                <w:rFonts w:hint="eastAsia" w:ascii="仿宋_GB2312" w:hAnsi="Calibri" w:eastAsia="仿宋_GB2312"/>
                <w:sz w:val="21"/>
                <w:szCs w:val="21"/>
              </w:rPr>
              <w:t>D1</w:t>
            </w:r>
            <w:r>
              <w:rPr>
                <w:rFonts w:hint="eastAsia" w:ascii="仿宋_GB2312" w:hAnsi="Calibri" w:eastAsia="仿宋_GB2312"/>
                <w:sz w:val="21"/>
                <w:szCs w:val="21"/>
                <w:lang w:val="en-US" w:eastAsia="zh-CN"/>
              </w:rPr>
              <w:t>经济</w:t>
            </w:r>
            <w:r>
              <w:rPr>
                <w:rFonts w:hint="eastAsia" w:ascii="仿宋_GB2312" w:hAnsi="Calibri" w:eastAsia="仿宋_GB2312"/>
                <w:sz w:val="21"/>
                <w:szCs w:val="21"/>
              </w:rPr>
              <w:t>效益</w:t>
            </w:r>
          </w:p>
        </w:tc>
        <w:tc>
          <w:tcPr>
            <w:tcW w:w="706" w:type="dxa"/>
            <w:vAlign w:val="center"/>
          </w:tcPr>
          <w:p>
            <w:pPr>
              <w:snapToGrid w:val="0"/>
              <w:spacing w:line="400" w:lineRule="exact"/>
              <w:ind w:firstLine="0" w:firstLineChars="0"/>
              <w:jc w:val="center"/>
              <w:rPr>
                <w:rFonts w:hint="default" w:ascii="仿宋_GB2312" w:hAnsi="Calibri" w:eastAsia="仿宋_GB2312"/>
                <w:sz w:val="21"/>
                <w:szCs w:val="21"/>
                <w:lang w:val="en-US" w:eastAsia="zh-CN"/>
              </w:rPr>
            </w:pPr>
            <w:r>
              <w:rPr>
                <w:rFonts w:hint="eastAsia" w:eastAsia="仿宋" w:cs="Times New Roman"/>
                <w:color w:val="000000"/>
                <w:sz w:val="24"/>
                <w:szCs w:val="24"/>
                <w:lang w:val="en-US" w:eastAsia="zh-CN"/>
              </w:rPr>
              <w:t>4</w:t>
            </w:r>
          </w:p>
        </w:tc>
        <w:tc>
          <w:tcPr>
            <w:tcW w:w="1203" w:type="pct"/>
            <w:vAlign w:val="center"/>
          </w:tcPr>
          <w:p>
            <w:pPr>
              <w:spacing w:line="240" w:lineRule="atLeast"/>
              <w:ind w:firstLine="0" w:firstLineChars="0"/>
              <w:jc w:val="left"/>
              <w:rPr>
                <w:rFonts w:hint="default" w:ascii="仿宋_GB2312" w:hAnsi="Calibri" w:eastAsia="仿宋_GB2312"/>
                <w:sz w:val="21"/>
                <w:szCs w:val="21"/>
                <w:lang w:val="en-US" w:eastAsia="zh-CN"/>
              </w:rPr>
            </w:pPr>
            <w:r>
              <w:rPr>
                <w:rFonts w:hint="eastAsia" w:ascii="仿宋_GB2312" w:hAnsi="Calibri" w:eastAsia="仿宋_GB2312"/>
                <w:sz w:val="21"/>
                <w:szCs w:val="21"/>
              </w:rPr>
              <w:t>D</w:t>
            </w:r>
            <w:r>
              <w:rPr>
                <w:rFonts w:hint="eastAsia" w:ascii="仿宋_GB2312" w:hAnsi="Calibri" w:eastAsia="仿宋_GB2312"/>
                <w:sz w:val="21"/>
                <w:szCs w:val="21"/>
                <w:lang w:val="en-US" w:eastAsia="zh-CN"/>
              </w:rPr>
              <w:t>1</w:t>
            </w:r>
            <w:r>
              <w:rPr>
                <w:rFonts w:hint="eastAsia" w:ascii="仿宋_GB2312" w:hAnsi="Calibri" w:eastAsia="仿宋_GB2312"/>
                <w:sz w:val="21"/>
                <w:szCs w:val="21"/>
              </w:rPr>
              <w:t>1</w:t>
            </w:r>
            <w:r>
              <w:rPr>
                <w:rFonts w:hint="eastAsia" w:ascii="仿宋_GB2312" w:hAnsi="Calibri" w:eastAsia="仿宋_GB2312"/>
                <w:sz w:val="21"/>
                <w:szCs w:val="21"/>
                <w:lang w:val="en-US" w:eastAsia="zh-CN"/>
              </w:rPr>
              <w:t>增加农民收入</w:t>
            </w:r>
          </w:p>
        </w:tc>
        <w:tc>
          <w:tcPr>
            <w:tcW w:w="990" w:type="dxa"/>
            <w:vAlign w:val="center"/>
          </w:tcPr>
          <w:p>
            <w:pPr>
              <w:spacing w:line="240" w:lineRule="atLeast"/>
              <w:ind w:firstLine="0" w:firstLineChars="0"/>
              <w:jc w:val="center"/>
              <w:rPr>
                <w:rFonts w:hint="default" w:ascii="仿宋_GB2312" w:hAnsi="Calibri" w:eastAsia="仿宋_GB2312"/>
                <w:sz w:val="21"/>
                <w:szCs w:val="21"/>
                <w:lang w:val="en-US"/>
              </w:rPr>
            </w:pPr>
            <w:r>
              <w:rPr>
                <w:rFonts w:hint="eastAsia" w:ascii="仿宋_GB2312" w:hAnsi="仿宋_GB2312" w:cs="仿宋_GB2312"/>
                <w:sz w:val="21"/>
                <w:szCs w:val="21"/>
                <w:lang w:val="en-US" w:eastAsia="zh-CN"/>
              </w:rPr>
              <w:t>增加</w:t>
            </w:r>
          </w:p>
        </w:tc>
        <w:tc>
          <w:tcPr>
            <w:tcW w:w="710" w:type="dxa"/>
            <w:vAlign w:val="center"/>
          </w:tcPr>
          <w:p>
            <w:pPr>
              <w:snapToGrid w:val="0"/>
              <w:spacing w:line="400" w:lineRule="exact"/>
              <w:ind w:firstLine="0" w:firstLineChars="0"/>
              <w:jc w:val="center"/>
              <w:rPr>
                <w:rFonts w:hint="default" w:ascii="Times New Roman" w:hAnsi="Times New Roman" w:eastAsia="仿宋" w:cs="Times New Roman"/>
                <w:color w:val="000000"/>
                <w:sz w:val="24"/>
                <w:szCs w:val="24"/>
                <w:lang w:val="en-US" w:eastAsia="zh-CN"/>
              </w:rPr>
            </w:pPr>
            <w:r>
              <w:rPr>
                <w:rFonts w:hint="eastAsia" w:eastAsia="仿宋" w:cs="Times New Roman"/>
                <w:color w:val="000000"/>
                <w:sz w:val="24"/>
                <w:szCs w:val="24"/>
                <w:lang w:val="en-US" w:eastAsia="zh-CN"/>
              </w:rPr>
              <w:t>4</w:t>
            </w:r>
          </w:p>
        </w:tc>
        <w:tc>
          <w:tcPr>
            <w:tcW w:w="1008" w:type="dxa"/>
            <w:vAlign w:val="center"/>
          </w:tcPr>
          <w:p>
            <w:pPr>
              <w:widowControl/>
              <w:snapToGrid w:val="0"/>
              <w:spacing w:line="240" w:lineRule="auto"/>
              <w:ind w:firstLine="0" w:firstLineChars="0"/>
              <w:jc w:val="center"/>
              <w:textAlignment w:val="center"/>
              <w:rPr>
                <w:rFonts w:hint="eastAsia" w:eastAsia="仿宋" w:cs="Times New Roman"/>
                <w:color w:val="000000"/>
                <w:sz w:val="24"/>
                <w:szCs w:val="24"/>
                <w:lang w:val="en-US" w:eastAsia="zh-CN"/>
              </w:rPr>
            </w:pPr>
            <w:r>
              <w:rPr>
                <w:rFonts w:hint="eastAsia" w:ascii="仿宋_GB2312" w:hAnsi="仿宋_GB2312" w:cs="仿宋_GB2312"/>
                <w:sz w:val="24"/>
                <w:lang w:val="en-US" w:eastAsia="zh-CN"/>
              </w:rPr>
              <w:t>增加</w:t>
            </w:r>
          </w:p>
        </w:tc>
        <w:tc>
          <w:tcPr>
            <w:tcW w:w="775" w:type="dxa"/>
            <w:vAlign w:val="center"/>
          </w:tcPr>
          <w:p>
            <w:pPr>
              <w:widowControl/>
              <w:snapToGrid w:val="0"/>
              <w:spacing w:line="240" w:lineRule="auto"/>
              <w:ind w:firstLine="0" w:firstLineChars="0"/>
              <w:jc w:val="center"/>
              <w:textAlignment w:val="center"/>
              <w:rPr>
                <w:rFonts w:hint="eastAsia" w:eastAsia="仿宋" w:cs="Times New Roman"/>
                <w:color w:val="000000"/>
                <w:sz w:val="24"/>
                <w:szCs w:val="24"/>
                <w:lang w:val="en-US" w:eastAsia="zh-CN"/>
              </w:rPr>
            </w:pPr>
            <w:r>
              <w:rPr>
                <w:rFonts w:hint="eastAsia"/>
                <w:sz w:val="24"/>
                <w:lang w:val="en-US" w:eastAsia="zh-CN"/>
              </w:rPr>
              <w:t>4</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647" w:hRule="atLeast"/>
        </w:trPr>
        <w:tc>
          <w:tcPr>
            <w:tcW w:w="451" w:type="pct"/>
            <w:vMerge w:val="continue"/>
            <w:vAlign w:val="center"/>
          </w:tcPr>
          <w:p>
            <w:pPr>
              <w:snapToGrid w:val="0"/>
              <w:spacing w:line="360" w:lineRule="exact"/>
              <w:ind w:firstLine="0" w:firstLineChars="0"/>
              <w:jc w:val="center"/>
              <w:rPr>
                <w:rFonts w:hint="eastAsia" w:ascii="仿宋_GB2312" w:hAnsi="仿宋_GB2312" w:eastAsia="仿宋_GB2312" w:cs="仿宋_GB2312"/>
                <w:sz w:val="24"/>
                <w:szCs w:val="24"/>
              </w:rPr>
            </w:pPr>
          </w:p>
        </w:tc>
        <w:tc>
          <w:tcPr>
            <w:tcW w:w="377" w:type="pct"/>
            <w:vMerge w:val="continue"/>
            <w:vAlign w:val="center"/>
          </w:tcPr>
          <w:p>
            <w:pPr>
              <w:snapToGrid w:val="0"/>
              <w:spacing w:line="400" w:lineRule="exact"/>
              <w:ind w:firstLine="0" w:firstLineChars="0"/>
              <w:jc w:val="center"/>
              <w:rPr>
                <w:rFonts w:ascii="Times New Roman" w:hAnsi="Times New Roman" w:eastAsia="仿宋" w:cs="Times New Roman"/>
                <w:color w:val="000000"/>
                <w:sz w:val="24"/>
                <w:szCs w:val="24"/>
              </w:rPr>
            </w:pPr>
          </w:p>
        </w:tc>
        <w:tc>
          <w:tcPr>
            <w:tcW w:w="749" w:type="pct"/>
            <w:vMerge w:val="restart"/>
            <w:vAlign w:val="center"/>
          </w:tcPr>
          <w:p>
            <w:pPr>
              <w:snapToGrid w:val="0"/>
              <w:spacing w:line="400" w:lineRule="exact"/>
              <w:ind w:firstLine="0" w:firstLineChars="0"/>
              <w:jc w:val="left"/>
              <w:rPr>
                <w:rFonts w:hint="eastAsia" w:ascii="仿宋_GB2312" w:hAnsi="Calibri" w:eastAsia="仿宋_GB2312" w:cs="Times New Roman"/>
                <w:kern w:val="2"/>
                <w:sz w:val="21"/>
                <w:szCs w:val="21"/>
                <w:lang w:val="en-US" w:eastAsia="zh-CN" w:bidi="ar-SA"/>
              </w:rPr>
            </w:pPr>
            <w:r>
              <w:rPr>
                <w:rFonts w:hint="eastAsia" w:ascii="仿宋_GB2312" w:hAnsi="Calibri" w:eastAsia="仿宋_GB2312"/>
                <w:sz w:val="21"/>
                <w:szCs w:val="21"/>
              </w:rPr>
              <w:t>D</w:t>
            </w:r>
            <w:r>
              <w:rPr>
                <w:rFonts w:hint="eastAsia" w:ascii="仿宋_GB2312" w:hAnsi="Calibri" w:eastAsia="仿宋_GB2312"/>
                <w:sz w:val="21"/>
                <w:szCs w:val="21"/>
                <w:lang w:val="en-US" w:eastAsia="zh-CN"/>
              </w:rPr>
              <w:t>2社会</w:t>
            </w:r>
            <w:r>
              <w:rPr>
                <w:rFonts w:hint="eastAsia" w:ascii="仿宋_GB2312" w:hAnsi="Calibri" w:eastAsia="仿宋_GB2312"/>
                <w:sz w:val="21"/>
                <w:szCs w:val="21"/>
              </w:rPr>
              <w:t>效益</w:t>
            </w:r>
          </w:p>
        </w:tc>
        <w:tc>
          <w:tcPr>
            <w:tcW w:w="706" w:type="dxa"/>
            <w:vMerge w:val="restart"/>
            <w:vAlign w:val="center"/>
          </w:tcPr>
          <w:p>
            <w:pPr>
              <w:snapToGrid w:val="0"/>
              <w:spacing w:line="400" w:lineRule="exact"/>
              <w:ind w:firstLine="0" w:firstLineChars="0"/>
              <w:jc w:val="center"/>
              <w:rPr>
                <w:rFonts w:hint="eastAsia" w:ascii="Times New Roman" w:hAnsi="Times New Roman" w:eastAsia="仿宋" w:cs="Times New Roman"/>
                <w:color w:val="000000"/>
                <w:kern w:val="2"/>
                <w:sz w:val="24"/>
                <w:szCs w:val="24"/>
                <w:lang w:val="en-US" w:eastAsia="zh-CN" w:bidi="ar-SA"/>
              </w:rPr>
            </w:pPr>
            <w:r>
              <w:rPr>
                <w:rFonts w:hint="eastAsia" w:eastAsia="仿宋" w:cs="Times New Roman"/>
                <w:color w:val="000000"/>
                <w:sz w:val="24"/>
                <w:szCs w:val="24"/>
                <w:lang w:val="en-US" w:eastAsia="zh-CN"/>
              </w:rPr>
              <w:t>8</w:t>
            </w:r>
          </w:p>
        </w:tc>
        <w:tc>
          <w:tcPr>
            <w:tcW w:w="1203" w:type="pct"/>
            <w:vAlign w:val="center"/>
          </w:tcPr>
          <w:p>
            <w:pPr>
              <w:spacing w:line="240" w:lineRule="atLeast"/>
              <w:ind w:firstLine="0" w:firstLineChars="0"/>
              <w:jc w:val="left"/>
              <w:rPr>
                <w:rFonts w:hint="default" w:ascii="仿宋_GB2312" w:hAnsi="Calibri" w:eastAsia="仿宋_GB2312"/>
                <w:sz w:val="21"/>
                <w:szCs w:val="21"/>
                <w:lang w:val="en-US" w:eastAsia="zh-CN"/>
              </w:rPr>
            </w:pPr>
            <w:r>
              <w:rPr>
                <w:rFonts w:hint="eastAsia" w:ascii="仿宋_GB2312" w:hAnsi="Calibri" w:eastAsia="仿宋_GB2312"/>
                <w:sz w:val="21"/>
                <w:szCs w:val="21"/>
              </w:rPr>
              <w:t>D</w:t>
            </w:r>
            <w:r>
              <w:rPr>
                <w:rFonts w:hint="eastAsia" w:ascii="仿宋_GB2312" w:hAnsi="Calibri" w:eastAsia="仿宋_GB2312"/>
                <w:sz w:val="21"/>
                <w:szCs w:val="21"/>
                <w:lang w:val="en-US" w:eastAsia="zh-CN"/>
              </w:rPr>
              <w:t>2</w:t>
            </w:r>
            <w:r>
              <w:rPr>
                <w:rFonts w:hint="eastAsia" w:ascii="仿宋_GB2312" w:hAnsi="Calibri" w:eastAsia="仿宋_GB2312"/>
                <w:sz w:val="21"/>
                <w:szCs w:val="21"/>
              </w:rPr>
              <w:t>1</w:t>
            </w:r>
            <w:r>
              <w:rPr>
                <w:rFonts w:hint="eastAsia" w:ascii="仿宋_GB2312" w:hAnsi="Calibri" w:eastAsia="仿宋_GB2312"/>
                <w:sz w:val="21"/>
                <w:szCs w:val="21"/>
                <w:lang w:val="en-US" w:eastAsia="zh-CN"/>
              </w:rPr>
              <w:t>推动乡镇整体发展</w:t>
            </w:r>
          </w:p>
        </w:tc>
        <w:tc>
          <w:tcPr>
            <w:tcW w:w="990" w:type="dxa"/>
            <w:vAlign w:val="center"/>
          </w:tcPr>
          <w:p>
            <w:pPr>
              <w:spacing w:line="240" w:lineRule="atLeast"/>
              <w:ind w:firstLine="0" w:firstLineChars="0"/>
              <w:jc w:val="center"/>
              <w:rPr>
                <w:rFonts w:hint="default" w:ascii="仿宋_GB2312" w:hAnsi="仿宋_GB2312" w:eastAsia="仿宋_GB2312" w:cs="仿宋_GB2312"/>
                <w:kern w:val="2"/>
                <w:sz w:val="21"/>
                <w:szCs w:val="21"/>
                <w:lang w:val="en-US" w:eastAsia="zh-CN" w:bidi="ar-SA"/>
              </w:rPr>
            </w:pPr>
            <w:r>
              <w:rPr>
                <w:rFonts w:hint="eastAsia" w:ascii="仿宋_GB2312" w:hAnsi="Calibri"/>
                <w:sz w:val="21"/>
                <w:szCs w:val="21"/>
                <w:lang w:val="en-US" w:eastAsia="zh-CN"/>
              </w:rPr>
              <w:t>明显</w:t>
            </w:r>
          </w:p>
        </w:tc>
        <w:tc>
          <w:tcPr>
            <w:tcW w:w="710" w:type="dxa"/>
            <w:vAlign w:val="center"/>
          </w:tcPr>
          <w:p>
            <w:pPr>
              <w:snapToGrid w:val="0"/>
              <w:spacing w:line="400" w:lineRule="exact"/>
              <w:ind w:firstLine="0" w:firstLineChars="0"/>
              <w:jc w:val="center"/>
              <w:rPr>
                <w:rFonts w:hint="default" w:ascii="Times New Roman" w:hAnsi="Times New Roman" w:eastAsia="仿宋" w:cs="Times New Roman"/>
                <w:color w:val="000000"/>
                <w:kern w:val="2"/>
                <w:sz w:val="24"/>
                <w:szCs w:val="24"/>
                <w:lang w:val="en-US" w:eastAsia="zh-CN" w:bidi="ar-SA"/>
              </w:rPr>
            </w:pPr>
            <w:r>
              <w:rPr>
                <w:rFonts w:hint="eastAsia" w:eastAsia="仿宋" w:cs="Times New Roman"/>
                <w:color w:val="000000"/>
                <w:sz w:val="24"/>
                <w:szCs w:val="24"/>
                <w:lang w:val="en-US" w:eastAsia="zh-CN"/>
              </w:rPr>
              <w:t>4</w:t>
            </w:r>
          </w:p>
        </w:tc>
        <w:tc>
          <w:tcPr>
            <w:tcW w:w="1008" w:type="dxa"/>
            <w:vAlign w:val="center"/>
          </w:tcPr>
          <w:p>
            <w:pPr>
              <w:widowControl/>
              <w:snapToGrid w:val="0"/>
              <w:spacing w:line="240" w:lineRule="auto"/>
              <w:ind w:firstLine="0" w:firstLineChars="0"/>
              <w:jc w:val="center"/>
              <w:textAlignment w:val="center"/>
              <w:rPr>
                <w:rFonts w:hint="eastAsia" w:eastAsia="仿宋" w:cs="Times New Roman"/>
                <w:color w:val="000000"/>
                <w:sz w:val="24"/>
                <w:szCs w:val="24"/>
                <w:lang w:val="en-US" w:eastAsia="zh-CN"/>
              </w:rPr>
            </w:pPr>
            <w:r>
              <w:rPr>
                <w:rFonts w:hint="eastAsia"/>
                <w:sz w:val="24"/>
                <w:lang w:val="en-US" w:eastAsia="zh-CN"/>
              </w:rPr>
              <w:t>明显</w:t>
            </w:r>
          </w:p>
        </w:tc>
        <w:tc>
          <w:tcPr>
            <w:tcW w:w="775" w:type="dxa"/>
            <w:vAlign w:val="center"/>
          </w:tcPr>
          <w:p>
            <w:pPr>
              <w:widowControl/>
              <w:snapToGrid w:val="0"/>
              <w:spacing w:line="240" w:lineRule="auto"/>
              <w:ind w:firstLine="0" w:firstLineChars="0"/>
              <w:jc w:val="center"/>
              <w:textAlignment w:val="center"/>
              <w:rPr>
                <w:rFonts w:hint="eastAsia" w:eastAsia="仿宋" w:cs="Times New Roman"/>
                <w:color w:val="000000"/>
                <w:sz w:val="24"/>
                <w:szCs w:val="24"/>
                <w:lang w:val="en-US" w:eastAsia="zh-CN"/>
              </w:rPr>
            </w:pPr>
            <w:r>
              <w:rPr>
                <w:rFonts w:hint="eastAsia"/>
                <w:sz w:val="24"/>
                <w:lang w:val="en-US" w:eastAsia="zh-CN"/>
              </w:rPr>
              <w:t>4</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647" w:hRule="atLeast"/>
        </w:trPr>
        <w:tc>
          <w:tcPr>
            <w:tcW w:w="451" w:type="pct"/>
            <w:vMerge w:val="continue"/>
            <w:vAlign w:val="center"/>
          </w:tcPr>
          <w:p>
            <w:pPr>
              <w:snapToGrid w:val="0"/>
              <w:spacing w:line="360" w:lineRule="exact"/>
              <w:ind w:firstLine="0" w:firstLineChars="0"/>
              <w:jc w:val="center"/>
              <w:rPr>
                <w:rFonts w:hint="eastAsia" w:ascii="仿宋_GB2312" w:hAnsi="仿宋_GB2312" w:eastAsia="仿宋_GB2312" w:cs="仿宋_GB2312"/>
                <w:sz w:val="24"/>
                <w:szCs w:val="24"/>
              </w:rPr>
            </w:pPr>
          </w:p>
        </w:tc>
        <w:tc>
          <w:tcPr>
            <w:tcW w:w="377" w:type="pct"/>
            <w:vMerge w:val="continue"/>
            <w:vAlign w:val="center"/>
          </w:tcPr>
          <w:p>
            <w:pPr>
              <w:snapToGrid w:val="0"/>
              <w:spacing w:line="400" w:lineRule="exact"/>
              <w:ind w:firstLine="0" w:firstLineChars="0"/>
              <w:jc w:val="center"/>
              <w:rPr>
                <w:rFonts w:ascii="Times New Roman" w:hAnsi="Times New Roman" w:eastAsia="仿宋" w:cs="Times New Roman"/>
                <w:color w:val="000000"/>
                <w:sz w:val="24"/>
                <w:szCs w:val="24"/>
              </w:rPr>
            </w:pPr>
          </w:p>
        </w:tc>
        <w:tc>
          <w:tcPr>
            <w:tcW w:w="749" w:type="pct"/>
            <w:vMerge w:val="continue"/>
            <w:vAlign w:val="center"/>
          </w:tcPr>
          <w:p>
            <w:pPr>
              <w:snapToGrid w:val="0"/>
              <w:spacing w:line="400" w:lineRule="exact"/>
              <w:ind w:firstLine="0" w:firstLineChars="0"/>
              <w:jc w:val="left"/>
              <w:rPr>
                <w:rFonts w:hint="eastAsia" w:ascii="仿宋_GB2312" w:hAnsi="Calibri" w:eastAsia="仿宋_GB2312" w:cs="Times New Roman"/>
                <w:kern w:val="2"/>
                <w:sz w:val="21"/>
                <w:szCs w:val="21"/>
                <w:lang w:val="en-US" w:eastAsia="zh-CN" w:bidi="ar-SA"/>
              </w:rPr>
            </w:pPr>
          </w:p>
        </w:tc>
        <w:tc>
          <w:tcPr>
            <w:tcW w:w="373" w:type="pct"/>
            <w:vMerge w:val="continue"/>
            <w:vAlign w:val="center"/>
          </w:tcPr>
          <w:p>
            <w:pPr>
              <w:snapToGrid w:val="0"/>
              <w:spacing w:line="400" w:lineRule="exact"/>
              <w:ind w:firstLine="0" w:firstLineChars="0"/>
              <w:jc w:val="center"/>
              <w:rPr>
                <w:rFonts w:hint="eastAsia" w:ascii="Times New Roman" w:hAnsi="Times New Roman" w:eastAsia="仿宋" w:cs="Times New Roman"/>
                <w:color w:val="000000"/>
                <w:kern w:val="2"/>
                <w:sz w:val="24"/>
                <w:szCs w:val="24"/>
                <w:lang w:val="en-US" w:eastAsia="zh-CN" w:bidi="ar-SA"/>
              </w:rPr>
            </w:pPr>
          </w:p>
        </w:tc>
        <w:tc>
          <w:tcPr>
            <w:tcW w:w="1203" w:type="pct"/>
            <w:vAlign w:val="center"/>
          </w:tcPr>
          <w:p>
            <w:pPr>
              <w:spacing w:line="240" w:lineRule="atLeast"/>
              <w:ind w:firstLine="0" w:firstLineChars="0"/>
              <w:jc w:val="left"/>
              <w:rPr>
                <w:rFonts w:hint="default" w:ascii="仿宋_GB2312" w:hAnsi="Calibri" w:eastAsia="仿宋_GB2312"/>
                <w:sz w:val="21"/>
                <w:szCs w:val="21"/>
                <w:lang w:val="en-US" w:eastAsia="zh-CN"/>
              </w:rPr>
            </w:pPr>
            <w:r>
              <w:rPr>
                <w:rFonts w:hint="eastAsia" w:ascii="仿宋_GB2312" w:hAnsi="Calibri" w:eastAsia="仿宋_GB2312"/>
                <w:sz w:val="21"/>
                <w:szCs w:val="21"/>
              </w:rPr>
              <w:t>D</w:t>
            </w:r>
            <w:r>
              <w:rPr>
                <w:rFonts w:hint="eastAsia" w:ascii="仿宋_GB2312" w:hAnsi="Calibri" w:eastAsia="仿宋_GB2312"/>
                <w:sz w:val="21"/>
                <w:szCs w:val="21"/>
                <w:lang w:val="en-US" w:eastAsia="zh-CN"/>
              </w:rPr>
              <w:t>22促进社会稳定</w:t>
            </w:r>
          </w:p>
        </w:tc>
        <w:tc>
          <w:tcPr>
            <w:tcW w:w="990" w:type="dxa"/>
            <w:vAlign w:val="center"/>
          </w:tcPr>
          <w:p>
            <w:pPr>
              <w:spacing w:line="240" w:lineRule="atLeast"/>
              <w:ind w:firstLine="0" w:firstLineChars="0"/>
              <w:jc w:val="center"/>
              <w:rPr>
                <w:rFonts w:hint="default" w:ascii="仿宋_GB2312" w:hAnsi="仿宋_GB2312" w:eastAsia="仿宋_GB2312" w:cs="仿宋_GB2312"/>
                <w:kern w:val="2"/>
                <w:sz w:val="21"/>
                <w:szCs w:val="21"/>
                <w:lang w:val="en-US" w:eastAsia="zh-CN" w:bidi="ar-SA"/>
              </w:rPr>
            </w:pPr>
            <w:r>
              <w:rPr>
                <w:rFonts w:hint="eastAsia" w:ascii="仿宋_GB2312" w:hAnsi="仿宋_GB2312" w:cs="仿宋_GB2312"/>
                <w:kern w:val="2"/>
                <w:sz w:val="21"/>
                <w:szCs w:val="21"/>
                <w:lang w:val="en-US" w:eastAsia="zh-CN" w:bidi="ar-SA"/>
              </w:rPr>
              <w:t>明显</w:t>
            </w:r>
          </w:p>
        </w:tc>
        <w:tc>
          <w:tcPr>
            <w:tcW w:w="710" w:type="dxa"/>
            <w:vAlign w:val="center"/>
          </w:tcPr>
          <w:p>
            <w:pPr>
              <w:snapToGrid w:val="0"/>
              <w:spacing w:line="400" w:lineRule="exact"/>
              <w:ind w:firstLine="0" w:firstLineChars="0"/>
              <w:jc w:val="center"/>
              <w:rPr>
                <w:rFonts w:hint="default" w:ascii="Times New Roman" w:hAnsi="Times New Roman" w:eastAsia="仿宋" w:cs="Times New Roman"/>
                <w:color w:val="000000"/>
                <w:kern w:val="2"/>
                <w:sz w:val="24"/>
                <w:szCs w:val="24"/>
                <w:lang w:val="en-US" w:eastAsia="zh-CN" w:bidi="ar-SA"/>
              </w:rPr>
            </w:pPr>
            <w:r>
              <w:rPr>
                <w:rFonts w:hint="eastAsia" w:eastAsia="仿宋" w:cs="Times New Roman"/>
                <w:color w:val="000000"/>
                <w:kern w:val="2"/>
                <w:sz w:val="24"/>
                <w:szCs w:val="24"/>
                <w:lang w:val="en-US" w:eastAsia="zh-CN" w:bidi="ar-SA"/>
              </w:rPr>
              <w:t>4</w:t>
            </w:r>
          </w:p>
        </w:tc>
        <w:tc>
          <w:tcPr>
            <w:tcW w:w="1008" w:type="dxa"/>
            <w:vAlign w:val="center"/>
          </w:tcPr>
          <w:p>
            <w:pPr>
              <w:widowControl/>
              <w:snapToGrid w:val="0"/>
              <w:spacing w:line="240" w:lineRule="auto"/>
              <w:ind w:firstLine="0" w:firstLineChars="0"/>
              <w:jc w:val="center"/>
              <w:textAlignment w:val="center"/>
              <w:rPr>
                <w:rFonts w:hint="eastAsia" w:eastAsia="仿宋" w:cs="Times New Roman"/>
                <w:color w:val="000000"/>
                <w:kern w:val="2"/>
                <w:sz w:val="24"/>
                <w:szCs w:val="24"/>
                <w:lang w:val="en-US" w:eastAsia="zh-CN" w:bidi="ar-SA"/>
              </w:rPr>
            </w:pPr>
            <w:r>
              <w:rPr>
                <w:rFonts w:hint="eastAsia"/>
                <w:sz w:val="24"/>
                <w:lang w:val="en-US" w:eastAsia="zh-CN"/>
              </w:rPr>
              <w:t>明显</w:t>
            </w:r>
          </w:p>
        </w:tc>
        <w:tc>
          <w:tcPr>
            <w:tcW w:w="775" w:type="dxa"/>
            <w:vAlign w:val="center"/>
          </w:tcPr>
          <w:p>
            <w:pPr>
              <w:widowControl/>
              <w:snapToGrid w:val="0"/>
              <w:spacing w:line="240" w:lineRule="auto"/>
              <w:ind w:firstLine="0" w:firstLineChars="0"/>
              <w:jc w:val="center"/>
              <w:textAlignment w:val="center"/>
              <w:rPr>
                <w:rFonts w:hint="eastAsia" w:eastAsia="仿宋" w:cs="Times New Roman"/>
                <w:color w:val="000000"/>
                <w:kern w:val="2"/>
                <w:sz w:val="24"/>
                <w:szCs w:val="24"/>
                <w:lang w:val="en-US" w:eastAsia="zh-CN" w:bidi="ar-SA"/>
              </w:rPr>
            </w:pPr>
            <w:r>
              <w:rPr>
                <w:rFonts w:hint="eastAsia"/>
                <w:sz w:val="24"/>
                <w:lang w:val="en-US" w:eastAsia="zh-CN"/>
              </w:rPr>
              <w:t>4</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647" w:hRule="atLeast"/>
        </w:trPr>
        <w:tc>
          <w:tcPr>
            <w:tcW w:w="451" w:type="pct"/>
            <w:vMerge w:val="continue"/>
            <w:vAlign w:val="center"/>
          </w:tcPr>
          <w:p>
            <w:pPr>
              <w:snapToGrid w:val="0"/>
              <w:spacing w:line="360" w:lineRule="exact"/>
              <w:ind w:firstLine="0" w:firstLineChars="0"/>
              <w:jc w:val="center"/>
              <w:rPr>
                <w:rFonts w:hint="eastAsia" w:ascii="仿宋_GB2312" w:hAnsi="仿宋_GB2312" w:eastAsia="仿宋_GB2312" w:cs="仿宋_GB2312"/>
                <w:sz w:val="24"/>
                <w:szCs w:val="24"/>
              </w:rPr>
            </w:pPr>
          </w:p>
        </w:tc>
        <w:tc>
          <w:tcPr>
            <w:tcW w:w="377" w:type="pct"/>
            <w:vMerge w:val="continue"/>
            <w:vAlign w:val="center"/>
          </w:tcPr>
          <w:p>
            <w:pPr>
              <w:snapToGrid w:val="0"/>
              <w:spacing w:line="400" w:lineRule="exact"/>
              <w:ind w:firstLine="0" w:firstLineChars="0"/>
              <w:jc w:val="center"/>
              <w:rPr>
                <w:rFonts w:ascii="Times New Roman" w:hAnsi="Times New Roman" w:eastAsia="仿宋" w:cs="Times New Roman"/>
                <w:color w:val="000000"/>
                <w:sz w:val="24"/>
                <w:szCs w:val="24"/>
              </w:rPr>
            </w:pPr>
          </w:p>
        </w:tc>
        <w:tc>
          <w:tcPr>
            <w:tcW w:w="749" w:type="pct"/>
            <w:vAlign w:val="center"/>
          </w:tcPr>
          <w:p>
            <w:pPr>
              <w:snapToGrid w:val="0"/>
              <w:spacing w:line="400" w:lineRule="exact"/>
              <w:ind w:firstLine="0" w:firstLineChars="0"/>
              <w:jc w:val="left"/>
              <w:rPr>
                <w:rFonts w:hint="eastAsia" w:ascii="仿宋_GB2312" w:hAnsi="Calibri" w:eastAsia="仿宋_GB2312" w:cs="Times New Roman"/>
                <w:kern w:val="2"/>
                <w:sz w:val="21"/>
                <w:szCs w:val="21"/>
                <w:lang w:val="en-US" w:eastAsia="zh-CN" w:bidi="ar-SA"/>
              </w:rPr>
            </w:pPr>
            <w:r>
              <w:rPr>
                <w:rFonts w:hint="eastAsia" w:ascii="仿宋_GB2312" w:hAnsi="Calibri" w:eastAsia="仿宋_GB2312"/>
                <w:sz w:val="21"/>
                <w:szCs w:val="21"/>
              </w:rPr>
              <w:t>D</w:t>
            </w:r>
            <w:r>
              <w:rPr>
                <w:rFonts w:hint="eastAsia" w:ascii="仿宋_GB2312" w:hAnsi="Calibri" w:eastAsia="仿宋_GB2312"/>
                <w:sz w:val="21"/>
                <w:szCs w:val="21"/>
                <w:lang w:val="en-US" w:eastAsia="zh-CN"/>
              </w:rPr>
              <w:t>3生态</w:t>
            </w:r>
            <w:r>
              <w:rPr>
                <w:rFonts w:hint="eastAsia" w:ascii="仿宋_GB2312" w:hAnsi="Calibri" w:eastAsia="仿宋_GB2312"/>
                <w:sz w:val="21"/>
                <w:szCs w:val="21"/>
              </w:rPr>
              <w:t>效益</w:t>
            </w:r>
          </w:p>
        </w:tc>
        <w:tc>
          <w:tcPr>
            <w:tcW w:w="706" w:type="dxa"/>
            <w:vAlign w:val="center"/>
          </w:tcPr>
          <w:p>
            <w:pPr>
              <w:snapToGrid w:val="0"/>
              <w:spacing w:line="400" w:lineRule="exact"/>
              <w:ind w:firstLine="0" w:firstLineChars="0"/>
              <w:jc w:val="center"/>
              <w:rPr>
                <w:rFonts w:hint="default" w:ascii="Times New Roman" w:hAnsi="Times New Roman" w:eastAsia="仿宋" w:cs="Times New Roman"/>
                <w:color w:val="000000"/>
                <w:kern w:val="2"/>
                <w:sz w:val="24"/>
                <w:szCs w:val="24"/>
                <w:lang w:val="en-US" w:eastAsia="zh-CN" w:bidi="ar-SA"/>
              </w:rPr>
            </w:pPr>
            <w:r>
              <w:rPr>
                <w:rFonts w:hint="eastAsia" w:ascii="Times New Roman" w:hAnsi="Times New Roman" w:eastAsia="仿宋" w:cs="Times New Roman"/>
                <w:color w:val="000000"/>
                <w:kern w:val="2"/>
                <w:sz w:val="24"/>
                <w:szCs w:val="24"/>
                <w:lang w:val="en-US" w:eastAsia="zh-CN" w:bidi="ar-SA"/>
              </w:rPr>
              <w:t>4</w:t>
            </w:r>
          </w:p>
        </w:tc>
        <w:tc>
          <w:tcPr>
            <w:tcW w:w="1203" w:type="pct"/>
            <w:vAlign w:val="center"/>
          </w:tcPr>
          <w:p>
            <w:pPr>
              <w:spacing w:line="240" w:lineRule="atLeast"/>
              <w:ind w:firstLine="0" w:firstLineChars="0"/>
              <w:jc w:val="left"/>
              <w:rPr>
                <w:rFonts w:hint="eastAsia" w:ascii="仿宋_GB2312" w:hAnsi="Calibri" w:eastAsia="仿宋_GB2312"/>
                <w:sz w:val="21"/>
                <w:szCs w:val="21"/>
              </w:rPr>
            </w:pPr>
            <w:r>
              <w:rPr>
                <w:rFonts w:hint="eastAsia" w:ascii="仿宋_GB2312" w:hAnsi="Calibri" w:eastAsia="仿宋_GB2312"/>
                <w:sz w:val="21"/>
                <w:szCs w:val="21"/>
              </w:rPr>
              <w:t>D</w:t>
            </w:r>
            <w:r>
              <w:rPr>
                <w:rFonts w:hint="eastAsia" w:ascii="仿宋_GB2312" w:hAnsi="Calibri" w:eastAsia="仿宋_GB2312"/>
                <w:sz w:val="21"/>
                <w:szCs w:val="21"/>
                <w:lang w:val="en-US" w:eastAsia="zh-CN"/>
              </w:rPr>
              <w:t>3</w:t>
            </w:r>
            <w:r>
              <w:rPr>
                <w:rFonts w:hint="eastAsia" w:ascii="仿宋_GB2312" w:hAnsi="Calibri" w:eastAsia="仿宋_GB2312"/>
                <w:sz w:val="21"/>
                <w:szCs w:val="21"/>
              </w:rPr>
              <w:t>1</w:t>
            </w:r>
            <w:r>
              <w:rPr>
                <w:rFonts w:hint="eastAsia" w:ascii="仿宋_GB2312" w:hAnsi="Calibri" w:eastAsia="仿宋_GB2312"/>
                <w:sz w:val="21"/>
                <w:szCs w:val="21"/>
                <w:lang w:val="en-US" w:eastAsia="zh-CN"/>
              </w:rPr>
              <w:t>生态环境改善</w:t>
            </w:r>
          </w:p>
        </w:tc>
        <w:tc>
          <w:tcPr>
            <w:tcW w:w="990" w:type="dxa"/>
            <w:vAlign w:val="center"/>
          </w:tcPr>
          <w:p>
            <w:pPr>
              <w:spacing w:line="240" w:lineRule="atLeast"/>
              <w:ind w:firstLine="0" w:firstLineChars="0"/>
              <w:jc w:val="center"/>
              <w:rPr>
                <w:rFonts w:hint="eastAsia" w:ascii="仿宋_GB2312" w:hAnsi="仿宋_GB2312" w:eastAsia="仿宋_GB2312" w:cs="仿宋_GB2312"/>
                <w:kern w:val="2"/>
                <w:sz w:val="21"/>
                <w:szCs w:val="21"/>
                <w:lang w:val="en-US" w:eastAsia="zh-CN" w:bidi="ar-SA"/>
              </w:rPr>
            </w:pPr>
            <w:r>
              <w:rPr>
                <w:rFonts w:hint="eastAsia" w:ascii="仿宋_GB2312" w:hAnsi="Calibri"/>
                <w:sz w:val="21"/>
                <w:szCs w:val="21"/>
                <w:lang w:val="en-US" w:eastAsia="zh-CN"/>
              </w:rPr>
              <w:t>明显</w:t>
            </w:r>
          </w:p>
        </w:tc>
        <w:tc>
          <w:tcPr>
            <w:tcW w:w="710" w:type="dxa"/>
            <w:vAlign w:val="center"/>
          </w:tcPr>
          <w:p>
            <w:pPr>
              <w:snapToGrid w:val="0"/>
              <w:spacing w:line="400" w:lineRule="exact"/>
              <w:ind w:firstLine="0" w:firstLineChars="0"/>
              <w:jc w:val="center"/>
              <w:rPr>
                <w:rFonts w:hint="default" w:ascii="Times New Roman" w:hAnsi="Times New Roman" w:eastAsia="仿宋" w:cs="Times New Roman"/>
                <w:color w:val="000000"/>
                <w:kern w:val="2"/>
                <w:sz w:val="24"/>
                <w:szCs w:val="24"/>
                <w:lang w:val="en-US" w:eastAsia="zh-CN" w:bidi="ar-SA"/>
              </w:rPr>
            </w:pPr>
            <w:r>
              <w:rPr>
                <w:rFonts w:hint="eastAsia" w:ascii="Times New Roman" w:hAnsi="Times New Roman" w:eastAsia="仿宋" w:cs="Times New Roman"/>
                <w:color w:val="000000"/>
                <w:kern w:val="2"/>
                <w:sz w:val="24"/>
                <w:szCs w:val="24"/>
                <w:lang w:val="en-US" w:eastAsia="zh-CN" w:bidi="ar-SA"/>
              </w:rPr>
              <w:t>4</w:t>
            </w:r>
          </w:p>
        </w:tc>
        <w:tc>
          <w:tcPr>
            <w:tcW w:w="1008" w:type="dxa"/>
            <w:vAlign w:val="center"/>
          </w:tcPr>
          <w:p>
            <w:pPr>
              <w:widowControl/>
              <w:snapToGrid w:val="0"/>
              <w:spacing w:line="240" w:lineRule="auto"/>
              <w:ind w:firstLine="0" w:firstLineChars="0"/>
              <w:jc w:val="center"/>
              <w:textAlignment w:val="center"/>
              <w:rPr>
                <w:rFonts w:hint="eastAsia" w:ascii="Times New Roman" w:hAnsi="Times New Roman" w:eastAsia="仿宋" w:cs="Times New Roman"/>
                <w:color w:val="000000"/>
                <w:kern w:val="2"/>
                <w:sz w:val="24"/>
                <w:szCs w:val="24"/>
                <w:lang w:val="en-US" w:eastAsia="zh-CN" w:bidi="ar-SA"/>
              </w:rPr>
            </w:pPr>
            <w:r>
              <w:rPr>
                <w:rFonts w:hint="eastAsia"/>
                <w:sz w:val="24"/>
                <w:lang w:val="en-US" w:eastAsia="zh-CN"/>
              </w:rPr>
              <w:t>明显</w:t>
            </w:r>
          </w:p>
        </w:tc>
        <w:tc>
          <w:tcPr>
            <w:tcW w:w="775" w:type="dxa"/>
            <w:vAlign w:val="center"/>
          </w:tcPr>
          <w:p>
            <w:pPr>
              <w:widowControl/>
              <w:snapToGrid w:val="0"/>
              <w:spacing w:line="240" w:lineRule="auto"/>
              <w:ind w:firstLine="0" w:firstLineChars="0"/>
              <w:jc w:val="center"/>
              <w:textAlignment w:val="center"/>
              <w:rPr>
                <w:rFonts w:hint="eastAsia" w:ascii="Times New Roman" w:hAnsi="Times New Roman" w:eastAsia="仿宋" w:cs="Times New Roman"/>
                <w:color w:val="000000"/>
                <w:kern w:val="2"/>
                <w:sz w:val="24"/>
                <w:szCs w:val="24"/>
                <w:lang w:val="en-US" w:eastAsia="zh-CN" w:bidi="ar-SA"/>
              </w:rPr>
            </w:pPr>
            <w:r>
              <w:rPr>
                <w:rFonts w:hint="eastAsia"/>
                <w:sz w:val="24"/>
                <w:lang w:val="en-US" w:eastAsia="zh-CN"/>
              </w:rPr>
              <w:t>4</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820" w:hRule="atLeast"/>
        </w:trPr>
        <w:tc>
          <w:tcPr>
            <w:tcW w:w="451" w:type="pct"/>
            <w:vMerge w:val="continue"/>
            <w:vAlign w:val="center"/>
          </w:tcPr>
          <w:p>
            <w:pPr>
              <w:snapToGrid w:val="0"/>
              <w:spacing w:line="360" w:lineRule="exact"/>
              <w:ind w:firstLine="0" w:firstLineChars="0"/>
              <w:jc w:val="center"/>
              <w:rPr>
                <w:rFonts w:ascii="仿宋_GB2312" w:hAnsi="仿宋_GB2312" w:eastAsia="仿宋_GB2312" w:cs="仿宋_GB2312"/>
                <w:sz w:val="24"/>
                <w:szCs w:val="24"/>
              </w:rPr>
            </w:pPr>
          </w:p>
        </w:tc>
        <w:tc>
          <w:tcPr>
            <w:tcW w:w="377" w:type="pct"/>
            <w:vMerge w:val="continue"/>
            <w:vAlign w:val="center"/>
          </w:tcPr>
          <w:p>
            <w:pPr>
              <w:snapToGrid w:val="0"/>
              <w:spacing w:line="400" w:lineRule="exact"/>
              <w:ind w:firstLine="0" w:firstLineChars="0"/>
              <w:jc w:val="center"/>
              <w:rPr>
                <w:rFonts w:ascii="Times New Roman" w:hAnsi="Times New Roman" w:eastAsia="仿宋" w:cs="Times New Roman"/>
                <w:color w:val="000000"/>
                <w:sz w:val="24"/>
                <w:szCs w:val="24"/>
              </w:rPr>
            </w:pPr>
          </w:p>
        </w:tc>
        <w:tc>
          <w:tcPr>
            <w:tcW w:w="749" w:type="pct"/>
            <w:vAlign w:val="center"/>
          </w:tcPr>
          <w:p>
            <w:pPr>
              <w:snapToGrid w:val="0"/>
              <w:spacing w:line="400" w:lineRule="exact"/>
              <w:ind w:firstLine="0" w:firstLineChars="0"/>
              <w:jc w:val="left"/>
              <w:rPr>
                <w:rFonts w:ascii="仿宋_GB2312" w:hAnsi="仿宋_GB2312" w:eastAsia="仿宋_GB2312" w:cs="仿宋_GB2312"/>
                <w:sz w:val="21"/>
                <w:szCs w:val="21"/>
              </w:rPr>
            </w:pPr>
            <w:r>
              <w:rPr>
                <w:rFonts w:hint="eastAsia" w:ascii="仿宋_GB2312" w:hAnsi="Calibri" w:eastAsia="仿宋_GB2312"/>
                <w:sz w:val="21"/>
                <w:szCs w:val="21"/>
              </w:rPr>
              <w:t>D</w:t>
            </w:r>
            <w:r>
              <w:rPr>
                <w:rFonts w:hint="eastAsia" w:ascii="仿宋_GB2312" w:hAnsi="Calibri" w:eastAsia="仿宋_GB2312"/>
                <w:sz w:val="21"/>
                <w:szCs w:val="21"/>
                <w:lang w:val="en-US" w:eastAsia="zh-CN"/>
              </w:rPr>
              <w:t>4</w:t>
            </w:r>
            <w:r>
              <w:rPr>
                <w:rFonts w:hint="eastAsia" w:ascii="仿宋_GB2312" w:hAnsi="Calibri" w:eastAsia="仿宋_GB2312"/>
                <w:sz w:val="21"/>
                <w:szCs w:val="21"/>
              </w:rPr>
              <w:t>可持续影响</w:t>
            </w:r>
          </w:p>
        </w:tc>
        <w:tc>
          <w:tcPr>
            <w:tcW w:w="706" w:type="dxa"/>
            <w:vAlign w:val="center"/>
          </w:tcPr>
          <w:p>
            <w:pPr>
              <w:snapToGrid w:val="0"/>
              <w:spacing w:line="400" w:lineRule="exact"/>
              <w:ind w:firstLine="0" w:firstLineChars="0"/>
              <w:jc w:val="center"/>
              <w:rPr>
                <w:rFonts w:hint="default" w:ascii="Times New Roman" w:hAnsi="Times New Roman" w:eastAsia="仿宋" w:cs="Times New Roman"/>
                <w:color w:val="000000"/>
                <w:sz w:val="24"/>
                <w:szCs w:val="24"/>
                <w:lang w:val="en-US" w:eastAsia="zh-CN"/>
              </w:rPr>
            </w:pPr>
            <w:r>
              <w:rPr>
                <w:rFonts w:hint="eastAsia" w:ascii="Times New Roman" w:hAnsi="Times New Roman" w:eastAsia="仿宋" w:cs="Times New Roman"/>
                <w:color w:val="000000"/>
                <w:sz w:val="24"/>
                <w:szCs w:val="24"/>
                <w:lang w:val="en-US" w:eastAsia="zh-CN"/>
              </w:rPr>
              <w:t>4</w:t>
            </w:r>
          </w:p>
        </w:tc>
        <w:tc>
          <w:tcPr>
            <w:tcW w:w="1203" w:type="pct"/>
            <w:vAlign w:val="center"/>
          </w:tcPr>
          <w:p>
            <w:pPr>
              <w:spacing w:line="280" w:lineRule="exact"/>
              <w:ind w:firstLine="0" w:firstLineChars="0"/>
              <w:jc w:val="center"/>
              <w:rPr>
                <w:rFonts w:hint="default" w:ascii="仿宋_GB2312" w:hAnsi="仿宋_GB2312" w:eastAsia="仿宋_GB2312" w:cs="仿宋_GB2312"/>
                <w:sz w:val="21"/>
                <w:szCs w:val="21"/>
                <w:lang w:val="en-US" w:eastAsia="zh-CN"/>
              </w:rPr>
            </w:pPr>
            <w:r>
              <w:rPr>
                <w:rFonts w:hint="eastAsia" w:ascii="仿宋_GB2312" w:hAnsi="Calibri" w:eastAsia="仿宋_GB2312"/>
                <w:sz w:val="21"/>
                <w:szCs w:val="21"/>
              </w:rPr>
              <w:t>D</w:t>
            </w:r>
            <w:r>
              <w:rPr>
                <w:rFonts w:hint="eastAsia" w:ascii="仿宋_GB2312" w:hAnsi="Calibri" w:eastAsia="仿宋_GB2312"/>
                <w:sz w:val="21"/>
                <w:szCs w:val="21"/>
                <w:lang w:val="en-US" w:eastAsia="zh-CN"/>
              </w:rPr>
              <w:t>4</w:t>
            </w:r>
            <w:r>
              <w:rPr>
                <w:rFonts w:hint="eastAsia" w:ascii="仿宋_GB2312" w:hAnsi="Calibri" w:eastAsia="仿宋_GB2312"/>
                <w:sz w:val="21"/>
                <w:szCs w:val="21"/>
              </w:rPr>
              <w:t>1</w:t>
            </w:r>
            <w:r>
              <w:rPr>
                <w:rFonts w:hint="eastAsia" w:ascii="仿宋_GB2312" w:hAnsi="Calibri" w:eastAsia="仿宋_GB2312"/>
                <w:sz w:val="21"/>
                <w:szCs w:val="21"/>
                <w:lang w:val="en-US" w:eastAsia="zh-CN"/>
              </w:rPr>
              <w:t>后期管护机制</w:t>
            </w:r>
            <w:r>
              <w:rPr>
                <w:rFonts w:hint="eastAsia" w:ascii="仿宋_GB2312" w:hAnsi="Calibri"/>
                <w:sz w:val="21"/>
                <w:szCs w:val="21"/>
                <w:lang w:val="en-US" w:eastAsia="zh-CN"/>
              </w:rPr>
              <w:t>健全</w:t>
            </w:r>
          </w:p>
        </w:tc>
        <w:tc>
          <w:tcPr>
            <w:tcW w:w="990" w:type="dxa"/>
            <w:vAlign w:val="center"/>
          </w:tcPr>
          <w:p>
            <w:pPr>
              <w:spacing w:line="240" w:lineRule="atLeast"/>
              <w:ind w:firstLine="0" w:firstLineChars="0"/>
              <w:jc w:val="center"/>
              <w:rPr>
                <w:rFonts w:hint="default" w:ascii="仿宋_GB2312" w:hAnsi="Calibri" w:eastAsia="仿宋_GB2312"/>
                <w:sz w:val="21"/>
                <w:szCs w:val="21"/>
                <w:lang w:val="en-US" w:eastAsia="zh-CN"/>
              </w:rPr>
            </w:pPr>
            <w:r>
              <w:rPr>
                <w:rFonts w:hint="eastAsia" w:ascii="仿宋_GB2312" w:hAnsi="Calibri"/>
                <w:sz w:val="21"/>
                <w:szCs w:val="21"/>
                <w:lang w:val="en-US" w:eastAsia="zh-CN"/>
              </w:rPr>
              <w:t>可持续</w:t>
            </w:r>
          </w:p>
        </w:tc>
        <w:tc>
          <w:tcPr>
            <w:tcW w:w="710" w:type="dxa"/>
            <w:vAlign w:val="center"/>
          </w:tcPr>
          <w:p>
            <w:pPr>
              <w:snapToGrid w:val="0"/>
              <w:spacing w:line="400" w:lineRule="exact"/>
              <w:ind w:firstLine="0" w:firstLineChars="0"/>
              <w:jc w:val="center"/>
              <w:rPr>
                <w:rFonts w:hint="eastAsia" w:ascii="Times New Roman" w:hAnsi="Times New Roman" w:eastAsia="仿宋" w:cs="Times New Roman"/>
                <w:color w:val="000000"/>
                <w:sz w:val="24"/>
                <w:szCs w:val="24"/>
                <w:lang w:eastAsia="zh-CN"/>
              </w:rPr>
            </w:pPr>
            <w:r>
              <w:rPr>
                <w:rFonts w:hint="eastAsia" w:ascii="Times New Roman" w:hAnsi="Times New Roman" w:eastAsia="仿宋" w:cs="Times New Roman"/>
                <w:color w:val="000000"/>
                <w:sz w:val="24"/>
                <w:szCs w:val="24"/>
                <w:lang w:val="en-US" w:eastAsia="zh-CN"/>
              </w:rPr>
              <w:t>4</w:t>
            </w:r>
          </w:p>
        </w:tc>
        <w:tc>
          <w:tcPr>
            <w:tcW w:w="1008" w:type="dxa"/>
            <w:vAlign w:val="center"/>
          </w:tcPr>
          <w:p>
            <w:pPr>
              <w:widowControl/>
              <w:snapToGrid w:val="0"/>
              <w:spacing w:line="240" w:lineRule="auto"/>
              <w:ind w:firstLine="0" w:firstLineChars="0"/>
              <w:jc w:val="center"/>
              <w:textAlignment w:val="center"/>
              <w:rPr>
                <w:rFonts w:hint="eastAsia" w:ascii="Times New Roman" w:hAnsi="Times New Roman" w:eastAsia="仿宋" w:cs="Times New Roman"/>
                <w:color w:val="000000"/>
                <w:sz w:val="24"/>
                <w:szCs w:val="24"/>
                <w:lang w:val="en-US" w:eastAsia="zh-CN"/>
              </w:rPr>
            </w:pPr>
            <w:r>
              <w:rPr>
                <w:rFonts w:hint="eastAsia"/>
                <w:sz w:val="24"/>
                <w:lang w:val="en-US" w:eastAsia="zh-CN"/>
              </w:rPr>
              <w:t>可持续</w:t>
            </w:r>
          </w:p>
        </w:tc>
        <w:tc>
          <w:tcPr>
            <w:tcW w:w="775" w:type="dxa"/>
            <w:vAlign w:val="center"/>
          </w:tcPr>
          <w:p>
            <w:pPr>
              <w:widowControl/>
              <w:snapToGrid w:val="0"/>
              <w:spacing w:line="240" w:lineRule="auto"/>
              <w:ind w:firstLine="0" w:firstLineChars="0"/>
              <w:jc w:val="center"/>
              <w:textAlignment w:val="center"/>
              <w:rPr>
                <w:rFonts w:hint="eastAsia" w:ascii="Times New Roman" w:hAnsi="Times New Roman" w:eastAsia="仿宋" w:cs="Times New Roman"/>
                <w:color w:val="000000"/>
                <w:sz w:val="24"/>
                <w:szCs w:val="24"/>
                <w:lang w:val="en-US" w:eastAsia="zh-CN"/>
              </w:rPr>
            </w:pPr>
            <w:r>
              <w:rPr>
                <w:rFonts w:hint="eastAsia"/>
                <w:sz w:val="24"/>
                <w:lang w:val="en-US" w:eastAsia="zh-CN"/>
              </w:rPr>
              <w:t>4</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820" w:hRule="atLeast"/>
        </w:trPr>
        <w:tc>
          <w:tcPr>
            <w:tcW w:w="451" w:type="pct"/>
            <w:vMerge w:val="continue"/>
            <w:vAlign w:val="center"/>
          </w:tcPr>
          <w:p>
            <w:pPr>
              <w:snapToGrid w:val="0"/>
              <w:spacing w:line="360" w:lineRule="exact"/>
              <w:ind w:firstLine="0" w:firstLineChars="0"/>
              <w:jc w:val="center"/>
              <w:rPr>
                <w:rFonts w:ascii="仿宋_GB2312" w:hAnsi="仿宋_GB2312" w:eastAsia="仿宋_GB2312" w:cs="仿宋_GB2312"/>
                <w:sz w:val="24"/>
                <w:szCs w:val="24"/>
              </w:rPr>
            </w:pPr>
          </w:p>
        </w:tc>
        <w:tc>
          <w:tcPr>
            <w:tcW w:w="377" w:type="pct"/>
            <w:vMerge w:val="continue"/>
            <w:vAlign w:val="center"/>
          </w:tcPr>
          <w:p>
            <w:pPr>
              <w:snapToGrid w:val="0"/>
              <w:spacing w:line="400" w:lineRule="exact"/>
              <w:ind w:firstLine="0" w:firstLineChars="0"/>
              <w:jc w:val="center"/>
              <w:rPr>
                <w:rFonts w:ascii="Times New Roman" w:hAnsi="Times New Roman" w:eastAsia="仿宋" w:cs="Times New Roman"/>
                <w:color w:val="000000"/>
                <w:sz w:val="24"/>
                <w:szCs w:val="24"/>
              </w:rPr>
            </w:pPr>
          </w:p>
        </w:tc>
        <w:tc>
          <w:tcPr>
            <w:tcW w:w="749" w:type="pct"/>
            <w:vAlign w:val="center"/>
          </w:tcPr>
          <w:p>
            <w:pPr>
              <w:spacing w:line="280" w:lineRule="exact"/>
              <w:ind w:firstLine="0" w:firstLineChars="0"/>
              <w:jc w:val="left"/>
              <w:rPr>
                <w:rFonts w:ascii="仿宋_GB2312" w:hAnsi="仿宋_GB2312" w:eastAsia="仿宋_GB2312" w:cs="仿宋_GB2312"/>
                <w:sz w:val="21"/>
                <w:szCs w:val="21"/>
              </w:rPr>
            </w:pPr>
            <w:r>
              <w:rPr>
                <w:rFonts w:hint="eastAsia" w:ascii="仿宋_GB2312" w:hAnsi="Calibri" w:eastAsia="仿宋_GB2312"/>
                <w:sz w:val="21"/>
                <w:szCs w:val="21"/>
              </w:rPr>
              <w:t>D</w:t>
            </w:r>
            <w:r>
              <w:rPr>
                <w:rFonts w:hint="eastAsia" w:ascii="仿宋_GB2312" w:hAnsi="Calibri" w:eastAsia="仿宋_GB2312"/>
                <w:sz w:val="21"/>
                <w:szCs w:val="21"/>
                <w:lang w:val="en-US" w:eastAsia="zh-CN"/>
              </w:rPr>
              <w:t>5</w:t>
            </w:r>
            <w:r>
              <w:rPr>
                <w:rFonts w:hint="eastAsia" w:ascii="仿宋_GB2312" w:hAnsi="Calibri" w:eastAsia="仿宋_GB2312"/>
                <w:sz w:val="21"/>
                <w:szCs w:val="21"/>
              </w:rPr>
              <w:t>满意度</w:t>
            </w:r>
          </w:p>
        </w:tc>
        <w:tc>
          <w:tcPr>
            <w:tcW w:w="706" w:type="dxa"/>
            <w:vAlign w:val="center"/>
          </w:tcPr>
          <w:p>
            <w:pPr>
              <w:snapToGrid w:val="0"/>
              <w:spacing w:line="400" w:lineRule="exact"/>
              <w:ind w:firstLine="0" w:firstLineChars="0"/>
              <w:jc w:val="center"/>
              <w:rPr>
                <w:rFonts w:ascii="Times New Roman" w:hAnsi="Times New Roman" w:eastAsia="仿宋" w:cs="Times New Roman"/>
                <w:color w:val="000000"/>
                <w:sz w:val="24"/>
                <w:szCs w:val="24"/>
              </w:rPr>
            </w:pPr>
            <w:r>
              <w:rPr>
                <w:rFonts w:hint="eastAsia" w:ascii="Times New Roman" w:hAnsi="Times New Roman" w:eastAsia="仿宋" w:cs="Times New Roman"/>
                <w:color w:val="000000"/>
                <w:sz w:val="24"/>
                <w:szCs w:val="24"/>
              </w:rPr>
              <w:t>10</w:t>
            </w:r>
          </w:p>
        </w:tc>
        <w:tc>
          <w:tcPr>
            <w:tcW w:w="1203" w:type="pct"/>
            <w:vAlign w:val="center"/>
          </w:tcPr>
          <w:p>
            <w:pPr>
              <w:spacing w:line="280" w:lineRule="exact"/>
              <w:ind w:firstLine="0" w:firstLineChars="0"/>
              <w:jc w:val="left"/>
              <w:rPr>
                <w:rFonts w:hint="eastAsia" w:ascii="仿宋_GB2312" w:hAnsi="Calibri" w:eastAsia="仿宋_GB2312"/>
                <w:sz w:val="21"/>
                <w:szCs w:val="21"/>
              </w:rPr>
            </w:pPr>
            <w:r>
              <w:rPr>
                <w:rFonts w:hint="eastAsia" w:ascii="仿宋_GB2312" w:hAnsi="Calibri" w:eastAsia="仿宋_GB2312"/>
                <w:sz w:val="21"/>
                <w:szCs w:val="21"/>
              </w:rPr>
              <w:t>D</w:t>
            </w:r>
            <w:r>
              <w:rPr>
                <w:rFonts w:hint="eastAsia" w:ascii="仿宋_GB2312" w:hAnsi="Calibri" w:eastAsia="仿宋_GB2312"/>
                <w:sz w:val="21"/>
                <w:szCs w:val="21"/>
                <w:lang w:val="en-US" w:eastAsia="zh-CN"/>
              </w:rPr>
              <w:t>5</w:t>
            </w:r>
            <w:r>
              <w:rPr>
                <w:rFonts w:hint="eastAsia" w:ascii="仿宋_GB2312" w:hAnsi="Calibri" w:eastAsia="仿宋_GB2312"/>
                <w:sz w:val="21"/>
                <w:szCs w:val="21"/>
              </w:rPr>
              <w:t>1</w:t>
            </w:r>
            <w:r>
              <w:rPr>
                <w:rFonts w:hint="eastAsia" w:ascii="仿宋_GB2312" w:hAnsi="Calibri" w:eastAsia="仿宋_GB2312"/>
                <w:sz w:val="21"/>
                <w:szCs w:val="21"/>
                <w:lang w:eastAsia="zh-CN"/>
              </w:rPr>
              <w:t>受益对象满意度</w:t>
            </w:r>
          </w:p>
        </w:tc>
        <w:tc>
          <w:tcPr>
            <w:tcW w:w="990" w:type="dxa"/>
            <w:vAlign w:val="center"/>
          </w:tcPr>
          <w:p>
            <w:pPr>
              <w:spacing w:line="240" w:lineRule="atLeast"/>
              <w:ind w:firstLine="0" w:firstLineChars="0"/>
              <w:jc w:val="center"/>
              <w:rPr>
                <w:rFonts w:hint="eastAsia" w:ascii="仿宋_GB2312" w:hAnsi="Calibri" w:eastAsia="仿宋_GB2312"/>
                <w:sz w:val="21"/>
                <w:szCs w:val="21"/>
                <w:lang w:val="en-US" w:eastAsia="zh-CN"/>
              </w:rPr>
            </w:pPr>
            <w:r>
              <w:rPr>
                <w:rFonts w:hint="eastAsia" w:ascii="仿宋_GB2312" w:hAnsi="Calibri" w:eastAsia="仿宋_GB2312"/>
                <w:sz w:val="21"/>
                <w:szCs w:val="21"/>
              </w:rPr>
              <w:t>≥9</w:t>
            </w:r>
            <w:r>
              <w:rPr>
                <w:rFonts w:hint="eastAsia" w:ascii="仿宋_GB2312" w:hAnsi="Calibri"/>
                <w:sz w:val="21"/>
                <w:szCs w:val="21"/>
                <w:lang w:val="en-US" w:eastAsia="zh-CN"/>
              </w:rPr>
              <w:t>0</w:t>
            </w:r>
            <w:r>
              <w:rPr>
                <w:rFonts w:hint="eastAsia" w:ascii="仿宋_GB2312" w:hAnsi="Calibri" w:eastAsia="仿宋_GB2312"/>
                <w:sz w:val="21"/>
                <w:szCs w:val="21"/>
              </w:rPr>
              <w:t>%</w:t>
            </w:r>
          </w:p>
        </w:tc>
        <w:tc>
          <w:tcPr>
            <w:tcW w:w="710" w:type="dxa"/>
            <w:vAlign w:val="center"/>
          </w:tcPr>
          <w:p>
            <w:pPr>
              <w:snapToGrid w:val="0"/>
              <w:spacing w:line="400" w:lineRule="exact"/>
              <w:ind w:firstLine="0" w:firstLineChars="0"/>
              <w:jc w:val="center"/>
              <w:rPr>
                <w:rFonts w:hint="default" w:ascii="Times New Roman" w:hAnsi="Times New Roman" w:eastAsia="仿宋" w:cs="Times New Roman"/>
                <w:color w:val="000000"/>
                <w:sz w:val="24"/>
                <w:szCs w:val="24"/>
                <w:lang w:val="en-US" w:eastAsia="zh-CN"/>
              </w:rPr>
            </w:pPr>
            <w:r>
              <w:rPr>
                <w:rFonts w:hint="eastAsia" w:eastAsia="仿宋" w:cs="Times New Roman"/>
                <w:color w:val="000000"/>
                <w:sz w:val="24"/>
                <w:szCs w:val="24"/>
                <w:lang w:val="en-US" w:eastAsia="zh-CN"/>
              </w:rPr>
              <w:t>10</w:t>
            </w:r>
          </w:p>
        </w:tc>
        <w:tc>
          <w:tcPr>
            <w:tcW w:w="1008" w:type="dxa"/>
            <w:vAlign w:val="center"/>
          </w:tcPr>
          <w:p>
            <w:pPr>
              <w:widowControl/>
              <w:snapToGrid w:val="0"/>
              <w:spacing w:line="240" w:lineRule="auto"/>
              <w:ind w:firstLine="0" w:firstLineChars="0"/>
              <w:jc w:val="center"/>
              <w:textAlignment w:val="center"/>
              <w:rPr>
                <w:rFonts w:hint="eastAsia" w:eastAsia="仿宋" w:cs="Times New Roman"/>
                <w:color w:val="000000"/>
                <w:sz w:val="24"/>
                <w:szCs w:val="24"/>
                <w:lang w:val="en-US" w:eastAsia="zh-CN"/>
              </w:rPr>
            </w:pPr>
            <w:r>
              <w:rPr>
                <w:rFonts w:hint="eastAsia"/>
                <w:sz w:val="24"/>
                <w:lang w:val="en-US" w:eastAsia="zh-CN"/>
              </w:rPr>
              <w:t>86.16%</w:t>
            </w:r>
          </w:p>
        </w:tc>
        <w:tc>
          <w:tcPr>
            <w:tcW w:w="775" w:type="dxa"/>
            <w:vAlign w:val="center"/>
          </w:tcPr>
          <w:p>
            <w:pPr>
              <w:widowControl/>
              <w:snapToGrid w:val="0"/>
              <w:spacing w:line="240" w:lineRule="auto"/>
              <w:ind w:firstLine="0" w:firstLineChars="0"/>
              <w:jc w:val="center"/>
              <w:textAlignment w:val="center"/>
              <w:rPr>
                <w:rFonts w:hint="eastAsia" w:eastAsia="仿宋" w:cs="Times New Roman"/>
                <w:color w:val="000000"/>
                <w:sz w:val="24"/>
                <w:szCs w:val="24"/>
                <w:lang w:val="en-US" w:eastAsia="zh-CN"/>
              </w:rPr>
            </w:pPr>
            <w:r>
              <w:rPr>
                <w:rFonts w:hint="eastAsia"/>
                <w:sz w:val="24"/>
                <w:lang w:val="en-US" w:eastAsia="zh-CN"/>
              </w:rPr>
              <w:t>8.62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662" w:hRule="exact"/>
        </w:trPr>
        <w:tc>
          <w:tcPr>
            <w:tcW w:w="451" w:type="pct"/>
            <w:vAlign w:val="center"/>
          </w:tcPr>
          <w:p>
            <w:pPr>
              <w:snapToGrid w:val="0"/>
              <w:spacing w:line="360" w:lineRule="exact"/>
              <w:ind w:firstLine="0" w:firstLineChars="0"/>
              <w:jc w:val="center"/>
              <w:rPr>
                <w:rFonts w:ascii="仿宋_GB2312" w:hAnsi="仿宋_GB2312" w:eastAsia="仿宋_GB2312" w:cs="仿宋_GB2312"/>
                <w:b/>
                <w:sz w:val="24"/>
                <w:szCs w:val="24"/>
              </w:rPr>
            </w:pPr>
            <w:r>
              <w:rPr>
                <w:rFonts w:hint="eastAsia" w:ascii="仿宋_GB2312" w:hAnsi="仿宋_GB2312" w:eastAsia="仿宋_GB2312" w:cs="仿宋_GB2312"/>
                <w:b/>
                <w:sz w:val="24"/>
                <w:szCs w:val="24"/>
              </w:rPr>
              <w:t>总分</w:t>
            </w:r>
          </w:p>
        </w:tc>
        <w:tc>
          <w:tcPr>
            <w:tcW w:w="377" w:type="pct"/>
            <w:vAlign w:val="center"/>
          </w:tcPr>
          <w:p>
            <w:pPr>
              <w:widowControl/>
              <w:snapToGrid w:val="0"/>
              <w:spacing w:line="400" w:lineRule="exact"/>
              <w:ind w:firstLine="0" w:firstLineChars="0"/>
              <w:jc w:val="center"/>
              <w:textAlignment w:val="center"/>
              <w:rPr>
                <w:rFonts w:ascii="Times New Roman" w:hAnsi="Times New Roman" w:eastAsia="仿宋" w:cs="Times New Roman"/>
                <w:b/>
                <w:color w:val="000000"/>
                <w:sz w:val="24"/>
                <w:szCs w:val="24"/>
              </w:rPr>
            </w:pPr>
            <w:r>
              <w:rPr>
                <w:rFonts w:ascii="Times New Roman" w:hAnsi="Times New Roman" w:eastAsia="仿宋" w:cs="Times New Roman"/>
                <w:b/>
                <w:color w:val="000000"/>
                <w:sz w:val="24"/>
                <w:szCs w:val="24"/>
              </w:rPr>
              <w:fldChar w:fldCharType="begin"/>
            </w:r>
            <w:r>
              <w:rPr>
                <w:rFonts w:ascii="Times New Roman" w:hAnsi="Times New Roman" w:eastAsia="仿宋" w:cs="Times New Roman"/>
                <w:b/>
                <w:color w:val="000000"/>
                <w:sz w:val="24"/>
                <w:szCs w:val="24"/>
              </w:rPr>
              <w:instrText xml:space="preserve"> =SUM(ABOVE) </w:instrText>
            </w:r>
            <w:r>
              <w:rPr>
                <w:rFonts w:ascii="Times New Roman" w:hAnsi="Times New Roman" w:eastAsia="仿宋" w:cs="Times New Roman"/>
                <w:b/>
                <w:color w:val="000000"/>
                <w:sz w:val="24"/>
                <w:szCs w:val="24"/>
              </w:rPr>
              <w:fldChar w:fldCharType="separate"/>
            </w:r>
            <w:r>
              <w:rPr>
                <w:rFonts w:ascii="Times New Roman" w:hAnsi="Times New Roman" w:eastAsia="仿宋" w:cs="Times New Roman"/>
                <w:b/>
                <w:color w:val="000000"/>
                <w:sz w:val="24"/>
                <w:szCs w:val="24"/>
              </w:rPr>
              <w:t>100</w:t>
            </w:r>
            <w:r>
              <w:rPr>
                <w:rFonts w:ascii="Times New Roman" w:hAnsi="Times New Roman" w:eastAsia="仿宋" w:cs="Times New Roman"/>
                <w:b/>
                <w:color w:val="000000"/>
                <w:sz w:val="24"/>
                <w:szCs w:val="24"/>
              </w:rPr>
              <w:fldChar w:fldCharType="end"/>
            </w:r>
          </w:p>
        </w:tc>
        <w:tc>
          <w:tcPr>
            <w:tcW w:w="749" w:type="pct"/>
            <w:vAlign w:val="center"/>
          </w:tcPr>
          <w:p>
            <w:pPr>
              <w:widowControl/>
              <w:snapToGrid w:val="0"/>
              <w:spacing w:line="400" w:lineRule="exact"/>
              <w:ind w:firstLine="0" w:firstLineChars="0"/>
              <w:jc w:val="center"/>
              <w:textAlignment w:val="center"/>
              <w:rPr>
                <w:rFonts w:ascii="仿宋" w:hAnsi="仿宋" w:eastAsia="仿宋" w:cs="仿宋_GB2312"/>
                <w:b/>
                <w:color w:val="000000"/>
                <w:sz w:val="24"/>
                <w:szCs w:val="24"/>
              </w:rPr>
            </w:pPr>
          </w:p>
        </w:tc>
        <w:tc>
          <w:tcPr>
            <w:tcW w:w="373" w:type="pct"/>
            <w:vAlign w:val="center"/>
          </w:tcPr>
          <w:p>
            <w:pPr>
              <w:widowControl/>
              <w:snapToGrid w:val="0"/>
              <w:spacing w:line="400" w:lineRule="exact"/>
              <w:ind w:firstLine="0" w:firstLineChars="0"/>
              <w:jc w:val="center"/>
              <w:textAlignment w:val="center"/>
              <w:rPr>
                <w:rFonts w:ascii="Times New Roman" w:hAnsi="Times New Roman" w:eastAsia="仿宋" w:cs="Times New Roman"/>
                <w:b/>
                <w:color w:val="000000"/>
                <w:kern w:val="0"/>
                <w:sz w:val="24"/>
                <w:szCs w:val="24"/>
              </w:rPr>
            </w:pPr>
            <w:r>
              <w:rPr>
                <w:rFonts w:ascii="Times New Roman" w:hAnsi="Times New Roman" w:eastAsia="仿宋" w:cs="Times New Roman"/>
                <w:b/>
                <w:color w:val="000000"/>
                <w:kern w:val="0"/>
                <w:sz w:val="24"/>
                <w:szCs w:val="24"/>
              </w:rPr>
              <w:fldChar w:fldCharType="begin"/>
            </w:r>
            <w:r>
              <w:rPr>
                <w:rFonts w:ascii="Times New Roman" w:hAnsi="Times New Roman" w:eastAsia="仿宋" w:cs="Times New Roman"/>
                <w:b/>
                <w:color w:val="000000"/>
                <w:kern w:val="0"/>
                <w:sz w:val="24"/>
                <w:szCs w:val="24"/>
              </w:rPr>
              <w:instrText xml:space="preserve"> =SUM(ABOVE) </w:instrText>
            </w:r>
            <w:r>
              <w:rPr>
                <w:rFonts w:ascii="Times New Roman" w:hAnsi="Times New Roman" w:eastAsia="仿宋" w:cs="Times New Roman"/>
                <w:b/>
                <w:color w:val="000000"/>
                <w:kern w:val="0"/>
                <w:sz w:val="24"/>
                <w:szCs w:val="24"/>
              </w:rPr>
              <w:fldChar w:fldCharType="separate"/>
            </w:r>
            <w:r>
              <w:rPr>
                <w:rFonts w:ascii="Times New Roman" w:hAnsi="Times New Roman" w:eastAsia="仿宋" w:cs="Times New Roman"/>
                <w:b/>
                <w:color w:val="000000"/>
                <w:kern w:val="0"/>
                <w:sz w:val="24"/>
                <w:szCs w:val="24"/>
              </w:rPr>
              <w:t>100</w:t>
            </w:r>
            <w:r>
              <w:rPr>
                <w:rFonts w:ascii="Times New Roman" w:hAnsi="Times New Roman" w:eastAsia="仿宋" w:cs="Times New Roman"/>
                <w:b/>
                <w:color w:val="000000"/>
                <w:kern w:val="0"/>
                <w:sz w:val="24"/>
                <w:szCs w:val="24"/>
              </w:rPr>
              <w:fldChar w:fldCharType="end"/>
            </w:r>
          </w:p>
        </w:tc>
        <w:tc>
          <w:tcPr>
            <w:tcW w:w="1203" w:type="pct"/>
            <w:vAlign w:val="center"/>
          </w:tcPr>
          <w:p>
            <w:pPr>
              <w:widowControl/>
              <w:snapToGrid w:val="0"/>
              <w:spacing w:line="400" w:lineRule="exact"/>
              <w:ind w:firstLine="0" w:firstLineChars="0"/>
              <w:jc w:val="center"/>
              <w:textAlignment w:val="center"/>
              <w:rPr>
                <w:rFonts w:ascii="仿宋" w:hAnsi="仿宋" w:eastAsia="仿宋" w:cs="仿宋_GB2312"/>
                <w:b/>
                <w:sz w:val="24"/>
                <w:szCs w:val="24"/>
              </w:rPr>
            </w:pPr>
          </w:p>
        </w:tc>
        <w:tc>
          <w:tcPr>
            <w:tcW w:w="524" w:type="pct"/>
            <w:vAlign w:val="center"/>
          </w:tcPr>
          <w:p>
            <w:pPr>
              <w:widowControl/>
              <w:snapToGrid w:val="0"/>
              <w:spacing w:line="400" w:lineRule="exact"/>
              <w:ind w:firstLine="0" w:firstLineChars="0"/>
              <w:jc w:val="center"/>
              <w:textAlignment w:val="center"/>
              <w:rPr>
                <w:rFonts w:ascii="Times New Roman" w:hAnsi="Times New Roman" w:eastAsia="仿宋" w:cs="Times New Roman"/>
                <w:b/>
                <w:color w:val="000000"/>
                <w:kern w:val="0"/>
                <w:sz w:val="24"/>
                <w:szCs w:val="24"/>
              </w:rPr>
            </w:pPr>
          </w:p>
        </w:tc>
        <w:tc>
          <w:tcPr>
            <w:tcW w:w="375" w:type="pct"/>
            <w:vAlign w:val="center"/>
          </w:tcPr>
          <w:p>
            <w:pPr>
              <w:snapToGrid w:val="0"/>
              <w:spacing w:line="400" w:lineRule="exact"/>
              <w:ind w:firstLine="0" w:firstLineChars="0"/>
              <w:jc w:val="center"/>
              <w:textAlignment w:val="center"/>
              <w:rPr>
                <w:rFonts w:ascii="Times New Roman" w:hAnsi="Times New Roman" w:eastAsia="仿宋" w:cs="Times New Roman"/>
                <w:b/>
                <w:color w:val="000000"/>
                <w:kern w:val="0"/>
                <w:sz w:val="24"/>
                <w:szCs w:val="24"/>
              </w:rPr>
            </w:pPr>
            <w:r>
              <w:rPr>
                <w:rFonts w:ascii="Times New Roman" w:hAnsi="Times New Roman" w:eastAsia="仿宋" w:cs="Times New Roman"/>
                <w:b/>
                <w:color w:val="000000"/>
                <w:kern w:val="0"/>
                <w:sz w:val="24"/>
                <w:szCs w:val="24"/>
              </w:rPr>
              <w:fldChar w:fldCharType="begin"/>
            </w:r>
            <w:r>
              <w:rPr>
                <w:rFonts w:ascii="Times New Roman" w:hAnsi="Times New Roman" w:eastAsia="仿宋" w:cs="Times New Roman"/>
                <w:b/>
                <w:color w:val="000000"/>
                <w:kern w:val="0"/>
                <w:sz w:val="24"/>
                <w:szCs w:val="24"/>
              </w:rPr>
              <w:instrText xml:space="preserve"> =SUM(ABOVE) </w:instrText>
            </w:r>
            <w:r>
              <w:rPr>
                <w:rFonts w:ascii="Times New Roman" w:hAnsi="Times New Roman" w:eastAsia="仿宋" w:cs="Times New Roman"/>
                <w:b/>
                <w:color w:val="000000"/>
                <w:kern w:val="0"/>
                <w:sz w:val="24"/>
                <w:szCs w:val="24"/>
              </w:rPr>
              <w:fldChar w:fldCharType="separate"/>
            </w:r>
            <w:r>
              <w:rPr>
                <w:rFonts w:ascii="Times New Roman" w:hAnsi="Times New Roman" w:eastAsia="仿宋" w:cs="Times New Roman"/>
                <w:b/>
                <w:color w:val="000000"/>
                <w:kern w:val="0"/>
                <w:sz w:val="24"/>
                <w:szCs w:val="24"/>
              </w:rPr>
              <w:t>100</w:t>
            </w:r>
            <w:r>
              <w:rPr>
                <w:rFonts w:ascii="Times New Roman" w:hAnsi="Times New Roman" w:eastAsia="仿宋" w:cs="Times New Roman"/>
                <w:b/>
                <w:color w:val="000000"/>
                <w:kern w:val="0"/>
                <w:sz w:val="24"/>
                <w:szCs w:val="24"/>
              </w:rPr>
              <w:fldChar w:fldCharType="end"/>
            </w:r>
          </w:p>
        </w:tc>
        <w:tc>
          <w:tcPr>
            <w:tcW w:w="533" w:type="pct"/>
            <w:vAlign w:val="center"/>
          </w:tcPr>
          <w:p>
            <w:pPr>
              <w:snapToGrid w:val="0"/>
              <w:spacing w:line="400" w:lineRule="exact"/>
              <w:ind w:firstLine="0" w:firstLineChars="0"/>
              <w:jc w:val="center"/>
              <w:textAlignment w:val="center"/>
              <w:rPr>
                <w:rFonts w:ascii="Times New Roman" w:hAnsi="Times New Roman" w:eastAsia="仿宋" w:cs="Times New Roman"/>
                <w:b/>
                <w:color w:val="000000"/>
                <w:kern w:val="0"/>
                <w:sz w:val="24"/>
                <w:szCs w:val="24"/>
              </w:rPr>
            </w:pPr>
          </w:p>
        </w:tc>
        <w:tc>
          <w:tcPr>
            <w:tcW w:w="410" w:type="pct"/>
            <w:vAlign w:val="center"/>
          </w:tcPr>
          <w:p>
            <w:pPr>
              <w:snapToGrid w:val="0"/>
              <w:spacing w:line="400" w:lineRule="exact"/>
              <w:ind w:firstLine="0" w:firstLineChars="0"/>
              <w:jc w:val="center"/>
              <w:textAlignment w:val="center"/>
              <w:rPr>
                <w:rFonts w:hint="default" w:ascii="Times New Roman" w:hAnsi="Times New Roman" w:eastAsia="仿宋" w:cs="Times New Roman"/>
                <w:b/>
                <w:color w:val="000000"/>
                <w:kern w:val="0"/>
                <w:sz w:val="24"/>
                <w:szCs w:val="24"/>
                <w:lang w:eastAsia="zh-CN"/>
              </w:rPr>
            </w:pPr>
            <w:r>
              <w:rPr>
                <w:rFonts w:hint="default" w:ascii="Times New Roman" w:hAnsi="Times New Roman" w:eastAsia="仿宋" w:cs="Times New Roman"/>
                <w:b/>
                <w:color w:val="000000"/>
                <w:kern w:val="0"/>
                <w:sz w:val="24"/>
                <w:szCs w:val="24"/>
                <w:lang w:eastAsia="zh-CN"/>
              </w:rPr>
              <w:fldChar w:fldCharType="begin"/>
            </w:r>
            <w:r>
              <w:rPr>
                <w:rFonts w:hint="default" w:ascii="Times New Roman" w:hAnsi="Times New Roman" w:eastAsia="仿宋" w:cs="Times New Roman"/>
                <w:b/>
                <w:color w:val="000000"/>
                <w:kern w:val="0"/>
                <w:sz w:val="24"/>
                <w:szCs w:val="24"/>
                <w:lang w:eastAsia="zh-CN"/>
              </w:rPr>
              <w:instrText xml:space="preserve"> =SUM(ABOVE) \* MERGEFORMAT </w:instrText>
            </w:r>
            <w:r>
              <w:rPr>
                <w:rFonts w:hint="default" w:ascii="Times New Roman" w:hAnsi="Times New Roman" w:eastAsia="仿宋" w:cs="Times New Roman"/>
                <w:b/>
                <w:color w:val="000000"/>
                <w:kern w:val="0"/>
                <w:sz w:val="24"/>
                <w:szCs w:val="24"/>
                <w:lang w:eastAsia="zh-CN"/>
              </w:rPr>
              <w:fldChar w:fldCharType="separate"/>
            </w:r>
            <w:r>
              <w:rPr>
                <w:rFonts w:hint="default" w:ascii="Times New Roman" w:hAnsi="Times New Roman" w:eastAsia="仿宋" w:cs="Times New Roman"/>
                <w:b/>
                <w:color w:val="000000"/>
                <w:kern w:val="0"/>
                <w:sz w:val="24"/>
                <w:szCs w:val="24"/>
                <w:lang w:eastAsia="zh-CN"/>
              </w:rPr>
              <w:t>86.12</w:t>
            </w:r>
            <w:r>
              <w:rPr>
                <w:rFonts w:hint="default" w:ascii="Times New Roman" w:hAnsi="Times New Roman" w:eastAsia="仿宋" w:cs="Times New Roman"/>
                <w:b/>
                <w:color w:val="000000"/>
                <w:kern w:val="0"/>
                <w:sz w:val="24"/>
                <w:szCs w:val="24"/>
                <w:lang w:eastAsia="zh-CN"/>
              </w:rPr>
              <w:fldChar w:fldCharType="end"/>
            </w:r>
          </w:p>
        </w:tc>
      </w:tr>
    </w:tbl>
    <w:p>
      <w:pPr>
        <w:rPr>
          <w:rFonts w:ascii="黑体" w:hAnsi="黑体"/>
        </w:rPr>
      </w:pPr>
    </w:p>
    <w:p>
      <w:pPr>
        <w:pStyle w:val="10"/>
      </w:pPr>
    </w:p>
    <w:p>
      <w:pPr>
        <w:rPr>
          <w:rFonts w:ascii="黑体" w:hAnsi="黑体"/>
        </w:rPr>
      </w:pPr>
    </w:p>
    <w:p>
      <w:pPr>
        <w:pStyle w:val="8"/>
      </w:pPr>
    </w:p>
    <w:p>
      <w:pPr>
        <w:rPr>
          <w:rFonts w:ascii="黑体" w:hAnsi="黑体"/>
        </w:rPr>
      </w:pPr>
    </w:p>
    <w:p>
      <w:pPr>
        <w:pStyle w:val="8"/>
      </w:pPr>
    </w:p>
    <w:p/>
    <w:p>
      <w:pPr>
        <w:rPr>
          <w:rFonts w:ascii="黑体" w:hAnsi="黑体"/>
        </w:rPr>
      </w:pPr>
    </w:p>
    <w:p>
      <w:pPr>
        <w:pStyle w:val="6"/>
        <w:rPr>
          <w:rFonts w:ascii="黑体" w:hAnsi="黑体"/>
        </w:rPr>
      </w:pPr>
    </w:p>
    <w:p>
      <w:pPr>
        <w:rPr>
          <w:rFonts w:ascii="黑体" w:hAnsi="黑体"/>
        </w:rPr>
      </w:pPr>
    </w:p>
    <w:p>
      <w:pPr>
        <w:pStyle w:val="6"/>
        <w:sectPr>
          <w:headerReference r:id="rId7" w:type="default"/>
          <w:footerReference r:id="rId8" w:type="default"/>
          <w:pgSz w:w="11906" w:h="16838"/>
          <w:pgMar w:top="1440" w:right="1797" w:bottom="1440" w:left="1797" w:header="851" w:footer="992" w:gutter="0"/>
          <w:pgNumType w:fmt="decimal" w:start="1"/>
          <w:cols w:space="425" w:num="1"/>
          <w:docGrid w:type="lines" w:linePitch="312" w:charSpace="0"/>
        </w:sectPr>
      </w:pPr>
    </w:p>
    <w:p>
      <w:pPr>
        <w:pStyle w:val="2"/>
        <w:spacing w:before="120" w:after="120"/>
        <w:ind w:firstLine="0" w:firstLineChars="0"/>
        <w:rPr>
          <w:rFonts w:ascii="黑体" w:hAnsi="黑体"/>
        </w:rPr>
      </w:pPr>
      <w:bookmarkStart w:id="68" w:name="_Toc10119"/>
      <w:r>
        <w:rPr>
          <w:rFonts w:ascii="黑体" w:hAnsi="黑体"/>
        </w:rPr>
        <w:t>附件2</w:t>
      </w:r>
      <w:r>
        <w:rPr>
          <w:rFonts w:hint="eastAsia" w:ascii="黑体" w:hAnsi="黑体"/>
        </w:rPr>
        <w:t xml:space="preserve"> ：项目</w:t>
      </w:r>
      <w:r>
        <w:rPr>
          <w:rFonts w:ascii="黑体" w:hAnsi="黑体"/>
        </w:rPr>
        <w:t>支出绩效评价指标体系</w:t>
      </w:r>
      <w:bookmarkEnd w:id="66"/>
      <w:bookmarkEnd w:id="67"/>
      <w:bookmarkEnd w:id="68"/>
    </w:p>
    <w:tbl>
      <w:tblPr>
        <w:tblStyle w:val="20"/>
        <w:tblW w:w="13806"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667"/>
        <w:gridCol w:w="483"/>
        <w:gridCol w:w="700"/>
        <w:gridCol w:w="471"/>
        <w:gridCol w:w="1110"/>
        <w:gridCol w:w="630"/>
        <w:gridCol w:w="473"/>
        <w:gridCol w:w="2897"/>
        <w:gridCol w:w="6375"/>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75" w:hRule="atLeast"/>
          <w:tblHeader/>
          <w:jc w:val="center"/>
        </w:trPr>
        <w:tc>
          <w:tcPr>
            <w:tcW w:w="667" w:type="dxa"/>
            <w:noWrap w:val="0"/>
            <w:vAlign w:val="center"/>
          </w:tcPr>
          <w:p>
            <w:pPr>
              <w:keepNext w:val="0"/>
              <w:keepLines w:val="0"/>
              <w:pageBreakBefore w:val="0"/>
              <w:suppressLineNumbers w:val="0"/>
              <w:kinsoku/>
              <w:wordWrap/>
              <w:overflowPunct/>
              <w:topLinePunct w:val="0"/>
              <w:autoSpaceDE/>
              <w:autoSpaceDN/>
              <w:bidi w:val="0"/>
              <w:adjustRightInd/>
              <w:snapToGrid/>
              <w:spacing w:before="0" w:beforeAutospacing="0" w:after="0" w:afterAutospacing="0" w:line="280" w:lineRule="exact"/>
              <w:ind w:left="0" w:right="0" w:firstLine="0" w:firstLineChars="0"/>
              <w:jc w:val="center"/>
              <w:textAlignment w:val="auto"/>
              <w:rPr>
                <w:rFonts w:hint="eastAsia" w:ascii="宋体" w:hAnsi="宋体" w:eastAsia="宋体" w:cs="宋体"/>
                <w:b/>
                <w:color w:val="auto"/>
                <w:sz w:val="21"/>
                <w:szCs w:val="21"/>
                <w:highlight w:val="none"/>
              </w:rPr>
            </w:pPr>
            <w:r>
              <w:rPr>
                <w:rFonts w:hint="eastAsia" w:ascii="宋体" w:hAnsi="宋体" w:eastAsia="宋体" w:cs="宋体"/>
                <w:b/>
                <w:color w:val="auto"/>
                <w:sz w:val="21"/>
                <w:szCs w:val="21"/>
                <w:highlight w:val="none"/>
              </w:rPr>
              <w:t>一级指标</w:t>
            </w:r>
          </w:p>
        </w:tc>
        <w:tc>
          <w:tcPr>
            <w:tcW w:w="483" w:type="dxa"/>
            <w:noWrap w:val="0"/>
            <w:vAlign w:val="center"/>
          </w:tcPr>
          <w:p>
            <w:pPr>
              <w:keepNext w:val="0"/>
              <w:keepLines w:val="0"/>
              <w:pageBreakBefore w:val="0"/>
              <w:suppressLineNumbers w:val="0"/>
              <w:kinsoku/>
              <w:wordWrap/>
              <w:overflowPunct/>
              <w:topLinePunct w:val="0"/>
              <w:autoSpaceDE/>
              <w:autoSpaceDN/>
              <w:bidi w:val="0"/>
              <w:adjustRightInd/>
              <w:snapToGrid/>
              <w:spacing w:before="0" w:beforeAutospacing="0" w:after="0" w:afterAutospacing="0" w:line="280" w:lineRule="exact"/>
              <w:ind w:left="0" w:right="0" w:firstLine="0" w:firstLineChars="0"/>
              <w:jc w:val="center"/>
              <w:textAlignment w:val="auto"/>
              <w:rPr>
                <w:rFonts w:hint="eastAsia" w:ascii="宋体" w:hAnsi="宋体" w:eastAsia="宋体" w:cs="宋体"/>
                <w:b/>
                <w:color w:val="auto"/>
                <w:sz w:val="21"/>
                <w:szCs w:val="21"/>
                <w:highlight w:val="none"/>
              </w:rPr>
            </w:pPr>
            <w:r>
              <w:rPr>
                <w:rFonts w:hint="eastAsia" w:ascii="宋体" w:hAnsi="宋体" w:eastAsia="宋体" w:cs="宋体"/>
                <w:b/>
                <w:color w:val="auto"/>
                <w:sz w:val="21"/>
                <w:szCs w:val="21"/>
                <w:highlight w:val="none"/>
              </w:rPr>
              <w:t>分值</w:t>
            </w:r>
          </w:p>
        </w:tc>
        <w:tc>
          <w:tcPr>
            <w:tcW w:w="700" w:type="dxa"/>
            <w:noWrap w:val="0"/>
            <w:vAlign w:val="center"/>
          </w:tcPr>
          <w:p>
            <w:pPr>
              <w:keepNext w:val="0"/>
              <w:keepLines w:val="0"/>
              <w:pageBreakBefore w:val="0"/>
              <w:suppressLineNumbers w:val="0"/>
              <w:kinsoku/>
              <w:wordWrap/>
              <w:overflowPunct/>
              <w:topLinePunct w:val="0"/>
              <w:autoSpaceDE/>
              <w:autoSpaceDN/>
              <w:bidi w:val="0"/>
              <w:adjustRightInd/>
              <w:snapToGrid/>
              <w:spacing w:before="0" w:beforeAutospacing="0" w:after="0" w:afterAutospacing="0" w:line="280" w:lineRule="exact"/>
              <w:ind w:left="0" w:right="0" w:firstLine="0" w:firstLineChars="0"/>
              <w:jc w:val="center"/>
              <w:textAlignment w:val="auto"/>
              <w:rPr>
                <w:rFonts w:hint="eastAsia" w:ascii="宋体" w:hAnsi="宋体" w:eastAsia="宋体" w:cs="宋体"/>
                <w:b/>
                <w:color w:val="auto"/>
                <w:sz w:val="21"/>
                <w:szCs w:val="21"/>
                <w:highlight w:val="none"/>
              </w:rPr>
            </w:pPr>
            <w:r>
              <w:rPr>
                <w:rFonts w:hint="eastAsia" w:ascii="宋体" w:hAnsi="宋体" w:eastAsia="宋体" w:cs="宋体"/>
                <w:b/>
                <w:color w:val="auto"/>
                <w:sz w:val="21"/>
                <w:szCs w:val="21"/>
                <w:highlight w:val="none"/>
              </w:rPr>
              <w:t>二级指标</w:t>
            </w:r>
          </w:p>
        </w:tc>
        <w:tc>
          <w:tcPr>
            <w:tcW w:w="471" w:type="dxa"/>
            <w:noWrap w:val="0"/>
            <w:vAlign w:val="center"/>
          </w:tcPr>
          <w:p>
            <w:pPr>
              <w:keepNext w:val="0"/>
              <w:keepLines w:val="0"/>
              <w:pageBreakBefore w:val="0"/>
              <w:suppressLineNumbers w:val="0"/>
              <w:kinsoku/>
              <w:wordWrap/>
              <w:overflowPunct/>
              <w:topLinePunct w:val="0"/>
              <w:autoSpaceDE/>
              <w:autoSpaceDN/>
              <w:bidi w:val="0"/>
              <w:adjustRightInd/>
              <w:snapToGrid/>
              <w:spacing w:before="0" w:beforeAutospacing="0" w:after="0" w:afterAutospacing="0" w:line="280" w:lineRule="exact"/>
              <w:ind w:left="0" w:right="0" w:firstLine="0" w:firstLineChars="0"/>
              <w:jc w:val="center"/>
              <w:textAlignment w:val="auto"/>
              <w:rPr>
                <w:rFonts w:hint="eastAsia" w:ascii="宋体" w:hAnsi="宋体" w:eastAsia="宋体" w:cs="宋体"/>
                <w:b/>
                <w:color w:val="auto"/>
                <w:sz w:val="21"/>
                <w:szCs w:val="21"/>
                <w:highlight w:val="none"/>
              </w:rPr>
            </w:pPr>
            <w:r>
              <w:rPr>
                <w:rFonts w:hint="eastAsia" w:ascii="宋体" w:hAnsi="宋体" w:eastAsia="宋体" w:cs="宋体"/>
                <w:b/>
                <w:color w:val="auto"/>
                <w:sz w:val="21"/>
                <w:szCs w:val="21"/>
                <w:highlight w:val="none"/>
              </w:rPr>
              <w:t>分值</w:t>
            </w:r>
          </w:p>
        </w:tc>
        <w:tc>
          <w:tcPr>
            <w:tcW w:w="1110" w:type="dxa"/>
            <w:noWrap w:val="0"/>
            <w:vAlign w:val="center"/>
          </w:tcPr>
          <w:p>
            <w:pPr>
              <w:keepNext w:val="0"/>
              <w:keepLines w:val="0"/>
              <w:pageBreakBefore w:val="0"/>
              <w:suppressLineNumbers w:val="0"/>
              <w:kinsoku/>
              <w:wordWrap/>
              <w:overflowPunct/>
              <w:topLinePunct w:val="0"/>
              <w:autoSpaceDE/>
              <w:autoSpaceDN/>
              <w:bidi w:val="0"/>
              <w:adjustRightInd/>
              <w:snapToGrid/>
              <w:spacing w:before="0" w:beforeAutospacing="0" w:after="0" w:afterAutospacing="0" w:line="280" w:lineRule="exact"/>
              <w:ind w:left="0" w:right="0" w:firstLine="0" w:firstLineChars="0"/>
              <w:jc w:val="center"/>
              <w:textAlignment w:val="auto"/>
              <w:rPr>
                <w:rFonts w:hint="eastAsia" w:ascii="宋体" w:hAnsi="宋体" w:eastAsia="宋体" w:cs="宋体"/>
                <w:b/>
                <w:color w:val="auto"/>
                <w:sz w:val="21"/>
                <w:szCs w:val="21"/>
                <w:highlight w:val="none"/>
              </w:rPr>
            </w:pPr>
            <w:r>
              <w:rPr>
                <w:rFonts w:hint="eastAsia" w:ascii="宋体" w:hAnsi="宋体" w:eastAsia="宋体" w:cs="宋体"/>
                <w:b/>
                <w:color w:val="auto"/>
                <w:sz w:val="21"/>
                <w:szCs w:val="21"/>
                <w:highlight w:val="none"/>
              </w:rPr>
              <w:t>三级</w:t>
            </w:r>
          </w:p>
          <w:p>
            <w:pPr>
              <w:keepNext w:val="0"/>
              <w:keepLines w:val="0"/>
              <w:pageBreakBefore w:val="0"/>
              <w:suppressLineNumbers w:val="0"/>
              <w:kinsoku/>
              <w:wordWrap/>
              <w:overflowPunct/>
              <w:topLinePunct w:val="0"/>
              <w:autoSpaceDE/>
              <w:autoSpaceDN/>
              <w:bidi w:val="0"/>
              <w:adjustRightInd/>
              <w:snapToGrid/>
              <w:spacing w:before="0" w:beforeAutospacing="0" w:after="0" w:afterAutospacing="0" w:line="280" w:lineRule="exact"/>
              <w:ind w:left="0" w:right="0" w:firstLine="0" w:firstLineChars="0"/>
              <w:jc w:val="center"/>
              <w:textAlignment w:val="auto"/>
              <w:rPr>
                <w:rFonts w:hint="eastAsia" w:ascii="宋体" w:hAnsi="宋体" w:eastAsia="宋体" w:cs="宋体"/>
                <w:b/>
                <w:color w:val="auto"/>
                <w:sz w:val="21"/>
                <w:szCs w:val="21"/>
                <w:highlight w:val="none"/>
              </w:rPr>
            </w:pPr>
            <w:r>
              <w:rPr>
                <w:rFonts w:hint="eastAsia" w:ascii="宋体" w:hAnsi="宋体" w:eastAsia="宋体" w:cs="宋体"/>
                <w:b/>
                <w:color w:val="auto"/>
                <w:sz w:val="21"/>
                <w:szCs w:val="21"/>
                <w:highlight w:val="none"/>
              </w:rPr>
              <w:t>指标</w:t>
            </w:r>
          </w:p>
        </w:tc>
        <w:tc>
          <w:tcPr>
            <w:tcW w:w="630" w:type="dxa"/>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80" w:lineRule="exact"/>
              <w:ind w:left="-160" w:leftChars="-50" w:right="-160" w:rightChars="-50" w:firstLine="0" w:firstLineChars="0"/>
              <w:jc w:val="center"/>
              <w:textAlignment w:val="auto"/>
              <w:rPr>
                <w:rFonts w:hint="eastAsia" w:ascii="宋体" w:hAnsi="宋体" w:eastAsia="宋体" w:cs="宋体"/>
                <w:b/>
                <w:color w:val="auto"/>
                <w:sz w:val="21"/>
                <w:szCs w:val="21"/>
                <w:highlight w:val="none"/>
              </w:rPr>
            </w:pPr>
            <w:r>
              <w:rPr>
                <w:rFonts w:hint="eastAsia" w:ascii="宋体" w:hAnsi="宋体" w:eastAsia="宋体" w:cs="宋体"/>
                <w:b/>
                <w:color w:val="auto"/>
                <w:sz w:val="21"/>
                <w:szCs w:val="21"/>
                <w:highlight w:val="none"/>
              </w:rPr>
              <w:t>目标值</w:t>
            </w:r>
          </w:p>
        </w:tc>
        <w:tc>
          <w:tcPr>
            <w:tcW w:w="473" w:type="dxa"/>
            <w:noWrap w:val="0"/>
            <w:vAlign w:val="center"/>
          </w:tcPr>
          <w:p>
            <w:pPr>
              <w:keepNext w:val="0"/>
              <w:keepLines w:val="0"/>
              <w:pageBreakBefore w:val="0"/>
              <w:suppressLineNumbers w:val="0"/>
              <w:kinsoku/>
              <w:wordWrap/>
              <w:overflowPunct/>
              <w:topLinePunct w:val="0"/>
              <w:autoSpaceDE/>
              <w:autoSpaceDN/>
              <w:bidi w:val="0"/>
              <w:adjustRightInd/>
              <w:snapToGrid/>
              <w:spacing w:before="0" w:beforeAutospacing="0" w:after="0" w:afterAutospacing="0" w:line="280" w:lineRule="exact"/>
              <w:ind w:left="0" w:right="0" w:firstLine="0" w:firstLineChars="0"/>
              <w:jc w:val="center"/>
              <w:textAlignment w:val="auto"/>
              <w:rPr>
                <w:rFonts w:hint="eastAsia" w:ascii="宋体" w:hAnsi="宋体" w:eastAsia="宋体" w:cs="宋体"/>
                <w:color w:val="auto"/>
                <w:sz w:val="21"/>
                <w:szCs w:val="21"/>
                <w:highlight w:val="none"/>
              </w:rPr>
            </w:pPr>
            <w:r>
              <w:rPr>
                <w:rFonts w:hint="eastAsia" w:ascii="宋体" w:hAnsi="宋体" w:eastAsia="宋体" w:cs="宋体"/>
                <w:b/>
                <w:color w:val="auto"/>
                <w:sz w:val="21"/>
                <w:szCs w:val="21"/>
                <w:highlight w:val="none"/>
              </w:rPr>
              <w:t>分值</w:t>
            </w:r>
          </w:p>
        </w:tc>
        <w:tc>
          <w:tcPr>
            <w:tcW w:w="2897" w:type="dxa"/>
            <w:noWrap w:val="0"/>
            <w:vAlign w:val="center"/>
          </w:tcPr>
          <w:p>
            <w:pPr>
              <w:keepNext w:val="0"/>
              <w:keepLines w:val="0"/>
              <w:pageBreakBefore w:val="0"/>
              <w:suppressLineNumbers w:val="0"/>
              <w:kinsoku/>
              <w:wordWrap/>
              <w:overflowPunct/>
              <w:topLinePunct w:val="0"/>
              <w:autoSpaceDE/>
              <w:autoSpaceDN/>
              <w:bidi w:val="0"/>
              <w:adjustRightInd/>
              <w:snapToGrid/>
              <w:spacing w:before="0" w:beforeAutospacing="0" w:after="0" w:afterAutospacing="0" w:line="280" w:lineRule="exact"/>
              <w:ind w:left="0" w:right="0" w:firstLine="0" w:firstLineChars="0"/>
              <w:jc w:val="center"/>
              <w:textAlignment w:val="auto"/>
              <w:rPr>
                <w:rFonts w:hint="eastAsia" w:ascii="宋体" w:hAnsi="宋体" w:eastAsia="宋体" w:cs="宋体"/>
                <w:b/>
                <w:color w:val="auto"/>
                <w:sz w:val="21"/>
                <w:szCs w:val="21"/>
                <w:highlight w:val="none"/>
              </w:rPr>
            </w:pPr>
            <w:r>
              <w:rPr>
                <w:rFonts w:hint="eastAsia" w:ascii="宋体" w:hAnsi="宋体" w:eastAsia="宋体" w:cs="宋体"/>
                <w:b/>
                <w:color w:val="auto"/>
                <w:sz w:val="21"/>
                <w:szCs w:val="21"/>
                <w:highlight w:val="none"/>
              </w:rPr>
              <w:t>指标解释</w:t>
            </w:r>
          </w:p>
        </w:tc>
        <w:tc>
          <w:tcPr>
            <w:tcW w:w="6375" w:type="dxa"/>
            <w:noWrap w:val="0"/>
            <w:vAlign w:val="center"/>
          </w:tcPr>
          <w:p>
            <w:pPr>
              <w:keepNext w:val="0"/>
              <w:keepLines w:val="0"/>
              <w:pageBreakBefore w:val="0"/>
              <w:suppressLineNumbers w:val="0"/>
              <w:kinsoku/>
              <w:wordWrap/>
              <w:overflowPunct/>
              <w:topLinePunct w:val="0"/>
              <w:autoSpaceDE/>
              <w:autoSpaceDN/>
              <w:bidi w:val="0"/>
              <w:adjustRightInd/>
              <w:snapToGrid/>
              <w:spacing w:before="0" w:beforeAutospacing="0" w:after="0" w:afterAutospacing="0" w:line="280" w:lineRule="exact"/>
              <w:ind w:left="0" w:right="0" w:firstLine="0" w:firstLineChars="0"/>
              <w:jc w:val="center"/>
              <w:textAlignment w:val="auto"/>
              <w:rPr>
                <w:rFonts w:hint="eastAsia" w:ascii="宋体" w:hAnsi="宋体" w:eastAsia="宋体" w:cs="宋体"/>
                <w:b/>
                <w:color w:val="auto"/>
                <w:sz w:val="21"/>
                <w:szCs w:val="21"/>
                <w:highlight w:val="none"/>
              </w:rPr>
            </w:pPr>
            <w:r>
              <w:rPr>
                <w:rFonts w:hint="eastAsia" w:ascii="宋体" w:hAnsi="宋体" w:eastAsia="宋体" w:cs="宋体"/>
                <w:b/>
                <w:color w:val="auto"/>
                <w:sz w:val="21"/>
                <w:szCs w:val="21"/>
                <w:highlight w:val="none"/>
              </w:rPr>
              <w:t>评价标准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685" w:hRule="atLeast"/>
          <w:jc w:val="center"/>
        </w:trPr>
        <w:tc>
          <w:tcPr>
            <w:tcW w:w="667" w:type="dxa"/>
            <w:vMerge w:val="restart"/>
            <w:noWrap w:val="0"/>
            <w:vAlign w:val="center"/>
          </w:tcPr>
          <w:p>
            <w:pPr>
              <w:keepNext w:val="0"/>
              <w:keepLines w:val="0"/>
              <w:pageBreakBefore w:val="0"/>
              <w:suppressLineNumbers w:val="0"/>
              <w:kinsoku/>
              <w:wordWrap/>
              <w:overflowPunct/>
              <w:topLinePunct w:val="0"/>
              <w:autoSpaceDE/>
              <w:autoSpaceDN/>
              <w:bidi w:val="0"/>
              <w:adjustRightInd/>
              <w:snapToGrid/>
              <w:spacing w:before="0" w:beforeAutospacing="0" w:after="0" w:afterAutospacing="0" w:line="280" w:lineRule="exact"/>
              <w:ind w:left="0" w:right="0" w:firstLine="0" w:firstLineChars="0"/>
              <w:jc w:val="center"/>
              <w:textAlignment w:val="auto"/>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lang w:val="en-US" w:eastAsia="zh-CN"/>
              </w:rPr>
              <w:t>决策</w:t>
            </w:r>
          </w:p>
        </w:tc>
        <w:tc>
          <w:tcPr>
            <w:tcW w:w="483" w:type="dxa"/>
            <w:vMerge w:val="restart"/>
            <w:noWrap w:val="0"/>
            <w:vAlign w:val="center"/>
          </w:tcPr>
          <w:p>
            <w:pPr>
              <w:keepNext w:val="0"/>
              <w:keepLines w:val="0"/>
              <w:pageBreakBefore w:val="0"/>
              <w:suppressLineNumbers w:val="0"/>
              <w:kinsoku/>
              <w:wordWrap/>
              <w:overflowPunct/>
              <w:topLinePunct w:val="0"/>
              <w:autoSpaceDE/>
              <w:autoSpaceDN/>
              <w:bidi w:val="0"/>
              <w:adjustRightInd/>
              <w:snapToGrid/>
              <w:spacing w:before="0" w:beforeAutospacing="0" w:after="0" w:afterAutospacing="0" w:line="280" w:lineRule="exact"/>
              <w:ind w:left="0" w:right="0" w:firstLine="0" w:firstLineChars="0"/>
              <w:jc w:val="center"/>
              <w:textAlignment w:val="auto"/>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lang w:val="en-US" w:eastAsia="zh-CN"/>
              </w:rPr>
              <w:t>2</w:t>
            </w:r>
            <w:r>
              <w:rPr>
                <w:rFonts w:hint="eastAsia" w:ascii="宋体" w:hAnsi="宋体" w:eastAsia="宋体" w:cs="宋体"/>
                <w:color w:val="auto"/>
                <w:sz w:val="21"/>
                <w:szCs w:val="21"/>
                <w:highlight w:val="none"/>
              </w:rPr>
              <w:t>0</w:t>
            </w:r>
          </w:p>
        </w:tc>
        <w:tc>
          <w:tcPr>
            <w:tcW w:w="700" w:type="dxa"/>
            <w:vMerge w:val="restart"/>
            <w:noWrap w:val="0"/>
            <w:vAlign w:val="center"/>
          </w:tcPr>
          <w:p>
            <w:pPr>
              <w:keepNext w:val="0"/>
              <w:keepLines w:val="0"/>
              <w:pageBreakBefore w:val="0"/>
              <w:suppressLineNumbers w:val="0"/>
              <w:kinsoku/>
              <w:wordWrap/>
              <w:overflowPunct/>
              <w:topLinePunct w:val="0"/>
              <w:autoSpaceDE/>
              <w:autoSpaceDN/>
              <w:bidi w:val="0"/>
              <w:adjustRightInd/>
              <w:snapToGrid/>
              <w:spacing w:before="0" w:beforeAutospacing="0" w:after="0" w:afterAutospacing="0" w:line="280" w:lineRule="exact"/>
              <w:ind w:left="0" w:right="0" w:firstLine="0" w:firstLineChars="0"/>
              <w:jc w:val="center"/>
              <w:textAlignment w:val="auto"/>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项目立项</w:t>
            </w:r>
          </w:p>
        </w:tc>
        <w:tc>
          <w:tcPr>
            <w:tcW w:w="471" w:type="dxa"/>
            <w:vMerge w:val="restart"/>
            <w:noWrap w:val="0"/>
            <w:vAlign w:val="center"/>
          </w:tcPr>
          <w:p>
            <w:pPr>
              <w:keepNext w:val="0"/>
              <w:keepLines w:val="0"/>
              <w:pageBreakBefore w:val="0"/>
              <w:suppressLineNumbers w:val="0"/>
              <w:kinsoku/>
              <w:wordWrap/>
              <w:overflowPunct/>
              <w:topLinePunct w:val="0"/>
              <w:autoSpaceDE/>
              <w:autoSpaceDN/>
              <w:bidi w:val="0"/>
              <w:adjustRightInd/>
              <w:snapToGrid/>
              <w:spacing w:before="0" w:beforeAutospacing="0" w:after="0" w:afterAutospacing="0" w:line="280" w:lineRule="exact"/>
              <w:ind w:left="0" w:right="0" w:firstLine="0" w:firstLineChars="0"/>
              <w:jc w:val="center"/>
              <w:textAlignment w:val="auto"/>
              <w:rPr>
                <w:rFonts w:hint="eastAsia" w:ascii="宋体" w:hAnsi="宋体" w:eastAsia="宋体" w:cs="宋体"/>
                <w:color w:val="auto"/>
                <w:sz w:val="21"/>
                <w:szCs w:val="21"/>
                <w:highlight w:val="none"/>
                <w:lang w:val="en-US" w:eastAsia="zh-CN"/>
              </w:rPr>
            </w:pPr>
            <w:r>
              <w:rPr>
                <w:rFonts w:hint="eastAsia" w:ascii="宋体" w:hAnsi="宋体" w:eastAsia="宋体" w:cs="宋体"/>
                <w:color w:val="auto"/>
                <w:sz w:val="21"/>
                <w:szCs w:val="21"/>
                <w:highlight w:val="none"/>
                <w:lang w:val="en-US" w:eastAsia="zh-CN"/>
              </w:rPr>
              <w:t>7</w:t>
            </w:r>
          </w:p>
        </w:tc>
        <w:tc>
          <w:tcPr>
            <w:tcW w:w="1110" w:type="dxa"/>
            <w:noWrap w:val="0"/>
            <w:vAlign w:val="center"/>
          </w:tcPr>
          <w:p>
            <w:pPr>
              <w:keepNext w:val="0"/>
              <w:keepLines w:val="0"/>
              <w:pageBreakBefore w:val="0"/>
              <w:suppressLineNumbers w:val="0"/>
              <w:kinsoku/>
              <w:wordWrap/>
              <w:overflowPunct/>
              <w:topLinePunct w:val="0"/>
              <w:autoSpaceDE/>
              <w:autoSpaceDN/>
              <w:bidi w:val="0"/>
              <w:adjustRightInd/>
              <w:snapToGrid/>
              <w:spacing w:before="0" w:beforeAutospacing="0" w:after="0" w:afterAutospacing="0" w:line="280" w:lineRule="exact"/>
              <w:ind w:left="0" w:right="0" w:firstLine="0" w:firstLineChars="0"/>
              <w:jc w:val="center"/>
              <w:textAlignment w:val="auto"/>
              <w:rPr>
                <w:rFonts w:hint="eastAsia" w:ascii="宋体" w:hAnsi="宋体" w:eastAsia="宋体" w:cs="宋体"/>
                <w:color w:val="auto"/>
                <w:sz w:val="21"/>
                <w:szCs w:val="21"/>
                <w:highlight w:val="none"/>
                <w:lang w:val="en-US" w:eastAsia="zh-CN"/>
              </w:rPr>
            </w:pPr>
            <w:r>
              <w:rPr>
                <w:rFonts w:hint="eastAsia" w:ascii="宋体" w:hAnsi="宋体" w:eastAsia="宋体" w:cs="宋体"/>
                <w:color w:val="auto"/>
                <w:sz w:val="21"/>
                <w:szCs w:val="21"/>
                <w:highlight w:val="none"/>
                <w:lang w:val="en-US" w:eastAsia="zh-CN"/>
              </w:rPr>
              <w:t>立项依据充分性</w:t>
            </w:r>
          </w:p>
        </w:tc>
        <w:tc>
          <w:tcPr>
            <w:tcW w:w="630" w:type="dxa"/>
            <w:noWrap w:val="0"/>
            <w:vAlign w:val="center"/>
          </w:tcPr>
          <w:p>
            <w:pPr>
              <w:keepNext w:val="0"/>
              <w:keepLines w:val="0"/>
              <w:pageBreakBefore w:val="0"/>
              <w:suppressLineNumbers w:val="0"/>
              <w:kinsoku/>
              <w:wordWrap/>
              <w:overflowPunct/>
              <w:topLinePunct w:val="0"/>
              <w:autoSpaceDE/>
              <w:autoSpaceDN/>
              <w:bidi w:val="0"/>
              <w:adjustRightInd/>
              <w:snapToGrid/>
              <w:spacing w:before="0" w:beforeAutospacing="0" w:after="0" w:afterAutospacing="0" w:line="280" w:lineRule="exact"/>
              <w:ind w:left="-160" w:leftChars="-50" w:right="-160" w:rightChars="-50" w:firstLine="0" w:firstLineChars="0"/>
              <w:jc w:val="center"/>
              <w:textAlignment w:val="auto"/>
              <w:rPr>
                <w:rFonts w:hint="eastAsia" w:ascii="宋体" w:hAnsi="宋体" w:eastAsia="宋体" w:cs="宋体"/>
                <w:color w:val="auto"/>
                <w:kern w:val="2"/>
                <w:sz w:val="21"/>
                <w:szCs w:val="21"/>
                <w:highlight w:val="none"/>
                <w:lang w:val="en-US" w:eastAsia="zh-CN" w:bidi="ar-SA"/>
              </w:rPr>
            </w:pPr>
            <w:r>
              <w:rPr>
                <w:rFonts w:hint="eastAsia" w:ascii="宋体" w:hAnsi="宋体" w:eastAsia="宋体" w:cs="宋体"/>
                <w:color w:val="auto"/>
                <w:sz w:val="21"/>
                <w:szCs w:val="21"/>
                <w:highlight w:val="none"/>
                <w:lang w:val="en-US" w:eastAsia="zh-CN"/>
              </w:rPr>
              <w:t>充分</w:t>
            </w:r>
          </w:p>
        </w:tc>
        <w:tc>
          <w:tcPr>
            <w:tcW w:w="473" w:type="dxa"/>
            <w:noWrap w:val="0"/>
            <w:vAlign w:val="center"/>
          </w:tcPr>
          <w:p>
            <w:pPr>
              <w:keepNext w:val="0"/>
              <w:keepLines w:val="0"/>
              <w:pageBreakBefore w:val="0"/>
              <w:suppressLineNumbers w:val="0"/>
              <w:kinsoku/>
              <w:wordWrap/>
              <w:overflowPunct/>
              <w:topLinePunct w:val="0"/>
              <w:autoSpaceDE/>
              <w:autoSpaceDN/>
              <w:bidi w:val="0"/>
              <w:adjustRightInd/>
              <w:snapToGrid/>
              <w:spacing w:before="0" w:beforeAutospacing="0" w:after="0" w:afterAutospacing="0" w:line="280" w:lineRule="exact"/>
              <w:ind w:left="0" w:right="0" w:firstLine="0" w:firstLineChars="0"/>
              <w:jc w:val="center"/>
              <w:textAlignment w:val="auto"/>
              <w:rPr>
                <w:rFonts w:hint="eastAsia" w:ascii="宋体" w:hAnsi="宋体" w:eastAsia="宋体" w:cs="宋体"/>
                <w:color w:val="auto"/>
                <w:kern w:val="2"/>
                <w:sz w:val="21"/>
                <w:szCs w:val="21"/>
                <w:highlight w:val="none"/>
                <w:lang w:val="en-US" w:eastAsia="zh-CN" w:bidi="ar-SA"/>
              </w:rPr>
            </w:pPr>
            <w:r>
              <w:rPr>
                <w:rFonts w:hint="eastAsia" w:ascii="宋体" w:hAnsi="宋体" w:eastAsia="宋体" w:cs="宋体"/>
                <w:color w:val="auto"/>
                <w:sz w:val="21"/>
                <w:szCs w:val="21"/>
                <w:highlight w:val="none"/>
                <w:lang w:val="en-US" w:eastAsia="zh-CN"/>
              </w:rPr>
              <w:t>4</w:t>
            </w:r>
          </w:p>
        </w:tc>
        <w:tc>
          <w:tcPr>
            <w:tcW w:w="2897" w:type="dxa"/>
            <w:noWrap w:val="0"/>
            <w:vAlign w:val="center"/>
          </w:tcPr>
          <w:p>
            <w:pPr>
              <w:keepNext w:val="0"/>
              <w:keepLines w:val="0"/>
              <w:pageBreakBefore w:val="0"/>
              <w:suppressLineNumbers w:val="0"/>
              <w:kinsoku/>
              <w:wordWrap/>
              <w:overflowPunct/>
              <w:topLinePunct w:val="0"/>
              <w:autoSpaceDE/>
              <w:autoSpaceDN/>
              <w:bidi w:val="0"/>
              <w:adjustRightInd/>
              <w:snapToGrid/>
              <w:spacing w:before="0" w:beforeAutospacing="0" w:after="0" w:afterAutospacing="0" w:line="280" w:lineRule="exact"/>
              <w:ind w:left="0" w:right="0" w:firstLine="0" w:firstLineChars="0"/>
              <w:jc w:val="center"/>
              <w:textAlignment w:val="auto"/>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项目立项是否符合法律法规、相关政策、发展规划以及部门职责，用以反映和考核项目立项依据情况。</w:t>
            </w:r>
          </w:p>
        </w:tc>
        <w:tc>
          <w:tcPr>
            <w:tcW w:w="6375" w:type="dxa"/>
            <w:noWrap w:val="0"/>
            <w:vAlign w:val="center"/>
          </w:tcPr>
          <w:p>
            <w:pPr>
              <w:keepNext w:val="0"/>
              <w:keepLines w:val="0"/>
              <w:pageBreakBefore w:val="0"/>
              <w:suppressLineNumbers w:val="0"/>
              <w:kinsoku/>
              <w:wordWrap/>
              <w:overflowPunct/>
              <w:topLinePunct w:val="0"/>
              <w:autoSpaceDE/>
              <w:autoSpaceDN/>
              <w:bidi w:val="0"/>
              <w:adjustRightInd/>
              <w:snapToGrid/>
              <w:spacing w:before="0" w:beforeAutospacing="0" w:after="0" w:afterAutospacing="0" w:line="280" w:lineRule="exact"/>
              <w:ind w:left="0" w:right="0" w:firstLine="0" w:firstLineChars="0"/>
              <w:jc w:val="both"/>
              <w:textAlignment w:val="auto"/>
              <w:rPr>
                <w:rFonts w:hint="eastAsia" w:ascii="宋体" w:hAnsi="宋体" w:eastAsia="宋体" w:cs="宋体"/>
                <w:color w:val="auto"/>
                <w:spacing w:val="-6"/>
                <w:sz w:val="21"/>
                <w:szCs w:val="21"/>
                <w:highlight w:val="none"/>
                <w:lang w:val="en-US" w:eastAsia="zh-CN"/>
              </w:rPr>
            </w:pPr>
            <w:r>
              <w:rPr>
                <w:rFonts w:hint="eastAsia" w:ascii="宋体" w:hAnsi="宋体" w:eastAsia="宋体" w:cs="宋体"/>
                <w:color w:val="auto"/>
                <w:sz w:val="21"/>
                <w:szCs w:val="21"/>
                <w:highlight w:val="none"/>
                <w:lang w:val="en-US" w:eastAsia="zh-CN"/>
              </w:rPr>
              <w:t>1.</w:t>
            </w:r>
            <w:r>
              <w:rPr>
                <w:rFonts w:hint="eastAsia" w:ascii="宋体" w:hAnsi="宋体" w:eastAsia="宋体" w:cs="宋体"/>
                <w:color w:val="auto"/>
                <w:spacing w:val="0"/>
                <w:sz w:val="21"/>
                <w:szCs w:val="21"/>
                <w:highlight w:val="none"/>
                <w:lang w:val="en-US" w:eastAsia="zh-CN"/>
              </w:rPr>
              <w:t>项目立项符合《农业农村部关于下达2021年农业建设任务的通知》（农建发〔2020〕2号）</w:t>
            </w:r>
            <w:r>
              <w:rPr>
                <w:rFonts w:hint="eastAsia" w:ascii="宋体" w:hAnsi="宋体" w:eastAsia="宋体" w:cs="宋体"/>
                <w:color w:val="auto"/>
                <w:spacing w:val="-6"/>
                <w:sz w:val="21"/>
                <w:szCs w:val="21"/>
                <w:highlight w:val="none"/>
                <w:lang w:val="en-US" w:eastAsia="zh-CN"/>
              </w:rPr>
              <w:t>等相关政策及文件要求（1分）；</w:t>
            </w:r>
          </w:p>
          <w:p>
            <w:pPr>
              <w:keepNext w:val="0"/>
              <w:keepLines w:val="0"/>
              <w:pageBreakBefore w:val="0"/>
              <w:suppressLineNumbers w:val="0"/>
              <w:kinsoku/>
              <w:wordWrap/>
              <w:overflowPunct/>
              <w:topLinePunct w:val="0"/>
              <w:autoSpaceDE/>
              <w:autoSpaceDN/>
              <w:bidi w:val="0"/>
              <w:adjustRightInd/>
              <w:snapToGrid/>
              <w:spacing w:before="0" w:beforeAutospacing="0" w:after="0" w:afterAutospacing="0" w:line="280" w:lineRule="exact"/>
              <w:ind w:left="0" w:right="0" w:firstLine="0" w:firstLineChars="0"/>
              <w:jc w:val="both"/>
              <w:textAlignment w:val="auto"/>
              <w:rPr>
                <w:rFonts w:hint="eastAsia" w:ascii="宋体" w:hAnsi="宋体" w:eastAsia="宋体" w:cs="宋体"/>
                <w:color w:val="auto"/>
                <w:sz w:val="21"/>
                <w:szCs w:val="21"/>
                <w:highlight w:val="none"/>
                <w:lang w:val="en-US" w:eastAsia="zh-CN"/>
              </w:rPr>
            </w:pPr>
            <w:r>
              <w:rPr>
                <w:rFonts w:hint="eastAsia" w:ascii="宋体" w:hAnsi="宋体" w:eastAsia="宋体" w:cs="宋体"/>
                <w:color w:val="auto"/>
                <w:spacing w:val="-6"/>
                <w:sz w:val="21"/>
                <w:szCs w:val="21"/>
                <w:highlight w:val="none"/>
                <w:lang w:val="en-US" w:eastAsia="zh-CN"/>
              </w:rPr>
              <w:t>2.</w:t>
            </w:r>
            <w:r>
              <w:rPr>
                <w:rFonts w:hint="eastAsia" w:ascii="宋体" w:hAnsi="宋体" w:eastAsia="宋体" w:cs="宋体"/>
                <w:color w:val="auto"/>
                <w:spacing w:val="-6"/>
                <w:sz w:val="21"/>
                <w:szCs w:val="21"/>
                <w:highlight w:val="none"/>
              </w:rPr>
              <w:t>项目立项符合</w:t>
            </w:r>
            <w:r>
              <w:rPr>
                <w:rFonts w:hint="eastAsia" w:ascii="宋体" w:hAnsi="宋体" w:eastAsia="宋体" w:cs="宋体"/>
                <w:color w:val="auto"/>
                <w:spacing w:val="-6"/>
                <w:sz w:val="21"/>
                <w:szCs w:val="21"/>
                <w:highlight w:val="none"/>
                <w:lang w:eastAsia="zh-CN"/>
              </w:rPr>
              <w:t>古县</w:t>
            </w:r>
            <w:r>
              <w:rPr>
                <w:rFonts w:hint="eastAsia" w:ascii="宋体" w:hAnsi="宋体" w:eastAsia="宋体" w:cs="宋体"/>
                <w:color w:val="auto"/>
                <w:spacing w:val="-6"/>
                <w:sz w:val="21"/>
                <w:szCs w:val="21"/>
                <w:highlight w:val="none"/>
              </w:rPr>
              <w:t>发展规划和政策要求</w:t>
            </w:r>
            <w:r>
              <w:rPr>
                <w:rFonts w:hint="eastAsia" w:ascii="宋体" w:hAnsi="宋体" w:eastAsia="宋体" w:cs="宋体"/>
                <w:color w:val="auto"/>
                <w:sz w:val="21"/>
                <w:szCs w:val="21"/>
                <w:highlight w:val="none"/>
                <w:lang w:val="en-US" w:eastAsia="zh-CN"/>
              </w:rPr>
              <w:t>（1分）</w:t>
            </w:r>
            <w:r>
              <w:rPr>
                <w:rFonts w:hint="eastAsia" w:ascii="宋体" w:hAnsi="宋体" w:eastAsia="宋体" w:cs="宋体"/>
                <w:color w:val="auto"/>
                <w:spacing w:val="-6"/>
                <w:sz w:val="21"/>
                <w:szCs w:val="21"/>
                <w:highlight w:val="none"/>
                <w:lang w:eastAsia="zh-CN"/>
              </w:rPr>
              <w:t>；</w:t>
            </w:r>
          </w:p>
          <w:p>
            <w:pPr>
              <w:keepNext w:val="0"/>
              <w:keepLines w:val="0"/>
              <w:pageBreakBefore w:val="0"/>
              <w:suppressLineNumbers w:val="0"/>
              <w:kinsoku/>
              <w:wordWrap/>
              <w:overflowPunct/>
              <w:topLinePunct w:val="0"/>
              <w:autoSpaceDE/>
              <w:autoSpaceDN/>
              <w:bidi w:val="0"/>
              <w:adjustRightInd/>
              <w:snapToGrid/>
              <w:spacing w:before="0" w:beforeAutospacing="0" w:after="0" w:afterAutospacing="0" w:line="280" w:lineRule="exact"/>
              <w:ind w:left="0" w:right="0" w:firstLine="0" w:firstLineChars="0"/>
              <w:jc w:val="both"/>
              <w:textAlignment w:val="auto"/>
              <w:rPr>
                <w:rFonts w:hint="eastAsia" w:ascii="宋体" w:hAnsi="宋体" w:eastAsia="宋体" w:cs="宋体"/>
                <w:color w:val="auto"/>
                <w:sz w:val="21"/>
                <w:szCs w:val="21"/>
                <w:highlight w:val="none"/>
                <w:lang w:val="en-US" w:eastAsia="zh-CN"/>
              </w:rPr>
            </w:pPr>
            <w:r>
              <w:rPr>
                <w:rFonts w:hint="eastAsia" w:ascii="宋体" w:hAnsi="宋体" w:eastAsia="宋体" w:cs="宋体"/>
                <w:color w:val="auto"/>
                <w:sz w:val="21"/>
                <w:szCs w:val="21"/>
                <w:highlight w:val="none"/>
                <w:lang w:val="en-US" w:eastAsia="zh-CN"/>
              </w:rPr>
              <w:t>3.项目立项与部门职责范围相符，属于部门履职所需（1分）；</w:t>
            </w:r>
          </w:p>
          <w:p>
            <w:pPr>
              <w:keepNext w:val="0"/>
              <w:keepLines w:val="0"/>
              <w:pageBreakBefore w:val="0"/>
              <w:suppressLineNumbers w:val="0"/>
              <w:kinsoku/>
              <w:wordWrap/>
              <w:overflowPunct/>
              <w:topLinePunct w:val="0"/>
              <w:autoSpaceDE/>
              <w:autoSpaceDN/>
              <w:bidi w:val="0"/>
              <w:adjustRightInd/>
              <w:snapToGrid/>
              <w:spacing w:before="0" w:beforeAutospacing="0" w:after="0" w:afterAutospacing="0" w:line="280" w:lineRule="exact"/>
              <w:ind w:left="0" w:right="0" w:firstLine="0" w:firstLineChars="0"/>
              <w:jc w:val="both"/>
              <w:textAlignment w:val="auto"/>
              <w:rPr>
                <w:rFonts w:hint="eastAsia" w:ascii="宋体" w:hAnsi="宋体" w:eastAsia="宋体" w:cs="宋体"/>
                <w:color w:val="auto"/>
                <w:spacing w:val="-6"/>
                <w:sz w:val="21"/>
                <w:szCs w:val="21"/>
                <w:highlight w:val="none"/>
                <w:lang w:eastAsia="zh-CN"/>
              </w:rPr>
            </w:pPr>
            <w:r>
              <w:rPr>
                <w:rFonts w:hint="eastAsia" w:ascii="宋体" w:hAnsi="宋体" w:eastAsia="宋体" w:cs="宋体"/>
                <w:color w:val="auto"/>
                <w:sz w:val="21"/>
                <w:szCs w:val="21"/>
                <w:highlight w:val="none"/>
                <w:lang w:val="en-US" w:eastAsia="zh-CN"/>
              </w:rPr>
              <w:t>4.项目属于公共财政支持范围，符合中央、地方事权支出责任划分原则（1分）。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65" w:hRule="atLeast"/>
          <w:jc w:val="center"/>
        </w:trPr>
        <w:tc>
          <w:tcPr>
            <w:tcW w:w="667" w:type="dxa"/>
            <w:vMerge w:val="continue"/>
            <w:noWrap w:val="0"/>
            <w:vAlign w:val="center"/>
          </w:tcPr>
          <w:p>
            <w:pPr>
              <w:keepNext w:val="0"/>
              <w:keepLines w:val="0"/>
              <w:pageBreakBefore w:val="0"/>
              <w:suppressLineNumbers w:val="0"/>
              <w:kinsoku/>
              <w:wordWrap/>
              <w:overflowPunct/>
              <w:topLinePunct w:val="0"/>
              <w:autoSpaceDE/>
              <w:autoSpaceDN/>
              <w:bidi w:val="0"/>
              <w:adjustRightInd/>
              <w:snapToGrid/>
              <w:spacing w:before="0" w:beforeAutospacing="0" w:after="0" w:afterAutospacing="0" w:line="280" w:lineRule="exact"/>
              <w:ind w:left="0" w:right="0" w:firstLine="0" w:firstLineChars="0"/>
              <w:jc w:val="center"/>
              <w:textAlignment w:val="auto"/>
              <w:rPr>
                <w:rFonts w:hint="eastAsia" w:ascii="宋体" w:hAnsi="宋体" w:eastAsia="宋体" w:cs="宋体"/>
                <w:color w:val="auto"/>
                <w:sz w:val="21"/>
                <w:szCs w:val="21"/>
                <w:highlight w:val="none"/>
                <w:lang w:val="en-US" w:eastAsia="zh-CN"/>
              </w:rPr>
            </w:pPr>
          </w:p>
        </w:tc>
        <w:tc>
          <w:tcPr>
            <w:tcW w:w="483" w:type="dxa"/>
            <w:vMerge w:val="continue"/>
            <w:noWrap w:val="0"/>
            <w:vAlign w:val="center"/>
          </w:tcPr>
          <w:p>
            <w:pPr>
              <w:keepNext w:val="0"/>
              <w:keepLines w:val="0"/>
              <w:pageBreakBefore w:val="0"/>
              <w:suppressLineNumbers w:val="0"/>
              <w:kinsoku/>
              <w:wordWrap/>
              <w:overflowPunct/>
              <w:topLinePunct w:val="0"/>
              <w:autoSpaceDE/>
              <w:autoSpaceDN/>
              <w:bidi w:val="0"/>
              <w:adjustRightInd/>
              <w:snapToGrid/>
              <w:spacing w:before="0" w:beforeAutospacing="0" w:after="0" w:afterAutospacing="0" w:line="280" w:lineRule="exact"/>
              <w:ind w:left="0" w:right="0" w:firstLine="0" w:firstLineChars="0"/>
              <w:jc w:val="center"/>
              <w:textAlignment w:val="auto"/>
              <w:rPr>
                <w:rFonts w:hint="eastAsia" w:ascii="宋体" w:hAnsi="宋体" w:eastAsia="宋体" w:cs="宋体"/>
                <w:color w:val="auto"/>
                <w:sz w:val="21"/>
                <w:szCs w:val="21"/>
                <w:highlight w:val="none"/>
              </w:rPr>
            </w:pPr>
          </w:p>
        </w:tc>
        <w:tc>
          <w:tcPr>
            <w:tcW w:w="700" w:type="dxa"/>
            <w:vMerge w:val="continue"/>
            <w:noWrap w:val="0"/>
            <w:vAlign w:val="center"/>
          </w:tcPr>
          <w:p>
            <w:pPr>
              <w:keepNext w:val="0"/>
              <w:keepLines w:val="0"/>
              <w:pageBreakBefore w:val="0"/>
              <w:suppressLineNumbers w:val="0"/>
              <w:kinsoku/>
              <w:wordWrap/>
              <w:overflowPunct/>
              <w:topLinePunct w:val="0"/>
              <w:autoSpaceDE/>
              <w:autoSpaceDN/>
              <w:bidi w:val="0"/>
              <w:adjustRightInd/>
              <w:snapToGrid/>
              <w:spacing w:before="0" w:beforeAutospacing="0" w:after="0" w:afterAutospacing="0" w:line="280" w:lineRule="exact"/>
              <w:ind w:left="0" w:right="0" w:firstLine="0" w:firstLineChars="0"/>
              <w:jc w:val="center"/>
              <w:textAlignment w:val="auto"/>
              <w:rPr>
                <w:rFonts w:hint="eastAsia" w:ascii="宋体" w:hAnsi="宋体" w:eastAsia="宋体" w:cs="宋体"/>
                <w:color w:val="auto"/>
                <w:sz w:val="21"/>
                <w:szCs w:val="21"/>
                <w:highlight w:val="none"/>
              </w:rPr>
            </w:pPr>
          </w:p>
        </w:tc>
        <w:tc>
          <w:tcPr>
            <w:tcW w:w="471" w:type="dxa"/>
            <w:vMerge w:val="continue"/>
            <w:noWrap w:val="0"/>
            <w:vAlign w:val="center"/>
          </w:tcPr>
          <w:p>
            <w:pPr>
              <w:keepNext w:val="0"/>
              <w:keepLines w:val="0"/>
              <w:pageBreakBefore w:val="0"/>
              <w:suppressLineNumbers w:val="0"/>
              <w:kinsoku/>
              <w:wordWrap/>
              <w:overflowPunct/>
              <w:topLinePunct w:val="0"/>
              <w:autoSpaceDE/>
              <w:autoSpaceDN/>
              <w:bidi w:val="0"/>
              <w:adjustRightInd/>
              <w:snapToGrid/>
              <w:spacing w:before="0" w:beforeAutospacing="0" w:after="0" w:afterAutospacing="0" w:line="280" w:lineRule="exact"/>
              <w:ind w:left="0" w:right="0" w:firstLine="0" w:firstLineChars="0"/>
              <w:jc w:val="center"/>
              <w:textAlignment w:val="auto"/>
              <w:rPr>
                <w:rFonts w:hint="eastAsia" w:ascii="宋体" w:hAnsi="宋体" w:eastAsia="宋体" w:cs="宋体"/>
                <w:color w:val="auto"/>
                <w:sz w:val="21"/>
                <w:szCs w:val="21"/>
                <w:highlight w:val="none"/>
                <w:lang w:val="en-US" w:eastAsia="zh-CN"/>
              </w:rPr>
            </w:pPr>
          </w:p>
        </w:tc>
        <w:tc>
          <w:tcPr>
            <w:tcW w:w="1110" w:type="dxa"/>
            <w:noWrap w:val="0"/>
            <w:vAlign w:val="center"/>
          </w:tcPr>
          <w:p>
            <w:pPr>
              <w:keepNext w:val="0"/>
              <w:keepLines w:val="0"/>
              <w:pageBreakBefore w:val="0"/>
              <w:suppressLineNumbers w:val="0"/>
              <w:kinsoku/>
              <w:wordWrap/>
              <w:overflowPunct/>
              <w:topLinePunct w:val="0"/>
              <w:autoSpaceDE/>
              <w:autoSpaceDN/>
              <w:bidi w:val="0"/>
              <w:adjustRightInd/>
              <w:snapToGrid/>
              <w:spacing w:before="0" w:beforeAutospacing="0" w:after="0" w:afterAutospacing="0" w:line="280" w:lineRule="exact"/>
              <w:ind w:left="0" w:right="0" w:firstLine="0" w:firstLineChars="0"/>
              <w:jc w:val="center"/>
              <w:textAlignment w:val="auto"/>
              <w:rPr>
                <w:rFonts w:hint="eastAsia" w:ascii="宋体" w:hAnsi="宋体" w:eastAsia="宋体" w:cs="宋体"/>
                <w:color w:val="auto"/>
                <w:sz w:val="21"/>
                <w:szCs w:val="21"/>
                <w:highlight w:val="none"/>
                <w:lang w:val="en-US" w:eastAsia="zh-CN"/>
              </w:rPr>
            </w:pPr>
            <w:r>
              <w:rPr>
                <w:rFonts w:hint="eastAsia" w:ascii="宋体" w:hAnsi="宋体" w:eastAsia="宋体" w:cs="宋体"/>
                <w:color w:val="auto"/>
                <w:sz w:val="21"/>
                <w:szCs w:val="21"/>
                <w:highlight w:val="none"/>
              </w:rPr>
              <w:t>立项</w:t>
            </w:r>
            <w:r>
              <w:rPr>
                <w:rFonts w:hint="eastAsia" w:ascii="宋体" w:hAnsi="宋体" w:eastAsia="宋体" w:cs="宋体"/>
                <w:color w:val="auto"/>
                <w:sz w:val="21"/>
                <w:szCs w:val="21"/>
                <w:highlight w:val="none"/>
                <w:lang w:val="en-US" w:eastAsia="zh-CN"/>
              </w:rPr>
              <w:t>程序</w:t>
            </w:r>
            <w:r>
              <w:rPr>
                <w:rFonts w:hint="eastAsia" w:ascii="宋体" w:hAnsi="宋体" w:eastAsia="宋体" w:cs="宋体"/>
                <w:color w:val="auto"/>
                <w:sz w:val="21"/>
                <w:szCs w:val="21"/>
                <w:highlight w:val="none"/>
              </w:rPr>
              <w:t>规范性</w:t>
            </w:r>
          </w:p>
        </w:tc>
        <w:tc>
          <w:tcPr>
            <w:tcW w:w="630" w:type="dxa"/>
            <w:noWrap w:val="0"/>
            <w:vAlign w:val="center"/>
          </w:tcPr>
          <w:p>
            <w:pPr>
              <w:keepNext w:val="0"/>
              <w:keepLines w:val="0"/>
              <w:pageBreakBefore w:val="0"/>
              <w:suppressLineNumbers w:val="0"/>
              <w:kinsoku/>
              <w:wordWrap/>
              <w:overflowPunct/>
              <w:topLinePunct w:val="0"/>
              <w:autoSpaceDE/>
              <w:autoSpaceDN/>
              <w:bidi w:val="0"/>
              <w:adjustRightInd/>
              <w:snapToGrid/>
              <w:spacing w:before="0" w:beforeAutospacing="0" w:after="0" w:afterAutospacing="0" w:line="280" w:lineRule="exact"/>
              <w:ind w:left="-160" w:leftChars="-50" w:right="-160" w:rightChars="-50" w:firstLine="0" w:firstLineChars="0"/>
              <w:jc w:val="center"/>
              <w:textAlignment w:val="auto"/>
              <w:rPr>
                <w:rFonts w:hint="eastAsia" w:ascii="宋体" w:hAnsi="宋体" w:eastAsia="宋体" w:cs="宋体"/>
                <w:color w:val="auto"/>
                <w:sz w:val="21"/>
                <w:szCs w:val="21"/>
                <w:highlight w:val="none"/>
                <w:lang w:val="en-US" w:eastAsia="zh-CN"/>
              </w:rPr>
            </w:pPr>
            <w:r>
              <w:rPr>
                <w:rFonts w:hint="eastAsia" w:ascii="宋体" w:hAnsi="宋体" w:eastAsia="宋体" w:cs="宋体"/>
                <w:color w:val="auto"/>
                <w:sz w:val="21"/>
                <w:szCs w:val="21"/>
                <w:highlight w:val="none"/>
                <w:lang w:val="en-US" w:eastAsia="zh-CN"/>
              </w:rPr>
              <w:t>规范</w:t>
            </w:r>
          </w:p>
        </w:tc>
        <w:tc>
          <w:tcPr>
            <w:tcW w:w="473" w:type="dxa"/>
            <w:noWrap w:val="0"/>
            <w:vAlign w:val="center"/>
          </w:tcPr>
          <w:p>
            <w:pPr>
              <w:keepNext w:val="0"/>
              <w:keepLines w:val="0"/>
              <w:pageBreakBefore w:val="0"/>
              <w:suppressLineNumbers w:val="0"/>
              <w:kinsoku/>
              <w:wordWrap/>
              <w:overflowPunct/>
              <w:topLinePunct w:val="0"/>
              <w:autoSpaceDE/>
              <w:autoSpaceDN/>
              <w:bidi w:val="0"/>
              <w:adjustRightInd/>
              <w:snapToGrid/>
              <w:spacing w:before="0" w:beforeAutospacing="0" w:after="0" w:afterAutospacing="0" w:line="280" w:lineRule="exact"/>
              <w:ind w:left="0" w:right="0" w:firstLine="0" w:firstLineChars="0"/>
              <w:jc w:val="center"/>
              <w:textAlignment w:val="auto"/>
              <w:rPr>
                <w:rFonts w:hint="eastAsia" w:ascii="宋体" w:hAnsi="宋体" w:eastAsia="宋体" w:cs="宋体"/>
                <w:color w:val="auto"/>
                <w:sz w:val="21"/>
                <w:szCs w:val="21"/>
                <w:highlight w:val="none"/>
                <w:lang w:val="en-US" w:eastAsia="zh-CN"/>
              </w:rPr>
            </w:pPr>
            <w:r>
              <w:rPr>
                <w:rFonts w:hint="eastAsia" w:ascii="宋体" w:hAnsi="宋体" w:eastAsia="宋体" w:cs="宋体"/>
                <w:color w:val="auto"/>
                <w:sz w:val="21"/>
                <w:szCs w:val="21"/>
                <w:highlight w:val="none"/>
                <w:lang w:val="en-US" w:eastAsia="zh-CN"/>
              </w:rPr>
              <w:t>3</w:t>
            </w:r>
          </w:p>
        </w:tc>
        <w:tc>
          <w:tcPr>
            <w:tcW w:w="2897" w:type="dxa"/>
            <w:noWrap w:val="0"/>
            <w:vAlign w:val="center"/>
          </w:tcPr>
          <w:p>
            <w:pPr>
              <w:keepNext w:val="0"/>
              <w:keepLines w:val="0"/>
              <w:pageBreakBefore w:val="0"/>
              <w:suppressLineNumbers w:val="0"/>
              <w:kinsoku/>
              <w:wordWrap/>
              <w:overflowPunct/>
              <w:topLinePunct w:val="0"/>
              <w:autoSpaceDE/>
              <w:autoSpaceDN/>
              <w:bidi w:val="0"/>
              <w:adjustRightInd/>
              <w:snapToGrid/>
              <w:spacing w:before="0" w:beforeAutospacing="0" w:after="0" w:afterAutospacing="0" w:line="280" w:lineRule="exact"/>
              <w:ind w:left="0" w:right="0" w:firstLine="0" w:firstLineChars="0"/>
              <w:jc w:val="center"/>
              <w:textAlignment w:val="auto"/>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项目的申请、设立过程是否符合相关要求，用以反映和考核项目立项的规范情况。</w:t>
            </w:r>
          </w:p>
        </w:tc>
        <w:tc>
          <w:tcPr>
            <w:tcW w:w="6375" w:type="dxa"/>
            <w:noWrap w:val="0"/>
            <w:vAlign w:val="center"/>
          </w:tcPr>
          <w:p>
            <w:pPr>
              <w:keepNext w:val="0"/>
              <w:keepLines w:val="0"/>
              <w:pageBreakBefore w:val="0"/>
              <w:suppressLineNumbers w:val="0"/>
              <w:kinsoku/>
              <w:wordWrap/>
              <w:overflowPunct/>
              <w:topLinePunct w:val="0"/>
              <w:autoSpaceDE/>
              <w:autoSpaceDN/>
              <w:bidi w:val="0"/>
              <w:adjustRightInd/>
              <w:snapToGrid/>
              <w:spacing w:before="0" w:beforeAutospacing="0" w:after="0" w:afterAutospacing="0" w:line="280" w:lineRule="exact"/>
              <w:ind w:left="0" w:right="0" w:firstLine="0" w:firstLineChars="0"/>
              <w:jc w:val="both"/>
              <w:textAlignment w:val="auto"/>
              <w:rPr>
                <w:rFonts w:hint="eastAsia" w:ascii="宋体" w:hAnsi="宋体" w:eastAsia="宋体" w:cs="宋体"/>
                <w:color w:val="auto"/>
                <w:sz w:val="21"/>
                <w:szCs w:val="21"/>
                <w:highlight w:val="none"/>
                <w:lang w:val="en-US" w:eastAsia="zh-CN"/>
              </w:rPr>
            </w:pPr>
            <w:r>
              <w:rPr>
                <w:rFonts w:hint="eastAsia" w:ascii="宋体" w:hAnsi="宋体" w:eastAsia="宋体" w:cs="宋体"/>
                <w:color w:val="auto"/>
                <w:sz w:val="21"/>
                <w:szCs w:val="21"/>
                <w:highlight w:val="none"/>
                <w:lang w:val="en-US" w:eastAsia="zh-CN"/>
              </w:rPr>
              <w:t>1.项目按照</w:t>
            </w:r>
            <w:r>
              <w:rPr>
                <w:rFonts w:hint="eastAsia" w:ascii="宋体" w:hAnsi="宋体" w:eastAsia="宋体" w:cs="宋体"/>
                <w:color w:val="auto"/>
                <w:spacing w:val="0"/>
                <w:sz w:val="21"/>
                <w:szCs w:val="21"/>
                <w:highlight w:val="none"/>
                <w:lang w:val="en-US" w:eastAsia="zh-CN"/>
              </w:rPr>
              <w:t>《山西省农业农村厅关于下达2021年国家安排农田建设任务的通知》（晋农建发〔2021〕1号）、《山西省农业农村厅关于调整2021年国家安排农田建设任务的通知》（晋农建发〔2021〕6号）</w:t>
            </w:r>
            <w:r>
              <w:rPr>
                <w:rFonts w:hint="eastAsia" w:ascii="宋体" w:hAnsi="宋体" w:eastAsia="宋体" w:cs="宋体"/>
                <w:color w:val="auto"/>
                <w:sz w:val="21"/>
                <w:szCs w:val="21"/>
                <w:highlight w:val="none"/>
                <w:lang w:val="en-US" w:eastAsia="zh-CN"/>
              </w:rPr>
              <w:t>要求申请立项（1分）；</w:t>
            </w:r>
          </w:p>
          <w:p>
            <w:pPr>
              <w:keepNext w:val="0"/>
              <w:keepLines w:val="0"/>
              <w:pageBreakBefore w:val="0"/>
              <w:suppressLineNumbers w:val="0"/>
              <w:kinsoku/>
              <w:wordWrap/>
              <w:overflowPunct/>
              <w:topLinePunct w:val="0"/>
              <w:autoSpaceDE/>
              <w:autoSpaceDN/>
              <w:bidi w:val="0"/>
              <w:adjustRightInd/>
              <w:snapToGrid/>
              <w:spacing w:before="0" w:beforeAutospacing="0" w:after="0" w:afterAutospacing="0" w:line="280" w:lineRule="exact"/>
              <w:ind w:left="0" w:right="0" w:firstLine="0" w:firstLineChars="0"/>
              <w:jc w:val="both"/>
              <w:textAlignment w:val="auto"/>
              <w:rPr>
                <w:rFonts w:hint="eastAsia" w:ascii="宋体" w:hAnsi="宋体" w:eastAsia="宋体" w:cs="宋体"/>
                <w:color w:val="auto"/>
                <w:sz w:val="21"/>
                <w:szCs w:val="21"/>
                <w:highlight w:val="none"/>
                <w:lang w:val="en-US" w:eastAsia="zh-CN"/>
              </w:rPr>
            </w:pPr>
            <w:r>
              <w:rPr>
                <w:rFonts w:hint="eastAsia" w:ascii="宋体" w:hAnsi="宋体" w:eastAsia="宋体" w:cs="宋体"/>
                <w:color w:val="auto"/>
                <w:sz w:val="21"/>
                <w:szCs w:val="21"/>
                <w:highlight w:val="none"/>
                <w:lang w:val="en-US" w:eastAsia="zh-CN"/>
              </w:rPr>
              <w:t>2.所提交的文件、材料符合相关要求（1分）；</w:t>
            </w:r>
          </w:p>
          <w:p>
            <w:pPr>
              <w:keepNext w:val="0"/>
              <w:keepLines w:val="0"/>
              <w:pageBreakBefore w:val="0"/>
              <w:suppressLineNumbers w:val="0"/>
              <w:kinsoku/>
              <w:wordWrap/>
              <w:overflowPunct/>
              <w:topLinePunct w:val="0"/>
              <w:autoSpaceDE/>
              <w:autoSpaceDN/>
              <w:bidi w:val="0"/>
              <w:adjustRightInd/>
              <w:snapToGrid/>
              <w:spacing w:before="0" w:beforeAutospacing="0" w:after="0" w:afterAutospacing="0" w:line="280" w:lineRule="exact"/>
              <w:ind w:left="0" w:right="0" w:firstLine="0" w:firstLineChars="0"/>
              <w:jc w:val="both"/>
              <w:textAlignment w:val="auto"/>
              <w:rPr>
                <w:rFonts w:hint="eastAsia" w:ascii="宋体" w:hAnsi="宋体" w:eastAsia="宋体" w:cs="宋体"/>
                <w:color w:val="auto"/>
                <w:spacing w:val="-6"/>
                <w:sz w:val="21"/>
                <w:szCs w:val="21"/>
                <w:highlight w:val="none"/>
                <w:lang w:val="en-US" w:eastAsia="zh-CN"/>
              </w:rPr>
            </w:pPr>
            <w:r>
              <w:rPr>
                <w:rFonts w:hint="eastAsia" w:ascii="宋体" w:hAnsi="宋体" w:eastAsia="宋体" w:cs="宋体"/>
                <w:color w:val="auto"/>
                <w:sz w:val="21"/>
                <w:szCs w:val="21"/>
                <w:highlight w:val="none"/>
                <w:lang w:val="en-US" w:eastAsia="zh-CN"/>
              </w:rPr>
              <w:t>3.项目开展前经过</w:t>
            </w:r>
            <w:r>
              <w:rPr>
                <w:rFonts w:hint="eastAsia" w:ascii="Times New Roman" w:hAnsi="Times New Roman" w:eastAsia="宋体" w:cs="宋体"/>
                <w:color w:val="auto"/>
                <w:spacing w:val="-6"/>
                <w:kern w:val="2"/>
                <w:sz w:val="21"/>
                <w:szCs w:val="21"/>
                <w:highlight w:val="none"/>
                <w:lang w:val="en-US" w:eastAsia="zh-CN" w:bidi="ar-SA"/>
              </w:rPr>
              <w:t>必要的可行性研究、专家论证、集体决策</w:t>
            </w:r>
            <w:r>
              <w:rPr>
                <w:rFonts w:hint="eastAsia" w:ascii="宋体" w:hAnsi="宋体" w:eastAsia="宋体" w:cs="宋体"/>
                <w:color w:val="auto"/>
                <w:sz w:val="21"/>
                <w:szCs w:val="21"/>
                <w:highlight w:val="none"/>
                <w:lang w:val="en-US" w:eastAsia="zh-CN"/>
              </w:rPr>
              <w:t>（1分）。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 w:hRule="atLeast"/>
          <w:jc w:val="center"/>
        </w:trPr>
        <w:tc>
          <w:tcPr>
            <w:tcW w:w="667" w:type="dxa"/>
            <w:vMerge w:val="continue"/>
            <w:noWrap w:val="0"/>
            <w:vAlign w:val="center"/>
          </w:tcPr>
          <w:p>
            <w:pPr>
              <w:keepNext w:val="0"/>
              <w:keepLines w:val="0"/>
              <w:pageBreakBefore w:val="0"/>
              <w:suppressLineNumbers w:val="0"/>
              <w:kinsoku/>
              <w:wordWrap/>
              <w:overflowPunct/>
              <w:topLinePunct w:val="0"/>
              <w:autoSpaceDE/>
              <w:autoSpaceDN/>
              <w:bidi w:val="0"/>
              <w:adjustRightInd/>
              <w:snapToGrid/>
              <w:spacing w:before="0" w:beforeAutospacing="0" w:after="0" w:afterAutospacing="0" w:line="280" w:lineRule="exact"/>
              <w:ind w:left="0" w:right="0" w:firstLine="0" w:firstLineChars="0"/>
              <w:jc w:val="center"/>
              <w:textAlignment w:val="auto"/>
              <w:rPr>
                <w:rFonts w:hint="eastAsia" w:ascii="宋体" w:hAnsi="宋体" w:eastAsia="宋体" w:cs="宋体"/>
                <w:color w:val="auto"/>
                <w:sz w:val="21"/>
                <w:szCs w:val="21"/>
                <w:highlight w:val="none"/>
              </w:rPr>
            </w:pPr>
          </w:p>
        </w:tc>
        <w:tc>
          <w:tcPr>
            <w:tcW w:w="483" w:type="dxa"/>
            <w:vMerge w:val="continue"/>
            <w:noWrap w:val="0"/>
            <w:vAlign w:val="center"/>
          </w:tcPr>
          <w:p>
            <w:pPr>
              <w:keepNext w:val="0"/>
              <w:keepLines w:val="0"/>
              <w:pageBreakBefore w:val="0"/>
              <w:suppressLineNumbers w:val="0"/>
              <w:kinsoku/>
              <w:wordWrap/>
              <w:overflowPunct/>
              <w:topLinePunct w:val="0"/>
              <w:autoSpaceDE/>
              <w:autoSpaceDN/>
              <w:bidi w:val="0"/>
              <w:adjustRightInd/>
              <w:snapToGrid/>
              <w:spacing w:before="0" w:beforeAutospacing="0" w:after="0" w:afterAutospacing="0" w:line="280" w:lineRule="exact"/>
              <w:ind w:left="0" w:right="0" w:firstLine="0" w:firstLineChars="0"/>
              <w:jc w:val="center"/>
              <w:textAlignment w:val="auto"/>
              <w:rPr>
                <w:rFonts w:hint="eastAsia" w:ascii="宋体" w:hAnsi="宋体" w:eastAsia="宋体" w:cs="宋体"/>
                <w:color w:val="auto"/>
                <w:sz w:val="21"/>
                <w:szCs w:val="21"/>
                <w:highlight w:val="none"/>
              </w:rPr>
            </w:pPr>
          </w:p>
        </w:tc>
        <w:tc>
          <w:tcPr>
            <w:tcW w:w="700" w:type="dxa"/>
            <w:vMerge w:val="restart"/>
            <w:noWrap w:val="0"/>
            <w:vAlign w:val="center"/>
          </w:tcPr>
          <w:p>
            <w:pPr>
              <w:keepNext w:val="0"/>
              <w:keepLines w:val="0"/>
              <w:pageBreakBefore w:val="0"/>
              <w:suppressLineNumbers w:val="0"/>
              <w:kinsoku/>
              <w:wordWrap/>
              <w:overflowPunct/>
              <w:topLinePunct w:val="0"/>
              <w:autoSpaceDE/>
              <w:autoSpaceDN/>
              <w:bidi w:val="0"/>
              <w:adjustRightInd/>
              <w:snapToGrid/>
              <w:spacing w:before="0" w:beforeAutospacing="0" w:after="0" w:afterAutospacing="0" w:line="280" w:lineRule="exact"/>
              <w:ind w:left="0" w:right="0" w:firstLine="0" w:firstLineChars="0"/>
              <w:jc w:val="center"/>
              <w:textAlignment w:val="auto"/>
              <w:rPr>
                <w:rFonts w:hint="eastAsia" w:ascii="宋体" w:hAnsi="宋体" w:eastAsia="宋体" w:cs="宋体"/>
                <w:color w:val="auto"/>
                <w:sz w:val="21"/>
                <w:szCs w:val="21"/>
                <w:highlight w:val="none"/>
                <w:lang w:val="en-US" w:eastAsia="zh-CN"/>
              </w:rPr>
            </w:pPr>
            <w:r>
              <w:rPr>
                <w:rFonts w:hint="eastAsia" w:ascii="宋体" w:hAnsi="宋体" w:eastAsia="宋体" w:cs="宋体"/>
                <w:color w:val="auto"/>
                <w:sz w:val="21"/>
                <w:szCs w:val="21"/>
                <w:highlight w:val="none"/>
                <w:lang w:val="en-US" w:eastAsia="zh-CN"/>
              </w:rPr>
              <w:t>绩效目标</w:t>
            </w:r>
          </w:p>
        </w:tc>
        <w:tc>
          <w:tcPr>
            <w:tcW w:w="471" w:type="dxa"/>
            <w:vMerge w:val="restart"/>
            <w:noWrap w:val="0"/>
            <w:vAlign w:val="center"/>
          </w:tcPr>
          <w:p>
            <w:pPr>
              <w:keepNext w:val="0"/>
              <w:keepLines w:val="0"/>
              <w:pageBreakBefore w:val="0"/>
              <w:suppressLineNumbers w:val="0"/>
              <w:kinsoku/>
              <w:wordWrap/>
              <w:overflowPunct/>
              <w:topLinePunct w:val="0"/>
              <w:autoSpaceDE/>
              <w:autoSpaceDN/>
              <w:bidi w:val="0"/>
              <w:adjustRightInd/>
              <w:snapToGrid/>
              <w:spacing w:before="0" w:beforeAutospacing="0" w:after="0" w:afterAutospacing="0" w:line="280" w:lineRule="exact"/>
              <w:ind w:left="0" w:right="0" w:firstLine="0" w:firstLineChars="0"/>
              <w:jc w:val="center"/>
              <w:textAlignment w:val="auto"/>
              <w:rPr>
                <w:rFonts w:hint="eastAsia" w:ascii="宋体" w:hAnsi="宋体" w:eastAsia="宋体" w:cs="宋体"/>
                <w:color w:val="auto"/>
                <w:sz w:val="21"/>
                <w:szCs w:val="21"/>
                <w:highlight w:val="none"/>
                <w:lang w:val="en-US" w:eastAsia="zh-CN"/>
              </w:rPr>
            </w:pPr>
            <w:r>
              <w:rPr>
                <w:rFonts w:hint="eastAsia" w:ascii="宋体" w:hAnsi="宋体" w:eastAsia="宋体" w:cs="宋体"/>
                <w:color w:val="auto"/>
                <w:sz w:val="21"/>
                <w:szCs w:val="21"/>
                <w:highlight w:val="none"/>
                <w:lang w:val="en-US" w:eastAsia="zh-CN"/>
              </w:rPr>
              <w:t>7</w:t>
            </w:r>
          </w:p>
        </w:tc>
        <w:tc>
          <w:tcPr>
            <w:tcW w:w="1110" w:type="dxa"/>
            <w:noWrap w:val="0"/>
            <w:vAlign w:val="center"/>
          </w:tcPr>
          <w:p>
            <w:pPr>
              <w:keepNext w:val="0"/>
              <w:keepLines w:val="0"/>
              <w:pageBreakBefore w:val="0"/>
              <w:suppressLineNumbers w:val="0"/>
              <w:kinsoku/>
              <w:wordWrap/>
              <w:overflowPunct/>
              <w:topLinePunct w:val="0"/>
              <w:autoSpaceDE/>
              <w:autoSpaceDN/>
              <w:bidi w:val="0"/>
              <w:adjustRightInd/>
              <w:snapToGrid/>
              <w:spacing w:before="0" w:beforeAutospacing="0" w:after="0" w:afterAutospacing="0" w:line="280" w:lineRule="exact"/>
              <w:ind w:left="0" w:right="0" w:firstLine="0" w:firstLineChars="0"/>
              <w:jc w:val="center"/>
              <w:textAlignment w:val="auto"/>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绩效目标合理性</w:t>
            </w:r>
          </w:p>
        </w:tc>
        <w:tc>
          <w:tcPr>
            <w:tcW w:w="630" w:type="dxa"/>
            <w:noWrap w:val="0"/>
            <w:vAlign w:val="center"/>
          </w:tcPr>
          <w:p>
            <w:pPr>
              <w:keepNext w:val="0"/>
              <w:keepLines w:val="0"/>
              <w:pageBreakBefore w:val="0"/>
              <w:suppressLineNumbers w:val="0"/>
              <w:kinsoku/>
              <w:wordWrap/>
              <w:overflowPunct/>
              <w:topLinePunct w:val="0"/>
              <w:autoSpaceDE/>
              <w:autoSpaceDN/>
              <w:bidi w:val="0"/>
              <w:adjustRightInd/>
              <w:snapToGrid/>
              <w:spacing w:before="0" w:beforeAutospacing="0" w:after="0" w:afterAutospacing="0" w:line="280" w:lineRule="exact"/>
              <w:ind w:left="-160" w:leftChars="-50" w:right="-160" w:rightChars="-50" w:firstLine="0" w:firstLineChars="0"/>
              <w:jc w:val="center"/>
              <w:textAlignment w:val="auto"/>
              <w:rPr>
                <w:rFonts w:hint="eastAsia" w:ascii="宋体" w:hAnsi="宋体" w:eastAsia="宋体" w:cs="宋体"/>
                <w:color w:val="auto"/>
                <w:kern w:val="2"/>
                <w:sz w:val="21"/>
                <w:szCs w:val="21"/>
                <w:highlight w:val="none"/>
                <w:lang w:val="en-US" w:eastAsia="zh-CN" w:bidi="ar-SA"/>
              </w:rPr>
            </w:pPr>
            <w:r>
              <w:rPr>
                <w:rFonts w:hint="eastAsia" w:ascii="宋体" w:hAnsi="宋体" w:eastAsia="宋体" w:cs="宋体"/>
                <w:color w:val="auto"/>
                <w:sz w:val="21"/>
                <w:szCs w:val="21"/>
                <w:highlight w:val="none"/>
              </w:rPr>
              <w:t>合理</w:t>
            </w:r>
          </w:p>
        </w:tc>
        <w:tc>
          <w:tcPr>
            <w:tcW w:w="473" w:type="dxa"/>
            <w:noWrap w:val="0"/>
            <w:vAlign w:val="center"/>
          </w:tcPr>
          <w:p>
            <w:pPr>
              <w:keepNext w:val="0"/>
              <w:keepLines w:val="0"/>
              <w:pageBreakBefore w:val="0"/>
              <w:suppressLineNumbers w:val="0"/>
              <w:kinsoku/>
              <w:wordWrap/>
              <w:overflowPunct/>
              <w:topLinePunct w:val="0"/>
              <w:autoSpaceDE/>
              <w:autoSpaceDN/>
              <w:bidi w:val="0"/>
              <w:adjustRightInd/>
              <w:snapToGrid/>
              <w:spacing w:before="0" w:beforeAutospacing="0" w:after="0" w:afterAutospacing="0" w:line="280" w:lineRule="exact"/>
              <w:ind w:left="0" w:right="0" w:firstLine="0" w:firstLineChars="0"/>
              <w:jc w:val="center"/>
              <w:textAlignment w:val="auto"/>
              <w:rPr>
                <w:rFonts w:hint="eastAsia" w:ascii="宋体" w:hAnsi="宋体" w:eastAsia="宋体" w:cs="宋体"/>
                <w:color w:val="auto"/>
                <w:kern w:val="2"/>
                <w:sz w:val="21"/>
                <w:szCs w:val="21"/>
                <w:highlight w:val="none"/>
                <w:lang w:val="en-US" w:eastAsia="zh-CN" w:bidi="ar-SA"/>
              </w:rPr>
            </w:pPr>
            <w:r>
              <w:rPr>
                <w:rFonts w:hint="eastAsia" w:ascii="宋体" w:hAnsi="宋体" w:eastAsia="宋体" w:cs="宋体"/>
                <w:color w:val="auto"/>
                <w:sz w:val="21"/>
                <w:szCs w:val="21"/>
                <w:highlight w:val="none"/>
                <w:lang w:val="en-US" w:eastAsia="zh-CN"/>
              </w:rPr>
              <w:t>4</w:t>
            </w:r>
          </w:p>
        </w:tc>
        <w:tc>
          <w:tcPr>
            <w:tcW w:w="2897" w:type="dxa"/>
            <w:noWrap w:val="0"/>
            <w:vAlign w:val="center"/>
          </w:tcPr>
          <w:p>
            <w:pPr>
              <w:keepNext w:val="0"/>
              <w:keepLines w:val="0"/>
              <w:pageBreakBefore w:val="0"/>
              <w:suppressLineNumbers w:val="0"/>
              <w:kinsoku/>
              <w:wordWrap/>
              <w:overflowPunct/>
              <w:topLinePunct w:val="0"/>
              <w:autoSpaceDE/>
              <w:autoSpaceDN/>
              <w:bidi w:val="0"/>
              <w:adjustRightInd/>
              <w:snapToGrid/>
              <w:spacing w:before="0" w:beforeAutospacing="0" w:after="0" w:afterAutospacing="0" w:line="280" w:lineRule="exact"/>
              <w:ind w:left="0" w:right="0" w:firstLine="0" w:firstLineChars="0"/>
              <w:jc w:val="center"/>
              <w:textAlignment w:val="auto"/>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项目所设定的绩效目标是否依据充分，是否符合客观实际，用以反映和考核项目绩效目标与项目实施的相符情况。</w:t>
            </w:r>
          </w:p>
        </w:tc>
        <w:tc>
          <w:tcPr>
            <w:tcW w:w="6375" w:type="dxa"/>
            <w:noWrap w:val="0"/>
            <w:vAlign w:val="center"/>
          </w:tcPr>
          <w:p>
            <w:pPr>
              <w:keepNext w:val="0"/>
              <w:keepLines w:val="0"/>
              <w:pageBreakBefore w:val="0"/>
              <w:suppressLineNumbers w:val="0"/>
              <w:kinsoku/>
              <w:wordWrap/>
              <w:overflowPunct/>
              <w:topLinePunct w:val="0"/>
              <w:autoSpaceDE/>
              <w:autoSpaceDN/>
              <w:bidi w:val="0"/>
              <w:adjustRightInd/>
              <w:snapToGrid/>
              <w:spacing w:before="0" w:beforeAutospacing="0" w:after="0" w:afterAutospacing="0" w:line="280" w:lineRule="exact"/>
              <w:ind w:left="0" w:right="0" w:firstLine="0" w:firstLineChars="0"/>
              <w:jc w:val="both"/>
              <w:textAlignment w:val="auto"/>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lang w:val="en-US" w:eastAsia="zh-CN"/>
              </w:rPr>
              <w:t>1.</w:t>
            </w:r>
            <w:r>
              <w:rPr>
                <w:rFonts w:hint="eastAsia" w:ascii="宋体" w:hAnsi="宋体" w:eastAsia="宋体" w:cs="宋体"/>
                <w:color w:val="auto"/>
                <w:sz w:val="21"/>
                <w:szCs w:val="21"/>
                <w:highlight w:val="none"/>
              </w:rPr>
              <w:t>项目</w:t>
            </w:r>
            <w:r>
              <w:rPr>
                <w:rFonts w:hint="eastAsia" w:ascii="宋体" w:hAnsi="宋体" w:eastAsia="宋体" w:cs="宋体"/>
                <w:color w:val="auto"/>
                <w:sz w:val="21"/>
                <w:szCs w:val="21"/>
                <w:highlight w:val="none"/>
                <w:lang w:val="en-US" w:eastAsia="zh-CN"/>
              </w:rPr>
              <w:t>实施单位填报了</w:t>
            </w:r>
            <w:r>
              <w:rPr>
                <w:rFonts w:hint="eastAsia" w:ascii="宋体" w:hAnsi="宋体" w:eastAsia="宋体" w:cs="宋体"/>
                <w:color w:val="auto"/>
                <w:sz w:val="21"/>
                <w:szCs w:val="21"/>
                <w:highlight w:val="none"/>
              </w:rPr>
              <w:t>绩效目标</w:t>
            </w:r>
            <w:r>
              <w:rPr>
                <w:rFonts w:hint="eastAsia" w:ascii="宋体" w:hAnsi="宋体" w:eastAsia="宋体" w:cs="宋体"/>
                <w:color w:val="auto"/>
                <w:spacing w:val="-6"/>
                <w:sz w:val="21"/>
                <w:szCs w:val="21"/>
                <w:highlight w:val="none"/>
                <w:lang w:eastAsia="zh-CN"/>
              </w:rPr>
              <w:t>，且进行绩效自评报告</w:t>
            </w:r>
            <w:r>
              <w:rPr>
                <w:rFonts w:hint="eastAsia" w:ascii="宋体" w:hAnsi="宋体" w:eastAsia="宋体" w:cs="宋体"/>
                <w:color w:val="auto"/>
                <w:sz w:val="21"/>
                <w:szCs w:val="21"/>
                <w:highlight w:val="none"/>
                <w:lang w:val="en-US" w:eastAsia="zh-CN"/>
              </w:rPr>
              <w:t>（1分）</w:t>
            </w:r>
            <w:r>
              <w:rPr>
                <w:rFonts w:hint="eastAsia" w:ascii="宋体" w:hAnsi="宋体" w:eastAsia="宋体" w:cs="宋体"/>
                <w:color w:val="auto"/>
                <w:sz w:val="21"/>
                <w:szCs w:val="21"/>
                <w:highlight w:val="none"/>
              </w:rPr>
              <w:t>；</w:t>
            </w:r>
          </w:p>
          <w:p>
            <w:pPr>
              <w:keepNext w:val="0"/>
              <w:keepLines w:val="0"/>
              <w:pageBreakBefore w:val="0"/>
              <w:suppressLineNumbers w:val="0"/>
              <w:kinsoku/>
              <w:wordWrap/>
              <w:overflowPunct/>
              <w:topLinePunct w:val="0"/>
              <w:autoSpaceDE/>
              <w:autoSpaceDN/>
              <w:bidi w:val="0"/>
              <w:adjustRightInd/>
              <w:snapToGrid/>
              <w:spacing w:before="0" w:beforeAutospacing="0" w:after="0" w:afterAutospacing="0" w:line="280" w:lineRule="exact"/>
              <w:ind w:left="0" w:right="0" w:firstLine="0" w:firstLineChars="0"/>
              <w:jc w:val="both"/>
              <w:textAlignment w:val="auto"/>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lang w:val="en-US" w:eastAsia="zh-CN"/>
              </w:rPr>
              <w:t>2.</w:t>
            </w:r>
            <w:r>
              <w:rPr>
                <w:rFonts w:hint="eastAsia" w:ascii="宋体" w:hAnsi="宋体" w:eastAsia="宋体" w:cs="宋体"/>
                <w:color w:val="auto"/>
                <w:sz w:val="21"/>
                <w:szCs w:val="21"/>
                <w:highlight w:val="none"/>
              </w:rPr>
              <w:t>项目绩效目标与实际工作内容具有相关性</w:t>
            </w:r>
            <w:r>
              <w:rPr>
                <w:rFonts w:hint="eastAsia" w:ascii="宋体" w:hAnsi="宋体" w:eastAsia="宋体" w:cs="宋体"/>
                <w:color w:val="auto"/>
                <w:sz w:val="21"/>
                <w:szCs w:val="21"/>
                <w:highlight w:val="none"/>
                <w:lang w:val="en-US" w:eastAsia="zh-CN"/>
              </w:rPr>
              <w:t>（1分）</w:t>
            </w:r>
            <w:r>
              <w:rPr>
                <w:rFonts w:hint="eastAsia" w:ascii="宋体" w:hAnsi="宋体" w:eastAsia="宋体" w:cs="宋体"/>
                <w:color w:val="auto"/>
                <w:sz w:val="21"/>
                <w:szCs w:val="21"/>
                <w:highlight w:val="none"/>
              </w:rPr>
              <w:t>；</w:t>
            </w:r>
          </w:p>
          <w:p>
            <w:pPr>
              <w:keepNext w:val="0"/>
              <w:keepLines w:val="0"/>
              <w:pageBreakBefore w:val="0"/>
              <w:suppressLineNumbers w:val="0"/>
              <w:kinsoku/>
              <w:wordWrap/>
              <w:overflowPunct/>
              <w:topLinePunct w:val="0"/>
              <w:autoSpaceDE/>
              <w:autoSpaceDN/>
              <w:bidi w:val="0"/>
              <w:adjustRightInd/>
              <w:snapToGrid/>
              <w:spacing w:before="0" w:beforeAutospacing="0" w:after="0" w:afterAutospacing="0" w:line="280" w:lineRule="exact"/>
              <w:ind w:left="0" w:right="0" w:firstLine="0" w:firstLineChars="0"/>
              <w:jc w:val="both"/>
              <w:textAlignment w:val="auto"/>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lang w:val="en-US" w:eastAsia="zh-CN"/>
              </w:rPr>
              <w:t>3.</w:t>
            </w:r>
            <w:r>
              <w:rPr>
                <w:rFonts w:hint="eastAsia" w:ascii="宋体" w:hAnsi="宋体" w:eastAsia="宋体" w:cs="宋体"/>
                <w:color w:val="auto"/>
                <w:sz w:val="21"/>
                <w:szCs w:val="21"/>
                <w:highlight w:val="none"/>
              </w:rPr>
              <w:t>项目预期产出效益和效果符合正常的业绩水平</w:t>
            </w:r>
            <w:r>
              <w:rPr>
                <w:rFonts w:hint="eastAsia" w:ascii="宋体" w:hAnsi="宋体" w:eastAsia="宋体" w:cs="宋体"/>
                <w:color w:val="auto"/>
                <w:sz w:val="21"/>
                <w:szCs w:val="21"/>
                <w:highlight w:val="none"/>
                <w:lang w:val="en-US" w:eastAsia="zh-CN"/>
              </w:rPr>
              <w:t>（1分）</w:t>
            </w:r>
            <w:r>
              <w:rPr>
                <w:rFonts w:hint="eastAsia" w:ascii="宋体" w:hAnsi="宋体" w:eastAsia="宋体" w:cs="宋体"/>
                <w:color w:val="auto"/>
                <w:sz w:val="21"/>
                <w:szCs w:val="21"/>
                <w:highlight w:val="none"/>
              </w:rPr>
              <w:t>；</w:t>
            </w:r>
          </w:p>
          <w:p>
            <w:pPr>
              <w:keepNext w:val="0"/>
              <w:keepLines w:val="0"/>
              <w:pageBreakBefore w:val="0"/>
              <w:suppressLineNumbers w:val="0"/>
              <w:kinsoku/>
              <w:wordWrap/>
              <w:overflowPunct/>
              <w:topLinePunct w:val="0"/>
              <w:autoSpaceDE/>
              <w:autoSpaceDN/>
              <w:bidi w:val="0"/>
              <w:adjustRightInd/>
              <w:snapToGrid/>
              <w:spacing w:before="0" w:beforeAutospacing="0" w:after="0" w:afterAutospacing="0" w:line="280" w:lineRule="exact"/>
              <w:ind w:left="0" w:right="0" w:firstLine="0" w:firstLineChars="0"/>
              <w:jc w:val="both"/>
              <w:textAlignment w:val="auto"/>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val="en-US" w:eastAsia="zh-CN"/>
              </w:rPr>
              <w:t>4.</w:t>
            </w:r>
            <w:r>
              <w:rPr>
                <w:rFonts w:hint="eastAsia" w:ascii="宋体" w:hAnsi="宋体" w:eastAsia="宋体" w:cs="宋体"/>
                <w:color w:val="auto"/>
                <w:sz w:val="21"/>
                <w:szCs w:val="21"/>
                <w:highlight w:val="none"/>
              </w:rPr>
              <w:t>与预算确定的项目投资额或资金量相匹配</w:t>
            </w:r>
            <w:r>
              <w:rPr>
                <w:rFonts w:hint="eastAsia" w:ascii="宋体" w:hAnsi="宋体" w:eastAsia="宋体" w:cs="宋体"/>
                <w:color w:val="auto"/>
                <w:sz w:val="21"/>
                <w:szCs w:val="21"/>
                <w:highlight w:val="none"/>
                <w:lang w:val="en-US" w:eastAsia="zh-CN"/>
              </w:rPr>
              <w:t>（1分）</w:t>
            </w:r>
            <w:r>
              <w:rPr>
                <w:rFonts w:hint="eastAsia" w:ascii="宋体" w:hAnsi="宋体" w:eastAsia="宋体" w:cs="宋体"/>
                <w:color w:val="auto"/>
                <w:sz w:val="21"/>
                <w:szCs w:val="21"/>
                <w:highlight w:val="none"/>
                <w:lang w:eastAsia="zh-CN"/>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538" w:hRule="atLeast"/>
          <w:jc w:val="center"/>
        </w:trPr>
        <w:tc>
          <w:tcPr>
            <w:tcW w:w="667" w:type="dxa"/>
            <w:vMerge w:val="continue"/>
            <w:noWrap w:val="0"/>
            <w:vAlign w:val="center"/>
          </w:tcPr>
          <w:p>
            <w:pPr>
              <w:keepNext w:val="0"/>
              <w:keepLines w:val="0"/>
              <w:pageBreakBefore w:val="0"/>
              <w:suppressLineNumbers w:val="0"/>
              <w:kinsoku/>
              <w:wordWrap/>
              <w:overflowPunct/>
              <w:topLinePunct w:val="0"/>
              <w:autoSpaceDE/>
              <w:autoSpaceDN/>
              <w:bidi w:val="0"/>
              <w:adjustRightInd/>
              <w:snapToGrid/>
              <w:spacing w:before="0" w:beforeAutospacing="0" w:after="0" w:afterAutospacing="0" w:line="280" w:lineRule="exact"/>
              <w:ind w:left="0" w:right="0" w:firstLine="0" w:firstLineChars="0"/>
              <w:jc w:val="center"/>
              <w:textAlignment w:val="auto"/>
              <w:rPr>
                <w:rFonts w:hint="eastAsia" w:ascii="宋体" w:hAnsi="宋体" w:eastAsia="宋体" w:cs="宋体"/>
                <w:color w:val="auto"/>
                <w:sz w:val="21"/>
                <w:szCs w:val="21"/>
                <w:highlight w:val="none"/>
              </w:rPr>
            </w:pPr>
          </w:p>
        </w:tc>
        <w:tc>
          <w:tcPr>
            <w:tcW w:w="483" w:type="dxa"/>
            <w:vMerge w:val="continue"/>
            <w:noWrap w:val="0"/>
            <w:vAlign w:val="center"/>
          </w:tcPr>
          <w:p>
            <w:pPr>
              <w:keepNext w:val="0"/>
              <w:keepLines w:val="0"/>
              <w:pageBreakBefore w:val="0"/>
              <w:suppressLineNumbers w:val="0"/>
              <w:kinsoku/>
              <w:wordWrap/>
              <w:overflowPunct/>
              <w:topLinePunct w:val="0"/>
              <w:autoSpaceDE/>
              <w:autoSpaceDN/>
              <w:bidi w:val="0"/>
              <w:adjustRightInd/>
              <w:snapToGrid/>
              <w:spacing w:before="0" w:beforeAutospacing="0" w:after="0" w:afterAutospacing="0" w:line="280" w:lineRule="exact"/>
              <w:ind w:left="0" w:right="0" w:firstLine="0" w:firstLineChars="0"/>
              <w:jc w:val="center"/>
              <w:textAlignment w:val="auto"/>
              <w:rPr>
                <w:rFonts w:hint="eastAsia" w:ascii="宋体" w:hAnsi="宋体" w:eastAsia="宋体" w:cs="宋体"/>
                <w:color w:val="auto"/>
                <w:sz w:val="21"/>
                <w:szCs w:val="21"/>
                <w:highlight w:val="none"/>
              </w:rPr>
            </w:pPr>
          </w:p>
        </w:tc>
        <w:tc>
          <w:tcPr>
            <w:tcW w:w="700" w:type="dxa"/>
            <w:vMerge w:val="continue"/>
            <w:noWrap w:val="0"/>
            <w:vAlign w:val="center"/>
          </w:tcPr>
          <w:p>
            <w:pPr>
              <w:keepNext w:val="0"/>
              <w:keepLines w:val="0"/>
              <w:pageBreakBefore w:val="0"/>
              <w:suppressLineNumbers w:val="0"/>
              <w:kinsoku/>
              <w:wordWrap/>
              <w:overflowPunct/>
              <w:topLinePunct w:val="0"/>
              <w:autoSpaceDE/>
              <w:autoSpaceDN/>
              <w:bidi w:val="0"/>
              <w:adjustRightInd/>
              <w:snapToGrid/>
              <w:spacing w:before="0" w:beforeAutospacing="0" w:after="0" w:afterAutospacing="0" w:line="280" w:lineRule="exact"/>
              <w:ind w:left="0" w:right="0" w:firstLine="0" w:firstLineChars="0"/>
              <w:jc w:val="center"/>
              <w:textAlignment w:val="auto"/>
              <w:rPr>
                <w:rFonts w:hint="eastAsia" w:ascii="宋体" w:hAnsi="宋体" w:eastAsia="宋体" w:cs="宋体"/>
                <w:color w:val="auto"/>
                <w:sz w:val="21"/>
                <w:szCs w:val="21"/>
                <w:highlight w:val="none"/>
              </w:rPr>
            </w:pPr>
          </w:p>
        </w:tc>
        <w:tc>
          <w:tcPr>
            <w:tcW w:w="471" w:type="dxa"/>
            <w:vMerge w:val="continue"/>
            <w:noWrap w:val="0"/>
            <w:vAlign w:val="center"/>
          </w:tcPr>
          <w:p>
            <w:pPr>
              <w:keepNext w:val="0"/>
              <w:keepLines w:val="0"/>
              <w:pageBreakBefore w:val="0"/>
              <w:suppressLineNumbers w:val="0"/>
              <w:kinsoku/>
              <w:wordWrap/>
              <w:overflowPunct/>
              <w:topLinePunct w:val="0"/>
              <w:autoSpaceDE/>
              <w:autoSpaceDN/>
              <w:bidi w:val="0"/>
              <w:adjustRightInd/>
              <w:snapToGrid/>
              <w:spacing w:before="0" w:beforeAutospacing="0" w:after="0" w:afterAutospacing="0" w:line="280" w:lineRule="exact"/>
              <w:ind w:left="0" w:right="0" w:firstLine="0" w:firstLineChars="0"/>
              <w:jc w:val="center"/>
              <w:textAlignment w:val="auto"/>
              <w:rPr>
                <w:rFonts w:hint="eastAsia" w:ascii="宋体" w:hAnsi="宋体" w:eastAsia="宋体" w:cs="宋体"/>
                <w:color w:val="auto"/>
                <w:sz w:val="21"/>
                <w:szCs w:val="21"/>
                <w:highlight w:val="none"/>
              </w:rPr>
            </w:pPr>
          </w:p>
        </w:tc>
        <w:tc>
          <w:tcPr>
            <w:tcW w:w="1110" w:type="dxa"/>
            <w:noWrap w:val="0"/>
            <w:vAlign w:val="center"/>
          </w:tcPr>
          <w:p>
            <w:pPr>
              <w:keepNext w:val="0"/>
              <w:keepLines w:val="0"/>
              <w:pageBreakBefore w:val="0"/>
              <w:suppressLineNumbers w:val="0"/>
              <w:kinsoku/>
              <w:wordWrap/>
              <w:overflowPunct/>
              <w:topLinePunct w:val="0"/>
              <w:autoSpaceDE/>
              <w:autoSpaceDN/>
              <w:bidi w:val="0"/>
              <w:adjustRightInd/>
              <w:snapToGrid/>
              <w:spacing w:before="0" w:beforeAutospacing="0" w:after="0" w:afterAutospacing="0" w:line="280" w:lineRule="exact"/>
              <w:ind w:left="0" w:right="0" w:firstLine="0" w:firstLineChars="0"/>
              <w:jc w:val="center"/>
              <w:textAlignment w:val="auto"/>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绩效指标明确性</w:t>
            </w:r>
          </w:p>
        </w:tc>
        <w:tc>
          <w:tcPr>
            <w:tcW w:w="630" w:type="dxa"/>
            <w:noWrap w:val="0"/>
            <w:vAlign w:val="center"/>
          </w:tcPr>
          <w:p>
            <w:pPr>
              <w:keepNext w:val="0"/>
              <w:keepLines w:val="0"/>
              <w:pageBreakBefore w:val="0"/>
              <w:suppressLineNumbers w:val="0"/>
              <w:kinsoku/>
              <w:wordWrap/>
              <w:overflowPunct/>
              <w:topLinePunct w:val="0"/>
              <w:autoSpaceDE/>
              <w:autoSpaceDN/>
              <w:bidi w:val="0"/>
              <w:adjustRightInd/>
              <w:snapToGrid/>
              <w:spacing w:before="0" w:beforeAutospacing="0" w:after="0" w:afterAutospacing="0" w:line="280" w:lineRule="exact"/>
              <w:ind w:left="-160" w:leftChars="-50" w:right="-160" w:rightChars="-50" w:firstLine="0" w:firstLineChars="0"/>
              <w:jc w:val="center"/>
              <w:textAlignment w:val="auto"/>
              <w:rPr>
                <w:rFonts w:hint="eastAsia" w:ascii="宋体" w:hAnsi="宋体" w:eastAsia="宋体" w:cs="宋体"/>
                <w:color w:val="auto"/>
                <w:kern w:val="2"/>
                <w:sz w:val="21"/>
                <w:szCs w:val="21"/>
                <w:highlight w:val="none"/>
                <w:lang w:val="en-US" w:eastAsia="zh-CN" w:bidi="ar-SA"/>
              </w:rPr>
            </w:pPr>
            <w:r>
              <w:rPr>
                <w:rFonts w:hint="eastAsia" w:ascii="宋体" w:hAnsi="宋体" w:eastAsia="宋体" w:cs="宋体"/>
                <w:color w:val="auto"/>
                <w:sz w:val="21"/>
                <w:szCs w:val="21"/>
                <w:highlight w:val="none"/>
              </w:rPr>
              <w:t>明确</w:t>
            </w:r>
          </w:p>
        </w:tc>
        <w:tc>
          <w:tcPr>
            <w:tcW w:w="473" w:type="dxa"/>
            <w:noWrap w:val="0"/>
            <w:vAlign w:val="center"/>
          </w:tcPr>
          <w:p>
            <w:pPr>
              <w:keepNext w:val="0"/>
              <w:keepLines w:val="0"/>
              <w:pageBreakBefore w:val="0"/>
              <w:suppressLineNumbers w:val="0"/>
              <w:kinsoku/>
              <w:wordWrap/>
              <w:overflowPunct/>
              <w:topLinePunct w:val="0"/>
              <w:autoSpaceDE/>
              <w:autoSpaceDN/>
              <w:bidi w:val="0"/>
              <w:adjustRightInd/>
              <w:snapToGrid/>
              <w:spacing w:before="0" w:beforeAutospacing="0" w:after="0" w:afterAutospacing="0" w:line="280" w:lineRule="exact"/>
              <w:ind w:left="0" w:right="0" w:firstLine="0" w:firstLineChars="0"/>
              <w:jc w:val="center"/>
              <w:textAlignment w:val="auto"/>
              <w:rPr>
                <w:rFonts w:hint="eastAsia" w:ascii="宋体" w:hAnsi="宋体" w:eastAsia="宋体" w:cs="宋体"/>
                <w:color w:val="auto"/>
                <w:kern w:val="2"/>
                <w:sz w:val="21"/>
                <w:szCs w:val="21"/>
                <w:highlight w:val="none"/>
                <w:lang w:val="en-US" w:eastAsia="zh-CN" w:bidi="ar-SA"/>
              </w:rPr>
            </w:pPr>
            <w:r>
              <w:rPr>
                <w:rFonts w:hint="eastAsia" w:ascii="宋体" w:hAnsi="宋体" w:eastAsia="宋体" w:cs="宋体"/>
                <w:color w:val="auto"/>
                <w:sz w:val="21"/>
                <w:szCs w:val="21"/>
                <w:highlight w:val="none"/>
                <w:lang w:val="en-US" w:eastAsia="zh-CN"/>
              </w:rPr>
              <w:t>3</w:t>
            </w:r>
          </w:p>
        </w:tc>
        <w:tc>
          <w:tcPr>
            <w:tcW w:w="2897" w:type="dxa"/>
            <w:noWrap w:val="0"/>
            <w:vAlign w:val="center"/>
          </w:tcPr>
          <w:p>
            <w:pPr>
              <w:keepNext w:val="0"/>
              <w:keepLines w:val="0"/>
              <w:pageBreakBefore w:val="0"/>
              <w:suppressLineNumbers w:val="0"/>
              <w:kinsoku/>
              <w:wordWrap/>
              <w:overflowPunct/>
              <w:topLinePunct w:val="0"/>
              <w:autoSpaceDE/>
              <w:autoSpaceDN/>
              <w:bidi w:val="0"/>
              <w:adjustRightInd/>
              <w:snapToGrid/>
              <w:spacing w:before="0" w:beforeAutospacing="0" w:after="0" w:afterAutospacing="0" w:line="280" w:lineRule="exact"/>
              <w:ind w:left="0" w:right="0" w:firstLine="0" w:firstLineChars="0"/>
              <w:jc w:val="center"/>
              <w:textAlignment w:val="auto"/>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依据绩效目标设定的绩效指标是否明确、细化、量化等，用以反映和考核项目绩效目标的明</w:t>
            </w:r>
            <w:bookmarkStart w:id="78" w:name="_GoBack"/>
            <w:bookmarkEnd w:id="78"/>
            <w:r>
              <w:rPr>
                <w:rFonts w:hint="eastAsia" w:ascii="宋体" w:hAnsi="宋体" w:eastAsia="宋体" w:cs="宋体"/>
                <w:color w:val="auto"/>
                <w:sz w:val="21"/>
                <w:szCs w:val="21"/>
                <w:highlight w:val="none"/>
              </w:rPr>
              <w:t>细化情况。</w:t>
            </w:r>
          </w:p>
        </w:tc>
        <w:tc>
          <w:tcPr>
            <w:tcW w:w="6375" w:type="dxa"/>
            <w:noWrap w:val="0"/>
            <w:vAlign w:val="center"/>
          </w:tcPr>
          <w:p>
            <w:pPr>
              <w:keepNext w:val="0"/>
              <w:keepLines w:val="0"/>
              <w:pageBreakBefore w:val="0"/>
              <w:suppressLineNumbers w:val="0"/>
              <w:kinsoku/>
              <w:wordWrap/>
              <w:overflowPunct/>
              <w:topLinePunct w:val="0"/>
              <w:autoSpaceDE/>
              <w:autoSpaceDN/>
              <w:bidi w:val="0"/>
              <w:adjustRightInd/>
              <w:snapToGrid/>
              <w:spacing w:before="0" w:beforeAutospacing="0" w:after="0" w:afterAutospacing="0" w:line="280" w:lineRule="exact"/>
              <w:ind w:left="0" w:right="0" w:firstLine="0" w:firstLineChars="0"/>
              <w:jc w:val="both"/>
              <w:textAlignment w:val="auto"/>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1.目标设置完整性。包括提供的公共产品或服务的产出数量、质量、成本指标，预期达到的效果性指标</w:t>
            </w:r>
            <w:r>
              <w:rPr>
                <w:rFonts w:hint="eastAsia" w:ascii="宋体" w:hAnsi="宋体" w:eastAsia="宋体" w:cs="宋体"/>
                <w:color w:val="auto"/>
                <w:sz w:val="21"/>
                <w:szCs w:val="21"/>
                <w:highlight w:val="none"/>
                <w:lang w:val="en-US" w:eastAsia="zh-CN"/>
              </w:rPr>
              <w:t>（1分）</w:t>
            </w:r>
            <w:r>
              <w:rPr>
                <w:rFonts w:hint="eastAsia" w:ascii="宋体" w:hAnsi="宋体" w:eastAsia="宋体" w:cs="宋体"/>
                <w:color w:val="auto"/>
                <w:sz w:val="21"/>
                <w:szCs w:val="21"/>
                <w:highlight w:val="none"/>
              </w:rPr>
              <w:t>；</w:t>
            </w:r>
          </w:p>
          <w:p>
            <w:pPr>
              <w:keepNext w:val="0"/>
              <w:keepLines w:val="0"/>
              <w:pageBreakBefore w:val="0"/>
              <w:suppressLineNumbers w:val="0"/>
              <w:kinsoku/>
              <w:wordWrap/>
              <w:overflowPunct/>
              <w:topLinePunct w:val="0"/>
              <w:autoSpaceDE/>
              <w:autoSpaceDN/>
              <w:bidi w:val="0"/>
              <w:adjustRightInd/>
              <w:snapToGrid/>
              <w:spacing w:before="0" w:beforeAutospacing="0" w:after="0" w:afterAutospacing="0" w:line="280" w:lineRule="exact"/>
              <w:ind w:left="0" w:right="0" w:firstLine="0" w:firstLineChars="0"/>
              <w:jc w:val="both"/>
              <w:textAlignment w:val="auto"/>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2.目标设置明确性。即绩效目标设置清晰，可细化、量化，与资金或项目属性特点、支出内容相关</w:t>
            </w:r>
            <w:r>
              <w:rPr>
                <w:rFonts w:hint="eastAsia" w:ascii="宋体" w:hAnsi="宋体" w:eastAsia="宋体" w:cs="宋体"/>
                <w:color w:val="auto"/>
                <w:sz w:val="21"/>
                <w:szCs w:val="21"/>
                <w:highlight w:val="none"/>
                <w:lang w:val="en-US" w:eastAsia="zh-CN"/>
              </w:rPr>
              <w:t>（1分）</w:t>
            </w:r>
            <w:r>
              <w:rPr>
                <w:rFonts w:hint="eastAsia" w:ascii="宋体" w:hAnsi="宋体" w:eastAsia="宋体" w:cs="宋体"/>
                <w:color w:val="auto"/>
                <w:sz w:val="21"/>
                <w:szCs w:val="21"/>
                <w:highlight w:val="none"/>
              </w:rPr>
              <w:t>；</w:t>
            </w:r>
          </w:p>
          <w:p>
            <w:pPr>
              <w:keepNext w:val="0"/>
              <w:keepLines w:val="0"/>
              <w:pageBreakBefore w:val="0"/>
              <w:suppressLineNumbers w:val="0"/>
              <w:kinsoku/>
              <w:wordWrap/>
              <w:overflowPunct/>
              <w:topLinePunct w:val="0"/>
              <w:autoSpaceDE/>
              <w:autoSpaceDN/>
              <w:bidi w:val="0"/>
              <w:adjustRightInd/>
              <w:snapToGrid/>
              <w:spacing w:before="0" w:beforeAutospacing="0" w:after="0" w:afterAutospacing="0" w:line="280" w:lineRule="exact"/>
              <w:ind w:left="0" w:right="0" w:firstLine="0" w:firstLineChars="0"/>
              <w:jc w:val="both"/>
              <w:textAlignment w:val="auto"/>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3.绩效目标与项目目标任务数或计划数相对应</w:t>
            </w:r>
            <w:r>
              <w:rPr>
                <w:rFonts w:hint="eastAsia" w:ascii="宋体" w:hAnsi="宋体" w:eastAsia="宋体" w:cs="宋体"/>
                <w:color w:val="auto"/>
                <w:sz w:val="21"/>
                <w:szCs w:val="21"/>
                <w:highlight w:val="none"/>
                <w:lang w:val="en-US" w:eastAsia="zh-CN"/>
              </w:rPr>
              <w:t>（1分）</w:t>
            </w:r>
            <w:r>
              <w:rPr>
                <w:rFonts w:hint="eastAsia" w:ascii="宋体" w:hAnsi="宋体" w:eastAsia="宋体" w:cs="宋体"/>
                <w:color w:val="auto"/>
                <w:sz w:val="21"/>
                <w:szCs w:val="21"/>
                <w:highlight w:val="none"/>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22" w:hRule="atLeast"/>
          <w:jc w:val="center"/>
        </w:trPr>
        <w:tc>
          <w:tcPr>
            <w:tcW w:w="667" w:type="dxa"/>
            <w:vMerge w:val="continue"/>
            <w:noWrap w:val="0"/>
            <w:vAlign w:val="center"/>
          </w:tcPr>
          <w:p>
            <w:pPr>
              <w:keepNext w:val="0"/>
              <w:keepLines w:val="0"/>
              <w:pageBreakBefore w:val="0"/>
              <w:suppressLineNumbers w:val="0"/>
              <w:kinsoku/>
              <w:wordWrap/>
              <w:overflowPunct/>
              <w:topLinePunct w:val="0"/>
              <w:autoSpaceDE/>
              <w:autoSpaceDN/>
              <w:bidi w:val="0"/>
              <w:adjustRightInd/>
              <w:snapToGrid/>
              <w:spacing w:before="0" w:beforeAutospacing="0" w:after="0" w:afterAutospacing="0" w:line="280" w:lineRule="exact"/>
              <w:ind w:left="0" w:right="0" w:firstLine="0" w:firstLineChars="0"/>
              <w:jc w:val="center"/>
              <w:textAlignment w:val="auto"/>
              <w:rPr>
                <w:rFonts w:hint="eastAsia" w:ascii="宋体" w:hAnsi="宋体" w:eastAsia="宋体" w:cs="宋体"/>
                <w:color w:val="auto"/>
                <w:sz w:val="21"/>
                <w:szCs w:val="21"/>
                <w:highlight w:val="none"/>
              </w:rPr>
            </w:pPr>
          </w:p>
        </w:tc>
        <w:tc>
          <w:tcPr>
            <w:tcW w:w="483" w:type="dxa"/>
            <w:vMerge w:val="continue"/>
            <w:noWrap w:val="0"/>
            <w:vAlign w:val="center"/>
          </w:tcPr>
          <w:p>
            <w:pPr>
              <w:keepNext w:val="0"/>
              <w:keepLines w:val="0"/>
              <w:pageBreakBefore w:val="0"/>
              <w:suppressLineNumbers w:val="0"/>
              <w:kinsoku/>
              <w:wordWrap/>
              <w:overflowPunct/>
              <w:topLinePunct w:val="0"/>
              <w:autoSpaceDE/>
              <w:autoSpaceDN/>
              <w:bidi w:val="0"/>
              <w:adjustRightInd/>
              <w:snapToGrid/>
              <w:spacing w:before="0" w:beforeAutospacing="0" w:after="0" w:afterAutospacing="0" w:line="280" w:lineRule="exact"/>
              <w:ind w:left="0" w:right="0" w:firstLine="0" w:firstLineChars="0"/>
              <w:jc w:val="center"/>
              <w:textAlignment w:val="auto"/>
              <w:rPr>
                <w:rFonts w:hint="eastAsia" w:ascii="宋体" w:hAnsi="宋体" w:eastAsia="宋体" w:cs="宋体"/>
                <w:color w:val="auto"/>
                <w:sz w:val="21"/>
                <w:szCs w:val="21"/>
                <w:highlight w:val="none"/>
              </w:rPr>
            </w:pPr>
          </w:p>
        </w:tc>
        <w:tc>
          <w:tcPr>
            <w:tcW w:w="700" w:type="dxa"/>
            <w:vMerge w:val="restart"/>
            <w:noWrap w:val="0"/>
            <w:vAlign w:val="center"/>
          </w:tcPr>
          <w:p>
            <w:pPr>
              <w:keepNext w:val="0"/>
              <w:keepLines w:val="0"/>
              <w:pageBreakBefore w:val="0"/>
              <w:widowControl/>
              <w:suppressLineNumbers w:val="0"/>
              <w:kinsoku/>
              <w:wordWrap/>
              <w:overflowPunct/>
              <w:topLinePunct w:val="0"/>
              <w:bidi w:val="0"/>
              <w:snapToGrid/>
              <w:spacing w:before="0" w:beforeAutospacing="0" w:after="0" w:afterAutospacing="0" w:line="240" w:lineRule="auto"/>
              <w:ind w:left="0" w:leftChars="0" w:right="0" w:rightChars="0" w:firstLine="0" w:firstLineChars="0"/>
              <w:jc w:val="center"/>
              <w:textAlignment w:val="center"/>
              <w:rPr>
                <w:rFonts w:hint="eastAsia" w:ascii="宋体" w:hAnsi="宋体" w:eastAsia="宋体" w:cs="宋体"/>
                <w:i w:val="0"/>
                <w:color w:val="auto"/>
                <w:kern w:val="0"/>
                <w:sz w:val="21"/>
                <w:szCs w:val="21"/>
                <w:highlight w:val="none"/>
                <w:u w:val="none"/>
                <w:lang w:val="en-US" w:eastAsia="zh-CN" w:bidi="ar"/>
              </w:rPr>
            </w:pPr>
            <w:r>
              <w:rPr>
                <w:rFonts w:hint="eastAsia" w:ascii="宋体" w:hAnsi="宋体" w:eastAsia="宋体" w:cs="宋体"/>
                <w:i w:val="0"/>
                <w:color w:val="auto"/>
                <w:kern w:val="0"/>
                <w:sz w:val="21"/>
                <w:szCs w:val="21"/>
                <w:highlight w:val="none"/>
                <w:u w:val="none"/>
                <w:lang w:val="en-US" w:eastAsia="zh-CN" w:bidi="ar"/>
              </w:rPr>
              <w:t>资金投入</w:t>
            </w:r>
          </w:p>
        </w:tc>
        <w:tc>
          <w:tcPr>
            <w:tcW w:w="471" w:type="dxa"/>
            <w:vMerge w:val="restart"/>
            <w:noWrap w:val="0"/>
            <w:vAlign w:val="center"/>
          </w:tcPr>
          <w:p>
            <w:pPr>
              <w:keepNext w:val="0"/>
              <w:keepLines w:val="0"/>
              <w:pageBreakBefore w:val="0"/>
              <w:widowControl/>
              <w:suppressLineNumbers w:val="0"/>
              <w:kinsoku/>
              <w:wordWrap/>
              <w:overflowPunct/>
              <w:topLinePunct w:val="0"/>
              <w:bidi w:val="0"/>
              <w:snapToGrid/>
              <w:spacing w:before="0" w:beforeAutospacing="0" w:after="0" w:afterAutospacing="0" w:line="240" w:lineRule="auto"/>
              <w:ind w:left="0" w:leftChars="0" w:right="0" w:rightChars="0" w:firstLine="0" w:firstLineChars="0"/>
              <w:jc w:val="center"/>
              <w:textAlignment w:val="center"/>
              <w:rPr>
                <w:rFonts w:hint="eastAsia" w:ascii="宋体" w:hAnsi="宋体" w:eastAsia="宋体" w:cs="宋体"/>
                <w:i w:val="0"/>
                <w:color w:val="auto"/>
                <w:kern w:val="0"/>
                <w:sz w:val="21"/>
                <w:szCs w:val="21"/>
                <w:highlight w:val="none"/>
                <w:u w:val="none"/>
                <w:lang w:val="en-US" w:eastAsia="zh-CN" w:bidi="ar"/>
              </w:rPr>
            </w:pPr>
            <w:r>
              <w:rPr>
                <w:rFonts w:hint="eastAsia" w:ascii="宋体" w:hAnsi="宋体" w:eastAsia="宋体" w:cs="宋体"/>
                <w:i w:val="0"/>
                <w:color w:val="auto"/>
                <w:kern w:val="0"/>
                <w:sz w:val="21"/>
                <w:szCs w:val="21"/>
                <w:highlight w:val="none"/>
                <w:u w:val="none"/>
                <w:lang w:val="en-US" w:eastAsia="zh-CN" w:bidi="ar"/>
              </w:rPr>
              <w:t>6</w:t>
            </w:r>
          </w:p>
        </w:tc>
        <w:tc>
          <w:tcPr>
            <w:tcW w:w="1110" w:type="dxa"/>
            <w:noWrap w:val="0"/>
            <w:vAlign w:val="center"/>
          </w:tcPr>
          <w:p>
            <w:pPr>
              <w:keepNext w:val="0"/>
              <w:keepLines w:val="0"/>
              <w:pageBreakBefore w:val="0"/>
              <w:widowControl/>
              <w:suppressLineNumbers w:val="0"/>
              <w:kinsoku/>
              <w:wordWrap/>
              <w:overflowPunct/>
              <w:topLinePunct w:val="0"/>
              <w:bidi w:val="0"/>
              <w:snapToGrid/>
              <w:spacing w:before="0" w:beforeAutospacing="0" w:after="0" w:afterAutospacing="0" w:line="240" w:lineRule="auto"/>
              <w:ind w:left="0" w:leftChars="0" w:right="0" w:rightChars="0" w:firstLine="0" w:firstLineChars="0"/>
              <w:jc w:val="center"/>
              <w:textAlignment w:val="center"/>
              <w:rPr>
                <w:rFonts w:hint="eastAsia" w:ascii="宋体" w:hAnsi="宋体" w:eastAsia="宋体" w:cs="宋体"/>
                <w:i w:val="0"/>
                <w:color w:val="auto"/>
                <w:kern w:val="0"/>
                <w:sz w:val="21"/>
                <w:szCs w:val="21"/>
                <w:highlight w:val="none"/>
                <w:u w:val="none"/>
                <w:lang w:val="en-US" w:eastAsia="zh-CN" w:bidi="ar"/>
              </w:rPr>
            </w:pPr>
            <w:r>
              <w:rPr>
                <w:rFonts w:hint="eastAsia" w:ascii="宋体" w:hAnsi="宋体" w:eastAsia="宋体" w:cs="宋体"/>
                <w:i w:val="0"/>
                <w:color w:val="auto"/>
                <w:kern w:val="0"/>
                <w:sz w:val="21"/>
                <w:szCs w:val="21"/>
                <w:highlight w:val="none"/>
                <w:u w:val="none"/>
                <w:lang w:val="en-US" w:eastAsia="zh-CN" w:bidi="ar"/>
              </w:rPr>
              <w:t>预算编制科学性</w:t>
            </w:r>
          </w:p>
        </w:tc>
        <w:tc>
          <w:tcPr>
            <w:tcW w:w="630" w:type="dxa"/>
            <w:noWrap w:val="0"/>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40" w:lineRule="auto"/>
              <w:ind w:left="-160" w:leftChars="-50" w:right="-160" w:rightChars="-50" w:firstLine="0" w:firstLineChars="0"/>
              <w:jc w:val="center"/>
              <w:textAlignment w:val="center"/>
              <w:rPr>
                <w:rFonts w:hint="eastAsia" w:ascii="宋体" w:hAnsi="宋体" w:eastAsia="宋体" w:cs="宋体"/>
                <w:i w:val="0"/>
                <w:color w:val="auto"/>
                <w:kern w:val="0"/>
                <w:sz w:val="21"/>
                <w:szCs w:val="21"/>
                <w:highlight w:val="none"/>
                <w:u w:val="none"/>
                <w:lang w:val="en-US" w:eastAsia="zh-CN" w:bidi="ar"/>
              </w:rPr>
            </w:pPr>
            <w:r>
              <w:rPr>
                <w:rFonts w:hint="eastAsia" w:ascii="宋体" w:hAnsi="宋体" w:eastAsia="宋体" w:cs="宋体"/>
                <w:i w:val="0"/>
                <w:color w:val="auto"/>
                <w:kern w:val="0"/>
                <w:sz w:val="21"/>
                <w:szCs w:val="21"/>
                <w:highlight w:val="none"/>
                <w:u w:val="none"/>
                <w:lang w:val="en-US" w:eastAsia="zh-CN" w:bidi="ar"/>
              </w:rPr>
              <w:t>科学</w:t>
            </w:r>
          </w:p>
        </w:tc>
        <w:tc>
          <w:tcPr>
            <w:tcW w:w="473" w:type="dxa"/>
            <w:noWrap w:val="0"/>
            <w:vAlign w:val="center"/>
          </w:tcPr>
          <w:p>
            <w:pPr>
              <w:keepNext w:val="0"/>
              <w:keepLines w:val="0"/>
              <w:pageBreakBefore w:val="0"/>
              <w:widowControl/>
              <w:suppressLineNumbers w:val="0"/>
              <w:kinsoku/>
              <w:wordWrap/>
              <w:overflowPunct/>
              <w:topLinePunct w:val="0"/>
              <w:bidi w:val="0"/>
              <w:snapToGrid/>
              <w:spacing w:before="0" w:beforeAutospacing="0" w:after="0" w:afterAutospacing="0" w:line="240" w:lineRule="auto"/>
              <w:ind w:left="0" w:leftChars="0" w:right="0" w:rightChars="0" w:firstLine="0" w:firstLineChars="0"/>
              <w:jc w:val="center"/>
              <w:textAlignment w:val="center"/>
              <w:rPr>
                <w:rFonts w:hint="eastAsia" w:ascii="宋体" w:hAnsi="宋体" w:eastAsia="宋体" w:cs="宋体"/>
                <w:i w:val="0"/>
                <w:color w:val="auto"/>
                <w:kern w:val="0"/>
                <w:sz w:val="21"/>
                <w:szCs w:val="21"/>
                <w:highlight w:val="none"/>
                <w:u w:val="none"/>
                <w:lang w:val="en-US" w:eastAsia="zh-CN" w:bidi="ar"/>
              </w:rPr>
            </w:pPr>
            <w:r>
              <w:rPr>
                <w:rFonts w:hint="eastAsia" w:ascii="宋体" w:hAnsi="宋体" w:eastAsia="宋体" w:cs="宋体"/>
                <w:i w:val="0"/>
                <w:color w:val="auto"/>
                <w:kern w:val="0"/>
                <w:sz w:val="21"/>
                <w:szCs w:val="21"/>
                <w:highlight w:val="none"/>
                <w:u w:val="none"/>
                <w:lang w:val="en-US" w:eastAsia="zh-CN" w:bidi="ar"/>
              </w:rPr>
              <w:t>4</w:t>
            </w:r>
          </w:p>
        </w:tc>
        <w:tc>
          <w:tcPr>
            <w:tcW w:w="2897" w:type="dxa"/>
            <w:noWrap w:val="0"/>
            <w:vAlign w:val="center"/>
          </w:tcPr>
          <w:p>
            <w:pPr>
              <w:keepNext w:val="0"/>
              <w:keepLines w:val="0"/>
              <w:pageBreakBefore w:val="0"/>
              <w:widowControl/>
              <w:suppressLineNumbers w:val="0"/>
              <w:kinsoku/>
              <w:wordWrap/>
              <w:overflowPunct/>
              <w:topLinePunct w:val="0"/>
              <w:bidi w:val="0"/>
              <w:snapToGrid/>
              <w:spacing w:before="0" w:beforeAutospacing="0" w:after="0" w:afterAutospacing="0" w:line="240" w:lineRule="auto"/>
              <w:ind w:left="0" w:leftChars="0" w:right="0" w:rightChars="0" w:firstLine="0" w:firstLineChars="0"/>
              <w:jc w:val="center"/>
              <w:textAlignment w:val="center"/>
              <w:rPr>
                <w:rFonts w:hint="eastAsia" w:ascii="宋体" w:hAnsi="宋体" w:eastAsia="宋体" w:cs="宋体"/>
                <w:i w:val="0"/>
                <w:color w:val="auto"/>
                <w:kern w:val="0"/>
                <w:sz w:val="21"/>
                <w:szCs w:val="21"/>
                <w:highlight w:val="none"/>
                <w:u w:val="none"/>
                <w:lang w:val="en-US" w:eastAsia="zh-CN" w:bidi="ar"/>
              </w:rPr>
            </w:pPr>
            <w:r>
              <w:rPr>
                <w:rFonts w:hint="eastAsia" w:ascii="宋体" w:hAnsi="宋体" w:eastAsia="宋体" w:cs="宋体"/>
                <w:i w:val="0"/>
                <w:color w:val="auto"/>
                <w:kern w:val="0"/>
                <w:sz w:val="21"/>
                <w:szCs w:val="21"/>
                <w:highlight w:val="none"/>
                <w:u w:val="none"/>
                <w:lang w:val="en-US" w:eastAsia="zh-CN" w:bidi="ar"/>
              </w:rPr>
              <w:t>项目预算编制是否经过科学论证、有明确标准，资金额度与年度目标是否相适应，用以反映和考核项目预算编制的科学性、合理性情况。</w:t>
            </w:r>
          </w:p>
        </w:tc>
        <w:tc>
          <w:tcPr>
            <w:tcW w:w="6375" w:type="dxa"/>
            <w:noWrap w:val="0"/>
            <w:vAlign w:val="center"/>
          </w:tcPr>
          <w:p>
            <w:pPr>
              <w:keepNext w:val="0"/>
              <w:keepLines w:val="0"/>
              <w:pageBreakBefore w:val="0"/>
              <w:widowControl/>
              <w:numPr>
                <w:ilvl w:val="0"/>
                <w:numId w:val="0"/>
              </w:numPr>
              <w:suppressLineNumbers w:val="0"/>
              <w:kinsoku/>
              <w:wordWrap/>
              <w:overflowPunct/>
              <w:topLinePunct w:val="0"/>
              <w:bidi w:val="0"/>
              <w:snapToGrid/>
              <w:spacing w:before="0" w:beforeAutospacing="0" w:after="0" w:afterAutospacing="0" w:line="240" w:lineRule="auto"/>
              <w:ind w:left="0" w:leftChars="0" w:right="0" w:rightChars="0" w:firstLine="0" w:firstLineChars="0"/>
              <w:jc w:val="both"/>
              <w:textAlignment w:val="center"/>
              <w:rPr>
                <w:rFonts w:hint="eastAsia" w:ascii="宋体" w:hAnsi="宋体" w:eastAsia="宋体" w:cs="宋体"/>
                <w:color w:val="auto"/>
                <w:kern w:val="0"/>
                <w:sz w:val="21"/>
                <w:szCs w:val="21"/>
                <w:highlight w:val="none"/>
              </w:rPr>
            </w:pPr>
            <w:r>
              <w:rPr>
                <w:rFonts w:hint="eastAsia" w:ascii="宋体" w:hAnsi="宋体" w:eastAsia="宋体" w:cs="宋体"/>
                <w:color w:val="auto"/>
                <w:kern w:val="0"/>
                <w:sz w:val="21"/>
                <w:szCs w:val="21"/>
                <w:highlight w:val="none"/>
                <w:lang w:val="en-US" w:eastAsia="zh-CN"/>
              </w:rPr>
              <w:t>1.</w:t>
            </w:r>
            <w:r>
              <w:rPr>
                <w:rFonts w:hint="eastAsia" w:ascii="宋体" w:hAnsi="宋体" w:eastAsia="宋体" w:cs="宋体"/>
                <w:color w:val="auto"/>
                <w:kern w:val="0"/>
                <w:sz w:val="21"/>
                <w:szCs w:val="21"/>
                <w:highlight w:val="none"/>
              </w:rPr>
              <w:t>预算编制经过科学论证</w:t>
            </w:r>
            <w:r>
              <w:rPr>
                <w:rFonts w:hint="eastAsia" w:ascii="宋体" w:hAnsi="宋体" w:eastAsia="宋体" w:cs="宋体"/>
                <w:color w:val="auto"/>
                <w:sz w:val="21"/>
                <w:szCs w:val="21"/>
                <w:highlight w:val="none"/>
              </w:rPr>
              <w:t>（1分）</w:t>
            </w:r>
            <w:r>
              <w:rPr>
                <w:rFonts w:hint="eastAsia" w:ascii="宋体" w:hAnsi="宋体" w:eastAsia="宋体" w:cs="宋体"/>
                <w:color w:val="auto"/>
                <w:kern w:val="0"/>
                <w:sz w:val="21"/>
                <w:szCs w:val="21"/>
                <w:highlight w:val="none"/>
              </w:rPr>
              <w:t>；</w:t>
            </w:r>
          </w:p>
          <w:p>
            <w:pPr>
              <w:keepNext w:val="0"/>
              <w:keepLines w:val="0"/>
              <w:pageBreakBefore w:val="0"/>
              <w:widowControl/>
              <w:numPr>
                <w:ilvl w:val="0"/>
                <w:numId w:val="0"/>
              </w:numPr>
              <w:suppressLineNumbers w:val="0"/>
              <w:kinsoku/>
              <w:wordWrap/>
              <w:overflowPunct/>
              <w:topLinePunct w:val="0"/>
              <w:bidi w:val="0"/>
              <w:snapToGrid/>
              <w:spacing w:before="0" w:beforeAutospacing="0" w:after="0" w:afterAutospacing="0" w:line="240" w:lineRule="auto"/>
              <w:ind w:left="0" w:leftChars="0" w:right="0" w:rightChars="0" w:firstLine="0" w:firstLineChars="0"/>
              <w:jc w:val="both"/>
              <w:textAlignment w:val="center"/>
              <w:rPr>
                <w:rFonts w:hint="eastAsia" w:ascii="宋体" w:hAnsi="宋体" w:eastAsia="宋体" w:cs="宋体"/>
                <w:color w:val="auto"/>
                <w:kern w:val="0"/>
                <w:sz w:val="21"/>
                <w:szCs w:val="21"/>
                <w:highlight w:val="none"/>
              </w:rPr>
            </w:pPr>
            <w:r>
              <w:rPr>
                <w:rFonts w:hint="eastAsia" w:ascii="宋体" w:hAnsi="宋体" w:eastAsia="宋体" w:cs="宋体"/>
                <w:color w:val="auto"/>
                <w:kern w:val="0"/>
                <w:sz w:val="21"/>
                <w:szCs w:val="21"/>
                <w:highlight w:val="none"/>
                <w:lang w:val="en-US" w:eastAsia="zh-CN"/>
              </w:rPr>
              <w:t>2.</w:t>
            </w:r>
            <w:r>
              <w:rPr>
                <w:rFonts w:hint="eastAsia" w:ascii="宋体" w:hAnsi="宋体" w:eastAsia="宋体" w:cs="宋体"/>
                <w:color w:val="auto"/>
                <w:kern w:val="0"/>
                <w:sz w:val="21"/>
                <w:szCs w:val="21"/>
                <w:highlight w:val="none"/>
              </w:rPr>
              <w:t>预算内容与项目内容匹配</w:t>
            </w:r>
            <w:r>
              <w:rPr>
                <w:rFonts w:hint="eastAsia" w:ascii="宋体" w:hAnsi="宋体" w:eastAsia="宋体" w:cs="宋体"/>
                <w:color w:val="auto"/>
                <w:sz w:val="21"/>
                <w:szCs w:val="21"/>
                <w:highlight w:val="none"/>
              </w:rPr>
              <w:t>（1分）</w:t>
            </w:r>
            <w:r>
              <w:rPr>
                <w:rFonts w:hint="eastAsia" w:ascii="宋体" w:hAnsi="宋体" w:eastAsia="宋体" w:cs="宋体"/>
                <w:color w:val="auto"/>
                <w:kern w:val="0"/>
                <w:sz w:val="21"/>
                <w:szCs w:val="21"/>
                <w:highlight w:val="none"/>
              </w:rPr>
              <w:t>；</w:t>
            </w:r>
          </w:p>
          <w:p>
            <w:pPr>
              <w:keepNext w:val="0"/>
              <w:keepLines w:val="0"/>
              <w:pageBreakBefore w:val="0"/>
              <w:widowControl/>
              <w:numPr>
                <w:ilvl w:val="0"/>
                <w:numId w:val="0"/>
              </w:numPr>
              <w:suppressLineNumbers w:val="0"/>
              <w:kinsoku/>
              <w:wordWrap/>
              <w:overflowPunct/>
              <w:topLinePunct w:val="0"/>
              <w:bidi w:val="0"/>
              <w:snapToGrid/>
              <w:spacing w:before="0" w:beforeAutospacing="0" w:after="0" w:afterAutospacing="0" w:line="240" w:lineRule="auto"/>
              <w:ind w:left="0" w:leftChars="0" w:right="0" w:rightChars="0" w:firstLine="0" w:firstLineChars="0"/>
              <w:jc w:val="both"/>
              <w:textAlignment w:val="center"/>
              <w:rPr>
                <w:rFonts w:hint="eastAsia" w:ascii="宋体" w:hAnsi="宋体" w:eastAsia="宋体" w:cs="宋体"/>
                <w:color w:val="auto"/>
                <w:kern w:val="0"/>
                <w:sz w:val="21"/>
                <w:szCs w:val="21"/>
                <w:highlight w:val="none"/>
              </w:rPr>
            </w:pPr>
            <w:r>
              <w:rPr>
                <w:rFonts w:hint="eastAsia" w:ascii="宋体" w:hAnsi="宋体" w:eastAsia="宋体" w:cs="宋体"/>
                <w:color w:val="auto"/>
                <w:kern w:val="0"/>
                <w:sz w:val="21"/>
                <w:szCs w:val="21"/>
                <w:highlight w:val="none"/>
                <w:lang w:val="en-US" w:eastAsia="zh-CN"/>
              </w:rPr>
              <w:t>3.</w:t>
            </w:r>
            <w:r>
              <w:rPr>
                <w:rFonts w:hint="eastAsia" w:ascii="宋体" w:hAnsi="宋体" w:eastAsia="宋体" w:cs="宋体"/>
                <w:color w:val="auto"/>
                <w:kern w:val="0"/>
                <w:sz w:val="21"/>
                <w:szCs w:val="21"/>
                <w:highlight w:val="none"/>
              </w:rPr>
              <w:t>预算额度测算依据充分，按照标准编制</w:t>
            </w:r>
            <w:r>
              <w:rPr>
                <w:rFonts w:hint="eastAsia" w:ascii="宋体" w:hAnsi="宋体" w:eastAsia="宋体" w:cs="宋体"/>
                <w:color w:val="auto"/>
                <w:sz w:val="21"/>
                <w:szCs w:val="21"/>
                <w:highlight w:val="none"/>
              </w:rPr>
              <w:t>（1分）</w:t>
            </w:r>
            <w:r>
              <w:rPr>
                <w:rFonts w:hint="eastAsia" w:ascii="宋体" w:hAnsi="宋体" w:eastAsia="宋体" w:cs="宋体"/>
                <w:color w:val="auto"/>
                <w:kern w:val="0"/>
                <w:sz w:val="21"/>
                <w:szCs w:val="21"/>
                <w:highlight w:val="none"/>
              </w:rPr>
              <w:t>；</w:t>
            </w:r>
          </w:p>
          <w:p>
            <w:pPr>
              <w:keepNext w:val="0"/>
              <w:keepLines w:val="0"/>
              <w:pageBreakBefore w:val="0"/>
              <w:widowControl/>
              <w:numPr>
                <w:ilvl w:val="0"/>
                <w:numId w:val="0"/>
              </w:numPr>
              <w:suppressLineNumbers w:val="0"/>
              <w:kinsoku/>
              <w:wordWrap/>
              <w:overflowPunct/>
              <w:topLinePunct w:val="0"/>
              <w:bidi w:val="0"/>
              <w:snapToGrid/>
              <w:spacing w:before="0" w:beforeAutospacing="0" w:after="0" w:afterAutospacing="0" w:line="240" w:lineRule="auto"/>
              <w:ind w:left="0" w:leftChars="0" w:right="0" w:rightChars="0" w:firstLine="0" w:firstLineChars="0"/>
              <w:jc w:val="both"/>
              <w:textAlignment w:val="center"/>
              <w:rPr>
                <w:rFonts w:hint="eastAsia" w:ascii="宋体" w:hAnsi="宋体" w:eastAsia="宋体" w:cs="宋体"/>
                <w:i w:val="0"/>
                <w:color w:val="auto"/>
                <w:kern w:val="0"/>
                <w:sz w:val="21"/>
                <w:szCs w:val="21"/>
                <w:highlight w:val="none"/>
                <w:u w:val="none"/>
                <w:lang w:val="en-US" w:eastAsia="zh-CN" w:bidi="ar"/>
              </w:rPr>
            </w:pPr>
            <w:r>
              <w:rPr>
                <w:rFonts w:hint="eastAsia" w:ascii="宋体" w:hAnsi="宋体" w:eastAsia="宋体" w:cs="宋体"/>
                <w:color w:val="auto"/>
                <w:kern w:val="0"/>
                <w:sz w:val="21"/>
                <w:szCs w:val="21"/>
                <w:highlight w:val="none"/>
                <w:lang w:val="en-US" w:eastAsia="zh-CN"/>
              </w:rPr>
              <w:t>4.</w:t>
            </w:r>
            <w:r>
              <w:rPr>
                <w:rFonts w:hint="eastAsia" w:ascii="宋体" w:hAnsi="宋体" w:eastAsia="宋体" w:cs="宋体"/>
                <w:color w:val="auto"/>
                <w:kern w:val="0"/>
                <w:sz w:val="21"/>
                <w:szCs w:val="21"/>
                <w:highlight w:val="none"/>
              </w:rPr>
              <w:t>预算确定的项目投资额或资金量与工作任务相匹配</w:t>
            </w:r>
            <w:r>
              <w:rPr>
                <w:rFonts w:hint="eastAsia" w:ascii="宋体" w:hAnsi="宋体" w:eastAsia="宋体" w:cs="宋体"/>
                <w:color w:val="auto"/>
                <w:sz w:val="21"/>
                <w:szCs w:val="21"/>
                <w:highlight w:val="none"/>
              </w:rPr>
              <w:t>（1分）</w:t>
            </w:r>
            <w:r>
              <w:rPr>
                <w:rFonts w:hint="eastAsia" w:ascii="宋体" w:hAnsi="宋体" w:eastAsia="宋体" w:cs="宋体"/>
                <w:color w:val="auto"/>
                <w:kern w:val="0"/>
                <w:sz w:val="21"/>
                <w:szCs w:val="21"/>
                <w:highlight w:val="none"/>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22" w:hRule="atLeast"/>
          <w:jc w:val="center"/>
        </w:trPr>
        <w:tc>
          <w:tcPr>
            <w:tcW w:w="667" w:type="dxa"/>
            <w:vMerge w:val="continue"/>
            <w:noWrap w:val="0"/>
            <w:vAlign w:val="center"/>
          </w:tcPr>
          <w:p>
            <w:pPr>
              <w:keepNext w:val="0"/>
              <w:keepLines w:val="0"/>
              <w:pageBreakBefore w:val="0"/>
              <w:suppressLineNumbers w:val="0"/>
              <w:kinsoku/>
              <w:wordWrap/>
              <w:overflowPunct/>
              <w:topLinePunct w:val="0"/>
              <w:autoSpaceDE/>
              <w:autoSpaceDN/>
              <w:bidi w:val="0"/>
              <w:adjustRightInd/>
              <w:snapToGrid/>
              <w:spacing w:before="0" w:beforeAutospacing="0" w:after="0" w:afterAutospacing="0" w:line="280" w:lineRule="exact"/>
              <w:ind w:left="0" w:right="0" w:firstLine="0" w:firstLineChars="0"/>
              <w:jc w:val="center"/>
              <w:textAlignment w:val="auto"/>
              <w:rPr>
                <w:rFonts w:hint="eastAsia" w:ascii="宋体" w:hAnsi="宋体" w:eastAsia="宋体" w:cs="宋体"/>
                <w:color w:val="auto"/>
                <w:sz w:val="21"/>
                <w:szCs w:val="21"/>
                <w:highlight w:val="none"/>
              </w:rPr>
            </w:pPr>
          </w:p>
        </w:tc>
        <w:tc>
          <w:tcPr>
            <w:tcW w:w="483" w:type="dxa"/>
            <w:vMerge w:val="continue"/>
            <w:noWrap w:val="0"/>
            <w:vAlign w:val="center"/>
          </w:tcPr>
          <w:p>
            <w:pPr>
              <w:keepNext w:val="0"/>
              <w:keepLines w:val="0"/>
              <w:pageBreakBefore w:val="0"/>
              <w:suppressLineNumbers w:val="0"/>
              <w:kinsoku/>
              <w:wordWrap/>
              <w:overflowPunct/>
              <w:topLinePunct w:val="0"/>
              <w:autoSpaceDE/>
              <w:autoSpaceDN/>
              <w:bidi w:val="0"/>
              <w:adjustRightInd/>
              <w:snapToGrid/>
              <w:spacing w:before="0" w:beforeAutospacing="0" w:after="0" w:afterAutospacing="0" w:line="280" w:lineRule="exact"/>
              <w:ind w:left="0" w:right="0" w:firstLine="0" w:firstLineChars="0"/>
              <w:jc w:val="center"/>
              <w:textAlignment w:val="auto"/>
              <w:rPr>
                <w:rFonts w:hint="eastAsia" w:ascii="宋体" w:hAnsi="宋体" w:eastAsia="宋体" w:cs="宋体"/>
                <w:color w:val="auto"/>
                <w:sz w:val="21"/>
                <w:szCs w:val="21"/>
                <w:highlight w:val="none"/>
              </w:rPr>
            </w:pPr>
          </w:p>
        </w:tc>
        <w:tc>
          <w:tcPr>
            <w:tcW w:w="700" w:type="dxa"/>
            <w:vMerge w:val="continue"/>
            <w:noWrap w:val="0"/>
            <w:vAlign w:val="center"/>
          </w:tcPr>
          <w:p>
            <w:pPr>
              <w:keepNext w:val="0"/>
              <w:keepLines w:val="0"/>
              <w:pageBreakBefore w:val="0"/>
              <w:widowControl/>
              <w:suppressLineNumbers w:val="0"/>
              <w:kinsoku/>
              <w:wordWrap/>
              <w:overflowPunct/>
              <w:topLinePunct w:val="0"/>
              <w:bidi w:val="0"/>
              <w:snapToGrid/>
              <w:spacing w:before="0" w:beforeAutospacing="0" w:after="0" w:afterAutospacing="0" w:line="240" w:lineRule="auto"/>
              <w:ind w:left="0" w:right="0" w:firstLine="0" w:firstLineChars="0"/>
              <w:jc w:val="center"/>
              <w:textAlignment w:val="center"/>
              <w:rPr>
                <w:rFonts w:hint="eastAsia" w:ascii="宋体" w:hAnsi="宋体" w:eastAsia="宋体" w:cs="宋体"/>
                <w:i w:val="0"/>
                <w:color w:val="auto"/>
                <w:kern w:val="0"/>
                <w:sz w:val="21"/>
                <w:szCs w:val="21"/>
                <w:highlight w:val="none"/>
                <w:u w:val="none"/>
                <w:lang w:val="en-US" w:eastAsia="zh-CN" w:bidi="ar"/>
              </w:rPr>
            </w:pPr>
          </w:p>
        </w:tc>
        <w:tc>
          <w:tcPr>
            <w:tcW w:w="471" w:type="dxa"/>
            <w:vMerge w:val="continue"/>
            <w:noWrap w:val="0"/>
            <w:vAlign w:val="center"/>
          </w:tcPr>
          <w:p>
            <w:pPr>
              <w:keepNext w:val="0"/>
              <w:keepLines w:val="0"/>
              <w:pageBreakBefore w:val="0"/>
              <w:widowControl/>
              <w:suppressLineNumbers w:val="0"/>
              <w:kinsoku/>
              <w:wordWrap/>
              <w:overflowPunct/>
              <w:topLinePunct w:val="0"/>
              <w:bidi w:val="0"/>
              <w:snapToGrid/>
              <w:spacing w:before="0" w:beforeAutospacing="0" w:after="0" w:afterAutospacing="0" w:line="240" w:lineRule="auto"/>
              <w:ind w:left="0" w:right="0" w:firstLine="0" w:firstLineChars="0"/>
              <w:jc w:val="center"/>
              <w:textAlignment w:val="center"/>
              <w:rPr>
                <w:rFonts w:hint="eastAsia" w:ascii="宋体" w:hAnsi="宋体" w:eastAsia="宋体" w:cs="宋体"/>
                <w:i w:val="0"/>
                <w:color w:val="auto"/>
                <w:kern w:val="0"/>
                <w:sz w:val="21"/>
                <w:szCs w:val="21"/>
                <w:highlight w:val="none"/>
                <w:u w:val="none"/>
                <w:lang w:val="en-US" w:eastAsia="zh-CN" w:bidi="ar"/>
              </w:rPr>
            </w:pPr>
          </w:p>
        </w:tc>
        <w:tc>
          <w:tcPr>
            <w:tcW w:w="1110" w:type="dxa"/>
            <w:noWrap w:val="0"/>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line="280" w:lineRule="exact"/>
              <w:ind w:left="0" w:leftChars="0" w:right="0" w:rightChars="0" w:firstLine="0" w:firstLineChars="0"/>
              <w:jc w:val="center"/>
              <w:textAlignment w:val="auto"/>
              <w:rPr>
                <w:rFonts w:hint="eastAsia" w:ascii="宋体" w:hAnsi="宋体" w:eastAsia="宋体" w:cs="宋体"/>
                <w:color w:val="auto"/>
                <w:kern w:val="0"/>
                <w:sz w:val="21"/>
                <w:szCs w:val="21"/>
                <w:highlight w:val="none"/>
                <w:lang w:val="en-US" w:eastAsia="zh-CN" w:bidi="ar-SA"/>
              </w:rPr>
            </w:pPr>
            <w:r>
              <w:rPr>
                <w:rFonts w:hint="eastAsia" w:ascii="宋体" w:hAnsi="宋体" w:eastAsia="宋体" w:cs="宋体"/>
                <w:color w:val="auto"/>
                <w:kern w:val="0"/>
                <w:sz w:val="21"/>
                <w:szCs w:val="21"/>
                <w:highlight w:val="none"/>
              </w:rPr>
              <w:t>资金分配合理性</w:t>
            </w:r>
          </w:p>
        </w:tc>
        <w:tc>
          <w:tcPr>
            <w:tcW w:w="630" w:type="dxa"/>
            <w:noWrap w:val="0"/>
            <w:vAlign w:val="center"/>
          </w:tcPr>
          <w:p>
            <w:pPr>
              <w:keepNext w:val="0"/>
              <w:keepLines w:val="0"/>
              <w:pageBreakBefore w:val="0"/>
              <w:suppressLineNumbers w:val="0"/>
              <w:kinsoku/>
              <w:wordWrap/>
              <w:overflowPunct/>
              <w:topLinePunct w:val="0"/>
              <w:autoSpaceDE/>
              <w:autoSpaceDN/>
              <w:bidi w:val="0"/>
              <w:adjustRightInd/>
              <w:snapToGrid/>
              <w:spacing w:before="0" w:beforeAutospacing="0" w:after="0" w:afterAutospacing="0" w:line="280" w:lineRule="exact"/>
              <w:ind w:left="-160" w:leftChars="-50" w:right="-160" w:rightChars="-50" w:firstLine="0" w:firstLineChars="0"/>
              <w:jc w:val="center"/>
              <w:textAlignment w:val="auto"/>
              <w:rPr>
                <w:rFonts w:hint="eastAsia" w:ascii="宋体" w:hAnsi="宋体" w:eastAsia="宋体" w:cs="宋体"/>
                <w:color w:val="auto"/>
                <w:kern w:val="2"/>
                <w:sz w:val="21"/>
                <w:szCs w:val="21"/>
                <w:highlight w:val="none"/>
                <w:lang w:val="en-US" w:eastAsia="zh-CN" w:bidi="ar-SA"/>
              </w:rPr>
            </w:pPr>
            <w:r>
              <w:rPr>
                <w:rFonts w:hint="eastAsia" w:ascii="宋体" w:hAnsi="宋体" w:eastAsia="宋体" w:cs="宋体"/>
                <w:color w:val="auto"/>
                <w:sz w:val="21"/>
                <w:szCs w:val="21"/>
                <w:highlight w:val="none"/>
                <w:lang w:val="en-US" w:eastAsia="zh-CN"/>
              </w:rPr>
              <w:t>合理</w:t>
            </w:r>
          </w:p>
        </w:tc>
        <w:tc>
          <w:tcPr>
            <w:tcW w:w="473" w:type="dxa"/>
            <w:noWrap w:val="0"/>
            <w:vAlign w:val="center"/>
          </w:tcPr>
          <w:p>
            <w:pPr>
              <w:keepNext w:val="0"/>
              <w:keepLines w:val="0"/>
              <w:pageBreakBefore w:val="0"/>
              <w:suppressLineNumbers w:val="0"/>
              <w:kinsoku/>
              <w:wordWrap/>
              <w:overflowPunct/>
              <w:topLinePunct w:val="0"/>
              <w:autoSpaceDE/>
              <w:autoSpaceDN/>
              <w:bidi w:val="0"/>
              <w:adjustRightInd/>
              <w:snapToGrid/>
              <w:spacing w:before="0" w:beforeAutospacing="0" w:after="0" w:afterAutospacing="0" w:line="280" w:lineRule="exact"/>
              <w:ind w:left="0" w:leftChars="0" w:right="0" w:rightChars="0" w:firstLine="0" w:firstLineChars="0"/>
              <w:jc w:val="center"/>
              <w:textAlignment w:val="auto"/>
              <w:rPr>
                <w:rFonts w:hint="eastAsia" w:ascii="宋体" w:hAnsi="宋体" w:eastAsia="宋体" w:cs="宋体"/>
                <w:color w:val="auto"/>
                <w:kern w:val="2"/>
                <w:sz w:val="21"/>
                <w:szCs w:val="21"/>
                <w:highlight w:val="none"/>
                <w:lang w:val="en-US" w:eastAsia="zh-CN" w:bidi="ar-SA"/>
              </w:rPr>
            </w:pPr>
            <w:r>
              <w:rPr>
                <w:rFonts w:hint="eastAsia" w:ascii="宋体" w:hAnsi="宋体" w:eastAsia="宋体" w:cs="宋体"/>
                <w:color w:val="auto"/>
                <w:sz w:val="21"/>
                <w:szCs w:val="21"/>
                <w:highlight w:val="none"/>
                <w:lang w:val="en-US" w:eastAsia="zh-CN"/>
              </w:rPr>
              <w:t>2</w:t>
            </w:r>
          </w:p>
        </w:tc>
        <w:tc>
          <w:tcPr>
            <w:tcW w:w="2897" w:type="dxa"/>
            <w:noWrap w:val="0"/>
            <w:vAlign w:val="center"/>
          </w:tcPr>
          <w:p>
            <w:pPr>
              <w:keepNext w:val="0"/>
              <w:keepLines w:val="0"/>
              <w:pageBreakBefore w:val="0"/>
              <w:widowControl/>
              <w:suppressLineNumbers w:val="0"/>
              <w:kinsoku/>
              <w:wordWrap/>
              <w:overflowPunct/>
              <w:topLinePunct w:val="0"/>
              <w:bidi w:val="0"/>
              <w:snapToGrid/>
              <w:spacing w:before="0" w:beforeAutospacing="0" w:after="0" w:afterAutospacing="0" w:line="240" w:lineRule="auto"/>
              <w:ind w:left="0" w:right="0" w:firstLine="0" w:firstLineChars="0"/>
              <w:jc w:val="center"/>
              <w:textAlignment w:val="center"/>
              <w:rPr>
                <w:rFonts w:hint="eastAsia" w:ascii="宋体" w:hAnsi="宋体" w:eastAsia="宋体" w:cs="宋体"/>
                <w:i w:val="0"/>
                <w:color w:val="auto"/>
                <w:kern w:val="0"/>
                <w:sz w:val="21"/>
                <w:szCs w:val="21"/>
                <w:highlight w:val="none"/>
                <w:u w:val="none"/>
                <w:lang w:val="en-US" w:eastAsia="zh-CN" w:bidi="ar"/>
              </w:rPr>
            </w:pPr>
            <w:r>
              <w:rPr>
                <w:rFonts w:hint="eastAsia" w:ascii="宋体" w:hAnsi="宋体" w:eastAsia="宋体" w:cs="宋体"/>
                <w:color w:val="auto"/>
                <w:kern w:val="0"/>
                <w:sz w:val="21"/>
                <w:szCs w:val="21"/>
                <w:highlight w:val="none"/>
              </w:rPr>
              <w:t>项目预算资金分配是否有测算依据，与补助单位或地方实际是否相适应，用以反映和考核项目预算资金分配的科学性、合理性情况。</w:t>
            </w:r>
          </w:p>
        </w:tc>
        <w:tc>
          <w:tcPr>
            <w:tcW w:w="6375" w:type="dxa"/>
            <w:noWrap w:val="0"/>
            <w:vAlign w:val="center"/>
          </w:tcPr>
          <w:p>
            <w:pPr>
              <w:keepNext w:val="0"/>
              <w:keepLines w:val="0"/>
              <w:pageBreakBefore w:val="0"/>
              <w:widowControl/>
              <w:numPr>
                <w:ilvl w:val="0"/>
                <w:numId w:val="0"/>
              </w:numPr>
              <w:suppressLineNumbers w:val="0"/>
              <w:kinsoku/>
              <w:wordWrap/>
              <w:overflowPunct/>
              <w:topLinePunct w:val="0"/>
              <w:bidi w:val="0"/>
              <w:snapToGrid/>
              <w:spacing w:before="0" w:beforeAutospacing="0" w:after="0" w:afterAutospacing="0" w:line="240" w:lineRule="auto"/>
              <w:ind w:left="0" w:leftChars="0" w:right="0" w:firstLine="0" w:firstLineChars="0"/>
              <w:jc w:val="both"/>
              <w:textAlignment w:val="center"/>
              <w:rPr>
                <w:rFonts w:hint="eastAsia" w:ascii="宋体" w:hAnsi="宋体" w:eastAsia="宋体" w:cs="宋体"/>
                <w:color w:val="auto"/>
                <w:kern w:val="0"/>
                <w:sz w:val="21"/>
                <w:szCs w:val="21"/>
                <w:highlight w:val="none"/>
              </w:rPr>
            </w:pPr>
            <w:r>
              <w:rPr>
                <w:rFonts w:hint="eastAsia" w:ascii="宋体" w:hAnsi="宋体" w:eastAsia="宋体" w:cs="宋体"/>
                <w:color w:val="auto"/>
                <w:kern w:val="0"/>
                <w:sz w:val="21"/>
                <w:szCs w:val="21"/>
                <w:highlight w:val="none"/>
                <w:lang w:val="en-US" w:eastAsia="zh-CN"/>
              </w:rPr>
              <w:t>1.</w:t>
            </w:r>
            <w:r>
              <w:rPr>
                <w:rFonts w:hint="eastAsia" w:ascii="宋体" w:hAnsi="宋体" w:eastAsia="宋体" w:cs="宋体"/>
                <w:color w:val="auto"/>
                <w:kern w:val="0"/>
                <w:sz w:val="21"/>
                <w:szCs w:val="21"/>
                <w:highlight w:val="none"/>
              </w:rPr>
              <w:t>预算资金分配依据充分</w:t>
            </w:r>
            <w:r>
              <w:rPr>
                <w:rFonts w:hint="eastAsia" w:ascii="宋体" w:hAnsi="宋体" w:eastAsia="宋体" w:cs="宋体"/>
                <w:color w:val="auto"/>
                <w:sz w:val="21"/>
                <w:szCs w:val="21"/>
                <w:highlight w:val="none"/>
              </w:rPr>
              <w:t>（</w:t>
            </w:r>
            <w:r>
              <w:rPr>
                <w:rFonts w:hint="eastAsia" w:ascii="宋体" w:hAnsi="宋体" w:eastAsia="宋体" w:cs="宋体"/>
                <w:color w:val="auto"/>
                <w:sz w:val="21"/>
                <w:szCs w:val="21"/>
                <w:highlight w:val="none"/>
                <w:lang w:val="en-US" w:eastAsia="zh-CN"/>
              </w:rPr>
              <w:t>1</w:t>
            </w:r>
            <w:r>
              <w:rPr>
                <w:rFonts w:hint="eastAsia" w:ascii="宋体" w:hAnsi="宋体" w:eastAsia="宋体" w:cs="宋体"/>
                <w:color w:val="auto"/>
                <w:sz w:val="21"/>
                <w:szCs w:val="21"/>
                <w:highlight w:val="none"/>
              </w:rPr>
              <w:t>分）</w:t>
            </w:r>
            <w:r>
              <w:rPr>
                <w:rFonts w:hint="eastAsia" w:ascii="宋体" w:hAnsi="宋体" w:eastAsia="宋体" w:cs="宋体"/>
                <w:color w:val="auto"/>
                <w:kern w:val="0"/>
                <w:sz w:val="21"/>
                <w:szCs w:val="21"/>
                <w:highlight w:val="none"/>
              </w:rPr>
              <w:t>；</w:t>
            </w:r>
          </w:p>
          <w:p>
            <w:pPr>
              <w:keepNext w:val="0"/>
              <w:keepLines w:val="0"/>
              <w:pageBreakBefore w:val="0"/>
              <w:widowControl/>
              <w:numPr>
                <w:ilvl w:val="0"/>
                <w:numId w:val="0"/>
              </w:numPr>
              <w:suppressLineNumbers w:val="0"/>
              <w:kinsoku/>
              <w:wordWrap/>
              <w:overflowPunct/>
              <w:topLinePunct w:val="0"/>
              <w:bidi w:val="0"/>
              <w:snapToGrid/>
              <w:spacing w:before="0" w:beforeAutospacing="0" w:after="0" w:afterAutospacing="0" w:line="240" w:lineRule="auto"/>
              <w:ind w:left="0" w:leftChars="0" w:right="0" w:firstLine="0" w:firstLineChars="0"/>
              <w:jc w:val="both"/>
              <w:textAlignment w:val="center"/>
              <w:rPr>
                <w:rFonts w:hint="eastAsia" w:ascii="宋体" w:hAnsi="宋体" w:eastAsia="宋体" w:cs="宋体"/>
                <w:i w:val="0"/>
                <w:color w:val="auto"/>
                <w:kern w:val="0"/>
                <w:sz w:val="21"/>
                <w:szCs w:val="21"/>
                <w:highlight w:val="none"/>
                <w:u w:val="none"/>
                <w:lang w:val="en-US" w:eastAsia="zh-CN" w:bidi="ar"/>
              </w:rPr>
            </w:pPr>
            <w:r>
              <w:rPr>
                <w:rFonts w:hint="eastAsia" w:ascii="宋体" w:hAnsi="宋体" w:eastAsia="宋体" w:cs="宋体"/>
                <w:color w:val="auto"/>
                <w:kern w:val="0"/>
                <w:sz w:val="21"/>
                <w:szCs w:val="21"/>
                <w:highlight w:val="none"/>
                <w:lang w:val="en-US" w:eastAsia="zh-CN"/>
              </w:rPr>
              <w:t>2.</w:t>
            </w:r>
            <w:r>
              <w:rPr>
                <w:rFonts w:hint="eastAsia" w:ascii="宋体" w:hAnsi="宋体" w:eastAsia="宋体" w:cs="宋体"/>
                <w:color w:val="auto"/>
                <w:kern w:val="0"/>
                <w:sz w:val="21"/>
                <w:szCs w:val="21"/>
                <w:highlight w:val="none"/>
              </w:rPr>
              <w:t>资金分配额度合理，与项目单位或地方实际相适应</w:t>
            </w:r>
            <w:r>
              <w:rPr>
                <w:rFonts w:hint="eastAsia" w:ascii="宋体" w:hAnsi="宋体" w:eastAsia="宋体" w:cs="宋体"/>
                <w:color w:val="auto"/>
                <w:sz w:val="21"/>
                <w:szCs w:val="21"/>
                <w:highlight w:val="none"/>
              </w:rPr>
              <w:t>（</w:t>
            </w:r>
            <w:r>
              <w:rPr>
                <w:rFonts w:hint="eastAsia" w:ascii="宋体" w:hAnsi="宋体" w:eastAsia="宋体" w:cs="宋体"/>
                <w:color w:val="auto"/>
                <w:sz w:val="21"/>
                <w:szCs w:val="21"/>
                <w:highlight w:val="none"/>
                <w:lang w:val="en-US" w:eastAsia="zh-CN"/>
              </w:rPr>
              <w:t>1</w:t>
            </w:r>
            <w:r>
              <w:rPr>
                <w:rFonts w:hint="eastAsia" w:ascii="宋体" w:hAnsi="宋体" w:eastAsia="宋体" w:cs="宋体"/>
                <w:color w:val="auto"/>
                <w:sz w:val="21"/>
                <w:szCs w:val="21"/>
                <w:highlight w:val="none"/>
              </w:rPr>
              <w:t>分）</w:t>
            </w:r>
            <w:r>
              <w:rPr>
                <w:rFonts w:hint="eastAsia" w:ascii="宋体" w:hAnsi="宋体" w:eastAsia="宋体" w:cs="宋体"/>
                <w:color w:val="auto"/>
                <w:kern w:val="0"/>
                <w:sz w:val="21"/>
                <w:szCs w:val="21"/>
                <w:highlight w:val="none"/>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00" w:hRule="atLeast"/>
          <w:jc w:val="center"/>
        </w:trPr>
        <w:tc>
          <w:tcPr>
            <w:tcW w:w="667" w:type="dxa"/>
            <w:vMerge w:val="restart"/>
            <w:noWrap w:val="0"/>
            <w:vAlign w:val="center"/>
          </w:tcPr>
          <w:p>
            <w:pPr>
              <w:keepNext w:val="0"/>
              <w:keepLines w:val="0"/>
              <w:pageBreakBefore w:val="0"/>
              <w:suppressLineNumbers w:val="0"/>
              <w:kinsoku/>
              <w:wordWrap/>
              <w:overflowPunct/>
              <w:topLinePunct w:val="0"/>
              <w:autoSpaceDE/>
              <w:autoSpaceDN/>
              <w:bidi w:val="0"/>
              <w:adjustRightInd/>
              <w:snapToGrid/>
              <w:spacing w:before="0" w:beforeAutospacing="0" w:after="0" w:afterAutospacing="0" w:line="280" w:lineRule="exact"/>
              <w:ind w:left="0" w:right="0" w:firstLine="0" w:firstLineChars="0"/>
              <w:jc w:val="center"/>
              <w:textAlignment w:val="auto"/>
              <w:rPr>
                <w:rFonts w:hint="eastAsia" w:ascii="宋体" w:hAnsi="宋体" w:eastAsia="宋体" w:cs="宋体"/>
                <w:color w:val="auto"/>
                <w:sz w:val="21"/>
                <w:szCs w:val="21"/>
                <w:highlight w:val="none"/>
                <w:lang w:val="en-US" w:eastAsia="zh-CN"/>
              </w:rPr>
            </w:pPr>
            <w:r>
              <w:rPr>
                <w:rFonts w:hint="eastAsia" w:ascii="宋体" w:hAnsi="宋体" w:eastAsia="宋体" w:cs="宋体"/>
                <w:color w:val="auto"/>
                <w:sz w:val="21"/>
                <w:szCs w:val="21"/>
                <w:highlight w:val="none"/>
                <w:lang w:val="en-US" w:eastAsia="zh-CN"/>
              </w:rPr>
              <w:t>过程</w:t>
            </w:r>
          </w:p>
        </w:tc>
        <w:tc>
          <w:tcPr>
            <w:tcW w:w="483" w:type="dxa"/>
            <w:vMerge w:val="restart"/>
            <w:noWrap w:val="0"/>
            <w:vAlign w:val="center"/>
          </w:tcPr>
          <w:p>
            <w:pPr>
              <w:keepNext w:val="0"/>
              <w:keepLines w:val="0"/>
              <w:pageBreakBefore w:val="0"/>
              <w:suppressLineNumbers w:val="0"/>
              <w:kinsoku/>
              <w:wordWrap/>
              <w:overflowPunct/>
              <w:topLinePunct w:val="0"/>
              <w:autoSpaceDE/>
              <w:autoSpaceDN/>
              <w:bidi w:val="0"/>
              <w:adjustRightInd/>
              <w:snapToGrid/>
              <w:spacing w:before="0" w:beforeAutospacing="0" w:after="0" w:afterAutospacing="0" w:line="280" w:lineRule="exact"/>
              <w:ind w:left="0" w:right="0" w:firstLine="0" w:firstLineChars="0"/>
              <w:jc w:val="center"/>
              <w:textAlignment w:val="auto"/>
              <w:rPr>
                <w:rFonts w:hint="eastAsia" w:ascii="宋体" w:hAnsi="宋体" w:eastAsia="宋体" w:cs="宋体"/>
                <w:color w:val="auto"/>
                <w:sz w:val="21"/>
                <w:szCs w:val="21"/>
                <w:highlight w:val="none"/>
                <w:lang w:val="en-US" w:eastAsia="zh-CN"/>
              </w:rPr>
            </w:pPr>
            <w:r>
              <w:rPr>
                <w:rFonts w:hint="eastAsia" w:ascii="宋体" w:hAnsi="宋体" w:eastAsia="宋体" w:cs="宋体"/>
                <w:color w:val="auto"/>
                <w:sz w:val="21"/>
                <w:szCs w:val="21"/>
                <w:highlight w:val="none"/>
                <w:lang w:val="en-US" w:eastAsia="zh-CN"/>
              </w:rPr>
              <w:t>20</w:t>
            </w:r>
          </w:p>
        </w:tc>
        <w:tc>
          <w:tcPr>
            <w:tcW w:w="700" w:type="dxa"/>
            <w:vMerge w:val="restart"/>
            <w:noWrap w:val="0"/>
            <w:vAlign w:val="center"/>
          </w:tcPr>
          <w:p>
            <w:pPr>
              <w:keepNext w:val="0"/>
              <w:keepLines w:val="0"/>
              <w:pageBreakBefore w:val="0"/>
              <w:suppressLineNumbers w:val="0"/>
              <w:kinsoku/>
              <w:wordWrap/>
              <w:overflowPunct/>
              <w:topLinePunct w:val="0"/>
              <w:autoSpaceDE/>
              <w:autoSpaceDN/>
              <w:bidi w:val="0"/>
              <w:adjustRightInd/>
              <w:snapToGrid/>
              <w:spacing w:before="0" w:beforeAutospacing="0" w:after="0" w:afterAutospacing="0" w:line="280" w:lineRule="exact"/>
              <w:ind w:left="0" w:right="0" w:firstLine="0" w:firstLineChars="0"/>
              <w:jc w:val="center"/>
              <w:textAlignment w:val="auto"/>
              <w:rPr>
                <w:rFonts w:hint="eastAsia" w:ascii="宋体" w:hAnsi="宋体" w:eastAsia="宋体" w:cs="宋体"/>
                <w:color w:val="auto"/>
                <w:sz w:val="21"/>
                <w:szCs w:val="21"/>
                <w:highlight w:val="none"/>
                <w:lang w:val="en-US" w:eastAsia="zh-CN"/>
              </w:rPr>
            </w:pPr>
            <w:r>
              <w:rPr>
                <w:rFonts w:hint="eastAsia" w:ascii="宋体" w:hAnsi="宋体" w:eastAsia="宋体" w:cs="宋体"/>
                <w:color w:val="auto"/>
                <w:sz w:val="21"/>
                <w:szCs w:val="21"/>
                <w:highlight w:val="none"/>
                <w:lang w:val="en-US" w:eastAsia="zh-CN"/>
              </w:rPr>
              <w:t>资金管理</w:t>
            </w:r>
          </w:p>
        </w:tc>
        <w:tc>
          <w:tcPr>
            <w:tcW w:w="471" w:type="dxa"/>
            <w:vMerge w:val="restart"/>
            <w:noWrap w:val="0"/>
            <w:vAlign w:val="center"/>
          </w:tcPr>
          <w:p>
            <w:pPr>
              <w:keepNext w:val="0"/>
              <w:keepLines w:val="0"/>
              <w:pageBreakBefore w:val="0"/>
              <w:suppressLineNumbers w:val="0"/>
              <w:kinsoku/>
              <w:wordWrap/>
              <w:overflowPunct/>
              <w:topLinePunct w:val="0"/>
              <w:autoSpaceDE/>
              <w:autoSpaceDN/>
              <w:bidi w:val="0"/>
              <w:adjustRightInd/>
              <w:snapToGrid/>
              <w:spacing w:before="0" w:beforeAutospacing="0" w:after="0" w:afterAutospacing="0" w:line="280" w:lineRule="exact"/>
              <w:ind w:left="0" w:right="0" w:firstLine="0" w:firstLineChars="0"/>
              <w:jc w:val="center"/>
              <w:textAlignment w:val="auto"/>
              <w:rPr>
                <w:rFonts w:hint="eastAsia" w:ascii="宋体" w:hAnsi="宋体" w:eastAsia="宋体" w:cs="宋体"/>
                <w:color w:val="auto"/>
                <w:sz w:val="21"/>
                <w:szCs w:val="21"/>
                <w:highlight w:val="none"/>
                <w:lang w:val="en-US" w:eastAsia="zh-CN"/>
              </w:rPr>
            </w:pPr>
            <w:r>
              <w:rPr>
                <w:rFonts w:hint="eastAsia" w:ascii="宋体" w:hAnsi="宋体" w:eastAsia="宋体" w:cs="宋体"/>
                <w:color w:val="auto"/>
                <w:sz w:val="21"/>
                <w:szCs w:val="21"/>
                <w:highlight w:val="none"/>
                <w:lang w:val="en-US" w:eastAsia="zh-CN"/>
              </w:rPr>
              <w:t>12</w:t>
            </w:r>
          </w:p>
        </w:tc>
        <w:tc>
          <w:tcPr>
            <w:tcW w:w="1110" w:type="dxa"/>
            <w:noWrap w:val="0"/>
            <w:vAlign w:val="center"/>
          </w:tcPr>
          <w:p>
            <w:pPr>
              <w:keepNext w:val="0"/>
              <w:keepLines w:val="0"/>
              <w:pageBreakBefore w:val="0"/>
              <w:suppressLineNumbers w:val="0"/>
              <w:kinsoku/>
              <w:wordWrap/>
              <w:overflowPunct/>
              <w:topLinePunct w:val="0"/>
              <w:autoSpaceDE/>
              <w:autoSpaceDN/>
              <w:bidi w:val="0"/>
              <w:adjustRightInd/>
              <w:snapToGrid/>
              <w:spacing w:before="0" w:beforeAutospacing="0" w:after="0" w:afterAutospacing="0" w:line="280" w:lineRule="exact"/>
              <w:ind w:left="0" w:right="0" w:firstLine="0" w:firstLineChars="0"/>
              <w:jc w:val="center"/>
              <w:textAlignment w:val="auto"/>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资金到位率</w:t>
            </w:r>
          </w:p>
        </w:tc>
        <w:tc>
          <w:tcPr>
            <w:tcW w:w="630" w:type="dxa"/>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80" w:lineRule="exact"/>
              <w:ind w:left="-160" w:leftChars="-50" w:right="-160" w:rightChars="-50" w:firstLine="0" w:firstLineChars="0"/>
              <w:jc w:val="center"/>
              <w:textAlignment w:val="auto"/>
              <w:rPr>
                <w:rFonts w:hint="eastAsia" w:ascii="宋体" w:hAnsi="宋体" w:eastAsia="宋体" w:cs="宋体"/>
                <w:color w:val="auto"/>
                <w:sz w:val="21"/>
                <w:szCs w:val="21"/>
                <w:highlight w:val="none"/>
                <w:lang w:val="en-US" w:eastAsia="zh-CN"/>
              </w:rPr>
            </w:pPr>
            <w:r>
              <w:rPr>
                <w:rFonts w:hint="eastAsia" w:ascii="宋体" w:hAnsi="宋体" w:eastAsia="宋体" w:cs="宋体"/>
                <w:color w:val="auto"/>
                <w:sz w:val="21"/>
                <w:szCs w:val="21"/>
                <w:highlight w:val="none"/>
                <w:lang w:val="en-US" w:eastAsia="zh-CN"/>
              </w:rPr>
              <w:t>100%</w:t>
            </w:r>
          </w:p>
        </w:tc>
        <w:tc>
          <w:tcPr>
            <w:tcW w:w="473" w:type="dxa"/>
            <w:noWrap w:val="0"/>
            <w:vAlign w:val="center"/>
          </w:tcPr>
          <w:p>
            <w:pPr>
              <w:keepNext w:val="0"/>
              <w:keepLines w:val="0"/>
              <w:pageBreakBefore w:val="0"/>
              <w:suppressLineNumbers w:val="0"/>
              <w:kinsoku/>
              <w:wordWrap/>
              <w:overflowPunct/>
              <w:topLinePunct w:val="0"/>
              <w:autoSpaceDE/>
              <w:autoSpaceDN/>
              <w:bidi w:val="0"/>
              <w:adjustRightInd/>
              <w:snapToGrid/>
              <w:spacing w:before="0" w:beforeAutospacing="0" w:after="0" w:afterAutospacing="0" w:line="280" w:lineRule="exact"/>
              <w:ind w:left="0" w:right="0" w:firstLine="0" w:firstLineChars="0"/>
              <w:jc w:val="center"/>
              <w:textAlignment w:val="auto"/>
              <w:rPr>
                <w:rFonts w:hint="eastAsia" w:ascii="宋体" w:hAnsi="宋体" w:eastAsia="宋体" w:cs="宋体"/>
                <w:color w:val="auto"/>
                <w:sz w:val="21"/>
                <w:szCs w:val="21"/>
                <w:highlight w:val="none"/>
                <w:lang w:val="en-US" w:eastAsia="zh-CN"/>
              </w:rPr>
            </w:pPr>
            <w:r>
              <w:rPr>
                <w:rFonts w:hint="eastAsia" w:ascii="宋体" w:hAnsi="宋体" w:eastAsia="宋体" w:cs="宋体"/>
                <w:color w:val="auto"/>
                <w:sz w:val="21"/>
                <w:szCs w:val="21"/>
                <w:highlight w:val="none"/>
                <w:lang w:val="en-US" w:eastAsia="zh-CN"/>
              </w:rPr>
              <w:t>4</w:t>
            </w:r>
          </w:p>
        </w:tc>
        <w:tc>
          <w:tcPr>
            <w:tcW w:w="2897" w:type="dxa"/>
            <w:noWrap w:val="0"/>
            <w:vAlign w:val="center"/>
          </w:tcPr>
          <w:p>
            <w:pPr>
              <w:keepNext w:val="0"/>
              <w:keepLines w:val="0"/>
              <w:pageBreakBefore w:val="0"/>
              <w:suppressLineNumbers w:val="0"/>
              <w:kinsoku/>
              <w:wordWrap/>
              <w:overflowPunct/>
              <w:topLinePunct w:val="0"/>
              <w:autoSpaceDE/>
              <w:autoSpaceDN/>
              <w:bidi w:val="0"/>
              <w:adjustRightInd/>
              <w:snapToGrid/>
              <w:spacing w:before="0" w:beforeAutospacing="0" w:after="0" w:afterAutospacing="0" w:line="280" w:lineRule="exact"/>
              <w:ind w:left="0" w:right="0" w:firstLine="0" w:firstLineChars="0"/>
              <w:jc w:val="center"/>
              <w:textAlignment w:val="auto"/>
              <w:rPr>
                <w:rFonts w:hint="eastAsia" w:ascii="宋体" w:hAnsi="宋体" w:eastAsia="宋体" w:cs="宋体"/>
                <w:color w:val="auto"/>
                <w:spacing w:val="-6"/>
                <w:sz w:val="21"/>
                <w:szCs w:val="21"/>
                <w:highlight w:val="none"/>
                <w:lang w:val="en-US" w:eastAsia="zh-CN"/>
              </w:rPr>
            </w:pPr>
            <w:r>
              <w:rPr>
                <w:rFonts w:hint="eastAsia" w:ascii="宋体" w:hAnsi="宋体" w:eastAsia="宋体" w:cs="宋体"/>
                <w:color w:val="auto"/>
                <w:spacing w:val="-6"/>
                <w:sz w:val="21"/>
                <w:szCs w:val="21"/>
                <w:highlight w:val="none"/>
                <w:lang w:eastAsia="zh-CN"/>
              </w:rPr>
              <w:t>资金到位率：</w:t>
            </w:r>
            <w:r>
              <w:rPr>
                <w:rFonts w:hint="eastAsia" w:ascii="宋体" w:hAnsi="宋体" w:eastAsia="宋体" w:cs="宋体"/>
                <w:color w:val="auto"/>
                <w:spacing w:val="-6"/>
                <w:sz w:val="21"/>
                <w:szCs w:val="21"/>
                <w:highlight w:val="none"/>
                <w:lang w:val="en-US" w:eastAsia="zh-CN"/>
              </w:rPr>
              <w:t>实际到位资金总额÷规定资金总额×100%</w:t>
            </w:r>
          </w:p>
        </w:tc>
        <w:tc>
          <w:tcPr>
            <w:tcW w:w="6375" w:type="dxa"/>
            <w:noWrap w:val="0"/>
            <w:vAlign w:val="center"/>
          </w:tcPr>
          <w:p>
            <w:pPr>
              <w:keepNext w:val="0"/>
              <w:keepLines w:val="0"/>
              <w:pageBreakBefore w:val="0"/>
              <w:suppressLineNumbers w:val="0"/>
              <w:kinsoku/>
              <w:wordWrap/>
              <w:overflowPunct/>
              <w:topLinePunct w:val="0"/>
              <w:autoSpaceDE/>
              <w:autoSpaceDN/>
              <w:bidi w:val="0"/>
              <w:adjustRightInd/>
              <w:snapToGrid/>
              <w:spacing w:before="0" w:beforeAutospacing="0" w:after="0" w:afterAutospacing="0" w:line="280" w:lineRule="exact"/>
              <w:ind w:left="0" w:right="0" w:firstLine="0" w:firstLineChars="0"/>
              <w:jc w:val="both"/>
              <w:textAlignment w:val="auto"/>
              <w:rPr>
                <w:rFonts w:hint="eastAsia" w:ascii="宋体" w:hAnsi="宋体" w:eastAsia="宋体" w:cs="宋体"/>
                <w:color w:val="auto"/>
                <w:sz w:val="21"/>
                <w:szCs w:val="21"/>
                <w:highlight w:val="none"/>
                <w:lang w:val="en-US" w:eastAsia="zh-CN"/>
              </w:rPr>
            </w:pPr>
            <w:r>
              <w:rPr>
                <w:rFonts w:hint="eastAsia" w:ascii="宋体" w:hAnsi="宋体" w:eastAsia="宋体" w:cs="宋体"/>
                <w:color w:val="auto"/>
                <w:sz w:val="21"/>
                <w:szCs w:val="21"/>
                <w:highlight w:val="none"/>
              </w:rPr>
              <w:t>（实际到位</w:t>
            </w:r>
            <w:r>
              <w:rPr>
                <w:rFonts w:hint="eastAsia" w:ascii="宋体" w:hAnsi="宋体" w:eastAsia="宋体" w:cs="宋体"/>
                <w:color w:val="auto"/>
                <w:sz w:val="21"/>
                <w:szCs w:val="21"/>
                <w:highlight w:val="none"/>
                <w:lang w:val="en-US" w:eastAsia="zh-CN"/>
              </w:rPr>
              <w:t>资金</w:t>
            </w:r>
            <w:r>
              <w:rPr>
                <w:rFonts w:hint="eastAsia" w:ascii="宋体" w:hAnsi="宋体" w:eastAsia="宋体" w:cs="宋体"/>
                <w:color w:val="auto"/>
                <w:sz w:val="21"/>
                <w:szCs w:val="21"/>
                <w:highlight w:val="none"/>
              </w:rPr>
              <w:t>/</w:t>
            </w:r>
            <w:r>
              <w:rPr>
                <w:rFonts w:hint="eastAsia" w:ascii="宋体" w:hAnsi="宋体" w:eastAsia="宋体" w:cs="宋体"/>
                <w:color w:val="auto"/>
                <w:sz w:val="21"/>
                <w:szCs w:val="21"/>
                <w:highlight w:val="none"/>
                <w:lang w:val="en-US" w:eastAsia="zh-CN"/>
              </w:rPr>
              <w:t>预算资金</w:t>
            </w:r>
            <w:r>
              <w:rPr>
                <w:rFonts w:hint="eastAsia" w:ascii="宋体" w:hAnsi="宋体" w:eastAsia="宋体" w:cs="宋体"/>
                <w:color w:val="auto"/>
                <w:sz w:val="21"/>
                <w:szCs w:val="21"/>
                <w:highlight w:val="none"/>
              </w:rPr>
              <w:t>）×100%×</w:t>
            </w:r>
            <w:r>
              <w:rPr>
                <w:rFonts w:hint="eastAsia" w:ascii="宋体" w:hAnsi="宋体" w:eastAsia="宋体" w:cs="宋体"/>
                <w:color w:val="auto"/>
                <w:sz w:val="21"/>
                <w:szCs w:val="21"/>
                <w:highlight w:val="none"/>
                <w:lang w:val="en-US" w:eastAsia="zh-CN"/>
              </w:rPr>
              <w:t>4</w:t>
            </w:r>
            <w:r>
              <w:rPr>
                <w:rFonts w:hint="eastAsia" w:ascii="宋体" w:hAnsi="宋体" w:eastAsia="宋体" w:cs="宋体"/>
                <w:color w:val="auto"/>
                <w:sz w:val="21"/>
                <w:szCs w:val="21"/>
                <w:highlight w:val="none"/>
              </w:rPr>
              <w:t>计算得分（</w:t>
            </w:r>
            <w:r>
              <w:rPr>
                <w:rFonts w:hint="eastAsia" w:ascii="宋体" w:hAnsi="宋体" w:eastAsia="宋体" w:cs="宋体"/>
                <w:color w:val="auto"/>
                <w:sz w:val="21"/>
                <w:szCs w:val="21"/>
                <w:highlight w:val="none"/>
                <w:lang w:val="en-US" w:eastAsia="zh-CN"/>
              </w:rPr>
              <w:t>4</w:t>
            </w:r>
            <w:r>
              <w:rPr>
                <w:rFonts w:hint="eastAsia" w:ascii="宋体" w:hAnsi="宋体" w:eastAsia="宋体" w:cs="宋体"/>
                <w:color w:val="auto"/>
                <w:sz w:val="21"/>
                <w:szCs w:val="21"/>
                <w:highlight w:val="none"/>
              </w:rPr>
              <w:t>分），到位率低于60%不得分。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10" w:hRule="atLeast"/>
          <w:jc w:val="center"/>
        </w:trPr>
        <w:tc>
          <w:tcPr>
            <w:tcW w:w="667" w:type="dxa"/>
            <w:vMerge w:val="continue"/>
            <w:noWrap w:val="0"/>
            <w:vAlign w:val="center"/>
          </w:tcPr>
          <w:p>
            <w:pPr>
              <w:keepNext w:val="0"/>
              <w:keepLines w:val="0"/>
              <w:pageBreakBefore w:val="0"/>
              <w:suppressLineNumbers w:val="0"/>
              <w:kinsoku/>
              <w:wordWrap/>
              <w:overflowPunct/>
              <w:topLinePunct w:val="0"/>
              <w:autoSpaceDE/>
              <w:autoSpaceDN/>
              <w:bidi w:val="0"/>
              <w:adjustRightInd/>
              <w:snapToGrid/>
              <w:spacing w:before="0" w:beforeAutospacing="0" w:after="0" w:afterAutospacing="0" w:line="280" w:lineRule="exact"/>
              <w:ind w:left="0" w:right="0" w:firstLine="0" w:firstLineChars="0"/>
              <w:jc w:val="center"/>
              <w:textAlignment w:val="auto"/>
              <w:rPr>
                <w:rFonts w:hint="eastAsia" w:ascii="宋体" w:hAnsi="宋体" w:eastAsia="宋体" w:cs="宋体"/>
                <w:color w:val="auto"/>
                <w:sz w:val="21"/>
                <w:szCs w:val="21"/>
                <w:highlight w:val="none"/>
                <w:lang w:val="en-US" w:eastAsia="zh-CN"/>
              </w:rPr>
            </w:pPr>
          </w:p>
        </w:tc>
        <w:tc>
          <w:tcPr>
            <w:tcW w:w="483" w:type="dxa"/>
            <w:vMerge w:val="continue"/>
            <w:noWrap w:val="0"/>
            <w:vAlign w:val="center"/>
          </w:tcPr>
          <w:p>
            <w:pPr>
              <w:keepNext w:val="0"/>
              <w:keepLines w:val="0"/>
              <w:pageBreakBefore w:val="0"/>
              <w:suppressLineNumbers w:val="0"/>
              <w:kinsoku/>
              <w:wordWrap/>
              <w:overflowPunct/>
              <w:topLinePunct w:val="0"/>
              <w:autoSpaceDE/>
              <w:autoSpaceDN/>
              <w:bidi w:val="0"/>
              <w:adjustRightInd/>
              <w:snapToGrid/>
              <w:spacing w:before="0" w:beforeAutospacing="0" w:after="0" w:afterAutospacing="0" w:line="280" w:lineRule="exact"/>
              <w:ind w:left="0" w:right="0" w:firstLine="0" w:firstLineChars="0"/>
              <w:jc w:val="center"/>
              <w:textAlignment w:val="auto"/>
              <w:rPr>
                <w:rFonts w:hint="eastAsia" w:ascii="宋体" w:hAnsi="宋体" w:eastAsia="宋体" w:cs="宋体"/>
                <w:color w:val="auto"/>
                <w:sz w:val="21"/>
                <w:szCs w:val="21"/>
                <w:highlight w:val="none"/>
                <w:lang w:val="en-US" w:eastAsia="zh-CN"/>
              </w:rPr>
            </w:pPr>
          </w:p>
        </w:tc>
        <w:tc>
          <w:tcPr>
            <w:tcW w:w="700" w:type="dxa"/>
            <w:vMerge w:val="continue"/>
            <w:noWrap w:val="0"/>
            <w:vAlign w:val="center"/>
          </w:tcPr>
          <w:p>
            <w:pPr>
              <w:keepNext w:val="0"/>
              <w:keepLines w:val="0"/>
              <w:pageBreakBefore w:val="0"/>
              <w:suppressLineNumbers w:val="0"/>
              <w:kinsoku/>
              <w:wordWrap/>
              <w:overflowPunct/>
              <w:topLinePunct w:val="0"/>
              <w:autoSpaceDE/>
              <w:autoSpaceDN/>
              <w:bidi w:val="0"/>
              <w:adjustRightInd/>
              <w:snapToGrid/>
              <w:spacing w:before="0" w:beforeAutospacing="0" w:after="0" w:afterAutospacing="0" w:line="280" w:lineRule="exact"/>
              <w:ind w:left="0" w:right="0" w:firstLine="0" w:firstLineChars="0"/>
              <w:jc w:val="center"/>
              <w:textAlignment w:val="auto"/>
              <w:rPr>
                <w:rFonts w:hint="eastAsia" w:ascii="宋体" w:hAnsi="宋体" w:eastAsia="宋体" w:cs="宋体"/>
                <w:color w:val="auto"/>
                <w:sz w:val="21"/>
                <w:szCs w:val="21"/>
                <w:highlight w:val="none"/>
                <w:lang w:val="en-US" w:eastAsia="zh-CN"/>
              </w:rPr>
            </w:pPr>
          </w:p>
        </w:tc>
        <w:tc>
          <w:tcPr>
            <w:tcW w:w="471" w:type="dxa"/>
            <w:vMerge w:val="continue"/>
            <w:noWrap w:val="0"/>
            <w:vAlign w:val="center"/>
          </w:tcPr>
          <w:p>
            <w:pPr>
              <w:keepNext w:val="0"/>
              <w:keepLines w:val="0"/>
              <w:pageBreakBefore w:val="0"/>
              <w:suppressLineNumbers w:val="0"/>
              <w:kinsoku/>
              <w:wordWrap/>
              <w:overflowPunct/>
              <w:topLinePunct w:val="0"/>
              <w:autoSpaceDE/>
              <w:autoSpaceDN/>
              <w:bidi w:val="0"/>
              <w:adjustRightInd/>
              <w:snapToGrid/>
              <w:spacing w:before="0" w:beforeAutospacing="0" w:after="0" w:afterAutospacing="0" w:line="280" w:lineRule="exact"/>
              <w:ind w:left="0" w:right="0" w:firstLine="0" w:firstLineChars="0"/>
              <w:jc w:val="center"/>
              <w:textAlignment w:val="auto"/>
              <w:rPr>
                <w:rFonts w:hint="eastAsia" w:ascii="宋体" w:hAnsi="宋体" w:eastAsia="宋体" w:cs="宋体"/>
                <w:color w:val="auto"/>
                <w:sz w:val="21"/>
                <w:szCs w:val="21"/>
                <w:highlight w:val="none"/>
                <w:lang w:val="en-US" w:eastAsia="zh-CN"/>
              </w:rPr>
            </w:pPr>
          </w:p>
        </w:tc>
        <w:tc>
          <w:tcPr>
            <w:tcW w:w="1110" w:type="dxa"/>
            <w:noWrap w:val="0"/>
            <w:vAlign w:val="center"/>
          </w:tcPr>
          <w:p>
            <w:pPr>
              <w:keepNext w:val="0"/>
              <w:keepLines w:val="0"/>
              <w:pageBreakBefore w:val="0"/>
              <w:suppressLineNumbers w:val="0"/>
              <w:kinsoku/>
              <w:wordWrap/>
              <w:overflowPunct/>
              <w:topLinePunct w:val="0"/>
              <w:autoSpaceDE/>
              <w:autoSpaceDN/>
              <w:bidi w:val="0"/>
              <w:adjustRightInd/>
              <w:snapToGrid/>
              <w:spacing w:before="0" w:beforeAutospacing="0" w:after="0" w:afterAutospacing="0" w:line="280" w:lineRule="exact"/>
              <w:ind w:left="0" w:leftChars="0" w:right="0" w:rightChars="0" w:firstLine="0" w:firstLineChars="0"/>
              <w:jc w:val="center"/>
              <w:textAlignment w:val="auto"/>
              <w:rPr>
                <w:rFonts w:hint="eastAsia" w:ascii="宋体" w:hAnsi="宋体" w:eastAsia="宋体" w:cs="宋体"/>
                <w:color w:val="auto"/>
                <w:kern w:val="2"/>
                <w:sz w:val="21"/>
                <w:szCs w:val="21"/>
                <w:highlight w:val="none"/>
                <w:lang w:val="en-US" w:eastAsia="zh-CN" w:bidi="ar-SA"/>
              </w:rPr>
            </w:pPr>
            <w:r>
              <w:rPr>
                <w:rFonts w:hint="eastAsia" w:ascii="宋体" w:hAnsi="宋体" w:eastAsia="宋体" w:cs="宋体"/>
                <w:color w:val="auto"/>
                <w:sz w:val="21"/>
                <w:szCs w:val="21"/>
                <w:highlight w:val="none"/>
              </w:rPr>
              <w:t>预算执行率</w:t>
            </w:r>
          </w:p>
        </w:tc>
        <w:tc>
          <w:tcPr>
            <w:tcW w:w="630" w:type="dxa"/>
            <w:noWrap w:val="0"/>
            <w:vAlign w:val="center"/>
          </w:tcPr>
          <w:p>
            <w:pPr>
              <w:keepNext w:val="0"/>
              <w:keepLines w:val="0"/>
              <w:pageBreakBefore w:val="0"/>
              <w:suppressLineNumbers w:val="0"/>
              <w:kinsoku/>
              <w:wordWrap/>
              <w:overflowPunct/>
              <w:topLinePunct w:val="0"/>
              <w:autoSpaceDE/>
              <w:autoSpaceDN/>
              <w:bidi w:val="0"/>
              <w:adjustRightInd/>
              <w:snapToGrid/>
              <w:spacing w:before="0" w:beforeAutospacing="0" w:after="0" w:afterAutospacing="0" w:line="280" w:lineRule="exact"/>
              <w:ind w:left="0" w:leftChars="0" w:right="0" w:rightChars="0" w:firstLine="0" w:firstLineChars="0"/>
              <w:jc w:val="center"/>
              <w:textAlignment w:val="auto"/>
              <w:rPr>
                <w:rFonts w:hint="eastAsia" w:ascii="宋体" w:hAnsi="宋体" w:eastAsia="宋体" w:cs="宋体"/>
                <w:color w:val="auto"/>
                <w:kern w:val="2"/>
                <w:sz w:val="21"/>
                <w:szCs w:val="21"/>
                <w:highlight w:val="none"/>
                <w:lang w:val="en-US" w:eastAsia="zh-CN" w:bidi="ar-SA"/>
              </w:rPr>
            </w:pPr>
            <w:r>
              <w:rPr>
                <w:rFonts w:hint="eastAsia" w:ascii="宋体" w:hAnsi="宋体" w:eastAsia="宋体" w:cs="宋体"/>
                <w:color w:val="auto"/>
                <w:sz w:val="21"/>
                <w:szCs w:val="21"/>
                <w:highlight w:val="none"/>
                <w:shd w:val="clear" w:color="auto" w:fill="auto"/>
                <w:lang w:val="en-US" w:eastAsia="zh-CN"/>
              </w:rPr>
              <w:t>≥90</w:t>
            </w:r>
            <w:r>
              <w:rPr>
                <w:rFonts w:hint="eastAsia" w:ascii="宋体" w:hAnsi="宋体" w:eastAsia="宋体" w:cs="宋体"/>
                <w:color w:val="auto"/>
                <w:sz w:val="21"/>
                <w:szCs w:val="21"/>
                <w:highlight w:val="none"/>
              </w:rPr>
              <w:t>%</w:t>
            </w:r>
          </w:p>
        </w:tc>
        <w:tc>
          <w:tcPr>
            <w:tcW w:w="473" w:type="dxa"/>
            <w:noWrap w:val="0"/>
            <w:vAlign w:val="center"/>
          </w:tcPr>
          <w:p>
            <w:pPr>
              <w:keepNext w:val="0"/>
              <w:keepLines w:val="0"/>
              <w:pageBreakBefore w:val="0"/>
              <w:suppressLineNumbers w:val="0"/>
              <w:kinsoku/>
              <w:wordWrap/>
              <w:overflowPunct/>
              <w:topLinePunct w:val="0"/>
              <w:autoSpaceDE/>
              <w:autoSpaceDN/>
              <w:bidi w:val="0"/>
              <w:adjustRightInd/>
              <w:snapToGrid/>
              <w:spacing w:before="0" w:beforeAutospacing="0" w:after="0" w:afterAutospacing="0" w:line="280" w:lineRule="exact"/>
              <w:ind w:left="0" w:leftChars="0" w:right="0" w:rightChars="0" w:firstLine="0" w:firstLineChars="0"/>
              <w:jc w:val="center"/>
              <w:textAlignment w:val="auto"/>
              <w:rPr>
                <w:rFonts w:hint="eastAsia" w:ascii="宋体" w:hAnsi="宋体" w:eastAsia="宋体" w:cs="宋体"/>
                <w:color w:val="auto"/>
                <w:kern w:val="2"/>
                <w:sz w:val="21"/>
                <w:szCs w:val="21"/>
                <w:highlight w:val="none"/>
                <w:lang w:val="en-US" w:eastAsia="zh-CN" w:bidi="ar-SA"/>
              </w:rPr>
            </w:pPr>
            <w:r>
              <w:rPr>
                <w:rFonts w:hint="eastAsia" w:ascii="宋体" w:hAnsi="宋体" w:eastAsia="宋体" w:cs="宋体"/>
                <w:color w:val="auto"/>
                <w:sz w:val="21"/>
                <w:szCs w:val="21"/>
                <w:highlight w:val="none"/>
                <w:lang w:val="en-US" w:eastAsia="zh-CN"/>
              </w:rPr>
              <w:t>4</w:t>
            </w:r>
          </w:p>
        </w:tc>
        <w:tc>
          <w:tcPr>
            <w:tcW w:w="2897" w:type="dxa"/>
            <w:noWrap w:val="0"/>
            <w:vAlign w:val="center"/>
          </w:tcPr>
          <w:p>
            <w:pPr>
              <w:keepNext w:val="0"/>
              <w:keepLines w:val="0"/>
              <w:pageBreakBefore w:val="0"/>
              <w:suppressLineNumbers w:val="0"/>
              <w:kinsoku/>
              <w:wordWrap/>
              <w:overflowPunct/>
              <w:topLinePunct w:val="0"/>
              <w:autoSpaceDE/>
              <w:autoSpaceDN/>
              <w:bidi w:val="0"/>
              <w:adjustRightInd/>
              <w:snapToGrid/>
              <w:spacing w:before="0" w:beforeAutospacing="0" w:after="0" w:afterAutospacing="0" w:line="280" w:lineRule="exact"/>
              <w:ind w:left="0" w:leftChars="0" w:right="0" w:rightChars="0" w:firstLine="0" w:firstLineChars="0"/>
              <w:jc w:val="center"/>
              <w:textAlignment w:val="auto"/>
              <w:rPr>
                <w:rFonts w:hint="eastAsia" w:ascii="宋体" w:hAnsi="宋体" w:eastAsia="宋体" w:cs="宋体"/>
                <w:color w:val="auto"/>
                <w:kern w:val="2"/>
                <w:sz w:val="21"/>
                <w:szCs w:val="21"/>
                <w:highlight w:val="none"/>
                <w:lang w:val="en-US" w:eastAsia="zh-CN" w:bidi="ar-SA"/>
              </w:rPr>
            </w:pPr>
            <w:r>
              <w:rPr>
                <w:rFonts w:hint="eastAsia" w:ascii="宋体" w:hAnsi="宋体" w:eastAsia="宋体" w:cs="宋体"/>
                <w:color w:val="auto"/>
                <w:kern w:val="2"/>
                <w:sz w:val="21"/>
                <w:szCs w:val="21"/>
                <w:highlight w:val="none"/>
                <w:lang w:val="en-US" w:eastAsia="zh-CN" w:bidi="ar-SA"/>
              </w:rPr>
              <w:t>项目预算资金是否按照计划执行，用以反映或考核项目预算执行情况。</w:t>
            </w:r>
          </w:p>
        </w:tc>
        <w:tc>
          <w:tcPr>
            <w:tcW w:w="6375" w:type="dxa"/>
            <w:noWrap w:val="0"/>
            <w:vAlign w:val="center"/>
          </w:tcPr>
          <w:p>
            <w:pPr>
              <w:keepNext w:val="0"/>
              <w:keepLines w:val="0"/>
              <w:pageBreakBefore w:val="0"/>
              <w:suppressLineNumbers w:val="0"/>
              <w:kinsoku/>
              <w:wordWrap/>
              <w:overflowPunct/>
              <w:topLinePunct w:val="0"/>
              <w:autoSpaceDE/>
              <w:autoSpaceDN/>
              <w:bidi w:val="0"/>
              <w:adjustRightInd/>
              <w:snapToGrid/>
              <w:spacing w:before="0" w:beforeAutospacing="0" w:after="0" w:afterAutospacing="0" w:line="280" w:lineRule="exact"/>
              <w:ind w:left="0" w:leftChars="0" w:right="0" w:rightChars="0" w:firstLine="0" w:firstLineChars="0"/>
              <w:jc w:val="center"/>
              <w:textAlignment w:val="auto"/>
              <w:rPr>
                <w:rFonts w:hint="eastAsia" w:ascii="宋体" w:hAnsi="宋体" w:eastAsia="宋体" w:cs="宋体"/>
                <w:color w:val="auto"/>
                <w:sz w:val="21"/>
                <w:highlight w:val="none"/>
                <w:lang w:val="en-US" w:eastAsia="zh-CN"/>
              </w:rPr>
            </w:pPr>
            <w:r>
              <w:rPr>
                <w:rFonts w:hint="eastAsia" w:ascii="宋体" w:hAnsi="宋体" w:eastAsia="宋体" w:cs="宋体"/>
                <w:color w:val="auto"/>
                <w:sz w:val="21"/>
                <w:highlight w:val="none"/>
              </w:rPr>
              <w:t>实际支出</w:t>
            </w:r>
            <w:r>
              <w:rPr>
                <w:rFonts w:hint="eastAsia" w:ascii="宋体" w:hAnsi="宋体" w:eastAsia="宋体" w:cs="宋体"/>
                <w:color w:val="auto"/>
                <w:sz w:val="21"/>
                <w:highlight w:val="none"/>
                <w:lang w:val="en-US" w:eastAsia="zh-CN"/>
              </w:rPr>
              <w:t>资金</w:t>
            </w:r>
            <w:r>
              <w:rPr>
                <w:rFonts w:hint="eastAsia" w:ascii="宋体" w:hAnsi="宋体" w:eastAsia="宋体" w:cs="宋体"/>
                <w:color w:val="auto"/>
                <w:sz w:val="21"/>
                <w:highlight w:val="none"/>
              </w:rPr>
              <w:t>/</w:t>
            </w:r>
            <w:r>
              <w:rPr>
                <w:rFonts w:hint="eastAsia" w:ascii="宋体" w:hAnsi="宋体" w:eastAsia="宋体" w:cs="宋体"/>
                <w:color w:val="auto"/>
                <w:sz w:val="21"/>
                <w:highlight w:val="none"/>
                <w:lang w:val="en-US" w:eastAsia="zh-CN"/>
              </w:rPr>
              <w:t>实际到位资金</w:t>
            </w:r>
            <w:r>
              <w:rPr>
                <w:rFonts w:hint="eastAsia" w:ascii="宋体" w:hAnsi="宋体" w:eastAsia="宋体" w:cs="宋体"/>
                <w:color w:val="auto"/>
                <w:sz w:val="21"/>
                <w:highlight w:val="none"/>
              </w:rPr>
              <w:t>×100%计算</w:t>
            </w:r>
            <w:r>
              <w:rPr>
                <w:rFonts w:hint="eastAsia" w:ascii="宋体" w:hAnsi="宋体" w:eastAsia="宋体" w:cs="宋体"/>
                <w:color w:val="auto"/>
                <w:sz w:val="21"/>
                <w:highlight w:val="none"/>
                <w:lang w:eastAsia="zh-CN"/>
              </w:rPr>
              <w:t>执行率，预算执行率</w:t>
            </w:r>
            <w:r>
              <w:rPr>
                <w:rFonts w:hint="eastAsia" w:ascii="宋体" w:hAnsi="宋体" w:eastAsia="宋体" w:cs="宋体"/>
                <w:color w:val="auto"/>
                <w:sz w:val="21"/>
                <w:szCs w:val="21"/>
                <w:highlight w:val="none"/>
                <w:shd w:val="clear" w:color="auto" w:fill="auto"/>
                <w:lang w:val="en-US" w:eastAsia="zh-CN"/>
              </w:rPr>
              <w:t>≥</w:t>
            </w:r>
            <w:r>
              <w:rPr>
                <w:rFonts w:hint="eastAsia" w:ascii="宋体" w:hAnsi="宋体" w:eastAsia="宋体" w:cs="宋体"/>
                <w:color w:val="auto"/>
                <w:sz w:val="21"/>
                <w:highlight w:val="none"/>
                <w:lang w:val="en-US" w:eastAsia="zh-CN"/>
              </w:rPr>
              <w:t>95</w:t>
            </w:r>
            <w:r>
              <w:rPr>
                <w:rFonts w:hint="eastAsia" w:ascii="宋体" w:hAnsi="宋体" w:eastAsia="宋体" w:cs="宋体"/>
                <w:color w:val="auto"/>
                <w:sz w:val="21"/>
                <w:highlight w:val="none"/>
              </w:rPr>
              <w:t>%</w:t>
            </w:r>
            <w:r>
              <w:rPr>
                <w:rFonts w:hint="eastAsia" w:ascii="宋体" w:hAnsi="宋体" w:eastAsia="宋体" w:cs="宋体"/>
                <w:color w:val="auto"/>
                <w:sz w:val="21"/>
                <w:highlight w:val="none"/>
                <w:lang w:eastAsia="zh-CN"/>
              </w:rPr>
              <w:t>得</w:t>
            </w:r>
            <w:r>
              <w:rPr>
                <w:rFonts w:hint="eastAsia" w:ascii="宋体" w:hAnsi="宋体" w:eastAsia="宋体" w:cs="宋体"/>
                <w:color w:val="auto"/>
                <w:sz w:val="21"/>
                <w:highlight w:val="none"/>
                <w:lang w:val="en-US" w:eastAsia="zh-CN"/>
              </w:rPr>
              <w:t>4</w:t>
            </w:r>
            <w:r>
              <w:rPr>
                <w:rFonts w:hint="eastAsia" w:ascii="宋体" w:hAnsi="宋体" w:eastAsia="宋体" w:cs="宋体"/>
                <w:color w:val="auto"/>
                <w:sz w:val="21"/>
                <w:highlight w:val="none"/>
              </w:rPr>
              <w:t>分</w:t>
            </w:r>
            <w:r>
              <w:rPr>
                <w:rFonts w:hint="eastAsia" w:ascii="宋体" w:hAnsi="宋体" w:eastAsia="宋体" w:cs="宋体"/>
                <w:color w:val="auto"/>
                <w:sz w:val="21"/>
                <w:highlight w:val="none"/>
                <w:lang w:eastAsia="zh-CN"/>
              </w:rPr>
              <w:t>；</w:t>
            </w:r>
            <w:r>
              <w:rPr>
                <w:rFonts w:hint="eastAsia" w:ascii="宋体" w:hAnsi="宋体" w:eastAsia="宋体" w:cs="宋体"/>
                <w:color w:val="auto"/>
                <w:sz w:val="21"/>
                <w:highlight w:val="none"/>
                <w:lang w:val="en-US" w:eastAsia="zh-CN"/>
              </w:rPr>
              <w:t>60%—95%（不含95%）按其权重计分；低于60%不得分</w:t>
            </w:r>
            <w:r>
              <w:rPr>
                <w:rFonts w:hint="eastAsia" w:ascii="宋体" w:hAnsi="宋体" w:eastAsia="宋体" w:cs="宋体"/>
                <w:color w:val="auto"/>
                <w:sz w:val="21"/>
                <w:highlight w:val="none"/>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575" w:hRule="atLeast"/>
          <w:jc w:val="center"/>
        </w:trPr>
        <w:tc>
          <w:tcPr>
            <w:tcW w:w="667" w:type="dxa"/>
            <w:vMerge w:val="continue"/>
            <w:noWrap w:val="0"/>
            <w:vAlign w:val="center"/>
          </w:tcPr>
          <w:p>
            <w:pPr>
              <w:keepNext w:val="0"/>
              <w:keepLines w:val="0"/>
              <w:pageBreakBefore w:val="0"/>
              <w:suppressLineNumbers w:val="0"/>
              <w:kinsoku/>
              <w:wordWrap/>
              <w:overflowPunct/>
              <w:topLinePunct w:val="0"/>
              <w:autoSpaceDE/>
              <w:autoSpaceDN/>
              <w:bidi w:val="0"/>
              <w:adjustRightInd/>
              <w:snapToGrid/>
              <w:spacing w:before="0" w:beforeAutospacing="0" w:after="0" w:afterAutospacing="0" w:line="280" w:lineRule="exact"/>
              <w:ind w:left="0" w:right="0" w:firstLine="0" w:firstLineChars="0"/>
              <w:jc w:val="center"/>
              <w:textAlignment w:val="auto"/>
              <w:rPr>
                <w:rFonts w:hint="eastAsia" w:ascii="宋体" w:hAnsi="宋体" w:eastAsia="宋体" w:cs="宋体"/>
                <w:color w:val="auto"/>
                <w:sz w:val="21"/>
                <w:szCs w:val="21"/>
                <w:highlight w:val="none"/>
              </w:rPr>
            </w:pPr>
          </w:p>
        </w:tc>
        <w:tc>
          <w:tcPr>
            <w:tcW w:w="483" w:type="dxa"/>
            <w:vMerge w:val="continue"/>
            <w:noWrap w:val="0"/>
            <w:vAlign w:val="center"/>
          </w:tcPr>
          <w:p>
            <w:pPr>
              <w:keepNext w:val="0"/>
              <w:keepLines w:val="0"/>
              <w:pageBreakBefore w:val="0"/>
              <w:suppressLineNumbers w:val="0"/>
              <w:kinsoku/>
              <w:wordWrap/>
              <w:overflowPunct/>
              <w:topLinePunct w:val="0"/>
              <w:autoSpaceDE/>
              <w:autoSpaceDN/>
              <w:bidi w:val="0"/>
              <w:adjustRightInd/>
              <w:snapToGrid/>
              <w:spacing w:before="0" w:beforeAutospacing="0" w:after="0" w:afterAutospacing="0" w:line="280" w:lineRule="exact"/>
              <w:ind w:left="0" w:right="0" w:firstLine="0" w:firstLineChars="0"/>
              <w:jc w:val="center"/>
              <w:textAlignment w:val="auto"/>
              <w:rPr>
                <w:rFonts w:hint="eastAsia" w:ascii="宋体" w:hAnsi="宋体" w:eastAsia="宋体" w:cs="宋体"/>
                <w:color w:val="auto"/>
                <w:sz w:val="21"/>
                <w:szCs w:val="21"/>
                <w:highlight w:val="none"/>
              </w:rPr>
            </w:pPr>
          </w:p>
        </w:tc>
        <w:tc>
          <w:tcPr>
            <w:tcW w:w="700" w:type="dxa"/>
            <w:vMerge w:val="continue"/>
            <w:noWrap w:val="0"/>
            <w:vAlign w:val="center"/>
          </w:tcPr>
          <w:p>
            <w:pPr>
              <w:keepNext w:val="0"/>
              <w:keepLines w:val="0"/>
              <w:pageBreakBefore w:val="0"/>
              <w:suppressLineNumbers w:val="0"/>
              <w:kinsoku/>
              <w:wordWrap/>
              <w:overflowPunct/>
              <w:topLinePunct w:val="0"/>
              <w:autoSpaceDE/>
              <w:autoSpaceDN/>
              <w:bidi w:val="0"/>
              <w:adjustRightInd/>
              <w:snapToGrid/>
              <w:spacing w:before="0" w:beforeAutospacing="0" w:after="0" w:afterAutospacing="0" w:line="280" w:lineRule="exact"/>
              <w:ind w:left="0" w:right="0" w:firstLine="0" w:firstLineChars="0"/>
              <w:jc w:val="center"/>
              <w:textAlignment w:val="auto"/>
              <w:rPr>
                <w:rFonts w:hint="eastAsia" w:ascii="宋体" w:hAnsi="宋体" w:eastAsia="宋体" w:cs="宋体"/>
                <w:color w:val="auto"/>
                <w:sz w:val="21"/>
                <w:szCs w:val="21"/>
                <w:highlight w:val="none"/>
              </w:rPr>
            </w:pPr>
          </w:p>
        </w:tc>
        <w:tc>
          <w:tcPr>
            <w:tcW w:w="471" w:type="dxa"/>
            <w:vMerge w:val="continue"/>
            <w:noWrap w:val="0"/>
            <w:vAlign w:val="center"/>
          </w:tcPr>
          <w:p>
            <w:pPr>
              <w:keepNext w:val="0"/>
              <w:keepLines w:val="0"/>
              <w:pageBreakBefore w:val="0"/>
              <w:suppressLineNumbers w:val="0"/>
              <w:kinsoku/>
              <w:wordWrap/>
              <w:overflowPunct/>
              <w:topLinePunct w:val="0"/>
              <w:autoSpaceDE/>
              <w:autoSpaceDN/>
              <w:bidi w:val="0"/>
              <w:adjustRightInd/>
              <w:snapToGrid/>
              <w:spacing w:before="0" w:beforeAutospacing="0" w:after="0" w:afterAutospacing="0" w:line="280" w:lineRule="exact"/>
              <w:ind w:left="0" w:right="0" w:firstLine="0" w:firstLineChars="0"/>
              <w:jc w:val="center"/>
              <w:textAlignment w:val="auto"/>
              <w:rPr>
                <w:rFonts w:hint="eastAsia" w:ascii="宋体" w:hAnsi="宋体" w:eastAsia="宋体" w:cs="宋体"/>
                <w:color w:val="auto"/>
                <w:sz w:val="21"/>
                <w:szCs w:val="21"/>
                <w:highlight w:val="none"/>
              </w:rPr>
            </w:pPr>
          </w:p>
        </w:tc>
        <w:tc>
          <w:tcPr>
            <w:tcW w:w="1110" w:type="dxa"/>
            <w:noWrap w:val="0"/>
            <w:vAlign w:val="center"/>
          </w:tcPr>
          <w:p>
            <w:pPr>
              <w:keepNext w:val="0"/>
              <w:keepLines w:val="0"/>
              <w:pageBreakBefore w:val="0"/>
              <w:suppressLineNumbers w:val="0"/>
              <w:kinsoku/>
              <w:wordWrap/>
              <w:overflowPunct/>
              <w:topLinePunct w:val="0"/>
              <w:autoSpaceDE/>
              <w:autoSpaceDN/>
              <w:bidi w:val="0"/>
              <w:adjustRightInd/>
              <w:snapToGrid/>
              <w:spacing w:before="0" w:beforeAutospacing="0" w:after="0" w:afterAutospacing="0" w:line="280" w:lineRule="exact"/>
              <w:ind w:left="0" w:right="0" w:firstLine="0" w:firstLineChars="0"/>
              <w:jc w:val="center"/>
              <w:textAlignment w:val="auto"/>
              <w:rPr>
                <w:rFonts w:hint="eastAsia" w:ascii="宋体" w:hAnsi="宋体" w:eastAsia="宋体" w:cs="宋体"/>
                <w:color w:val="auto"/>
                <w:kern w:val="2"/>
                <w:sz w:val="21"/>
                <w:szCs w:val="21"/>
                <w:highlight w:val="none"/>
                <w:lang w:val="en-US" w:eastAsia="zh-CN" w:bidi="ar-SA"/>
              </w:rPr>
            </w:pPr>
            <w:r>
              <w:rPr>
                <w:rFonts w:hint="eastAsia" w:ascii="宋体" w:hAnsi="宋体" w:eastAsia="宋体" w:cs="宋体"/>
                <w:color w:val="auto"/>
                <w:sz w:val="21"/>
                <w:szCs w:val="21"/>
                <w:highlight w:val="none"/>
                <w:lang w:eastAsia="zh-CN"/>
              </w:rPr>
              <w:t>资金</w:t>
            </w:r>
            <w:r>
              <w:rPr>
                <w:rFonts w:hint="eastAsia" w:ascii="宋体" w:hAnsi="宋体" w:eastAsia="宋体" w:cs="宋体"/>
                <w:color w:val="auto"/>
                <w:sz w:val="21"/>
                <w:szCs w:val="21"/>
                <w:highlight w:val="none"/>
                <w:lang w:val="en-US" w:eastAsia="zh-CN"/>
              </w:rPr>
              <w:t>使用合规</w:t>
            </w:r>
            <w:r>
              <w:rPr>
                <w:rFonts w:hint="eastAsia" w:ascii="宋体" w:hAnsi="宋体" w:eastAsia="宋体" w:cs="宋体"/>
                <w:color w:val="auto"/>
                <w:sz w:val="21"/>
                <w:szCs w:val="21"/>
                <w:highlight w:val="none"/>
              </w:rPr>
              <w:t>性</w:t>
            </w:r>
          </w:p>
        </w:tc>
        <w:tc>
          <w:tcPr>
            <w:tcW w:w="630" w:type="dxa"/>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80" w:lineRule="exact"/>
              <w:ind w:left="-160" w:leftChars="-50" w:right="-160" w:rightChars="-50" w:firstLine="0" w:firstLineChars="0"/>
              <w:jc w:val="center"/>
              <w:textAlignment w:val="auto"/>
              <w:rPr>
                <w:rFonts w:hint="eastAsia" w:ascii="宋体" w:hAnsi="宋体" w:eastAsia="宋体" w:cs="宋体"/>
                <w:color w:val="auto"/>
                <w:kern w:val="2"/>
                <w:sz w:val="21"/>
                <w:szCs w:val="21"/>
                <w:highlight w:val="none"/>
                <w:lang w:val="en-US" w:eastAsia="zh-CN" w:bidi="ar-SA"/>
              </w:rPr>
            </w:pPr>
            <w:r>
              <w:rPr>
                <w:rFonts w:hint="eastAsia" w:ascii="宋体" w:hAnsi="宋体" w:eastAsia="宋体" w:cs="宋体"/>
                <w:color w:val="auto"/>
                <w:sz w:val="21"/>
                <w:szCs w:val="21"/>
                <w:highlight w:val="none"/>
                <w:lang w:val="en-US" w:eastAsia="zh-CN"/>
              </w:rPr>
              <w:t>合规</w:t>
            </w:r>
          </w:p>
        </w:tc>
        <w:tc>
          <w:tcPr>
            <w:tcW w:w="473" w:type="dxa"/>
            <w:noWrap w:val="0"/>
            <w:vAlign w:val="center"/>
          </w:tcPr>
          <w:p>
            <w:pPr>
              <w:keepNext w:val="0"/>
              <w:keepLines w:val="0"/>
              <w:pageBreakBefore w:val="0"/>
              <w:suppressLineNumbers w:val="0"/>
              <w:kinsoku/>
              <w:wordWrap/>
              <w:overflowPunct/>
              <w:topLinePunct w:val="0"/>
              <w:autoSpaceDE/>
              <w:autoSpaceDN/>
              <w:bidi w:val="0"/>
              <w:adjustRightInd/>
              <w:snapToGrid/>
              <w:spacing w:before="0" w:beforeAutospacing="0" w:after="0" w:afterAutospacing="0" w:line="280" w:lineRule="exact"/>
              <w:ind w:left="0" w:right="0" w:firstLine="0" w:firstLineChars="0"/>
              <w:jc w:val="center"/>
              <w:textAlignment w:val="auto"/>
              <w:rPr>
                <w:rFonts w:hint="eastAsia" w:ascii="宋体" w:hAnsi="宋体" w:eastAsia="宋体" w:cs="宋体"/>
                <w:color w:val="auto"/>
                <w:kern w:val="2"/>
                <w:sz w:val="21"/>
                <w:szCs w:val="21"/>
                <w:highlight w:val="none"/>
                <w:lang w:val="en-US" w:eastAsia="zh-CN" w:bidi="ar-SA"/>
              </w:rPr>
            </w:pPr>
            <w:r>
              <w:rPr>
                <w:rFonts w:hint="eastAsia" w:ascii="宋体" w:hAnsi="宋体" w:eastAsia="宋体" w:cs="宋体"/>
                <w:color w:val="auto"/>
                <w:sz w:val="21"/>
                <w:szCs w:val="21"/>
                <w:highlight w:val="none"/>
                <w:lang w:val="en-US" w:eastAsia="zh-CN"/>
              </w:rPr>
              <w:t>4</w:t>
            </w:r>
          </w:p>
        </w:tc>
        <w:tc>
          <w:tcPr>
            <w:tcW w:w="2897" w:type="dxa"/>
            <w:noWrap w:val="0"/>
            <w:vAlign w:val="center"/>
          </w:tcPr>
          <w:p>
            <w:pPr>
              <w:keepNext w:val="0"/>
              <w:keepLines w:val="0"/>
              <w:pageBreakBefore w:val="0"/>
              <w:suppressLineNumbers w:val="0"/>
              <w:kinsoku/>
              <w:wordWrap/>
              <w:overflowPunct/>
              <w:topLinePunct w:val="0"/>
              <w:autoSpaceDE/>
              <w:autoSpaceDN/>
              <w:bidi w:val="0"/>
              <w:adjustRightInd/>
              <w:snapToGrid/>
              <w:spacing w:before="0" w:beforeAutospacing="0" w:after="0" w:afterAutospacing="0" w:line="280" w:lineRule="exact"/>
              <w:ind w:left="0" w:right="0" w:firstLine="0" w:firstLineChars="0"/>
              <w:jc w:val="left"/>
              <w:textAlignment w:val="auto"/>
              <w:rPr>
                <w:rFonts w:hint="eastAsia" w:ascii="宋体" w:hAnsi="宋体" w:eastAsia="宋体" w:cs="宋体"/>
                <w:color w:val="auto"/>
                <w:kern w:val="2"/>
                <w:sz w:val="21"/>
                <w:szCs w:val="21"/>
                <w:highlight w:val="none"/>
                <w:lang w:val="en-US" w:eastAsia="zh-CN" w:bidi="ar-SA"/>
              </w:rPr>
            </w:pPr>
            <w:r>
              <w:rPr>
                <w:rFonts w:hint="eastAsia" w:ascii="宋体" w:hAnsi="宋体" w:eastAsia="宋体" w:cs="宋体"/>
                <w:color w:val="auto"/>
                <w:kern w:val="2"/>
                <w:sz w:val="21"/>
                <w:szCs w:val="21"/>
                <w:highlight w:val="none"/>
                <w:lang w:val="en-US" w:eastAsia="zh-CN" w:bidi="ar-SA"/>
              </w:rPr>
              <w:t>项目资金使用是否符合相关的财务管理制度规定，用以反映和考核项目资金的规范运行情况</w:t>
            </w:r>
          </w:p>
        </w:tc>
        <w:tc>
          <w:tcPr>
            <w:tcW w:w="6375" w:type="dxa"/>
            <w:noWrap w:val="0"/>
            <w:vAlign w:val="center"/>
          </w:tcPr>
          <w:p>
            <w:pPr>
              <w:keepNext w:val="0"/>
              <w:keepLines w:val="0"/>
              <w:pageBreakBefore w:val="0"/>
              <w:suppressLineNumbers w:val="0"/>
              <w:kinsoku/>
              <w:wordWrap/>
              <w:overflowPunct/>
              <w:topLinePunct w:val="0"/>
              <w:autoSpaceDE/>
              <w:autoSpaceDN/>
              <w:bidi w:val="0"/>
              <w:adjustRightInd/>
              <w:snapToGrid/>
              <w:spacing w:before="0" w:beforeAutospacing="0" w:after="0" w:afterAutospacing="0" w:line="280" w:lineRule="exact"/>
              <w:ind w:left="0" w:right="0" w:firstLine="0" w:firstLineChars="0"/>
              <w:jc w:val="left"/>
              <w:textAlignment w:val="auto"/>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lang w:val="en-US" w:eastAsia="zh-CN"/>
              </w:rPr>
              <w:t>1.项目</w:t>
            </w:r>
            <w:r>
              <w:rPr>
                <w:rFonts w:hint="eastAsia" w:ascii="宋体" w:hAnsi="宋体" w:eastAsia="宋体" w:cs="宋体"/>
                <w:color w:val="auto"/>
                <w:sz w:val="21"/>
                <w:szCs w:val="21"/>
                <w:highlight w:val="none"/>
              </w:rPr>
              <w:t>资金的拨付有完整的审批程序和手续（</w:t>
            </w:r>
            <w:r>
              <w:rPr>
                <w:rFonts w:hint="eastAsia" w:ascii="宋体" w:hAnsi="宋体" w:eastAsia="宋体" w:cs="宋体"/>
                <w:color w:val="auto"/>
                <w:sz w:val="21"/>
                <w:szCs w:val="21"/>
                <w:highlight w:val="none"/>
                <w:lang w:val="en-US" w:eastAsia="zh-CN"/>
              </w:rPr>
              <w:t>1</w:t>
            </w:r>
            <w:r>
              <w:rPr>
                <w:rFonts w:hint="eastAsia" w:ascii="宋体" w:hAnsi="宋体" w:eastAsia="宋体" w:cs="宋体"/>
                <w:color w:val="auto"/>
                <w:sz w:val="21"/>
                <w:szCs w:val="21"/>
                <w:highlight w:val="none"/>
              </w:rPr>
              <w:t>分）；</w:t>
            </w:r>
          </w:p>
          <w:p>
            <w:pPr>
              <w:keepNext w:val="0"/>
              <w:keepLines w:val="0"/>
              <w:pageBreakBefore w:val="0"/>
              <w:suppressLineNumbers w:val="0"/>
              <w:kinsoku/>
              <w:wordWrap/>
              <w:overflowPunct/>
              <w:topLinePunct w:val="0"/>
              <w:autoSpaceDE/>
              <w:autoSpaceDN/>
              <w:bidi w:val="0"/>
              <w:adjustRightInd/>
              <w:snapToGrid/>
              <w:spacing w:before="0" w:beforeAutospacing="0" w:after="0" w:afterAutospacing="0" w:line="280" w:lineRule="exact"/>
              <w:ind w:left="0" w:right="0" w:firstLine="0" w:firstLineChars="0"/>
              <w:jc w:val="left"/>
              <w:textAlignment w:val="auto"/>
              <w:rPr>
                <w:rFonts w:hint="eastAsia" w:ascii="宋体" w:hAnsi="宋体" w:eastAsia="宋体" w:cs="宋体"/>
                <w:color w:val="auto"/>
                <w:sz w:val="21"/>
                <w:szCs w:val="21"/>
                <w:highlight w:val="none"/>
                <w:lang w:val="en-US" w:eastAsia="zh-CN"/>
              </w:rPr>
            </w:pPr>
            <w:r>
              <w:rPr>
                <w:rFonts w:hint="eastAsia" w:ascii="宋体" w:hAnsi="宋体" w:eastAsia="宋体" w:cs="宋体"/>
                <w:color w:val="auto"/>
                <w:sz w:val="21"/>
                <w:szCs w:val="21"/>
                <w:highlight w:val="none"/>
                <w:lang w:val="en-US" w:eastAsia="zh-CN"/>
              </w:rPr>
              <w:t>2.资金的使用范围符合</w:t>
            </w:r>
            <w:r>
              <w:rPr>
                <w:rFonts w:hint="eastAsia" w:ascii="宋体" w:hAnsi="宋体" w:eastAsia="宋体" w:cs="宋体"/>
                <w:color w:val="auto"/>
                <w:spacing w:val="-6"/>
                <w:sz w:val="21"/>
                <w:szCs w:val="21"/>
                <w:highlight w:val="none"/>
                <w:lang w:val="en-US" w:eastAsia="zh-CN"/>
              </w:rPr>
              <w:t>县财政局文件要求</w:t>
            </w:r>
            <w:r>
              <w:rPr>
                <w:rFonts w:hint="eastAsia" w:ascii="宋体" w:hAnsi="宋体" w:eastAsia="宋体" w:cs="宋体"/>
                <w:color w:val="auto"/>
                <w:sz w:val="21"/>
                <w:szCs w:val="21"/>
                <w:highlight w:val="none"/>
              </w:rPr>
              <w:t>（</w:t>
            </w:r>
            <w:r>
              <w:rPr>
                <w:rFonts w:hint="eastAsia" w:ascii="宋体" w:hAnsi="宋体" w:eastAsia="宋体" w:cs="宋体"/>
                <w:color w:val="auto"/>
                <w:sz w:val="21"/>
                <w:szCs w:val="21"/>
                <w:highlight w:val="none"/>
                <w:lang w:val="en-US" w:eastAsia="zh-CN"/>
              </w:rPr>
              <w:t>1</w:t>
            </w:r>
            <w:r>
              <w:rPr>
                <w:rFonts w:hint="eastAsia" w:ascii="宋体" w:hAnsi="宋体" w:eastAsia="宋体" w:cs="宋体"/>
                <w:color w:val="auto"/>
                <w:sz w:val="21"/>
                <w:szCs w:val="21"/>
                <w:highlight w:val="none"/>
              </w:rPr>
              <w:t>分）</w:t>
            </w:r>
            <w:r>
              <w:rPr>
                <w:rFonts w:hint="eastAsia" w:ascii="宋体" w:hAnsi="宋体" w:eastAsia="宋体" w:cs="宋体"/>
                <w:color w:val="auto"/>
                <w:sz w:val="21"/>
                <w:szCs w:val="21"/>
                <w:highlight w:val="none"/>
                <w:lang w:val="en-US" w:eastAsia="zh-CN"/>
              </w:rPr>
              <w:t>；</w:t>
            </w:r>
          </w:p>
          <w:p>
            <w:pPr>
              <w:keepNext w:val="0"/>
              <w:keepLines w:val="0"/>
              <w:pageBreakBefore w:val="0"/>
              <w:suppressLineNumbers w:val="0"/>
              <w:kinsoku/>
              <w:wordWrap/>
              <w:overflowPunct/>
              <w:topLinePunct w:val="0"/>
              <w:autoSpaceDE/>
              <w:autoSpaceDN/>
              <w:bidi w:val="0"/>
              <w:adjustRightInd/>
              <w:snapToGrid/>
              <w:spacing w:before="0" w:beforeAutospacing="0" w:after="0" w:afterAutospacing="0" w:line="280" w:lineRule="exact"/>
              <w:ind w:left="0" w:right="0" w:firstLine="0" w:firstLineChars="0"/>
              <w:jc w:val="left"/>
              <w:textAlignment w:val="auto"/>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val="en-US" w:eastAsia="zh-CN"/>
              </w:rPr>
              <w:t>3.</w:t>
            </w:r>
            <w:r>
              <w:rPr>
                <w:rFonts w:hint="eastAsia" w:ascii="宋体" w:hAnsi="宋体" w:eastAsia="宋体" w:cs="宋体"/>
                <w:color w:val="auto"/>
                <w:sz w:val="21"/>
                <w:szCs w:val="21"/>
                <w:highlight w:val="none"/>
              </w:rPr>
              <w:t>符合项目预算批复或合同规定用途（</w:t>
            </w:r>
            <w:r>
              <w:rPr>
                <w:rFonts w:hint="eastAsia" w:ascii="宋体" w:hAnsi="宋体" w:eastAsia="宋体" w:cs="宋体"/>
                <w:color w:val="auto"/>
                <w:sz w:val="21"/>
                <w:szCs w:val="21"/>
                <w:highlight w:val="none"/>
                <w:lang w:val="en-US" w:eastAsia="zh-CN"/>
              </w:rPr>
              <w:t>1</w:t>
            </w:r>
            <w:r>
              <w:rPr>
                <w:rFonts w:hint="eastAsia" w:ascii="宋体" w:hAnsi="宋体" w:eastAsia="宋体" w:cs="宋体"/>
                <w:color w:val="auto"/>
                <w:sz w:val="21"/>
                <w:szCs w:val="21"/>
                <w:highlight w:val="none"/>
              </w:rPr>
              <w:t>分）</w:t>
            </w:r>
            <w:r>
              <w:rPr>
                <w:rFonts w:hint="eastAsia" w:ascii="宋体" w:hAnsi="宋体" w:eastAsia="宋体" w:cs="宋体"/>
                <w:color w:val="auto"/>
                <w:sz w:val="21"/>
                <w:szCs w:val="21"/>
                <w:highlight w:val="none"/>
                <w:lang w:eastAsia="zh-CN"/>
              </w:rPr>
              <w:t>；</w:t>
            </w:r>
          </w:p>
          <w:p>
            <w:pPr>
              <w:keepNext w:val="0"/>
              <w:keepLines w:val="0"/>
              <w:pageBreakBefore w:val="0"/>
              <w:suppressLineNumbers w:val="0"/>
              <w:kinsoku/>
              <w:wordWrap/>
              <w:overflowPunct/>
              <w:topLinePunct w:val="0"/>
              <w:autoSpaceDE/>
              <w:autoSpaceDN/>
              <w:bidi w:val="0"/>
              <w:adjustRightInd/>
              <w:snapToGrid/>
              <w:spacing w:before="0" w:beforeAutospacing="0" w:after="0" w:afterAutospacing="0" w:line="280" w:lineRule="exact"/>
              <w:ind w:left="0" w:right="0" w:firstLine="0" w:firstLineChars="0"/>
              <w:jc w:val="left"/>
              <w:textAlignment w:val="auto"/>
              <w:rPr>
                <w:rFonts w:hint="eastAsia" w:ascii="宋体" w:hAnsi="宋体" w:eastAsia="宋体" w:cs="宋体"/>
                <w:color w:val="auto"/>
                <w:kern w:val="2"/>
                <w:sz w:val="21"/>
                <w:szCs w:val="21"/>
                <w:highlight w:val="none"/>
                <w:lang w:val="en-US" w:eastAsia="zh-CN" w:bidi="ar-SA"/>
              </w:rPr>
            </w:pPr>
            <w:r>
              <w:rPr>
                <w:rFonts w:hint="eastAsia" w:ascii="宋体" w:hAnsi="宋体" w:eastAsia="宋体" w:cs="宋体"/>
                <w:color w:val="auto"/>
                <w:sz w:val="21"/>
                <w:szCs w:val="21"/>
                <w:highlight w:val="none"/>
                <w:lang w:val="en-US" w:eastAsia="zh-CN"/>
              </w:rPr>
              <w:t>4.不</w:t>
            </w:r>
            <w:r>
              <w:rPr>
                <w:rFonts w:hint="eastAsia" w:ascii="宋体" w:hAnsi="宋体" w:eastAsia="宋体" w:cs="宋体"/>
                <w:color w:val="auto"/>
                <w:sz w:val="21"/>
                <w:szCs w:val="21"/>
                <w:highlight w:val="none"/>
              </w:rPr>
              <w:t>存在套取、截留、挤占、挪用、虚列支出等情况（</w:t>
            </w:r>
            <w:r>
              <w:rPr>
                <w:rFonts w:hint="eastAsia" w:ascii="宋体" w:hAnsi="宋体" w:eastAsia="宋体" w:cs="宋体"/>
                <w:color w:val="auto"/>
                <w:sz w:val="21"/>
                <w:szCs w:val="21"/>
                <w:highlight w:val="none"/>
                <w:lang w:val="en-US" w:eastAsia="zh-CN"/>
              </w:rPr>
              <w:t>1</w:t>
            </w:r>
            <w:r>
              <w:rPr>
                <w:rFonts w:hint="eastAsia" w:ascii="宋体" w:hAnsi="宋体" w:eastAsia="宋体" w:cs="宋体"/>
                <w:color w:val="auto"/>
                <w:sz w:val="21"/>
                <w:szCs w:val="21"/>
                <w:highlight w:val="none"/>
              </w:rPr>
              <w:t>分）</w:t>
            </w:r>
            <w:r>
              <w:rPr>
                <w:rFonts w:hint="eastAsia" w:ascii="宋体" w:hAnsi="宋体" w:eastAsia="宋体" w:cs="宋体"/>
                <w:color w:val="auto"/>
                <w:sz w:val="21"/>
                <w:szCs w:val="21"/>
                <w:highlight w:val="none"/>
                <w:lang w:eastAsia="zh-CN"/>
              </w:rPr>
              <w:t>；</w:t>
            </w:r>
            <w:r>
              <w:rPr>
                <w:rFonts w:hint="eastAsia" w:ascii="宋体" w:hAnsi="宋体" w:eastAsia="宋体" w:cs="宋体"/>
                <w:color w:val="auto"/>
                <w:sz w:val="21"/>
                <w:szCs w:val="21"/>
                <w:highlight w:val="none"/>
                <w:lang w:val="en-US" w:eastAsia="zh-CN"/>
              </w:rPr>
              <w:t>否则本指标</w:t>
            </w:r>
            <w:r>
              <w:rPr>
                <w:rFonts w:hint="eastAsia" w:ascii="宋体" w:hAnsi="宋体" w:eastAsia="宋体" w:cs="宋体"/>
                <w:color w:val="auto"/>
                <w:sz w:val="21"/>
                <w:szCs w:val="21"/>
                <w:highlight w:val="none"/>
              </w:rPr>
              <w:t>整体为0分。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632" w:hRule="atLeast"/>
          <w:jc w:val="center"/>
        </w:trPr>
        <w:tc>
          <w:tcPr>
            <w:tcW w:w="667" w:type="dxa"/>
            <w:vMerge w:val="continue"/>
            <w:noWrap w:val="0"/>
            <w:vAlign w:val="center"/>
          </w:tcPr>
          <w:p>
            <w:pPr>
              <w:keepNext w:val="0"/>
              <w:keepLines w:val="0"/>
              <w:pageBreakBefore w:val="0"/>
              <w:suppressLineNumbers w:val="0"/>
              <w:kinsoku/>
              <w:wordWrap/>
              <w:overflowPunct/>
              <w:topLinePunct w:val="0"/>
              <w:autoSpaceDE/>
              <w:autoSpaceDN/>
              <w:bidi w:val="0"/>
              <w:adjustRightInd/>
              <w:snapToGrid/>
              <w:spacing w:before="0" w:beforeAutospacing="0" w:after="0" w:afterAutospacing="0" w:line="280" w:lineRule="exact"/>
              <w:ind w:left="0" w:right="0" w:firstLine="0" w:firstLineChars="0"/>
              <w:jc w:val="center"/>
              <w:textAlignment w:val="auto"/>
              <w:rPr>
                <w:rFonts w:hint="eastAsia" w:ascii="宋体" w:hAnsi="宋体" w:eastAsia="宋体" w:cs="宋体"/>
                <w:color w:val="auto"/>
                <w:sz w:val="21"/>
                <w:szCs w:val="21"/>
                <w:highlight w:val="none"/>
              </w:rPr>
            </w:pPr>
          </w:p>
        </w:tc>
        <w:tc>
          <w:tcPr>
            <w:tcW w:w="483" w:type="dxa"/>
            <w:vMerge w:val="continue"/>
            <w:noWrap w:val="0"/>
            <w:vAlign w:val="center"/>
          </w:tcPr>
          <w:p>
            <w:pPr>
              <w:keepNext w:val="0"/>
              <w:keepLines w:val="0"/>
              <w:pageBreakBefore w:val="0"/>
              <w:suppressLineNumbers w:val="0"/>
              <w:kinsoku/>
              <w:wordWrap/>
              <w:overflowPunct/>
              <w:topLinePunct w:val="0"/>
              <w:autoSpaceDE/>
              <w:autoSpaceDN/>
              <w:bidi w:val="0"/>
              <w:adjustRightInd/>
              <w:snapToGrid/>
              <w:spacing w:before="0" w:beforeAutospacing="0" w:after="0" w:afterAutospacing="0" w:line="280" w:lineRule="exact"/>
              <w:ind w:left="0" w:right="0" w:firstLine="0" w:firstLineChars="0"/>
              <w:jc w:val="center"/>
              <w:textAlignment w:val="auto"/>
              <w:rPr>
                <w:rFonts w:hint="eastAsia" w:ascii="宋体" w:hAnsi="宋体" w:eastAsia="宋体" w:cs="宋体"/>
                <w:color w:val="auto"/>
                <w:sz w:val="21"/>
                <w:szCs w:val="21"/>
                <w:highlight w:val="none"/>
              </w:rPr>
            </w:pPr>
          </w:p>
        </w:tc>
        <w:tc>
          <w:tcPr>
            <w:tcW w:w="700" w:type="dxa"/>
            <w:vMerge w:val="restart"/>
            <w:noWrap w:val="0"/>
            <w:vAlign w:val="center"/>
          </w:tcPr>
          <w:p>
            <w:pPr>
              <w:keepNext w:val="0"/>
              <w:keepLines w:val="0"/>
              <w:pageBreakBefore w:val="0"/>
              <w:suppressLineNumbers w:val="0"/>
              <w:kinsoku/>
              <w:wordWrap/>
              <w:overflowPunct/>
              <w:topLinePunct w:val="0"/>
              <w:autoSpaceDE/>
              <w:autoSpaceDN/>
              <w:bidi w:val="0"/>
              <w:adjustRightInd/>
              <w:snapToGrid/>
              <w:spacing w:before="0" w:beforeAutospacing="0" w:after="0" w:afterAutospacing="0" w:line="280" w:lineRule="exact"/>
              <w:ind w:left="0" w:right="0" w:firstLine="0" w:firstLineChars="0"/>
              <w:jc w:val="center"/>
              <w:textAlignment w:val="auto"/>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lang w:val="en-US" w:eastAsia="zh-CN"/>
              </w:rPr>
              <w:t>组织实施</w:t>
            </w:r>
          </w:p>
        </w:tc>
        <w:tc>
          <w:tcPr>
            <w:tcW w:w="471" w:type="dxa"/>
            <w:vMerge w:val="restart"/>
            <w:noWrap w:val="0"/>
            <w:vAlign w:val="center"/>
          </w:tcPr>
          <w:p>
            <w:pPr>
              <w:keepNext w:val="0"/>
              <w:keepLines w:val="0"/>
              <w:pageBreakBefore w:val="0"/>
              <w:suppressLineNumbers w:val="0"/>
              <w:kinsoku/>
              <w:wordWrap/>
              <w:overflowPunct/>
              <w:topLinePunct w:val="0"/>
              <w:autoSpaceDE/>
              <w:autoSpaceDN/>
              <w:bidi w:val="0"/>
              <w:adjustRightInd/>
              <w:snapToGrid/>
              <w:spacing w:before="0" w:beforeAutospacing="0" w:after="0" w:afterAutospacing="0" w:line="280" w:lineRule="exact"/>
              <w:ind w:left="0" w:right="0" w:firstLine="0" w:firstLineChars="0"/>
              <w:jc w:val="center"/>
              <w:textAlignment w:val="auto"/>
              <w:rPr>
                <w:rFonts w:hint="eastAsia" w:ascii="宋体" w:hAnsi="宋体" w:eastAsia="宋体" w:cs="宋体"/>
                <w:color w:val="auto"/>
                <w:sz w:val="21"/>
                <w:szCs w:val="21"/>
                <w:highlight w:val="none"/>
                <w:lang w:val="en-US" w:eastAsia="zh-CN"/>
              </w:rPr>
            </w:pPr>
            <w:r>
              <w:rPr>
                <w:rFonts w:hint="eastAsia" w:ascii="宋体" w:hAnsi="宋体" w:eastAsia="宋体" w:cs="宋体"/>
                <w:color w:val="auto"/>
                <w:sz w:val="21"/>
                <w:szCs w:val="21"/>
                <w:highlight w:val="none"/>
                <w:lang w:val="en-US" w:eastAsia="zh-CN"/>
              </w:rPr>
              <w:t>8</w:t>
            </w:r>
          </w:p>
        </w:tc>
        <w:tc>
          <w:tcPr>
            <w:tcW w:w="1110" w:type="dxa"/>
            <w:noWrap w:val="0"/>
            <w:vAlign w:val="center"/>
          </w:tcPr>
          <w:p>
            <w:pPr>
              <w:keepNext w:val="0"/>
              <w:keepLines w:val="0"/>
              <w:pageBreakBefore w:val="0"/>
              <w:suppressLineNumbers w:val="0"/>
              <w:kinsoku/>
              <w:wordWrap/>
              <w:overflowPunct/>
              <w:topLinePunct w:val="0"/>
              <w:autoSpaceDE/>
              <w:autoSpaceDN/>
              <w:bidi w:val="0"/>
              <w:adjustRightInd/>
              <w:snapToGrid/>
              <w:spacing w:before="0" w:beforeAutospacing="0" w:after="0" w:afterAutospacing="0" w:line="280" w:lineRule="exact"/>
              <w:ind w:left="0" w:right="0" w:firstLine="0" w:firstLineChars="0"/>
              <w:jc w:val="center"/>
              <w:textAlignment w:val="auto"/>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管理制度健全性</w:t>
            </w:r>
          </w:p>
        </w:tc>
        <w:tc>
          <w:tcPr>
            <w:tcW w:w="630" w:type="dxa"/>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80" w:lineRule="exact"/>
              <w:ind w:left="-160" w:leftChars="-50" w:right="-160" w:rightChars="-50" w:firstLine="0" w:firstLineChars="0"/>
              <w:jc w:val="center"/>
              <w:textAlignment w:val="auto"/>
              <w:rPr>
                <w:rFonts w:hint="eastAsia" w:ascii="宋体" w:hAnsi="宋体" w:eastAsia="宋体" w:cs="宋体"/>
                <w:color w:val="auto"/>
                <w:kern w:val="2"/>
                <w:sz w:val="21"/>
                <w:szCs w:val="21"/>
                <w:highlight w:val="none"/>
                <w:lang w:val="en-US" w:eastAsia="zh-CN" w:bidi="ar-SA"/>
              </w:rPr>
            </w:pPr>
            <w:r>
              <w:rPr>
                <w:rFonts w:hint="eastAsia" w:ascii="宋体" w:hAnsi="宋体" w:eastAsia="宋体" w:cs="宋体"/>
                <w:color w:val="auto"/>
                <w:sz w:val="21"/>
                <w:szCs w:val="21"/>
                <w:highlight w:val="none"/>
              </w:rPr>
              <w:t>健全</w:t>
            </w:r>
          </w:p>
        </w:tc>
        <w:tc>
          <w:tcPr>
            <w:tcW w:w="473" w:type="dxa"/>
            <w:noWrap w:val="0"/>
            <w:vAlign w:val="center"/>
          </w:tcPr>
          <w:p>
            <w:pPr>
              <w:keepNext w:val="0"/>
              <w:keepLines w:val="0"/>
              <w:pageBreakBefore w:val="0"/>
              <w:suppressLineNumbers w:val="0"/>
              <w:kinsoku/>
              <w:wordWrap/>
              <w:overflowPunct/>
              <w:topLinePunct w:val="0"/>
              <w:autoSpaceDE/>
              <w:autoSpaceDN/>
              <w:bidi w:val="0"/>
              <w:adjustRightInd/>
              <w:snapToGrid/>
              <w:spacing w:before="0" w:beforeAutospacing="0" w:after="0" w:afterAutospacing="0" w:line="280" w:lineRule="exact"/>
              <w:ind w:left="0" w:right="0" w:firstLine="0" w:firstLineChars="0"/>
              <w:jc w:val="center"/>
              <w:textAlignment w:val="auto"/>
              <w:rPr>
                <w:rFonts w:hint="eastAsia" w:ascii="宋体" w:hAnsi="宋体" w:eastAsia="宋体" w:cs="宋体"/>
                <w:color w:val="auto"/>
                <w:kern w:val="2"/>
                <w:sz w:val="21"/>
                <w:szCs w:val="21"/>
                <w:highlight w:val="none"/>
                <w:lang w:val="en-US" w:eastAsia="zh-CN" w:bidi="ar-SA"/>
              </w:rPr>
            </w:pPr>
            <w:r>
              <w:rPr>
                <w:rFonts w:hint="eastAsia" w:ascii="宋体" w:hAnsi="宋体" w:eastAsia="宋体" w:cs="宋体"/>
                <w:color w:val="auto"/>
                <w:sz w:val="21"/>
                <w:szCs w:val="21"/>
                <w:highlight w:val="none"/>
                <w:lang w:val="en-US" w:eastAsia="zh-CN"/>
              </w:rPr>
              <w:t>4</w:t>
            </w:r>
          </w:p>
        </w:tc>
        <w:tc>
          <w:tcPr>
            <w:tcW w:w="2897" w:type="dxa"/>
            <w:noWrap w:val="0"/>
            <w:vAlign w:val="center"/>
          </w:tcPr>
          <w:p>
            <w:pPr>
              <w:keepNext w:val="0"/>
              <w:keepLines w:val="0"/>
              <w:pageBreakBefore w:val="0"/>
              <w:suppressLineNumbers w:val="0"/>
              <w:kinsoku/>
              <w:wordWrap/>
              <w:overflowPunct/>
              <w:topLinePunct w:val="0"/>
              <w:autoSpaceDE/>
              <w:autoSpaceDN/>
              <w:bidi w:val="0"/>
              <w:adjustRightInd/>
              <w:snapToGrid/>
              <w:spacing w:before="0" w:beforeAutospacing="0" w:after="0" w:afterAutospacing="0" w:line="280" w:lineRule="exact"/>
              <w:ind w:left="0" w:right="0" w:firstLine="0" w:firstLineChars="0"/>
              <w:jc w:val="left"/>
              <w:textAlignment w:val="auto"/>
              <w:rPr>
                <w:rFonts w:hint="eastAsia" w:ascii="宋体" w:hAnsi="宋体" w:eastAsia="宋体" w:cs="宋体"/>
                <w:color w:val="auto"/>
                <w:spacing w:val="-4"/>
                <w:sz w:val="21"/>
                <w:szCs w:val="21"/>
                <w:highlight w:val="none"/>
                <w:lang w:eastAsia="zh-CN"/>
              </w:rPr>
            </w:pPr>
            <w:r>
              <w:rPr>
                <w:rFonts w:hint="eastAsia" w:ascii="宋体" w:hAnsi="宋体" w:eastAsia="宋体" w:cs="宋体"/>
                <w:color w:val="auto"/>
                <w:spacing w:val="-4"/>
                <w:sz w:val="21"/>
                <w:szCs w:val="21"/>
                <w:highlight w:val="none"/>
                <w:lang w:eastAsia="zh-CN"/>
              </w:rPr>
              <w:t>是否有相关的</w:t>
            </w:r>
            <w:r>
              <w:rPr>
                <w:rFonts w:hint="eastAsia" w:ascii="宋体" w:hAnsi="宋体" w:eastAsia="宋体" w:cs="宋体"/>
                <w:color w:val="auto"/>
                <w:spacing w:val="-4"/>
                <w:sz w:val="21"/>
                <w:szCs w:val="21"/>
                <w:highlight w:val="none"/>
                <w:lang w:val="en-US" w:eastAsia="zh-CN"/>
              </w:rPr>
              <w:t>业务</w:t>
            </w:r>
            <w:r>
              <w:rPr>
                <w:rFonts w:hint="eastAsia" w:ascii="宋体" w:hAnsi="宋体" w:eastAsia="宋体" w:cs="宋体"/>
                <w:color w:val="auto"/>
                <w:spacing w:val="-4"/>
                <w:sz w:val="21"/>
                <w:szCs w:val="21"/>
                <w:highlight w:val="none"/>
                <w:lang w:eastAsia="zh-CN"/>
              </w:rPr>
              <w:t>、财务管理制度。用以反映和考核财务、业务管</w:t>
            </w:r>
            <w:r>
              <w:rPr>
                <w:rFonts w:hint="eastAsia" w:ascii="宋体" w:hAnsi="宋体" w:eastAsia="宋体" w:cs="宋体"/>
                <w:color w:val="auto"/>
                <w:sz w:val="21"/>
                <w:szCs w:val="21"/>
                <w:highlight w:val="none"/>
                <w:lang w:eastAsia="zh-CN"/>
              </w:rPr>
              <w:t>理制度对项目顺利实施的保障实施</w:t>
            </w:r>
          </w:p>
        </w:tc>
        <w:tc>
          <w:tcPr>
            <w:tcW w:w="6375" w:type="dxa"/>
            <w:noWrap w:val="0"/>
            <w:vAlign w:val="center"/>
          </w:tcPr>
          <w:p>
            <w:pPr>
              <w:keepNext w:val="0"/>
              <w:keepLines w:val="0"/>
              <w:pageBreakBefore w:val="0"/>
              <w:suppressLineNumbers w:val="0"/>
              <w:kinsoku/>
              <w:wordWrap/>
              <w:overflowPunct/>
              <w:topLinePunct w:val="0"/>
              <w:autoSpaceDE/>
              <w:autoSpaceDN/>
              <w:bidi w:val="0"/>
              <w:adjustRightInd/>
              <w:snapToGrid/>
              <w:spacing w:before="0" w:beforeAutospacing="0" w:after="0" w:afterAutospacing="0" w:line="280" w:lineRule="exact"/>
              <w:ind w:left="0" w:right="0" w:firstLine="0" w:firstLineChars="0"/>
              <w:jc w:val="left"/>
              <w:textAlignment w:val="auto"/>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1.已制定或具有</w:t>
            </w:r>
            <w:r>
              <w:rPr>
                <w:rFonts w:hint="eastAsia" w:ascii="宋体" w:hAnsi="宋体" w:eastAsia="宋体" w:cs="宋体"/>
                <w:color w:val="auto"/>
                <w:sz w:val="21"/>
                <w:szCs w:val="21"/>
                <w:highlight w:val="none"/>
                <w:lang w:val="en-US" w:eastAsia="zh-CN"/>
              </w:rPr>
              <w:t>相应的</w:t>
            </w:r>
            <w:r>
              <w:rPr>
                <w:rFonts w:hint="eastAsia" w:ascii="Times New Roman" w:hAnsi="Times New Roman" w:eastAsia="宋体" w:cs="宋体"/>
                <w:i w:val="0"/>
                <w:color w:val="auto"/>
                <w:kern w:val="0"/>
                <w:sz w:val="21"/>
                <w:szCs w:val="21"/>
                <w:u w:val="none"/>
                <w:lang w:val="en-US" w:eastAsia="zh-CN" w:bidi="ar"/>
              </w:rPr>
              <w:t>业务管理制度或</w:t>
            </w:r>
            <w:r>
              <w:rPr>
                <w:rFonts w:hint="eastAsia" w:ascii="宋体" w:hAnsi="宋体" w:eastAsia="宋体" w:cs="宋体"/>
                <w:color w:val="auto"/>
                <w:sz w:val="21"/>
                <w:szCs w:val="21"/>
                <w:highlight w:val="none"/>
                <w:lang w:val="en-US" w:eastAsia="zh-CN"/>
              </w:rPr>
              <w:t>工作细则，业务</w:t>
            </w:r>
            <w:r>
              <w:rPr>
                <w:rFonts w:hint="eastAsia" w:ascii="宋体" w:hAnsi="宋体" w:eastAsia="宋体" w:cs="宋体"/>
                <w:color w:val="auto"/>
                <w:kern w:val="2"/>
                <w:sz w:val="21"/>
                <w:szCs w:val="21"/>
                <w:highlight w:val="none"/>
                <w:lang w:val="en-US" w:eastAsia="zh-CN" w:bidi="ar-SA"/>
              </w:rPr>
              <w:t>管理</w:t>
            </w:r>
            <w:r>
              <w:rPr>
                <w:rFonts w:hint="eastAsia" w:ascii="宋体" w:hAnsi="宋体" w:eastAsia="宋体" w:cs="宋体"/>
                <w:color w:val="auto"/>
                <w:sz w:val="21"/>
                <w:szCs w:val="21"/>
                <w:highlight w:val="none"/>
                <w:lang w:val="en-US" w:eastAsia="zh-CN"/>
              </w:rPr>
              <w:t>制度涵盖各个环节</w:t>
            </w:r>
            <w:r>
              <w:rPr>
                <w:rFonts w:hint="eastAsia" w:ascii="Times New Roman" w:hAnsi="Times New Roman" w:eastAsia="宋体" w:cs="宋体"/>
                <w:i w:val="0"/>
                <w:color w:val="auto"/>
                <w:kern w:val="0"/>
                <w:sz w:val="21"/>
                <w:szCs w:val="21"/>
                <w:u w:val="none"/>
                <w:lang w:val="en-US" w:eastAsia="zh-CN" w:bidi="ar"/>
              </w:rPr>
              <w:t>，且合法、合规、完整（2分）</w:t>
            </w:r>
            <w:r>
              <w:rPr>
                <w:rFonts w:hint="eastAsia" w:ascii="宋体" w:hAnsi="宋体" w:eastAsia="宋体" w:cs="宋体"/>
                <w:color w:val="auto"/>
                <w:sz w:val="21"/>
                <w:szCs w:val="21"/>
                <w:highlight w:val="none"/>
              </w:rPr>
              <w:t>；</w:t>
            </w:r>
          </w:p>
          <w:p>
            <w:pPr>
              <w:keepNext w:val="0"/>
              <w:keepLines w:val="0"/>
              <w:pageBreakBefore w:val="0"/>
              <w:suppressLineNumbers w:val="0"/>
              <w:kinsoku/>
              <w:wordWrap/>
              <w:overflowPunct/>
              <w:topLinePunct w:val="0"/>
              <w:autoSpaceDE/>
              <w:autoSpaceDN/>
              <w:bidi w:val="0"/>
              <w:adjustRightInd/>
              <w:snapToGrid/>
              <w:spacing w:before="0" w:beforeAutospacing="0" w:after="0" w:afterAutospacing="0" w:line="280" w:lineRule="exact"/>
              <w:ind w:left="0" w:right="0" w:firstLine="0" w:firstLineChars="0"/>
              <w:jc w:val="left"/>
              <w:textAlignment w:val="auto"/>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lang w:val="en-US" w:eastAsia="zh-CN"/>
              </w:rPr>
              <w:t>2.已制定或具有财务制度和专项资金管理办法，财务制度涵盖各个环节</w:t>
            </w:r>
            <w:r>
              <w:rPr>
                <w:rFonts w:hint="eastAsia" w:ascii="Times New Roman" w:hAnsi="Times New Roman" w:eastAsia="宋体" w:cs="宋体"/>
                <w:i w:val="0"/>
                <w:color w:val="auto"/>
                <w:kern w:val="0"/>
                <w:sz w:val="21"/>
                <w:szCs w:val="21"/>
                <w:u w:val="none"/>
                <w:lang w:val="en-US" w:eastAsia="zh-CN" w:bidi="ar"/>
              </w:rPr>
              <w:t>，且合法、合规、完整（2分）</w:t>
            </w:r>
            <w:r>
              <w:rPr>
                <w:rFonts w:hint="eastAsia" w:ascii="宋体" w:hAnsi="宋体" w:eastAsia="宋体" w:cs="宋体"/>
                <w:color w:val="auto"/>
                <w:sz w:val="21"/>
                <w:szCs w:val="21"/>
                <w:highlight w:val="none"/>
                <w:lang w:val="en-US" w:eastAsia="zh-CN"/>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125" w:hRule="atLeast"/>
          <w:jc w:val="center"/>
        </w:trPr>
        <w:tc>
          <w:tcPr>
            <w:tcW w:w="667" w:type="dxa"/>
            <w:vMerge w:val="continue"/>
            <w:noWrap w:val="0"/>
            <w:vAlign w:val="center"/>
          </w:tcPr>
          <w:p>
            <w:pPr>
              <w:keepNext w:val="0"/>
              <w:keepLines w:val="0"/>
              <w:pageBreakBefore w:val="0"/>
              <w:suppressLineNumbers w:val="0"/>
              <w:kinsoku/>
              <w:wordWrap/>
              <w:overflowPunct/>
              <w:topLinePunct w:val="0"/>
              <w:autoSpaceDE/>
              <w:autoSpaceDN/>
              <w:bidi w:val="0"/>
              <w:adjustRightInd/>
              <w:snapToGrid/>
              <w:spacing w:before="0" w:beforeAutospacing="0" w:after="0" w:afterAutospacing="0" w:line="280" w:lineRule="exact"/>
              <w:ind w:left="0" w:right="0" w:firstLine="0" w:firstLineChars="0"/>
              <w:jc w:val="center"/>
              <w:textAlignment w:val="auto"/>
              <w:rPr>
                <w:rFonts w:hint="eastAsia" w:ascii="宋体" w:hAnsi="宋体" w:eastAsia="宋体" w:cs="宋体"/>
                <w:color w:val="auto"/>
                <w:sz w:val="21"/>
                <w:szCs w:val="21"/>
                <w:highlight w:val="none"/>
              </w:rPr>
            </w:pPr>
          </w:p>
        </w:tc>
        <w:tc>
          <w:tcPr>
            <w:tcW w:w="483" w:type="dxa"/>
            <w:vMerge w:val="continue"/>
            <w:noWrap w:val="0"/>
            <w:vAlign w:val="center"/>
          </w:tcPr>
          <w:p>
            <w:pPr>
              <w:keepNext w:val="0"/>
              <w:keepLines w:val="0"/>
              <w:pageBreakBefore w:val="0"/>
              <w:suppressLineNumbers w:val="0"/>
              <w:kinsoku/>
              <w:wordWrap/>
              <w:overflowPunct/>
              <w:topLinePunct w:val="0"/>
              <w:autoSpaceDE/>
              <w:autoSpaceDN/>
              <w:bidi w:val="0"/>
              <w:adjustRightInd/>
              <w:snapToGrid/>
              <w:spacing w:before="0" w:beforeAutospacing="0" w:after="0" w:afterAutospacing="0" w:line="280" w:lineRule="exact"/>
              <w:ind w:left="0" w:right="0" w:firstLine="0" w:firstLineChars="0"/>
              <w:jc w:val="center"/>
              <w:textAlignment w:val="auto"/>
              <w:rPr>
                <w:rFonts w:hint="eastAsia" w:ascii="宋体" w:hAnsi="宋体" w:eastAsia="宋体" w:cs="宋体"/>
                <w:color w:val="auto"/>
                <w:sz w:val="21"/>
                <w:szCs w:val="21"/>
                <w:highlight w:val="none"/>
              </w:rPr>
            </w:pPr>
          </w:p>
        </w:tc>
        <w:tc>
          <w:tcPr>
            <w:tcW w:w="700" w:type="dxa"/>
            <w:vMerge w:val="continue"/>
            <w:noWrap w:val="0"/>
            <w:vAlign w:val="center"/>
          </w:tcPr>
          <w:p>
            <w:pPr>
              <w:keepNext w:val="0"/>
              <w:keepLines w:val="0"/>
              <w:pageBreakBefore w:val="0"/>
              <w:suppressLineNumbers w:val="0"/>
              <w:kinsoku/>
              <w:wordWrap/>
              <w:overflowPunct/>
              <w:topLinePunct w:val="0"/>
              <w:autoSpaceDE/>
              <w:autoSpaceDN/>
              <w:bidi w:val="0"/>
              <w:adjustRightInd/>
              <w:snapToGrid/>
              <w:spacing w:before="0" w:beforeAutospacing="0" w:after="0" w:afterAutospacing="0" w:line="280" w:lineRule="exact"/>
              <w:ind w:left="0" w:right="0" w:firstLine="0" w:firstLineChars="0"/>
              <w:jc w:val="center"/>
              <w:textAlignment w:val="auto"/>
              <w:rPr>
                <w:rFonts w:hint="eastAsia" w:ascii="宋体" w:hAnsi="宋体" w:eastAsia="宋体" w:cs="宋体"/>
                <w:color w:val="auto"/>
                <w:sz w:val="21"/>
                <w:szCs w:val="21"/>
                <w:highlight w:val="none"/>
                <w:lang w:val="en-US" w:eastAsia="zh-CN"/>
              </w:rPr>
            </w:pPr>
          </w:p>
        </w:tc>
        <w:tc>
          <w:tcPr>
            <w:tcW w:w="471" w:type="dxa"/>
            <w:vMerge w:val="continue"/>
            <w:noWrap w:val="0"/>
            <w:vAlign w:val="center"/>
          </w:tcPr>
          <w:p>
            <w:pPr>
              <w:keepNext w:val="0"/>
              <w:keepLines w:val="0"/>
              <w:pageBreakBefore w:val="0"/>
              <w:suppressLineNumbers w:val="0"/>
              <w:kinsoku/>
              <w:wordWrap/>
              <w:overflowPunct/>
              <w:topLinePunct w:val="0"/>
              <w:autoSpaceDE/>
              <w:autoSpaceDN/>
              <w:bidi w:val="0"/>
              <w:adjustRightInd/>
              <w:snapToGrid/>
              <w:spacing w:before="0" w:beforeAutospacing="0" w:after="0" w:afterAutospacing="0" w:line="280" w:lineRule="exact"/>
              <w:ind w:left="0" w:right="0" w:firstLine="0" w:firstLineChars="0"/>
              <w:jc w:val="center"/>
              <w:textAlignment w:val="auto"/>
              <w:rPr>
                <w:rFonts w:hint="eastAsia" w:ascii="宋体" w:hAnsi="宋体" w:eastAsia="宋体" w:cs="宋体"/>
                <w:color w:val="auto"/>
                <w:sz w:val="21"/>
                <w:szCs w:val="21"/>
                <w:highlight w:val="none"/>
                <w:lang w:val="en-US" w:eastAsia="zh-CN"/>
              </w:rPr>
            </w:pPr>
          </w:p>
        </w:tc>
        <w:tc>
          <w:tcPr>
            <w:tcW w:w="1110" w:type="dxa"/>
            <w:noWrap w:val="0"/>
            <w:vAlign w:val="center"/>
          </w:tcPr>
          <w:p>
            <w:pPr>
              <w:keepNext w:val="0"/>
              <w:keepLines w:val="0"/>
              <w:pageBreakBefore w:val="0"/>
              <w:suppressLineNumbers w:val="0"/>
              <w:kinsoku/>
              <w:wordWrap/>
              <w:overflowPunct/>
              <w:topLinePunct w:val="0"/>
              <w:autoSpaceDE/>
              <w:autoSpaceDN/>
              <w:bidi w:val="0"/>
              <w:adjustRightInd/>
              <w:snapToGrid/>
              <w:spacing w:before="0" w:beforeAutospacing="0" w:after="0" w:afterAutospacing="0" w:line="280" w:lineRule="exact"/>
              <w:ind w:left="0" w:right="0" w:firstLine="0" w:firstLineChars="0"/>
              <w:jc w:val="center"/>
              <w:textAlignment w:val="auto"/>
              <w:rPr>
                <w:rFonts w:hint="eastAsia" w:ascii="宋体" w:hAnsi="宋体" w:eastAsia="宋体" w:cs="宋体"/>
                <w:color w:val="auto"/>
                <w:kern w:val="2"/>
                <w:sz w:val="21"/>
                <w:szCs w:val="21"/>
                <w:highlight w:val="none"/>
                <w:lang w:val="en-US" w:eastAsia="zh-CN" w:bidi="ar-SA"/>
              </w:rPr>
            </w:pPr>
            <w:r>
              <w:rPr>
                <w:rFonts w:hint="eastAsia" w:ascii="宋体" w:hAnsi="宋体" w:eastAsia="宋体" w:cs="宋体"/>
                <w:color w:val="auto"/>
                <w:sz w:val="21"/>
                <w:szCs w:val="21"/>
                <w:highlight w:val="none"/>
              </w:rPr>
              <w:t>制度执行有效性</w:t>
            </w:r>
          </w:p>
        </w:tc>
        <w:tc>
          <w:tcPr>
            <w:tcW w:w="630" w:type="dxa"/>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80" w:lineRule="exact"/>
              <w:ind w:left="-160" w:leftChars="-50" w:right="-160" w:rightChars="-50" w:firstLine="0" w:firstLineChars="0"/>
              <w:jc w:val="center"/>
              <w:textAlignment w:val="auto"/>
              <w:rPr>
                <w:rFonts w:hint="eastAsia" w:ascii="宋体" w:hAnsi="宋体" w:eastAsia="宋体" w:cs="宋体"/>
                <w:color w:val="auto"/>
                <w:kern w:val="2"/>
                <w:sz w:val="21"/>
                <w:szCs w:val="21"/>
                <w:highlight w:val="none"/>
                <w:lang w:val="en-US" w:eastAsia="zh-CN" w:bidi="ar-SA"/>
              </w:rPr>
            </w:pPr>
            <w:r>
              <w:rPr>
                <w:rFonts w:hint="eastAsia" w:ascii="宋体" w:hAnsi="宋体" w:eastAsia="宋体" w:cs="宋体"/>
                <w:color w:val="auto"/>
                <w:sz w:val="21"/>
                <w:szCs w:val="21"/>
                <w:highlight w:val="none"/>
              </w:rPr>
              <w:t>有效</w:t>
            </w:r>
          </w:p>
        </w:tc>
        <w:tc>
          <w:tcPr>
            <w:tcW w:w="473" w:type="dxa"/>
            <w:noWrap w:val="0"/>
            <w:vAlign w:val="center"/>
          </w:tcPr>
          <w:p>
            <w:pPr>
              <w:keepNext w:val="0"/>
              <w:keepLines w:val="0"/>
              <w:pageBreakBefore w:val="0"/>
              <w:suppressLineNumbers w:val="0"/>
              <w:kinsoku/>
              <w:wordWrap/>
              <w:overflowPunct/>
              <w:topLinePunct w:val="0"/>
              <w:autoSpaceDE/>
              <w:autoSpaceDN/>
              <w:bidi w:val="0"/>
              <w:adjustRightInd/>
              <w:snapToGrid/>
              <w:spacing w:before="0" w:beforeAutospacing="0" w:after="0" w:afterAutospacing="0" w:line="280" w:lineRule="exact"/>
              <w:ind w:left="0" w:right="0" w:firstLine="0" w:firstLineChars="0"/>
              <w:jc w:val="center"/>
              <w:textAlignment w:val="auto"/>
              <w:rPr>
                <w:rFonts w:hint="eastAsia" w:ascii="宋体" w:hAnsi="宋体" w:eastAsia="宋体" w:cs="宋体"/>
                <w:color w:val="auto"/>
                <w:kern w:val="2"/>
                <w:sz w:val="21"/>
                <w:szCs w:val="21"/>
                <w:highlight w:val="none"/>
                <w:lang w:val="en-US" w:eastAsia="zh-CN" w:bidi="ar-SA"/>
              </w:rPr>
            </w:pPr>
            <w:r>
              <w:rPr>
                <w:rFonts w:hint="eastAsia" w:ascii="宋体" w:hAnsi="宋体" w:eastAsia="宋体" w:cs="宋体"/>
                <w:color w:val="auto"/>
                <w:sz w:val="21"/>
                <w:szCs w:val="21"/>
                <w:highlight w:val="none"/>
                <w:lang w:val="en-US" w:eastAsia="zh-CN"/>
              </w:rPr>
              <w:t>4</w:t>
            </w:r>
          </w:p>
        </w:tc>
        <w:tc>
          <w:tcPr>
            <w:tcW w:w="2897" w:type="dxa"/>
            <w:noWrap w:val="0"/>
            <w:vAlign w:val="center"/>
          </w:tcPr>
          <w:p>
            <w:pPr>
              <w:keepNext w:val="0"/>
              <w:keepLines w:val="0"/>
              <w:pageBreakBefore w:val="0"/>
              <w:suppressLineNumbers w:val="0"/>
              <w:kinsoku/>
              <w:wordWrap/>
              <w:overflowPunct/>
              <w:topLinePunct w:val="0"/>
              <w:autoSpaceDE/>
              <w:autoSpaceDN/>
              <w:bidi w:val="0"/>
              <w:adjustRightInd/>
              <w:snapToGrid/>
              <w:spacing w:before="0" w:beforeAutospacing="0" w:after="0" w:afterAutospacing="0" w:line="280" w:lineRule="exact"/>
              <w:ind w:left="0" w:right="0" w:firstLine="0" w:firstLineChars="0"/>
              <w:jc w:val="center"/>
              <w:textAlignment w:val="auto"/>
              <w:rPr>
                <w:rFonts w:hint="eastAsia" w:ascii="宋体" w:hAnsi="宋体" w:eastAsia="宋体" w:cs="宋体"/>
                <w:color w:val="auto"/>
                <w:kern w:val="2"/>
                <w:sz w:val="21"/>
                <w:szCs w:val="21"/>
                <w:highlight w:val="none"/>
                <w:lang w:val="en-US" w:eastAsia="zh-CN" w:bidi="ar-SA"/>
              </w:rPr>
            </w:pPr>
            <w:r>
              <w:rPr>
                <w:rFonts w:hint="eastAsia" w:ascii="宋体" w:hAnsi="宋体" w:eastAsia="宋体" w:cs="宋体"/>
                <w:color w:val="auto"/>
                <w:sz w:val="21"/>
                <w:szCs w:val="21"/>
                <w:highlight w:val="none"/>
              </w:rPr>
              <w:t>是否符合相关业务</w:t>
            </w:r>
            <w:r>
              <w:rPr>
                <w:rFonts w:hint="eastAsia" w:ascii="宋体" w:hAnsi="宋体" w:eastAsia="宋体" w:cs="宋体"/>
                <w:color w:val="auto"/>
                <w:sz w:val="21"/>
                <w:szCs w:val="21"/>
                <w:highlight w:val="none"/>
                <w:lang w:eastAsia="zh-CN"/>
              </w:rPr>
              <w:t>和财务</w:t>
            </w:r>
            <w:r>
              <w:rPr>
                <w:rFonts w:hint="eastAsia" w:ascii="宋体" w:hAnsi="宋体" w:eastAsia="宋体" w:cs="宋体"/>
                <w:color w:val="auto"/>
                <w:sz w:val="21"/>
                <w:szCs w:val="21"/>
                <w:highlight w:val="none"/>
              </w:rPr>
              <w:t>管理规定，用以反映和考核</w:t>
            </w:r>
            <w:r>
              <w:rPr>
                <w:rFonts w:hint="eastAsia" w:ascii="宋体" w:hAnsi="宋体" w:eastAsia="宋体" w:cs="宋体"/>
                <w:color w:val="auto"/>
                <w:sz w:val="21"/>
                <w:szCs w:val="21"/>
                <w:highlight w:val="none"/>
                <w:lang w:val="en-US" w:eastAsia="zh-CN"/>
              </w:rPr>
              <w:t>相关</w:t>
            </w:r>
            <w:r>
              <w:rPr>
                <w:rFonts w:hint="eastAsia" w:ascii="宋体" w:hAnsi="宋体" w:eastAsia="宋体" w:cs="宋体"/>
                <w:color w:val="auto"/>
                <w:sz w:val="21"/>
                <w:szCs w:val="21"/>
                <w:highlight w:val="none"/>
              </w:rPr>
              <w:t>管理制度的有效执行情况。</w:t>
            </w:r>
          </w:p>
        </w:tc>
        <w:tc>
          <w:tcPr>
            <w:tcW w:w="6375" w:type="dxa"/>
            <w:noWrap w:val="0"/>
            <w:vAlign w:val="center"/>
          </w:tcPr>
          <w:p>
            <w:pPr>
              <w:keepNext w:val="0"/>
              <w:keepLines w:val="0"/>
              <w:pageBreakBefore w:val="0"/>
              <w:suppressLineNumbers w:val="0"/>
              <w:kinsoku/>
              <w:wordWrap/>
              <w:overflowPunct/>
              <w:topLinePunct w:val="0"/>
              <w:autoSpaceDE/>
              <w:autoSpaceDN/>
              <w:bidi w:val="0"/>
              <w:adjustRightInd/>
              <w:snapToGrid/>
              <w:spacing w:before="0" w:beforeAutospacing="0" w:after="0" w:afterAutospacing="0" w:line="280" w:lineRule="exact"/>
              <w:ind w:left="0" w:right="0" w:firstLine="0" w:firstLineChars="0"/>
              <w:jc w:val="left"/>
              <w:textAlignment w:val="auto"/>
              <w:rPr>
                <w:rFonts w:hint="eastAsia" w:ascii="宋体" w:hAnsi="宋体" w:eastAsia="宋体" w:cs="宋体"/>
                <w:color w:val="auto"/>
                <w:sz w:val="21"/>
                <w:szCs w:val="21"/>
                <w:highlight w:val="none"/>
                <w:lang w:val="en-US" w:eastAsia="zh-CN"/>
              </w:rPr>
            </w:pPr>
            <w:r>
              <w:rPr>
                <w:rFonts w:hint="eastAsia" w:ascii="宋体" w:hAnsi="宋体" w:eastAsia="宋体" w:cs="宋体"/>
                <w:color w:val="auto"/>
                <w:sz w:val="21"/>
                <w:szCs w:val="21"/>
                <w:highlight w:val="none"/>
                <w:lang w:val="en-US" w:eastAsia="zh-CN"/>
              </w:rPr>
              <w:t>1.严格遵守相关业务和财务管理制度（1.5分）；</w:t>
            </w:r>
          </w:p>
          <w:p>
            <w:pPr>
              <w:keepNext w:val="0"/>
              <w:keepLines w:val="0"/>
              <w:pageBreakBefore w:val="0"/>
              <w:suppressLineNumbers w:val="0"/>
              <w:kinsoku/>
              <w:wordWrap/>
              <w:overflowPunct/>
              <w:topLinePunct w:val="0"/>
              <w:autoSpaceDE/>
              <w:autoSpaceDN/>
              <w:bidi w:val="0"/>
              <w:adjustRightInd/>
              <w:snapToGrid/>
              <w:spacing w:before="0" w:beforeAutospacing="0" w:after="0" w:afterAutospacing="0" w:line="280" w:lineRule="exact"/>
              <w:ind w:left="0" w:right="0" w:firstLine="0" w:firstLineChars="0"/>
              <w:jc w:val="left"/>
              <w:textAlignment w:val="auto"/>
              <w:rPr>
                <w:rFonts w:hint="eastAsia" w:ascii="宋体" w:hAnsi="宋体" w:eastAsia="宋体" w:cs="宋体"/>
                <w:color w:val="auto"/>
                <w:sz w:val="21"/>
                <w:szCs w:val="21"/>
                <w:highlight w:val="none"/>
                <w:lang w:val="en-US" w:eastAsia="zh-CN"/>
              </w:rPr>
            </w:pPr>
            <w:r>
              <w:rPr>
                <w:rFonts w:hint="eastAsia" w:ascii="宋体" w:hAnsi="宋体" w:eastAsia="宋体" w:cs="宋体"/>
                <w:color w:val="auto"/>
                <w:sz w:val="21"/>
                <w:szCs w:val="21"/>
                <w:highlight w:val="none"/>
                <w:lang w:val="en-US" w:eastAsia="zh-CN"/>
              </w:rPr>
              <w:t>2.项目实施的人员条件、场地设备、信息支撑等落实到位（1.5分）；3.项目申报材料、审批文件等资料齐全并归档（1分）。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345" w:hRule="atLeast"/>
          <w:jc w:val="center"/>
        </w:trPr>
        <w:tc>
          <w:tcPr>
            <w:tcW w:w="667" w:type="dxa"/>
            <w:vMerge w:val="restart"/>
            <w:noWrap w:val="0"/>
            <w:vAlign w:val="center"/>
          </w:tcPr>
          <w:p>
            <w:pPr>
              <w:keepNext w:val="0"/>
              <w:keepLines w:val="0"/>
              <w:pageBreakBefore w:val="0"/>
              <w:suppressLineNumbers w:val="0"/>
              <w:kinsoku/>
              <w:wordWrap/>
              <w:overflowPunct/>
              <w:topLinePunct w:val="0"/>
              <w:autoSpaceDE/>
              <w:autoSpaceDN/>
              <w:bidi w:val="0"/>
              <w:adjustRightInd/>
              <w:snapToGrid/>
              <w:spacing w:before="0" w:beforeAutospacing="0" w:after="0" w:afterAutospacing="0" w:line="280" w:lineRule="exact"/>
              <w:ind w:left="0" w:right="0" w:firstLine="0" w:firstLineChars="0"/>
              <w:jc w:val="center"/>
              <w:textAlignment w:val="auto"/>
              <w:rPr>
                <w:rFonts w:hint="eastAsia" w:ascii="宋体" w:hAnsi="宋体" w:eastAsia="宋体" w:cs="宋体"/>
                <w:color w:val="auto"/>
                <w:sz w:val="21"/>
                <w:szCs w:val="21"/>
                <w:highlight w:val="none"/>
                <w:lang w:val="en-US" w:eastAsia="zh-CN"/>
              </w:rPr>
            </w:pPr>
            <w:r>
              <w:rPr>
                <w:rFonts w:hint="eastAsia" w:ascii="宋体" w:hAnsi="宋体" w:eastAsia="宋体" w:cs="宋体"/>
                <w:color w:val="auto"/>
                <w:sz w:val="21"/>
                <w:szCs w:val="21"/>
                <w:highlight w:val="none"/>
                <w:lang w:val="en-US" w:eastAsia="zh-CN"/>
              </w:rPr>
              <w:t>产出</w:t>
            </w:r>
          </w:p>
        </w:tc>
        <w:tc>
          <w:tcPr>
            <w:tcW w:w="483" w:type="dxa"/>
            <w:vMerge w:val="restart"/>
            <w:noWrap w:val="0"/>
            <w:vAlign w:val="center"/>
          </w:tcPr>
          <w:p>
            <w:pPr>
              <w:keepNext w:val="0"/>
              <w:keepLines w:val="0"/>
              <w:pageBreakBefore w:val="0"/>
              <w:suppressLineNumbers w:val="0"/>
              <w:kinsoku/>
              <w:wordWrap/>
              <w:overflowPunct/>
              <w:topLinePunct w:val="0"/>
              <w:autoSpaceDE/>
              <w:autoSpaceDN/>
              <w:bidi w:val="0"/>
              <w:adjustRightInd/>
              <w:snapToGrid/>
              <w:spacing w:before="0" w:beforeAutospacing="0" w:after="0" w:afterAutospacing="0" w:line="280" w:lineRule="exact"/>
              <w:ind w:left="0" w:right="0" w:firstLine="0" w:firstLineChars="0"/>
              <w:jc w:val="center"/>
              <w:textAlignment w:val="auto"/>
              <w:rPr>
                <w:rFonts w:hint="eastAsia" w:ascii="宋体" w:hAnsi="宋体" w:eastAsia="宋体" w:cs="宋体"/>
                <w:color w:val="auto"/>
                <w:sz w:val="21"/>
                <w:szCs w:val="21"/>
                <w:highlight w:val="none"/>
                <w:lang w:val="en-US" w:eastAsia="zh-CN"/>
              </w:rPr>
            </w:pPr>
            <w:r>
              <w:rPr>
                <w:rFonts w:hint="eastAsia" w:ascii="宋体" w:hAnsi="宋体" w:eastAsia="宋体" w:cs="宋体"/>
                <w:color w:val="auto"/>
                <w:sz w:val="21"/>
                <w:szCs w:val="21"/>
                <w:highlight w:val="none"/>
                <w:lang w:val="en-US" w:eastAsia="zh-CN"/>
              </w:rPr>
              <w:t>30</w:t>
            </w:r>
          </w:p>
        </w:tc>
        <w:tc>
          <w:tcPr>
            <w:tcW w:w="700" w:type="dxa"/>
            <w:vMerge w:val="restart"/>
            <w:noWrap w:val="0"/>
            <w:vAlign w:val="center"/>
          </w:tcPr>
          <w:p>
            <w:pPr>
              <w:keepNext w:val="0"/>
              <w:keepLines w:val="0"/>
              <w:pageBreakBefore w:val="0"/>
              <w:suppressLineNumbers w:val="0"/>
              <w:kinsoku/>
              <w:wordWrap/>
              <w:overflowPunct/>
              <w:topLinePunct w:val="0"/>
              <w:autoSpaceDE/>
              <w:autoSpaceDN/>
              <w:bidi w:val="0"/>
              <w:adjustRightInd/>
              <w:snapToGrid/>
              <w:spacing w:before="0" w:beforeAutospacing="0" w:after="0" w:afterAutospacing="0" w:line="280" w:lineRule="exact"/>
              <w:ind w:left="0" w:right="0" w:firstLine="0" w:firstLineChars="0"/>
              <w:jc w:val="center"/>
              <w:textAlignment w:val="auto"/>
              <w:rPr>
                <w:rFonts w:hint="eastAsia" w:ascii="宋体" w:hAnsi="宋体" w:eastAsia="宋体" w:cs="宋体"/>
                <w:color w:val="auto"/>
                <w:sz w:val="21"/>
                <w:szCs w:val="21"/>
                <w:highlight w:val="none"/>
                <w:lang w:val="en-US" w:eastAsia="zh-CN"/>
              </w:rPr>
            </w:pPr>
            <w:r>
              <w:rPr>
                <w:rFonts w:hint="eastAsia" w:ascii="宋体" w:hAnsi="宋体" w:eastAsia="宋体" w:cs="宋体"/>
                <w:color w:val="auto"/>
                <w:sz w:val="21"/>
                <w:szCs w:val="21"/>
                <w:highlight w:val="none"/>
                <w:lang w:val="en-US" w:eastAsia="zh-CN"/>
              </w:rPr>
              <w:t>产出数量</w:t>
            </w:r>
          </w:p>
        </w:tc>
        <w:tc>
          <w:tcPr>
            <w:tcW w:w="471" w:type="dxa"/>
            <w:vMerge w:val="restart"/>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80" w:lineRule="exact"/>
              <w:ind w:left="0" w:right="0" w:firstLine="0" w:firstLineChars="0"/>
              <w:jc w:val="center"/>
              <w:textAlignment w:val="auto"/>
              <w:rPr>
                <w:rFonts w:hint="default" w:ascii="宋体" w:hAnsi="宋体" w:eastAsia="宋体" w:cs="宋体"/>
                <w:color w:val="auto"/>
                <w:sz w:val="21"/>
                <w:szCs w:val="21"/>
                <w:highlight w:val="none"/>
                <w:lang w:val="en-US" w:eastAsia="zh-CN"/>
              </w:rPr>
            </w:pPr>
            <w:r>
              <w:rPr>
                <w:rFonts w:hint="eastAsia" w:ascii="宋体" w:hAnsi="宋体" w:eastAsia="宋体" w:cs="宋体"/>
                <w:color w:val="auto"/>
                <w:sz w:val="21"/>
                <w:szCs w:val="21"/>
                <w:highlight w:val="none"/>
                <w:lang w:val="en-US" w:eastAsia="zh-CN"/>
              </w:rPr>
              <w:t>12</w:t>
            </w:r>
          </w:p>
        </w:tc>
        <w:tc>
          <w:tcPr>
            <w:tcW w:w="1110" w:type="dxa"/>
            <w:noWrap w:val="0"/>
            <w:vAlign w:val="center"/>
          </w:tcPr>
          <w:p>
            <w:pPr>
              <w:keepNext w:val="0"/>
              <w:keepLines w:val="0"/>
              <w:pageBreakBefore w:val="0"/>
              <w:suppressLineNumbers w:val="0"/>
              <w:kinsoku/>
              <w:wordWrap/>
              <w:overflowPunct/>
              <w:topLinePunct w:val="0"/>
              <w:autoSpaceDE/>
              <w:autoSpaceDN/>
              <w:bidi w:val="0"/>
              <w:adjustRightInd/>
              <w:snapToGrid/>
              <w:spacing w:before="0" w:beforeAutospacing="0" w:after="0" w:afterAutospacing="0" w:line="280" w:lineRule="exact"/>
              <w:ind w:left="0" w:leftChars="0" w:right="0" w:rightChars="0" w:firstLine="0" w:firstLineChars="0"/>
              <w:jc w:val="center"/>
              <w:textAlignment w:val="auto"/>
              <w:rPr>
                <w:rFonts w:hint="default" w:ascii="宋体" w:hAnsi="宋体" w:eastAsia="宋体" w:cs="宋体"/>
                <w:sz w:val="21"/>
                <w:lang w:val="en-US" w:eastAsia="zh-CN"/>
              </w:rPr>
            </w:pPr>
            <w:r>
              <w:rPr>
                <w:rFonts w:hint="eastAsia" w:ascii="宋体" w:hAnsi="宋体" w:eastAsia="宋体" w:cs="宋体"/>
                <w:sz w:val="21"/>
                <w:lang w:val="en-US" w:eastAsia="zh-CN"/>
              </w:rPr>
              <w:t>土壤改良完成率</w:t>
            </w:r>
          </w:p>
        </w:tc>
        <w:tc>
          <w:tcPr>
            <w:tcW w:w="630" w:type="dxa"/>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80" w:lineRule="exact"/>
              <w:ind w:left="-160" w:leftChars="-50" w:right="-160" w:rightChars="-50" w:firstLine="0" w:firstLineChars="0"/>
              <w:jc w:val="center"/>
              <w:textAlignment w:val="auto"/>
              <w:rPr>
                <w:rFonts w:hint="default" w:ascii="宋体" w:hAnsi="宋体" w:eastAsia="宋体" w:cs="宋体"/>
                <w:color w:val="auto"/>
                <w:sz w:val="21"/>
                <w:szCs w:val="21"/>
                <w:highlight w:val="none"/>
                <w:lang w:val="en-US" w:eastAsia="zh-CN"/>
              </w:rPr>
            </w:pPr>
            <w:r>
              <w:rPr>
                <w:rFonts w:hint="eastAsia" w:ascii="宋体" w:hAnsi="宋体" w:eastAsia="宋体" w:cs="宋体"/>
                <w:color w:val="auto"/>
                <w:sz w:val="21"/>
                <w:szCs w:val="21"/>
                <w:highlight w:val="none"/>
                <w:lang w:val="en-US" w:eastAsia="zh-CN"/>
              </w:rPr>
              <w:t>100%</w:t>
            </w:r>
          </w:p>
        </w:tc>
        <w:tc>
          <w:tcPr>
            <w:tcW w:w="473" w:type="dxa"/>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80" w:lineRule="exact"/>
              <w:ind w:left="0" w:leftChars="0" w:right="0" w:rightChars="0" w:firstLine="0" w:firstLineChars="0"/>
              <w:jc w:val="center"/>
              <w:textAlignment w:val="auto"/>
              <w:rPr>
                <w:rFonts w:hint="eastAsia" w:ascii="宋体" w:hAnsi="宋体" w:eastAsia="宋体" w:cs="宋体"/>
                <w:color w:val="auto"/>
                <w:kern w:val="2"/>
                <w:sz w:val="21"/>
                <w:szCs w:val="21"/>
                <w:highlight w:val="none"/>
                <w:shd w:val="clear" w:color="auto" w:fill="auto"/>
                <w:lang w:val="en-US" w:eastAsia="zh-CN" w:bidi="ar-SA"/>
              </w:rPr>
            </w:pPr>
            <w:r>
              <w:rPr>
                <w:rFonts w:hint="eastAsia" w:ascii="宋体" w:hAnsi="宋体" w:eastAsia="宋体" w:cs="宋体"/>
                <w:color w:val="auto"/>
                <w:sz w:val="21"/>
                <w:szCs w:val="21"/>
                <w:highlight w:val="none"/>
                <w:shd w:val="clear" w:color="auto" w:fill="auto"/>
                <w:lang w:val="en-US" w:eastAsia="zh-CN"/>
              </w:rPr>
              <w:t>3</w:t>
            </w:r>
          </w:p>
        </w:tc>
        <w:tc>
          <w:tcPr>
            <w:tcW w:w="2897" w:type="dxa"/>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80" w:lineRule="exact"/>
              <w:ind w:left="0" w:leftChars="0" w:right="0" w:rightChars="0" w:firstLine="0" w:firstLineChars="0"/>
              <w:jc w:val="center"/>
              <w:textAlignment w:val="auto"/>
              <w:rPr>
                <w:rFonts w:hint="default" w:ascii="宋体" w:hAnsi="宋体" w:eastAsia="宋体" w:cs="宋体"/>
                <w:color w:val="auto"/>
                <w:kern w:val="2"/>
                <w:sz w:val="21"/>
                <w:szCs w:val="21"/>
                <w:highlight w:val="none"/>
                <w:lang w:val="en-US" w:eastAsia="zh-CN" w:bidi="ar-SA"/>
              </w:rPr>
            </w:pPr>
            <w:r>
              <w:rPr>
                <w:rFonts w:hint="eastAsia" w:ascii="宋体" w:hAnsi="宋体" w:eastAsia="宋体" w:cs="宋体"/>
                <w:color w:val="auto"/>
                <w:sz w:val="21"/>
                <w:szCs w:val="21"/>
                <w:highlight w:val="none"/>
              </w:rPr>
              <w:t>反映和考核</w:t>
            </w:r>
            <w:r>
              <w:rPr>
                <w:rFonts w:hint="eastAsia" w:ascii="宋体" w:hAnsi="宋体" w:eastAsia="宋体" w:cs="宋体"/>
                <w:color w:val="auto"/>
                <w:sz w:val="21"/>
                <w:szCs w:val="21"/>
                <w:highlight w:val="none"/>
                <w:lang w:eastAsia="zh-CN"/>
              </w:rPr>
              <w:t>项目</w:t>
            </w:r>
            <w:r>
              <w:rPr>
                <w:rFonts w:hint="eastAsia" w:ascii="宋体" w:hAnsi="宋体" w:eastAsia="宋体" w:cs="宋体"/>
                <w:color w:val="auto"/>
                <w:kern w:val="2"/>
                <w:sz w:val="21"/>
                <w:szCs w:val="21"/>
                <w:highlight w:val="none"/>
                <w:lang w:val="en-US" w:eastAsia="zh-CN" w:bidi="ar-SA"/>
              </w:rPr>
              <w:t>改良土壤</w:t>
            </w:r>
            <w:r>
              <w:rPr>
                <w:rFonts w:hint="eastAsia" w:ascii="宋体" w:hAnsi="宋体" w:eastAsia="宋体" w:cs="宋体"/>
                <w:color w:val="auto"/>
                <w:sz w:val="21"/>
                <w:szCs w:val="21"/>
                <w:highlight w:val="none"/>
                <w:lang w:eastAsia="zh-CN"/>
              </w:rPr>
              <w:t>实际完成</w:t>
            </w:r>
            <w:r>
              <w:rPr>
                <w:rFonts w:hint="eastAsia" w:ascii="宋体" w:hAnsi="宋体" w:eastAsia="宋体" w:cs="宋体"/>
                <w:color w:val="auto"/>
                <w:sz w:val="21"/>
                <w:szCs w:val="21"/>
                <w:highlight w:val="none"/>
              </w:rPr>
              <w:t>情况</w:t>
            </w:r>
            <w:r>
              <w:rPr>
                <w:rFonts w:hint="eastAsia" w:ascii="宋体" w:hAnsi="宋体" w:eastAsia="宋体" w:cs="宋体"/>
                <w:color w:val="auto"/>
                <w:sz w:val="21"/>
                <w:szCs w:val="21"/>
                <w:highlight w:val="none"/>
                <w:lang w:val="en-US" w:eastAsia="zh-CN"/>
              </w:rPr>
              <w:t>。</w:t>
            </w:r>
          </w:p>
        </w:tc>
        <w:tc>
          <w:tcPr>
            <w:tcW w:w="6375" w:type="dxa"/>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80" w:lineRule="exact"/>
              <w:ind w:right="0" w:rightChars="0" w:firstLine="0" w:firstLineChars="0"/>
              <w:jc w:val="both"/>
              <w:textAlignment w:val="auto"/>
              <w:rPr>
                <w:rFonts w:hint="eastAsia" w:ascii="宋体" w:hAnsi="宋体" w:eastAsia="宋体" w:cs="宋体"/>
                <w:color w:val="auto"/>
                <w:kern w:val="2"/>
                <w:sz w:val="21"/>
                <w:szCs w:val="21"/>
                <w:highlight w:val="none"/>
                <w:shd w:val="clear" w:color="auto" w:fill="auto"/>
                <w:lang w:val="en-US" w:eastAsia="zh-CN" w:bidi="ar-SA"/>
              </w:rPr>
            </w:pPr>
            <w:r>
              <w:rPr>
                <w:rFonts w:hint="eastAsia" w:ascii="宋体" w:hAnsi="宋体" w:eastAsia="宋体" w:cs="宋体"/>
                <w:color w:val="auto"/>
                <w:sz w:val="21"/>
                <w:szCs w:val="21"/>
                <w:highlight w:val="none"/>
                <w:shd w:val="clear" w:color="auto" w:fill="auto"/>
                <w:lang w:val="en-US" w:eastAsia="zh-CN"/>
              </w:rPr>
              <w:t>（实际完成数量/计划完成数量）×100%，完成率达到100%得满分；未达到按其完成率</w:t>
            </w:r>
            <w:r>
              <w:rPr>
                <w:rFonts w:hint="eastAsia" w:ascii="宋体" w:hAnsi="宋体" w:eastAsia="宋体" w:cs="宋体"/>
                <w:color w:val="auto"/>
                <w:sz w:val="21"/>
                <w:highlight w:val="none"/>
                <w:lang w:val="en-US" w:eastAsia="zh-CN"/>
              </w:rPr>
              <w:t>权重计分，低于90%不得分。</w:t>
            </w:r>
            <w:r>
              <w:rPr>
                <w:rFonts w:hint="eastAsia" w:ascii="宋体" w:hAnsi="宋体" w:eastAsia="宋体" w:cs="宋体"/>
                <w:color w:val="auto"/>
                <w:sz w:val="21"/>
                <w:szCs w:val="21"/>
                <w:highlight w:val="none"/>
                <w:lang w:val="en-US" w:eastAsia="zh-CN"/>
              </w:rPr>
              <w:t>（3分）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043" w:hRule="atLeast"/>
          <w:jc w:val="center"/>
        </w:trPr>
        <w:tc>
          <w:tcPr>
            <w:tcW w:w="667" w:type="dxa"/>
            <w:vMerge w:val="continue"/>
            <w:noWrap w:val="0"/>
            <w:vAlign w:val="center"/>
          </w:tcPr>
          <w:p>
            <w:pPr>
              <w:keepNext w:val="0"/>
              <w:keepLines w:val="0"/>
              <w:pageBreakBefore w:val="0"/>
              <w:suppressLineNumbers w:val="0"/>
              <w:kinsoku/>
              <w:wordWrap/>
              <w:overflowPunct/>
              <w:topLinePunct w:val="0"/>
              <w:autoSpaceDE/>
              <w:autoSpaceDN/>
              <w:bidi w:val="0"/>
              <w:adjustRightInd/>
              <w:snapToGrid/>
              <w:spacing w:before="0" w:beforeAutospacing="0" w:after="0" w:afterAutospacing="0" w:line="280" w:lineRule="exact"/>
              <w:ind w:left="0" w:right="0" w:firstLine="0" w:firstLineChars="0"/>
              <w:jc w:val="center"/>
              <w:textAlignment w:val="auto"/>
              <w:rPr>
                <w:rFonts w:hint="eastAsia" w:ascii="宋体" w:hAnsi="宋体" w:eastAsia="宋体" w:cs="宋体"/>
                <w:color w:val="auto"/>
                <w:sz w:val="21"/>
                <w:szCs w:val="21"/>
                <w:highlight w:val="none"/>
                <w:lang w:val="en-US" w:eastAsia="zh-CN"/>
              </w:rPr>
            </w:pPr>
          </w:p>
        </w:tc>
        <w:tc>
          <w:tcPr>
            <w:tcW w:w="483" w:type="dxa"/>
            <w:vMerge w:val="continue"/>
            <w:noWrap w:val="0"/>
            <w:vAlign w:val="center"/>
          </w:tcPr>
          <w:p>
            <w:pPr>
              <w:keepNext w:val="0"/>
              <w:keepLines w:val="0"/>
              <w:pageBreakBefore w:val="0"/>
              <w:suppressLineNumbers w:val="0"/>
              <w:kinsoku/>
              <w:wordWrap/>
              <w:overflowPunct/>
              <w:topLinePunct w:val="0"/>
              <w:autoSpaceDE/>
              <w:autoSpaceDN/>
              <w:bidi w:val="0"/>
              <w:adjustRightInd/>
              <w:snapToGrid/>
              <w:spacing w:before="0" w:beforeAutospacing="0" w:after="0" w:afterAutospacing="0" w:line="280" w:lineRule="exact"/>
              <w:ind w:left="0" w:right="0" w:firstLine="0" w:firstLineChars="0"/>
              <w:jc w:val="center"/>
              <w:textAlignment w:val="auto"/>
              <w:rPr>
                <w:rFonts w:hint="eastAsia" w:ascii="宋体" w:hAnsi="宋体" w:eastAsia="宋体" w:cs="宋体"/>
                <w:color w:val="auto"/>
                <w:sz w:val="21"/>
                <w:szCs w:val="21"/>
                <w:highlight w:val="none"/>
                <w:lang w:val="en-US" w:eastAsia="zh-CN"/>
              </w:rPr>
            </w:pPr>
          </w:p>
        </w:tc>
        <w:tc>
          <w:tcPr>
            <w:tcW w:w="700" w:type="dxa"/>
            <w:vMerge w:val="continue"/>
            <w:noWrap w:val="0"/>
            <w:vAlign w:val="center"/>
          </w:tcPr>
          <w:p>
            <w:pPr>
              <w:keepNext w:val="0"/>
              <w:keepLines w:val="0"/>
              <w:pageBreakBefore w:val="0"/>
              <w:suppressLineNumbers w:val="0"/>
              <w:kinsoku/>
              <w:wordWrap/>
              <w:overflowPunct/>
              <w:topLinePunct w:val="0"/>
              <w:autoSpaceDE/>
              <w:autoSpaceDN/>
              <w:bidi w:val="0"/>
              <w:adjustRightInd/>
              <w:snapToGrid/>
              <w:spacing w:before="0" w:beforeAutospacing="0" w:after="0" w:afterAutospacing="0" w:line="280" w:lineRule="exact"/>
              <w:ind w:left="0" w:right="0" w:firstLine="0" w:firstLineChars="0"/>
              <w:jc w:val="center"/>
              <w:textAlignment w:val="auto"/>
              <w:rPr>
                <w:rFonts w:hint="eastAsia" w:ascii="宋体" w:hAnsi="宋体" w:eastAsia="宋体" w:cs="宋体"/>
                <w:color w:val="auto"/>
                <w:sz w:val="21"/>
                <w:szCs w:val="21"/>
                <w:highlight w:val="none"/>
                <w:lang w:val="en-US" w:eastAsia="zh-CN"/>
              </w:rPr>
            </w:pPr>
          </w:p>
        </w:tc>
        <w:tc>
          <w:tcPr>
            <w:tcW w:w="471" w:type="dxa"/>
            <w:vMerge w:val="continue"/>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80" w:lineRule="exact"/>
              <w:ind w:left="0" w:right="0" w:firstLine="0" w:firstLineChars="0"/>
              <w:jc w:val="center"/>
              <w:textAlignment w:val="auto"/>
              <w:rPr>
                <w:rFonts w:hint="eastAsia" w:ascii="宋体" w:hAnsi="宋体" w:eastAsia="宋体" w:cs="宋体"/>
                <w:color w:val="auto"/>
                <w:sz w:val="21"/>
                <w:szCs w:val="21"/>
                <w:highlight w:val="none"/>
                <w:lang w:val="en-US" w:eastAsia="zh-CN"/>
              </w:rPr>
            </w:pPr>
          </w:p>
        </w:tc>
        <w:tc>
          <w:tcPr>
            <w:tcW w:w="1110" w:type="dxa"/>
            <w:noWrap w:val="0"/>
            <w:vAlign w:val="center"/>
          </w:tcPr>
          <w:p>
            <w:pPr>
              <w:keepNext w:val="0"/>
              <w:keepLines w:val="0"/>
              <w:pageBreakBefore w:val="0"/>
              <w:suppressLineNumbers w:val="0"/>
              <w:kinsoku/>
              <w:wordWrap/>
              <w:overflowPunct/>
              <w:topLinePunct w:val="0"/>
              <w:autoSpaceDE/>
              <w:autoSpaceDN/>
              <w:bidi w:val="0"/>
              <w:adjustRightInd/>
              <w:snapToGrid/>
              <w:spacing w:before="0" w:beforeAutospacing="0" w:after="0" w:afterAutospacing="0" w:line="280" w:lineRule="exact"/>
              <w:ind w:left="0" w:leftChars="0" w:right="0" w:rightChars="0" w:firstLine="0" w:firstLineChars="0"/>
              <w:jc w:val="center"/>
              <w:textAlignment w:val="auto"/>
              <w:rPr>
                <w:rFonts w:hint="default" w:ascii="宋体" w:hAnsi="宋体" w:eastAsia="宋体" w:cs="宋体"/>
                <w:sz w:val="21"/>
                <w:lang w:val="en-US" w:eastAsia="zh-CN"/>
              </w:rPr>
            </w:pPr>
            <w:r>
              <w:rPr>
                <w:rFonts w:hint="eastAsia" w:ascii="宋体" w:hAnsi="宋体" w:eastAsia="宋体" w:cs="宋体"/>
                <w:sz w:val="21"/>
                <w:lang w:val="en-US" w:eastAsia="zh-CN"/>
              </w:rPr>
              <w:t>田间道路完成率</w:t>
            </w:r>
          </w:p>
        </w:tc>
        <w:tc>
          <w:tcPr>
            <w:tcW w:w="630" w:type="dxa"/>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80" w:lineRule="exact"/>
              <w:ind w:left="-160" w:leftChars="-50" w:right="-160" w:rightChars="-50" w:firstLine="0" w:firstLineChars="0"/>
              <w:jc w:val="center"/>
              <w:textAlignment w:val="auto"/>
              <w:rPr>
                <w:rFonts w:hint="eastAsia" w:ascii="宋体" w:hAnsi="宋体" w:eastAsia="宋体" w:cs="宋体"/>
                <w:color w:val="auto"/>
                <w:sz w:val="21"/>
                <w:szCs w:val="21"/>
                <w:highlight w:val="none"/>
                <w:lang w:val="en-US" w:eastAsia="zh-CN"/>
              </w:rPr>
            </w:pPr>
            <w:r>
              <w:rPr>
                <w:rFonts w:hint="eastAsia" w:ascii="宋体" w:hAnsi="宋体" w:eastAsia="宋体" w:cs="宋体"/>
                <w:color w:val="auto"/>
                <w:sz w:val="21"/>
                <w:szCs w:val="21"/>
                <w:highlight w:val="none"/>
                <w:lang w:val="en-US" w:eastAsia="zh-CN"/>
              </w:rPr>
              <w:t>100%</w:t>
            </w:r>
          </w:p>
        </w:tc>
        <w:tc>
          <w:tcPr>
            <w:tcW w:w="473" w:type="dxa"/>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80" w:lineRule="exact"/>
              <w:ind w:left="0" w:leftChars="0" w:right="0" w:rightChars="0" w:firstLine="0" w:firstLineChars="0"/>
              <w:jc w:val="center"/>
              <w:textAlignment w:val="auto"/>
              <w:rPr>
                <w:rFonts w:hint="default" w:ascii="宋体" w:hAnsi="宋体" w:eastAsia="宋体" w:cs="宋体"/>
                <w:color w:val="auto"/>
                <w:sz w:val="21"/>
                <w:szCs w:val="21"/>
                <w:highlight w:val="none"/>
                <w:shd w:val="clear" w:color="auto" w:fill="auto"/>
                <w:lang w:val="en-US" w:eastAsia="zh-CN"/>
              </w:rPr>
            </w:pPr>
            <w:r>
              <w:rPr>
                <w:rFonts w:hint="eastAsia" w:ascii="宋体" w:hAnsi="宋体" w:eastAsia="宋体" w:cs="宋体"/>
                <w:color w:val="auto"/>
                <w:sz w:val="21"/>
                <w:szCs w:val="21"/>
                <w:highlight w:val="none"/>
                <w:shd w:val="clear" w:color="auto" w:fill="auto"/>
                <w:lang w:val="en-US" w:eastAsia="zh-CN"/>
              </w:rPr>
              <w:t>3</w:t>
            </w:r>
          </w:p>
        </w:tc>
        <w:tc>
          <w:tcPr>
            <w:tcW w:w="2897" w:type="dxa"/>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80" w:lineRule="exact"/>
              <w:ind w:left="0" w:leftChars="0" w:right="0" w:rightChars="0" w:firstLine="0" w:firstLineChars="0"/>
              <w:jc w:val="center"/>
              <w:textAlignment w:val="auto"/>
              <w:rPr>
                <w:rFonts w:hint="default" w:ascii="宋体" w:hAnsi="宋体" w:eastAsia="宋体" w:cs="宋体"/>
                <w:color w:val="auto"/>
                <w:sz w:val="21"/>
                <w:szCs w:val="21"/>
                <w:highlight w:val="none"/>
                <w:lang w:val="en-US"/>
              </w:rPr>
            </w:pPr>
            <w:r>
              <w:rPr>
                <w:rFonts w:hint="eastAsia" w:ascii="宋体" w:hAnsi="宋体" w:eastAsia="宋体" w:cs="宋体"/>
                <w:color w:val="auto"/>
                <w:sz w:val="21"/>
                <w:szCs w:val="21"/>
                <w:highlight w:val="none"/>
              </w:rPr>
              <w:t>反映和考核</w:t>
            </w:r>
            <w:r>
              <w:rPr>
                <w:rFonts w:hint="eastAsia" w:ascii="宋体" w:hAnsi="宋体" w:eastAsia="宋体" w:cs="宋体"/>
                <w:color w:val="auto"/>
                <w:sz w:val="21"/>
                <w:szCs w:val="21"/>
                <w:highlight w:val="none"/>
                <w:lang w:eastAsia="zh-CN"/>
              </w:rPr>
              <w:t>项目</w:t>
            </w:r>
            <w:r>
              <w:rPr>
                <w:rFonts w:hint="eastAsia" w:ascii="宋体" w:hAnsi="宋体" w:eastAsia="宋体" w:cs="宋体"/>
                <w:color w:val="auto"/>
                <w:kern w:val="2"/>
                <w:sz w:val="21"/>
                <w:szCs w:val="21"/>
                <w:highlight w:val="none"/>
                <w:lang w:val="en-US" w:eastAsia="zh-CN" w:bidi="ar-SA"/>
              </w:rPr>
              <w:t>田间道路</w:t>
            </w:r>
            <w:r>
              <w:rPr>
                <w:rFonts w:hint="eastAsia" w:ascii="宋体" w:hAnsi="宋体" w:eastAsia="宋体" w:cs="宋体"/>
                <w:color w:val="auto"/>
                <w:sz w:val="21"/>
                <w:szCs w:val="21"/>
                <w:highlight w:val="none"/>
                <w:lang w:eastAsia="zh-CN"/>
              </w:rPr>
              <w:t>实际完成</w:t>
            </w:r>
            <w:r>
              <w:rPr>
                <w:rFonts w:hint="eastAsia" w:ascii="宋体" w:hAnsi="宋体" w:eastAsia="宋体" w:cs="宋体"/>
                <w:color w:val="auto"/>
                <w:sz w:val="21"/>
                <w:szCs w:val="21"/>
                <w:highlight w:val="none"/>
              </w:rPr>
              <w:t>情况</w:t>
            </w:r>
            <w:r>
              <w:rPr>
                <w:rFonts w:hint="eastAsia" w:ascii="宋体" w:hAnsi="宋体" w:eastAsia="宋体" w:cs="宋体"/>
                <w:color w:val="auto"/>
                <w:sz w:val="21"/>
                <w:szCs w:val="21"/>
                <w:highlight w:val="none"/>
                <w:lang w:val="en-US" w:eastAsia="zh-CN"/>
              </w:rPr>
              <w:t>。</w:t>
            </w:r>
          </w:p>
        </w:tc>
        <w:tc>
          <w:tcPr>
            <w:tcW w:w="6375" w:type="dxa"/>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80" w:lineRule="exact"/>
              <w:ind w:right="0" w:rightChars="0" w:firstLine="0" w:firstLineChars="0"/>
              <w:jc w:val="both"/>
              <w:textAlignment w:val="auto"/>
              <w:rPr>
                <w:rFonts w:hint="eastAsia" w:ascii="宋体" w:hAnsi="宋体" w:eastAsia="宋体" w:cs="宋体"/>
                <w:color w:val="auto"/>
                <w:sz w:val="21"/>
                <w:szCs w:val="21"/>
                <w:highlight w:val="none"/>
                <w:shd w:val="clear" w:color="auto" w:fill="auto"/>
                <w:lang w:val="en-US" w:eastAsia="zh-CN"/>
              </w:rPr>
            </w:pPr>
            <w:r>
              <w:rPr>
                <w:rFonts w:hint="eastAsia" w:ascii="宋体" w:hAnsi="宋体" w:eastAsia="宋体" w:cs="宋体"/>
                <w:color w:val="auto"/>
                <w:sz w:val="21"/>
                <w:szCs w:val="21"/>
                <w:highlight w:val="none"/>
                <w:shd w:val="clear" w:color="auto" w:fill="auto"/>
                <w:lang w:val="en-US" w:eastAsia="zh-CN"/>
              </w:rPr>
              <w:t>（实际完成数量/计划完成数量）×100%，完成率达到100%得满分；未达到按其完成率</w:t>
            </w:r>
            <w:r>
              <w:rPr>
                <w:rFonts w:hint="eastAsia" w:ascii="宋体" w:hAnsi="宋体" w:eastAsia="宋体" w:cs="宋体"/>
                <w:color w:val="auto"/>
                <w:sz w:val="21"/>
                <w:highlight w:val="none"/>
                <w:lang w:val="en-US" w:eastAsia="zh-CN"/>
              </w:rPr>
              <w:t>权重计分，低于90%不得分。</w:t>
            </w:r>
            <w:r>
              <w:rPr>
                <w:rFonts w:hint="eastAsia" w:ascii="宋体" w:hAnsi="宋体" w:eastAsia="宋体" w:cs="宋体"/>
                <w:color w:val="auto"/>
                <w:sz w:val="21"/>
                <w:szCs w:val="21"/>
                <w:highlight w:val="none"/>
                <w:lang w:val="en-US" w:eastAsia="zh-CN"/>
              </w:rPr>
              <w:t>（3分）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043" w:hRule="atLeast"/>
          <w:jc w:val="center"/>
        </w:trPr>
        <w:tc>
          <w:tcPr>
            <w:tcW w:w="667" w:type="dxa"/>
            <w:vMerge w:val="continue"/>
            <w:noWrap w:val="0"/>
            <w:vAlign w:val="center"/>
          </w:tcPr>
          <w:p>
            <w:pPr>
              <w:keepNext w:val="0"/>
              <w:keepLines w:val="0"/>
              <w:pageBreakBefore w:val="0"/>
              <w:suppressLineNumbers w:val="0"/>
              <w:kinsoku/>
              <w:wordWrap/>
              <w:overflowPunct/>
              <w:topLinePunct w:val="0"/>
              <w:autoSpaceDE/>
              <w:autoSpaceDN/>
              <w:bidi w:val="0"/>
              <w:adjustRightInd/>
              <w:snapToGrid/>
              <w:spacing w:before="0" w:beforeAutospacing="0" w:after="0" w:afterAutospacing="0" w:line="280" w:lineRule="exact"/>
              <w:ind w:left="0" w:right="0" w:firstLine="0" w:firstLineChars="0"/>
              <w:jc w:val="center"/>
              <w:textAlignment w:val="auto"/>
              <w:rPr>
                <w:rFonts w:hint="eastAsia" w:ascii="宋体" w:hAnsi="宋体" w:eastAsia="宋体" w:cs="宋体"/>
                <w:color w:val="auto"/>
                <w:sz w:val="21"/>
                <w:szCs w:val="21"/>
                <w:highlight w:val="none"/>
                <w:lang w:val="en-US" w:eastAsia="zh-CN"/>
              </w:rPr>
            </w:pPr>
          </w:p>
        </w:tc>
        <w:tc>
          <w:tcPr>
            <w:tcW w:w="483" w:type="dxa"/>
            <w:vMerge w:val="continue"/>
            <w:noWrap w:val="0"/>
            <w:vAlign w:val="center"/>
          </w:tcPr>
          <w:p>
            <w:pPr>
              <w:keepNext w:val="0"/>
              <w:keepLines w:val="0"/>
              <w:pageBreakBefore w:val="0"/>
              <w:suppressLineNumbers w:val="0"/>
              <w:kinsoku/>
              <w:wordWrap/>
              <w:overflowPunct/>
              <w:topLinePunct w:val="0"/>
              <w:autoSpaceDE/>
              <w:autoSpaceDN/>
              <w:bidi w:val="0"/>
              <w:adjustRightInd/>
              <w:snapToGrid/>
              <w:spacing w:before="0" w:beforeAutospacing="0" w:after="0" w:afterAutospacing="0" w:line="280" w:lineRule="exact"/>
              <w:ind w:left="0" w:right="0" w:firstLine="0" w:firstLineChars="0"/>
              <w:jc w:val="center"/>
              <w:textAlignment w:val="auto"/>
              <w:rPr>
                <w:rFonts w:hint="eastAsia" w:ascii="宋体" w:hAnsi="宋体" w:eastAsia="宋体" w:cs="宋体"/>
                <w:color w:val="auto"/>
                <w:sz w:val="21"/>
                <w:szCs w:val="21"/>
                <w:highlight w:val="none"/>
                <w:lang w:val="en-US" w:eastAsia="zh-CN"/>
              </w:rPr>
            </w:pPr>
          </w:p>
        </w:tc>
        <w:tc>
          <w:tcPr>
            <w:tcW w:w="700" w:type="dxa"/>
            <w:vMerge w:val="continue"/>
            <w:noWrap w:val="0"/>
            <w:vAlign w:val="center"/>
          </w:tcPr>
          <w:p>
            <w:pPr>
              <w:keepNext w:val="0"/>
              <w:keepLines w:val="0"/>
              <w:pageBreakBefore w:val="0"/>
              <w:suppressLineNumbers w:val="0"/>
              <w:kinsoku/>
              <w:wordWrap/>
              <w:overflowPunct/>
              <w:topLinePunct w:val="0"/>
              <w:autoSpaceDE/>
              <w:autoSpaceDN/>
              <w:bidi w:val="0"/>
              <w:adjustRightInd/>
              <w:snapToGrid/>
              <w:spacing w:before="0" w:beforeAutospacing="0" w:after="0" w:afterAutospacing="0" w:line="280" w:lineRule="exact"/>
              <w:ind w:left="0" w:right="0" w:firstLine="0" w:firstLineChars="0"/>
              <w:jc w:val="center"/>
              <w:textAlignment w:val="auto"/>
              <w:rPr>
                <w:rFonts w:hint="eastAsia" w:ascii="宋体" w:hAnsi="宋体" w:eastAsia="宋体" w:cs="宋体"/>
                <w:color w:val="auto"/>
                <w:sz w:val="21"/>
                <w:szCs w:val="21"/>
                <w:highlight w:val="none"/>
                <w:lang w:val="en-US" w:eastAsia="zh-CN"/>
              </w:rPr>
            </w:pPr>
          </w:p>
        </w:tc>
        <w:tc>
          <w:tcPr>
            <w:tcW w:w="471" w:type="dxa"/>
            <w:vMerge w:val="continue"/>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80" w:lineRule="exact"/>
              <w:ind w:left="0" w:right="0" w:firstLine="0" w:firstLineChars="0"/>
              <w:jc w:val="center"/>
              <w:textAlignment w:val="auto"/>
              <w:rPr>
                <w:rFonts w:hint="eastAsia" w:ascii="宋体" w:hAnsi="宋体" w:eastAsia="宋体" w:cs="宋体"/>
                <w:color w:val="auto"/>
                <w:sz w:val="21"/>
                <w:szCs w:val="21"/>
                <w:highlight w:val="none"/>
                <w:lang w:val="en-US" w:eastAsia="zh-CN"/>
              </w:rPr>
            </w:pPr>
          </w:p>
        </w:tc>
        <w:tc>
          <w:tcPr>
            <w:tcW w:w="1110" w:type="dxa"/>
            <w:noWrap w:val="0"/>
            <w:vAlign w:val="center"/>
          </w:tcPr>
          <w:p>
            <w:pPr>
              <w:keepNext w:val="0"/>
              <w:keepLines w:val="0"/>
              <w:pageBreakBefore w:val="0"/>
              <w:suppressLineNumbers w:val="0"/>
              <w:kinsoku/>
              <w:wordWrap/>
              <w:overflowPunct/>
              <w:topLinePunct w:val="0"/>
              <w:autoSpaceDE/>
              <w:autoSpaceDN/>
              <w:bidi w:val="0"/>
              <w:adjustRightInd/>
              <w:snapToGrid/>
              <w:spacing w:before="0" w:beforeAutospacing="0" w:after="0" w:afterAutospacing="0" w:line="280" w:lineRule="exact"/>
              <w:ind w:left="0" w:leftChars="0" w:right="0" w:rightChars="0" w:firstLine="0" w:firstLineChars="0"/>
              <w:jc w:val="center"/>
              <w:textAlignment w:val="auto"/>
              <w:rPr>
                <w:rFonts w:hint="default" w:ascii="宋体" w:hAnsi="宋体" w:eastAsia="宋体" w:cs="宋体"/>
                <w:sz w:val="21"/>
                <w:lang w:val="en-US" w:eastAsia="zh-CN"/>
              </w:rPr>
            </w:pPr>
            <w:r>
              <w:rPr>
                <w:rFonts w:hint="eastAsia" w:ascii="宋体" w:hAnsi="宋体" w:eastAsia="宋体" w:cs="宋体"/>
                <w:sz w:val="21"/>
                <w:lang w:val="en-US" w:eastAsia="zh-CN"/>
              </w:rPr>
              <w:t>土地平整完成率</w:t>
            </w:r>
          </w:p>
        </w:tc>
        <w:tc>
          <w:tcPr>
            <w:tcW w:w="630" w:type="dxa"/>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80" w:lineRule="exact"/>
              <w:ind w:left="-160" w:leftChars="-50" w:right="-160" w:rightChars="-50" w:firstLine="0" w:firstLineChars="0"/>
              <w:jc w:val="center"/>
              <w:textAlignment w:val="auto"/>
              <w:rPr>
                <w:rFonts w:hint="eastAsia" w:ascii="宋体" w:hAnsi="宋体" w:eastAsia="宋体" w:cs="宋体"/>
                <w:color w:val="auto"/>
                <w:sz w:val="21"/>
                <w:szCs w:val="21"/>
                <w:highlight w:val="none"/>
                <w:lang w:val="en-US" w:eastAsia="zh-CN"/>
              </w:rPr>
            </w:pPr>
            <w:r>
              <w:rPr>
                <w:rFonts w:hint="eastAsia" w:ascii="宋体" w:hAnsi="宋体" w:eastAsia="宋体" w:cs="宋体"/>
                <w:color w:val="auto"/>
                <w:sz w:val="21"/>
                <w:szCs w:val="21"/>
                <w:highlight w:val="none"/>
                <w:lang w:val="en-US" w:eastAsia="zh-CN"/>
              </w:rPr>
              <w:t>100%</w:t>
            </w:r>
          </w:p>
        </w:tc>
        <w:tc>
          <w:tcPr>
            <w:tcW w:w="473" w:type="dxa"/>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80" w:lineRule="exact"/>
              <w:ind w:left="0" w:leftChars="0" w:right="0" w:rightChars="0" w:firstLine="0" w:firstLineChars="0"/>
              <w:jc w:val="center"/>
              <w:textAlignment w:val="auto"/>
              <w:rPr>
                <w:rFonts w:hint="default" w:ascii="宋体" w:hAnsi="宋体" w:eastAsia="宋体" w:cs="宋体"/>
                <w:color w:val="auto"/>
                <w:sz w:val="21"/>
                <w:szCs w:val="21"/>
                <w:highlight w:val="none"/>
                <w:shd w:val="clear" w:color="auto" w:fill="auto"/>
                <w:lang w:val="en-US" w:eastAsia="zh-CN"/>
              </w:rPr>
            </w:pPr>
            <w:r>
              <w:rPr>
                <w:rFonts w:hint="eastAsia" w:ascii="宋体" w:hAnsi="宋体" w:eastAsia="宋体" w:cs="宋体"/>
                <w:color w:val="auto"/>
                <w:sz w:val="21"/>
                <w:szCs w:val="21"/>
                <w:highlight w:val="none"/>
                <w:shd w:val="clear" w:color="auto" w:fill="auto"/>
                <w:lang w:val="en-US" w:eastAsia="zh-CN"/>
              </w:rPr>
              <w:t>3</w:t>
            </w:r>
          </w:p>
        </w:tc>
        <w:tc>
          <w:tcPr>
            <w:tcW w:w="2897" w:type="dxa"/>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80" w:lineRule="exact"/>
              <w:ind w:left="0" w:leftChars="0" w:right="0" w:rightChars="0" w:firstLine="0" w:firstLineChars="0"/>
              <w:jc w:val="center"/>
              <w:textAlignment w:val="auto"/>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反映和考核</w:t>
            </w:r>
            <w:r>
              <w:rPr>
                <w:rFonts w:hint="eastAsia" w:ascii="宋体" w:hAnsi="宋体" w:eastAsia="宋体" w:cs="宋体"/>
                <w:color w:val="auto"/>
                <w:sz w:val="21"/>
                <w:szCs w:val="21"/>
                <w:highlight w:val="none"/>
                <w:lang w:eastAsia="zh-CN"/>
              </w:rPr>
              <w:t>项目</w:t>
            </w:r>
            <w:r>
              <w:rPr>
                <w:rFonts w:hint="eastAsia" w:ascii="宋体" w:hAnsi="宋体" w:eastAsia="宋体" w:cs="宋体"/>
                <w:sz w:val="21"/>
                <w:lang w:val="en-US" w:eastAsia="zh-CN"/>
              </w:rPr>
              <w:t>土地平整</w:t>
            </w:r>
            <w:r>
              <w:rPr>
                <w:rFonts w:hint="eastAsia" w:ascii="宋体" w:hAnsi="宋体" w:eastAsia="宋体" w:cs="宋体"/>
                <w:color w:val="auto"/>
                <w:sz w:val="21"/>
                <w:szCs w:val="21"/>
                <w:highlight w:val="none"/>
                <w:lang w:eastAsia="zh-CN"/>
              </w:rPr>
              <w:t>实际完成</w:t>
            </w:r>
            <w:r>
              <w:rPr>
                <w:rFonts w:hint="eastAsia" w:ascii="宋体" w:hAnsi="宋体" w:eastAsia="宋体" w:cs="宋体"/>
                <w:color w:val="auto"/>
                <w:sz w:val="21"/>
                <w:szCs w:val="21"/>
                <w:highlight w:val="none"/>
              </w:rPr>
              <w:t>情况</w:t>
            </w:r>
            <w:r>
              <w:rPr>
                <w:rFonts w:hint="eastAsia" w:ascii="宋体" w:hAnsi="宋体" w:eastAsia="宋体" w:cs="宋体"/>
                <w:color w:val="auto"/>
                <w:sz w:val="21"/>
                <w:szCs w:val="21"/>
                <w:highlight w:val="none"/>
                <w:lang w:val="en-US" w:eastAsia="zh-CN"/>
              </w:rPr>
              <w:t>。</w:t>
            </w:r>
          </w:p>
        </w:tc>
        <w:tc>
          <w:tcPr>
            <w:tcW w:w="6375" w:type="dxa"/>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80" w:lineRule="exact"/>
              <w:ind w:right="0" w:rightChars="0" w:firstLine="0" w:firstLineChars="0"/>
              <w:jc w:val="both"/>
              <w:textAlignment w:val="auto"/>
              <w:rPr>
                <w:rFonts w:hint="eastAsia" w:ascii="宋体" w:hAnsi="宋体" w:eastAsia="宋体" w:cs="宋体"/>
                <w:color w:val="auto"/>
                <w:sz w:val="21"/>
                <w:szCs w:val="21"/>
                <w:highlight w:val="none"/>
                <w:shd w:val="clear" w:color="auto" w:fill="auto"/>
                <w:lang w:val="en-US" w:eastAsia="zh-CN"/>
              </w:rPr>
            </w:pPr>
            <w:r>
              <w:rPr>
                <w:rFonts w:hint="eastAsia" w:ascii="宋体" w:hAnsi="宋体" w:eastAsia="宋体" w:cs="宋体"/>
                <w:color w:val="auto"/>
                <w:sz w:val="21"/>
                <w:szCs w:val="21"/>
                <w:highlight w:val="none"/>
                <w:shd w:val="clear" w:color="auto" w:fill="auto"/>
                <w:lang w:val="en-US" w:eastAsia="zh-CN"/>
              </w:rPr>
              <w:t>（实际完成数量/计划完成数量）×100%，完成率达到100%得满分；未达到按其完成率</w:t>
            </w:r>
            <w:r>
              <w:rPr>
                <w:rFonts w:hint="eastAsia" w:ascii="宋体" w:hAnsi="宋体" w:eastAsia="宋体" w:cs="宋体"/>
                <w:color w:val="auto"/>
                <w:sz w:val="21"/>
                <w:highlight w:val="none"/>
                <w:lang w:val="en-US" w:eastAsia="zh-CN"/>
              </w:rPr>
              <w:t>权重计分，低于90%不得分。</w:t>
            </w:r>
            <w:r>
              <w:rPr>
                <w:rFonts w:hint="eastAsia" w:ascii="宋体" w:hAnsi="宋体" w:eastAsia="宋体" w:cs="宋体"/>
                <w:color w:val="auto"/>
                <w:sz w:val="21"/>
                <w:szCs w:val="21"/>
                <w:highlight w:val="none"/>
                <w:lang w:val="en-US" w:eastAsia="zh-CN"/>
              </w:rPr>
              <w:t>（3分）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043" w:hRule="atLeast"/>
          <w:jc w:val="center"/>
        </w:trPr>
        <w:tc>
          <w:tcPr>
            <w:tcW w:w="667" w:type="dxa"/>
            <w:vMerge w:val="continue"/>
            <w:noWrap w:val="0"/>
            <w:vAlign w:val="center"/>
          </w:tcPr>
          <w:p>
            <w:pPr>
              <w:keepNext w:val="0"/>
              <w:keepLines w:val="0"/>
              <w:pageBreakBefore w:val="0"/>
              <w:suppressLineNumbers w:val="0"/>
              <w:kinsoku/>
              <w:wordWrap/>
              <w:overflowPunct/>
              <w:topLinePunct w:val="0"/>
              <w:autoSpaceDE/>
              <w:autoSpaceDN/>
              <w:bidi w:val="0"/>
              <w:adjustRightInd/>
              <w:snapToGrid/>
              <w:spacing w:before="0" w:beforeAutospacing="0" w:after="0" w:afterAutospacing="0" w:line="280" w:lineRule="exact"/>
              <w:ind w:left="0" w:right="0" w:firstLine="0" w:firstLineChars="0"/>
              <w:jc w:val="center"/>
              <w:textAlignment w:val="auto"/>
              <w:rPr>
                <w:rFonts w:hint="eastAsia" w:ascii="宋体" w:hAnsi="宋体" w:eastAsia="宋体" w:cs="宋体"/>
                <w:color w:val="auto"/>
                <w:sz w:val="21"/>
                <w:szCs w:val="21"/>
                <w:highlight w:val="none"/>
                <w:lang w:val="en-US" w:eastAsia="zh-CN"/>
              </w:rPr>
            </w:pPr>
          </w:p>
        </w:tc>
        <w:tc>
          <w:tcPr>
            <w:tcW w:w="483" w:type="dxa"/>
            <w:vMerge w:val="continue"/>
            <w:noWrap w:val="0"/>
            <w:vAlign w:val="center"/>
          </w:tcPr>
          <w:p>
            <w:pPr>
              <w:keepNext w:val="0"/>
              <w:keepLines w:val="0"/>
              <w:pageBreakBefore w:val="0"/>
              <w:suppressLineNumbers w:val="0"/>
              <w:kinsoku/>
              <w:wordWrap/>
              <w:overflowPunct/>
              <w:topLinePunct w:val="0"/>
              <w:autoSpaceDE/>
              <w:autoSpaceDN/>
              <w:bidi w:val="0"/>
              <w:adjustRightInd/>
              <w:snapToGrid/>
              <w:spacing w:before="0" w:beforeAutospacing="0" w:after="0" w:afterAutospacing="0" w:line="280" w:lineRule="exact"/>
              <w:ind w:left="0" w:right="0" w:firstLine="0" w:firstLineChars="0"/>
              <w:jc w:val="center"/>
              <w:textAlignment w:val="auto"/>
              <w:rPr>
                <w:rFonts w:hint="eastAsia" w:ascii="宋体" w:hAnsi="宋体" w:eastAsia="宋体" w:cs="宋体"/>
                <w:color w:val="auto"/>
                <w:sz w:val="21"/>
                <w:szCs w:val="21"/>
                <w:highlight w:val="none"/>
                <w:lang w:val="en-US" w:eastAsia="zh-CN"/>
              </w:rPr>
            </w:pPr>
          </w:p>
        </w:tc>
        <w:tc>
          <w:tcPr>
            <w:tcW w:w="700" w:type="dxa"/>
            <w:vMerge w:val="continue"/>
            <w:noWrap w:val="0"/>
            <w:vAlign w:val="center"/>
          </w:tcPr>
          <w:p>
            <w:pPr>
              <w:keepNext w:val="0"/>
              <w:keepLines w:val="0"/>
              <w:pageBreakBefore w:val="0"/>
              <w:suppressLineNumbers w:val="0"/>
              <w:kinsoku/>
              <w:wordWrap/>
              <w:overflowPunct/>
              <w:topLinePunct w:val="0"/>
              <w:autoSpaceDE/>
              <w:autoSpaceDN/>
              <w:bidi w:val="0"/>
              <w:adjustRightInd/>
              <w:snapToGrid/>
              <w:spacing w:before="0" w:beforeAutospacing="0" w:after="0" w:afterAutospacing="0" w:line="280" w:lineRule="exact"/>
              <w:ind w:left="0" w:right="0" w:firstLine="0" w:firstLineChars="0"/>
              <w:jc w:val="center"/>
              <w:textAlignment w:val="auto"/>
              <w:rPr>
                <w:rFonts w:hint="eastAsia" w:ascii="宋体" w:hAnsi="宋体" w:eastAsia="宋体" w:cs="宋体"/>
                <w:color w:val="auto"/>
                <w:sz w:val="21"/>
                <w:szCs w:val="21"/>
                <w:highlight w:val="none"/>
                <w:lang w:val="en-US" w:eastAsia="zh-CN"/>
              </w:rPr>
            </w:pPr>
          </w:p>
        </w:tc>
        <w:tc>
          <w:tcPr>
            <w:tcW w:w="471" w:type="dxa"/>
            <w:vMerge w:val="continue"/>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80" w:lineRule="exact"/>
              <w:ind w:left="0" w:right="0" w:firstLine="0" w:firstLineChars="0"/>
              <w:jc w:val="center"/>
              <w:textAlignment w:val="auto"/>
              <w:rPr>
                <w:rFonts w:hint="eastAsia" w:ascii="宋体" w:hAnsi="宋体" w:eastAsia="宋体" w:cs="宋体"/>
                <w:color w:val="auto"/>
                <w:sz w:val="21"/>
                <w:szCs w:val="21"/>
                <w:highlight w:val="none"/>
                <w:lang w:val="en-US" w:eastAsia="zh-CN"/>
              </w:rPr>
            </w:pPr>
          </w:p>
        </w:tc>
        <w:tc>
          <w:tcPr>
            <w:tcW w:w="1110" w:type="dxa"/>
            <w:noWrap w:val="0"/>
            <w:vAlign w:val="center"/>
          </w:tcPr>
          <w:p>
            <w:pPr>
              <w:keepNext w:val="0"/>
              <w:keepLines w:val="0"/>
              <w:pageBreakBefore w:val="0"/>
              <w:suppressLineNumbers w:val="0"/>
              <w:kinsoku/>
              <w:wordWrap/>
              <w:overflowPunct/>
              <w:topLinePunct w:val="0"/>
              <w:autoSpaceDE/>
              <w:autoSpaceDN/>
              <w:bidi w:val="0"/>
              <w:adjustRightInd/>
              <w:snapToGrid/>
              <w:spacing w:before="0" w:beforeAutospacing="0" w:after="0" w:afterAutospacing="0" w:line="280" w:lineRule="exact"/>
              <w:ind w:left="0" w:leftChars="0" w:right="0" w:rightChars="0" w:firstLine="0" w:firstLineChars="0"/>
              <w:jc w:val="center"/>
              <w:textAlignment w:val="auto"/>
              <w:rPr>
                <w:rFonts w:hint="default" w:ascii="宋体" w:hAnsi="宋体" w:eastAsia="宋体" w:cs="宋体"/>
                <w:sz w:val="21"/>
                <w:lang w:val="en-US" w:eastAsia="zh-CN"/>
              </w:rPr>
            </w:pPr>
            <w:r>
              <w:rPr>
                <w:rFonts w:hint="eastAsia" w:ascii="宋体" w:hAnsi="宋体" w:eastAsia="宋体" w:cs="宋体"/>
                <w:sz w:val="21"/>
                <w:lang w:val="en-US" w:eastAsia="zh-CN"/>
              </w:rPr>
              <w:t>农田防护完成率</w:t>
            </w:r>
          </w:p>
        </w:tc>
        <w:tc>
          <w:tcPr>
            <w:tcW w:w="630" w:type="dxa"/>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80" w:lineRule="exact"/>
              <w:ind w:left="-160" w:leftChars="-50" w:right="-160" w:rightChars="-50" w:firstLine="0" w:firstLineChars="0"/>
              <w:jc w:val="center"/>
              <w:textAlignment w:val="auto"/>
              <w:rPr>
                <w:rFonts w:hint="eastAsia" w:ascii="宋体" w:hAnsi="宋体" w:eastAsia="宋体" w:cs="宋体"/>
                <w:color w:val="auto"/>
                <w:sz w:val="21"/>
                <w:szCs w:val="21"/>
                <w:highlight w:val="none"/>
                <w:lang w:val="en-US" w:eastAsia="zh-CN"/>
              </w:rPr>
            </w:pPr>
            <w:r>
              <w:rPr>
                <w:rFonts w:hint="eastAsia" w:ascii="宋体" w:hAnsi="宋体" w:eastAsia="宋体" w:cs="宋体"/>
                <w:color w:val="auto"/>
                <w:sz w:val="21"/>
                <w:szCs w:val="21"/>
                <w:highlight w:val="none"/>
                <w:lang w:val="en-US" w:eastAsia="zh-CN"/>
              </w:rPr>
              <w:t>100%</w:t>
            </w:r>
          </w:p>
        </w:tc>
        <w:tc>
          <w:tcPr>
            <w:tcW w:w="473" w:type="dxa"/>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80" w:lineRule="exact"/>
              <w:ind w:left="0" w:leftChars="0" w:right="0" w:rightChars="0" w:firstLine="0" w:firstLineChars="0"/>
              <w:jc w:val="center"/>
              <w:textAlignment w:val="auto"/>
              <w:rPr>
                <w:rFonts w:hint="default" w:ascii="宋体" w:hAnsi="宋体" w:eastAsia="宋体" w:cs="宋体"/>
                <w:color w:val="auto"/>
                <w:sz w:val="21"/>
                <w:szCs w:val="21"/>
                <w:highlight w:val="none"/>
                <w:shd w:val="clear" w:color="auto" w:fill="auto"/>
                <w:lang w:val="en-US" w:eastAsia="zh-CN"/>
              </w:rPr>
            </w:pPr>
            <w:r>
              <w:rPr>
                <w:rFonts w:hint="eastAsia" w:ascii="宋体" w:hAnsi="宋体" w:eastAsia="宋体" w:cs="宋体"/>
                <w:color w:val="auto"/>
                <w:sz w:val="21"/>
                <w:szCs w:val="21"/>
                <w:highlight w:val="none"/>
                <w:shd w:val="clear" w:color="auto" w:fill="auto"/>
                <w:lang w:val="en-US" w:eastAsia="zh-CN"/>
              </w:rPr>
              <w:t>3</w:t>
            </w:r>
          </w:p>
        </w:tc>
        <w:tc>
          <w:tcPr>
            <w:tcW w:w="2897" w:type="dxa"/>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80" w:lineRule="exact"/>
              <w:ind w:left="0" w:leftChars="0" w:right="0" w:rightChars="0" w:firstLine="0" w:firstLineChars="0"/>
              <w:jc w:val="center"/>
              <w:textAlignment w:val="auto"/>
              <w:rPr>
                <w:rFonts w:hint="eastAsia" w:ascii="宋体" w:hAnsi="宋体" w:eastAsia="宋体" w:cs="宋体"/>
                <w:color w:val="auto"/>
                <w:sz w:val="21"/>
                <w:szCs w:val="21"/>
                <w:highlight w:val="none"/>
              </w:rPr>
            </w:pPr>
            <w:r>
              <w:rPr>
                <w:rFonts w:hint="eastAsia" w:ascii="宋体" w:hAnsi="宋体" w:eastAsia="宋体" w:cs="宋体"/>
                <w:color w:val="auto"/>
                <w:sz w:val="21"/>
                <w:szCs w:val="21"/>
                <w:highlight w:val="none"/>
              </w:rPr>
              <w:t>反映和考核</w:t>
            </w:r>
            <w:r>
              <w:rPr>
                <w:rFonts w:hint="eastAsia" w:ascii="宋体" w:hAnsi="宋体" w:eastAsia="宋体" w:cs="宋体"/>
                <w:color w:val="auto"/>
                <w:sz w:val="21"/>
                <w:szCs w:val="21"/>
                <w:highlight w:val="none"/>
                <w:lang w:eastAsia="zh-CN"/>
              </w:rPr>
              <w:t>项目</w:t>
            </w:r>
            <w:r>
              <w:rPr>
                <w:rFonts w:hint="eastAsia" w:ascii="宋体" w:hAnsi="宋体" w:eastAsia="宋体" w:cs="宋体"/>
                <w:color w:val="auto"/>
                <w:kern w:val="2"/>
                <w:sz w:val="21"/>
                <w:szCs w:val="21"/>
                <w:highlight w:val="none"/>
                <w:lang w:val="en-US" w:eastAsia="zh-CN" w:bidi="ar-SA"/>
              </w:rPr>
              <w:t>农田防护林</w:t>
            </w:r>
            <w:r>
              <w:rPr>
                <w:rFonts w:hint="eastAsia" w:ascii="宋体" w:hAnsi="宋体" w:eastAsia="宋体" w:cs="宋体"/>
                <w:color w:val="auto"/>
                <w:sz w:val="21"/>
                <w:szCs w:val="21"/>
                <w:highlight w:val="none"/>
                <w:lang w:eastAsia="zh-CN"/>
              </w:rPr>
              <w:t>实际完成</w:t>
            </w:r>
            <w:r>
              <w:rPr>
                <w:rFonts w:hint="eastAsia" w:ascii="宋体" w:hAnsi="宋体" w:eastAsia="宋体" w:cs="宋体"/>
                <w:color w:val="auto"/>
                <w:sz w:val="21"/>
                <w:szCs w:val="21"/>
                <w:highlight w:val="none"/>
              </w:rPr>
              <w:t>情况</w:t>
            </w:r>
            <w:r>
              <w:rPr>
                <w:rFonts w:hint="eastAsia" w:ascii="宋体" w:hAnsi="宋体" w:eastAsia="宋体" w:cs="宋体"/>
                <w:color w:val="auto"/>
                <w:sz w:val="21"/>
                <w:szCs w:val="21"/>
                <w:highlight w:val="none"/>
                <w:lang w:val="en-US" w:eastAsia="zh-CN"/>
              </w:rPr>
              <w:t>。</w:t>
            </w:r>
          </w:p>
        </w:tc>
        <w:tc>
          <w:tcPr>
            <w:tcW w:w="6375" w:type="dxa"/>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80" w:lineRule="exact"/>
              <w:ind w:right="0" w:rightChars="0" w:firstLine="0" w:firstLineChars="0"/>
              <w:jc w:val="both"/>
              <w:textAlignment w:val="auto"/>
              <w:rPr>
                <w:rFonts w:hint="eastAsia" w:ascii="宋体" w:hAnsi="宋体" w:eastAsia="宋体" w:cs="宋体"/>
                <w:color w:val="auto"/>
                <w:sz w:val="21"/>
                <w:szCs w:val="21"/>
                <w:highlight w:val="none"/>
                <w:shd w:val="clear" w:color="auto" w:fill="auto"/>
                <w:lang w:val="en-US" w:eastAsia="zh-CN"/>
              </w:rPr>
            </w:pPr>
            <w:r>
              <w:rPr>
                <w:rFonts w:hint="eastAsia" w:ascii="宋体" w:hAnsi="宋体" w:eastAsia="宋体" w:cs="宋体"/>
                <w:color w:val="auto"/>
                <w:sz w:val="21"/>
                <w:szCs w:val="21"/>
                <w:highlight w:val="none"/>
                <w:shd w:val="clear" w:color="auto" w:fill="auto"/>
                <w:lang w:val="en-US" w:eastAsia="zh-CN"/>
              </w:rPr>
              <w:t>（实际完成数量/计划完成数量）×100%，完成率达到100%得满分；未达到按其完成率</w:t>
            </w:r>
            <w:r>
              <w:rPr>
                <w:rFonts w:hint="eastAsia" w:ascii="宋体" w:hAnsi="宋体" w:eastAsia="宋体" w:cs="宋体"/>
                <w:color w:val="auto"/>
                <w:sz w:val="21"/>
                <w:highlight w:val="none"/>
                <w:lang w:val="en-US" w:eastAsia="zh-CN"/>
              </w:rPr>
              <w:t>权重计分，低于90%不得分。</w:t>
            </w:r>
            <w:r>
              <w:rPr>
                <w:rFonts w:hint="eastAsia" w:ascii="宋体" w:hAnsi="宋体" w:eastAsia="宋体" w:cs="宋体"/>
                <w:color w:val="auto"/>
                <w:sz w:val="21"/>
                <w:szCs w:val="21"/>
                <w:highlight w:val="none"/>
                <w:lang w:val="en-US" w:eastAsia="zh-CN"/>
              </w:rPr>
              <w:t>（3分）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94" w:hRule="atLeast"/>
          <w:jc w:val="center"/>
        </w:trPr>
        <w:tc>
          <w:tcPr>
            <w:tcW w:w="667" w:type="dxa"/>
            <w:vMerge w:val="continue"/>
            <w:noWrap w:val="0"/>
            <w:vAlign w:val="center"/>
          </w:tcPr>
          <w:p>
            <w:pPr>
              <w:keepNext w:val="0"/>
              <w:keepLines w:val="0"/>
              <w:pageBreakBefore w:val="0"/>
              <w:suppressLineNumbers w:val="0"/>
              <w:kinsoku/>
              <w:wordWrap/>
              <w:overflowPunct/>
              <w:topLinePunct w:val="0"/>
              <w:autoSpaceDE/>
              <w:autoSpaceDN/>
              <w:bidi w:val="0"/>
              <w:adjustRightInd/>
              <w:snapToGrid/>
              <w:spacing w:before="0" w:beforeAutospacing="0" w:after="0" w:afterAutospacing="0" w:line="280" w:lineRule="exact"/>
              <w:ind w:left="0" w:right="0" w:firstLine="0" w:firstLineChars="0"/>
              <w:jc w:val="center"/>
              <w:textAlignment w:val="auto"/>
              <w:rPr>
                <w:rFonts w:hint="eastAsia" w:ascii="宋体" w:hAnsi="宋体" w:eastAsia="宋体" w:cs="宋体"/>
                <w:color w:val="auto"/>
                <w:sz w:val="21"/>
                <w:szCs w:val="21"/>
                <w:highlight w:val="none"/>
              </w:rPr>
            </w:pPr>
          </w:p>
        </w:tc>
        <w:tc>
          <w:tcPr>
            <w:tcW w:w="483" w:type="dxa"/>
            <w:vMerge w:val="continue"/>
            <w:noWrap w:val="0"/>
            <w:vAlign w:val="center"/>
          </w:tcPr>
          <w:p>
            <w:pPr>
              <w:keepNext w:val="0"/>
              <w:keepLines w:val="0"/>
              <w:pageBreakBefore w:val="0"/>
              <w:suppressLineNumbers w:val="0"/>
              <w:kinsoku/>
              <w:wordWrap/>
              <w:overflowPunct/>
              <w:topLinePunct w:val="0"/>
              <w:autoSpaceDE/>
              <w:autoSpaceDN/>
              <w:bidi w:val="0"/>
              <w:adjustRightInd/>
              <w:snapToGrid/>
              <w:spacing w:before="0" w:beforeAutospacing="0" w:after="0" w:afterAutospacing="0" w:line="280" w:lineRule="exact"/>
              <w:ind w:left="0" w:right="0" w:firstLine="0" w:firstLineChars="0"/>
              <w:jc w:val="center"/>
              <w:textAlignment w:val="auto"/>
              <w:rPr>
                <w:rFonts w:hint="eastAsia" w:ascii="宋体" w:hAnsi="宋体" w:eastAsia="宋体" w:cs="宋体"/>
                <w:color w:val="auto"/>
                <w:sz w:val="21"/>
                <w:szCs w:val="21"/>
                <w:highlight w:val="none"/>
              </w:rPr>
            </w:pPr>
          </w:p>
        </w:tc>
        <w:tc>
          <w:tcPr>
            <w:tcW w:w="700" w:type="dxa"/>
            <w:noWrap w:val="0"/>
            <w:vAlign w:val="center"/>
          </w:tcPr>
          <w:p>
            <w:pPr>
              <w:keepNext w:val="0"/>
              <w:keepLines w:val="0"/>
              <w:pageBreakBefore w:val="0"/>
              <w:suppressLineNumbers w:val="0"/>
              <w:kinsoku/>
              <w:wordWrap/>
              <w:overflowPunct/>
              <w:topLinePunct w:val="0"/>
              <w:autoSpaceDE/>
              <w:autoSpaceDN/>
              <w:bidi w:val="0"/>
              <w:adjustRightInd/>
              <w:snapToGrid/>
              <w:spacing w:before="0" w:beforeAutospacing="0" w:after="0" w:afterAutospacing="0" w:line="280" w:lineRule="exact"/>
              <w:ind w:left="0" w:right="0" w:firstLine="0" w:firstLineChars="0"/>
              <w:jc w:val="center"/>
              <w:textAlignment w:val="auto"/>
              <w:rPr>
                <w:rFonts w:hint="eastAsia" w:ascii="宋体" w:hAnsi="宋体" w:eastAsia="宋体" w:cs="宋体"/>
                <w:color w:val="auto"/>
                <w:sz w:val="21"/>
                <w:szCs w:val="21"/>
                <w:highlight w:val="none"/>
                <w:lang w:val="en-US" w:eastAsia="zh-CN"/>
              </w:rPr>
            </w:pPr>
            <w:r>
              <w:rPr>
                <w:rFonts w:hint="eastAsia" w:ascii="宋体" w:hAnsi="宋体" w:eastAsia="宋体" w:cs="宋体"/>
                <w:color w:val="auto"/>
                <w:sz w:val="21"/>
                <w:szCs w:val="21"/>
                <w:highlight w:val="none"/>
                <w:lang w:val="en-US" w:eastAsia="zh-CN"/>
              </w:rPr>
              <w:t>产出质量</w:t>
            </w:r>
          </w:p>
        </w:tc>
        <w:tc>
          <w:tcPr>
            <w:tcW w:w="471" w:type="dxa"/>
            <w:noWrap w:val="0"/>
            <w:vAlign w:val="center"/>
          </w:tcPr>
          <w:p>
            <w:pPr>
              <w:keepNext w:val="0"/>
              <w:keepLines w:val="0"/>
              <w:pageBreakBefore w:val="0"/>
              <w:suppressLineNumbers w:val="0"/>
              <w:kinsoku/>
              <w:wordWrap/>
              <w:overflowPunct/>
              <w:topLinePunct w:val="0"/>
              <w:autoSpaceDE/>
              <w:autoSpaceDN/>
              <w:bidi w:val="0"/>
              <w:adjustRightInd/>
              <w:snapToGrid/>
              <w:spacing w:before="0" w:beforeAutospacing="0" w:after="0" w:afterAutospacing="0" w:line="280" w:lineRule="exact"/>
              <w:ind w:left="0" w:right="0" w:firstLine="0" w:firstLineChars="0"/>
              <w:jc w:val="center"/>
              <w:textAlignment w:val="auto"/>
              <w:rPr>
                <w:rFonts w:hint="default" w:ascii="宋体" w:hAnsi="宋体" w:eastAsia="宋体" w:cs="宋体"/>
                <w:color w:val="auto"/>
                <w:sz w:val="21"/>
                <w:szCs w:val="21"/>
                <w:highlight w:val="none"/>
                <w:lang w:val="en-US" w:eastAsia="zh-CN"/>
              </w:rPr>
            </w:pPr>
            <w:r>
              <w:rPr>
                <w:rFonts w:hint="eastAsia" w:ascii="宋体" w:hAnsi="宋体" w:eastAsia="宋体" w:cs="宋体"/>
                <w:color w:val="auto"/>
                <w:sz w:val="21"/>
                <w:szCs w:val="21"/>
                <w:highlight w:val="none"/>
                <w:lang w:val="en-US" w:eastAsia="zh-CN"/>
              </w:rPr>
              <w:t>3</w:t>
            </w:r>
          </w:p>
        </w:tc>
        <w:tc>
          <w:tcPr>
            <w:tcW w:w="1110" w:type="dxa"/>
            <w:noWrap w:val="0"/>
            <w:vAlign w:val="center"/>
          </w:tcPr>
          <w:p>
            <w:pPr>
              <w:keepNext w:val="0"/>
              <w:keepLines w:val="0"/>
              <w:pageBreakBefore w:val="0"/>
              <w:suppressLineNumbers w:val="0"/>
              <w:kinsoku/>
              <w:wordWrap/>
              <w:overflowPunct/>
              <w:topLinePunct w:val="0"/>
              <w:autoSpaceDE/>
              <w:autoSpaceDN/>
              <w:bidi w:val="0"/>
              <w:adjustRightInd/>
              <w:snapToGrid/>
              <w:spacing w:before="0" w:beforeAutospacing="0" w:after="0" w:afterAutospacing="0" w:line="280" w:lineRule="exact"/>
              <w:ind w:left="0" w:leftChars="0" w:right="0" w:rightChars="0" w:firstLine="0" w:firstLineChars="0"/>
              <w:jc w:val="center"/>
              <w:textAlignment w:val="auto"/>
              <w:rPr>
                <w:rFonts w:hint="eastAsia" w:ascii="宋体" w:hAnsi="宋体" w:eastAsia="宋体" w:cs="宋体"/>
                <w:color w:val="auto"/>
                <w:sz w:val="21"/>
                <w:szCs w:val="21"/>
                <w:highlight w:val="none"/>
                <w:lang w:val="en-US" w:eastAsia="zh-CN"/>
              </w:rPr>
            </w:pPr>
            <w:r>
              <w:rPr>
                <w:rFonts w:hint="eastAsia" w:ascii="宋体" w:hAnsi="宋体" w:eastAsia="宋体" w:cs="宋体"/>
                <w:sz w:val="21"/>
                <w:lang w:val="en-US" w:eastAsia="zh-CN"/>
              </w:rPr>
              <w:t>验收合格率</w:t>
            </w:r>
          </w:p>
        </w:tc>
        <w:tc>
          <w:tcPr>
            <w:tcW w:w="630" w:type="dxa"/>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80" w:lineRule="exact"/>
              <w:ind w:left="-160" w:leftChars="-50" w:right="-160" w:rightChars="-50" w:firstLine="0" w:firstLineChars="0"/>
              <w:jc w:val="center"/>
              <w:textAlignment w:val="auto"/>
              <w:rPr>
                <w:rFonts w:hint="eastAsia" w:ascii="宋体" w:hAnsi="宋体" w:eastAsia="宋体" w:cs="宋体"/>
                <w:color w:val="auto"/>
                <w:sz w:val="21"/>
                <w:szCs w:val="21"/>
                <w:highlight w:val="none"/>
                <w:lang w:val="en-US" w:eastAsia="zh-CN"/>
              </w:rPr>
            </w:pPr>
            <w:r>
              <w:rPr>
                <w:rFonts w:hint="eastAsia" w:ascii="宋体" w:hAnsi="宋体" w:eastAsia="宋体" w:cs="宋体"/>
                <w:color w:val="auto"/>
                <w:sz w:val="21"/>
                <w:szCs w:val="21"/>
                <w:highlight w:val="none"/>
                <w:lang w:val="en-US" w:eastAsia="zh-CN"/>
              </w:rPr>
              <w:t>100%</w:t>
            </w:r>
          </w:p>
        </w:tc>
        <w:tc>
          <w:tcPr>
            <w:tcW w:w="473" w:type="dxa"/>
            <w:noWrap w:val="0"/>
            <w:vAlign w:val="center"/>
          </w:tcPr>
          <w:p>
            <w:pPr>
              <w:keepNext w:val="0"/>
              <w:keepLines w:val="0"/>
              <w:pageBreakBefore w:val="0"/>
              <w:suppressLineNumbers w:val="0"/>
              <w:kinsoku/>
              <w:wordWrap/>
              <w:overflowPunct/>
              <w:topLinePunct w:val="0"/>
              <w:autoSpaceDE/>
              <w:autoSpaceDN/>
              <w:bidi w:val="0"/>
              <w:adjustRightInd/>
              <w:snapToGrid/>
              <w:spacing w:before="0" w:beforeAutospacing="0" w:after="0" w:afterAutospacing="0" w:line="280" w:lineRule="exact"/>
              <w:ind w:left="0" w:leftChars="0" w:right="0" w:rightChars="0" w:firstLine="0" w:firstLineChars="0"/>
              <w:jc w:val="center"/>
              <w:textAlignment w:val="auto"/>
              <w:rPr>
                <w:rFonts w:hint="eastAsia" w:ascii="宋体" w:hAnsi="宋体" w:eastAsia="宋体" w:cs="宋体"/>
                <w:color w:val="auto"/>
                <w:sz w:val="21"/>
                <w:szCs w:val="21"/>
                <w:highlight w:val="none"/>
                <w:lang w:val="en-US" w:eastAsia="zh-CN"/>
              </w:rPr>
            </w:pPr>
            <w:r>
              <w:rPr>
                <w:rFonts w:hint="eastAsia" w:ascii="宋体" w:hAnsi="宋体" w:eastAsia="宋体" w:cs="宋体"/>
                <w:color w:val="auto"/>
                <w:sz w:val="21"/>
                <w:szCs w:val="21"/>
                <w:highlight w:val="none"/>
                <w:lang w:val="en-US" w:eastAsia="zh-CN"/>
              </w:rPr>
              <w:t>3</w:t>
            </w:r>
          </w:p>
        </w:tc>
        <w:tc>
          <w:tcPr>
            <w:tcW w:w="2897" w:type="dxa"/>
            <w:noWrap w:val="0"/>
            <w:vAlign w:val="center"/>
          </w:tcPr>
          <w:p>
            <w:pPr>
              <w:keepNext w:val="0"/>
              <w:keepLines w:val="0"/>
              <w:suppressLineNumbers w:val="0"/>
              <w:spacing w:before="0" w:beforeAutospacing="0" w:after="0" w:afterAutospacing="0" w:line="240" w:lineRule="exact"/>
              <w:ind w:left="0" w:leftChars="0" w:right="0" w:rightChars="0" w:firstLine="0" w:firstLineChars="0"/>
              <w:jc w:val="center"/>
              <w:rPr>
                <w:rFonts w:hint="eastAsia" w:ascii="宋体" w:hAnsi="宋体" w:eastAsia="宋体" w:cs="宋体"/>
                <w:color w:val="auto"/>
                <w:kern w:val="2"/>
                <w:sz w:val="21"/>
                <w:szCs w:val="21"/>
                <w:highlight w:val="none"/>
                <w:lang w:val="en-US" w:eastAsia="zh-CN" w:bidi="ar-SA"/>
              </w:rPr>
            </w:pPr>
            <w:r>
              <w:rPr>
                <w:rFonts w:hint="eastAsia" w:ascii="宋体" w:hAnsi="宋体" w:eastAsia="宋体" w:cs="宋体"/>
                <w:color w:val="auto"/>
                <w:kern w:val="2"/>
                <w:sz w:val="21"/>
                <w:szCs w:val="21"/>
                <w:highlight w:val="none"/>
                <w:lang w:val="en-US" w:eastAsia="zh-CN" w:bidi="ar-SA"/>
              </w:rPr>
              <w:t>反映和考核项目完成的质量标准。项目产出质量符合相关行业标准、规范、符合验收标准。</w:t>
            </w:r>
          </w:p>
        </w:tc>
        <w:tc>
          <w:tcPr>
            <w:tcW w:w="6375" w:type="dxa"/>
            <w:noWrap w:val="0"/>
            <w:vAlign w:val="center"/>
          </w:tcPr>
          <w:p>
            <w:pPr>
              <w:keepNext w:val="0"/>
              <w:keepLines w:val="0"/>
              <w:suppressLineNumbers w:val="0"/>
              <w:spacing w:before="0" w:beforeAutospacing="0" w:after="0" w:afterAutospacing="0" w:line="240" w:lineRule="auto"/>
              <w:ind w:left="0" w:leftChars="0" w:right="0" w:rightChars="0" w:firstLine="0" w:firstLineChars="0"/>
              <w:jc w:val="left"/>
              <w:rPr>
                <w:rFonts w:hint="eastAsia" w:ascii="宋体" w:hAnsi="宋体" w:eastAsia="宋体" w:cs="宋体"/>
                <w:color w:val="auto"/>
                <w:sz w:val="21"/>
                <w:szCs w:val="21"/>
                <w:highlight w:val="none"/>
                <w:shd w:val="clear" w:color="auto" w:fill="auto"/>
                <w:lang w:val="en-US" w:eastAsia="zh-CN"/>
              </w:rPr>
            </w:pPr>
            <w:r>
              <w:rPr>
                <w:rFonts w:hint="eastAsia" w:ascii="宋体" w:hAnsi="宋体" w:eastAsia="宋体" w:cs="宋体"/>
                <w:color w:val="auto"/>
                <w:sz w:val="21"/>
                <w:highlight w:val="none"/>
                <w:lang w:val="en-US" w:eastAsia="zh-CN"/>
              </w:rPr>
              <w:t>更换变压器合格</w:t>
            </w:r>
            <w:r>
              <w:rPr>
                <w:rFonts w:hint="eastAsia" w:ascii="宋体" w:hAnsi="宋体" w:eastAsia="宋体" w:cs="宋体"/>
                <w:sz w:val="21"/>
                <w:lang w:val="en-US" w:eastAsia="zh-CN"/>
              </w:rPr>
              <w:t>率</w:t>
            </w:r>
            <w:r>
              <w:rPr>
                <w:rFonts w:hint="eastAsia" w:ascii="宋体" w:hAnsi="宋体" w:eastAsia="宋体" w:cs="宋体"/>
                <w:color w:val="auto"/>
                <w:sz w:val="21"/>
                <w:szCs w:val="21"/>
                <w:highlight w:val="none"/>
                <w:shd w:val="clear" w:color="auto" w:fill="auto"/>
                <w:lang w:val="en-US" w:eastAsia="zh-CN"/>
              </w:rPr>
              <w:t>达到100%得满分；未达到按其完成率</w:t>
            </w:r>
            <w:r>
              <w:rPr>
                <w:rFonts w:hint="eastAsia" w:ascii="宋体" w:hAnsi="宋体" w:eastAsia="宋体" w:cs="宋体"/>
                <w:color w:val="auto"/>
                <w:sz w:val="21"/>
                <w:highlight w:val="none"/>
                <w:lang w:val="en-US" w:eastAsia="zh-CN"/>
              </w:rPr>
              <w:t>权重计分，低于60%不得分。</w:t>
            </w:r>
            <w:r>
              <w:rPr>
                <w:rFonts w:hint="eastAsia" w:ascii="宋体" w:hAnsi="宋体" w:eastAsia="宋体" w:cs="宋体"/>
                <w:color w:val="auto"/>
                <w:sz w:val="21"/>
                <w:szCs w:val="21"/>
                <w:highlight w:val="none"/>
                <w:lang w:val="en-US" w:eastAsia="zh-CN"/>
              </w:rPr>
              <w:t>（3分）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30" w:hRule="atLeast"/>
          <w:jc w:val="center"/>
        </w:trPr>
        <w:tc>
          <w:tcPr>
            <w:tcW w:w="667" w:type="dxa"/>
            <w:vMerge w:val="continue"/>
            <w:noWrap w:val="0"/>
            <w:vAlign w:val="center"/>
          </w:tcPr>
          <w:p>
            <w:pPr>
              <w:keepNext w:val="0"/>
              <w:keepLines w:val="0"/>
              <w:pageBreakBefore w:val="0"/>
              <w:suppressLineNumbers w:val="0"/>
              <w:kinsoku/>
              <w:wordWrap/>
              <w:overflowPunct/>
              <w:topLinePunct w:val="0"/>
              <w:autoSpaceDE/>
              <w:autoSpaceDN/>
              <w:bidi w:val="0"/>
              <w:adjustRightInd/>
              <w:snapToGrid/>
              <w:spacing w:before="0" w:beforeAutospacing="0" w:after="0" w:afterAutospacing="0" w:line="280" w:lineRule="exact"/>
              <w:ind w:left="0" w:right="0" w:firstLine="0" w:firstLineChars="0"/>
              <w:jc w:val="center"/>
              <w:textAlignment w:val="auto"/>
              <w:rPr>
                <w:rFonts w:hint="eastAsia" w:ascii="宋体" w:hAnsi="宋体" w:eastAsia="宋体" w:cs="宋体"/>
                <w:color w:val="auto"/>
                <w:sz w:val="21"/>
                <w:szCs w:val="21"/>
                <w:highlight w:val="none"/>
              </w:rPr>
            </w:pPr>
          </w:p>
        </w:tc>
        <w:tc>
          <w:tcPr>
            <w:tcW w:w="483" w:type="dxa"/>
            <w:vMerge w:val="continue"/>
            <w:noWrap w:val="0"/>
            <w:vAlign w:val="center"/>
          </w:tcPr>
          <w:p>
            <w:pPr>
              <w:keepNext w:val="0"/>
              <w:keepLines w:val="0"/>
              <w:pageBreakBefore w:val="0"/>
              <w:suppressLineNumbers w:val="0"/>
              <w:kinsoku/>
              <w:wordWrap/>
              <w:overflowPunct/>
              <w:topLinePunct w:val="0"/>
              <w:autoSpaceDE/>
              <w:autoSpaceDN/>
              <w:bidi w:val="0"/>
              <w:adjustRightInd/>
              <w:snapToGrid/>
              <w:spacing w:before="0" w:beforeAutospacing="0" w:after="0" w:afterAutospacing="0" w:line="280" w:lineRule="exact"/>
              <w:ind w:left="0" w:right="0" w:firstLine="0" w:firstLineChars="0"/>
              <w:jc w:val="center"/>
              <w:textAlignment w:val="auto"/>
              <w:rPr>
                <w:rFonts w:hint="eastAsia" w:ascii="宋体" w:hAnsi="宋体" w:eastAsia="宋体" w:cs="宋体"/>
                <w:color w:val="auto"/>
                <w:sz w:val="21"/>
                <w:szCs w:val="21"/>
                <w:highlight w:val="none"/>
              </w:rPr>
            </w:pPr>
          </w:p>
        </w:tc>
        <w:tc>
          <w:tcPr>
            <w:tcW w:w="700" w:type="dxa"/>
            <w:vMerge w:val="restart"/>
            <w:noWrap w:val="0"/>
            <w:vAlign w:val="center"/>
          </w:tcPr>
          <w:p>
            <w:pPr>
              <w:keepNext w:val="0"/>
              <w:keepLines w:val="0"/>
              <w:pageBreakBefore w:val="0"/>
              <w:suppressLineNumbers w:val="0"/>
              <w:kinsoku/>
              <w:wordWrap/>
              <w:overflowPunct/>
              <w:topLinePunct w:val="0"/>
              <w:autoSpaceDE/>
              <w:autoSpaceDN/>
              <w:bidi w:val="0"/>
              <w:adjustRightInd/>
              <w:snapToGrid/>
              <w:spacing w:before="0" w:beforeAutospacing="0" w:after="0" w:afterAutospacing="0" w:line="280" w:lineRule="exact"/>
              <w:ind w:left="0" w:leftChars="0" w:right="0" w:rightChars="0" w:firstLine="0" w:firstLineChars="0"/>
              <w:jc w:val="center"/>
              <w:textAlignment w:val="auto"/>
              <w:rPr>
                <w:rFonts w:hint="eastAsia" w:ascii="宋体" w:hAnsi="宋体" w:eastAsia="宋体" w:cs="宋体"/>
                <w:color w:val="auto"/>
                <w:sz w:val="21"/>
                <w:szCs w:val="21"/>
                <w:highlight w:val="none"/>
                <w:lang w:val="en-US" w:eastAsia="zh-CN"/>
              </w:rPr>
            </w:pPr>
            <w:r>
              <w:rPr>
                <w:rFonts w:hint="eastAsia" w:ascii="宋体" w:hAnsi="宋体" w:eastAsia="宋体" w:cs="宋体"/>
                <w:color w:val="auto"/>
                <w:sz w:val="21"/>
                <w:szCs w:val="21"/>
                <w:highlight w:val="none"/>
                <w:lang w:val="en-US" w:eastAsia="zh-CN"/>
              </w:rPr>
              <w:t>产出时效</w:t>
            </w:r>
          </w:p>
        </w:tc>
        <w:tc>
          <w:tcPr>
            <w:tcW w:w="471" w:type="dxa"/>
            <w:vMerge w:val="restart"/>
            <w:noWrap w:val="0"/>
            <w:vAlign w:val="center"/>
          </w:tcPr>
          <w:p>
            <w:pPr>
              <w:keepNext w:val="0"/>
              <w:keepLines w:val="0"/>
              <w:pageBreakBefore w:val="0"/>
              <w:suppressLineNumbers w:val="0"/>
              <w:kinsoku/>
              <w:wordWrap/>
              <w:overflowPunct/>
              <w:topLinePunct w:val="0"/>
              <w:autoSpaceDE/>
              <w:autoSpaceDN/>
              <w:bidi w:val="0"/>
              <w:adjustRightInd/>
              <w:snapToGrid/>
              <w:spacing w:before="0" w:beforeAutospacing="0" w:after="0" w:afterAutospacing="0" w:line="280" w:lineRule="exact"/>
              <w:ind w:left="0" w:leftChars="0" w:right="0" w:rightChars="0" w:firstLine="0" w:firstLineChars="0"/>
              <w:jc w:val="center"/>
              <w:textAlignment w:val="auto"/>
              <w:rPr>
                <w:rFonts w:hint="eastAsia" w:ascii="宋体" w:hAnsi="宋体" w:eastAsia="宋体" w:cs="宋体"/>
                <w:color w:val="auto"/>
                <w:sz w:val="21"/>
                <w:szCs w:val="21"/>
                <w:highlight w:val="none"/>
                <w:lang w:val="en-US" w:eastAsia="zh-CN"/>
              </w:rPr>
            </w:pPr>
            <w:r>
              <w:rPr>
                <w:rFonts w:hint="eastAsia" w:ascii="宋体" w:hAnsi="宋体" w:eastAsia="宋体" w:cs="宋体"/>
                <w:color w:val="auto"/>
                <w:sz w:val="21"/>
                <w:szCs w:val="21"/>
                <w:highlight w:val="none"/>
                <w:lang w:val="en-US" w:eastAsia="zh-CN"/>
              </w:rPr>
              <w:t>9</w:t>
            </w:r>
          </w:p>
        </w:tc>
        <w:tc>
          <w:tcPr>
            <w:tcW w:w="1110" w:type="dxa"/>
            <w:noWrap w:val="0"/>
            <w:vAlign w:val="center"/>
          </w:tcPr>
          <w:p>
            <w:pPr>
              <w:keepNext w:val="0"/>
              <w:keepLines w:val="0"/>
              <w:pageBreakBefore w:val="0"/>
              <w:suppressLineNumbers w:val="0"/>
              <w:kinsoku/>
              <w:wordWrap/>
              <w:overflowPunct/>
              <w:topLinePunct w:val="0"/>
              <w:autoSpaceDE/>
              <w:autoSpaceDN/>
              <w:bidi w:val="0"/>
              <w:adjustRightInd/>
              <w:snapToGrid/>
              <w:spacing w:before="0" w:beforeAutospacing="0" w:after="0" w:afterAutospacing="0" w:line="280" w:lineRule="exact"/>
              <w:ind w:left="0" w:leftChars="0" w:right="0" w:rightChars="0" w:firstLine="0" w:firstLineChars="0"/>
              <w:jc w:val="center"/>
              <w:textAlignment w:val="auto"/>
              <w:rPr>
                <w:rFonts w:hint="eastAsia" w:ascii="宋体" w:hAnsi="宋体" w:eastAsia="宋体" w:cs="宋体"/>
                <w:color w:val="auto"/>
                <w:kern w:val="2"/>
                <w:sz w:val="21"/>
                <w:szCs w:val="21"/>
                <w:highlight w:val="none"/>
                <w:lang w:val="en-US" w:eastAsia="zh-CN" w:bidi="ar-SA"/>
              </w:rPr>
            </w:pPr>
            <w:r>
              <w:rPr>
                <w:rFonts w:hint="eastAsia" w:ascii="宋体" w:hAnsi="宋体" w:eastAsia="宋体" w:cs="宋体"/>
                <w:color w:val="auto"/>
                <w:sz w:val="21"/>
                <w:szCs w:val="21"/>
                <w:highlight w:val="none"/>
                <w:lang w:val="en-US" w:eastAsia="zh-CN"/>
              </w:rPr>
              <w:t>开工及时性</w:t>
            </w:r>
          </w:p>
        </w:tc>
        <w:tc>
          <w:tcPr>
            <w:tcW w:w="630" w:type="dxa"/>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80" w:lineRule="exact"/>
              <w:ind w:left="-160" w:leftChars="-50" w:right="-160" w:rightChars="-50" w:firstLine="0" w:firstLineChars="0"/>
              <w:jc w:val="center"/>
              <w:textAlignment w:val="auto"/>
              <w:rPr>
                <w:rFonts w:hint="eastAsia" w:ascii="宋体" w:hAnsi="宋体" w:eastAsia="宋体" w:cs="宋体"/>
                <w:color w:val="auto"/>
                <w:sz w:val="21"/>
                <w:szCs w:val="21"/>
                <w:highlight w:val="none"/>
                <w:lang w:val="en-US" w:eastAsia="zh-CN"/>
              </w:rPr>
            </w:pPr>
            <w:r>
              <w:rPr>
                <w:rFonts w:hint="eastAsia" w:ascii="宋体" w:hAnsi="宋体" w:eastAsia="宋体" w:cs="宋体"/>
                <w:color w:val="auto"/>
                <w:sz w:val="21"/>
                <w:szCs w:val="21"/>
                <w:highlight w:val="none"/>
                <w:lang w:val="en-US" w:eastAsia="zh-CN"/>
              </w:rPr>
              <w:t>及时</w:t>
            </w:r>
          </w:p>
        </w:tc>
        <w:tc>
          <w:tcPr>
            <w:tcW w:w="473" w:type="dxa"/>
            <w:noWrap w:val="0"/>
            <w:vAlign w:val="center"/>
          </w:tcPr>
          <w:p>
            <w:pPr>
              <w:keepNext w:val="0"/>
              <w:keepLines w:val="0"/>
              <w:pageBreakBefore w:val="0"/>
              <w:suppressLineNumbers w:val="0"/>
              <w:kinsoku/>
              <w:wordWrap/>
              <w:overflowPunct/>
              <w:topLinePunct w:val="0"/>
              <w:autoSpaceDE/>
              <w:autoSpaceDN/>
              <w:bidi w:val="0"/>
              <w:adjustRightInd/>
              <w:snapToGrid/>
              <w:spacing w:before="0" w:beforeAutospacing="0" w:after="0" w:afterAutospacing="0" w:line="280" w:lineRule="exact"/>
              <w:ind w:left="0" w:leftChars="0" w:right="0" w:rightChars="0" w:firstLine="0" w:firstLineChars="0"/>
              <w:jc w:val="center"/>
              <w:textAlignment w:val="auto"/>
              <w:rPr>
                <w:rFonts w:hint="default" w:ascii="宋体" w:hAnsi="宋体" w:eastAsia="宋体" w:cs="宋体"/>
                <w:color w:val="auto"/>
                <w:kern w:val="2"/>
                <w:sz w:val="21"/>
                <w:szCs w:val="21"/>
                <w:highlight w:val="none"/>
                <w:shd w:val="clear" w:color="auto" w:fill="auto"/>
                <w:lang w:val="en-US" w:eastAsia="zh-CN" w:bidi="ar-SA"/>
              </w:rPr>
            </w:pPr>
            <w:r>
              <w:rPr>
                <w:rFonts w:hint="eastAsia" w:ascii="宋体" w:hAnsi="宋体" w:eastAsia="宋体" w:cs="宋体"/>
                <w:color w:val="auto"/>
                <w:sz w:val="21"/>
                <w:szCs w:val="21"/>
                <w:highlight w:val="none"/>
                <w:lang w:val="en-US" w:eastAsia="zh-CN"/>
              </w:rPr>
              <w:t>3</w:t>
            </w:r>
          </w:p>
        </w:tc>
        <w:tc>
          <w:tcPr>
            <w:tcW w:w="2897" w:type="dxa"/>
            <w:noWrap w:val="0"/>
            <w:vAlign w:val="center"/>
          </w:tcPr>
          <w:p>
            <w:pPr>
              <w:keepNext w:val="0"/>
              <w:keepLines w:val="0"/>
              <w:suppressLineNumbers w:val="0"/>
              <w:spacing w:before="0" w:beforeAutospacing="0" w:after="0" w:afterAutospacing="0" w:line="240" w:lineRule="exact"/>
              <w:ind w:left="0" w:leftChars="0" w:right="0" w:rightChars="0" w:firstLine="0" w:firstLineChars="0"/>
              <w:jc w:val="left"/>
              <w:rPr>
                <w:rFonts w:hint="eastAsia" w:ascii="宋体" w:hAnsi="宋体" w:eastAsia="宋体" w:cs="宋体"/>
                <w:color w:val="auto"/>
                <w:kern w:val="2"/>
                <w:sz w:val="21"/>
                <w:szCs w:val="21"/>
                <w:highlight w:val="none"/>
                <w:lang w:val="en-US" w:eastAsia="zh-CN" w:bidi="ar-SA"/>
              </w:rPr>
            </w:pPr>
            <w:r>
              <w:rPr>
                <w:rFonts w:hint="eastAsia" w:ascii="宋体" w:hAnsi="宋体" w:eastAsia="宋体" w:cs="宋体"/>
                <w:color w:val="auto"/>
                <w:kern w:val="2"/>
                <w:sz w:val="21"/>
                <w:szCs w:val="21"/>
                <w:highlight w:val="none"/>
                <w:lang w:val="en-US" w:eastAsia="zh-CN" w:bidi="ar-SA"/>
              </w:rPr>
              <w:t>项目实际开工时间与计划开工时间的比较，反映和考核项目开工及时情况。</w:t>
            </w:r>
          </w:p>
        </w:tc>
        <w:tc>
          <w:tcPr>
            <w:tcW w:w="6375" w:type="dxa"/>
            <w:noWrap w:val="0"/>
            <w:vAlign w:val="center"/>
          </w:tcPr>
          <w:p>
            <w:pPr>
              <w:keepNext w:val="0"/>
              <w:keepLines w:val="0"/>
              <w:suppressLineNumbers w:val="0"/>
              <w:spacing w:before="0" w:beforeAutospacing="0" w:after="0" w:afterAutospacing="0" w:line="240" w:lineRule="exact"/>
              <w:ind w:left="0" w:leftChars="0" w:right="0" w:rightChars="0" w:firstLine="0" w:firstLineChars="0"/>
              <w:jc w:val="left"/>
              <w:rPr>
                <w:rFonts w:hint="eastAsia" w:ascii="宋体" w:hAnsi="宋体" w:eastAsia="宋体" w:cs="宋体"/>
                <w:color w:val="auto"/>
                <w:kern w:val="2"/>
                <w:sz w:val="21"/>
                <w:szCs w:val="21"/>
                <w:highlight w:val="none"/>
                <w:lang w:val="en-US" w:eastAsia="zh-CN" w:bidi="ar-SA"/>
              </w:rPr>
            </w:pPr>
            <w:r>
              <w:rPr>
                <w:rFonts w:hint="eastAsia" w:ascii="宋体" w:hAnsi="宋体" w:eastAsia="宋体" w:cs="宋体"/>
                <w:color w:val="auto"/>
                <w:kern w:val="2"/>
                <w:sz w:val="21"/>
                <w:szCs w:val="21"/>
                <w:highlight w:val="none"/>
                <w:lang w:val="en-US" w:eastAsia="zh-CN" w:bidi="ar-SA"/>
              </w:rPr>
              <w:t>①项目按照合同约定时间开工，得满分；</w:t>
            </w:r>
          </w:p>
          <w:p>
            <w:pPr>
              <w:keepNext w:val="0"/>
              <w:keepLines w:val="0"/>
              <w:suppressLineNumbers w:val="0"/>
              <w:spacing w:before="0" w:beforeAutospacing="0" w:after="0" w:afterAutospacing="0" w:line="240" w:lineRule="exact"/>
              <w:ind w:left="0" w:leftChars="0" w:right="0" w:rightChars="0" w:firstLine="0" w:firstLineChars="0"/>
              <w:jc w:val="left"/>
              <w:rPr>
                <w:rFonts w:hint="eastAsia" w:ascii="宋体" w:hAnsi="宋体" w:eastAsia="宋体" w:cs="宋体"/>
                <w:color w:val="auto"/>
                <w:kern w:val="2"/>
                <w:sz w:val="21"/>
                <w:szCs w:val="21"/>
                <w:highlight w:val="none"/>
                <w:lang w:val="en-US" w:eastAsia="zh-CN" w:bidi="ar-SA"/>
              </w:rPr>
            </w:pPr>
            <w:r>
              <w:rPr>
                <w:rFonts w:hint="eastAsia" w:ascii="宋体" w:hAnsi="宋体" w:eastAsia="宋体" w:cs="宋体"/>
                <w:color w:val="auto"/>
                <w:kern w:val="2"/>
                <w:sz w:val="21"/>
                <w:szCs w:val="21"/>
                <w:highlight w:val="none"/>
                <w:lang w:val="en-US" w:eastAsia="zh-CN" w:bidi="ar-SA"/>
              </w:rPr>
              <w:t>②每延迟一天，扣0.1分，扣完为止。</w:t>
            </w:r>
            <w:r>
              <w:rPr>
                <w:rFonts w:hint="eastAsia" w:ascii="宋体" w:hAnsi="宋体" w:eastAsia="宋体" w:cs="宋体"/>
                <w:color w:val="auto"/>
                <w:sz w:val="21"/>
                <w:szCs w:val="21"/>
                <w:highlight w:val="none"/>
                <w:lang w:val="en-US" w:eastAsia="zh-CN"/>
              </w:rPr>
              <w:t>（3分）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30" w:hRule="atLeast"/>
          <w:jc w:val="center"/>
        </w:trPr>
        <w:tc>
          <w:tcPr>
            <w:tcW w:w="667" w:type="dxa"/>
            <w:vMerge w:val="continue"/>
            <w:noWrap w:val="0"/>
            <w:vAlign w:val="center"/>
          </w:tcPr>
          <w:p>
            <w:pPr>
              <w:keepNext w:val="0"/>
              <w:keepLines w:val="0"/>
              <w:pageBreakBefore w:val="0"/>
              <w:suppressLineNumbers w:val="0"/>
              <w:kinsoku/>
              <w:wordWrap/>
              <w:overflowPunct/>
              <w:topLinePunct w:val="0"/>
              <w:autoSpaceDE/>
              <w:autoSpaceDN/>
              <w:bidi w:val="0"/>
              <w:adjustRightInd/>
              <w:snapToGrid/>
              <w:spacing w:before="0" w:beforeAutospacing="0" w:after="0" w:afterAutospacing="0" w:line="280" w:lineRule="exact"/>
              <w:ind w:left="0" w:right="0" w:firstLine="0" w:firstLineChars="0"/>
              <w:jc w:val="center"/>
              <w:textAlignment w:val="auto"/>
              <w:rPr>
                <w:rFonts w:hint="eastAsia" w:ascii="宋体" w:hAnsi="宋体" w:eastAsia="宋体" w:cs="宋体"/>
                <w:color w:val="auto"/>
                <w:sz w:val="21"/>
                <w:szCs w:val="21"/>
                <w:highlight w:val="none"/>
              </w:rPr>
            </w:pPr>
          </w:p>
        </w:tc>
        <w:tc>
          <w:tcPr>
            <w:tcW w:w="483" w:type="dxa"/>
            <w:vMerge w:val="continue"/>
            <w:noWrap w:val="0"/>
            <w:vAlign w:val="center"/>
          </w:tcPr>
          <w:p>
            <w:pPr>
              <w:keepNext w:val="0"/>
              <w:keepLines w:val="0"/>
              <w:pageBreakBefore w:val="0"/>
              <w:suppressLineNumbers w:val="0"/>
              <w:kinsoku/>
              <w:wordWrap/>
              <w:overflowPunct/>
              <w:topLinePunct w:val="0"/>
              <w:autoSpaceDE/>
              <w:autoSpaceDN/>
              <w:bidi w:val="0"/>
              <w:adjustRightInd/>
              <w:snapToGrid/>
              <w:spacing w:before="0" w:beforeAutospacing="0" w:after="0" w:afterAutospacing="0" w:line="280" w:lineRule="exact"/>
              <w:ind w:left="0" w:right="0" w:firstLine="0" w:firstLineChars="0"/>
              <w:jc w:val="center"/>
              <w:textAlignment w:val="auto"/>
              <w:rPr>
                <w:rFonts w:hint="eastAsia" w:ascii="宋体" w:hAnsi="宋体" w:eastAsia="宋体" w:cs="宋体"/>
                <w:color w:val="auto"/>
                <w:sz w:val="21"/>
                <w:szCs w:val="21"/>
                <w:highlight w:val="none"/>
              </w:rPr>
            </w:pPr>
          </w:p>
        </w:tc>
        <w:tc>
          <w:tcPr>
            <w:tcW w:w="700" w:type="dxa"/>
            <w:vMerge w:val="continue"/>
            <w:noWrap w:val="0"/>
            <w:vAlign w:val="center"/>
          </w:tcPr>
          <w:p>
            <w:pPr>
              <w:keepNext w:val="0"/>
              <w:keepLines w:val="0"/>
              <w:pageBreakBefore w:val="0"/>
              <w:suppressLineNumbers w:val="0"/>
              <w:kinsoku/>
              <w:wordWrap/>
              <w:overflowPunct/>
              <w:topLinePunct w:val="0"/>
              <w:autoSpaceDE/>
              <w:autoSpaceDN/>
              <w:bidi w:val="0"/>
              <w:adjustRightInd/>
              <w:snapToGrid/>
              <w:spacing w:before="0" w:beforeAutospacing="0" w:after="0" w:afterAutospacing="0" w:line="280" w:lineRule="exact"/>
              <w:ind w:left="0" w:leftChars="0" w:right="0" w:rightChars="0" w:firstLine="0" w:firstLineChars="0"/>
              <w:jc w:val="center"/>
              <w:textAlignment w:val="auto"/>
              <w:rPr>
                <w:rFonts w:hint="eastAsia" w:ascii="宋体" w:hAnsi="宋体" w:eastAsia="宋体" w:cs="宋体"/>
                <w:color w:val="auto"/>
                <w:sz w:val="21"/>
                <w:szCs w:val="21"/>
                <w:highlight w:val="none"/>
                <w:lang w:val="en-US" w:eastAsia="zh-CN"/>
              </w:rPr>
            </w:pPr>
          </w:p>
        </w:tc>
        <w:tc>
          <w:tcPr>
            <w:tcW w:w="471" w:type="dxa"/>
            <w:vMerge w:val="continue"/>
            <w:noWrap w:val="0"/>
            <w:vAlign w:val="center"/>
          </w:tcPr>
          <w:p>
            <w:pPr>
              <w:keepNext w:val="0"/>
              <w:keepLines w:val="0"/>
              <w:pageBreakBefore w:val="0"/>
              <w:suppressLineNumbers w:val="0"/>
              <w:kinsoku/>
              <w:wordWrap/>
              <w:overflowPunct/>
              <w:topLinePunct w:val="0"/>
              <w:autoSpaceDE/>
              <w:autoSpaceDN/>
              <w:bidi w:val="0"/>
              <w:adjustRightInd/>
              <w:snapToGrid/>
              <w:spacing w:before="0" w:beforeAutospacing="0" w:after="0" w:afterAutospacing="0" w:line="280" w:lineRule="exact"/>
              <w:ind w:left="0" w:leftChars="0" w:right="0" w:rightChars="0" w:firstLine="0" w:firstLineChars="0"/>
              <w:jc w:val="center"/>
              <w:textAlignment w:val="auto"/>
              <w:rPr>
                <w:rFonts w:hint="eastAsia" w:ascii="宋体" w:hAnsi="宋体" w:eastAsia="宋体" w:cs="宋体"/>
                <w:color w:val="auto"/>
                <w:sz w:val="21"/>
                <w:szCs w:val="21"/>
                <w:highlight w:val="none"/>
                <w:lang w:val="en-US" w:eastAsia="zh-CN"/>
              </w:rPr>
            </w:pPr>
          </w:p>
        </w:tc>
        <w:tc>
          <w:tcPr>
            <w:tcW w:w="1110" w:type="dxa"/>
            <w:noWrap w:val="0"/>
            <w:vAlign w:val="center"/>
          </w:tcPr>
          <w:p>
            <w:pPr>
              <w:keepNext w:val="0"/>
              <w:keepLines w:val="0"/>
              <w:pageBreakBefore w:val="0"/>
              <w:suppressLineNumbers w:val="0"/>
              <w:kinsoku/>
              <w:wordWrap/>
              <w:overflowPunct/>
              <w:topLinePunct w:val="0"/>
              <w:autoSpaceDE/>
              <w:autoSpaceDN/>
              <w:bidi w:val="0"/>
              <w:adjustRightInd/>
              <w:snapToGrid/>
              <w:spacing w:before="0" w:beforeAutospacing="0" w:after="0" w:afterAutospacing="0" w:line="280" w:lineRule="exact"/>
              <w:ind w:left="0" w:leftChars="0" w:right="0" w:rightChars="0" w:firstLine="0" w:firstLineChars="0"/>
              <w:jc w:val="center"/>
              <w:textAlignment w:val="auto"/>
              <w:rPr>
                <w:rFonts w:hint="eastAsia" w:ascii="宋体" w:hAnsi="宋体" w:eastAsia="宋体" w:cs="宋体"/>
                <w:color w:val="auto"/>
                <w:sz w:val="21"/>
                <w:szCs w:val="21"/>
                <w:highlight w:val="none"/>
                <w:lang w:val="en-US" w:eastAsia="zh-CN"/>
              </w:rPr>
            </w:pPr>
            <w:r>
              <w:rPr>
                <w:rFonts w:hint="eastAsia" w:ascii="宋体" w:hAnsi="宋体" w:eastAsia="宋体" w:cs="宋体"/>
                <w:color w:val="auto"/>
                <w:sz w:val="21"/>
                <w:szCs w:val="21"/>
                <w:highlight w:val="none"/>
                <w:lang w:val="en-US" w:eastAsia="zh-CN"/>
              </w:rPr>
              <w:t>竣工及时性</w:t>
            </w:r>
          </w:p>
        </w:tc>
        <w:tc>
          <w:tcPr>
            <w:tcW w:w="630" w:type="dxa"/>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80" w:lineRule="exact"/>
              <w:ind w:left="-160" w:leftChars="-50" w:right="-160" w:rightChars="-50" w:firstLine="0" w:firstLineChars="0"/>
              <w:jc w:val="center"/>
              <w:textAlignment w:val="auto"/>
              <w:rPr>
                <w:rFonts w:hint="eastAsia" w:ascii="宋体" w:hAnsi="宋体" w:eastAsia="宋体" w:cs="宋体"/>
                <w:color w:val="auto"/>
                <w:sz w:val="21"/>
                <w:szCs w:val="21"/>
                <w:highlight w:val="none"/>
                <w:lang w:val="en-US" w:eastAsia="zh-CN"/>
              </w:rPr>
            </w:pPr>
            <w:r>
              <w:rPr>
                <w:rFonts w:hint="eastAsia" w:ascii="宋体" w:hAnsi="宋体" w:eastAsia="宋体" w:cs="宋体"/>
                <w:color w:val="auto"/>
                <w:sz w:val="21"/>
                <w:szCs w:val="21"/>
                <w:highlight w:val="none"/>
                <w:lang w:val="en-US" w:eastAsia="zh-CN"/>
              </w:rPr>
              <w:t>及时</w:t>
            </w:r>
          </w:p>
        </w:tc>
        <w:tc>
          <w:tcPr>
            <w:tcW w:w="473" w:type="dxa"/>
            <w:noWrap w:val="0"/>
            <w:vAlign w:val="center"/>
          </w:tcPr>
          <w:p>
            <w:pPr>
              <w:keepNext w:val="0"/>
              <w:keepLines w:val="0"/>
              <w:pageBreakBefore w:val="0"/>
              <w:suppressLineNumbers w:val="0"/>
              <w:kinsoku/>
              <w:wordWrap/>
              <w:overflowPunct/>
              <w:topLinePunct w:val="0"/>
              <w:autoSpaceDE/>
              <w:autoSpaceDN/>
              <w:bidi w:val="0"/>
              <w:adjustRightInd/>
              <w:snapToGrid/>
              <w:spacing w:before="0" w:beforeAutospacing="0" w:after="0" w:afterAutospacing="0" w:line="280" w:lineRule="exact"/>
              <w:ind w:left="0" w:leftChars="0" w:right="0" w:rightChars="0" w:firstLine="0" w:firstLineChars="0"/>
              <w:jc w:val="center"/>
              <w:textAlignment w:val="auto"/>
              <w:rPr>
                <w:rFonts w:hint="default" w:ascii="宋体" w:hAnsi="宋体" w:eastAsia="宋体" w:cs="宋体"/>
                <w:color w:val="auto"/>
                <w:sz w:val="21"/>
                <w:szCs w:val="21"/>
                <w:highlight w:val="none"/>
                <w:lang w:val="en-US" w:eastAsia="zh-CN"/>
              </w:rPr>
            </w:pPr>
            <w:r>
              <w:rPr>
                <w:rFonts w:hint="eastAsia" w:ascii="宋体" w:hAnsi="宋体" w:eastAsia="宋体" w:cs="宋体"/>
                <w:color w:val="auto"/>
                <w:sz w:val="21"/>
                <w:szCs w:val="21"/>
                <w:highlight w:val="none"/>
                <w:lang w:val="en-US" w:eastAsia="zh-CN"/>
              </w:rPr>
              <w:t>3</w:t>
            </w:r>
          </w:p>
        </w:tc>
        <w:tc>
          <w:tcPr>
            <w:tcW w:w="2897" w:type="dxa"/>
            <w:noWrap w:val="0"/>
            <w:vAlign w:val="center"/>
          </w:tcPr>
          <w:p>
            <w:pPr>
              <w:keepNext w:val="0"/>
              <w:keepLines w:val="0"/>
              <w:suppressLineNumbers w:val="0"/>
              <w:spacing w:before="0" w:beforeAutospacing="0" w:after="0" w:afterAutospacing="0" w:line="240" w:lineRule="exact"/>
              <w:ind w:left="0" w:leftChars="0" w:right="0" w:rightChars="0" w:firstLine="0" w:firstLineChars="0"/>
              <w:jc w:val="center"/>
              <w:rPr>
                <w:rFonts w:hint="default" w:ascii="宋体" w:hAnsi="宋体" w:eastAsia="宋体" w:cs="宋体"/>
                <w:color w:val="auto"/>
                <w:kern w:val="2"/>
                <w:sz w:val="21"/>
                <w:szCs w:val="21"/>
                <w:highlight w:val="none"/>
                <w:lang w:val="en-US" w:eastAsia="zh-CN" w:bidi="ar-SA"/>
              </w:rPr>
            </w:pPr>
            <w:r>
              <w:rPr>
                <w:rFonts w:hint="default" w:ascii="宋体" w:hAnsi="宋体" w:eastAsia="宋体" w:cs="宋体"/>
                <w:color w:val="auto"/>
                <w:kern w:val="2"/>
                <w:sz w:val="21"/>
                <w:szCs w:val="21"/>
                <w:highlight w:val="none"/>
                <w:lang w:val="en-US" w:eastAsia="zh-CN" w:bidi="ar-SA"/>
              </w:rPr>
              <w:t>反映和考核工程</w:t>
            </w:r>
            <w:r>
              <w:rPr>
                <w:rFonts w:hint="eastAsia" w:ascii="宋体" w:hAnsi="宋体" w:eastAsia="宋体" w:cs="宋体"/>
                <w:color w:val="auto"/>
                <w:kern w:val="2"/>
                <w:sz w:val="21"/>
                <w:szCs w:val="21"/>
                <w:highlight w:val="none"/>
                <w:lang w:val="en-US" w:eastAsia="zh-CN" w:bidi="ar-SA"/>
              </w:rPr>
              <w:t>竣</w:t>
            </w:r>
            <w:r>
              <w:rPr>
                <w:rFonts w:hint="default" w:ascii="宋体" w:hAnsi="宋体" w:eastAsia="宋体" w:cs="宋体"/>
                <w:color w:val="auto"/>
                <w:kern w:val="2"/>
                <w:sz w:val="21"/>
                <w:szCs w:val="21"/>
                <w:highlight w:val="none"/>
                <w:lang w:val="en-US" w:eastAsia="zh-CN" w:bidi="ar-SA"/>
              </w:rPr>
              <w:t>工及时情况。</w:t>
            </w:r>
          </w:p>
        </w:tc>
        <w:tc>
          <w:tcPr>
            <w:tcW w:w="6375" w:type="dxa"/>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80" w:lineRule="exact"/>
              <w:ind w:right="0" w:rightChars="0" w:firstLine="0" w:firstLineChars="0"/>
              <w:jc w:val="both"/>
              <w:textAlignment w:val="auto"/>
              <w:rPr>
                <w:rFonts w:hint="eastAsia" w:ascii="宋体" w:hAnsi="宋体" w:eastAsia="宋体" w:cs="宋体"/>
                <w:color w:val="auto"/>
                <w:sz w:val="21"/>
                <w:szCs w:val="21"/>
                <w:highlight w:val="none"/>
                <w:shd w:val="clear" w:color="auto" w:fill="auto"/>
                <w:lang w:val="en-US" w:eastAsia="zh-CN"/>
              </w:rPr>
            </w:pPr>
            <w:r>
              <w:rPr>
                <w:rFonts w:hint="eastAsia" w:ascii="宋体" w:hAnsi="宋体" w:eastAsia="宋体" w:cs="宋体"/>
                <w:color w:val="auto"/>
                <w:sz w:val="21"/>
                <w:szCs w:val="21"/>
                <w:highlight w:val="none"/>
                <w:shd w:val="clear" w:color="auto" w:fill="auto"/>
                <w:lang w:val="en-US" w:eastAsia="zh-CN"/>
              </w:rPr>
              <w:t>根据实施方案或合同约定，有一个标段未及时竣工的将全部按未完工扣分，每延迟一个月扣1分，扣完为止。</w:t>
            </w:r>
            <w:r>
              <w:rPr>
                <w:rFonts w:hint="eastAsia" w:ascii="宋体" w:hAnsi="宋体" w:eastAsia="宋体" w:cs="宋体"/>
                <w:color w:val="auto"/>
                <w:sz w:val="21"/>
                <w:szCs w:val="21"/>
                <w:highlight w:val="none"/>
                <w:lang w:val="en-US" w:eastAsia="zh-CN"/>
              </w:rPr>
              <w:t>（3分）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30" w:hRule="atLeast"/>
          <w:jc w:val="center"/>
        </w:trPr>
        <w:tc>
          <w:tcPr>
            <w:tcW w:w="667" w:type="dxa"/>
            <w:vMerge w:val="continue"/>
            <w:noWrap w:val="0"/>
            <w:vAlign w:val="center"/>
          </w:tcPr>
          <w:p>
            <w:pPr>
              <w:keepNext w:val="0"/>
              <w:keepLines w:val="0"/>
              <w:pageBreakBefore w:val="0"/>
              <w:suppressLineNumbers w:val="0"/>
              <w:kinsoku/>
              <w:wordWrap/>
              <w:overflowPunct/>
              <w:topLinePunct w:val="0"/>
              <w:autoSpaceDE/>
              <w:autoSpaceDN/>
              <w:bidi w:val="0"/>
              <w:adjustRightInd/>
              <w:snapToGrid/>
              <w:spacing w:before="0" w:beforeAutospacing="0" w:after="0" w:afterAutospacing="0" w:line="280" w:lineRule="exact"/>
              <w:ind w:left="0" w:right="0" w:firstLine="0" w:firstLineChars="0"/>
              <w:jc w:val="center"/>
              <w:textAlignment w:val="auto"/>
              <w:rPr>
                <w:rFonts w:hint="eastAsia" w:ascii="宋体" w:hAnsi="宋体" w:eastAsia="宋体" w:cs="宋体"/>
                <w:color w:val="auto"/>
                <w:sz w:val="21"/>
                <w:szCs w:val="21"/>
                <w:highlight w:val="none"/>
              </w:rPr>
            </w:pPr>
          </w:p>
        </w:tc>
        <w:tc>
          <w:tcPr>
            <w:tcW w:w="483" w:type="dxa"/>
            <w:vMerge w:val="continue"/>
            <w:noWrap w:val="0"/>
            <w:vAlign w:val="center"/>
          </w:tcPr>
          <w:p>
            <w:pPr>
              <w:keepNext w:val="0"/>
              <w:keepLines w:val="0"/>
              <w:pageBreakBefore w:val="0"/>
              <w:suppressLineNumbers w:val="0"/>
              <w:kinsoku/>
              <w:wordWrap/>
              <w:overflowPunct/>
              <w:topLinePunct w:val="0"/>
              <w:autoSpaceDE/>
              <w:autoSpaceDN/>
              <w:bidi w:val="0"/>
              <w:adjustRightInd/>
              <w:snapToGrid/>
              <w:spacing w:before="0" w:beforeAutospacing="0" w:after="0" w:afterAutospacing="0" w:line="280" w:lineRule="exact"/>
              <w:ind w:left="0" w:right="0" w:firstLine="0" w:firstLineChars="0"/>
              <w:jc w:val="center"/>
              <w:textAlignment w:val="auto"/>
              <w:rPr>
                <w:rFonts w:hint="eastAsia" w:ascii="宋体" w:hAnsi="宋体" w:eastAsia="宋体" w:cs="宋体"/>
                <w:color w:val="auto"/>
                <w:sz w:val="21"/>
                <w:szCs w:val="21"/>
                <w:highlight w:val="none"/>
              </w:rPr>
            </w:pPr>
          </w:p>
        </w:tc>
        <w:tc>
          <w:tcPr>
            <w:tcW w:w="700" w:type="dxa"/>
            <w:vMerge w:val="continue"/>
            <w:noWrap w:val="0"/>
            <w:vAlign w:val="center"/>
          </w:tcPr>
          <w:p>
            <w:pPr>
              <w:keepNext w:val="0"/>
              <w:keepLines w:val="0"/>
              <w:pageBreakBefore w:val="0"/>
              <w:suppressLineNumbers w:val="0"/>
              <w:kinsoku/>
              <w:wordWrap/>
              <w:overflowPunct/>
              <w:topLinePunct w:val="0"/>
              <w:autoSpaceDE/>
              <w:autoSpaceDN/>
              <w:bidi w:val="0"/>
              <w:adjustRightInd/>
              <w:snapToGrid/>
              <w:spacing w:before="0" w:beforeAutospacing="0" w:after="0" w:afterAutospacing="0" w:line="280" w:lineRule="exact"/>
              <w:ind w:left="0" w:leftChars="0" w:right="0" w:rightChars="0" w:firstLine="0" w:firstLineChars="0"/>
              <w:jc w:val="center"/>
              <w:textAlignment w:val="auto"/>
              <w:rPr>
                <w:rFonts w:hint="eastAsia" w:ascii="宋体" w:hAnsi="宋体" w:eastAsia="宋体" w:cs="宋体"/>
                <w:color w:val="auto"/>
                <w:sz w:val="21"/>
                <w:szCs w:val="21"/>
                <w:highlight w:val="none"/>
                <w:lang w:val="en-US" w:eastAsia="zh-CN"/>
              </w:rPr>
            </w:pPr>
          </w:p>
        </w:tc>
        <w:tc>
          <w:tcPr>
            <w:tcW w:w="471" w:type="dxa"/>
            <w:vMerge w:val="continue"/>
            <w:noWrap w:val="0"/>
            <w:vAlign w:val="center"/>
          </w:tcPr>
          <w:p>
            <w:pPr>
              <w:keepNext w:val="0"/>
              <w:keepLines w:val="0"/>
              <w:pageBreakBefore w:val="0"/>
              <w:suppressLineNumbers w:val="0"/>
              <w:kinsoku/>
              <w:wordWrap/>
              <w:overflowPunct/>
              <w:topLinePunct w:val="0"/>
              <w:autoSpaceDE/>
              <w:autoSpaceDN/>
              <w:bidi w:val="0"/>
              <w:adjustRightInd/>
              <w:snapToGrid/>
              <w:spacing w:before="0" w:beforeAutospacing="0" w:after="0" w:afterAutospacing="0" w:line="280" w:lineRule="exact"/>
              <w:ind w:left="0" w:leftChars="0" w:right="0" w:rightChars="0" w:firstLine="0" w:firstLineChars="0"/>
              <w:jc w:val="center"/>
              <w:textAlignment w:val="auto"/>
              <w:rPr>
                <w:rFonts w:hint="eastAsia" w:ascii="宋体" w:hAnsi="宋体" w:eastAsia="宋体" w:cs="宋体"/>
                <w:color w:val="auto"/>
                <w:sz w:val="21"/>
                <w:szCs w:val="21"/>
                <w:highlight w:val="none"/>
                <w:lang w:val="en-US" w:eastAsia="zh-CN"/>
              </w:rPr>
            </w:pPr>
          </w:p>
        </w:tc>
        <w:tc>
          <w:tcPr>
            <w:tcW w:w="1110" w:type="dxa"/>
            <w:noWrap w:val="0"/>
            <w:vAlign w:val="center"/>
          </w:tcPr>
          <w:p>
            <w:pPr>
              <w:keepNext w:val="0"/>
              <w:keepLines w:val="0"/>
              <w:pageBreakBefore w:val="0"/>
              <w:suppressLineNumbers w:val="0"/>
              <w:kinsoku/>
              <w:wordWrap/>
              <w:overflowPunct/>
              <w:topLinePunct w:val="0"/>
              <w:autoSpaceDE/>
              <w:autoSpaceDN/>
              <w:bidi w:val="0"/>
              <w:adjustRightInd/>
              <w:snapToGrid/>
              <w:spacing w:before="0" w:beforeAutospacing="0" w:after="0" w:afterAutospacing="0" w:line="280" w:lineRule="exact"/>
              <w:ind w:left="0" w:leftChars="0" w:right="0" w:rightChars="0" w:firstLine="0" w:firstLineChars="0"/>
              <w:jc w:val="center"/>
              <w:textAlignment w:val="auto"/>
              <w:rPr>
                <w:rFonts w:hint="eastAsia" w:ascii="宋体" w:hAnsi="宋体" w:eastAsia="宋体" w:cs="宋体"/>
                <w:sz w:val="21"/>
                <w:lang w:val="en-US" w:eastAsia="zh-CN"/>
              </w:rPr>
            </w:pPr>
            <w:r>
              <w:rPr>
                <w:rFonts w:hint="eastAsia" w:ascii="宋体" w:hAnsi="宋体" w:eastAsia="宋体" w:cs="宋体"/>
                <w:color w:val="auto"/>
                <w:sz w:val="21"/>
                <w:szCs w:val="21"/>
                <w:highlight w:val="none"/>
                <w:lang w:val="en-US" w:eastAsia="zh-CN"/>
              </w:rPr>
              <w:t>验收及时性</w:t>
            </w:r>
          </w:p>
        </w:tc>
        <w:tc>
          <w:tcPr>
            <w:tcW w:w="630" w:type="dxa"/>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80" w:lineRule="exact"/>
              <w:ind w:left="-160" w:leftChars="-50" w:right="-160" w:rightChars="-50" w:firstLine="0" w:firstLineChars="0"/>
              <w:jc w:val="center"/>
              <w:textAlignment w:val="auto"/>
              <w:rPr>
                <w:rFonts w:hint="eastAsia" w:ascii="宋体" w:hAnsi="宋体" w:eastAsia="宋体" w:cs="宋体"/>
                <w:color w:val="auto"/>
                <w:sz w:val="21"/>
                <w:szCs w:val="21"/>
                <w:highlight w:val="none"/>
                <w:lang w:val="en-US" w:eastAsia="zh-CN"/>
              </w:rPr>
            </w:pPr>
            <w:r>
              <w:rPr>
                <w:rFonts w:hint="eastAsia" w:ascii="宋体" w:hAnsi="宋体" w:eastAsia="宋体" w:cs="宋体"/>
                <w:color w:val="auto"/>
                <w:sz w:val="21"/>
                <w:szCs w:val="21"/>
                <w:highlight w:val="none"/>
                <w:lang w:val="en-US" w:eastAsia="zh-CN"/>
              </w:rPr>
              <w:t>及时</w:t>
            </w:r>
          </w:p>
        </w:tc>
        <w:tc>
          <w:tcPr>
            <w:tcW w:w="473" w:type="dxa"/>
            <w:noWrap w:val="0"/>
            <w:vAlign w:val="center"/>
          </w:tcPr>
          <w:p>
            <w:pPr>
              <w:keepNext w:val="0"/>
              <w:keepLines w:val="0"/>
              <w:pageBreakBefore w:val="0"/>
              <w:suppressLineNumbers w:val="0"/>
              <w:kinsoku/>
              <w:wordWrap/>
              <w:overflowPunct/>
              <w:topLinePunct w:val="0"/>
              <w:autoSpaceDE/>
              <w:autoSpaceDN/>
              <w:bidi w:val="0"/>
              <w:adjustRightInd/>
              <w:snapToGrid/>
              <w:spacing w:before="0" w:beforeAutospacing="0" w:after="0" w:afterAutospacing="0" w:line="280" w:lineRule="exact"/>
              <w:ind w:left="0" w:leftChars="0" w:right="0" w:rightChars="0" w:firstLine="0" w:firstLineChars="0"/>
              <w:jc w:val="center"/>
              <w:textAlignment w:val="auto"/>
              <w:rPr>
                <w:rFonts w:hint="default" w:ascii="宋体" w:hAnsi="宋体" w:eastAsia="宋体" w:cs="宋体"/>
                <w:color w:val="auto"/>
                <w:sz w:val="21"/>
                <w:szCs w:val="21"/>
                <w:highlight w:val="none"/>
                <w:lang w:val="en-US" w:eastAsia="zh-CN"/>
              </w:rPr>
            </w:pPr>
            <w:r>
              <w:rPr>
                <w:rFonts w:hint="eastAsia" w:ascii="宋体" w:hAnsi="宋体" w:eastAsia="宋体" w:cs="宋体"/>
                <w:color w:val="auto"/>
                <w:sz w:val="21"/>
                <w:szCs w:val="21"/>
                <w:highlight w:val="none"/>
                <w:lang w:val="en-US" w:eastAsia="zh-CN"/>
              </w:rPr>
              <w:t>3</w:t>
            </w:r>
          </w:p>
        </w:tc>
        <w:tc>
          <w:tcPr>
            <w:tcW w:w="2897" w:type="dxa"/>
            <w:noWrap w:val="0"/>
            <w:vAlign w:val="center"/>
          </w:tcPr>
          <w:p>
            <w:pPr>
              <w:keepNext w:val="0"/>
              <w:keepLines w:val="0"/>
              <w:suppressLineNumbers w:val="0"/>
              <w:spacing w:before="0" w:beforeAutospacing="0" w:after="0" w:afterAutospacing="0" w:line="240" w:lineRule="exact"/>
              <w:ind w:left="0" w:leftChars="0" w:right="0" w:rightChars="0" w:firstLine="0" w:firstLineChars="0"/>
              <w:jc w:val="center"/>
              <w:rPr>
                <w:rFonts w:hint="eastAsia" w:ascii="宋体" w:hAnsi="宋体" w:eastAsia="宋体" w:cs="宋体"/>
                <w:color w:val="auto"/>
                <w:kern w:val="2"/>
                <w:sz w:val="21"/>
                <w:szCs w:val="21"/>
                <w:highlight w:val="none"/>
                <w:lang w:val="en-US" w:eastAsia="zh-CN" w:bidi="ar-SA"/>
              </w:rPr>
            </w:pPr>
            <w:r>
              <w:rPr>
                <w:rFonts w:hint="default" w:ascii="宋体" w:hAnsi="宋体" w:eastAsia="宋体" w:cs="宋体"/>
                <w:color w:val="auto"/>
                <w:kern w:val="2"/>
                <w:sz w:val="21"/>
                <w:szCs w:val="21"/>
                <w:highlight w:val="none"/>
                <w:lang w:val="en-US" w:eastAsia="zh-CN" w:bidi="ar-SA"/>
              </w:rPr>
              <w:t>反映和考核工程</w:t>
            </w:r>
            <w:r>
              <w:rPr>
                <w:rFonts w:hint="eastAsia" w:ascii="宋体" w:hAnsi="宋体" w:eastAsia="宋体" w:cs="宋体"/>
                <w:color w:val="auto"/>
                <w:kern w:val="2"/>
                <w:sz w:val="21"/>
                <w:szCs w:val="21"/>
                <w:highlight w:val="none"/>
                <w:lang w:val="en-US" w:eastAsia="zh-CN" w:bidi="ar-SA"/>
              </w:rPr>
              <w:t>完工后</w:t>
            </w:r>
            <w:r>
              <w:rPr>
                <w:rFonts w:hint="default" w:ascii="宋体" w:hAnsi="宋体" w:eastAsia="宋体" w:cs="宋体"/>
                <w:color w:val="auto"/>
                <w:kern w:val="2"/>
                <w:sz w:val="21"/>
                <w:szCs w:val="21"/>
                <w:highlight w:val="none"/>
                <w:lang w:val="en-US" w:eastAsia="zh-CN" w:bidi="ar-SA"/>
              </w:rPr>
              <w:t>验收及时情况</w:t>
            </w:r>
          </w:p>
        </w:tc>
        <w:tc>
          <w:tcPr>
            <w:tcW w:w="6375" w:type="dxa"/>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80" w:lineRule="exact"/>
              <w:ind w:right="0" w:rightChars="0" w:firstLine="0" w:firstLineChars="0"/>
              <w:jc w:val="both"/>
              <w:textAlignment w:val="auto"/>
              <w:rPr>
                <w:rFonts w:hint="eastAsia" w:ascii="宋体" w:hAnsi="宋体" w:eastAsia="宋体" w:cs="宋体"/>
                <w:color w:val="auto"/>
                <w:sz w:val="21"/>
                <w:highlight w:val="none"/>
                <w:lang w:val="en-US" w:eastAsia="zh-CN"/>
              </w:rPr>
            </w:pPr>
            <w:r>
              <w:rPr>
                <w:rFonts w:hint="eastAsia" w:ascii="宋体" w:hAnsi="宋体" w:eastAsia="宋体" w:cs="宋体"/>
                <w:color w:val="auto"/>
                <w:sz w:val="21"/>
                <w:szCs w:val="21"/>
                <w:highlight w:val="none"/>
                <w:shd w:val="clear" w:color="auto" w:fill="auto"/>
                <w:lang w:val="en-US" w:eastAsia="zh-CN"/>
              </w:rPr>
              <w:t>在工程完工后3个月内组织验收，推迟一个月扣1分，扣完为止。</w:t>
            </w:r>
            <w:r>
              <w:rPr>
                <w:rFonts w:hint="eastAsia" w:ascii="宋体" w:hAnsi="宋体" w:eastAsia="宋体" w:cs="宋体"/>
                <w:color w:val="auto"/>
                <w:sz w:val="21"/>
                <w:szCs w:val="21"/>
                <w:highlight w:val="none"/>
                <w:lang w:val="en-US" w:eastAsia="zh-CN"/>
              </w:rPr>
              <w:t>（3分）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298" w:hRule="atLeast"/>
          <w:jc w:val="center"/>
        </w:trPr>
        <w:tc>
          <w:tcPr>
            <w:tcW w:w="667" w:type="dxa"/>
            <w:vMerge w:val="continue"/>
            <w:noWrap w:val="0"/>
            <w:vAlign w:val="center"/>
          </w:tcPr>
          <w:p>
            <w:pPr>
              <w:keepNext w:val="0"/>
              <w:keepLines w:val="0"/>
              <w:pageBreakBefore w:val="0"/>
              <w:suppressLineNumbers w:val="0"/>
              <w:kinsoku/>
              <w:wordWrap/>
              <w:overflowPunct/>
              <w:topLinePunct w:val="0"/>
              <w:autoSpaceDE/>
              <w:autoSpaceDN/>
              <w:bidi w:val="0"/>
              <w:adjustRightInd/>
              <w:snapToGrid/>
              <w:spacing w:before="0" w:beforeAutospacing="0" w:after="0" w:afterAutospacing="0" w:line="280" w:lineRule="exact"/>
              <w:ind w:left="0" w:right="0" w:firstLine="0" w:firstLineChars="0"/>
              <w:jc w:val="center"/>
              <w:textAlignment w:val="auto"/>
              <w:rPr>
                <w:rFonts w:hint="eastAsia" w:ascii="宋体" w:hAnsi="宋体" w:eastAsia="宋体" w:cs="宋体"/>
                <w:color w:val="auto"/>
                <w:sz w:val="21"/>
                <w:szCs w:val="21"/>
                <w:highlight w:val="none"/>
              </w:rPr>
            </w:pPr>
          </w:p>
        </w:tc>
        <w:tc>
          <w:tcPr>
            <w:tcW w:w="483" w:type="dxa"/>
            <w:vMerge w:val="continue"/>
            <w:noWrap w:val="0"/>
            <w:vAlign w:val="center"/>
          </w:tcPr>
          <w:p>
            <w:pPr>
              <w:keepNext w:val="0"/>
              <w:keepLines w:val="0"/>
              <w:pageBreakBefore w:val="0"/>
              <w:suppressLineNumbers w:val="0"/>
              <w:kinsoku/>
              <w:wordWrap/>
              <w:overflowPunct/>
              <w:topLinePunct w:val="0"/>
              <w:autoSpaceDE/>
              <w:autoSpaceDN/>
              <w:bidi w:val="0"/>
              <w:adjustRightInd/>
              <w:snapToGrid/>
              <w:spacing w:before="0" w:beforeAutospacing="0" w:after="0" w:afterAutospacing="0" w:line="280" w:lineRule="exact"/>
              <w:ind w:left="0" w:right="0" w:firstLine="0" w:firstLineChars="0"/>
              <w:jc w:val="center"/>
              <w:textAlignment w:val="auto"/>
              <w:rPr>
                <w:rFonts w:hint="eastAsia" w:ascii="宋体" w:hAnsi="宋体" w:eastAsia="宋体" w:cs="宋体"/>
                <w:color w:val="auto"/>
                <w:sz w:val="21"/>
                <w:szCs w:val="21"/>
                <w:highlight w:val="none"/>
              </w:rPr>
            </w:pPr>
          </w:p>
        </w:tc>
        <w:tc>
          <w:tcPr>
            <w:tcW w:w="700" w:type="dxa"/>
            <w:noWrap w:val="0"/>
            <w:vAlign w:val="center"/>
          </w:tcPr>
          <w:p>
            <w:pPr>
              <w:keepNext w:val="0"/>
              <w:keepLines w:val="0"/>
              <w:pageBreakBefore w:val="0"/>
              <w:suppressLineNumbers w:val="0"/>
              <w:kinsoku/>
              <w:wordWrap/>
              <w:overflowPunct/>
              <w:topLinePunct w:val="0"/>
              <w:autoSpaceDE/>
              <w:autoSpaceDN/>
              <w:bidi w:val="0"/>
              <w:adjustRightInd/>
              <w:snapToGrid/>
              <w:spacing w:before="0" w:beforeAutospacing="0" w:after="0" w:afterAutospacing="0" w:line="280" w:lineRule="exact"/>
              <w:ind w:left="0" w:right="0" w:firstLine="0" w:firstLineChars="0"/>
              <w:jc w:val="center"/>
              <w:textAlignment w:val="auto"/>
              <w:rPr>
                <w:rFonts w:hint="eastAsia" w:ascii="宋体" w:hAnsi="宋体" w:eastAsia="宋体" w:cs="宋体"/>
                <w:color w:val="auto"/>
                <w:sz w:val="21"/>
                <w:szCs w:val="21"/>
                <w:highlight w:val="none"/>
                <w:lang w:val="en-US" w:eastAsia="zh-CN"/>
              </w:rPr>
            </w:pPr>
            <w:r>
              <w:rPr>
                <w:rFonts w:hint="eastAsia" w:ascii="宋体" w:hAnsi="宋体" w:eastAsia="宋体" w:cs="宋体"/>
                <w:color w:val="auto"/>
                <w:sz w:val="21"/>
                <w:szCs w:val="21"/>
                <w:highlight w:val="none"/>
                <w:lang w:val="en-US" w:eastAsia="zh-CN"/>
              </w:rPr>
              <w:t>产出成本</w:t>
            </w:r>
          </w:p>
        </w:tc>
        <w:tc>
          <w:tcPr>
            <w:tcW w:w="471" w:type="dxa"/>
            <w:noWrap w:val="0"/>
            <w:vAlign w:val="center"/>
          </w:tcPr>
          <w:p>
            <w:pPr>
              <w:keepNext w:val="0"/>
              <w:keepLines w:val="0"/>
              <w:pageBreakBefore w:val="0"/>
              <w:suppressLineNumbers w:val="0"/>
              <w:kinsoku/>
              <w:wordWrap/>
              <w:overflowPunct/>
              <w:topLinePunct w:val="0"/>
              <w:autoSpaceDE/>
              <w:autoSpaceDN/>
              <w:bidi w:val="0"/>
              <w:adjustRightInd/>
              <w:snapToGrid/>
              <w:spacing w:before="0" w:beforeAutospacing="0" w:after="0" w:afterAutospacing="0" w:line="280" w:lineRule="exact"/>
              <w:ind w:left="0" w:right="0" w:firstLine="0" w:firstLineChars="0"/>
              <w:jc w:val="center"/>
              <w:textAlignment w:val="auto"/>
              <w:rPr>
                <w:rFonts w:hint="eastAsia" w:ascii="宋体" w:hAnsi="宋体" w:eastAsia="宋体" w:cs="宋体"/>
                <w:color w:val="auto"/>
                <w:sz w:val="21"/>
                <w:szCs w:val="21"/>
                <w:highlight w:val="none"/>
                <w:lang w:val="en-US" w:eastAsia="zh-CN"/>
              </w:rPr>
            </w:pPr>
            <w:r>
              <w:rPr>
                <w:rFonts w:hint="eastAsia" w:ascii="宋体" w:hAnsi="宋体" w:eastAsia="宋体" w:cs="宋体"/>
                <w:color w:val="auto"/>
                <w:sz w:val="21"/>
                <w:szCs w:val="21"/>
                <w:highlight w:val="none"/>
                <w:lang w:val="en-US" w:eastAsia="zh-CN"/>
              </w:rPr>
              <w:t>6</w:t>
            </w:r>
          </w:p>
        </w:tc>
        <w:tc>
          <w:tcPr>
            <w:tcW w:w="1110" w:type="dxa"/>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60" w:lineRule="exact"/>
              <w:ind w:left="0" w:leftChars="0" w:right="0" w:rightChars="0" w:firstLine="0" w:firstLineChars="0"/>
              <w:jc w:val="center"/>
              <w:textAlignment w:val="auto"/>
              <w:rPr>
                <w:rFonts w:hint="eastAsia" w:ascii="宋体" w:hAnsi="宋体" w:eastAsia="宋体" w:cs="宋体"/>
                <w:color w:val="auto"/>
                <w:sz w:val="21"/>
                <w:szCs w:val="21"/>
                <w:highlight w:val="none"/>
                <w:lang w:val="en-US" w:eastAsia="zh-CN"/>
              </w:rPr>
            </w:pPr>
            <w:r>
              <w:rPr>
                <w:rFonts w:hint="default" w:ascii="Times New Roman" w:hAnsi="Times New Roman" w:eastAsia="宋体" w:cs="Times New Roman"/>
                <w:color w:val="auto"/>
                <w:sz w:val="21"/>
                <w:szCs w:val="21"/>
                <w:highlight w:val="none"/>
                <w:lang w:val="en-US" w:eastAsia="zh-CN"/>
              </w:rPr>
              <w:t>成本节约率</w:t>
            </w:r>
          </w:p>
        </w:tc>
        <w:tc>
          <w:tcPr>
            <w:tcW w:w="630" w:type="dxa"/>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80" w:lineRule="exact"/>
              <w:ind w:left="-160" w:leftChars="-50" w:right="-160" w:rightChars="-50" w:firstLine="0" w:firstLineChars="0"/>
              <w:jc w:val="center"/>
              <w:textAlignment w:val="auto"/>
              <w:rPr>
                <w:rFonts w:hint="eastAsia" w:ascii="宋体" w:hAnsi="宋体" w:eastAsia="宋体" w:cs="宋体"/>
                <w:color w:val="auto"/>
                <w:sz w:val="21"/>
                <w:szCs w:val="21"/>
                <w:highlight w:val="none"/>
                <w:lang w:val="en-US" w:eastAsia="zh-CN"/>
              </w:rPr>
            </w:pPr>
            <w:r>
              <w:rPr>
                <w:rFonts w:hint="eastAsia" w:ascii="宋体" w:hAnsi="宋体" w:eastAsia="宋体" w:cs="宋体"/>
                <w:color w:val="auto"/>
                <w:sz w:val="21"/>
                <w:szCs w:val="21"/>
                <w:highlight w:val="none"/>
                <w:lang w:val="en-US" w:eastAsia="zh-CN"/>
              </w:rPr>
              <w:t>≥</w:t>
            </w:r>
            <w:r>
              <w:rPr>
                <w:rFonts w:hint="default" w:ascii="宋体" w:hAnsi="宋体" w:eastAsia="宋体" w:cs="宋体"/>
                <w:color w:val="auto"/>
                <w:sz w:val="21"/>
                <w:szCs w:val="21"/>
                <w:highlight w:val="none"/>
                <w:lang w:val="en-US" w:eastAsia="zh-CN"/>
              </w:rPr>
              <w:t>0%</w:t>
            </w:r>
          </w:p>
        </w:tc>
        <w:tc>
          <w:tcPr>
            <w:tcW w:w="473" w:type="dxa"/>
            <w:noWrap w:val="0"/>
            <w:vAlign w:val="center"/>
          </w:tcPr>
          <w:p>
            <w:pPr>
              <w:keepNext w:val="0"/>
              <w:keepLines w:val="0"/>
              <w:pageBreakBefore w:val="0"/>
              <w:suppressLineNumbers w:val="0"/>
              <w:kinsoku/>
              <w:wordWrap/>
              <w:overflowPunct/>
              <w:topLinePunct w:val="0"/>
              <w:autoSpaceDE/>
              <w:autoSpaceDN/>
              <w:bidi w:val="0"/>
              <w:adjustRightInd/>
              <w:snapToGrid/>
              <w:spacing w:before="0" w:beforeAutospacing="0" w:after="0" w:afterAutospacing="0" w:line="280" w:lineRule="exact"/>
              <w:ind w:left="0" w:leftChars="0" w:right="0" w:rightChars="0" w:firstLine="0" w:firstLineChars="0"/>
              <w:jc w:val="center"/>
              <w:textAlignment w:val="auto"/>
              <w:rPr>
                <w:rFonts w:hint="eastAsia" w:ascii="宋体" w:hAnsi="宋体" w:eastAsia="宋体" w:cs="宋体"/>
                <w:color w:val="auto"/>
                <w:sz w:val="21"/>
                <w:szCs w:val="21"/>
                <w:highlight w:val="none"/>
                <w:lang w:val="en-US" w:eastAsia="zh-CN" w:bidi="ar-SA"/>
              </w:rPr>
            </w:pPr>
            <w:r>
              <w:rPr>
                <w:rFonts w:hint="eastAsia" w:ascii="宋体" w:hAnsi="宋体" w:eastAsia="宋体" w:cs="宋体"/>
                <w:color w:val="auto"/>
                <w:sz w:val="21"/>
                <w:szCs w:val="21"/>
                <w:highlight w:val="none"/>
                <w:shd w:val="clear" w:color="auto" w:fill="auto"/>
                <w:lang w:val="en-US" w:eastAsia="zh-CN"/>
              </w:rPr>
              <w:t>6</w:t>
            </w:r>
          </w:p>
        </w:tc>
        <w:tc>
          <w:tcPr>
            <w:tcW w:w="2897" w:type="dxa"/>
            <w:noWrap w:val="0"/>
            <w:vAlign w:val="center"/>
          </w:tcPr>
          <w:p>
            <w:pPr>
              <w:keepNext w:val="0"/>
              <w:keepLines w:val="0"/>
              <w:pageBreakBefore w:val="0"/>
              <w:suppressLineNumbers w:val="0"/>
              <w:kinsoku/>
              <w:wordWrap/>
              <w:overflowPunct/>
              <w:topLinePunct w:val="0"/>
              <w:autoSpaceDE/>
              <w:autoSpaceDN/>
              <w:bidi w:val="0"/>
              <w:adjustRightInd/>
              <w:snapToGrid/>
              <w:spacing w:before="0" w:beforeAutospacing="0" w:after="0" w:afterAutospacing="0" w:line="280" w:lineRule="exact"/>
              <w:ind w:left="0" w:leftChars="0" w:right="0" w:rightChars="0" w:firstLine="0" w:firstLineChars="0"/>
              <w:jc w:val="center"/>
              <w:textAlignment w:val="auto"/>
              <w:rPr>
                <w:rFonts w:hint="default" w:ascii="宋体" w:hAnsi="宋体" w:eastAsia="宋体" w:cs="宋体"/>
                <w:color w:val="auto"/>
                <w:sz w:val="21"/>
                <w:szCs w:val="21"/>
                <w:highlight w:val="none"/>
                <w:lang w:val="en-US" w:eastAsia="zh-CN" w:bidi="ar-SA"/>
              </w:rPr>
            </w:pPr>
            <w:r>
              <w:rPr>
                <w:rFonts w:hint="default" w:ascii="Times New Roman" w:hAnsi="Times New Roman" w:eastAsia="宋体" w:cs="Times New Roman"/>
                <w:color w:val="auto"/>
                <w:sz w:val="21"/>
                <w:szCs w:val="21"/>
                <w:highlight w:val="none"/>
                <w:lang w:val="en-US" w:eastAsia="zh-CN"/>
              </w:rPr>
              <w:t>主要考核产出成本是否按预算目标控制</w:t>
            </w:r>
            <w:r>
              <w:rPr>
                <w:rFonts w:hint="eastAsia" w:ascii="Times New Roman" w:hAnsi="Times New Roman" w:eastAsia="宋体" w:cs="Times New Roman"/>
                <w:color w:val="auto"/>
                <w:sz w:val="21"/>
                <w:szCs w:val="21"/>
                <w:highlight w:val="none"/>
                <w:lang w:val="en-US" w:eastAsia="zh-CN"/>
              </w:rPr>
              <w:t>。</w:t>
            </w:r>
          </w:p>
        </w:tc>
        <w:tc>
          <w:tcPr>
            <w:tcW w:w="6375" w:type="dxa"/>
            <w:noWrap w:val="0"/>
            <w:vAlign w:val="center"/>
          </w:tcPr>
          <w:p>
            <w:pPr>
              <w:keepNext w:val="0"/>
              <w:keepLines w:val="0"/>
              <w:suppressLineNumbers w:val="0"/>
              <w:spacing w:before="0" w:beforeAutospacing="0" w:after="0" w:afterAutospacing="0" w:line="240" w:lineRule="auto"/>
              <w:ind w:left="0" w:right="0" w:firstLine="0" w:firstLineChars="0"/>
              <w:jc w:val="left"/>
              <w:rPr>
                <w:rFonts w:hint="eastAsia" w:ascii="宋体" w:hAnsi="宋体" w:eastAsia="宋体" w:cs="宋体"/>
                <w:color w:val="auto"/>
                <w:sz w:val="21"/>
                <w:szCs w:val="21"/>
                <w:highlight w:val="none"/>
                <w:lang w:val="en-US" w:eastAsia="zh-CN"/>
              </w:rPr>
            </w:pPr>
            <w:r>
              <w:rPr>
                <w:rFonts w:hint="eastAsia" w:ascii="宋体" w:hAnsi="宋体" w:eastAsia="宋体" w:cs="宋体"/>
                <w:color w:val="auto"/>
                <w:sz w:val="21"/>
                <w:szCs w:val="21"/>
                <w:highlight w:val="none"/>
                <w:lang w:val="en-US" w:eastAsia="zh-CN"/>
              </w:rPr>
              <w:t>成本节约率=[（计划成本-实际成本）/计划成本]×100%。节约率≥0%为6分，超支5%以内得4分，5%≤超支〈10%得2分，超支≥10%得0分。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605" w:hRule="exact"/>
          <w:jc w:val="center"/>
        </w:trPr>
        <w:tc>
          <w:tcPr>
            <w:tcW w:w="667" w:type="dxa"/>
            <w:vMerge w:val="restart"/>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80" w:lineRule="exact"/>
              <w:ind w:left="0" w:right="0" w:firstLine="0" w:firstLineChars="0"/>
              <w:jc w:val="center"/>
              <w:textAlignment w:val="auto"/>
              <w:rPr>
                <w:rFonts w:hint="eastAsia" w:ascii="宋体" w:hAnsi="宋体" w:eastAsia="宋体" w:cs="宋体"/>
                <w:color w:val="auto"/>
                <w:kern w:val="2"/>
                <w:sz w:val="21"/>
                <w:szCs w:val="21"/>
                <w:highlight w:val="none"/>
                <w:lang w:val="en-US" w:eastAsia="zh-CN" w:bidi="ar-SA"/>
              </w:rPr>
            </w:pPr>
            <w:r>
              <w:rPr>
                <w:rFonts w:hint="eastAsia" w:ascii="宋体" w:hAnsi="宋体" w:eastAsia="宋体" w:cs="宋体"/>
                <w:color w:val="auto"/>
                <w:sz w:val="21"/>
                <w:szCs w:val="21"/>
                <w:highlight w:val="none"/>
                <w:shd w:val="clear" w:color="auto" w:fill="auto"/>
              </w:rPr>
              <w:t>效益</w:t>
            </w:r>
          </w:p>
        </w:tc>
        <w:tc>
          <w:tcPr>
            <w:tcW w:w="483" w:type="dxa"/>
            <w:vMerge w:val="restart"/>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80" w:lineRule="exact"/>
              <w:ind w:left="0" w:right="0" w:firstLine="0" w:firstLineChars="0"/>
              <w:jc w:val="center"/>
              <w:textAlignment w:val="auto"/>
              <w:rPr>
                <w:rFonts w:hint="eastAsia" w:ascii="宋体" w:hAnsi="宋体" w:eastAsia="宋体" w:cs="宋体"/>
                <w:color w:val="auto"/>
                <w:kern w:val="2"/>
                <w:sz w:val="21"/>
                <w:szCs w:val="21"/>
                <w:highlight w:val="none"/>
                <w:lang w:val="en-US" w:eastAsia="zh-CN" w:bidi="ar-SA"/>
              </w:rPr>
            </w:pPr>
            <w:r>
              <w:rPr>
                <w:rFonts w:hint="eastAsia" w:ascii="宋体" w:hAnsi="宋体" w:eastAsia="宋体" w:cs="宋体"/>
                <w:color w:val="auto"/>
                <w:sz w:val="21"/>
                <w:szCs w:val="21"/>
                <w:highlight w:val="none"/>
                <w:shd w:val="clear" w:color="auto" w:fill="auto"/>
                <w:lang w:val="en-US" w:eastAsia="zh-CN"/>
              </w:rPr>
              <w:t>30</w:t>
            </w:r>
          </w:p>
        </w:tc>
        <w:tc>
          <w:tcPr>
            <w:tcW w:w="700" w:type="dxa"/>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80" w:lineRule="exact"/>
              <w:ind w:left="0" w:right="0" w:firstLine="0" w:firstLineChars="0"/>
              <w:jc w:val="center"/>
              <w:textAlignment w:val="auto"/>
              <w:rPr>
                <w:rFonts w:hint="default" w:ascii="宋体" w:hAnsi="宋体" w:eastAsia="宋体" w:cs="宋体"/>
                <w:color w:val="auto"/>
                <w:kern w:val="2"/>
                <w:sz w:val="21"/>
                <w:szCs w:val="21"/>
                <w:highlight w:val="none"/>
                <w:lang w:val="en-US" w:eastAsia="zh-CN" w:bidi="ar-SA"/>
              </w:rPr>
            </w:pPr>
            <w:r>
              <w:rPr>
                <w:rFonts w:hint="eastAsia" w:ascii="宋体" w:hAnsi="宋体" w:eastAsia="宋体" w:cs="宋体"/>
                <w:color w:val="auto"/>
                <w:sz w:val="21"/>
                <w:szCs w:val="21"/>
                <w:highlight w:val="none"/>
                <w:lang w:val="en-US" w:eastAsia="zh-CN"/>
              </w:rPr>
              <w:t>经济效益</w:t>
            </w:r>
          </w:p>
        </w:tc>
        <w:tc>
          <w:tcPr>
            <w:tcW w:w="471"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宋体" w:hAnsi="宋体" w:eastAsia="宋体" w:cs="宋体"/>
                <w:color w:val="auto"/>
                <w:kern w:val="2"/>
                <w:sz w:val="21"/>
                <w:szCs w:val="21"/>
                <w:highlight w:val="none"/>
                <w:lang w:val="en-US" w:eastAsia="zh-CN" w:bidi="ar-SA"/>
              </w:rPr>
            </w:pPr>
            <w:r>
              <w:rPr>
                <w:rFonts w:hint="eastAsia" w:ascii="宋体" w:hAnsi="宋体" w:eastAsia="宋体" w:cs="宋体"/>
                <w:color w:val="auto"/>
                <w:kern w:val="2"/>
                <w:sz w:val="21"/>
                <w:szCs w:val="21"/>
                <w:highlight w:val="none"/>
                <w:lang w:val="en-US" w:eastAsia="zh-CN" w:bidi="ar-SA"/>
              </w:rPr>
              <w:t>4</w:t>
            </w:r>
          </w:p>
        </w:tc>
        <w:tc>
          <w:tcPr>
            <w:tcW w:w="1110" w:type="dxa"/>
            <w:noWrap w:val="0"/>
            <w:vAlign w:val="center"/>
          </w:tcPr>
          <w:p>
            <w:pPr>
              <w:keepNext w:val="0"/>
              <w:keepLines w:val="0"/>
              <w:pageBreakBefore w:val="0"/>
              <w:suppressLineNumbers w:val="0"/>
              <w:kinsoku/>
              <w:wordWrap/>
              <w:overflowPunct/>
              <w:topLinePunct w:val="0"/>
              <w:autoSpaceDE/>
              <w:autoSpaceDN/>
              <w:bidi w:val="0"/>
              <w:adjustRightInd/>
              <w:snapToGrid/>
              <w:spacing w:before="0" w:beforeAutospacing="0" w:after="0" w:afterAutospacing="0" w:line="280" w:lineRule="exact"/>
              <w:ind w:left="0" w:leftChars="0" w:right="0" w:rightChars="0" w:firstLine="0" w:firstLineChars="0"/>
              <w:jc w:val="center"/>
              <w:textAlignment w:val="auto"/>
              <w:rPr>
                <w:rFonts w:hint="default" w:ascii="宋体" w:hAnsi="宋体" w:eastAsia="宋体" w:cs="宋体"/>
                <w:color w:val="auto"/>
                <w:kern w:val="2"/>
                <w:sz w:val="21"/>
                <w:szCs w:val="21"/>
                <w:highlight w:val="none"/>
                <w:lang w:val="en-US" w:eastAsia="zh-CN" w:bidi="ar-SA"/>
              </w:rPr>
            </w:pPr>
            <w:r>
              <w:rPr>
                <w:rFonts w:hint="default" w:ascii="宋体" w:hAnsi="宋体" w:eastAsia="宋体" w:cs="宋体"/>
                <w:color w:val="auto"/>
                <w:kern w:val="2"/>
                <w:sz w:val="21"/>
                <w:szCs w:val="21"/>
                <w:highlight w:val="none"/>
                <w:lang w:val="en-US" w:eastAsia="zh-CN" w:bidi="ar-SA"/>
              </w:rPr>
              <w:t>增加农民收入</w:t>
            </w:r>
          </w:p>
        </w:tc>
        <w:tc>
          <w:tcPr>
            <w:tcW w:w="630" w:type="dxa"/>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80" w:lineRule="exact"/>
              <w:ind w:left="-160" w:leftChars="-50" w:right="-160" w:rightChars="-50" w:firstLine="0" w:firstLineChars="0"/>
              <w:jc w:val="center"/>
              <w:textAlignment w:val="auto"/>
              <w:rPr>
                <w:rFonts w:hint="default" w:ascii="宋体" w:hAnsi="宋体" w:eastAsia="宋体" w:cs="宋体"/>
                <w:color w:val="auto"/>
                <w:kern w:val="2"/>
                <w:sz w:val="21"/>
                <w:szCs w:val="21"/>
                <w:highlight w:val="none"/>
                <w:lang w:val="en-US" w:eastAsia="zh-CN" w:bidi="ar-SA"/>
              </w:rPr>
            </w:pPr>
            <w:r>
              <w:rPr>
                <w:rFonts w:hint="eastAsia" w:ascii="宋体" w:hAnsi="宋体" w:eastAsia="宋体" w:cs="宋体"/>
                <w:color w:val="auto"/>
                <w:sz w:val="21"/>
                <w:szCs w:val="21"/>
                <w:highlight w:val="none"/>
                <w:lang w:val="en-US" w:eastAsia="zh-CN"/>
              </w:rPr>
              <w:t>100%</w:t>
            </w:r>
          </w:p>
        </w:tc>
        <w:tc>
          <w:tcPr>
            <w:tcW w:w="473" w:type="dxa"/>
            <w:noWrap w:val="0"/>
            <w:vAlign w:val="center"/>
          </w:tcPr>
          <w:p>
            <w:pPr>
              <w:keepNext w:val="0"/>
              <w:keepLines w:val="0"/>
              <w:suppressLineNumbers w:val="0"/>
              <w:spacing w:before="0" w:beforeAutospacing="0" w:after="0" w:afterAutospacing="0" w:line="240" w:lineRule="auto"/>
              <w:ind w:left="0" w:leftChars="0" w:right="0" w:rightChars="0" w:firstLine="0" w:firstLineChars="0"/>
              <w:jc w:val="center"/>
              <w:rPr>
                <w:rFonts w:hint="eastAsia" w:ascii="宋体" w:hAnsi="宋体" w:eastAsia="宋体" w:cs="宋体"/>
                <w:color w:val="auto"/>
                <w:kern w:val="2"/>
                <w:sz w:val="21"/>
                <w:szCs w:val="21"/>
                <w:highlight w:val="none"/>
                <w:lang w:val="en-US" w:eastAsia="zh-CN" w:bidi="ar-SA"/>
              </w:rPr>
            </w:pPr>
            <w:r>
              <w:rPr>
                <w:rFonts w:hint="eastAsia" w:ascii="宋体" w:hAnsi="宋体" w:eastAsia="宋体" w:cs="宋体"/>
                <w:color w:val="auto"/>
                <w:sz w:val="21"/>
                <w:szCs w:val="21"/>
                <w:highlight w:val="none"/>
                <w:lang w:val="en-US" w:eastAsia="zh-CN"/>
              </w:rPr>
              <w:t>4</w:t>
            </w:r>
          </w:p>
        </w:tc>
        <w:tc>
          <w:tcPr>
            <w:tcW w:w="2897" w:type="dxa"/>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60" w:lineRule="exact"/>
              <w:ind w:left="0" w:leftChars="0" w:right="0" w:rightChars="0" w:firstLine="0" w:firstLineChars="0"/>
              <w:jc w:val="center"/>
              <w:textAlignment w:val="auto"/>
              <w:rPr>
                <w:rFonts w:hint="eastAsia" w:ascii="宋体" w:hAnsi="宋体" w:eastAsia="宋体" w:cs="宋体"/>
                <w:color w:val="auto"/>
                <w:sz w:val="21"/>
                <w:szCs w:val="21"/>
                <w:highlight w:val="none"/>
                <w:lang w:val="en-US" w:eastAsia="zh-CN"/>
              </w:rPr>
            </w:pPr>
            <w:r>
              <w:rPr>
                <w:rFonts w:hint="eastAsia" w:ascii="宋体" w:hAnsi="宋体" w:eastAsia="宋体" w:cs="宋体"/>
                <w:color w:val="auto"/>
                <w:sz w:val="21"/>
                <w:szCs w:val="21"/>
                <w:highlight w:val="none"/>
                <w:lang w:eastAsia="zh-CN"/>
              </w:rPr>
              <w:t>反映和考核本项目实施高标准农田建设项目，实现</w:t>
            </w:r>
            <w:r>
              <w:rPr>
                <w:rFonts w:hint="eastAsia" w:ascii="宋体" w:hAnsi="宋体" w:eastAsia="宋体" w:cs="宋体"/>
                <w:color w:val="auto"/>
                <w:sz w:val="21"/>
                <w:szCs w:val="21"/>
                <w:highlight w:val="none"/>
                <w:lang w:val="en-US" w:eastAsia="zh-CN"/>
              </w:rPr>
              <w:t>增加农民收入</w:t>
            </w:r>
            <w:r>
              <w:rPr>
                <w:rFonts w:hint="eastAsia" w:ascii="宋体" w:hAnsi="宋体" w:eastAsia="宋体" w:cs="宋体"/>
                <w:color w:val="auto"/>
                <w:sz w:val="21"/>
                <w:szCs w:val="21"/>
                <w:highlight w:val="none"/>
                <w:lang w:eastAsia="zh-CN"/>
              </w:rPr>
              <w:t>的情况。</w:t>
            </w:r>
          </w:p>
        </w:tc>
        <w:tc>
          <w:tcPr>
            <w:tcW w:w="6375" w:type="dxa"/>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60" w:lineRule="exact"/>
              <w:ind w:left="0" w:leftChars="0" w:right="0" w:rightChars="0" w:firstLine="0" w:firstLineChars="0"/>
              <w:jc w:val="both"/>
              <w:textAlignment w:val="auto"/>
              <w:rPr>
                <w:rFonts w:hint="default" w:ascii="宋体" w:hAnsi="宋体" w:eastAsia="宋体" w:cs="宋体"/>
                <w:color w:val="auto"/>
                <w:kern w:val="2"/>
                <w:sz w:val="21"/>
                <w:szCs w:val="24"/>
                <w:highlight w:val="none"/>
                <w:lang w:val="en-US" w:eastAsia="zh-CN" w:bidi="ar-SA"/>
              </w:rPr>
            </w:pPr>
            <w:r>
              <w:rPr>
                <w:rFonts w:hint="eastAsia" w:ascii="宋体" w:hAnsi="宋体" w:eastAsia="宋体" w:cs="宋体"/>
                <w:color w:val="auto"/>
                <w:kern w:val="2"/>
                <w:sz w:val="21"/>
                <w:szCs w:val="21"/>
                <w:highlight w:val="none"/>
                <w:lang w:val="en-US" w:eastAsia="zh-CN" w:bidi="ar-SA"/>
              </w:rPr>
              <w:t>项目实施前玉米收入1000斤/亩；实施后通过增加玉米产量来提高农民收入。产量增加同时收入增加得满分，产量为增加不得分（4分）。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385" w:hRule="exact"/>
          <w:jc w:val="center"/>
        </w:trPr>
        <w:tc>
          <w:tcPr>
            <w:tcW w:w="667" w:type="dxa"/>
            <w:vMerge w:val="continue"/>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80" w:lineRule="exact"/>
              <w:ind w:left="0" w:right="0" w:firstLine="0" w:firstLineChars="0"/>
              <w:jc w:val="center"/>
              <w:textAlignment w:val="auto"/>
              <w:rPr>
                <w:rFonts w:hint="eastAsia" w:ascii="宋体" w:hAnsi="宋体" w:eastAsia="宋体" w:cs="宋体"/>
                <w:color w:val="auto"/>
                <w:sz w:val="21"/>
                <w:szCs w:val="21"/>
                <w:highlight w:val="none"/>
                <w:shd w:val="clear" w:color="auto" w:fill="auto"/>
              </w:rPr>
            </w:pPr>
          </w:p>
        </w:tc>
        <w:tc>
          <w:tcPr>
            <w:tcW w:w="483" w:type="dxa"/>
            <w:vMerge w:val="continue"/>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80" w:lineRule="exact"/>
              <w:ind w:left="0" w:right="0" w:firstLine="0" w:firstLineChars="0"/>
              <w:jc w:val="center"/>
              <w:textAlignment w:val="auto"/>
              <w:rPr>
                <w:rFonts w:hint="eastAsia" w:ascii="宋体" w:hAnsi="宋体" w:eastAsia="宋体" w:cs="宋体"/>
                <w:color w:val="auto"/>
                <w:sz w:val="21"/>
                <w:szCs w:val="21"/>
                <w:highlight w:val="none"/>
                <w:shd w:val="clear" w:color="auto" w:fill="auto"/>
                <w:lang w:val="en-US" w:eastAsia="zh-CN"/>
              </w:rPr>
            </w:pPr>
          </w:p>
        </w:tc>
        <w:tc>
          <w:tcPr>
            <w:tcW w:w="700" w:type="dxa"/>
            <w:vMerge w:val="restart"/>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80" w:lineRule="exact"/>
              <w:ind w:left="0" w:right="0" w:firstLine="0" w:firstLineChars="0"/>
              <w:jc w:val="center"/>
              <w:textAlignment w:val="auto"/>
              <w:rPr>
                <w:rFonts w:hint="default" w:ascii="宋体" w:hAnsi="宋体" w:eastAsia="宋体" w:cs="宋体"/>
                <w:color w:val="auto"/>
                <w:sz w:val="21"/>
                <w:szCs w:val="21"/>
                <w:highlight w:val="none"/>
                <w:lang w:val="en-US" w:eastAsia="zh-CN"/>
              </w:rPr>
            </w:pPr>
            <w:r>
              <w:rPr>
                <w:rFonts w:hint="eastAsia" w:ascii="宋体" w:hAnsi="宋体" w:eastAsia="宋体" w:cs="宋体"/>
                <w:color w:val="auto"/>
                <w:sz w:val="21"/>
                <w:szCs w:val="21"/>
                <w:highlight w:val="none"/>
                <w:lang w:val="en-US" w:eastAsia="zh-CN"/>
              </w:rPr>
              <w:t>社会效益</w:t>
            </w:r>
          </w:p>
        </w:tc>
        <w:tc>
          <w:tcPr>
            <w:tcW w:w="471" w:type="dxa"/>
            <w:vMerge w:val="restart"/>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宋体" w:hAnsi="宋体" w:eastAsia="宋体" w:cs="宋体"/>
                <w:color w:val="auto"/>
                <w:kern w:val="2"/>
                <w:sz w:val="21"/>
                <w:szCs w:val="21"/>
                <w:highlight w:val="none"/>
                <w:lang w:val="en-US" w:eastAsia="zh-CN" w:bidi="ar-SA"/>
              </w:rPr>
            </w:pPr>
            <w:r>
              <w:rPr>
                <w:rFonts w:hint="eastAsia" w:ascii="宋体" w:hAnsi="宋体" w:eastAsia="宋体" w:cs="宋体"/>
                <w:color w:val="auto"/>
                <w:kern w:val="2"/>
                <w:sz w:val="21"/>
                <w:szCs w:val="21"/>
                <w:highlight w:val="none"/>
                <w:lang w:val="en-US" w:eastAsia="zh-CN" w:bidi="ar-SA"/>
              </w:rPr>
              <w:t>8</w:t>
            </w:r>
          </w:p>
        </w:tc>
        <w:tc>
          <w:tcPr>
            <w:tcW w:w="1110" w:type="dxa"/>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60" w:lineRule="exact"/>
              <w:ind w:left="0" w:right="0" w:firstLine="0" w:firstLineChars="0"/>
              <w:jc w:val="center"/>
              <w:textAlignment w:val="auto"/>
              <w:rPr>
                <w:rFonts w:hint="default" w:ascii="宋体" w:hAnsi="宋体" w:eastAsia="宋体" w:cs="宋体"/>
                <w:color w:val="auto"/>
                <w:sz w:val="21"/>
                <w:szCs w:val="21"/>
                <w:highlight w:val="none"/>
                <w:lang w:val="en-US" w:eastAsia="zh-CN"/>
              </w:rPr>
            </w:pPr>
            <w:r>
              <w:rPr>
                <w:rFonts w:hint="default" w:ascii="宋体" w:hAnsi="宋体" w:eastAsia="宋体" w:cs="宋体"/>
                <w:color w:val="auto"/>
                <w:sz w:val="21"/>
                <w:szCs w:val="21"/>
                <w:highlight w:val="none"/>
                <w:lang w:val="en-US" w:eastAsia="zh-CN"/>
              </w:rPr>
              <w:t>推动乡镇整体发展</w:t>
            </w:r>
          </w:p>
        </w:tc>
        <w:tc>
          <w:tcPr>
            <w:tcW w:w="630" w:type="dxa"/>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60" w:lineRule="exact"/>
              <w:ind w:left="-160" w:leftChars="-50" w:right="-160" w:rightChars="-50" w:firstLine="0" w:firstLineChars="0"/>
              <w:jc w:val="center"/>
              <w:textAlignment w:val="auto"/>
              <w:rPr>
                <w:rFonts w:hint="default" w:ascii="宋体" w:hAnsi="宋体" w:eastAsia="宋体" w:cs="宋体"/>
                <w:color w:val="auto"/>
                <w:kern w:val="2"/>
                <w:sz w:val="21"/>
                <w:szCs w:val="21"/>
                <w:highlight w:val="none"/>
                <w:lang w:val="en-US" w:eastAsia="zh-CN" w:bidi="ar-SA"/>
              </w:rPr>
            </w:pPr>
            <w:r>
              <w:rPr>
                <w:rFonts w:hint="eastAsia" w:ascii="宋体" w:hAnsi="宋体" w:eastAsia="宋体" w:cs="宋体"/>
                <w:color w:val="auto"/>
                <w:kern w:val="2"/>
                <w:sz w:val="21"/>
                <w:szCs w:val="21"/>
                <w:highlight w:val="none"/>
                <w:lang w:val="en-US" w:eastAsia="zh-CN" w:bidi="ar-SA"/>
              </w:rPr>
              <w:t>明显</w:t>
            </w:r>
          </w:p>
        </w:tc>
        <w:tc>
          <w:tcPr>
            <w:tcW w:w="473" w:type="dxa"/>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60" w:lineRule="exact"/>
              <w:ind w:left="0" w:right="0" w:firstLine="0" w:firstLineChars="0"/>
              <w:jc w:val="center"/>
              <w:textAlignment w:val="auto"/>
              <w:rPr>
                <w:rFonts w:hint="default" w:ascii="宋体" w:hAnsi="宋体" w:eastAsia="宋体" w:cs="宋体"/>
                <w:color w:val="auto"/>
                <w:sz w:val="21"/>
                <w:szCs w:val="21"/>
                <w:highlight w:val="none"/>
                <w:lang w:val="en-US" w:eastAsia="zh-CN"/>
              </w:rPr>
            </w:pPr>
            <w:r>
              <w:rPr>
                <w:rFonts w:hint="eastAsia" w:ascii="宋体" w:hAnsi="宋体" w:eastAsia="宋体" w:cs="宋体"/>
                <w:color w:val="auto"/>
                <w:sz w:val="21"/>
                <w:szCs w:val="21"/>
                <w:highlight w:val="none"/>
                <w:lang w:val="en-US" w:eastAsia="zh-CN"/>
              </w:rPr>
              <w:t>4</w:t>
            </w:r>
          </w:p>
        </w:tc>
        <w:tc>
          <w:tcPr>
            <w:tcW w:w="2897" w:type="dxa"/>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60" w:lineRule="exact"/>
              <w:ind w:left="0" w:leftChars="0" w:right="0" w:rightChars="0" w:firstLine="0" w:firstLineChars="0"/>
              <w:jc w:val="center"/>
              <w:textAlignment w:val="auto"/>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反映和考核本项目实施</w:t>
            </w:r>
            <w:r>
              <w:rPr>
                <w:rFonts w:hint="eastAsia" w:ascii="宋体" w:hAnsi="宋体" w:eastAsia="宋体" w:cs="宋体"/>
                <w:color w:val="auto"/>
                <w:sz w:val="21"/>
                <w:szCs w:val="21"/>
                <w:highlight w:val="none"/>
                <w:lang w:val="en-US" w:eastAsia="zh-CN"/>
              </w:rPr>
              <w:t>推动乡镇整体发展</w:t>
            </w:r>
            <w:r>
              <w:rPr>
                <w:rFonts w:hint="eastAsia" w:ascii="宋体" w:hAnsi="宋体" w:eastAsia="宋体" w:cs="宋体"/>
                <w:color w:val="auto"/>
                <w:kern w:val="2"/>
                <w:sz w:val="21"/>
                <w:szCs w:val="21"/>
                <w:highlight w:val="none"/>
                <w:lang w:val="en-US" w:eastAsia="zh-CN" w:bidi="ar-SA"/>
              </w:rPr>
              <w:t>情况</w:t>
            </w:r>
            <w:r>
              <w:rPr>
                <w:rFonts w:hint="eastAsia" w:ascii="宋体" w:hAnsi="宋体" w:eastAsia="宋体" w:cs="宋体"/>
                <w:color w:val="auto"/>
                <w:sz w:val="21"/>
                <w:szCs w:val="21"/>
                <w:highlight w:val="none"/>
                <w:lang w:eastAsia="zh-CN"/>
              </w:rPr>
              <w:t>。</w:t>
            </w:r>
          </w:p>
        </w:tc>
        <w:tc>
          <w:tcPr>
            <w:tcW w:w="6375" w:type="dxa"/>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60" w:lineRule="exact"/>
              <w:ind w:left="0" w:leftChars="0" w:right="0" w:rightChars="0" w:firstLine="0" w:firstLineChars="0"/>
              <w:jc w:val="both"/>
              <w:textAlignment w:val="auto"/>
              <w:rPr>
                <w:rFonts w:hint="eastAsia" w:ascii="宋体" w:hAnsi="宋体" w:eastAsia="宋体" w:cs="宋体"/>
                <w:color w:val="auto"/>
                <w:kern w:val="2"/>
                <w:sz w:val="21"/>
                <w:szCs w:val="24"/>
                <w:highlight w:val="none"/>
                <w:lang w:val="en-US" w:eastAsia="zh-CN" w:bidi="ar-SA"/>
              </w:rPr>
            </w:pPr>
            <w:r>
              <w:rPr>
                <w:rFonts w:hint="eastAsia" w:ascii="宋体" w:hAnsi="宋体" w:eastAsia="宋体" w:cs="宋体"/>
                <w:color w:val="auto"/>
                <w:kern w:val="2"/>
                <w:sz w:val="21"/>
                <w:szCs w:val="21"/>
                <w:highlight w:val="none"/>
                <w:lang w:val="en-US" w:eastAsia="zh-CN" w:bidi="ar-SA"/>
              </w:rPr>
              <w:t>项目建成后，一是年新增粮食165.37万公斤，为缓解国家粮食紧张趋势做出了积极贡献；二是通过技术培训农民科技素质提高，提高了农民从事种植业的水平，同时消化了项目区80%的剩余劳动力；三是项目的成功建设将推进由传统农业向现代农业转变，起到强有力的示范和导向作用，推动周边乡镇、村和全县社会主义新农村建设的整体发展。效益明显得满分，基本明显得2分，不明显不得分</w:t>
            </w:r>
            <w:r>
              <w:rPr>
                <w:rFonts w:hint="eastAsia" w:ascii="宋体" w:hAnsi="宋体" w:eastAsia="宋体" w:cs="宋体"/>
                <w:color w:val="auto"/>
                <w:kern w:val="2"/>
                <w:sz w:val="21"/>
                <w:szCs w:val="24"/>
                <w:highlight w:val="none"/>
                <w:lang w:val="en-US" w:eastAsia="zh-CN" w:bidi="ar-SA"/>
              </w:rPr>
              <w:t>（4分）。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305" w:hRule="exact"/>
          <w:jc w:val="center"/>
        </w:trPr>
        <w:tc>
          <w:tcPr>
            <w:tcW w:w="667" w:type="dxa"/>
            <w:vMerge w:val="continue"/>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80" w:lineRule="exact"/>
              <w:ind w:left="0" w:right="0" w:firstLine="0" w:firstLineChars="0"/>
              <w:jc w:val="center"/>
              <w:textAlignment w:val="auto"/>
              <w:rPr>
                <w:rFonts w:hint="eastAsia" w:ascii="宋体" w:hAnsi="宋体" w:eastAsia="宋体" w:cs="宋体"/>
                <w:color w:val="auto"/>
                <w:sz w:val="21"/>
                <w:szCs w:val="21"/>
                <w:highlight w:val="none"/>
                <w:shd w:val="clear" w:color="auto" w:fill="auto"/>
              </w:rPr>
            </w:pPr>
          </w:p>
        </w:tc>
        <w:tc>
          <w:tcPr>
            <w:tcW w:w="483" w:type="dxa"/>
            <w:vMerge w:val="continue"/>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80" w:lineRule="exact"/>
              <w:ind w:left="0" w:right="0" w:firstLine="0" w:firstLineChars="0"/>
              <w:jc w:val="center"/>
              <w:textAlignment w:val="auto"/>
              <w:rPr>
                <w:rFonts w:hint="eastAsia" w:ascii="宋体" w:hAnsi="宋体" w:eastAsia="宋体" w:cs="宋体"/>
                <w:color w:val="auto"/>
                <w:sz w:val="21"/>
                <w:szCs w:val="21"/>
                <w:highlight w:val="none"/>
                <w:shd w:val="clear" w:color="auto" w:fill="auto"/>
                <w:lang w:val="en-US" w:eastAsia="zh-CN"/>
              </w:rPr>
            </w:pPr>
          </w:p>
        </w:tc>
        <w:tc>
          <w:tcPr>
            <w:tcW w:w="700" w:type="dxa"/>
            <w:vMerge w:val="continue"/>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80" w:lineRule="exact"/>
              <w:ind w:left="0" w:right="0" w:firstLine="0" w:firstLineChars="0"/>
              <w:jc w:val="center"/>
              <w:textAlignment w:val="auto"/>
              <w:rPr>
                <w:rFonts w:hint="eastAsia" w:ascii="宋体" w:hAnsi="宋体" w:eastAsia="宋体" w:cs="宋体"/>
                <w:color w:val="auto"/>
                <w:sz w:val="21"/>
                <w:szCs w:val="21"/>
                <w:highlight w:val="none"/>
                <w:lang w:val="en-US" w:eastAsia="zh-CN"/>
              </w:rPr>
            </w:pPr>
          </w:p>
        </w:tc>
        <w:tc>
          <w:tcPr>
            <w:tcW w:w="471" w:type="dxa"/>
            <w:vMerge w:val="continue"/>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宋体" w:hAnsi="宋体" w:eastAsia="宋体" w:cs="宋体"/>
                <w:color w:val="auto"/>
                <w:kern w:val="2"/>
                <w:sz w:val="21"/>
                <w:szCs w:val="21"/>
                <w:highlight w:val="none"/>
                <w:lang w:val="en-US" w:eastAsia="zh-CN" w:bidi="ar-SA"/>
              </w:rPr>
            </w:pPr>
          </w:p>
        </w:tc>
        <w:tc>
          <w:tcPr>
            <w:tcW w:w="1110" w:type="dxa"/>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60" w:lineRule="exact"/>
              <w:ind w:left="0" w:right="0" w:firstLine="0" w:firstLineChars="0"/>
              <w:jc w:val="center"/>
              <w:textAlignment w:val="auto"/>
              <w:rPr>
                <w:rFonts w:hint="default" w:ascii="宋体" w:hAnsi="宋体" w:eastAsia="宋体" w:cs="宋体"/>
                <w:color w:val="auto"/>
                <w:sz w:val="21"/>
                <w:szCs w:val="21"/>
                <w:highlight w:val="none"/>
                <w:lang w:val="en-US" w:eastAsia="zh-CN"/>
              </w:rPr>
            </w:pPr>
            <w:r>
              <w:rPr>
                <w:rFonts w:hint="eastAsia" w:ascii="宋体" w:hAnsi="宋体" w:eastAsia="宋体" w:cs="宋体"/>
                <w:color w:val="auto"/>
                <w:sz w:val="21"/>
                <w:szCs w:val="21"/>
                <w:highlight w:val="none"/>
                <w:lang w:val="en-US" w:eastAsia="zh-CN"/>
              </w:rPr>
              <w:t>促进社会稳定</w:t>
            </w:r>
          </w:p>
        </w:tc>
        <w:tc>
          <w:tcPr>
            <w:tcW w:w="630" w:type="dxa"/>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60" w:lineRule="exact"/>
              <w:ind w:left="-160" w:leftChars="-50" w:right="-160" w:rightChars="-50" w:firstLine="0" w:firstLineChars="0"/>
              <w:jc w:val="center"/>
              <w:textAlignment w:val="auto"/>
              <w:rPr>
                <w:rFonts w:hint="eastAsia" w:ascii="宋体" w:hAnsi="宋体" w:eastAsia="宋体" w:cs="宋体"/>
                <w:color w:val="auto"/>
                <w:kern w:val="2"/>
                <w:sz w:val="21"/>
                <w:szCs w:val="21"/>
                <w:highlight w:val="none"/>
                <w:lang w:val="en-US" w:eastAsia="zh-CN" w:bidi="ar-SA"/>
              </w:rPr>
            </w:pPr>
            <w:r>
              <w:rPr>
                <w:rFonts w:hint="eastAsia" w:ascii="宋体" w:hAnsi="宋体" w:eastAsia="宋体" w:cs="宋体"/>
                <w:color w:val="auto"/>
                <w:kern w:val="2"/>
                <w:sz w:val="21"/>
                <w:szCs w:val="21"/>
                <w:highlight w:val="none"/>
                <w:lang w:val="en-US" w:eastAsia="zh-CN" w:bidi="ar-SA"/>
              </w:rPr>
              <w:t>明显</w:t>
            </w:r>
          </w:p>
        </w:tc>
        <w:tc>
          <w:tcPr>
            <w:tcW w:w="473" w:type="dxa"/>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60" w:lineRule="exact"/>
              <w:ind w:left="0" w:right="0" w:firstLine="0" w:firstLineChars="0"/>
              <w:jc w:val="center"/>
              <w:textAlignment w:val="auto"/>
              <w:rPr>
                <w:rFonts w:hint="default" w:ascii="宋体" w:hAnsi="宋体" w:eastAsia="宋体" w:cs="宋体"/>
                <w:color w:val="auto"/>
                <w:sz w:val="21"/>
                <w:szCs w:val="21"/>
                <w:highlight w:val="none"/>
                <w:lang w:val="en-US" w:eastAsia="zh-CN"/>
              </w:rPr>
            </w:pPr>
            <w:r>
              <w:rPr>
                <w:rFonts w:hint="eastAsia" w:ascii="宋体" w:hAnsi="宋体" w:eastAsia="宋体" w:cs="宋体"/>
                <w:color w:val="auto"/>
                <w:sz w:val="21"/>
                <w:szCs w:val="21"/>
                <w:highlight w:val="none"/>
                <w:lang w:val="en-US" w:eastAsia="zh-CN"/>
              </w:rPr>
              <w:t>4</w:t>
            </w:r>
          </w:p>
        </w:tc>
        <w:tc>
          <w:tcPr>
            <w:tcW w:w="2897" w:type="dxa"/>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60" w:lineRule="exact"/>
              <w:ind w:left="0" w:leftChars="0" w:right="0" w:rightChars="0" w:firstLine="0" w:firstLineChars="0"/>
              <w:jc w:val="center"/>
              <w:textAlignment w:val="auto"/>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反映和考核本项目实施</w:t>
            </w:r>
            <w:r>
              <w:rPr>
                <w:rFonts w:hint="eastAsia" w:ascii="仿宋_GB2312" w:hAnsi="仿宋_GB2312" w:eastAsia="仿宋_GB2312" w:cs="仿宋_GB2312"/>
                <w:sz w:val="21"/>
                <w:lang w:val="en-US" w:eastAsia="zh-CN"/>
              </w:rPr>
              <w:t>促进</w:t>
            </w:r>
            <w:r>
              <w:rPr>
                <w:rFonts w:hint="eastAsia" w:ascii="宋体" w:hAnsi="宋体" w:eastAsia="宋体" w:cs="宋体"/>
                <w:color w:val="auto"/>
                <w:kern w:val="2"/>
                <w:sz w:val="21"/>
                <w:szCs w:val="21"/>
                <w:highlight w:val="none"/>
                <w:lang w:val="en-US" w:eastAsia="zh-CN" w:bidi="ar-SA"/>
              </w:rPr>
              <w:t>情况</w:t>
            </w:r>
            <w:r>
              <w:rPr>
                <w:rFonts w:hint="eastAsia" w:ascii="宋体" w:hAnsi="宋体" w:eastAsia="宋体" w:cs="宋体"/>
                <w:color w:val="auto"/>
                <w:sz w:val="21"/>
                <w:szCs w:val="21"/>
                <w:highlight w:val="none"/>
                <w:lang w:eastAsia="zh-CN"/>
              </w:rPr>
              <w:t>。</w:t>
            </w:r>
          </w:p>
        </w:tc>
        <w:tc>
          <w:tcPr>
            <w:tcW w:w="6375" w:type="dxa"/>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60" w:lineRule="exact"/>
              <w:ind w:left="0" w:leftChars="0" w:right="0" w:rightChars="0" w:firstLine="0" w:firstLineChars="0"/>
              <w:jc w:val="both"/>
              <w:textAlignment w:val="auto"/>
              <w:rPr>
                <w:rFonts w:hint="eastAsia" w:ascii="宋体" w:hAnsi="宋体" w:eastAsia="宋体" w:cs="宋体"/>
                <w:color w:val="auto"/>
                <w:kern w:val="2"/>
                <w:sz w:val="21"/>
                <w:szCs w:val="24"/>
                <w:highlight w:val="none"/>
                <w:lang w:val="en-US" w:eastAsia="zh-CN" w:bidi="ar-SA"/>
              </w:rPr>
            </w:pPr>
            <w:r>
              <w:rPr>
                <w:rFonts w:hint="eastAsia" w:ascii="宋体" w:hAnsi="宋体" w:eastAsia="宋体" w:cs="宋体"/>
                <w:color w:val="auto"/>
                <w:kern w:val="2"/>
                <w:sz w:val="21"/>
                <w:szCs w:val="24"/>
                <w:highlight w:val="none"/>
                <w:lang w:val="en-US" w:eastAsia="zh-CN" w:bidi="ar-SA"/>
              </w:rPr>
              <w:t>项目区土地利用率、投入产出比大幅提高，耕地质量明显改善，同时产业化、规模化经营对农业种植、技术服务、产品销售人员需求增加，促进社会稳定，加快当地农民脱贫致富起到积极作用（4分）。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305" w:hRule="exact"/>
          <w:jc w:val="center"/>
        </w:trPr>
        <w:tc>
          <w:tcPr>
            <w:tcW w:w="667" w:type="dxa"/>
            <w:vMerge w:val="continue"/>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80" w:lineRule="exact"/>
              <w:ind w:left="0" w:right="0" w:firstLine="0" w:firstLineChars="0"/>
              <w:jc w:val="center"/>
              <w:textAlignment w:val="auto"/>
              <w:rPr>
                <w:rFonts w:hint="eastAsia" w:ascii="宋体" w:hAnsi="宋体" w:eastAsia="宋体" w:cs="宋体"/>
                <w:color w:val="auto"/>
                <w:sz w:val="21"/>
                <w:szCs w:val="21"/>
                <w:highlight w:val="none"/>
                <w:shd w:val="clear" w:color="auto" w:fill="auto"/>
              </w:rPr>
            </w:pPr>
          </w:p>
        </w:tc>
        <w:tc>
          <w:tcPr>
            <w:tcW w:w="483" w:type="dxa"/>
            <w:vMerge w:val="continue"/>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80" w:lineRule="exact"/>
              <w:ind w:left="0" w:right="0" w:firstLine="0" w:firstLineChars="0"/>
              <w:jc w:val="center"/>
              <w:textAlignment w:val="auto"/>
              <w:rPr>
                <w:rFonts w:hint="eastAsia" w:ascii="宋体" w:hAnsi="宋体" w:eastAsia="宋体" w:cs="宋体"/>
                <w:color w:val="auto"/>
                <w:sz w:val="21"/>
                <w:szCs w:val="21"/>
                <w:highlight w:val="none"/>
                <w:shd w:val="clear" w:color="auto" w:fill="auto"/>
                <w:lang w:val="en-US" w:eastAsia="zh-CN"/>
              </w:rPr>
            </w:pPr>
          </w:p>
        </w:tc>
        <w:tc>
          <w:tcPr>
            <w:tcW w:w="700" w:type="dxa"/>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80" w:lineRule="exact"/>
              <w:ind w:left="0" w:right="0" w:firstLine="0" w:firstLineChars="0"/>
              <w:jc w:val="center"/>
              <w:textAlignment w:val="auto"/>
              <w:rPr>
                <w:rFonts w:hint="eastAsia" w:ascii="宋体" w:hAnsi="宋体" w:eastAsia="宋体" w:cs="宋体"/>
                <w:color w:val="auto"/>
                <w:sz w:val="21"/>
                <w:szCs w:val="21"/>
                <w:highlight w:val="none"/>
                <w:lang w:val="en-US" w:eastAsia="zh-CN"/>
              </w:rPr>
            </w:pPr>
            <w:r>
              <w:rPr>
                <w:rFonts w:hint="eastAsia" w:ascii="宋体" w:hAnsi="宋体" w:eastAsia="宋体" w:cs="宋体"/>
                <w:color w:val="auto"/>
                <w:sz w:val="21"/>
                <w:szCs w:val="21"/>
                <w:highlight w:val="none"/>
                <w:lang w:val="en-US" w:eastAsia="zh-CN"/>
              </w:rPr>
              <w:t>生态效益</w:t>
            </w:r>
          </w:p>
        </w:tc>
        <w:tc>
          <w:tcPr>
            <w:tcW w:w="471"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宋体" w:hAnsi="宋体" w:eastAsia="宋体" w:cs="宋体"/>
                <w:color w:val="auto"/>
                <w:kern w:val="2"/>
                <w:sz w:val="21"/>
                <w:szCs w:val="21"/>
                <w:highlight w:val="none"/>
                <w:lang w:val="en-US" w:eastAsia="zh-CN" w:bidi="ar-SA"/>
              </w:rPr>
            </w:pPr>
            <w:r>
              <w:rPr>
                <w:rFonts w:hint="eastAsia" w:ascii="宋体" w:hAnsi="宋体" w:eastAsia="宋体" w:cs="宋体"/>
                <w:color w:val="auto"/>
                <w:kern w:val="2"/>
                <w:sz w:val="21"/>
                <w:szCs w:val="21"/>
                <w:highlight w:val="none"/>
                <w:lang w:val="en-US" w:eastAsia="zh-CN" w:bidi="ar-SA"/>
              </w:rPr>
              <w:t>4</w:t>
            </w:r>
          </w:p>
        </w:tc>
        <w:tc>
          <w:tcPr>
            <w:tcW w:w="1110" w:type="dxa"/>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60" w:lineRule="exact"/>
              <w:ind w:left="0" w:right="0" w:firstLine="0" w:firstLineChars="0"/>
              <w:jc w:val="center"/>
              <w:textAlignment w:val="auto"/>
              <w:rPr>
                <w:rFonts w:hint="default" w:ascii="宋体" w:hAnsi="宋体" w:eastAsia="宋体" w:cs="宋体"/>
                <w:color w:val="auto"/>
                <w:kern w:val="2"/>
                <w:sz w:val="21"/>
                <w:szCs w:val="21"/>
                <w:highlight w:val="none"/>
                <w:lang w:val="en-US" w:eastAsia="zh-CN" w:bidi="ar-SA"/>
              </w:rPr>
            </w:pPr>
            <w:r>
              <w:rPr>
                <w:rFonts w:hint="eastAsia" w:ascii="宋体" w:hAnsi="宋体" w:eastAsia="宋体" w:cs="宋体"/>
                <w:color w:val="auto"/>
                <w:kern w:val="2"/>
                <w:sz w:val="21"/>
                <w:szCs w:val="21"/>
                <w:highlight w:val="none"/>
                <w:lang w:val="en-US" w:eastAsia="zh-CN" w:bidi="ar-SA"/>
              </w:rPr>
              <w:t>生态环境改善</w:t>
            </w:r>
          </w:p>
        </w:tc>
        <w:tc>
          <w:tcPr>
            <w:tcW w:w="630" w:type="dxa"/>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60" w:lineRule="exact"/>
              <w:ind w:left="-160" w:leftChars="-50" w:right="-160" w:rightChars="-50" w:firstLine="0" w:firstLineChars="0"/>
              <w:jc w:val="center"/>
              <w:textAlignment w:val="auto"/>
              <w:rPr>
                <w:rFonts w:hint="eastAsia" w:ascii="宋体" w:hAnsi="宋体" w:eastAsia="宋体" w:cs="宋体"/>
                <w:color w:val="auto"/>
                <w:kern w:val="2"/>
                <w:sz w:val="21"/>
                <w:szCs w:val="21"/>
                <w:highlight w:val="none"/>
                <w:lang w:val="en-US" w:eastAsia="zh-CN" w:bidi="ar-SA"/>
              </w:rPr>
            </w:pPr>
            <w:r>
              <w:rPr>
                <w:rFonts w:hint="eastAsia" w:ascii="宋体" w:hAnsi="宋体" w:eastAsia="宋体" w:cs="宋体"/>
                <w:color w:val="auto"/>
                <w:kern w:val="2"/>
                <w:sz w:val="21"/>
                <w:szCs w:val="21"/>
                <w:highlight w:val="none"/>
                <w:lang w:val="en-US" w:eastAsia="zh-CN" w:bidi="ar-SA"/>
              </w:rPr>
              <w:t>明显</w:t>
            </w:r>
          </w:p>
        </w:tc>
        <w:tc>
          <w:tcPr>
            <w:tcW w:w="473" w:type="dxa"/>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60" w:lineRule="exact"/>
              <w:ind w:left="0" w:right="0" w:firstLine="0" w:firstLineChars="0"/>
              <w:jc w:val="center"/>
              <w:textAlignment w:val="auto"/>
              <w:rPr>
                <w:rFonts w:hint="default" w:ascii="宋体" w:hAnsi="宋体" w:eastAsia="宋体" w:cs="宋体"/>
                <w:color w:val="auto"/>
                <w:sz w:val="21"/>
                <w:szCs w:val="21"/>
                <w:highlight w:val="none"/>
                <w:lang w:val="en-US" w:eastAsia="zh-CN"/>
              </w:rPr>
            </w:pPr>
            <w:r>
              <w:rPr>
                <w:rFonts w:hint="eastAsia" w:ascii="宋体" w:hAnsi="宋体" w:eastAsia="宋体" w:cs="宋体"/>
                <w:color w:val="auto"/>
                <w:sz w:val="21"/>
                <w:szCs w:val="21"/>
                <w:highlight w:val="none"/>
                <w:lang w:val="en-US" w:eastAsia="zh-CN"/>
              </w:rPr>
              <w:t>4</w:t>
            </w:r>
          </w:p>
        </w:tc>
        <w:tc>
          <w:tcPr>
            <w:tcW w:w="2897" w:type="dxa"/>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60" w:lineRule="exact"/>
              <w:ind w:left="0" w:leftChars="0" w:right="0" w:rightChars="0" w:firstLine="0" w:firstLineChars="0"/>
              <w:jc w:val="center"/>
              <w:textAlignment w:val="auto"/>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反映和考核本项目实施</w:t>
            </w:r>
            <w:r>
              <w:rPr>
                <w:rFonts w:hint="eastAsia" w:ascii="宋体" w:hAnsi="宋体" w:eastAsia="宋体" w:cs="宋体"/>
                <w:color w:val="auto"/>
                <w:kern w:val="2"/>
                <w:sz w:val="21"/>
                <w:szCs w:val="21"/>
                <w:highlight w:val="none"/>
                <w:lang w:val="en-US" w:eastAsia="zh-CN" w:bidi="ar-SA"/>
              </w:rPr>
              <w:t>生态环境改善情况</w:t>
            </w:r>
            <w:r>
              <w:rPr>
                <w:rFonts w:hint="eastAsia" w:ascii="宋体" w:hAnsi="宋体" w:eastAsia="宋体" w:cs="宋体"/>
                <w:color w:val="auto"/>
                <w:sz w:val="21"/>
                <w:szCs w:val="21"/>
                <w:highlight w:val="none"/>
                <w:lang w:eastAsia="zh-CN"/>
              </w:rPr>
              <w:t>。</w:t>
            </w:r>
          </w:p>
        </w:tc>
        <w:tc>
          <w:tcPr>
            <w:tcW w:w="6375" w:type="dxa"/>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60" w:lineRule="exact"/>
              <w:ind w:left="0" w:leftChars="0" w:right="0" w:rightChars="0" w:firstLine="0" w:firstLineChars="0"/>
              <w:jc w:val="both"/>
              <w:textAlignment w:val="auto"/>
              <w:rPr>
                <w:rFonts w:hint="default" w:ascii="宋体" w:hAnsi="宋体" w:eastAsia="宋体" w:cs="宋体"/>
                <w:color w:val="auto"/>
                <w:kern w:val="2"/>
                <w:sz w:val="21"/>
                <w:szCs w:val="24"/>
                <w:highlight w:val="none"/>
                <w:lang w:val="en-US" w:eastAsia="zh-CN" w:bidi="ar-SA"/>
              </w:rPr>
            </w:pPr>
            <w:r>
              <w:rPr>
                <w:rFonts w:hint="eastAsia" w:ascii="宋体" w:hAnsi="宋体" w:eastAsia="宋体" w:cs="宋体"/>
                <w:color w:val="auto"/>
                <w:kern w:val="2"/>
                <w:sz w:val="21"/>
                <w:szCs w:val="24"/>
                <w:highlight w:val="none"/>
                <w:lang w:val="en-US" w:eastAsia="zh-CN" w:bidi="ar-SA"/>
              </w:rPr>
              <w:t>项目建设将会形成大面积集中连片，路、林、田配置协调的方田林网，通过土壤改良等项目的实施，加大水分的入渗系数，减少水土流失，增加了土壤有机质，培肥了地力，改善了当地的生态环境（4分）。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070" w:hRule="exact"/>
          <w:jc w:val="center"/>
        </w:trPr>
        <w:tc>
          <w:tcPr>
            <w:tcW w:w="667" w:type="dxa"/>
            <w:vMerge w:val="continue"/>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80" w:lineRule="exact"/>
              <w:ind w:left="0" w:right="0" w:firstLine="0" w:firstLineChars="0"/>
              <w:jc w:val="center"/>
              <w:textAlignment w:val="auto"/>
              <w:rPr>
                <w:rFonts w:hint="eastAsia" w:ascii="宋体" w:hAnsi="宋体" w:eastAsia="宋体" w:cs="宋体"/>
                <w:color w:val="auto"/>
                <w:sz w:val="21"/>
                <w:szCs w:val="21"/>
                <w:highlight w:val="none"/>
                <w:shd w:val="clear" w:color="auto" w:fill="auto"/>
              </w:rPr>
            </w:pPr>
          </w:p>
        </w:tc>
        <w:tc>
          <w:tcPr>
            <w:tcW w:w="483" w:type="dxa"/>
            <w:vMerge w:val="continue"/>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80" w:lineRule="exact"/>
              <w:ind w:left="0" w:right="0" w:firstLine="0" w:firstLineChars="0"/>
              <w:jc w:val="center"/>
              <w:textAlignment w:val="auto"/>
              <w:rPr>
                <w:rFonts w:hint="eastAsia" w:ascii="宋体" w:hAnsi="宋体" w:eastAsia="宋体" w:cs="宋体"/>
                <w:color w:val="auto"/>
                <w:sz w:val="21"/>
                <w:szCs w:val="21"/>
                <w:highlight w:val="none"/>
                <w:shd w:val="clear" w:color="auto" w:fill="auto"/>
                <w:lang w:val="en-US" w:eastAsia="zh-CN"/>
              </w:rPr>
            </w:pPr>
          </w:p>
        </w:tc>
        <w:tc>
          <w:tcPr>
            <w:tcW w:w="700" w:type="dxa"/>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80" w:lineRule="exact"/>
              <w:ind w:left="0" w:right="0" w:firstLine="0" w:firstLineChars="0"/>
              <w:jc w:val="center"/>
              <w:textAlignment w:val="auto"/>
              <w:rPr>
                <w:rFonts w:hint="default" w:ascii="宋体" w:hAnsi="宋体" w:eastAsia="宋体" w:cs="宋体"/>
                <w:color w:val="auto"/>
                <w:sz w:val="21"/>
                <w:szCs w:val="21"/>
                <w:highlight w:val="none"/>
                <w:lang w:val="en-US" w:eastAsia="zh-CN"/>
              </w:rPr>
            </w:pPr>
            <w:r>
              <w:rPr>
                <w:rFonts w:hint="eastAsia" w:ascii="宋体" w:hAnsi="宋体" w:eastAsia="宋体" w:cs="宋体"/>
                <w:color w:val="auto"/>
                <w:kern w:val="2"/>
                <w:sz w:val="21"/>
                <w:szCs w:val="21"/>
                <w:highlight w:val="none"/>
                <w:lang w:val="en-US" w:eastAsia="zh-CN" w:bidi="ar-SA"/>
              </w:rPr>
              <w:t>可持续影响</w:t>
            </w:r>
          </w:p>
        </w:tc>
        <w:tc>
          <w:tcPr>
            <w:tcW w:w="471"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宋体" w:hAnsi="宋体" w:eastAsia="宋体" w:cs="宋体"/>
                <w:color w:val="auto"/>
                <w:kern w:val="2"/>
                <w:sz w:val="21"/>
                <w:szCs w:val="21"/>
                <w:highlight w:val="none"/>
                <w:lang w:val="en-US" w:eastAsia="zh-CN" w:bidi="ar-SA"/>
              </w:rPr>
            </w:pPr>
            <w:r>
              <w:rPr>
                <w:rFonts w:hint="eastAsia" w:ascii="宋体" w:hAnsi="宋体" w:eastAsia="宋体" w:cs="宋体"/>
                <w:color w:val="auto"/>
                <w:kern w:val="2"/>
                <w:sz w:val="21"/>
                <w:szCs w:val="21"/>
                <w:highlight w:val="none"/>
                <w:lang w:val="en-US" w:eastAsia="zh-CN" w:bidi="ar-SA"/>
              </w:rPr>
              <w:t>4</w:t>
            </w:r>
          </w:p>
        </w:tc>
        <w:tc>
          <w:tcPr>
            <w:tcW w:w="1110" w:type="dxa"/>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60" w:lineRule="exact"/>
              <w:ind w:left="0" w:leftChars="0" w:right="0" w:rightChars="0" w:firstLine="0" w:firstLineChars="0"/>
              <w:jc w:val="center"/>
              <w:textAlignment w:val="auto"/>
              <w:rPr>
                <w:rFonts w:hint="default" w:ascii="宋体" w:hAnsi="宋体" w:eastAsia="宋体" w:cs="宋体"/>
                <w:color w:val="auto"/>
                <w:kern w:val="2"/>
                <w:sz w:val="21"/>
                <w:szCs w:val="21"/>
                <w:highlight w:val="none"/>
                <w:lang w:val="en-US" w:eastAsia="zh-CN" w:bidi="ar-SA"/>
              </w:rPr>
            </w:pPr>
            <w:r>
              <w:rPr>
                <w:rFonts w:hint="eastAsia" w:ascii="宋体" w:hAnsi="宋体" w:eastAsia="宋体" w:cs="宋体"/>
                <w:color w:val="auto"/>
                <w:kern w:val="2"/>
                <w:sz w:val="21"/>
                <w:szCs w:val="21"/>
                <w:highlight w:val="none"/>
                <w:lang w:val="en-US" w:eastAsia="zh-CN" w:bidi="ar-SA"/>
              </w:rPr>
              <w:t>后期管护机制健全</w:t>
            </w:r>
          </w:p>
        </w:tc>
        <w:tc>
          <w:tcPr>
            <w:tcW w:w="630" w:type="dxa"/>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60" w:lineRule="exact"/>
              <w:ind w:left="-160" w:leftChars="-50" w:right="-160" w:rightChars="-50" w:firstLine="0" w:firstLineChars="0"/>
              <w:jc w:val="center"/>
              <w:textAlignment w:val="auto"/>
              <w:rPr>
                <w:rFonts w:hint="eastAsia" w:ascii="宋体" w:hAnsi="宋体" w:eastAsia="宋体" w:cs="宋体"/>
                <w:color w:val="auto"/>
                <w:kern w:val="2"/>
                <w:sz w:val="21"/>
                <w:szCs w:val="21"/>
                <w:highlight w:val="none"/>
                <w:lang w:val="en-US" w:eastAsia="zh-CN" w:bidi="ar-SA"/>
              </w:rPr>
            </w:pPr>
            <w:r>
              <w:rPr>
                <w:rFonts w:hint="eastAsia" w:ascii="宋体" w:hAnsi="宋体" w:eastAsia="宋体" w:cs="宋体"/>
                <w:color w:val="auto"/>
                <w:sz w:val="21"/>
                <w:szCs w:val="21"/>
                <w:highlight w:val="none"/>
                <w:lang w:val="en-US" w:eastAsia="zh-CN"/>
              </w:rPr>
              <w:t>可持续</w:t>
            </w:r>
          </w:p>
        </w:tc>
        <w:tc>
          <w:tcPr>
            <w:tcW w:w="473" w:type="dxa"/>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60" w:lineRule="exact"/>
              <w:ind w:left="0" w:leftChars="0" w:right="0" w:rightChars="0" w:firstLine="0" w:firstLineChars="0"/>
              <w:jc w:val="center"/>
              <w:textAlignment w:val="auto"/>
              <w:rPr>
                <w:rFonts w:hint="default" w:ascii="宋体" w:hAnsi="宋体" w:eastAsia="宋体" w:cs="宋体"/>
                <w:color w:val="auto"/>
                <w:kern w:val="2"/>
                <w:sz w:val="21"/>
                <w:szCs w:val="21"/>
                <w:highlight w:val="none"/>
                <w:lang w:val="en-US" w:eastAsia="zh-CN" w:bidi="ar-SA"/>
              </w:rPr>
            </w:pPr>
            <w:r>
              <w:rPr>
                <w:rFonts w:hint="eastAsia" w:ascii="宋体" w:hAnsi="宋体" w:eastAsia="宋体" w:cs="宋体"/>
                <w:color w:val="auto"/>
                <w:sz w:val="21"/>
                <w:szCs w:val="21"/>
                <w:highlight w:val="none"/>
                <w:lang w:val="en-US" w:eastAsia="zh-CN"/>
              </w:rPr>
              <w:t>4</w:t>
            </w:r>
          </w:p>
        </w:tc>
        <w:tc>
          <w:tcPr>
            <w:tcW w:w="2897" w:type="dxa"/>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60" w:lineRule="exact"/>
              <w:ind w:left="0" w:leftChars="0" w:right="0" w:rightChars="0" w:firstLine="0" w:firstLineChars="0"/>
              <w:jc w:val="center"/>
              <w:textAlignment w:val="auto"/>
              <w:rPr>
                <w:rFonts w:hint="eastAsia" w:ascii="宋体" w:hAnsi="宋体" w:eastAsia="宋体" w:cs="宋体"/>
                <w:color w:val="auto"/>
                <w:kern w:val="2"/>
                <w:sz w:val="21"/>
                <w:szCs w:val="21"/>
                <w:highlight w:val="none"/>
                <w:lang w:val="en-US" w:eastAsia="zh-CN" w:bidi="ar-SA"/>
              </w:rPr>
            </w:pPr>
            <w:r>
              <w:rPr>
                <w:rFonts w:hint="eastAsia" w:ascii="宋体" w:hAnsi="宋体" w:eastAsia="宋体" w:cs="宋体"/>
                <w:color w:val="auto"/>
                <w:kern w:val="2"/>
                <w:sz w:val="21"/>
                <w:szCs w:val="21"/>
                <w:highlight w:val="none"/>
                <w:lang w:val="en-US" w:eastAsia="zh-CN" w:bidi="ar-SA"/>
              </w:rPr>
              <w:t>项目投入使用后的可持续影响情况。</w:t>
            </w:r>
          </w:p>
        </w:tc>
        <w:tc>
          <w:tcPr>
            <w:tcW w:w="6375" w:type="dxa"/>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60" w:lineRule="exact"/>
              <w:ind w:left="0" w:leftChars="0" w:right="0" w:rightChars="0" w:firstLine="0" w:firstLineChars="0"/>
              <w:jc w:val="both"/>
              <w:textAlignment w:val="auto"/>
              <w:rPr>
                <w:rFonts w:hint="eastAsia" w:ascii="宋体" w:hAnsi="宋体" w:eastAsia="宋体" w:cs="宋体"/>
                <w:color w:val="auto"/>
                <w:kern w:val="2"/>
                <w:sz w:val="21"/>
                <w:szCs w:val="24"/>
                <w:highlight w:val="none"/>
                <w:lang w:val="en-US" w:eastAsia="zh-CN" w:bidi="ar-SA"/>
              </w:rPr>
            </w:pPr>
            <w:r>
              <w:rPr>
                <w:rFonts w:hint="eastAsia" w:ascii="宋体" w:hAnsi="宋体" w:eastAsia="宋体" w:cs="宋体"/>
                <w:color w:val="auto"/>
                <w:kern w:val="2"/>
                <w:sz w:val="21"/>
                <w:szCs w:val="24"/>
                <w:highlight w:val="none"/>
                <w:lang w:val="en-US" w:eastAsia="zh-CN" w:bidi="ar-SA"/>
              </w:rPr>
              <w:t>1.政策及资金支持可持续（2分）；2.建立管理机制，落实管理主体，明确管理责任（1分）；3.后续管理制度健全（1分）。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025" w:hRule="atLeast"/>
          <w:jc w:val="center"/>
        </w:trPr>
        <w:tc>
          <w:tcPr>
            <w:tcW w:w="667" w:type="dxa"/>
            <w:vMerge w:val="continue"/>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80" w:lineRule="exact"/>
              <w:ind w:left="0" w:right="0" w:firstLine="0" w:firstLineChars="0"/>
              <w:jc w:val="center"/>
              <w:textAlignment w:val="auto"/>
              <w:rPr>
                <w:rFonts w:hint="eastAsia" w:ascii="宋体" w:hAnsi="宋体" w:eastAsia="宋体" w:cs="宋体"/>
                <w:color w:val="auto"/>
                <w:sz w:val="21"/>
                <w:szCs w:val="21"/>
                <w:highlight w:val="none"/>
                <w:shd w:val="clear" w:color="auto" w:fill="auto"/>
              </w:rPr>
            </w:pPr>
          </w:p>
        </w:tc>
        <w:tc>
          <w:tcPr>
            <w:tcW w:w="483" w:type="dxa"/>
            <w:vMerge w:val="continue"/>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80" w:lineRule="exact"/>
              <w:ind w:left="0" w:right="0" w:firstLine="0" w:firstLineChars="0"/>
              <w:jc w:val="center"/>
              <w:textAlignment w:val="auto"/>
              <w:rPr>
                <w:rFonts w:hint="eastAsia" w:ascii="宋体" w:hAnsi="宋体" w:eastAsia="宋体" w:cs="宋体"/>
                <w:color w:val="auto"/>
                <w:sz w:val="21"/>
                <w:szCs w:val="21"/>
                <w:highlight w:val="none"/>
                <w:shd w:val="clear" w:color="auto" w:fill="auto"/>
                <w:lang w:val="en-US" w:eastAsia="zh-CN"/>
              </w:rPr>
            </w:pPr>
          </w:p>
        </w:tc>
        <w:tc>
          <w:tcPr>
            <w:tcW w:w="700" w:type="dxa"/>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80" w:lineRule="exact"/>
              <w:ind w:left="0" w:right="0" w:firstLine="0" w:firstLineChars="0"/>
              <w:jc w:val="center"/>
              <w:textAlignment w:val="auto"/>
              <w:rPr>
                <w:rFonts w:hint="eastAsia" w:ascii="宋体" w:hAnsi="宋体" w:eastAsia="宋体" w:cs="宋体"/>
                <w:color w:val="auto"/>
                <w:sz w:val="21"/>
                <w:szCs w:val="21"/>
                <w:highlight w:val="none"/>
                <w:lang w:val="en-US" w:eastAsia="zh-CN"/>
              </w:rPr>
            </w:pPr>
            <w:r>
              <w:rPr>
                <w:rFonts w:hint="eastAsia" w:ascii="宋体" w:hAnsi="宋体" w:eastAsia="宋体" w:cs="宋体"/>
                <w:color w:val="auto"/>
                <w:sz w:val="21"/>
                <w:szCs w:val="21"/>
                <w:highlight w:val="none"/>
                <w:lang w:val="en-US" w:eastAsia="zh-CN"/>
              </w:rPr>
              <w:t>满意度</w:t>
            </w:r>
          </w:p>
        </w:tc>
        <w:tc>
          <w:tcPr>
            <w:tcW w:w="471" w:type="dxa"/>
            <w:noWrap w:val="0"/>
            <w:vAlign w:val="center"/>
          </w:tcPr>
          <w:p>
            <w:pPr>
              <w:keepNext w:val="0"/>
              <w:keepLines w:val="0"/>
              <w:suppressLineNumbers w:val="0"/>
              <w:spacing w:before="0" w:beforeAutospacing="0" w:after="0" w:afterAutospacing="0" w:line="240" w:lineRule="auto"/>
              <w:ind w:left="0" w:right="0" w:firstLine="0" w:firstLineChars="0"/>
              <w:jc w:val="center"/>
              <w:rPr>
                <w:rFonts w:hint="default" w:ascii="宋体" w:hAnsi="宋体" w:eastAsia="宋体" w:cs="宋体"/>
                <w:color w:val="auto"/>
                <w:kern w:val="2"/>
                <w:sz w:val="21"/>
                <w:szCs w:val="21"/>
                <w:highlight w:val="none"/>
                <w:lang w:val="en-US" w:eastAsia="zh-CN" w:bidi="ar-SA"/>
              </w:rPr>
            </w:pPr>
            <w:r>
              <w:rPr>
                <w:rFonts w:hint="eastAsia" w:ascii="宋体" w:hAnsi="宋体" w:eastAsia="宋体" w:cs="宋体"/>
                <w:color w:val="auto"/>
                <w:kern w:val="2"/>
                <w:sz w:val="21"/>
                <w:szCs w:val="21"/>
                <w:highlight w:val="none"/>
                <w:lang w:val="en-US" w:eastAsia="zh-CN" w:bidi="ar-SA"/>
              </w:rPr>
              <w:t>10</w:t>
            </w:r>
          </w:p>
        </w:tc>
        <w:tc>
          <w:tcPr>
            <w:tcW w:w="1110" w:type="dxa"/>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60" w:lineRule="exact"/>
              <w:ind w:left="0" w:leftChars="0" w:right="0" w:rightChars="0" w:firstLine="0" w:firstLineChars="0"/>
              <w:jc w:val="center"/>
              <w:textAlignment w:val="auto"/>
              <w:rPr>
                <w:rFonts w:hint="eastAsia" w:ascii="宋体" w:hAnsi="宋体" w:eastAsia="宋体" w:cs="宋体"/>
                <w:color w:val="auto"/>
                <w:sz w:val="21"/>
                <w:szCs w:val="21"/>
                <w:highlight w:val="none"/>
                <w:lang w:eastAsia="zh-CN"/>
              </w:rPr>
            </w:pPr>
            <w:r>
              <w:rPr>
                <w:rFonts w:hint="eastAsia" w:ascii="宋体" w:hAnsi="宋体" w:eastAsia="宋体" w:cs="宋体"/>
                <w:color w:val="auto"/>
                <w:sz w:val="21"/>
                <w:szCs w:val="21"/>
                <w:highlight w:val="none"/>
                <w:lang w:eastAsia="zh-CN"/>
              </w:rPr>
              <w:t>受益对象满意度</w:t>
            </w:r>
          </w:p>
        </w:tc>
        <w:tc>
          <w:tcPr>
            <w:tcW w:w="630" w:type="dxa"/>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60" w:lineRule="exact"/>
              <w:ind w:left="0" w:leftChars="0" w:right="0" w:rightChars="0" w:firstLine="0" w:firstLineChars="0"/>
              <w:jc w:val="center"/>
              <w:textAlignment w:val="auto"/>
              <w:rPr>
                <w:rFonts w:hint="eastAsia" w:ascii="宋体" w:hAnsi="宋体" w:eastAsia="宋体" w:cs="宋体"/>
                <w:color w:val="auto"/>
                <w:sz w:val="21"/>
                <w:szCs w:val="21"/>
                <w:highlight w:val="none"/>
                <w:lang w:val="en-US" w:eastAsia="zh-CN" w:bidi="ar-SA"/>
              </w:rPr>
            </w:pPr>
            <w:r>
              <w:rPr>
                <w:rFonts w:hint="eastAsia" w:ascii="宋体" w:hAnsi="宋体" w:eastAsia="宋体" w:cs="宋体"/>
                <w:color w:val="auto"/>
                <w:sz w:val="21"/>
                <w:szCs w:val="21"/>
                <w:highlight w:val="none"/>
                <w:lang w:eastAsia="zh-CN"/>
              </w:rPr>
              <w:t>≥90%</w:t>
            </w:r>
          </w:p>
        </w:tc>
        <w:tc>
          <w:tcPr>
            <w:tcW w:w="473" w:type="dxa"/>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60" w:lineRule="exact"/>
              <w:ind w:left="0" w:leftChars="0" w:right="0" w:rightChars="0" w:firstLine="0" w:firstLineChars="0"/>
              <w:jc w:val="center"/>
              <w:textAlignment w:val="auto"/>
              <w:rPr>
                <w:rFonts w:hint="eastAsia" w:ascii="宋体" w:hAnsi="宋体" w:eastAsia="宋体" w:cs="宋体"/>
                <w:color w:val="auto"/>
                <w:sz w:val="21"/>
                <w:szCs w:val="21"/>
                <w:highlight w:val="none"/>
                <w:lang w:val="en-US" w:eastAsia="zh-CN" w:bidi="ar-SA"/>
              </w:rPr>
            </w:pPr>
            <w:r>
              <w:rPr>
                <w:rFonts w:hint="eastAsia" w:ascii="宋体" w:hAnsi="宋体" w:eastAsia="宋体" w:cs="宋体"/>
                <w:color w:val="auto"/>
                <w:sz w:val="21"/>
                <w:szCs w:val="21"/>
                <w:highlight w:val="none"/>
                <w:lang w:val="en-US" w:eastAsia="zh-CN"/>
              </w:rPr>
              <w:t>10</w:t>
            </w:r>
          </w:p>
        </w:tc>
        <w:tc>
          <w:tcPr>
            <w:tcW w:w="2897" w:type="dxa"/>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60" w:lineRule="exact"/>
              <w:ind w:left="0" w:leftChars="0" w:right="0" w:rightChars="0" w:firstLine="0" w:firstLineChars="0"/>
              <w:jc w:val="center"/>
              <w:textAlignment w:val="auto"/>
              <w:rPr>
                <w:rFonts w:hint="eastAsia" w:ascii="宋体" w:hAnsi="宋体" w:eastAsia="宋体" w:cs="宋体"/>
                <w:color w:val="auto"/>
                <w:sz w:val="21"/>
                <w:szCs w:val="21"/>
                <w:highlight w:val="none"/>
                <w:lang w:val="en-US" w:eastAsia="zh-CN"/>
              </w:rPr>
            </w:pPr>
            <w:r>
              <w:rPr>
                <w:rFonts w:hint="eastAsia" w:ascii="宋体" w:hAnsi="宋体" w:eastAsia="宋体" w:cs="宋体"/>
                <w:color w:val="auto"/>
                <w:sz w:val="21"/>
                <w:szCs w:val="21"/>
                <w:highlight w:val="none"/>
                <w:lang w:eastAsia="zh-CN"/>
              </w:rPr>
              <w:t>项目受益人员对项目实施的满意程度。</w:t>
            </w:r>
          </w:p>
        </w:tc>
        <w:tc>
          <w:tcPr>
            <w:tcW w:w="6375" w:type="dxa"/>
            <w:noWrap w:val="0"/>
            <w:vAlign w:val="center"/>
          </w:tcPr>
          <w:p>
            <w:pPr>
              <w:keepNext w:val="0"/>
              <w:keepLines w:val="0"/>
              <w:suppressLineNumbers w:val="0"/>
              <w:autoSpaceDE w:val="0"/>
              <w:autoSpaceDN w:val="0"/>
              <w:adjustRightInd w:val="0"/>
              <w:spacing w:before="0" w:beforeAutospacing="0" w:after="0" w:afterAutospacing="0" w:line="400" w:lineRule="exact"/>
              <w:ind w:left="0" w:leftChars="0" w:right="0" w:rightChars="0" w:firstLine="0" w:firstLineChars="0"/>
              <w:jc w:val="left"/>
              <w:rPr>
                <w:rFonts w:hint="eastAsia" w:ascii="宋体" w:hAnsi="宋体" w:eastAsia="宋体" w:cs="宋体"/>
                <w:b/>
                <w:bCs/>
                <w:color w:val="auto"/>
                <w:sz w:val="21"/>
                <w:szCs w:val="21"/>
                <w:highlight w:val="none"/>
                <w:lang w:val="en-US" w:eastAsia="zh-CN"/>
              </w:rPr>
            </w:pPr>
            <w:r>
              <w:rPr>
                <w:rFonts w:hint="eastAsia" w:ascii="宋体" w:hAnsi="宋体" w:eastAsia="宋体" w:cs="宋体"/>
                <w:color w:val="auto"/>
                <w:sz w:val="21"/>
                <w:szCs w:val="21"/>
                <w:highlight w:val="none"/>
                <w:lang w:val="en-US" w:eastAsia="zh-CN"/>
              </w:rPr>
              <w:t>受益对象满意度达到或超过90%得满分；低于90%按其满意度为权重计算得分，60%以下不得分。</w:t>
            </w:r>
            <w:r>
              <w:rPr>
                <w:rFonts w:hint="eastAsia" w:ascii="宋体" w:hAnsi="宋体" w:eastAsia="宋体" w:cs="宋体"/>
                <w:color w:val="auto"/>
                <w:kern w:val="2"/>
                <w:sz w:val="21"/>
                <w:szCs w:val="24"/>
                <w:highlight w:val="none"/>
                <w:lang w:val="en-US" w:eastAsia="zh-CN" w:bidi="ar-SA"/>
              </w:rPr>
              <w:t>（10分）</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74" w:hRule="atLeast"/>
          <w:jc w:val="center"/>
        </w:trPr>
        <w:tc>
          <w:tcPr>
            <w:tcW w:w="667" w:type="dxa"/>
            <w:noWrap w:val="0"/>
            <w:vAlign w:val="center"/>
          </w:tcPr>
          <w:p>
            <w:pPr>
              <w:keepNext w:val="0"/>
              <w:keepLines w:val="0"/>
              <w:pageBreakBefore w:val="0"/>
              <w:suppressLineNumbers w:val="0"/>
              <w:kinsoku/>
              <w:wordWrap/>
              <w:overflowPunct/>
              <w:topLinePunct w:val="0"/>
              <w:autoSpaceDE/>
              <w:autoSpaceDN/>
              <w:bidi w:val="0"/>
              <w:adjustRightInd/>
              <w:snapToGrid/>
              <w:spacing w:before="0" w:beforeAutospacing="0" w:after="0" w:afterAutospacing="0" w:line="280" w:lineRule="exact"/>
              <w:ind w:left="0" w:right="0" w:firstLine="0" w:firstLineChars="0"/>
              <w:jc w:val="center"/>
              <w:textAlignment w:val="auto"/>
              <w:rPr>
                <w:rFonts w:hint="eastAsia" w:ascii="宋体" w:hAnsi="宋体" w:eastAsia="宋体" w:cs="宋体"/>
                <w:b/>
                <w:color w:val="auto"/>
                <w:sz w:val="21"/>
                <w:szCs w:val="21"/>
                <w:highlight w:val="none"/>
              </w:rPr>
            </w:pPr>
            <w:r>
              <w:rPr>
                <w:rFonts w:hint="eastAsia" w:ascii="宋体" w:hAnsi="宋体" w:eastAsia="宋体" w:cs="宋体"/>
                <w:b/>
                <w:color w:val="auto"/>
                <w:sz w:val="21"/>
                <w:szCs w:val="21"/>
                <w:highlight w:val="none"/>
              </w:rPr>
              <w:t>总分</w:t>
            </w:r>
          </w:p>
        </w:tc>
        <w:tc>
          <w:tcPr>
            <w:tcW w:w="483" w:type="dxa"/>
            <w:noWrap w:val="0"/>
            <w:vAlign w:val="center"/>
          </w:tcPr>
          <w:p>
            <w:pPr>
              <w:keepNext w:val="0"/>
              <w:keepLines w:val="0"/>
              <w:pageBreakBefore w:val="0"/>
              <w:suppressLineNumbers w:val="0"/>
              <w:kinsoku/>
              <w:wordWrap/>
              <w:overflowPunct/>
              <w:topLinePunct w:val="0"/>
              <w:autoSpaceDE/>
              <w:autoSpaceDN/>
              <w:bidi w:val="0"/>
              <w:adjustRightInd/>
              <w:snapToGrid/>
              <w:spacing w:before="0" w:beforeAutospacing="0" w:after="0" w:afterAutospacing="0" w:line="280" w:lineRule="exact"/>
              <w:ind w:left="0" w:right="0" w:firstLine="0" w:firstLineChars="0"/>
              <w:jc w:val="center"/>
              <w:textAlignment w:val="auto"/>
              <w:rPr>
                <w:rFonts w:hint="eastAsia" w:ascii="宋体" w:hAnsi="宋体" w:eastAsia="宋体" w:cs="宋体"/>
                <w:b/>
                <w:color w:val="auto"/>
                <w:sz w:val="21"/>
                <w:szCs w:val="21"/>
                <w:highlight w:val="none"/>
              </w:rPr>
            </w:pPr>
            <w:r>
              <w:rPr>
                <w:rFonts w:hint="eastAsia" w:ascii="宋体" w:hAnsi="宋体" w:eastAsia="宋体" w:cs="宋体"/>
                <w:b/>
                <w:color w:val="auto"/>
                <w:spacing w:val="-6"/>
                <w:sz w:val="18"/>
                <w:szCs w:val="18"/>
                <w:highlight w:val="none"/>
              </w:rPr>
              <w:t>100</w:t>
            </w:r>
          </w:p>
        </w:tc>
        <w:tc>
          <w:tcPr>
            <w:tcW w:w="700" w:type="dxa"/>
            <w:noWrap w:val="0"/>
            <w:vAlign w:val="center"/>
          </w:tcPr>
          <w:p>
            <w:pPr>
              <w:keepNext w:val="0"/>
              <w:keepLines w:val="0"/>
              <w:pageBreakBefore w:val="0"/>
              <w:suppressLineNumbers w:val="0"/>
              <w:kinsoku/>
              <w:wordWrap/>
              <w:overflowPunct/>
              <w:topLinePunct w:val="0"/>
              <w:autoSpaceDE/>
              <w:autoSpaceDN/>
              <w:bidi w:val="0"/>
              <w:adjustRightInd/>
              <w:snapToGrid/>
              <w:spacing w:before="0" w:beforeAutospacing="0" w:after="0" w:afterAutospacing="0" w:line="280" w:lineRule="exact"/>
              <w:ind w:left="0" w:right="0" w:firstLine="0" w:firstLineChars="0"/>
              <w:jc w:val="center"/>
              <w:textAlignment w:val="auto"/>
              <w:rPr>
                <w:rFonts w:hint="eastAsia" w:ascii="宋体" w:hAnsi="宋体" w:eastAsia="宋体" w:cs="宋体"/>
                <w:b/>
                <w:color w:val="auto"/>
                <w:sz w:val="21"/>
                <w:szCs w:val="21"/>
                <w:highlight w:val="none"/>
              </w:rPr>
            </w:pPr>
          </w:p>
        </w:tc>
        <w:tc>
          <w:tcPr>
            <w:tcW w:w="471" w:type="dxa"/>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80" w:lineRule="exact"/>
              <w:ind w:left="-160" w:leftChars="-50" w:right="-160" w:rightChars="-50" w:firstLine="0" w:firstLineChars="0"/>
              <w:jc w:val="center"/>
              <w:textAlignment w:val="auto"/>
              <w:rPr>
                <w:rFonts w:hint="eastAsia" w:ascii="宋体" w:hAnsi="宋体" w:eastAsia="宋体" w:cs="宋体"/>
                <w:b/>
                <w:color w:val="auto"/>
                <w:sz w:val="21"/>
                <w:szCs w:val="21"/>
                <w:highlight w:val="none"/>
              </w:rPr>
            </w:pPr>
            <w:r>
              <w:rPr>
                <w:rFonts w:hint="eastAsia" w:ascii="宋体" w:hAnsi="宋体" w:eastAsia="宋体" w:cs="宋体"/>
                <w:b/>
                <w:color w:val="auto"/>
                <w:sz w:val="21"/>
                <w:szCs w:val="21"/>
                <w:highlight w:val="none"/>
              </w:rPr>
              <w:t>100</w:t>
            </w:r>
          </w:p>
        </w:tc>
        <w:tc>
          <w:tcPr>
            <w:tcW w:w="1110" w:type="dxa"/>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80" w:lineRule="exact"/>
              <w:ind w:left="-160" w:leftChars="-50" w:right="-160" w:rightChars="-50" w:firstLine="0" w:firstLineChars="0"/>
              <w:jc w:val="center"/>
              <w:textAlignment w:val="auto"/>
              <w:rPr>
                <w:rFonts w:hint="eastAsia" w:ascii="宋体" w:hAnsi="宋体" w:eastAsia="宋体" w:cs="宋体"/>
                <w:b/>
                <w:color w:val="auto"/>
                <w:sz w:val="21"/>
                <w:szCs w:val="21"/>
                <w:highlight w:val="none"/>
              </w:rPr>
            </w:pPr>
          </w:p>
        </w:tc>
        <w:tc>
          <w:tcPr>
            <w:tcW w:w="630" w:type="dxa"/>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80" w:lineRule="exact"/>
              <w:ind w:left="-160" w:leftChars="-50" w:right="-160" w:rightChars="-50" w:firstLine="0" w:firstLineChars="0"/>
              <w:jc w:val="center"/>
              <w:textAlignment w:val="auto"/>
              <w:rPr>
                <w:rFonts w:hint="eastAsia" w:ascii="宋体" w:hAnsi="宋体" w:eastAsia="宋体" w:cs="宋体"/>
                <w:b/>
                <w:color w:val="auto"/>
                <w:sz w:val="21"/>
                <w:szCs w:val="21"/>
                <w:highlight w:val="none"/>
              </w:rPr>
            </w:pPr>
          </w:p>
        </w:tc>
        <w:tc>
          <w:tcPr>
            <w:tcW w:w="473" w:type="dxa"/>
            <w:noWrap w:val="0"/>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80" w:lineRule="exact"/>
              <w:ind w:left="-160" w:leftChars="-50" w:right="-160" w:rightChars="-50" w:firstLine="0" w:firstLineChars="0"/>
              <w:jc w:val="center"/>
              <w:textAlignment w:val="auto"/>
              <w:rPr>
                <w:rFonts w:hint="eastAsia" w:ascii="宋体" w:hAnsi="宋体" w:eastAsia="宋体" w:cs="宋体"/>
                <w:color w:val="auto"/>
                <w:sz w:val="21"/>
                <w:szCs w:val="21"/>
                <w:highlight w:val="none"/>
              </w:rPr>
            </w:pPr>
            <w:r>
              <w:rPr>
                <w:rFonts w:hint="eastAsia" w:ascii="宋体" w:hAnsi="宋体" w:eastAsia="宋体" w:cs="宋体"/>
                <w:b/>
                <w:color w:val="auto"/>
                <w:spacing w:val="-6"/>
                <w:sz w:val="20"/>
                <w:szCs w:val="20"/>
                <w:highlight w:val="none"/>
              </w:rPr>
              <w:t>100</w:t>
            </w:r>
          </w:p>
        </w:tc>
        <w:tc>
          <w:tcPr>
            <w:tcW w:w="2897" w:type="dxa"/>
            <w:noWrap w:val="0"/>
            <w:vAlign w:val="center"/>
          </w:tcPr>
          <w:p>
            <w:pPr>
              <w:keepNext w:val="0"/>
              <w:keepLines w:val="0"/>
              <w:pageBreakBefore w:val="0"/>
              <w:suppressLineNumbers w:val="0"/>
              <w:kinsoku/>
              <w:wordWrap/>
              <w:overflowPunct/>
              <w:topLinePunct w:val="0"/>
              <w:autoSpaceDE/>
              <w:autoSpaceDN/>
              <w:bidi w:val="0"/>
              <w:adjustRightInd/>
              <w:snapToGrid/>
              <w:spacing w:before="0" w:beforeAutospacing="0" w:after="0" w:afterAutospacing="0" w:line="280" w:lineRule="exact"/>
              <w:ind w:left="0" w:right="0" w:firstLine="0" w:firstLineChars="0"/>
              <w:jc w:val="center"/>
              <w:textAlignment w:val="auto"/>
              <w:rPr>
                <w:rFonts w:hint="eastAsia" w:ascii="宋体" w:hAnsi="宋体" w:eastAsia="宋体" w:cs="宋体"/>
                <w:b/>
                <w:color w:val="auto"/>
                <w:sz w:val="21"/>
                <w:szCs w:val="21"/>
                <w:highlight w:val="none"/>
              </w:rPr>
            </w:pPr>
          </w:p>
        </w:tc>
        <w:tc>
          <w:tcPr>
            <w:tcW w:w="6375" w:type="dxa"/>
            <w:noWrap w:val="0"/>
            <w:vAlign w:val="center"/>
          </w:tcPr>
          <w:p>
            <w:pPr>
              <w:keepNext w:val="0"/>
              <w:keepLines w:val="0"/>
              <w:pageBreakBefore w:val="0"/>
              <w:suppressLineNumbers w:val="0"/>
              <w:kinsoku/>
              <w:wordWrap/>
              <w:overflowPunct/>
              <w:topLinePunct w:val="0"/>
              <w:autoSpaceDE/>
              <w:autoSpaceDN/>
              <w:bidi w:val="0"/>
              <w:adjustRightInd/>
              <w:snapToGrid/>
              <w:spacing w:before="0" w:beforeAutospacing="0" w:after="0" w:afterAutospacing="0" w:line="280" w:lineRule="exact"/>
              <w:ind w:left="0" w:right="0" w:firstLine="0" w:firstLineChars="0"/>
              <w:jc w:val="center"/>
              <w:textAlignment w:val="auto"/>
              <w:rPr>
                <w:rFonts w:hint="eastAsia" w:ascii="宋体" w:hAnsi="宋体" w:eastAsia="宋体" w:cs="宋体"/>
                <w:b/>
                <w:color w:val="auto"/>
                <w:sz w:val="21"/>
                <w:szCs w:val="21"/>
                <w:highlight w:val="none"/>
              </w:rPr>
            </w:pPr>
          </w:p>
        </w:tc>
      </w:tr>
    </w:tbl>
    <w:p>
      <w:pPr>
        <w:rPr>
          <w:rFonts w:ascii="黑体" w:hAnsi="黑体"/>
        </w:rPr>
      </w:pPr>
    </w:p>
    <w:p>
      <w:pPr>
        <w:pStyle w:val="10"/>
      </w:pPr>
    </w:p>
    <w:p>
      <w:pPr>
        <w:sectPr>
          <w:pgSz w:w="16838" w:h="11906" w:orient="landscape"/>
          <w:pgMar w:top="1800" w:right="1440" w:bottom="1800" w:left="1440" w:header="851" w:footer="992" w:gutter="0"/>
          <w:pgNumType w:fmt="decimal"/>
          <w:cols w:space="425" w:num="1"/>
          <w:docGrid w:type="lines" w:linePitch="312" w:charSpace="0"/>
        </w:sectPr>
      </w:pPr>
    </w:p>
    <w:p>
      <w:pPr>
        <w:pStyle w:val="2"/>
        <w:spacing w:before="120" w:after="120"/>
        <w:ind w:firstLine="0" w:firstLineChars="0"/>
        <w:rPr>
          <w:rFonts w:ascii="黑体" w:hAnsi="黑体"/>
        </w:rPr>
      </w:pPr>
      <w:bookmarkStart w:id="69" w:name="_Toc2960"/>
      <w:r>
        <w:rPr>
          <w:rFonts w:ascii="黑体" w:hAnsi="黑体"/>
        </w:rPr>
        <w:t>附件3</w:t>
      </w:r>
      <w:bookmarkStart w:id="70" w:name="_Toc30428"/>
      <w:bookmarkStart w:id="71" w:name="_Toc16387"/>
      <w:r>
        <w:rPr>
          <w:rFonts w:hint="eastAsia" w:ascii="黑体" w:hAnsi="黑体"/>
        </w:rPr>
        <w:t xml:space="preserve"> ：满意度</w:t>
      </w:r>
      <w:r>
        <w:rPr>
          <w:rFonts w:ascii="黑体" w:hAnsi="黑体"/>
        </w:rPr>
        <w:t>调查</w:t>
      </w:r>
      <w:bookmarkEnd w:id="70"/>
      <w:bookmarkEnd w:id="71"/>
      <w:r>
        <w:rPr>
          <w:rFonts w:hint="eastAsia" w:ascii="黑体" w:hAnsi="黑体"/>
        </w:rPr>
        <w:t>报告</w:t>
      </w:r>
      <w:bookmarkEnd w:id="69"/>
    </w:p>
    <w:p>
      <w:pPr>
        <w:pStyle w:val="34"/>
        <w:spacing w:line="600" w:lineRule="exact"/>
        <w:ind w:firstLine="643"/>
        <w:rPr>
          <w:rFonts w:ascii="Times New Roman" w:hAnsi="Times New Roman"/>
          <w:b/>
          <w:bCs/>
          <w:szCs w:val="32"/>
        </w:rPr>
      </w:pPr>
      <w:r>
        <w:rPr>
          <w:rFonts w:ascii="Times New Roman" w:hAnsi="Times New Roman"/>
          <w:b/>
          <w:bCs/>
          <w:szCs w:val="32"/>
        </w:rPr>
        <w:t>一、调查背景</w:t>
      </w:r>
    </w:p>
    <w:p>
      <w:pPr>
        <w:ind w:firstLine="640"/>
        <w:rPr>
          <w:rFonts w:hint="eastAsia" w:ascii="仿宋_GB2312"/>
        </w:rPr>
      </w:pPr>
      <w:r>
        <w:rPr>
          <w:rFonts w:hint="eastAsia" w:ascii="仿宋_GB2312"/>
        </w:rPr>
        <w:t>经过问卷调查</w:t>
      </w:r>
      <w:r>
        <w:rPr>
          <w:rFonts w:hint="eastAsia" w:ascii="仿宋_GB2312"/>
          <w:lang w:eastAsia="zh-CN"/>
        </w:rPr>
        <w:t>，</w:t>
      </w:r>
      <w:r>
        <w:rPr>
          <w:rFonts w:hint="eastAsia" w:ascii="仿宋_GB2312"/>
        </w:rPr>
        <w:t>我们将根据问卷调查结果通过具体细致的数据分析</w:t>
      </w:r>
      <w:r>
        <w:rPr>
          <w:rFonts w:hint="eastAsia" w:ascii="仿宋_GB2312"/>
          <w:lang w:eastAsia="zh-CN"/>
        </w:rPr>
        <w:t>，</w:t>
      </w:r>
      <w:r>
        <w:rPr>
          <w:rFonts w:hint="eastAsia" w:ascii="仿宋_GB2312"/>
        </w:rPr>
        <w:t>深层次剖析项目建设单位的实际发展情况以及存在的问题</w:t>
      </w:r>
      <w:r>
        <w:rPr>
          <w:rFonts w:hint="eastAsia" w:ascii="仿宋_GB2312"/>
          <w:lang w:eastAsia="zh-CN"/>
        </w:rPr>
        <w:t>，</w:t>
      </w:r>
      <w:r>
        <w:rPr>
          <w:rFonts w:hint="eastAsia" w:ascii="仿宋_GB2312"/>
        </w:rPr>
        <w:t>最后经过统计确定服务对象满意度分值。</w:t>
      </w:r>
    </w:p>
    <w:p>
      <w:pPr>
        <w:pStyle w:val="34"/>
        <w:spacing w:line="600" w:lineRule="exact"/>
        <w:ind w:firstLine="643"/>
        <w:rPr>
          <w:rFonts w:ascii="Times New Roman" w:hAnsi="Times New Roman"/>
          <w:b/>
          <w:bCs/>
          <w:szCs w:val="32"/>
        </w:rPr>
      </w:pPr>
      <w:r>
        <w:rPr>
          <w:rFonts w:ascii="Times New Roman" w:hAnsi="Times New Roman"/>
          <w:b/>
          <w:bCs/>
          <w:szCs w:val="32"/>
        </w:rPr>
        <w:t>二、调查目的</w:t>
      </w:r>
    </w:p>
    <w:p>
      <w:pPr>
        <w:ind w:firstLine="640"/>
        <w:rPr>
          <w:rFonts w:ascii="仿宋_GB2312"/>
        </w:rPr>
      </w:pPr>
      <w:r>
        <w:rPr>
          <w:rFonts w:hint="eastAsia" w:ascii="仿宋_GB2312"/>
        </w:rPr>
        <w:t>经过问卷调查</w:t>
      </w:r>
      <w:r>
        <w:rPr>
          <w:rFonts w:hint="eastAsia" w:ascii="仿宋_GB2312"/>
          <w:lang w:eastAsia="zh-CN"/>
        </w:rPr>
        <w:t>，</w:t>
      </w:r>
      <w:r>
        <w:rPr>
          <w:rFonts w:hint="eastAsia" w:ascii="仿宋_GB2312"/>
        </w:rPr>
        <w:t>我们将根据问卷调查结果通过具体细致的数据分析</w:t>
      </w:r>
      <w:r>
        <w:rPr>
          <w:rFonts w:hint="eastAsia" w:ascii="仿宋_GB2312"/>
          <w:lang w:eastAsia="zh-CN"/>
        </w:rPr>
        <w:t>，</w:t>
      </w:r>
      <w:r>
        <w:rPr>
          <w:rFonts w:hint="eastAsia" w:ascii="仿宋_GB2312"/>
        </w:rPr>
        <w:t>深层次剖析项目建设单位的实际发展情况以及存在的问题</w:t>
      </w:r>
      <w:r>
        <w:rPr>
          <w:rFonts w:hint="eastAsia" w:ascii="仿宋_GB2312"/>
          <w:lang w:eastAsia="zh-CN"/>
        </w:rPr>
        <w:t>，</w:t>
      </w:r>
      <w:r>
        <w:rPr>
          <w:rFonts w:hint="eastAsia" w:ascii="仿宋_GB2312"/>
        </w:rPr>
        <w:t>最后经过统计确定服务对象满意度分值。</w:t>
      </w:r>
    </w:p>
    <w:p>
      <w:pPr>
        <w:pStyle w:val="34"/>
        <w:spacing w:line="600" w:lineRule="exact"/>
        <w:ind w:firstLine="643"/>
        <w:rPr>
          <w:rFonts w:ascii="仿宋_GB2312" w:hAnsi="Times New Roman"/>
          <w:b/>
          <w:bCs/>
          <w:szCs w:val="32"/>
        </w:rPr>
      </w:pPr>
      <w:r>
        <w:rPr>
          <w:rFonts w:hint="eastAsia" w:ascii="仿宋_GB2312" w:hAnsi="Times New Roman"/>
          <w:b/>
          <w:bCs/>
          <w:szCs w:val="32"/>
        </w:rPr>
        <w:t>三、调查对象和范围</w:t>
      </w:r>
    </w:p>
    <w:p>
      <w:pPr>
        <w:ind w:firstLine="640"/>
        <w:rPr>
          <w:rFonts w:hint="eastAsia" w:ascii="仿宋_GB2312"/>
        </w:rPr>
      </w:pPr>
      <w:r>
        <w:rPr>
          <w:rFonts w:hint="eastAsia" w:ascii="仿宋_GB2312"/>
        </w:rPr>
        <w:t>调查对象为旧县镇的红寨村和三合镇的松树坡村和南垣乡的东垣村、祁寨村</w:t>
      </w:r>
      <w:r>
        <w:rPr>
          <w:rFonts w:hint="eastAsia" w:ascii="仿宋_GB2312"/>
          <w:lang w:val="en-US" w:eastAsia="zh-CN"/>
        </w:rPr>
        <w:t>四个村村民。</w:t>
      </w:r>
      <w:r>
        <w:rPr>
          <w:rFonts w:hint="eastAsia" w:ascii="仿宋_GB2312"/>
        </w:rPr>
        <w:t>范围为</w:t>
      </w:r>
      <w:r>
        <w:rPr>
          <w:rFonts w:hint="eastAsia" w:ascii="仿宋_GB2312"/>
          <w:lang w:val="en-US" w:eastAsia="zh-CN"/>
        </w:rPr>
        <w:t>古县红寨村，松树坡村，东垣村，祁寨村范围内</w:t>
      </w:r>
      <w:r>
        <w:rPr>
          <w:rFonts w:hint="eastAsia" w:ascii="仿宋_GB2312"/>
        </w:rPr>
        <w:t>。</w:t>
      </w:r>
    </w:p>
    <w:p>
      <w:pPr>
        <w:spacing w:line="600" w:lineRule="exact"/>
        <w:ind w:firstLine="643"/>
        <w:rPr>
          <w:rFonts w:ascii="仿宋_GB2312"/>
          <w:b/>
          <w:bCs/>
          <w:szCs w:val="32"/>
        </w:rPr>
      </w:pPr>
      <w:r>
        <w:rPr>
          <w:rFonts w:hint="eastAsia" w:ascii="仿宋_GB2312"/>
          <w:b/>
          <w:bCs/>
          <w:szCs w:val="32"/>
        </w:rPr>
        <w:t>四、样本数量</w:t>
      </w:r>
    </w:p>
    <w:p>
      <w:pPr>
        <w:ind w:firstLine="640"/>
        <w:rPr>
          <w:rFonts w:ascii="仿宋_GB2312"/>
        </w:rPr>
      </w:pPr>
      <w:r>
        <w:rPr>
          <w:rFonts w:hint="eastAsia" w:ascii="仿宋_GB2312"/>
          <w:lang w:val="en-US" w:eastAsia="zh-CN"/>
        </w:rPr>
        <w:t>依据每个村劳动人口数量比例</w:t>
      </w:r>
      <w:r>
        <w:rPr>
          <w:rFonts w:hint="eastAsia" w:ascii="仿宋_GB2312"/>
        </w:rPr>
        <w:t>发放问卷，</w:t>
      </w:r>
      <w:r>
        <w:rPr>
          <w:rFonts w:hint="eastAsia" w:ascii="仿宋_GB2312"/>
          <w:lang w:val="en-US" w:eastAsia="zh-CN"/>
        </w:rPr>
        <w:t>红寨村农户222户，人口755人，发放60份；松树坡村102户285口人，发放30份；东垣村45户，147口人，发放20份；祁寨村111户420口人，发放40份，共计150份。</w:t>
      </w:r>
    </w:p>
    <w:p>
      <w:pPr>
        <w:spacing w:line="600" w:lineRule="exact"/>
        <w:ind w:firstLine="643"/>
        <w:rPr>
          <w:rFonts w:ascii="仿宋_GB2312"/>
          <w:b/>
          <w:bCs/>
          <w:szCs w:val="32"/>
        </w:rPr>
      </w:pPr>
      <w:r>
        <w:rPr>
          <w:rFonts w:hint="eastAsia" w:ascii="仿宋_GB2312"/>
          <w:b/>
          <w:bCs/>
          <w:szCs w:val="32"/>
        </w:rPr>
        <w:t>五、调查方式</w:t>
      </w:r>
    </w:p>
    <w:p>
      <w:pPr>
        <w:ind w:firstLine="640"/>
        <w:rPr>
          <w:rFonts w:ascii="仿宋_GB2312"/>
        </w:rPr>
      </w:pPr>
      <w:r>
        <w:rPr>
          <w:rFonts w:hint="eastAsia" w:ascii="仿宋_GB2312"/>
        </w:rPr>
        <w:t>结合项目实际情况</w:t>
      </w:r>
      <w:r>
        <w:rPr>
          <w:rFonts w:hint="eastAsia" w:ascii="仿宋_GB2312"/>
          <w:lang w:eastAsia="zh-CN"/>
        </w:rPr>
        <w:t>，</w:t>
      </w:r>
      <w:r>
        <w:rPr>
          <w:rFonts w:hint="eastAsia" w:ascii="仿宋_GB2312"/>
        </w:rPr>
        <w:t>本次问卷调查采用</w:t>
      </w:r>
      <w:r>
        <w:rPr>
          <w:rFonts w:hint="eastAsia" w:ascii="仿宋_GB2312"/>
          <w:lang w:val="en-US" w:eastAsia="zh-CN"/>
        </w:rPr>
        <w:t>现场</w:t>
      </w:r>
      <w:r>
        <w:rPr>
          <w:rFonts w:hint="eastAsia" w:ascii="仿宋_GB2312"/>
        </w:rPr>
        <w:t>访问</w:t>
      </w:r>
      <w:r>
        <w:rPr>
          <w:rFonts w:hint="eastAsia" w:ascii="仿宋_GB2312"/>
          <w:lang w:val="en-US" w:eastAsia="zh-CN"/>
        </w:rPr>
        <w:t>方</w:t>
      </w:r>
      <w:r>
        <w:rPr>
          <w:rFonts w:hint="eastAsia" w:ascii="仿宋_GB2312"/>
        </w:rPr>
        <w:t>式。</w:t>
      </w:r>
    </w:p>
    <w:p>
      <w:pPr>
        <w:pStyle w:val="34"/>
        <w:spacing w:line="600" w:lineRule="exact"/>
        <w:ind w:firstLine="643"/>
        <w:rPr>
          <w:rFonts w:ascii="仿宋_GB2312" w:hAnsi="Times New Roman"/>
          <w:b/>
          <w:bCs/>
          <w:szCs w:val="32"/>
        </w:rPr>
      </w:pPr>
      <w:r>
        <w:rPr>
          <w:rFonts w:hint="eastAsia" w:ascii="仿宋_GB2312" w:hAnsi="Times New Roman"/>
          <w:b/>
          <w:bCs/>
          <w:szCs w:val="32"/>
        </w:rPr>
        <w:t>六、调查样本选取方案</w:t>
      </w:r>
    </w:p>
    <w:p>
      <w:pPr>
        <w:ind w:firstLine="640"/>
        <w:rPr>
          <w:rFonts w:hint="eastAsia" w:ascii="仿宋_GB2312"/>
          <w:lang w:val="en-US" w:eastAsia="zh-CN"/>
        </w:rPr>
      </w:pPr>
      <w:r>
        <w:rPr>
          <w:rFonts w:hint="eastAsia" w:ascii="仿宋_GB2312"/>
        </w:rPr>
        <w:t>为客观反映</w:t>
      </w:r>
      <w:r>
        <w:rPr>
          <w:rFonts w:hint="eastAsia" w:ascii="仿宋_GB2312"/>
          <w:lang w:val="en-US" w:eastAsia="zh-CN"/>
        </w:rPr>
        <w:t>2021年古县旧县镇等三乡镇高标准农田建设项目</w:t>
      </w:r>
      <w:r>
        <w:rPr>
          <w:rFonts w:hint="eastAsia" w:ascii="仿宋_GB2312"/>
        </w:rPr>
        <w:t>支出资金的使用效果</w:t>
      </w:r>
      <w:r>
        <w:rPr>
          <w:rFonts w:hint="eastAsia" w:ascii="仿宋_GB2312"/>
          <w:lang w:eastAsia="zh-CN"/>
        </w:rPr>
        <w:t>，</w:t>
      </w:r>
      <w:r>
        <w:rPr>
          <w:rFonts w:hint="eastAsia" w:ascii="仿宋_GB2312"/>
          <w:lang w:val="en-US" w:eastAsia="zh-CN"/>
        </w:rPr>
        <w:t>根据依据每个村劳动人口数量比例发放问卷，共计150份。</w:t>
      </w:r>
    </w:p>
    <w:p>
      <w:pPr>
        <w:pStyle w:val="34"/>
        <w:spacing w:line="600" w:lineRule="exact"/>
        <w:ind w:firstLine="643"/>
        <w:rPr>
          <w:rFonts w:ascii="仿宋_GB2312" w:hAnsi="Times New Roman"/>
          <w:b/>
          <w:bCs/>
          <w:szCs w:val="32"/>
        </w:rPr>
      </w:pPr>
      <w:r>
        <w:rPr>
          <w:rFonts w:hint="eastAsia" w:ascii="仿宋_GB2312" w:hAnsi="Times New Roman"/>
          <w:b/>
          <w:bCs/>
          <w:szCs w:val="32"/>
        </w:rPr>
        <w:t>七、调查方法</w:t>
      </w:r>
    </w:p>
    <w:p>
      <w:pPr>
        <w:spacing w:line="600" w:lineRule="exact"/>
        <w:ind w:firstLine="640"/>
        <w:rPr>
          <w:rFonts w:ascii="仿宋_GB2312"/>
        </w:rPr>
      </w:pPr>
      <w:r>
        <w:rPr>
          <w:rFonts w:hint="eastAsia" w:ascii="仿宋_GB2312"/>
        </w:rPr>
        <w:t>调查采取现场发放问卷方式对</w:t>
      </w:r>
      <w:r>
        <w:rPr>
          <w:rFonts w:hint="eastAsia" w:ascii="仿宋_GB2312"/>
          <w:lang w:val="en-US" w:eastAsia="zh-CN"/>
        </w:rPr>
        <w:t>受益群众随机</w:t>
      </w:r>
      <w:r>
        <w:rPr>
          <w:rFonts w:hint="eastAsia" w:ascii="仿宋_GB2312"/>
        </w:rPr>
        <w:t>抽查</w:t>
      </w:r>
      <w:r>
        <w:rPr>
          <w:rFonts w:hint="eastAsia" w:ascii="仿宋_GB2312"/>
          <w:lang w:val="en-US" w:eastAsia="zh-CN"/>
        </w:rPr>
        <w:t>150</w:t>
      </w:r>
      <w:r>
        <w:rPr>
          <w:rFonts w:hint="eastAsia" w:ascii="仿宋_GB2312"/>
        </w:rPr>
        <w:t>人进行调查。每题下设“非常满意</w:t>
      </w:r>
      <w:r>
        <w:rPr>
          <w:rFonts w:hint="eastAsia" w:ascii="仿宋_GB2312"/>
          <w:lang w:eastAsia="zh-CN"/>
        </w:rPr>
        <w:t>”“</w:t>
      </w:r>
      <w:r>
        <w:rPr>
          <w:rFonts w:hint="eastAsia" w:ascii="仿宋_GB2312"/>
        </w:rPr>
        <w:t>基本满意</w:t>
      </w:r>
      <w:r>
        <w:rPr>
          <w:rFonts w:hint="eastAsia" w:ascii="仿宋_GB2312"/>
          <w:lang w:eastAsia="zh-CN"/>
        </w:rPr>
        <w:t>”“</w:t>
      </w:r>
      <w:r>
        <w:rPr>
          <w:rFonts w:hint="eastAsia" w:ascii="仿宋_GB2312"/>
        </w:rPr>
        <w:t>一般满意</w:t>
      </w:r>
      <w:r>
        <w:rPr>
          <w:rFonts w:hint="eastAsia" w:ascii="仿宋_GB2312"/>
          <w:lang w:eastAsia="zh-CN"/>
        </w:rPr>
        <w:t>”“</w:t>
      </w:r>
      <w:r>
        <w:rPr>
          <w:rFonts w:hint="eastAsia" w:ascii="仿宋_GB2312"/>
        </w:rPr>
        <w:t>不满意</w:t>
      </w:r>
      <w:r>
        <w:rPr>
          <w:rFonts w:hint="eastAsia" w:ascii="仿宋_GB2312"/>
          <w:lang w:eastAsia="zh-CN"/>
        </w:rPr>
        <w:t>”“</w:t>
      </w:r>
      <w:r>
        <w:rPr>
          <w:rFonts w:hint="eastAsia" w:ascii="仿宋_GB2312"/>
        </w:rPr>
        <w:t>非常不满意”</w:t>
      </w:r>
      <w:r>
        <w:rPr>
          <w:rFonts w:hint="eastAsia" w:ascii="仿宋_GB2312"/>
          <w:lang w:eastAsia="zh-CN"/>
        </w:rPr>
        <w:t>，</w:t>
      </w:r>
      <w:r>
        <w:rPr>
          <w:rFonts w:hint="eastAsia" w:ascii="仿宋_GB2312"/>
        </w:rPr>
        <w:t>每题分值权重为“非常满意”占1、“基本满意”0.8、“一般满意”0.6、“不满意”0、“非常不满意”-1</w:t>
      </w:r>
      <w:r>
        <w:rPr>
          <w:rFonts w:hint="eastAsia" w:ascii="仿宋_GB2312"/>
          <w:lang w:eastAsia="zh-CN"/>
        </w:rPr>
        <w:t>，</w:t>
      </w:r>
      <w:r>
        <w:rPr>
          <w:rFonts w:hint="eastAsia" w:ascii="仿宋_GB2312"/>
        </w:rPr>
        <w:t>扣分项扣完本题分值为止。问卷调查总分值按实际得分值平均计算。</w:t>
      </w:r>
    </w:p>
    <w:p>
      <w:pPr>
        <w:spacing w:line="600" w:lineRule="exact"/>
        <w:ind w:firstLine="627"/>
        <w:rPr>
          <w:rFonts w:ascii="仿宋_GB2312"/>
          <w:b/>
          <w:bCs/>
          <w:spacing w:val="-4"/>
          <w:kern w:val="0"/>
          <w:szCs w:val="32"/>
        </w:rPr>
      </w:pPr>
      <w:r>
        <w:rPr>
          <w:rFonts w:hint="eastAsia" w:ascii="仿宋_GB2312"/>
          <w:b/>
          <w:bCs/>
          <w:spacing w:val="-4"/>
          <w:kern w:val="0"/>
          <w:szCs w:val="32"/>
        </w:rPr>
        <w:t>八、问卷发放回收情况</w:t>
      </w:r>
    </w:p>
    <w:p>
      <w:pPr>
        <w:ind w:firstLine="640"/>
        <w:rPr>
          <w:rFonts w:hint="default" w:ascii="仿宋_GB2312" w:eastAsia="仿宋_GB2312"/>
          <w:lang w:val="en-US" w:eastAsia="zh-CN"/>
        </w:rPr>
      </w:pPr>
      <w:r>
        <w:rPr>
          <w:rFonts w:hint="default" w:ascii="仿宋_GB2312" w:eastAsia="仿宋_GB2312"/>
          <w:lang w:val="en-US" w:eastAsia="zh-CN"/>
        </w:rPr>
        <w:t>本项目共计</w:t>
      </w:r>
      <w:r>
        <w:rPr>
          <w:rFonts w:hint="eastAsia" w:ascii="仿宋_GB2312"/>
          <w:lang w:val="en-US" w:eastAsia="zh-CN"/>
        </w:rPr>
        <w:t>发放</w:t>
      </w:r>
      <w:r>
        <w:rPr>
          <w:rFonts w:hint="default" w:ascii="仿宋_GB2312" w:eastAsia="仿宋_GB2312"/>
          <w:lang w:val="en-US" w:eastAsia="zh-CN"/>
        </w:rPr>
        <w:t>1</w:t>
      </w:r>
      <w:r>
        <w:rPr>
          <w:rFonts w:hint="eastAsia" w:ascii="仿宋_GB2312"/>
          <w:lang w:val="en-US" w:eastAsia="zh-CN"/>
        </w:rPr>
        <w:t>5</w:t>
      </w:r>
      <w:r>
        <w:rPr>
          <w:rFonts w:hint="default" w:ascii="仿宋_GB2312" w:eastAsia="仿宋_GB2312"/>
          <w:lang w:val="en-US" w:eastAsia="zh-CN"/>
        </w:rPr>
        <w:t>0份</w:t>
      </w:r>
      <w:r>
        <w:rPr>
          <w:rFonts w:hint="eastAsia" w:ascii="仿宋_GB2312"/>
          <w:lang w:val="en-US" w:eastAsia="zh-CN"/>
        </w:rPr>
        <w:t>，实际收回150份</w:t>
      </w:r>
      <w:r>
        <w:rPr>
          <w:rFonts w:hint="default" w:ascii="仿宋_GB2312" w:eastAsia="仿宋_GB2312"/>
          <w:lang w:val="en-US" w:eastAsia="zh-CN"/>
        </w:rPr>
        <w:t>。</w:t>
      </w:r>
    </w:p>
    <w:p>
      <w:pPr>
        <w:ind w:firstLine="640"/>
        <w:rPr>
          <w:rFonts w:ascii="仿宋_GB2312"/>
        </w:rPr>
      </w:pPr>
      <w:r>
        <w:rPr>
          <w:rFonts w:hint="eastAsia" w:ascii="仿宋_GB2312"/>
        </w:rPr>
        <w:t>收回问卷的有效性主要从三个方面考虑：</w:t>
      </w:r>
    </w:p>
    <w:p>
      <w:pPr>
        <w:ind w:firstLine="640"/>
        <w:rPr>
          <w:rFonts w:ascii="仿宋_GB2312"/>
        </w:rPr>
      </w:pPr>
      <w:r>
        <w:rPr>
          <w:rFonts w:hint="eastAsia" w:ascii="仿宋_GB2312"/>
        </w:rPr>
        <w:t>1.问卷设计的有效性：本次问卷设置的问题紧密围绕该项目实施情况和效果；</w:t>
      </w:r>
    </w:p>
    <w:p>
      <w:pPr>
        <w:ind w:firstLine="640"/>
        <w:rPr>
          <w:rFonts w:ascii="仿宋_GB2312"/>
        </w:rPr>
      </w:pPr>
      <w:r>
        <w:rPr>
          <w:rFonts w:hint="eastAsia" w:ascii="仿宋_GB2312"/>
        </w:rPr>
        <w:t>2.问卷调查方式的有效性：本项目问卷调查采取</w:t>
      </w:r>
      <w:r>
        <w:rPr>
          <w:rFonts w:hint="eastAsia" w:ascii="仿宋_GB2312"/>
          <w:lang w:val="en-US" w:eastAsia="zh-CN"/>
        </w:rPr>
        <w:t>现场访谈</w:t>
      </w:r>
      <w:r>
        <w:rPr>
          <w:rFonts w:hint="eastAsia" w:ascii="仿宋_GB2312"/>
        </w:rPr>
        <w:t>方式进行</w:t>
      </w:r>
      <w:r>
        <w:rPr>
          <w:rFonts w:hint="eastAsia" w:ascii="仿宋_GB2312"/>
          <w:lang w:eastAsia="zh-CN"/>
        </w:rPr>
        <w:t>，</w:t>
      </w:r>
      <w:r>
        <w:rPr>
          <w:rFonts w:hint="eastAsia" w:ascii="仿宋_GB2312"/>
        </w:rPr>
        <w:t>能</w:t>
      </w:r>
      <w:r>
        <w:rPr>
          <w:rFonts w:hint="eastAsia" w:ascii="仿宋_GB2312"/>
          <w:lang w:val="en-US" w:eastAsia="zh-CN"/>
        </w:rPr>
        <w:t>正确理解问题并完成问卷</w:t>
      </w:r>
      <w:r>
        <w:rPr>
          <w:rFonts w:hint="eastAsia" w:ascii="仿宋_GB2312"/>
          <w:lang w:eastAsia="zh-CN"/>
        </w:rPr>
        <w:t>，</w:t>
      </w:r>
      <w:r>
        <w:rPr>
          <w:rFonts w:hint="eastAsia" w:ascii="仿宋_GB2312"/>
        </w:rPr>
        <w:t>且</w:t>
      </w:r>
      <w:r>
        <w:rPr>
          <w:rFonts w:hint="eastAsia" w:ascii="仿宋_GB2312"/>
          <w:lang w:val="en-US" w:eastAsia="zh-CN"/>
        </w:rPr>
        <w:t>对所涉选项</w:t>
      </w:r>
      <w:r>
        <w:rPr>
          <w:rFonts w:hint="eastAsia" w:ascii="仿宋_GB2312"/>
        </w:rPr>
        <w:t>调查员未出现暗示</w:t>
      </w:r>
      <w:r>
        <w:rPr>
          <w:rFonts w:hint="eastAsia" w:ascii="仿宋_GB2312"/>
          <w:lang w:val="en-US" w:eastAsia="zh-CN"/>
        </w:rPr>
        <w:t>引导</w:t>
      </w:r>
      <w:r>
        <w:rPr>
          <w:rFonts w:hint="eastAsia" w:ascii="仿宋_GB2312"/>
        </w:rPr>
        <w:t>；</w:t>
      </w:r>
    </w:p>
    <w:p>
      <w:pPr>
        <w:ind w:firstLine="640"/>
        <w:rPr>
          <w:rFonts w:ascii="仿宋_GB2312"/>
        </w:rPr>
      </w:pPr>
      <w:r>
        <w:rPr>
          <w:rFonts w:hint="eastAsia" w:ascii="仿宋_GB2312"/>
        </w:rPr>
        <w:t>3.数据整理的有效性：被调研人员不带有功利性</w:t>
      </w:r>
      <w:r>
        <w:rPr>
          <w:rFonts w:hint="eastAsia" w:ascii="仿宋_GB2312"/>
          <w:lang w:eastAsia="zh-CN"/>
        </w:rPr>
        <w:t>，</w:t>
      </w:r>
      <w:r>
        <w:rPr>
          <w:rFonts w:hint="eastAsia" w:ascii="仿宋_GB2312"/>
        </w:rPr>
        <w:t>问卷填答能客观真实反映项目实际情况；同时收回的问卷填答完整</w:t>
      </w:r>
      <w:r>
        <w:rPr>
          <w:rFonts w:hint="eastAsia" w:ascii="仿宋_GB2312"/>
          <w:lang w:eastAsia="zh-CN"/>
        </w:rPr>
        <w:t>，</w:t>
      </w:r>
      <w:r>
        <w:rPr>
          <w:rFonts w:hint="eastAsia" w:ascii="仿宋_GB2312"/>
        </w:rPr>
        <w:t>不存在缺失情况。</w:t>
      </w:r>
    </w:p>
    <w:p>
      <w:pPr>
        <w:ind w:firstLine="640"/>
        <w:rPr>
          <w:highlight w:val="none"/>
        </w:rPr>
        <w:sectPr>
          <w:pgSz w:w="11906" w:h="16838"/>
          <w:pgMar w:top="1440" w:right="1800" w:bottom="1440" w:left="1800" w:header="851" w:footer="992" w:gutter="0"/>
          <w:pgNumType w:fmt="decimal"/>
          <w:cols w:space="425" w:num="1"/>
          <w:docGrid w:type="lines" w:linePitch="312" w:charSpace="0"/>
        </w:sectPr>
      </w:pPr>
      <w:r>
        <w:rPr>
          <w:rFonts w:hint="eastAsia" w:ascii="仿宋_GB2312"/>
        </w:rPr>
        <w:t>因此</w:t>
      </w:r>
      <w:r>
        <w:rPr>
          <w:rFonts w:hint="eastAsia" w:ascii="仿宋_GB2312"/>
          <w:lang w:eastAsia="zh-CN"/>
        </w:rPr>
        <w:t>，</w:t>
      </w:r>
      <w:r>
        <w:rPr>
          <w:rFonts w:hint="eastAsia" w:ascii="仿宋_GB2312"/>
        </w:rPr>
        <w:t>本项目问卷共收</w:t>
      </w:r>
      <w:r>
        <w:rPr>
          <w:rFonts w:hint="eastAsia" w:ascii="仿宋_GB2312"/>
          <w:highlight w:val="none"/>
        </w:rPr>
        <w:t>回</w:t>
      </w:r>
      <w:r>
        <w:rPr>
          <w:rFonts w:hint="eastAsia" w:ascii="仿宋_GB2312"/>
          <w:highlight w:val="none"/>
          <w:lang w:val="en-US" w:eastAsia="zh-CN"/>
        </w:rPr>
        <w:t>150</w:t>
      </w:r>
      <w:r>
        <w:rPr>
          <w:rFonts w:hint="eastAsia" w:ascii="仿宋_GB2312"/>
          <w:highlight w:val="none"/>
        </w:rPr>
        <w:t>份</w:t>
      </w:r>
      <w:r>
        <w:rPr>
          <w:rFonts w:hint="eastAsia" w:ascii="仿宋_GB2312"/>
          <w:highlight w:val="none"/>
          <w:lang w:eastAsia="zh-CN"/>
        </w:rPr>
        <w:t>，</w:t>
      </w:r>
      <w:r>
        <w:rPr>
          <w:rFonts w:hint="eastAsia" w:ascii="仿宋_GB2312"/>
          <w:highlight w:val="none"/>
          <w:lang w:val="en-US" w:eastAsia="zh-CN"/>
        </w:rPr>
        <w:t>全部</w:t>
      </w:r>
      <w:r>
        <w:rPr>
          <w:rFonts w:hint="eastAsia" w:ascii="仿宋_GB2312"/>
          <w:highlight w:val="none"/>
        </w:rPr>
        <w:t>有效。</w:t>
      </w:r>
    </w:p>
    <w:p>
      <w:pPr>
        <w:keepNext w:val="0"/>
        <w:keepLines w:val="0"/>
        <w:pageBreakBefore w:val="0"/>
        <w:widowControl/>
        <w:kinsoku/>
        <w:wordWrap/>
        <w:overflowPunct/>
        <w:topLinePunct w:val="0"/>
        <w:autoSpaceDE/>
        <w:autoSpaceDN/>
        <w:bidi w:val="0"/>
        <w:adjustRightInd/>
        <w:snapToGrid/>
        <w:spacing w:before="63" w:beforeLines="20" w:after="63" w:afterLines="20"/>
        <w:ind w:firstLine="0" w:firstLineChars="0"/>
        <w:jc w:val="center"/>
        <w:textAlignment w:val="auto"/>
        <w:rPr>
          <w:rFonts w:ascii="方正小标宋简体" w:eastAsia="方正小标宋简体"/>
          <w:bCs/>
          <w:kern w:val="0"/>
          <w:sz w:val="40"/>
          <w:szCs w:val="40"/>
        </w:rPr>
      </w:pPr>
      <w:r>
        <w:rPr>
          <w:rFonts w:hint="eastAsia" w:ascii="方正小标宋简体" w:eastAsia="方正小标宋简体"/>
          <w:bCs/>
          <w:kern w:val="0"/>
          <w:sz w:val="40"/>
          <w:szCs w:val="40"/>
          <w:lang w:val="en-US" w:eastAsia="zh-CN"/>
        </w:rPr>
        <w:t>受益群众</w:t>
      </w:r>
      <w:r>
        <w:rPr>
          <w:rFonts w:hint="eastAsia" w:ascii="方正小标宋简体" w:eastAsia="方正小标宋简体"/>
          <w:bCs/>
          <w:kern w:val="0"/>
          <w:sz w:val="40"/>
          <w:szCs w:val="40"/>
        </w:rPr>
        <w:t>满意度调查问卷统计表</w:t>
      </w:r>
    </w:p>
    <w:tbl>
      <w:tblPr>
        <w:tblStyle w:val="20"/>
        <w:tblW w:w="5061" w:type="pct"/>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3398"/>
        <w:gridCol w:w="825"/>
        <w:gridCol w:w="988"/>
        <w:gridCol w:w="960"/>
        <w:gridCol w:w="975"/>
        <w:gridCol w:w="778"/>
        <w:gridCol w:w="878"/>
        <w:gridCol w:w="1046"/>
        <w:gridCol w:w="945"/>
        <w:gridCol w:w="1005"/>
        <w:gridCol w:w="823"/>
        <w:gridCol w:w="768"/>
        <w:gridCol w:w="958"/>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trHeight w:val="522" w:hRule="atLeast"/>
          <w:jc w:val="center"/>
        </w:trPr>
        <w:tc>
          <w:tcPr>
            <w:tcW w:w="1184" w:type="pct"/>
            <w:vMerge w:val="restart"/>
            <w:shd w:val="clear" w:color="auto" w:fill="auto"/>
            <w:noWrap/>
            <w:vAlign w:val="center"/>
          </w:tcPr>
          <w:p>
            <w:pPr>
              <w:spacing w:line="360" w:lineRule="exact"/>
              <w:ind w:firstLine="360"/>
              <w:jc w:val="center"/>
              <w:rPr>
                <w:rFonts w:eastAsia="宋体"/>
                <w:color w:val="000000"/>
                <w:sz w:val="18"/>
                <w:szCs w:val="18"/>
              </w:rPr>
            </w:pPr>
          </w:p>
        </w:tc>
        <w:tc>
          <w:tcPr>
            <w:tcW w:w="287" w:type="pct"/>
            <w:vMerge w:val="restart"/>
            <w:shd w:val="clear" w:color="auto" w:fill="auto"/>
            <w:noWrap/>
            <w:vAlign w:val="center"/>
          </w:tcPr>
          <w:p>
            <w:pPr>
              <w:widowControl/>
              <w:spacing w:line="360" w:lineRule="exact"/>
              <w:ind w:firstLine="0" w:firstLineChars="0"/>
              <w:jc w:val="center"/>
              <w:textAlignment w:val="center"/>
              <w:rPr>
                <w:rFonts w:eastAsia="宋体"/>
                <w:color w:val="000000"/>
                <w:sz w:val="18"/>
                <w:szCs w:val="18"/>
              </w:rPr>
            </w:pPr>
            <w:r>
              <w:rPr>
                <w:rFonts w:eastAsia="宋体"/>
                <w:color w:val="000000"/>
                <w:kern w:val="0"/>
                <w:sz w:val="18"/>
                <w:szCs w:val="18"/>
              </w:rPr>
              <w:t>总数</w:t>
            </w:r>
          </w:p>
        </w:tc>
        <w:tc>
          <w:tcPr>
            <w:tcW w:w="1595" w:type="pct"/>
            <w:gridSpan w:val="5"/>
            <w:shd w:val="clear" w:color="auto" w:fill="auto"/>
            <w:noWrap/>
            <w:vAlign w:val="center"/>
          </w:tcPr>
          <w:p>
            <w:pPr>
              <w:widowControl/>
              <w:spacing w:line="360" w:lineRule="exact"/>
              <w:ind w:firstLine="0" w:firstLineChars="0"/>
              <w:jc w:val="center"/>
              <w:textAlignment w:val="center"/>
              <w:rPr>
                <w:rFonts w:ascii="仿宋_GB2312" w:hAnsi="宋体" w:cs="仿宋_GB2312"/>
                <w:color w:val="000000"/>
                <w:sz w:val="21"/>
                <w:szCs w:val="21"/>
              </w:rPr>
            </w:pPr>
            <w:r>
              <w:rPr>
                <w:rFonts w:hint="eastAsia" w:ascii="仿宋_GB2312" w:hAnsi="宋体" w:cs="仿宋_GB2312"/>
                <w:color w:val="000000"/>
                <w:kern w:val="0"/>
                <w:sz w:val="21"/>
                <w:szCs w:val="21"/>
              </w:rPr>
              <w:t>份数</w:t>
            </w:r>
          </w:p>
        </w:tc>
        <w:tc>
          <w:tcPr>
            <w:tcW w:w="1598" w:type="pct"/>
            <w:gridSpan w:val="5"/>
            <w:shd w:val="clear" w:color="auto" w:fill="auto"/>
            <w:noWrap/>
            <w:vAlign w:val="center"/>
          </w:tcPr>
          <w:p>
            <w:pPr>
              <w:widowControl/>
              <w:spacing w:line="360" w:lineRule="exact"/>
              <w:ind w:firstLine="0" w:firstLineChars="0"/>
              <w:jc w:val="center"/>
              <w:textAlignment w:val="center"/>
              <w:rPr>
                <w:rFonts w:ascii="仿宋_GB2312" w:hAnsi="宋体" w:cs="仿宋_GB2312"/>
                <w:color w:val="000000"/>
                <w:sz w:val="21"/>
                <w:szCs w:val="21"/>
              </w:rPr>
            </w:pPr>
            <w:r>
              <w:rPr>
                <w:rFonts w:hint="eastAsia" w:ascii="仿宋_GB2312" w:hAnsi="宋体" w:cs="仿宋_GB2312"/>
                <w:color w:val="000000"/>
                <w:kern w:val="0"/>
                <w:sz w:val="21"/>
                <w:szCs w:val="21"/>
              </w:rPr>
              <w:t>权重</w:t>
            </w:r>
          </w:p>
        </w:tc>
        <w:tc>
          <w:tcPr>
            <w:tcW w:w="333" w:type="pct"/>
            <w:vMerge w:val="restart"/>
            <w:shd w:val="clear" w:color="auto" w:fill="auto"/>
            <w:noWrap/>
            <w:vAlign w:val="center"/>
          </w:tcPr>
          <w:p>
            <w:pPr>
              <w:widowControl/>
              <w:spacing w:line="360" w:lineRule="exact"/>
              <w:ind w:firstLine="0" w:firstLineChars="0"/>
              <w:jc w:val="center"/>
              <w:textAlignment w:val="center"/>
              <w:rPr>
                <w:rFonts w:eastAsia="宋体"/>
                <w:color w:val="000000"/>
                <w:sz w:val="18"/>
                <w:szCs w:val="18"/>
              </w:rPr>
            </w:pPr>
            <w:r>
              <w:rPr>
                <w:rFonts w:eastAsia="宋体"/>
                <w:color w:val="000000"/>
                <w:kern w:val="0"/>
                <w:sz w:val="18"/>
                <w:szCs w:val="18"/>
              </w:rPr>
              <w:t>满意度</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22" w:hRule="atLeast"/>
          <w:jc w:val="center"/>
        </w:trPr>
        <w:tc>
          <w:tcPr>
            <w:tcW w:w="1184" w:type="pct"/>
            <w:vMerge w:val="continue"/>
            <w:shd w:val="clear" w:color="auto" w:fill="auto"/>
            <w:noWrap/>
            <w:vAlign w:val="center"/>
          </w:tcPr>
          <w:p>
            <w:pPr>
              <w:spacing w:line="360" w:lineRule="exact"/>
              <w:ind w:firstLine="360"/>
              <w:jc w:val="center"/>
              <w:rPr>
                <w:rFonts w:eastAsia="宋体"/>
                <w:color w:val="000000"/>
                <w:sz w:val="18"/>
                <w:szCs w:val="18"/>
              </w:rPr>
            </w:pPr>
          </w:p>
        </w:tc>
        <w:tc>
          <w:tcPr>
            <w:tcW w:w="287" w:type="pct"/>
            <w:vMerge w:val="continue"/>
            <w:shd w:val="clear" w:color="auto" w:fill="auto"/>
            <w:noWrap/>
            <w:vAlign w:val="center"/>
          </w:tcPr>
          <w:p>
            <w:pPr>
              <w:spacing w:line="360" w:lineRule="exact"/>
              <w:ind w:firstLine="360"/>
              <w:jc w:val="center"/>
              <w:rPr>
                <w:rFonts w:eastAsia="宋体"/>
                <w:color w:val="000000"/>
                <w:sz w:val="18"/>
                <w:szCs w:val="18"/>
              </w:rPr>
            </w:pPr>
          </w:p>
        </w:tc>
        <w:tc>
          <w:tcPr>
            <w:tcW w:w="344" w:type="pct"/>
            <w:shd w:val="clear" w:color="auto" w:fill="auto"/>
            <w:noWrap/>
            <w:vAlign w:val="center"/>
          </w:tcPr>
          <w:p>
            <w:pPr>
              <w:widowControl/>
              <w:spacing w:line="360" w:lineRule="exact"/>
              <w:ind w:firstLine="0" w:firstLineChars="0"/>
              <w:jc w:val="center"/>
              <w:textAlignment w:val="center"/>
              <w:rPr>
                <w:rFonts w:eastAsia="宋体"/>
                <w:color w:val="000000"/>
                <w:sz w:val="18"/>
                <w:szCs w:val="18"/>
              </w:rPr>
            </w:pPr>
            <w:r>
              <w:rPr>
                <w:rFonts w:eastAsia="宋体"/>
                <w:color w:val="000000"/>
                <w:kern w:val="0"/>
                <w:sz w:val="18"/>
                <w:szCs w:val="18"/>
              </w:rPr>
              <w:t>非常满意</w:t>
            </w:r>
          </w:p>
        </w:tc>
        <w:tc>
          <w:tcPr>
            <w:tcW w:w="334" w:type="pct"/>
            <w:shd w:val="clear" w:color="auto" w:fill="auto"/>
            <w:noWrap/>
            <w:vAlign w:val="center"/>
          </w:tcPr>
          <w:p>
            <w:pPr>
              <w:widowControl/>
              <w:spacing w:line="360" w:lineRule="exact"/>
              <w:ind w:firstLine="0" w:firstLineChars="0"/>
              <w:jc w:val="center"/>
              <w:textAlignment w:val="center"/>
              <w:rPr>
                <w:rFonts w:ascii="宋体" w:hAnsi="宋体" w:eastAsia="宋体" w:cs="宋体"/>
                <w:color w:val="000000"/>
                <w:sz w:val="18"/>
                <w:szCs w:val="18"/>
              </w:rPr>
            </w:pPr>
            <w:r>
              <w:rPr>
                <w:rFonts w:hint="eastAsia" w:ascii="宋体" w:hAnsi="宋体" w:eastAsia="宋体" w:cs="宋体"/>
                <w:color w:val="000000"/>
                <w:kern w:val="0"/>
                <w:sz w:val="18"/>
                <w:szCs w:val="18"/>
              </w:rPr>
              <w:t>基本满意</w:t>
            </w:r>
          </w:p>
        </w:tc>
        <w:tc>
          <w:tcPr>
            <w:tcW w:w="339" w:type="pct"/>
            <w:shd w:val="clear" w:color="auto" w:fill="auto"/>
            <w:noWrap/>
            <w:vAlign w:val="center"/>
          </w:tcPr>
          <w:p>
            <w:pPr>
              <w:widowControl/>
              <w:spacing w:line="360" w:lineRule="exact"/>
              <w:ind w:firstLine="0" w:firstLineChars="0"/>
              <w:jc w:val="center"/>
              <w:textAlignment w:val="center"/>
              <w:rPr>
                <w:rFonts w:ascii="宋体" w:hAnsi="宋体" w:eastAsia="宋体" w:cs="宋体"/>
                <w:color w:val="000000"/>
                <w:sz w:val="18"/>
                <w:szCs w:val="18"/>
              </w:rPr>
            </w:pPr>
            <w:r>
              <w:rPr>
                <w:rFonts w:hint="eastAsia" w:ascii="宋体" w:hAnsi="宋体" w:eastAsia="宋体" w:cs="宋体"/>
                <w:color w:val="000000"/>
                <w:kern w:val="0"/>
                <w:sz w:val="18"/>
                <w:szCs w:val="18"/>
              </w:rPr>
              <w:t>一般满意</w:t>
            </w:r>
          </w:p>
        </w:tc>
        <w:tc>
          <w:tcPr>
            <w:tcW w:w="271" w:type="pct"/>
            <w:shd w:val="clear" w:color="auto" w:fill="auto"/>
            <w:noWrap/>
            <w:vAlign w:val="center"/>
          </w:tcPr>
          <w:p>
            <w:pPr>
              <w:widowControl/>
              <w:spacing w:line="360" w:lineRule="exact"/>
              <w:ind w:firstLine="0" w:firstLineChars="0"/>
              <w:jc w:val="center"/>
              <w:textAlignment w:val="center"/>
              <w:rPr>
                <w:rFonts w:eastAsia="宋体"/>
                <w:color w:val="000000"/>
                <w:sz w:val="18"/>
                <w:szCs w:val="18"/>
              </w:rPr>
            </w:pPr>
            <w:r>
              <w:rPr>
                <w:rFonts w:eastAsia="宋体"/>
                <w:color w:val="000000"/>
                <w:kern w:val="0"/>
                <w:sz w:val="18"/>
                <w:szCs w:val="18"/>
              </w:rPr>
              <w:t>不满意</w:t>
            </w:r>
          </w:p>
        </w:tc>
        <w:tc>
          <w:tcPr>
            <w:tcW w:w="305" w:type="pct"/>
            <w:shd w:val="clear" w:color="auto" w:fill="auto"/>
            <w:noWrap/>
            <w:vAlign w:val="center"/>
          </w:tcPr>
          <w:p>
            <w:pPr>
              <w:widowControl/>
              <w:spacing w:line="360" w:lineRule="exact"/>
              <w:ind w:firstLine="0" w:firstLineChars="0"/>
              <w:jc w:val="center"/>
              <w:textAlignment w:val="center"/>
              <w:rPr>
                <w:rFonts w:eastAsia="宋体"/>
                <w:color w:val="000000"/>
                <w:sz w:val="18"/>
                <w:szCs w:val="18"/>
              </w:rPr>
            </w:pPr>
            <w:r>
              <w:rPr>
                <w:rFonts w:eastAsia="宋体"/>
                <w:color w:val="000000"/>
                <w:kern w:val="0"/>
                <w:sz w:val="18"/>
                <w:szCs w:val="18"/>
              </w:rPr>
              <w:t>非常不满意</w:t>
            </w:r>
          </w:p>
        </w:tc>
        <w:tc>
          <w:tcPr>
            <w:tcW w:w="364" w:type="pct"/>
            <w:shd w:val="clear" w:color="auto" w:fill="auto"/>
            <w:noWrap/>
            <w:vAlign w:val="center"/>
          </w:tcPr>
          <w:p>
            <w:pPr>
              <w:widowControl/>
              <w:spacing w:line="360" w:lineRule="exact"/>
              <w:ind w:firstLine="0" w:firstLineChars="0"/>
              <w:jc w:val="center"/>
              <w:textAlignment w:val="center"/>
              <w:rPr>
                <w:rFonts w:eastAsia="宋体"/>
                <w:color w:val="000000"/>
                <w:kern w:val="0"/>
                <w:sz w:val="18"/>
                <w:szCs w:val="18"/>
              </w:rPr>
            </w:pPr>
            <w:r>
              <w:rPr>
                <w:rFonts w:eastAsia="宋体"/>
                <w:color w:val="000000"/>
                <w:kern w:val="0"/>
                <w:sz w:val="18"/>
                <w:szCs w:val="18"/>
              </w:rPr>
              <w:t>非常满意</w:t>
            </w:r>
          </w:p>
        </w:tc>
        <w:tc>
          <w:tcPr>
            <w:tcW w:w="328" w:type="pct"/>
            <w:shd w:val="clear" w:color="auto" w:fill="auto"/>
            <w:noWrap/>
            <w:vAlign w:val="center"/>
          </w:tcPr>
          <w:p>
            <w:pPr>
              <w:widowControl/>
              <w:spacing w:line="360" w:lineRule="exact"/>
              <w:ind w:firstLine="0" w:firstLineChars="0"/>
              <w:jc w:val="center"/>
              <w:textAlignment w:val="center"/>
              <w:rPr>
                <w:rFonts w:eastAsia="宋体"/>
                <w:color w:val="000000"/>
                <w:kern w:val="0"/>
                <w:sz w:val="18"/>
                <w:szCs w:val="18"/>
              </w:rPr>
            </w:pPr>
            <w:r>
              <w:rPr>
                <w:rFonts w:hint="eastAsia" w:eastAsia="宋体"/>
                <w:color w:val="000000"/>
                <w:kern w:val="0"/>
                <w:sz w:val="18"/>
                <w:szCs w:val="18"/>
                <w:lang w:val="en-US" w:eastAsia="zh-CN"/>
              </w:rPr>
              <w:t>基本</w:t>
            </w:r>
            <w:r>
              <w:rPr>
                <w:rFonts w:eastAsia="宋体"/>
                <w:color w:val="000000"/>
                <w:kern w:val="0"/>
                <w:sz w:val="18"/>
                <w:szCs w:val="18"/>
              </w:rPr>
              <w:t>满意</w:t>
            </w:r>
          </w:p>
        </w:tc>
        <w:tc>
          <w:tcPr>
            <w:tcW w:w="349" w:type="pct"/>
            <w:shd w:val="clear" w:color="auto" w:fill="auto"/>
            <w:noWrap/>
            <w:vAlign w:val="center"/>
          </w:tcPr>
          <w:p>
            <w:pPr>
              <w:widowControl/>
              <w:spacing w:line="360" w:lineRule="exact"/>
              <w:ind w:firstLine="0" w:firstLineChars="0"/>
              <w:jc w:val="center"/>
              <w:textAlignment w:val="center"/>
              <w:rPr>
                <w:rFonts w:eastAsia="宋体"/>
                <w:color w:val="000000"/>
                <w:kern w:val="0"/>
                <w:sz w:val="18"/>
                <w:szCs w:val="18"/>
              </w:rPr>
            </w:pPr>
            <w:r>
              <w:rPr>
                <w:rFonts w:hint="eastAsia" w:eastAsia="宋体"/>
                <w:color w:val="000000"/>
                <w:kern w:val="0"/>
                <w:sz w:val="18"/>
                <w:szCs w:val="18"/>
                <w:lang w:val="en-US" w:eastAsia="zh-CN"/>
              </w:rPr>
              <w:t>一般</w:t>
            </w:r>
            <w:r>
              <w:rPr>
                <w:rFonts w:eastAsia="宋体"/>
                <w:color w:val="000000"/>
                <w:kern w:val="0"/>
                <w:sz w:val="18"/>
                <w:szCs w:val="18"/>
              </w:rPr>
              <w:t>满意</w:t>
            </w:r>
          </w:p>
        </w:tc>
        <w:tc>
          <w:tcPr>
            <w:tcW w:w="287" w:type="pct"/>
            <w:shd w:val="clear" w:color="auto" w:fill="auto"/>
            <w:noWrap/>
            <w:vAlign w:val="center"/>
          </w:tcPr>
          <w:p>
            <w:pPr>
              <w:widowControl/>
              <w:spacing w:line="360" w:lineRule="exact"/>
              <w:ind w:firstLine="0" w:firstLineChars="0"/>
              <w:jc w:val="center"/>
              <w:textAlignment w:val="center"/>
              <w:rPr>
                <w:rFonts w:eastAsia="宋体"/>
                <w:color w:val="000000"/>
                <w:kern w:val="0"/>
                <w:sz w:val="18"/>
                <w:szCs w:val="18"/>
              </w:rPr>
            </w:pPr>
            <w:r>
              <w:rPr>
                <w:rFonts w:eastAsia="宋体"/>
                <w:color w:val="000000"/>
                <w:kern w:val="0"/>
                <w:sz w:val="18"/>
                <w:szCs w:val="18"/>
              </w:rPr>
              <w:t>不满意</w:t>
            </w:r>
          </w:p>
        </w:tc>
        <w:tc>
          <w:tcPr>
            <w:tcW w:w="268" w:type="pct"/>
            <w:shd w:val="clear" w:color="auto" w:fill="auto"/>
            <w:noWrap/>
            <w:vAlign w:val="center"/>
          </w:tcPr>
          <w:p>
            <w:pPr>
              <w:widowControl/>
              <w:spacing w:line="360" w:lineRule="exact"/>
              <w:ind w:firstLine="0" w:firstLineChars="0"/>
              <w:jc w:val="center"/>
              <w:textAlignment w:val="center"/>
              <w:rPr>
                <w:rFonts w:eastAsia="宋体"/>
                <w:color w:val="000000"/>
                <w:kern w:val="0"/>
                <w:sz w:val="18"/>
                <w:szCs w:val="18"/>
              </w:rPr>
            </w:pPr>
            <w:r>
              <w:rPr>
                <w:rFonts w:eastAsia="宋体"/>
                <w:color w:val="000000"/>
                <w:kern w:val="0"/>
                <w:sz w:val="18"/>
                <w:szCs w:val="18"/>
              </w:rPr>
              <w:t>非常不满意</w:t>
            </w:r>
          </w:p>
        </w:tc>
        <w:tc>
          <w:tcPr>
            <w:tcW w:w="333" w:type="pct"/>
            <w:vMerge w:val="continue"/>
            <w:shd w:val="clear" w:color="auto" w:fill="auto"/>
            <w:noWrap/>
            <w:vAlign w:val="center"/>
          </w:tcPr>
          <w:p>
            <w:pPr>
              <w:spacing w:line="360" w:lineRule="exact"/>
              <w:ind w:firstLine="360"/>
              <w:jc w:val="center"/>
              <w:rPr>
                <w:rFonts w:eastAsia="宋体"/>
                <w:color w:val="000000"/>
                <w:sz w:val="18"/>
                <w:szCs w:val="18"/>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Ex>
        <w:trPr>
          <w:trHeight w:val="283" w:hRule="atLeast"/>
          <w:jc w:val="center"/>
        </w:trPr>
        <w:tc>
          <w:tcPr>
            <w:tcW w:w="1184" w:type="pct"/>
            <w:shd w:val="clear" w:color="auto" w:fill="auto"/>
            <w:noWrap/>
            <w:vAlign w:val="center"/>
          </w:tcPr>
          <w:p>
            <w:pPr>
              <w:widowControl/>
              <w:spacing w:line="360" w:lineRule="exact"/>
              <w:ind w:firstLine="0" w:firstLineChars="0"/>
              <w:jc w:val="left"/>
              <w:textAlignment w:val="center"/>
              <w:rPr>
                <w:rFonts w:eastAsia="宋体"/>
                <w:color w:val="000000"/>
                <w:kern w:val="0"/>
                <w:sz w:val="18"/>
                <w:szCs w:val="18"/>
              </w:rPr>
            </w:pPr>
            <w:r>
              <w:rPr>
                <w:rFonts w:hint="eastAsia" w:eastAsia="宋体"/>
                <w:color w:val="000000"/>
                <w:kern w:val="0"/>
                <w:sz w:val="18"/>
                <w:szCs w:val="18"/>
                <w:lang w:val="en-US" w:eastAsia="zh-CN"/>
              </w:rPr>
              <w:t>您对项目建设的必要性的评价是？</w:t>
            </w:r>
          </w:p>
        </w:tc>
        <w:tc>
          <w:tcPr>
            <w:tcW w:w="287" w:type="pct"/>
            <w:shd w:val="clear" w:color="auto" w:fill="auto"/>
            <w:noWrap/>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宋体" w:cs="Times New Roman"/>
                <w:i w:val="0"/>
                <w:iCs w:val="0"/>
                <w:color w:val="000000"/>
                <w:kern w:val="0"/>
                <w:sz w:val="18"/>
                <w:szCs w:val="18"/>
                <w:u w:val="none"/>
                <w:lang w:val="en-US" w:eastAsia="zh-CN" w:bidi="ar"/>
              </w:rPr>
            </w:pPr>
            <w:r>
              <w:rPr>
                <w:rFonts w:hint="eastAsia" w:ascii="Times New Roman" w:hAnsi="Times New Roman" w:eastAsia="宋体" w:cs="Times New Roman"/>
                <w:i w:val="0"/>
                <w:iCs w:val="0"/>
                <w:color w:val="000000"/>
                <w:kern w:val="0"/>
                <w:sz w:val="18"/>
                <w:szCs w:val="18"/>
                <w:u w:val="none"/>
                <w:lang w:val="en-US" w:eastAsia="zh-CN" w:bidi="ar"/>
              </w:rPr>
              <w:t>150</w:t>
            </w:r>
          </w:p>
        </w:tc>
        <w:tc>
          <w:tcPr>
            <w:tcW w:w="344" w:type="pct"/>
            <w:shd w:val="clear" w:color="auto" w:fill="auto"/>
            <w:noWrap/>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宋体" w:cs="Times New Roman"/>
                <w:i w:val="0"/>
                <w:iCs w:val="0"/>
                <w:color w:val="000000"/>
                <w:kern w:val="0"/>
                <w:sz w:val="18"/>
                <w:szCs w:val="18"/>
                <w:u w:val="none"/>
                <w:lang w:val="en-US" w:eastAsia="zh-CN" w:bidi="ar"/>
              </w:rPr>
            </w:pPr>
            <w:r>
              <w:rPr>
                <w:rFonts w:hint="eastAsia" w:ascii="Times New Roman" w:hAnsi="Times New Roman" w:eastAsia="宋体" w:cs="Times New Roman"/>
                <w:i w:val="0"/>
                <w:iCs w:val="0"/>
                <w:color w:val="000000"/>
                <w:kern w:val="0"/>
                <w:sz w:val="18"/>
                <w:szCs w:val="18"/>
                <w:u w:val="none"/>
                <w:lang w:val="en-US" w:eastAsia="zh-CN" w:bidi="ar"/>
              </w:rPr>
              <w:t>106</w:t>
            </w:r>
          </w:p>
        </w:tc>
        <w:tc>
          <w:tcPr>
            <w:tcW w:w="334" w:type="pct"/>
            <w:shd w:val="clear" w:color="auto" w:fill="auto"/>
            <w:noWrap/>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宋体" w:cs="Times New Roman"/>
                <w:i w:val="0"/>
                <w:iCs w:val="0"/>
                <w:color w:val="000000"/>
                <w:kern w:val="0"/>
                <w:sz w:val="18"/>
                <w:szCs w:val="18"/>
                <w:u w:val="none"/>
                <w:lang w:val="en-US" w:eastAsia="zh-CN" w:bidi="ar"/>
              </w:rPr>
            </w:pPr>
            <w:r>
              <w:rPr>
                <w:rFonts w:hint="eastAsia" w:ascii="Times New Roman" w:hAnsi="Times New Roman" w:eastAsia="宋体" w:cs="Times New Roman"/>
                <w:i w:val="0"/>
                <w:iCs w:val="0"/>
                <w:color w:val="000000"/>
                <w:kern w:val="0"/>
                <w:sz w:val="18"/>
                <w:szCs w:val="18"/>
                <w:u w:val="none"/>
                <w:lang w:val="en-US" w:eastAsia="zh-CN" w:bidi="ar"/>
              </w:rPr>
              <w:t>36</w:t>
            </w:r>
          </w:p>
        </w:tc>
        <w:tc>
          <w:tcPr>
            <w:tcW w:w="339" w:type="pct"/>
            <w:shd w:val="clear" w:color="auto" w:fill="auto"/>
            <w:noWrap/>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宋体" w:cs="Times New Roman"/>
                <w:i w:val="0"/>
                <w:iCs w:val="0"/>
                <w:color w:val="000000"/>
                <w:kern w:val="0"/>
                <w:sz w:val="18"/>
                <w:szCs w:val="18"/>
                <w:u w:val="none"/>
                <w:lang w:val="en-US" w:eastAsia="zh-CN" w:bidi="ar"/>
              </w:rPr>
            </w:pPr>
            <w:r>
              <w:rPr>
                <w:rFonts w:hint="eastAsia" w:ascii="Times New Roman" w:hAnsi="Times New Roman" w:eastAsia="宋体" w:cs="Times New Roman"/>
                <w:i w:val="0"/>
                <w:iCs w:val="0"/>
                <w:color w:val="000000"/>
                <w:kern w:val="0"/>
                <w:sz w:val="18"/>
                <w:szCs w:val="18"/>
                <w:u w:val="none"/>
                <w:lang w:val="en-US" w:eastAsia="zh-CN" w:bidi="ar"/>
              </w:rPr>
              <w:t>8</w:t>
            </w:r>
          </w:p>
        </w:tc>
        <w:tc>
          <w:tcPr>
            <w:tcW w:w="271" w:type="pct"/>
            <w:shd w:val="clear" w:color="auto" w:fill="auto"/>
            <w:noWrap/>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宋体" w:cs="Times New Roman"/>
                <w:i w:val="0"/>
                <w:iCs w:val="0"/>
                <w:color w:val="000000"/>
                <w:kern w:val="0"/>
                <w:sz w:val="18"/>
                <w:szCs w:val="18"/>
                <w:u w:val="none"/>
                <w:lang w:val="en-US" w:eastAsia="zh-CN" w:bidi="ar"/>
              </w:rPr>
            </w:pPr>
            <w:r>
              <w:rPr>
                <w:rFonts w:hint="eastAsia" w:ascii="Times New Roman" w:hAnsi="Times New Roman" w:eastAsia="宋体" w:cs="Times New Roman"/>
                <w:i w:val="0"/>
                <w:iCs w:val="0"/>
                <w:color w:val="000000"/>
                <w:kern w:val="0"/>
                <w:sz w:val="18"/>
                <w:szCs w:val="18"/>
                <w:u w:val="none"/>
                <w:lang w:val="en-US" w:eastAsia="zh-CN" w:bidi="ar"/>
              </w:rPr>
              <w:t>0</w:t>
            </w:r>
          </w:p>
        </w:tc>
        <w:tc>
          <w:tcPr>
            <w:tcW w:w="305" w:type="pct"/>
            <w:shd w:val="clear" w:color="auto" w:fill="auto"/>
            <w:noWrap/>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宋体" w:cs="Times New Roman"/>
                <w:i w:val="0"/>
                <w:iCs w:val="0"/>
                <w:color w:val="000000"/>
                <w:kern w:val="0"/>
                <w:sz w:val="18"/>
                <w:szCs w:val="18"/>
                <w:u w:val="none"/>
                <w:lang w:val="en-US" w:eastAsia="zh-CN" w:bidi="ar"/>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364" w:type="pct"/>
            <w:shd w:val="clear" w:color="auto" w:fill="auto"/>
            <w:noWrap/>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宋体" w:cs="Times New Roman"/>
                <w:i w:val="0"/>
                <w:iCs w:val="0"/>
                <w:color w:val="000000"/>
                <w:kern w:val="0"/>
                <w:sz w:val="18"/>
                <w:szCs w:val="18"/>
                <w:u w:val="none"/>
                <w:lang w:val="en-US" w:eastAsia="zh-CN" w:bidi="ar"/>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328" w:type="pct"/>
            <w:shd w:val="clear" w:color="auto" w:fill="auto"/>
            <w:noWrap/>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宋体" w:cs="Times New Roman"/>
                <w:i w:val="0"/>
                <w:iCs w:val="0"/>
                <w:color w:val="000000"/>
                <w:kern w:val="0"/>
                <w:sz w:val="18"/>
                <w:szCs w:val="18"/>
                <w:u w:val="none"/>
                <w:lang w:val="en-US" w:eastAsia="zh-CN" w:bidi="ar"/>
              </w:rPr>
            </w:pPr>
            <w:r>
              <w:rPr>
                <w:rFonts w:hint="default" w:ascii="Times New Roman" w:hAnsi="Times New Roman" w:eastAsia="宋体" w:cs="Times New Roman"/>
                <w:i w:val="0"/>
                <w:iCs w:val="0"/>
                <w:color w:val="000000"/>
                <w:kern w:val="0"/>
                <w:sz w:val="18"/>
                <w:szCs w:val="18"/>
                <w:u w:val="none"/>
                <w:lang w:val="en-US" w:eastAsia="zh-CN" w:bidi="ar"/>
              </w:rPr>
              <w:t>0.8</w:t>
            </w:r>
          </w:p>
        </w:tc>
        <w:tc>
          <w:tcPr>
            <w:tcW w:w="349" w:type="pct"/>
            <w:shd w:val="clear" w:color="auto" w:fill="auto"/>
            <w:noWrap/>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宋体" w:cs="Times New Roman"/>
                <w:i w:val="0"/>
                <w:iCs w:val="0"/>
                <w:color w:val="000000"/>
                <w:kern w:val="0"/>
                <w:sz w:val="18"/>
                <w:szCs w:val="18"/>
                <w:u w:val="none"/>
                <w:lang w:val="en-US" w:eastAsia="zh-CN" w:bidi="ar"/>
              </w:rPr>
            </w:pPr>
            <w:r>
              <w:rPr>
                <w:rFonts w:hint="default" w:ascii="Times New Roman" w:hAnsi="Times New Roman" w:eastAsia="宋体" w:cs="Times New Roman"/>
                <w:i w:val="0"/>
                <w:iCs w:val="0"/>
                <w:color w:val="000000"/>
                <w:kern w:val="0"/>
                <w:sz w:val="18"/>
                <w:szCs w:val="18"/>
                <w:u w:val="none"/>
                <w:lang w:val="en-US" w:eastAsia="zh-CN" w:bidi="ar"/>
              </w:rPr>
              <w:t>0.6</w:t>
            </w:r>
          </w:p>
        </w:tc>
        <w:tc>
          <w:tcPr>
            <w:tcW w:w="287" w:type="pct"/>
            <w:shd w:val="clear" w:color="auto" w:fill="auto"/>
            <w:noWrap/>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宋体" w:cs="Times New Roman"/>
                <w:i w:val="0"/>
                <w:iCs w:val="0"/>
                <w:color w:val="000000"/>
                <w:kern w:val="0"/>
                <w:sz w:val="18"/>
                <w:szCs w:val="18"/>
                <w:u w:val="none"/>
                <w:lang w:val="en-US" w:eastAsia="zh-CN" w:bidi="ar"/>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268" w:type="pct"/>
            <w:shd w:val="clear" w:color="auto" w:fill="auto"/>
            <w:noWrap/>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宋体" w:cs="Times New Roman"/>
                <w:i w:val="0"/>
                <w:iCs w:val="0"/>
                <w:color w:val="000000"/>
                <w:kern w:val="0"/>
                <w:sz w:val="18"/>
                <w:szCs w:val="18"/>
                <w:u w:val="none"/>
                <w:lang w:val="en-US" w:eastAsia="zh-CN" w:bidi="ar"/>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58" w:type="dxa"/>
            <w:shd w:val="clear" w:color="auto" w:fill="auto"/>
            <w:noWrap/>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宋体" w:cs="Times New Roman"/>
                <w:i w:val="0"/>
                <w:iCs w:val="0"/>
                <w:color w:val="000000"/>
                <w:kern w:val="0"/>
                <w:sz w:val="18"/>
                <w:szCs w:val="18"/>
                <w:u w:val="none"/>
                <w:lang w:val="en-US" w:eastAsia="zh-CN" w:bidi="ar"/>
              </w:rPr>
            </w:pPr>
            <w:r>
              <w:rPr>
                <w:rFonts w:hint="default" w:ascii="Times New Roman" w:hAnsi="Times New Roman" w:eastAsia="宋体" w:cs="Times New Roman"/>
                <w:i w:val="0"/>
                <w:iCs w:val="0"/>
                <w:color w:val="000000"/>
                <w:kern w:val="0"/>
                <w:sz w:val="18"/>
                <w:szCs w:val="18"/>
                <w:u w:val="none"/>
                <w:lang w:val="en-US" w:eastAsia="zh-CN" w:bidi="ar"/>
              </w:rPr>
              <w:t>93.07%</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95" w:hRule="atLeast"/>
          <w:jc w:val="center"/>
        </w:trPr>
        <w:tc>
          <w:tcPr>
            <w:tcW w:w="1184" w:type="pct"/>
            <w:shd w:val="clear" w:color="auto" w:fill="auto"/>
            <w:noWrap/>
            <w:vAlign w:val="center"/>
          </w:tcPr>
          <w:p>
            <w:pPr>
              <w:widowControl/>
              <w:spacing w:line="360" w:lineRule="exact"/>
              <w:ind w:firstLine="0" w:firstLineChars="0"/>
              <w:jc w:val="left"/>
              <w:textAlignment w:val="center"/>
              <w:rPr>
                <w:rFonts w:eastAsia="宋体"/>
                <w:color w:val="000000"/>
                <w:kern w:val="0"/>
                <w:sz w:val="18"/>
                <w:szCs w:val="18"/>
              </w:rPr>
            </w:pPr>
            <w:r>
              <w:rPr>
                <w:rFonts w:hint="eastAsia" w:eastAsia="宋体"/>
                <w:color w:val="000000"/>
                <w:kern w:val="0"/>
                <w:sz w:val="18"/>
                <w:szCs w:val="18"/>
              </w:rPr>
              <w:t>您认为本项目实施前对群众告知是否到位？</w:t>
            </w:r>
          </w:p>
        </w:tc>
        <w:tc>
          <w:tcPr>
            <w:tcW w:w="287" w:type="pct"/>
            <w:shd w:val="clear" w:color="auto" w:fill="auto"/>
            <w:noWrap/>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宋体" w:cs="Times New Roman"/>
                <w:i w:val="0"/>
                <w:iCs w:val="0"/>
                <w:color w:val="000000"/>
                <w:kern w:val="0"/>
                <w:sz w:val="18"/>
                <w:szCs w:val="18"/>
                <w:u w:val="none"/>
                <w:lang w:val="en-US" w:eastAsia="zh-CN" w:bidi="ar"/>
              </w:rPr>
            </w:pPr>
            <w:r>
              <w:rPr>
                <w:rFonts w:hint="eastAsia" w:ascii="Times New Roman" w:hAnsi="Times New Roman" w:eastAsia="宋体" w:cs="Times New Roman"/>
                <w:i w:val="0"/>
                <w:iCs w:val="0"/>
                <w:color w:val="000000"/>
                <w:kern w:val="0"/>
                <w:sz w:val="18"/>
                <w:szCs w:val="18"/>
                <w:u w:val="none"/>
                <w:lang w:val="en-US" w:eastAsia="zh-CN" w:bidi="ar"/>
              </w:rPr>
              <w:t>150</w:t>
            </w:r>
          </w:p>
        </w:tc>
        <w:tc>
          <w:tcPr>
            <w:tcW w:w="344" w:type="pct"/>
            <w:shd w:val="clear" w:color="auto" w:fill="auto"/>
            <w:noWrap/>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宋体" w:cs="Times New Roman"/>
                <w:i w:val="0"/>
                <w:iCs w:val="0"/>
                <w:color w:val="000000"/>
                <w:kern w:val="0"/>
                <w:sz w:val="18"/>
                <w:szCs w:val="18"/>
                <w:u w:val="none"/>
                <w:lang w:val="en-US" w:eastAsia="zh-CN" w:bidi="ar"/>
              </w:rPr>
            </w:pPr>
            <w:r>
              <w:rPr>
                <w:rFonts w:hint="eastAsia" w:ascii="Times New Roman" w:hAnsi="Times New Roman" w:eastAsia="宋体" w:cs="Times New Roman"/>
                <w:i w:val="0"/>
                <w:iCs w:val="0"/>
                <w:color w:val="000000"/>
                <w:kern w:val="0"/>
                <w:sz w:val="18"/>
                <w:szCs w:val="18"/>
                <w:u w:val="none"/>
                <w:lang w:val="en-US" w:eastAsia="zh-CN" w:bidi="ar"/>
              </w:rPr>
              <w:t>87</w:t>
            </w:r>
          </w:p>
        </w:tc>
        <w:tc>
          <w:tcPr>
            <w:tcW w:w="334" w:type="pct"/>
            <w:shd w:val="clear" w:color="auto" w:fill="auto"/>
            <w:noWrap/>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宋体" w:cs="Times New Roman"/>
                <w:i w:val="0"/>
                <w:iCs w:val="0"/>
                <w:color w:val="000000"/>
                <w:kern w:val="0"/>
                <w:sz w:val="18"/>
                <w:szCs w:val="18"/>
                <w:u w:val="none"/>
                <w:lang w:val="en-US" w:eastAsia="zh-CN" w:bidi="ar"/>
              </w:rPr>
            </w:pPr>
            <w:r>
              <w:rPr>
                <w:rFonts w:hint="eastAsia" w:ascii="Times New Roman" w:hAnsi="Times New Roman" w:eastAsia="宋体" w:cs="Times New Roman"/>
                <w:i w:val="0"/>
                <w:iCs w:val="0"/>
                <w:color w:val="000000"/>
                <w:kern w:val="0"/>
                <w:sz w:val="18"/>
                <w:szCs w:val="18"/>
                <w:u w:val="none"/>
                <w:lang w:val="en-US" w:eastAsia="zh-CN" w:bidi="ar"/>
              </w:rPr>
              <w:t>25</w:t>
            </w:r>
          </w:p>
        </w:tc>
        <w:tc>
          <w:tcPr>
            <w:tcW w:w="339" w:type="pct"/>
            <w:shd w:val="clear" w:color="auto" w:fill="auto"/>
            <w:noWrap/>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宋体" w:cs="Times New Roman"/>
                <w:i w:val="0"/>
                <w:iCs w:val="0"/>
                <w:color w:val="000000"/>
                <w:kern w:val="0"/>
                <w:sz w:val="18"/>
                <w:szCs w:val="18"/>
                <w:u w:val="none"/>
                <w:lang w:val="en-US" w:eastAsia="zh-CN" w:bidi="ar"/>
              </w:rPr>
            </w:pPr>
            <w:r>
              <w:rPr>
                <w:rFonts w:hint="eastAsia" w:ascii="Times New Roman" w:hAnsi="Times New Roman" w:eastAsia="宋体" w:cs="Times New Roman"/>
                <w:i w:val="0"/>
                <w:iCs w:val="0"/>
                <w:color w:val="000000"/>
                <w:kern w:val="0"/>
                <w:sz w:val="18"/>
                <w:szCs w:val="18"/>
                <w:u w:val="none"/>
                <w:lang w:val="en-US" w:eastAsia="zh-CN" w:bidi="ar"/>
              </w:rPr>
              <w:t>38</w:t>
            </w:r>
          </w:p>
        </w:tc>
        <w:tc>
          <w:tcPr>
            <w:tcW w:w="271" w:type="pct"/>
            <w:shd w:val="clear" w:color="auto" w:fill="auto"/>
            <w:noWrap/>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宋体" w:cs="Times New Roman"/>
                <w:i w:val="0"/>
                <w:iCs w:val="0"/>
                <w:color w:val="000000"/>
                <w:kern w:val="0"/>
                <w:sz w:val="18"/>
                <w:szCs w:val="18"/>
                <w:u w:val="none"/>
                <w:lang w:val="en-US" w:eastAsia="zh-CN" w:bidi="ar"/>
              </w:rPr>
            </w:pPr>
            <w:r>
              <w:rPr>
                <w:rFonts w:hint="eastAsia" w:ascii="Times New Roman" w:hAnsi="Times New Roman" w:eastAsia="宋体" w:cs="Times New Roman"/>
                <w:i w:val="0"/>
                <w:iCs w:val="0"/>
                <w:color w:val="000000"/>
                <w:kern w:val="0"/>
                <w:sz w:val="18"/>
                <w:szCs w:val="18"/>
                <w:u w:val="none"/>
                <w:lang w:val="en-US" w:eastAsia="zh-CN" w:bidi="ar"/>
              </w:rPr>
              <w:t>0</w:t>
            </w:r>
          </w:p>
        </w:tc>
        <w:tc>
          <w:tcPr>
            <w:tcW w:w="305" w:type="pct"/>
            <w:shd w:val="clear" w:color="auto" w:fill="auto"/>
            <w:noWrap/>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宋体" w:cs="Times New Roman"/>
                <w:i w:val="0"/>
                <w:iCs w:val="0"/>
                <w:color w:val="000000"/>
                <w:kern w:val="0"/>
                <w:sz w:val="18"/>
                <w:szCs w:val="18"/>
                <w:u w:val="none"/>
                <w:lang w:val="en-US" w:eastAsia="zh-CN" w:bidi="ar"/>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364" w:type="pct"/>
            <w:shd w:val="clear" w:color="auto" w:fill="auto"/>
            <w:noWrap/>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宋体" w:cs="Times New Roman"/>
                <w:i w:val="0"/>
                <w:iCs w:val="0"/>
                <w:color w:val="000000"/>
                <w:kern w:val="0"/>
                <w:sz w:val="18"/>
                <w:szCs w:val="18"/>
                <w:u w:val="none"/>
                <w:lang w:val="en-US" w:eastAsia="zh-CN" w:bidi="ar"/>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328" w:type="pct"/>
            <w:shd w:val="clear" w:color="auto" w:fill="auto"/>
            <w:noWrap/>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宋体" w:cs="Times New Roman"/>
                <w:i w:val="0"/>
                <w:iCs w:val="0"/>
                <w:color w:val="000000"/>
                <w:kern w:val="0"/>
                <w:sz w:val="18"/>
                <w:szCs w:val="18"/>
                <w:u w:val="none"/>
                <w:lang w:val="en-US" w:eastAsia="zh-CN" w:bidi="ar"/>
              </w:rPr>
            </w:pPr>
            <w:r>
              <w:rPr>
                <w:rFonts w:hint="default" w:ascii="Times New Roman" w:hAnsi="Times New Roman" w:eastAsia="宋体" w:cs="Times New Roman"/>
                <w:i w:val="0"/>
                <w:iCs w:val="0"/>
                <w:color w:val="000000"/>
                <w:kern w:val="0"/>
                <w:sz w:val="18"/>
                <w:szCs w:val="18"/>
                <w:u w:val="none"/>
                <w:lang w:val="en-US" w:eastAsia="zh-CN" w:bidi="ar"/>
              </w:rPr>
              <w:t>0.8</w:t>
            </w:r>
          </w:p>
        </w:tc>
        <w:tc>
          <w:tcPr>
            <w:tcW w:w="349" w:type="pct"/>
            <w:shd w:val="clear" w:color="auto" w:fill="auto"/>
            <w:noWrap/>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宋体" w:cs="Times New Roman"/>
                <w:i w:val="0"/>
                <w:iCs w:val="0"/>
                <w:color w:val="000000"/>
                <w:kern w:val="0"/>
                <w:sz w:val="18"/>
                <w:szCs w:val="18"/>
                <w:u w:val="none"/>
                <w:lang w:val="en-US" w:eastAsia="zh-CN" w:bidi="ar"/>
              </w:rPr>
            </w:pPr>
            <w:r>
              <w:rPr>
                <w:rFonts w:hint="default" w:ascii="Times New Roman" w:hAnsi="Times New Roman" w:eastAsia="宋体" w:cs="Times New Roman"/>
                <w:i w:val="0"/>
                <w:iCs w:val="0"/>
                <w:color w:val="000000"/>
                <w:kern w:val="0"/>
                <w:sz w:val="18"/>
                <w:szCs w:val="18"/>
                <w:u w:val="none"/>
                <w:lang w:val="en-US" w:eastAsia="zh-CN" w:bidi="ar"/>
              </w:rPr>
              <w:t>0.6</w:t>
            </w:r>
          </w:p>
        </w:tc>
        <w:tc>
          <w:tcPr>
            <w:tcW w:w="287" w:type="pct"/>
            <w:shd w:val="clear" w:color="auto" w:fill="auto"/>
            <w:noWrap/>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宋体" w:cs="Times New Roman"/>
                <w:i w:val="0"/>
                <w:iCs w:val="0"/>
                <w:color w:val="000000"/>
                <w:kern w:val="0"/>
                <w:sz w:val="18"/>
                <w:szCs w:val="18"/>
                <w:u w:val="none"/>
                <w:lang w:val="en-US" w:eastAsia="zh-CN" w:bidi="ar"/>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268" w:type="pct"/>
            <w:shd w:val="clear" w:color="auto" w:fill="auto"/>
            <w:noWrap/>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宋体" w:cs="Times New Roman"/>
                <w:i w:val="0"/>
                <w:iCs w:val="0"/>
                <w:color w:val="000000"/>
                <w:kern w:val="0"/>
                <w:sz w:val="18"/>
                <w:szCs w:val="18"/>
                <w:u w:val="none"/>
                <w:lang w:val="en-US" w:eastAsia="zh-CN" w:bidi="ar"/>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58" w:type="dxa"/>
            <w:shd w:val="clear" w:color="auto" w:fill="auto"/>
            <w:noWrap/>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宋体" w:cs="Times New Roman"/>
                <w:i w:val="0"/>
                <w:iCs w:val="0"/>
                <w:color w:val="000000"/>
                <w:kern w:val="0"/>
                <w:sz w:val="18"/>
                <w:szCs w:val="18"/>
                <w:u w:val="none"/>
                <w:lang w:val="en-US" w:eastAsia="zh-CN" w:bidi="ar"/>
              </w:rPr>
            </w:pPr>
            <w:r>
              <w:rPr>
                <w:rFonts w:hint="default" w:ascii="Times New Roman" w:hAnsi="Times New Roman" w:eastAsia="宋体" w:cs="Times New Roman"/>
                <w:i w:val="0"/>
                <w:iCs w:val="0"/>
                <w:color w:val="000000"/>
                <w:kern w:val="0"/>
                <w:sz w:val="18"/>
                <w:szCs w:val="18"/>
                <w:u w:val="none"/>
                <w:lang w:val="en-US" w:eastAsia="zh-CN" w:bidi="ar"/>
              </w:rPr>
              <w:t>86.53%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1184" w:type="pct"/>
            <w:shd w:val="clear" w:color="auto" w:fill="auto"/>
            <w:noWrap/>
            <w:vAlign w:val="center"/>
          </w:tcPr>
          <w:p>
            <w:pPr>
              <w:widowControl/>
              <w:spacing w:line="360" w:lineRule="exact"/>
              <w:ind w:firstLine="0" w:firstLineChars="0"/>
              <w:jc w:val="left"/>
              <w:textAlignment w:val="center"/>
              <w:rPr>
                <w:rFonts w:eastAsia="宋体"/>
                <w:color w:val="000000"/>
                <w:kern w:val="0"/>
                <w:sz w:val="18"/>
                <w:szCs w:val="18"/>
              </w:rPr>
            </w:pPr>
            <w:r>
              <w:rPr>
                <w:rFonts w:hint="eastAsia" w:eastAsia="宋体"/>
                <w:color w:val="000000"/>
                <w:kern w:val="0"/>
                <w:sz w:val="18"/>
                <w:szCs w:val="18"/>
                <w:lang w:val="en-US" w:eastAsia="zh-CN"/>
              </w:rPr>
              <w:t xml:space="preserve">您对项目建设进度的满意度？ </w:t>
            </w:r>
          </w:p>
        </w:tc>
        <w:tc>
          <w:tcPr>
            <w:tcW w:w="287" w:type="pct"/>
            <w:shd w:val="clear" w:color="auto" w:fill="auto"/>
            <w:noWrap/>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宋体" w:cs="Times New Roman"/>
                <w:i w:val="0"/>
                <w:iCs w:val="0"/>
                <w:color w:val="000000"/>
                <w:kern w:val="0"/>
                <w:sz w:val="18"/>
                <w:szCs w:val="18"/>
                <w:u w:val="none"/>
                <w:lang w:val="en-US" w:eastAsia="zh-CN" w:bidi="ar"/>
              </w:rPr>
            </w:pPr>
            <w:r>
              <w:rPr>
                <w:rFonts w:hint="eastAsia" w:ascii="Times New Roman" w:hAnsi="Times New Roman" w:eastAsia="宋体" w:cs="Times New Roman"/>
                <w:i w:val="0"/>
                <w:iCs w:val="0"/>
                <w:color w:val="000000"/>
                <w:kern w:val="0"/>
                <w:sz w:val="18"/>
                <w:szCs w:val="18"/>
                <w:u w:val="none"/>
                <w:lang w:val="en-US" w:eastAsia="zh-CN" w:bidi="ar"/>
              </w:rPr>
              <w:t>150</w:t>
            </w:r>
          </w:p>
        </w:tc>
        <w:tc>
          <w:tcPr>
            <w:tcW w:w="344" w:type="pct"/>
            <w:shd w:val="clear" w:color="auto" w:fill="auto"/>
            <w:noWrap/>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宋体" w:cs="Times New Roman"/>
                <w:i w:val="0"/>
                <w:iCs w:val="0"/>
                <w:color w:val="000000"/>
                <w:kern w:val="0"/>
                <w:sz w:val="18"/>
                <w:szCs w:val="18"/>
                <w:u w:val="none"/>
                <w:lang w:val="en-US" w:eastAsia="zh-CN" w:bidi="ar"/>
              </w:rPr>
            </w:pPr>
            <w:r>
              <w:rPr>
                <w:rFonts w:hint="eastAsia" w:ascii="Times New Roman" w:hAnsi="Times New Roman" w:eastAsia="宋体" w:cs="Times New Roman"/>
                <w:i w:val="0"/>
                <w:iCs w:val="0"/>
                <w:color w:val="000000"/>
                <w:kern w:val="0"/>
                <w:sz w:val="18"/>
                <w:szCs w:val="18"/>
                <w:u w:val="none"/>
                <w:lang w:val="en-US" w:eastAsia="zh-CN" w:bidi="ar"/>
              </w:rPr>
              <w:t>89</w:t>
            </w:r>
          </w:p>
        </w:tc>
        <w:tc>
          <w:tcPr>
            <w:tcW w:w="334" w:type="pct"/>
            <w:shd w:val="clear" w:color="auto" w:fill="auto"/>
            <w:noWrap/>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宋体" w:cs="Times New Roman"/>
                <w:i w:val="0"/>
                <w:iCs w:val="0"/>
                <w:color w:val="000000"/>
                <w:kern w:val="0"/>
                <w:sz w:val="18"/>
                <w:szCs w:val="18"/>
                <w:u w:val="none"/>
                <w:lang w:val="en-US" w:eastAsia="zh-CN" w:bidi="ar"/>
              </w:rPr>
            </w:pPr>
            <w:r>
              <w:rPr>
                <w:rFonts w:hint="eastAsia" w:ascii="Times New Roman" w:hAnsi="Times New Roman" w:eastAsia="宋体" w:cs="Times New Roman"/>
                <w:i w:val="0"/>
                <w:iCs w:val="0"/>
                <w:color w:val="000000"/>
                <w:kern w:val="0"/>
                <w:sz w:val="18"/>
                <w:szCs w:val="18"/>
                <w:u w:val="none"/>
                <w:lang w:val="en-US" w:eastAsia="zh-CN" w:bidi="ar"/>
              </w:rPr>
              <w:t>21</w:t>
            </w:r>
          </w:p>
        </w:tc>
        <w:tc>
          <w:tcPr>
            <w:tcW w:w="339" w:type="pct"/>
            <w:shd w:val="clear" w:color="auto" w:fill="auto"/>
            <w:noWrap/>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宋体" w:cs="Times New Roman"/>
                <w:i w:val="0"/>
                <w:iCs w:val="0"/>
                <w:color w:val="000000"/>
                <w:kern w:val="0"/>
                <w:sz w:val="18"/>
                <w:szCs w:val="18"/>
                <w:u w:val="none"/>
                <w:lang w:val="en-US" w:eastAsia="zh-CN" w:bidi="ar"/>
              </w:rPr>
            </w:pPr>
            <w:r>
              <w:rPr>
                <w:rFonts w:hint="eastAsia" w:ascii="Times New Roman" w:hAnsi="Times New Roman" w:eastAsia="宋体" w:cs="Times New Roman"/>
                <w:i w:val="0"/>
                <w:iCs w:val="0"/>
                <w:color w:val="000000"/>
                <w:kern w:val="0"/>
                <w:sz w:val="18"/>
                <w:szCs w:val="18"/>
                <w:u w:val="none"/>
                <w:lang w:val="en-US" w:eastAsia="zh-CN" w:bidi="ar"/>
              </w:rPr>
              <w:t>16</w:t>
            </w:r>
          </w:p>
        </w:tc>
        <w:tc>
          <w:tcPr>
            <w:tcW w:w="271" w:type="pct"/>
            <w:shd w:val="clear" w:color="auto" w:fill="auto"/>
            <w:noWrap/>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宋体" w:cs="Times New Roman"/>
                <w:i w:val="0"/>
                <w:iCs w:val="0"/>
                <w:color w:val="000000"/>
                <w:kern w:val="0"/>
                <w:sz w:val="18"/>
                <w:szCs w:val="18"/>
                <w:u w:val="none"/>
                <w:lang w:val="en-US" w:eastAsia="zh-CN" w:bidi="ar"/>
              </w:rPr>
            </w:pPr>
            <w:r>
              <w:rPr>
                <w:rFonts w:hint="eastAsia" w:ascii="Times New Roman" w:hAnsi="Times New Roman" w:eastAsia="宋体" w:cs="Times New Roman"/>
                <w:i w:val="0"/>
                <w:iCs w:val="0"/>
                <w:color w:val="000000"/>
                <w:kern w:val="0"/>
                <w:sz w:val="18"/>
                <w:szCs w:val="18"/>
                <w:u w:val="none"/>
                <w:lang w:val="en-US" w:eastAsia="zh-CN" w:bidi="ar"/>
              </w:rPr>
              <w:t>24</w:t>
            </w:r>
          </w:p>
        </w:tc>
        <w:tc>
          <w:tcPr>
            <w:tcW w:w="305" w:type="pct"/>
            <w:shd w:val="clear" w:color="auto" w:fill="auto"/>
            <w:noWrap/>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宋体" w:cs="Times New Roman"/>
                <w:i w:val="0"/>
                <w:iCs w:val="0"/>
                <w:color w:val="000000"/>
                <w:kern w:val="0"/>
                <w:sz w:val="18"/>
                <w:szCs w:val="18"/>
                <w:u w:val="none"/>
                <w:lang w:val="en-US" w:eastAsia="zh-CN" w:bidi="ar"/>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364" w:type="pct"/>
            <w:shd w:val="clear" w:color="auto" w:fill="auto"/>
            <w:noWrap/>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宋体" w:cs="Times New Roman"/>
                <w:i w:val="0"/>
                <w:iCs w:val="0"/>
                <w:color w:val="000000"/>
                <w:kern w:val="0"/>
                <w:sz w:val="18"/>
                <w:szCs w:val="18"/>
                <w:u w:val="none"/>
                <w:lang w:val="en-US" w:eastAsia="zh-CN" w:bidi="ar"/>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328" w:type="pct"/>
            <w:shd w:val="clear" w:color="auto" w:fill="auto"/>
            <w:noWrap/>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宋体" w:cs="Times New Roman"/>
                <w:i w:val="0"/>
                <w:iCs w:val="0"/>
                <w:color w:val="000000"/>
                <w:kern w:val="0"/>
                <w:sz w:val="18"/>
                <w:szCs w:val="18"/>
                <w:u w:val="none"/>
                <w:lang w:val="en-US" w:eastAsia="zh-CN" w:bidi="ar"/>
              </w:rPr>
            </w:pPr>
            <w:r>
              <w:rPr>
                <w:rFonts w:hint="default" w:ascii="Times New Roman" w:hAnsi="Times New Roman" w:eastAsia="宋体" w:cs="Times New Roman"/>
                <w:i w:val="0"/>
                <w:iCs w:val="0"/>
                <w:color w:val="000000"/>
                <w:kern w:val="0"/>
                <w:sz w:val="18"/>
                <w:szCs w:val="18"/>
                <w:u w:val="none"/>
                <w:lang w:val="en-US" w:eastAsia="zh-CN" w:bidi="ar"/>
              </w:rPr>
              <w:t>0.8</w:t>
            </w:r>
          </w:p>
        </w:tc>
        <w:tc>
          <w:tcPr>
            <w:tcW w:w="349" w:type="pct"/>
            <w:shd w:val="clear" w:color="auto" w:fill="auto"/>
            <w:noWrap/>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宋体" w:cs="Times New Roman"/>
                <w:i w:val="0"/>
                <w:iCs w:val="0"/>
                <w:color w:val="000000"/>
                <w:kern w:val="0"/>
                <w:sz w:val="18"/>
                <w:szCs w:val="18"/>
                <w:u w:val="none"/>
                <w:lang w:val="en-US" w:eastAsia="zh-CN" w:bidi="ar"/>
              </w:rPr>
            </w:pPr>
            <w:r>
              <w:rPr>
                <w:rFonts w:hint="default" w:ascii="Times New Roman" w:hAnsi="Times New Roman" w:eastAsia="宋体" w:cs="Times New Roman"/>
                <w:i w:val="0"/>
                <w:iCs w:val="0"/>
                <w:color w:val="000000"/>
                <w:kern w:val="0"/>
                <w:sz w:val="18"/>
                <w:szCs w:val="18"/>
                <w:u w:val="none"/>
                <w:lang w:val="en-US" w:eastAsia="zh-CN" w:bidi="ar"/>
              </w:rPr>
              <w:t>0.6</w:t>
            </w:r>
          </w:p>
        </w:tc>
        <w:tc>
          <w:tcPr>
            <w:tcW w:w="287" w:type="pct"/>
            <w:shd w:val="clear" w:color="auto" w:fill="auto"/>
            <w:noWrap/>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宋体" w:cs="Times New Roman"/>
                <w:i w:val="0"/>
                <w:iCs w:val="0"/>
                <w:color w:val="000000"/>
                <w:kern w:val="0"/>
                <w:sz w:val="18"/>
                <w:szCs w:val="18"/>
                <w:u w:val="none"/>
                <w:lang w:val="en-US" w:eastAsia="zh-CN" w:bidi="ar"/>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268" w:type="pct"/>
            <w:shd w:val="clear" w:color="auto" w:fill="auto"/>
            <w:noWrap/>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宋体" w:cs="Times New Roman"/>
                <w:i w:val="0"/>
                <w:iCs w:val="0"/>
                <w:color w:val="000000"/>
                <w:kern w:val="0"/>
                <w:sz w:val="18"/>
                <w:szCs w:val="18"/>
                <w:u w:val="none"/>
                <w:lang w:val="en-US" w:eastAsia="zh-CN" w:bidi="ar"/>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58" w:type="dxa"/>
            <w:shd w:val="clear" w:color="auto" w:fill="auto"/>
            <w:noWrap/>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宋体" w:cs="Times New Roman"/>
                <w:i w:val="0"/>
                <w:iCs w:val="0"/>
                <w:color w:val="000000"/>
                <w:kern w:val="0"/>
                <w:sz w:val="18"/>
                <w:szCs w:val="18"/>
                <w:u w:val="none"/>
                <w:lang w:val="en-US" w:eastAsia="zh-CN" w:bidi="ar"/>
              </w:rPr>
            </w:pPr>
            <w:r>
              <w:rPr>
                <w:rFonts w:hint="default" w:ascii="Times New Roman" w:hAnsi="Times New Roman" w:eastAsia="宋体" w:cs="Times New Roman"/>
                <w:i w:val="0"/>
                <w:iCs w:val="0"/>
                <w:color w:val="000000"/>
                <w:kern w:val="0"/>
                <w:sz w:val="18"/>
                <w:szCs w:val="18"/>
                <w:u w:val="none"/>
                <w:lang w:val="en-US" w:eastAsia="zh-CN" w:bidi="ar"/>
              </w:rPr>
              <w:t>76.93%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1184" w:type="pct"/>
            <w:shd w:val="clear" w:color="auto" w:fill="auto"/>
            <w:noWrap/>
            <w:vAlign w:val="center"/>
          </w:tcPr>
          <w:p>
            <w:pPr>
              <w:widowControl/>
              <w:spacing w:line="360" w:lineRule="exact"/>
              <w:ind w:firstLine="0" w:firstLineChars="0"/>
              <w:jc w:val="left"/>
              <w:textAlignment w:val="center"/>
              <w:rPr>
                <w:rFonts w:eastAsia="宋体"/>
                <w:color w:val="000000"/>
                <w:kern w:val="0"/>
                <w:sz w:val="18"/>
                <w:szCs w:val="18"/>
              </w:rPr>
            </w:pPr>
            <w:r>
              <w:rPr>
                <w:rFonts w:hint="eastAsia" w:eastAsia="宋体"/>
                <w:color w:val="000000"/>
                <w:kern w:val="0"/>
                <w:sz w:val="18"/>
                <w:szCs w:val="18"/>
                <w:lang w:val="en-US" w:eastAsia="zh-CN"/>
              </w:rPr>
              <w:t>您认为项目建设后相关单位对其维修和养护是否及时？</w:t>
            </w:r>
          </w:p>
        </w:tc>
        <w:tc>
          <w:tcPr>
            <w:tcW w:w="287" w:type="pct"/>
            <w:shd w:val="clear" w:color="auto" w:fill="auto"/>
            <w:noWrap/>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宋体" w:cs="Times New Roman"/>
                <w:i w:val="0"/>
                <w:iCs w:val="0"/>
                <w:color w:val="000000"/>
                <w:kern w:val="0"/>
                <w:sz w:val="18"/>
                <w:szCs w:val="18"/>
                <w:u w:val="none"/>
                <w:lang w:val="en-US" w:eastAsia="zh-CN" w:bidi="ar"/>
              </w:rPr>
            </w:pPr>
            <w:r>
              <w:rPr>
                <w:rFonts w:hint="eastAsia" w:ascii="Times New Roman" w:hAnsi="Times New Roman" w:eastAsia="宋体" w:cs="Times New Roman"/>
                <w:i w:val="0"/>
                <w:iCs w:val="0"/>
                <w:color w:val="000000"/>
                <w:kern w:val="0"/>
                <w:sz w:val="18"/>
                <w:szCs w:val="18"/>
                <w:u w:val="none"/>
                <w:lang w:val="en-US" w:eastAsia="zh-CN" w:bidi="ar"/>
              </w:rPr>
              <w:t>150</w:t>
            </w:r>
          </w:p>
        </w:tc>
        <w:tc>
          <w:tcPr>
            <w:tcW w:w="344" w:type="pct"/>
            <w:shd w:val="clear" w:color="auto" w:fill="auto"/>
            <w:noWrap/>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宋体" w:cs="Times New Roman"/>
                <w:i w:val="0"/>
                <w:iCs w:val="0"/>
                <w:color w:val="000000"/>
                <w:kern w:val="0"/>
                <w:sz w:val="18"/>
                <w:szCs w:val="18"/>
                <w:u w:val="none"/>
                <w:lang w:val="en-US" w:eastAsia="zh-CN" w:bidi="ar"/>
              </w:rPr>
            </w:pPr>
            <w:r>
              <w:rPr>
                <w:rFonts w:hint="eastAsia" w:ascii="Times New Roman" w:hAnsi="Times New Roman" w:eastAsia="宋体" w:cs="Times New Roman"/>
                <w:i w:val="0"/>
                <w:iCs w:val="0"/>
                <w:color w:val="000000"/>
                <w:kern w:val="0"/>
                <w:sz w:val="18"/>
                <w:szCs w:val="18"/>
                <w:u w:val="none"/>
                <w:lang w:val="en-US" w:eastAsia="zh-CN" w:bidi="ar"/>
              </w:rPr>
              <w:t>57</w:t>
            </w:r>
          </w:p>
        </w:tc>
        <w:tc>
          <w:tcPr>
            <w:tcW w:w="334" w:type="pct"/>
            <w:shd w:val="clear" w:color="auto" w:fill="auto"/>
            <w:noWrap/>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宋体" w:cs="Times New Roman"/>
                <w:i w:val="0"/>
                <w:iCs w:val="0"/>
                <w:color w:val="000000"/>
                <w:kern w:val="0"/>
                <w:sz w:val="18"/>
                <w:szCs w:val="18"/>
                <w:u w:val="none"/>
                <w:lang w:val="en-US" w:eastAsia="zh-CN" w:bidi="ar"/>
              </w:rPr>
            </w:pPr>
            <w:r>
              <w:rPr>
                <w:rFonts w:hint="eastAsia" w:ascii="Times New Roman" w:hAnsi="Times New Roman" w:eastAsia="宋体" w:cs="Times New Roman"/>
                <w:i w:val="0"/>
                <w:iCs w:val="0"/>
                <w:color w:val="000000"/>
                <w:kern w:val="0"/>
                <w:sz w:val="18"/>
                <w:szCs w:val="18"/>
                <w:u w:val="none"/>
                <w:lang w:val="en-US" w:eastAsia="zh-CN" w:bidi="ar"/>
              </w:rPr>
              <w:t>44</w:t>
            </w:r>
          </w:p>
        </w:tc>
        <w:tc>
          <w:tcPr>
            <w:tcW w:w="339" w:type="pct"/>
            <w:shd w:val="clear" w:color="auto" w:fill="auto"/>
            <w:noWrap/>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宋体" w:cs="Times New Roman"/>
                <w:i w:val="0"/>
                <w:iCs w:val="0"/>
                <w:color w:val="000000"/>
                <w:kern w:val="0"/>
                <w:sz w:val="18"/>
                <w:szCs w:val="18"/>
                <w:u w:val="none"/>
                <w:lang w:val="en-US" w:eastAsia="zh-CN" w:bidi="ar"/>
              </w:rPr>
            </w:pPr>
            <w:r>
              <w:rPr>
                <w:rFonts w:hint="eastAsia" w:ascii="Times New Roman" w:hAnsi="Times New Roman" w:eastAsia="宋体" w:cs="Times New Roman"/>
                <w:i w:val="0"/>
                <w:iCs w:val="0"/>
                <w:color w:val="000000"/>
                <w:kern w:val="0"/>
                <w:sz w:val="18"/>
                <w:szCs w:val="18"/>
                <w:u w:val="none"/>
                <w:lang w:val="en-US" w:eastAsia="zh-CN" w:bidi="ar"/>
              </w:rPr>
              <w:t>28</w:t>
            </w:r>
          </w:p>
        </w:tc>
        <w:tc>
          <w:tcPr>
            <w:tcW w:w="271" w:type="pct"/>
            <w:shd w:val="clear" w:color="auto" w:fill="auto"/>
            <w:noWrap/>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宋体" w:cs="Times New Roman"/>
                <w:i w:val="0"/>
                <w:iCs w:val="0"/>
                <w:color w:val="000000"/>
                <w:kern w:val="0"/>
                <w:sz w:val="18"/>
                <w:szCs w:val="18"/>
                <w:u w:val="none"/>
                <w:lang w:val="en-US" w:eastAsia="zh-CN" w:bidi="ar"/>
              </w:rPr>
            </w:pPr>
            <w:r>
              <w:rPr>
                <w:rFonts w:hint="eastAsia" w:ascii="Times New Roman" w:hAnsi="Times New Roman" w:eastAsia="宋体" w:cs="Times New Roman"/>
                <w:i w:val="0"/>
                <w:iCs w:val="0"/>
                <w:color w:val="000000"/>
                <w:kern w:val="0"/>
                <w:sz w:val="18"/>
                <w:szCs w:val="18"/>
                <w:u w:val="none"/>
                <w:lang w:val="en-US" w:eastAsia="zh-CN" w:bidi="ar"/>
              </w:rPr>
              <w:t>21</w:t>
            </w:r>
          </w:p>
        </w:tc>
        <w:tc>
          <w:tcPr>
            <w:tcW w:w="305" w:type="pct"/>
            <w:shd w:val="clear" w:color="auto" w:fill="auto"/>
            <w:noWrap/>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宋体" w:cs="Times New Roman"/>
                <w:i w:val="0"/>
                <w:iCs w:val="0"/>
                <w:color w:val="000000"/>
                <w:kern w:val="0"/>
                <w:sz w:val="18"/>
                <w:szCs w:val="18"/>
                <w:u w:val="none"/>
                <w:lang w:val="en-US" w:eastAsia="zh-CN" w:bidi="ar"/>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364" w:type="pct"/>
            <w:shd w:val="clear" w:color="auto" w:fill="auto"/>
            <w:noWrap/>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宋体" w:cs="Times New Roman"/>
                <w:i w:val="0"/>
                <w:iCs w:val="0"/>
                <w:color w:val="000000"/>
                <w:kern w:val="0"/>
                <w:sz w:val="18"/>
                <w:szCs w:val="18"/>
                <w:u w:val="none"/>
                <w:lang w:val="en-US" w:eastAsia="zh-CN" w:bidi="ar"/>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328" w:type="pct"/>
            <w:shd w:val="clear" w:color="auto" w:fill="auto"/>
            <w:noWrap/>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宋体" w:cs="Times New Roman"/>
                <w:i w:val="0"/>
                <w:iCs w:val="0"/>
                <w:color w:val="000000"/>
                <w:kern w:val="0"/>
                <w:sz w:val="18"/>
                <w:szCs w:val="18"/>
                <w:u w:val="none"/>
                <w:lang w:val="en-US" w:eastAsia="zh-CN" w:bidi="ar"/>
              </w:rPr>
            </w:pPr>
            <w:r>
              <w:rPr>
                <w:rFonts w:hint="default" w:ascii="Times New Roman" w:hAnsi="Times New Roman" w:eastAsia="宋体" w:cs="Times New Roman"/>
                <w:i w:val="0"/>
                <w:iCs w:val="0"/>
                <w:color w:val="000000"/>
                <w:kern w:val="0"/>
                <w:sz w:val="18"/>
                <w:szCs w:val="18"/>
                <w:u w:val="none"/>
                <w:lang w:val="en-US" w:eastAsia="zh-CN" w:bidi="ar"/>
              </w:rPr>
              <w:t>0.8</w:t>
            </w:r>
          </w:p>
        </w:tc>
        <w:tc>
          <w:tcPr>
            <w:tcW w:w="349" w:type="pct"/>
            <w:shd w:val="clear" w:color="auto" w:fill="auto"/>
            <w:noWrap/>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宋体" w:cs="Times New Roman"/>
                <w:i w:val="0"/>
                <w:iCs w:val="0"/>
                <w:color w:val="000000"/>
                <w:kern w:val="0"/>
                <w:sz w:val="18"/>
                <w:szCs w:val="18"/>
                <w:u w:val="none"/>
                <w:lang w:val="en-US" w:eastAsia="zh-CN" w:bidi="ar"/>
              </w:rPr>
            </w:pPr>
            <w:r>
              <w:rPr>
                <w:rFonts w:hint="default" w:ascii="Times New Roman" w:hAnsi="Times New Roman" w:eastAsia="宋体" w:cs="Times New Roman"/>
                <w:i w:val="0"/>
                <w:iCs w:val="0"/>
                <w:color w:val="000000"/>
                <w:kern w:val="0"/>
                <w:sz w:val="18"/>
                <w:szCs w:val="18"/>
                <w:u w:val="none"/>
                <w:lang w:val="en-US" w:eastAsia="zh-CN" w:bidi="ar"/>
              </w:rPr>
              <w:t>0.6</w:t>
            </w:r>
          </w:p>
        </w:tc>
        <w:tc>
          <w:tcPr>
            <w:tcW w:w="287" w:type="pct"/>
            <w:shd w:val="clear" w:color="auto" w:fill="auto"/>
            <w:noWrap/>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宋体" w:cs="Times New Roman"/>
                <w:i w:val="0"/>
                <w:iCs w:val="0"/>
                <w:color w:val="000000"/>
                <w:kern w:val="0"/>
                <w:sz w:val="18"/>
                <w:szCs w:val="18"/>
                <w:u w:val="none"/>
                <w:lang w:val="en-US" w:eastAsia="zh-CN" w:bidi="ar"/>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268" w:type="pct"/>
            <w:shd w:val="clear" w:color="auto" w:fill="auto"/>
            <w:noWrap/>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宋体" w:cs="Times New Roman"/>
                <w:i w:val="0"/>
                <w:iCs w:val="0"/>
                <w:color w:val="000000"/>
                <w:kern w:val="0"/>
                <w:sz w:val="18"/>
                <w:szCs w:val="18"/>
                <w:u w:val="none"/>
                <w:lang w:val="en-US" w:eastAsia="zh-CN" w:bidi="ar"/>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58" w:type="dxa"/>
            <w:shd w:val="clear" w:color="auto" w:fill="auto"/>
            <w:noWrap/>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宋体" w:cs="Times New Roman"/>
                <w:i w:val="0"/>
                <w:iCs w:val="0"/>
                <w:color w:val="000000"/>
                <w:kern w:val="0"/>
                <w:sz w:val="18"/>
                <w:szCs w:val="18"/>
                <w:u w:val="none"/>
                <w:lang w:val="en-US" w:eastAsia="zh-CN" w:bidi="ar"/>
              </w:rPr>
            </w:pPr>
            <w:r>
              <w:rPr>
                <w:rFonts w:hint="default" w:ascii="Times New Roman" w:hAnsi="Times New Roman" w:eastAsia="宋体" w:cs="Times New Roman"/>
                <w:i w:val="0"/>
                <w:iCs w:val="0"/>
                <w:color w:val="000000"/>
                <w:kern w:val="0"/>
                <w:sz w:val="18"/>
                <w:szCs w:val="18"/>
                <w:u w:val="none"/>
                <w:lang w:val="en-US" w:eastAsia="zh-CN" w:bidi="ar"/>
              </w:rPr>
              <w:t>72.67%</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1184" w:type="pct"/>
            <w:shd w:val="clear" w:color="auto" w:fill="auto"/>
            <w:noWrap/>
            <w:vAlign w:val="center"/>
          </w:tcPr>
          <w:p>
            <w:pPr>
              <w:widowControl/>
              <w:spacing w:line="360" w:lineRule="exact"/>
              <w:ind w:firstLine="0" w:firstLineChars="0"/>
              <w:jc w:val="left"/>
              <w:textAlignment w:val="center"/>
              <w:rPr>
                <w:rFonts w:eastAsia="宋体"/>
                <w:color w:val="000000"/>
                <w:kern w:val="0"/>
                <w:sz w:val="18"/>
                <w:szCs w:val="18"/>
              </w:rPr>
            </w:pPr>
            <w:r>
              <w:rPr>
                <w:rFonts w:hint="eastAsia" w:eastAsia="宋体"/>
                <w:color w:val="000000"/>
                <w:kern w:val="0"/>
                <w:sz w:val="18"/>
                <w:szCs w:val="18"/>
                <w:lang w:val="en-US" w:eastAsia="zh-CN"/>
              </w:rPr>
              <w:t>您对项目实施后农田灌溉与排水的便利程度的满意度？</w:t>
            </w:r>
          </w:p>
        </w:tc>
        <w:tc>
          <w:tcPr>
            <w:tcW w:w="287" w:type="pct"/>
            <w:shd w:val="clear" w:color="auto" w:fill="auto"/>
            <w:noWrap/>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宋体" w:cs="Times New Roman"/>
                <w:i w:val="0"/>
                <w:iCs w:val="0"/>
                <w:color w:val="000000"/>
                <w:kern w:val="0"/>
                <w:sz w:val="18"/>
                <w:szCs w:val="18"/>
                <w:u w:val="none"/>
                <w:lang w:val="en-US" w:eastAsia="zh-CN" w:bidi="ar"/>
              </w:rPr>
            </w:pPr>
            <w:r>
              <w:rPr>
                <w:rFonts w:hint="eastAsia" w:ascii="Times New Roman" w:hAnsi="Times New Roman" w:eastAsia="宋体" w:cs="Times New Roman"/>
                <w:i w:val="0"/>
                <w:iCs w:val="0"/>
                <w:color w:val="000000"/>
                <w:kern w:val="0"/>
                <w:sz w:val="18"/>
                <w:szCs w:val="18"/>
                <w:u w:val="none"/>
                <w:lang w:val="en-US" w:eastAsia="zh-CN" w:bidi="ar"/>
              </w:rPr>
              <w:t>150</w:t>
            </w:r>
          </w:p>
        </w:tc>
        <w:tc>
          <w:tcPr>
            <w:tcW w:w="344" w:type="pct"/>
            <w:shd w:val="clear" w:color="auto" w:fill="auto"/>
            <w:noWrap/>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宋体" w:cs="Times New Roman"/>
                <w:i w:val="0"/>
                <w:iCs w:val="0"/>
                <w:color w:val="000000"/>
                <w:kern w:val="0"/>
                <w:sz w:val="18"/>
                <w:szCs w:val="18"/>
                <w:u w:val="none"/>
                <w:lang w:val="en-US" w:eastAsia="zh-CN" w:bidi="ar"/>
              </w:rPr>
            </w:pPr>
            <w:r>
              <w:rPr>
                <w:rFonts w:hint="eastAsia" w:ascii="Times New Roman" w:hAnsi="Times New Roman" w:eastAsia="宋体" w:cs="Times New Roman"/>
                <w:i w:val="0"/>
                <w:iCs w:val="0"/>
                <w:color w:val="000000"/>
                <w:kern w:val="0"/>
                <w:sz w:val="18"/>
                <w:szCs w:val="18"/>
                <w:u w:val="none"/>
                <w:lang w:val="en-US" w:eastAsia="zh-CN" w:bidi="ar"/>
              </w:rPr>
              <w:t>95</w:t>
            </w:r>
          </w:p>
        </w:tc>
        <w:tc>
          <w:tcPr>
            <w:tcW w:w="334" w:type="pct"/>
            <w:shd w:val="clear" w:color="auto" w:fill="auto"/>
            <w:noWrap/>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宋体" w:cs="Times New Roman"/>
                <w:i w:val="0"/>
                <w:iCs w:val="0"/>
                <w:color w:val="000000"/>
                <w:kern w:val="0"/>
                <w:sz w:val="18"/>
                <w:szCs w:val="18"/>
                <w:u w:val="none"/>
                <w:lang w:val="en-US" w:eastAsia="zh-CN" w:bidi="ar"/>
              </w:rPr>
            </w:pPr>
            <w:r>
              <w:rPr>
                <w:rFonts w:hint="eastAsia" w:ascii="Times New Roman" w:hAnsi="Times New Roman" w:eastAsia="宋体" w:cs="Times New Roman"/>
                <w:i w:val="0"/>
                <w:iCs w:val="0"/>
                <w:color w:val="000000"/>
                <w:kern w:val="0"/>
                <w:sz w:val="18"/>
                <w:szCs w:val="18"/>
                <w:u w:val="none"/>
                <w:lang w:val="en-US" w:eastAsia="zh-CN" w:bidi="ar"/>
              </w:rPr>
              <w:t>36</w:t>
            </w:r>
          </w:p>
        </w:tc>
        <w:tc>
          <w:tcPr>
            <w:tcW w:w="339" w:type="pct"/>
            <w:shd w:val="clear" w:color="auto" w:fill="auto"/>
            <w:noWrap/>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宋体" w:cs="Times New Roman"/>
                <w:i w:val="0"/>
                <w:iCs w:val="0"/>
                <w:color w:val="000000"/>
                <w:kern w:val="0"/>
                <w:sz w:val="18"/>
                <w:szCs w:val="18"/>
                <w:u w:val="none"/>
                <w:lang w:val="en-US" w:eastAsia="zh-CN" w:bidi="ar"/>
              </w:rPr>
            </w:pPr>
            <w:r>
              <w:rPr>
                <w:rFonts w:hint="eastAsia" w:ascii="Times New Roman" w:hAnsi="Times New Roman" w:eastAsia="宋体" w:cs="Times New Roman"/>
                <w:i w:val="0"/>
                <w:iCs w:val="0"/>
                <w:color w:val="000000"/>
                <w:kern w:val="0"/>
                <w:sz w:val="18"/>
                <w:szCs w:val="18"/>
                <w:u w:val="none"/>
                <w:lang w:val="en-US" w:eastAsia="zh-CN" w:bidi="ar"/>
              </w:rPr>
              <w:t>19</w:t>
            </w:r>
          </w:p>
        </w:tc>
        <w:tc>
          <w:tcPr>
            <w:tcW w:w="271" w:type="pct"/>
            <w:shd w:val="clear" w:color="auto" w:fill="auto"/>
            <w:noWrap/>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宋体" w:cs="Times New Roman"/>
                <w:i w:val="0"/>
                <w:iCs w:val="0"/>
                <w:color w:val="000000"/>
                <w:kern w:val="0"/>
                <w:sz w:val="18"/>
                <w:szCs w:val="18"/>
                <w:u w:val="none"/>
                <w:lang w:val="en-US" w:eastAsia="zh-CN" w:bidi="ar"/>
              </w:rPr>
            </w:pPr>
            <w:r>
              <w:rPr>
                <w:rFonts w:hint="eastAsia" w:ascii="Times New Roman" w:hAnsi="Times New Roman" w:eastAsia="宋体" w:cs="Times New Roman"/>
                <w:i w:val="0"/>
                <w:iCs w:val="0"/>
                <w:color w:val="000000"/>
                <w:kern w:val="0"/>
                <w:sz w:val="18"/>
                <w:szCs w:val="18"/>
                <w:u w:val="none"/>
                <w:lang w:val="en-US" w:eastAsia="zh-CN" w:bidi="ar"/>
              </w:rPr>
              <w:t>0</w:t>
            </w:r>
          </w:p>
        </w:tc>
        <w:tc>
          <w:tcPr>
            <w:tcW w:w="305" w:type="pct"/>
            <w:shd w:val="clear" w:color="auto" w:fill="auto"/>
            <w:noWrap/>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宋体" w:cs="Times New Roman"/>
                <w:i w:val="0"/>
                <w:iCs w:val="0"/>
                <w:color w:val="000000"/>
                <w:kern w:val="0"/>
                <w:sz w:val="18"/>
                <w:szCs w:val="18"/>
                <w:u w:val="none"/>
                <w:lang w:val="en-US" w:eastAsia="zh-CN" w:bidi="ar"/>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364" w:type="pct"/>
            <w:shd w:val="clear" w:color="auto" w:fill="auto"/>
            <w:noWrap/>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宋体" w:cs="Times New Roman"/>
                <w:i w:val="0"/>
                <w:iCs w:val="0"/>
                <w:color w:val="000000"/>
                <w:kern w:val="0"/>
                <w:sz w:val="18"/>
                <w:szCs w:val="18"/>
                <w:u w:val="none"/>
                <w:lang w:val="en-US" w:eastAsia="zh-CN" w:bidi="ar"/>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328" w:type="pct"/>
            <w:shd w:val="clear" w:color="auto" w:fill="auto"/>
            <w:noWrap/>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宋体" w:cs="Times New Roman"/>
                <w:i w:val="0"/>
                <w:iCs w:val="0"/>
                <w:color w:val="000000"/>
                <w:kern w:val="0"/>
                <w:sz w:val="18"/>
                <w:szCs w:val="18"/>
                <w:u w:val="none"/>
                <w:lang w:val="en-US" w:eastAsia="zh-CN" w:bidi="ar"/>
              </w:rPr>
            </w:pPr>
            <w:r>
              <w:rPr>
                <w:rFonts w:hint="default" w:ascii="Times New Roman" w:hAnsi="Times New Roman" w:eastAsia="宋体" w:cs="Times New Roman"/>
                <w:i w:val="0"/>
                <w:iCs w:val="0"/>
                <w:color w:val="000000"/>
                <w:kern w:val="0"/>
                <w:sz w:val="18"/>
                <w:szCs w:val="18"/>
                <w:u w:val="none"/>
                <w:lang w:val="en-US" w:eastAsia="zh-CN" w:bidi="ar"/>
              </w:rPr>
              <w:t>0.8</w:t>
            </w:r>
          </w:p>
        </w:tc>
        <w:tc>
          <w:tcPr>
            <w:tcW w:w="349" w:type="pct"/>
            <w:shd w:val="clear" w:color="auto" w:fill="auto"/>
            <w:noWrap/>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宋体" w:cs="Times New Roman"/>
                <w:i w:val="0"/>
                <w:iCs w:val="0"/>
                <w:color w:val="000000"/>
                <w:kern w:val="0"/>
                <w:sz w:val="18"/>
                <w:szCs w:val="18"/>
                <w:u w:val="none"/>
                <w:lang w:val="en-US" w:eastAsia="zh-CN" w:bidi="ar"/>
              </w:rPr>
            </w:pPr>
            <w:r>
              <w:rPr>
                <w:rFonts w:hint="default" w:ascii="Times New Roman" w:hAnsi="Times New Roman" w:eastAsia="宋体" w:cs="Times New Roman"/>
                <w:i w:val="0"/>
                <w:iCs w:val="0"/>
                <w:color w:val="000000"/>
                <w:kern w:val="0"/>
                <w:sz w:val="18"/>
                <w:szCs w:val="18"/>
                <w:u w:val="none"/>
                <w:lang w:val="en-US" w:eastAsia="zh-CN" w:bidi="ar"/>
              </w:rPr>
              <w:t>0.6</w:t>
            </w:r>
          </w:p>
        </w:tc>
        <w:tc>
          <w:tcPr>
            <w:tcW w:w="287" w:type="pct"/>
            <w:shd w:val="clear" w:color="auto" w:fill="auto"/>
            <w:noWrap/>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宋体" w:cs="Times New Roman"/>
                <w:i w:val="0"/>
                <w:iCs w:val="0"/>
                <w:color w:val="000000"/>
                <w:kern w:val="0"/>
                <w:sz w:val="18"/>
                <w:szCs w:val="18"/>
                <w:u w:val="none"/>
                <w:lang w:val="en-US" w:eastAsia="zh-CN" w:bidi="ar"/>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268" w:type="pct"/>
            <w:shd w:val="clear" w:color="auto" w:fill="auto"/>
            <w:noWrap/>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宋体" w:cs="Times New Roman"/>
                <w:i w:val="0"/>
                <w:iCs w:val="0"/>
                <w:color w:val="000000"/>
                <w:kern w:val="0"/>
                <w:sz w:val="18"/>
                <w:szCs w:val="18"/>
                <w:u w:val="none"/>
                <w:lang w:val="en-US" w:eastAsia="zh-CN" w:bidi="ar"/>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58" w:type="dxa"/>
            <w:shd w:val="clear" w:color="auto" w:fill="auto"/>
            <w:noWrap/>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宋体" w:cs="Times New Roman"/>
                <w:i w:val="0"/>
                <w:iCs w:val="0"/>
                <w:color w:val="000000"/>
                <w:kern w:val="0"/>
                <w:sz w:val="18"/>
                <w:szCs w:val="18"/>
                <w:u w:val="none"/>
                <w:lang w:val="en-US" w:eastAsia="zh-CN" w:bidi="ar"/>
              </w:rPr>
            </w:pPr>
            <w:r>
              <w:rPr>
                <w:rFonts w:hint="default" w:ascii="Times New Roman" w:hAnsi="Times New Roman" w:eastAsia="宋体" w:cs="Times New Roman"/>
                <w:i w:val="0"/>
                <w:iCs w:val="0"/>
                <w:color w:val="000000"/>
                <w:kern w:val="0"/>
                <w:sz w:val="18"/>
                <w:szCs w:val="18"/>
                <w:u w:val="none"/>
                <w:lang w:val="en-US" w:eastAsia="zh-CN" w:bidi="ar"/>
              </w:rPr>
              <w:t>90.13%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1184" w:type="pct"/>
            <w:shd w:val="clear" w:color="auto" w:fill="auto"/>
            <w:noWrap/>
            <w:vAlign w:val="center"/>
          </w:tcPr>
          <w:p>
            <w:pPr>
              <w:widowControl/>
              <w:spacing w:line="360" w:lineRule="exact"/>
              <w:ind w:firstLine="0" w:firstLineChars="0"/>
              <w:jc w:val="left"/>
              <w:textAlignment w:val="center"/>
              <w:rPr>
                <w:rFonts w:hint="eastAsia" w:eastAsia="宋体"/>
                <w:color w:val="000000"/>
                <w:kern w:val="0"/>
                <w:sz w:val="18"/>
                <w:szCs w:val="18"/>
                <w:lang w:val="en-US" w:eastAsia="zh-CN"/>
              </w:rPr>
            </w:pPr>
            <w:r>
              <w:rPr>
                <w:rFonts w:hint="eastAsia" w:eastAsia="宋体"/>
                <w:color w:val="000000"/>
                <w:kern w:val="0"/>
                <w:sz w:val="18"/>
                <w:szCs w:val="18"/>
                <w:lang w:val="en-US" w:eastAsia="zh-CN"/>
              </w:rPr>
              <w:t>您对项目实施后农田土壤改善程度是否明显？</w:t>
            </w:r>
          </w:p>
        </w:tc>
        <w:tc>
          <w:tcPr>
            <w:tcW w:w="287" w:type="pct"/>
            <w:shd w:val="clear" w:color="auto" w:fill="auto"/>
            <w:noWrap/>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宋体" w:cs="Times New Roman"/>
                <w:i w:val="0"/>
                <w:iCs w:val="0"/>
                <w:color w:val="000000"/>
                <w:kern w:val="0"/>
                <w:sz w:val="18"/>
                <w:szCs w:val="18"/>
                <w:u w:val="none"/>
                <w:lang w:val="en-US" w:eastAsia="zh-CN" w:bidi="ar"/>
              </w:rPr>
            </w:pPr>
            <w:r>
              <w:rPr>
                <w:rFonts w:hint="eastAsia" w:ascii="Times New Roman" w:hAnsi="Times New Roman" w:eastAsia="宋体" w:cs="Times New Roman"/>
                <w:i w:val="0"/>
                <w:iCs w:val="0"/>
                <w:color w:val="000000"/>
                <w:kern w:val="0"/>
                <w:sz w:val="18"/>
                <w:szCs w:val="18"/>
                <w:u w:val="none"/>
                <w:lang w:val="en-US" w:eastAsia="zh-CN" w:bidi="ar"/>
              </w:rPr>
              <w:t>150</w:t>
            </w:r>
          </w:p>
        </w:tc>
        <w:tc>
          <w:tcPr>
            <w:tcW w:w="344" w:type="pct"/>
            <w:shd w:val="clear" w:color="auto" w:fill="auto"/>
            <w:noWrap/>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宋体" w:cs="Times New Roman"/>
                <w:i w:val="0"/>
                <w:iCs w:val="0"/>
                <w:color w:val="000000"/>
                <w:kern w:val="0"/>
                <w:sz w:val="18"/>
                <w:szCs w:val="18"/>
                <w:u w:val="none"/>
                <w:lang w:val="en-US" w:eastAsia="zh-CN" w:bidi="ar"/>
              </w:rPr>
            </w:pPr>
            <w:r>
              <w:rPr>
                <w:rFonts w:hint="eastAsia" w:ascii="Times New Roman" w:hAnsi="Times New Roman" w:eastAsia="宋体" w:cs="Times New Roman"/>
                <w:i w:val="0"/>
                <w:iCs w:val="0"/>
                <w:color w:val="000000"/>
                <w:kern w:val="0"/>
                <w:sz w:val="18"/>
                <w:szCs w:val="18"/>
                <w:u w:val="none"/>
                <w:lang w:val="en-US" w:eastAsia="zh-CN" w:bidi="ar"/>
              </w:rPr>
              <w:t>104</w:t>
            </w:r>
          </w:p>
        </w:tc>
        <w:tc>
          <w:tcPr>
            <w:tcW w:w="334" w:type="pct"/>
            <w:shd w:val="clear" w:color="auto" w:fill="auto"/>
            <w:noWrap/>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宋体" w:cs="Times New Roman"/>
                <w:i w:val="0"/>
                <w:iCs w:val="0"/>
                <w:color w:val="000000"/>
                <w:kern w:val="0"/>
                <w:sz w:val="18"/>
                <w:szCs w:val="18"/>
                <w:u w:val="none"/>
                <w:lang w:val="en-US" w:eastAsia="zh-CN" w:bidi="ar"/>
              </w:rPr>
            </w:pPr>
            <w:r>
              <w:rPr>
                <w:rFonts w:hint="eastAsia" w:ascii="Times New Roman" w:hAnsi="Times New Roman" w:eastAsia="宋体" w:cs="Times New Roman"/>
                <w:i w:val="0"/>
                <w:iCs w:val="0"/>
                <w:color w:val="000000"/>
                <w:kern w:val="0"/>
                <w:sz w:val="18"/>
                <w:szCs w:val="18"/>
                <w:u w:val="none"/>
                <w:lang w:val="en-US" w:eastAsia="zh-CN" w:bidi="ar"/>
              </w:rPr>
              <w:t>28</w:t>
            </w:r>
          </w:p>
        </w:tc>
        <w:tc>
          <w:tcPr>
            <w:tcW w:w="339" w:type="pct"/>
            <w:shd w:val="clear" w:color="auto" w:fill="auto"/>
            <w:noWrap/>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宋体" w:cs="Times New Roman"/>
                <w:i w:val="0"/>
                <w:iCs w:val="0"/>
                <w:color w:val="000000"/>
                <w:kern w:val="0"/>
                <w:sz w:val="18"/>
                <w:szCs w:val="18"/>
                <w:u w:val="none"/>
                <w:lang w:val="en-US" w:eastAsia="zh-CN" w:bidi="ar"/>
              </w:rPr>
            </w:pPr>
            <w:r>
              <w:rPr>
                <w:rFonts w:hint="eastAsia" w:ascii="Times New Roman" w:hAnsi="Times New Roman" w:eastAsia="宋体" w:cs="Times New Roman"/>
                <w:i w:val="0"/>
                <w:iCs w:val="0"/>
                <w:color w:val="000000"/>
                <w:kern w:val="0"/>
                <w:sz w:val="18"/>
                <w:szCs w:val="18"/>
                <w:u w:val="none"/>
                <w:lang w:val="en-US" w:eastAsia="zh-CN" w:bidi="ar"/>
              </w:rPr>
              <w:t>18</w:t>
            </w:r>
          </w:p>
        </w:tc>
        <w:tc>
          <w:tcPr>
            <w:tcW w:w="271" w:type="pct"/>
            <w:shd w:val="clear" w:color="auto" w:fill="auto"/>
            <w:noWrap/>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宋体" w:cs="Times New Roman"/>
                <w:i w:val="0"/>
                <w:iCs w:val="0"/>
                <w:color w:val="000000"/>
                <w:kern w:val="0"/>
                <w:sz w:val="18"/>
                <w:szCs w:val="18"/>
                <w:u w:val="none"/>
                <w:lang w:val="en-US" w:eastAsia="zh-CN" w:bidi="ar"/>
              </w:rPr>
            </w:pPr>
            <w:r>
              <w:rPr>
                <w:rFonts w:hint="eastAsia" w:ascii="Times New Roman" w:hAnsi="Times New Roman" w:eastAsia="宋体" w:cs="Times New Roman"/>
                <w:i w:val="0"/>
                <w:iCs w:val="0"/>
                <w:color w:val="000000"/>
                <w:kern w:val="0"/>
                <w:sz w:val="18"/>
                <w:szCs w:val="18"/>
                <w:u w:val="none"/>
                <w:lang w:val="en-US" w:eastAsia="zh-CN" w:bidi="ar"/>
              </w:rPr>
              <w:t>0</w:t>
            </w:r>
          </w:p>
        </w:tc>
        <w:tc>
          <w:tcPr>
            <w:tcW w:w="305" w:type="pct"/>
            <w:shd w:val="clear" w:color="auto" w:fill="auto"/>
            <w:noWrap/>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宋体" w:cs="Times New Roman"/>
                <w:i w:val="0"/>
                <w:iCs w:val="0"/>
                <w:color w:val="000000"/>
                <w:kern w:val="0"/>
                <w:sz w:val="18"/>
                <w:szCs w:val="18"/>
                <w:u w:val="none"/>
                <w:lang w:val="en-US" w:eastAsia="zh-CN" w:bidi="ar"/>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364" w:type="pct"/>
            <w:shd w:val="clear" w:color="auto" w:fill="auto"/>
            <w:noWrap/>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宋体" w:cs="Times New Roman"/>
                <w:i w:val="0"/>
                <w:iCs w:val="0"/>
                <w:color w:val="000000"/>
                <w:kern w:val="0"/>
                <w:sz w:val="18"/>
                <w:szCs w:val="18"/>
                <w:u w:val="none"/>
                <w:lang w:val="en-US" w:eastAsia="zh-CN" w:bidi="ar"/>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328" w:type="pct"/>
            <w:shd w:val="clear" w:color="auto" w:fill="auto"/>
            <w:noWrap/>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宋体" w:cs="Times New Roman"/>
                <w:i w:val="0"/>
                <w:iCs w:val="0"/>
                <w:color w:val="000000"/>
                <w:kern w:val="0"/>
                <w:sz w:val="18"/>
                <w:szCs w:val="18"/>
                <w:u w:val="none"/>
                <w:lang w:val="en-US" w:eastAsia="zh-CN" w:bidi="ar"/>
              </w:rPr>
            </w:pPr>
            <w:r>
              <w:rPr>
                <w:rFonts w:hint="default" w:ascii="Times New Roman" w:hAnsi="Times New Roman" w:eastAsia="宋体" w:cs="Times New Roman"/>
                <w:i w:val="0"/>
                <w:iCs w:val="0"/>
                <w:color w:val="000000"/>
                <w:kern w:val="0"/>
                <w:sz w:val="18"/>
                <w:szCs w:val="18"/>
                <w:u w:val="none"/>
                <w:lang w:val="en-US" w:eastAsia="zh-CN" w:bidi="ar"/>
              </w:rPr>
              <w:t>0.8</w:t>
            </w:r>
          </w:p>
        </w:tc>
        <w:tc>
          <w:tcPr>
            <w:tcW w:w="349" w:type="pct"/>
            <w:shd w:val="clear" w:color="auto" w:fill="auto"/>
            <w:noWrap/>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宋体" w:cs="Times New Roman"/>
                <w:i w:val="0"/>
                <w:iCs w:val="0"/>
                <w:color w:val="000000"/>
                <w:kern w:val="0"/>
                <w:sz w:val="18"/>
                <w:szCs w:val="18"/>
                <w:u w:val="none"/>
                <w:lang w:val="en-US" w:eastAsia="zh-CN" w:bidi="ar"/>
              </w:rPr>
            </w:pPr>
            <w:r>
              <w:rPr>
                <w:rFonts w:hint="default" w:ascii="Times New Roman" w:hAnsi="Times New Roman" w:eastAsia="宋体" w:cs="Times New Roman"/>
                <w:i w:val="0"/>
                <w:iCs w:val="0"/>
                <w:color w:val="000000"/>
                <w:kern w:val="0"/>
                <w:sz w:val="18"/>
                <w:szCs w:val="18"/>
                <w:u w:val="none"/>
                <w:lang w:val="en-US" w:eastAsia="zh-CN" w:bidi="ar"/>
              </w:rPr>
              <w:t>0.6</w:t>
            </w:r>
          </w:p>
        </w:tc>
        <w:tc>
          <w:tcPr>
            <w:tcW w:w="287" w:type="pct"/>
            <w:shd w:val="clear" w:color="auto" w:fill="auto"/>
            <w:noWrap/>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宋体" w:cs="Times New Roman"/>
                <w:i w:val="0"/>
                <w:iCs w:val="0"/>
                <w:color w:val="000000"/>
                <w:kern w:val="0"/>
                <w:sz w:val="18"/>
                <w:szCs w:val="18"/>
                <w:u w:val="none"/>
                <w:lang w:val="en-US" w:eastAsia="zh-CN" w:bidi="ar"/>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268" w:type="pct"/>
            <w:shd w:val="clear" w:color="auto" w:fill="auto"/>
            <w:noWrap/>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宋体" w:cs="Times New Roman"/>
                <w:i w:val="0"/>
                <w:iCs w:val="0"/>
                <w:color w:val="000000"/>
                <w:kern w:val="0"/>
                <w:sz w:val="18"/>
                <w:szCs w:val="18"/>
                <w:u w:val="none"/>
                <w:lang w:val="en-US" w:eastAsia="zh-CN" w:bidi="ar"/>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58" w:type="dxa"/>
            <w:shd w:val="clear" w:color="auto" w:fill="auto"/>
            <w:noWrap/>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宋体" w:cs="Times New Roman"/>
                <w:i w:val="0"/>
                <w:iCs w:val="0"/>
                <w:color w:val="000000"/>
                <w:kern w:val="0"/>
                <w:sz w:val="18"/>
                <w:szCs w:val="18"/>
                <w:u w:val="none"/>
                <w:lang w:val="en-US" w:eastAsia="zh-CN" w:bidi="ar"/>
              </w:rPr>
            </w:pPr>
            <w:r>
              <w:rPr>
                <w:rFonts w:hint="default" w:ascii="Times New Roman" w:hAnsi="Times New Roman" w:eastAsia="宋体" w:cs="Times New Roman"/>
                <w:i w:val="0"/>
                <w:iCs w:val="0"/>
                <w:color w:val="000000"/>
                <w:kern w:val="0"/>
                <w:sz w:val="18"/>
                <w:szCs w:val="18"/>
                <w:u w:val="none"/>
                <w:lang w:val="en-US" w:eastAsia="zh-CN" w:bidi="ar"/>
              </w:rPr>
              <w:t>91.47%</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1184" w:type="pct"/>
            <w:shd w:val="clear" w:color="auto" w:fill="auto"/>
            <w:noWrap/>
            <w:vAlign w:val="center"/>
          </w:tcPr>
          <w:p>
            <w:pPr>
              <w:widowControl/>
              <w:spacing w:line="360" w:lineRule="exact"/>
              <w:ind w:firstLine="0" w:firstLineChars="0"/>
              <w:jc w:val="left"/>
              <w:textAlignment w:val="center"/>
              <w:rPr>
                <w:rFonts w:hint="eastAsia" w:eastAsia="宋体"/>
                <w:color w:val="000000"/>
                <w:kern w:val="0"/>
                <w:sz w:val="18"/>
                <w:szCs w:val="18"/>
                <w:lang w:val="en-US" w:eastAsia="zh-CN"/>
              </w:rPr>
            </w:pPr>
            <w:r>
              <w:rPr>
                <w:rFonts w:hint="eastAsia" w:eastAsia="宋体"/>
                <w:color w:val="000000"/>
                <w:kern w:val="0"/>
                <w:sz w:val="18"/>
                <w:szCs w:val="18"/>
                <w:lang w:val="en-US" w:eastAsia="zh-CN"/>
              </w:rPr>
              <w:t>您对项目实施后田间道路通行便捷程度的满意度？</w:t>
            </w:r>
          </w:p>
        </w:tc>
        <w:tc>
          <w:tcPr>
            <w:tcW w:w="287" w:type="pct"/>
            <w:shd w:val="clear" w:color="auto" w:fill="auto"/>
            <w:noWrap/>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宋体" w:cs="Times New Roman"/>
                <w:i w:val="0"/>
                <w:iCs w:val="0"/>
                <w:color w:val="000000"/>
                <w:kern w:val="0"/>
                <w:sz w:val="18"/>
                <w:szCs w:val="18"/>
                <w:u w:val="none"/>
                <w:lang w:val="en-US" w:eastAsia="zh-CN" w:bidi="ar"/>
              </w:rPr>
            </w:pPr>
            <w:r>
              <w:rPr>
                <w:rFonts w:hint="eastAsia" w:ascii="Times New Roman" w:hAnsi="Times New Roman" w:eastAsia="宋体" w:cs="Times New Roman"/>
                <w:i w:val="0"/>
                <w:iCs w:val="0"/>
                <w:color w:val="000000"/>
                <w:kern w:val="0"/>
                <w:sz w:val="18"/>
                <w:szCs w:val="18"/>
                <w:u w:val="none"/>
                <w:lang w:val="en-US" w:eastAsia="zh-CN" w:bidi="ar"/>
              </w:rPr>
              <w:t>150</w:t>
            </w:r>
          </w:p>
        </w:tc>
        <w:tc>
          <w:tcPr>
            <w:tcW w:w="344" w:type="pct"/>
            <w:shd w:val="clear" w:color="auto" w:fill="auto"/>
            <w:noWrap/>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宋体" w:cs="Times New Roman"/>
                <w:i w:val="0"/>
                <w:iCs w:val="0"/>
                <w:color w:val="000000"/>
                <w:kern w:val="0"/>
                <w:sz w:val="18"/>
                <w:szCs w:val="18"/>
                <w:u w:val="none"/>
                <w:lang w:val="en-US" w:eastAsia="zh-CN" w:bidi="ar"/>
              </w:rPr>
            </w:pPr>
            <w:r>
              <w:rPr>
                <w:rFonts w:hint="eastAsia" w:ascii="Times New Roman" w:hAnsi="Times New Roman" w:eastAsia="宋体" w:cs="Times New Roman"/>
                <w:i w:val="0"/>
                <w:iCs w:val="0"/>
                <w:color w:val="000000"/>
                <w:kern w:val="0"/>
                <w:sz w:val="18"/>
                <w:szCs w:val="18"/>
                <w:u w:val="none"/>
                <w:lang w:val="en-US" w:eastAsia="zh-CN" w:bidi="ar"/>
              </w:rPr>
              <w:t>115</w:t>
            </w:r>
          </w:p>
        </w:tc>
        <w:tc>
          <w:tcPr>
            <w:tcW w:w="334" w:type="pct"/>
            <w:shd w:val="clear" w:color="auto" w:fill="auto"/>
            <w:noWrap/>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宋体" w:cs="Times New Roman"/>
                <w:i w:val="0"/>
                <w:iCs w:val="0"/>
                <w:color w:val="000000"/>
                <w:kern w:val="0"/>
                <w:sz w:val="18"/>
                <w:szCs w:val="18"/>
                <w:u w:val="none"/>
                <w:lang w:val="en-US" w:eastAsia="zh-CN" w:bidi="ar"/>
              </w:rPr>
            </w:pPr>
            <w:r>
              <w:rPr>
                <w:rFonts w:hint="eastAsia" w:ascii="Times New Roman" w:hAnsi="Times New Roman" w:eastAsia="宋体" w:cs="Times New Roman"/>
                <w:i w:val="0"/>
                <w:iCs w:val="0"/>
                <w:color w:val="000000"/>
                <w:kern w:val="0"/>
                <w:sz w:val="18"/>
                <w:szCs w:val="18"/>
                <w:u w:val="none"/>
                <w:lang w:val="en-US" w:eastAsia="zh-CN" w:bidi="ar"/>
              </w:rPr>
              <w:t>29</w:t>
            </w:r>
          </w:p>
        </w:tc>
        <w:tc>
          <w:tcPr>
            <w:tcW w:w="339" w:type="pct"/>
            <w:shd w:val="clear" w:color="auto" w:fill="auto"/>
            <w:noWrap/>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宋体" w:cs="Times New Roman"/>
                <w:i w:val="0"/>
                <w:iCs w:val="0"/>
                <w:color w:val="000000"/>
                <w:kern w:val="0"/>
                <w:sz w:val="18"/>
                <w:szCs w:val="18"/>
                <w:u w:val="none"/>
                <w:lang w:val="en-US" w:eastAsia="zh-CN" w:bidi="ar"/>
              </w:rPr>
            </w:pPr>
            <w:r>
              <w:rPr>
                <w:rFonts w:hint="eastAsia" w:ascii="Times New Roman" w:hAnsi="Times New Roman" w:eastAsia="宋体" w:cs="Times New Roman"/>
                <w:i w:val="0"/>
                <w:iCs w:val="0"/>
                <w:color w:val="000000"/>
                <w:kern w:val="0"/>
                <w:sz w:val="18"/>
                <w:szCs w:val="18"/>
                <w:u w:val="none"/>
                <w:lang w:val="en-US" w:eastAsia="zh-CN" w:bidi="ar"/>
              </w:rPr>
              <w:t>6</w:t>
            </w:r>
          </w:p>
        </w:tc>
        <w:tc>
          <w:tcPr>
            <w:tcW w:w="271" w:type="pct"/>
            <w:shd w:val="clear" w:color="auto" w:fill="auto"/>
            <w:noWrap/>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宋体" w:cs="Times New Roman"/>
                <w:i w:val="0"/>
                <w:iCs w:val="0"/>
                <w:color w:val="000000"/>
                <w:kern w:val="0"/>
                <w:sz w:val="18"/>
                <w:szCs w:val="18"/>
                <w:u w:val="none"/>
                <w:lang w:val="en-US" w:eastAsia="zh-CN" w:bidi="ar"/>
              </w:rPr>
            </w:pPr>
            <w:r>
              <w:rPr>
                <w:rFonts w:hint="eastAsia" w:ascii="Times New Roman" w:hAnsi="Times New Roman" w:eastAsia="宋体" w:cs="Times New Roman"/>
                <w:i w:val="0"/>
                <w:iCs w:val="0"/>
                <w:color w:val="000000"/>
                <w:kern w:val="0"/>
                <w:sz w:val="18"/>
                <w:szCs w:val="18"/>
                <w:u w:val="none"/>
                <w:lang w:val="en-US" w:eastAsia="zh-CN" w:bidi="ar"/>
              </w:rPr>
              <w:t>0</w:t>
            </w:r>
          </w:p>
        </w:tc>
        <w:tc>
          <w:tcPr>
            <w:tcW w:w="305" w:type="pct"/>
            <w:shd w:val="clear" w:color="auto" w:fill="auto"/>
            <w:noWrap/>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宋体" w:cs="Times New Roman"/>
                <w:i w:val="0"/>
                <w:iCs w:val="0"/>
                <w:color w:val="000000"/>
                <w:kern w:val="0"/>
                <w:sz w:val="18"/>
                <w:szCs w:val="18"/>
                <w:u w:val="none"/>
                <w:lang w:val="en-US" w:eastAsia="zh-CN" w:bidi="ar"/>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364" w:type="pct"/>
            <w:shd w:val="clear" w:color="auto" w:fill="auto"/>
            <w:noWrap/>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宋体" w:cs="Times New Roman"/>
                <w:i w:val="0"/>
                <w:iCs w:val="0"/>
                <w:color w:val="000000"/>
                <w:kern w:val="0"/>
                <w:sz w:val="18"/>
                <w:szCs w:val="18"/>
                <w:u w:val="none"/>
                <w:lang w:val="en-US" w:eastAsia="zh-CN" w:bidi="ar"/>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328" w:type="pct"/>
            <w:shd w:val="clear" w:color="auto" w:fill="auto"/>
            <w:noWrap/>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宋体" w:cs="Times New Roman"/>
                <w:i w:val="0"/>
                <w:iCs w:val="0"/>
                <w:color w:val="000000"/>
                <w:kern w:val="0"/>
                <w:sz w:val="18"/>
                <w:szCs w:val="18"/>
                <w:u w:val="none"/>
                <w:lang w:val="en-US" w:eastAsia="zh-CN" w:bidi="ar"/>
              </w:rPr>
            </w:pPr>
            <w:r>
              <w:rPr>
                <w:rFonts w:hint="default" w:ascii="Times New Roman" w:hAnsi="Times New Roman" w:eastAsia="宋体" w:cs="Times New Roman"/>
                <w:i w:val="0"/>
                <w:iCs w:val="0"/>
                <w:color w:val="000000"/>
                <w:kern w:val="0"/>
                <w:sz w:val="18"/>
                <w:szCs w:val="18"/>
                <w:u w:val="none"/>
                <w:lang w:val="en-US" w:eastAsia="zh-CN" w:bidi="ar"/>
              </w:rPr>
              <w:t>0.8</w:t>
            </w:r>
          </w:p>
        </w:tc>
        <w:tc>
          <w:tcPr>
            <w:tcW w:w="349" w:type="pct"/>
            <w:shd w:val="clear" w:color="auto" w:fill="auto"/>
            <w:noWrap/>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宋体" w:cs="Times New Roman"/>
                <w:i w:val="0"/>
                <w:iCs w:val="0"/>
                <w:color w:val="000000"/>
                <w:kern w:val="0"/>
                <w:sz w:val="18"/>
                <w:szCs w:val="18"/>
                <w:u w:val="none"/>
                <w:lang w:val="en-US" w:eastAsia="zh-CN" w:bidi="ar"/>
              </w:rPr>
            </w:pPr>
            <w:r>
              <w:rPr>
                <w:rFonts w:hint="default" w:ascii="Times New Roman" w:hAnsi="Times New Roman" w:eastAsia="宋体" w:cs="Times New Roman"/>
                <w:i w:val="0"/>
                <w:iCs w:val="0"/>
                <w:color w:val="000000"/>
                <w:kern w:val="0"/>
                <w:sz w:val="18"/>
                <w:szCs w:val="18"/>
                <w:u w:val="none"/>
                <w:lang w:val="en-US" w:eastAsia="zh-CN" w:bidi="ar"/>
              </w:rPr>
              <w:t>0.6</w:t>
            </w:r>
          </w:p>
        </w:tc>
        <w:tc>
          <w:tcPr>
            <w:tcW w:w="287" w:type="pct"/>
            <w:shd w:val="clear" w:color="auto" w:fill="auto"/>
            <w:noWrap/>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宋体" w:cs="Times New Roman"/>
                <w:i w:val="0"/>
                <w:iCs w:val="0"/>
                <w:color w:val="000000"/>
                <w:kern w:val="0"/>
                <w:sz w:val="18"/>
                <w:szCs w:val="18"/>
                <w:u w:val="none"/>
                <w:lang w:val="en-US" w:eastAsia="zh-CN" w:bidi="ar"/>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268" w:type="pct"/>
            <w:shd w:val="clear" w:color="auto" w:fill="auto"/>
            <w:noWrap/>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宋体" w:cs="Times New Roman"/>
                <w:i w:val="0"/>
                <w:iCs w:val="0"/>
                <w:color w:val="000000"/>
                <w:kern w:val="0"/>
                <w:sz w:val="18"/>
                <w:szCs w:val="18"/>
                <w:u w:val="none"/>
                <w:lang w:val="en-US" w:eastAsia="zh-CN" w:bidi="ar"/>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58" w:type="dxa"/>
            <w:shd w:val="clear" w:color="auto" w:fill="auto"/>
            <w:noWrap/>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宋体" w:cs="Times New Roman"/>
                <w:i w:val="0"/>
                <w:iCs w:val="0"/>
                <w:color w:val="000000"/>
                <w:kern w:val="0"/>
                <w:sz w:val="18"/>
                <w:szCs w:val="18"/>
                <w:u w:val="none"/>
                <w:lang w:val="en-US" w:eastAsia="zh-CN" w:bidi="ar"/>
              </w:rPr>
            </w:pPr>
            <w:r>
              <w:rPr>
                <w:rFonts w:hint="default" w:ascii="Times New Roman" w:hAnsi="Times New Roman" w:eastAsia="宋体" w:cs="Times New Roman"/>
                <w:i w:val="0"/>
                <w:iCs w:val="0"/>
                <w:color w:val="000000"/>
                <w:kern w:val="0"/>
                <w:sz w:val="18"/>
                <w:szCs w:val="18"/>
                <w:u w:val="none"/>
                <w:lang w:val="en-US" w:eastAsia="zh-CN" w:bidi="ar"/>
              </w:rPr>
              <w:t>94.53%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1184" w:type="pct"/>
            <w:shd w:val="clear" w:color="auto" w:fill="auto"/>
            <w:noWrap/>
            <w:vAlign w:val="center"/>
          </w:tcPr>
          <w:p>
            <w:pPr>
              <w:widowControl/>
              <w:spacing w:line="360" w:lineRule="exact"/>
              <w:ind w:firstLine="0" w:firstLineChars="0"/>
              <w:jc w:val="left"/>
              <w:textAlignment w:val="center"/>
              <w:rPr>
                <w:rFonts w:eastAsia="宋体"/>
                <w:color w:val="000000"/>
                <w:kern w:val="0"/>
                <w:sz w:val="18"/>
                <w:szCs w:val="18"/>
              </w:rPr>
            </w:pPr>
            <w:r>
              <w:rPr>
                <w:rFonts w:hint="eastAsia" w:eastAsia="宋体"/>
                <w:color w:val="000000"/>
                <w:kern w:val="0"/>
                <w:sz w:val="18"/>
                <w:szCs w:val="18"/>
                <w:lang w:val="en-US" w:eastAsia="zh-CN"/>
              </w:rPr>
              <w:t>本项目实施后，您认为农田的机械化水平是否有明显提升？</w:t>
            </w:r>
          </w:p>
        </w:tc>
        <w:tc>
          <w:tcPr>
            <w:tcW w:w="287" w:type="pct"/>
            <w:shd w:val="clear" w:color="auto" w:fill="auto"/>
            <w:noWrap/>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宋体" w:cs="Times New Roman"/>
                <w:i w:val="0"/>
                <w:iCs w:val="0"/>
                <w:color w:val="000000"/>
                <w:kern w:val="0"/>
                <w:sz w:val="18"/>
                <w:szCs w:val="18"/>
                <w:u w:val="none"/>
                <w:lang w:val="en-US" w:eastAsia="zh-CN" w:bidi="ar"/>
              </w:rPr>
            </w:pPr>
            <w:r>
              <w:rPr>
                <w:rFonts w:hint="eastAsia" w:ascii="Times New Roman" w:hAnsi="Times New Roman" w:eastAsia="宋体" w:cs="Times New Roman"/>
                <w:i w:val="0"/>
                <w:iCs w:val="0"/>
                <w:color w:val="000000"/>
                <w:kern w:val="0"/>
                <w:sz w:val="18"/>
                <w:szCs w:val="18"/>
                <w:u w:val="none"/>
                <w:lang w:val="en-US" w:eastAsia="zh-CN" w:bidi="ar"/>
              </w:rPr>
              <w:t>150</w:t>
            </w:r>
          </w:p>
        </w:tc>
        <w:tc>
          <w:tcPr>
            <w:tcW w:w="344" w:type="pct"/>
            <w:shd w:val="clear" w:color="auto" w:fill="auto"/>
            <w:noWrap/>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宋体" w:cs="Times New Roman"/>
                <w:i w:val="0"/>
                <w:iCs w:val="0"/>
                <w:color w:val="000000"/>
                <w:kern w:val="0"/>
                <w:sz w:val="18"/>
                <w:szCs w:val="18"/>
                <w:u w:val="none"/>
                <w:lang w:val="en-US" w:eastAsia="zh-CN" w:bidi="ar"/>
              </w:rPr>
            </w:pPr>
            <w:r>
              <w:rPr>
                <w:rFonts w:hint="eastAsia" w:ascii="Times New Roman" w:hAnsi="Times New Roman" w:eastAsia="宋体" w:cs="Times New Roman"/>
                <w:i w:val="0"/>
                <w:iCs w:val="0"/>
                <w:color w:val="000000"/>
                <w:kern w:val="0"/>
                <w:sz w:val="18"/>
                <w:szCs w:val="18"/>
                <w:u w:val="none"/>
                <w:lang w:val="en-US" w:eastAsia="zh-CN" w:bidi="ar"/>
              </w:rPr>
              <w:t>87</w:t>
            </w:r>
          </w:p>
        </w:tc>
        <w:tc>
          <w:tcPr>
            <w:tcW w:w="334" w:type="pct"/>
            <w:shd w:val="clear" w:color="auto" w:fill="auto"/>
            <w:noWrap/>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宋体" w:cs="Times New Roman"/>
                <w:i w:val="0"/>
                <w:iCs w:val="0"/>
                <w:color w:val="000000"/>
                <w:kern w:val="0"/>
                <w:sz w:val="18"/>
                <w:szCs w:val="18"/>
                <w:u w:val="none"/>
                <w:lang w:val="en-US" w:eastAsia="zh-CN" w:bidi="ar"/>
              </w:rPr>
            </w:pPr>
            <w:r>
              <w:rPr>
                <w:rFonts w:hint="eastAsia" w:ascii="Times New Roman" w:hAnsi="Times New Roman" w:eastAsia="宋体" w:cs="Times New Roman"/>
                <w:i w:val="0"/>
                <w:iCs w:val="0"/>
                <w:color w:val="000000"/>
                <w:kern w:val="0"/>
                <w:sz w:val="18"/>
                <w:szCs w:val="18"/>
                <w:u w:val="none"/>
                <w:lang w:val="en-US" w:eastAsia="zh-CN" w:bidi="ar"/>
              </w:rPr>
              <w:t>18</w:t>
            </w:r>
          </w:p>
        </w:tc>
        <w:tc>
          <w:tcPr>
            <w:tcW w:w="339" w:type="pct"/>
            <w:shd w:val="clear" w:color="auto" w:fill="auto"/>
            <w:noWrap/>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宋体" w:cs="Times New Roman"/>
                <w:i w:val="0"/>
                <w:iCs w:val="0"/>
                <w:color w:val="000000"/>
                <w:kern w:val="0"/>
                <w:sz w:val="18"/>
                <w:szCs w:val="18"/>
                <w:u w:val="none"/>
                <w:lang w:val="en-US" w:eastAsia="zh-CN" w:bidi="ar"/>
              </w:rPr>
            </w:pPr>
            <w:r>
              <w:rPr>
                <w:rFonts w:hint="eastAsia" w:ascii="Times New Roman" w:hAnsi="Times New Roman" w:eastAsia="宋体" w:cs="Times New Roman"/>
                <w:i w:val="0"/>
                <w:iCs w:val="0"/>
                <w:color w:val="000000"/>
                <w:kern w:val="0"/>
                <w:sz w:val="18"/>
                <w:szCs w:val="18"/>
                <w:u w:val="none"/>
                <w:lang w:val="en-US" w:eastAsia="zh-CN" w:bidi="ar"/>
              </w:rPr>
              <w:t>45</w:t>
            </w:r>
          </w:p>
        </w:tc>
        <w:tc>
          <w:tcPr>
            <w:tcW w:w="271" w:type="pct"/>
            <w:shd w:val="clear" w:color="auto" w:fill="auto"/>
            <w:noWrap/>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宋体" w:cs="Times New Roman"/>
                <w:i w:val="0"/>
                <w:iCs w:val="0"/>
                <w:color w:val="000000"/>
                <w:kern w:val="0"/>
                <w:sz w:val="18"/>
                <w:szCs w:val="18"/>
                <w:u w:val="none"/>
                <w:lang w:val="en-US" w:eastAsia="zh-CN" w:bidi="ar"/>
              </w:rPr>
            </w:pPr>
            <w:r>
              <w:rPr>
                <w:rFonts w:hint="eastAsia" w:ascii="Times New Roman" w:hAnsi="Times New Roman" w:eastAsia="宋体" w:cs="Times New Roman"/>
                <w:i w:val="0"/>
                <w:iCs w:val="0"/>
                <w:color w:val="000000"/>
                <w:kern w:val="0"/>
                <w:sz w:val="18"/>
                <w:szCs w:val="18"/>
                <w:u w:val="none"/>
                <w:lang w:val="en-US" w:eastAsia="zh-CN" w:bidi="ar"/>
              </w:rPr>
              <w:t>0</w:t>
            </w:r>
          </w:p>
        </w:tc>
        <w:tc>
          <w:tcPr>
            <w:tcW w:w="305" w:type="pct"/>
            <w:shd w:val="clear" w:color="auto" w:fill="auto"/>
            <w:noWrap/>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宋体" w:cs="Times New Roman"/>
                <w:i w:val="0"/>
                <w:iCs w:val="0"/>
                <w:color w:val="000000"/>
                <w:kern w:val="0"/>
                <w:sz w:val="18"/>
                <w:szCs w:val="18"/>
                <w:u w:val="none"/>
                <w:lang w:val="en-US" w:eastAsia="zh-CN" w:bidi="ar"/>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364" w:type="pct"/>
            <w:shd w:val="clear" w:color="auto" w:fill="auto"/>
            <w:noWrap/>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宋体" w:cs="Times New Roman"/>
                <w:i w:val="0"/>
                <w:iCs w:val="0"/>
                <w:color w:val="000000"/>
                <w:kern w:val="0"/>
                <w:sz w:val="18"/>
                <w:szCs w:val="18"/>
                <w:u w:val="none"/>
                <w:lang w:val="en-US" w:eastAsia="zh-CN" w:bidi="ar"/>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328" w:type="pct"/>
            <w:shd w:val="clear" w:color="auto" w:fill="auto"/>
            <w:noWrap/>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宋体" w:cs="Times New Roman"/>
                <w:i w:val="0"/>
                <w:iCs w:val="0"/>
                <w:color w:val="000000"/>
                <w:kern w:val="0"/>
                <w:sz w:val="18"/>
                <w:szCs w:val="18"/>
                <w:u w:val="none"/>
                <w:lang w:val="en-US" w:eastAsia="zh-CN" w:bidi="ar"/>
              </w:rPr>
            </w:pPr>
            <w:r>
              <w:rPr>
                <w:rFonts w:hint="default" w:ascii="Times New Roman" w:hAnsi="Times New Roman" w:eastAsia="宋体" w:cs="Times New Roman"/>
                <w:i w:val="0"/>
                <w:iCs w:val="0"/>
                <w:color w:val="000000"/>
                <w:kern w:val="0"/>
                <w:sz w:val="18"/>
                <w:szCs w:val="18"/>
                <w:u w:val="none"/>
                <w:lang w:val="en-US" w:eastAsia="zh-CN" w:bidi="ar"/>
              </w:rPr>
              <w:t>0.8</w:t>
            </w:r>
          </w:p>
        </w:tc>
        <w:tc>
          <w:tcPr>
            <w:tcW w:w="349" w:type="pct"/>
            <w:shd w:val="clear" w:color="auto" w:fill="auto"/>
            <w:noWrap/>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宋体" w:cs="Times New Roman"/>
                <w:i w:val="0"/>
                <w:iCs w:val="0"/>
                <w:color w:val="000000"/>
                <w:kern w:val="0"/>
                <w:sz w:val="18"/>
                <w:szCs w:val="18"/>
                <w:u w:val="none"/>
                <w:lang w:val="en-US" w:eastAsia="zh-CN" w:bidi="ar"/>
              </w:rPr>
            </w:pPr>
            <w:r>
              <w:rPr>
                <w:rFonts w:hint="default" w:ascii="Times New Roman" w:hAnsi="Times New Roman" w:eastAsia="宋体" w:cs="Times New Roman"/>
                <w:i w:val="0"/>
                <w:iCs w:val="0"/>
                <w:color w:val="000000"/>
                <w:kern w:val="0"/>
                <w:sz w:val="18"/>
                <w:szCs w:val="18"/>
                <w:u w:val="none"/>
                <w:lang w:val="en-US" w:eastAsia="zh-CN" w:bidi="ar"/>
              </w:rPr>
              <w:t>0.6</w:t>
            </w:r>
          </w:p>
        </w:tc>
        <w:tc>
          <w:tcPr>
            <w:tcW w:w="287" w:type="pct"/>
            <w:shd w:val="clear" w:color="auto" w:fill="auto"/>
            <w:noWrap/>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宋体" w:cs="Times New Roman"/>
                <w:i w:val="0"/>
                <w:iCs w:val="0"/>
                <w:color w:val="000000"/>
                <w:kern w:val="0"/>
                <w:sz w:val="18"/>
                <w:szCs w:val="18"/>
                <w:u w:val="none"/>
                <w:lang w:val="en-US" w:eastAsia="zh-CN" w:bidi="ar"/>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268" w:type="pct"/>
            <w:shd w:val="clear" w:color="auto" w:fill="auto"/>
            <w:noWrap/>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宋体" w:cs="Times New Roman"/>
                <w:i w:val="0"/>
                <w:iCs w:val="0"/>
                <w:color w:val="000000"/>
                <w:kern w:val="0"/>
                <w:sz w:val="18"/>
                <w:szCs w:val="18"/>
                <w:u w:val="none"/>
                <w:lang w:val="en-US" w:eastAsia="zh-CN" w:bidi="ar"/>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58" w:type="dxa"/>
            <w:shd w:val="clear" w:color="auto" w:fill="auto"/>
            <w:noWrap/>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宋体" w:cs="Times New Roman"/>
                <w:i w:val="0"/>
                <w:iCs w:val="0"/>
                <w:color w:val="000000"/>
                <w:kern w:val="0"/>
                <w:sz w:val="18"/>
                <w:szCs w:val="18"/>
                <w:u w:val="none"/>
                <w:lang w:val="en-US" w:eastAsia="zh-CN" w:bidi="ar"/>
              </w:rPr>
            </w:pPr>
            <w:r>
              <w:rPr>
                <w:rFonts w:hint="default" w:ascii="Times New Roman" w:hAnsi="Times New Roman" w:eastAsia="宋体" w:cs="Times New Roman"/>
                <w:i w:val="0"/>
                <w:iCs w:val="0"/>
                <w:color w:val="000000"/>
                <w:kern w:val="0"/>
                <w:sz w:val="18"/>
                <w:szCs w:val="18"/>
                <w:u w:val="none"/>
                <w:lang w:val="en-US" w:eastAsia="zh-CN" w:bidi="ar"/>
              </w:rPr>
              <w:t>85.60%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1184" w:type="pct"/>
            <w:shd w:val="clear" w:color="auto" w:fill="auto"/>
            <w:noWrap/>
            <w:vAlign w:val="center"/>
          </w:tcPr>
          <w:p>
            <w:pPr>
              <w:widowControl/>
              <w:spacing w:line="360" w:lineRule="exact"/>
              <w:ind w:firstLine="0" w:firstLineChars="0"/>
              <w:jc w:val="left"/>
              <w:textAlignment w:val="center"/>
              <w:rPr>
                <w:rFonts w:eastAsia="宋体"/>
                <w:color w:val="000000"/>
                <w:kern w:val="0"/>
                <w:sz w:val="18"/>
                <w:szCs w:val="18"/>
              </w:rPr>
            </w:pPr>
            <w:r>
              <w:rPr>
                <w:rFonts w:hint="eastAsia" w:eastAsia="宋体"/>
                <w:color w:val="000000"/>
                <w:kern w:val="0"/>
                <w:sz w:val="18"/>
                <w:szCs w:val="18"/>
                <w:lang w:val="en-US" w:eastAsia="zh-CN"/>
              </w:rPr>
              <w:t>您认为项目建设后对农民增产增收的预期效果是否明显？</w:t>
            </w:r>
          </w:p>
        </w:tc>
        <w:tc>
          <w:tcPr>
            <w:tcW w:w="287" w:type="pct"/>
            <w:shd w:val="clear" w:color="auto" w:fill="auto"/>
            <w:noWrap/>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宋体" w:cs="Times New Roman"/>
                <w:i w:val="0"/>
                <w:iCs w:val="0"/>
                <w:color w:val="000000"/>
                <w:kern w:val="0"/>
                <w:sz w:val="18"/>
                <w:szCs w:val="18"/>
                <w:u w:val="none"/>
                <w:lang w:val="en-US" w:eastAsia="zh-CN" w:bidi="ar"/>
              </w:rPr>
            </w:pPr>
            <w:r>
              <w:rPr>
                <w:rFonts w:hint="eastAsia" w:ascii="Times New Roman" w:hAnsi="Times New Roman" w:eastAsia="宋体" w:cs="Times New Roman"/>
                <w:i w:val="0"/>
                <w:iCs w:val="0"/>
                <w:color w:val="000000"/>
                <w:kern w:val="0"/>
                <w:sz w:val="18"/>
                <w:szCs w:val="18"/>
                <w:u w:val="none"/>
                <w:lang w:val="en-US" w:eastAsia="zh-CN" w:bidi="ar"/>
              </w:rPr>
              <w:t>150</w:t>
            </w:r>
          </w:p>
        </w:tc>
        <w:tc>
          <w:tcPr>
            <w:tcW w:w="344" w:type="pct"/>
            <w:shd w:val="clear" w:color="auto" w:fill="auto"/>
            <w:noWrap/>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宋体" w:cs="Times New Roman"/>
                <w:i w:val="0"/>
                <w:iCs w:val="0"/>
                <w:color w:val="000000"/>
                <w:kern w:val="0"/>
                <w:sz w:val="18"/>
                <w:szCs w:val="18"/>
                <w:u w:val="none"/>
                <w:lang w:val="en-US" w:eastAsia="zh-CN" w:bidi="ar"/>
              </w:rPr>
            </w:pPr>
            <w:r>
              <w:rPr>
                <w:rFonts w:hint="eastAsia" w:ascii="Times New Roman" w:hAnsi="Times New Roman" w:eastAsia="宋体" w:cs="Times New Roman"/>
                <w:i w:val="0"/>
                <w:iCs w:val="0"/>
                <w:color w:val="000000"/>
                <w:kern w:val="0"/>
                <w:sz w:val="18"/>
                <w:szCs w:val="18"/>
                <w:u w:val="none"/>
                <w:lang w:val="en-US" w:eastAsia="zh-CN" w:bidi="ar"/>
              </w:rPr>
              <w:t>106</w:t>
            </w:r>
          </w:p>
        </w:tc>
        <w:tc>
          <w:tcPr>
            <w:tcW w:w="334" w:type="pct"/>
            <w:shd w:val="clear" w:color="auto" w:fill="auto"/>
            <w:noWrap/>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宋体" w:cs="Times New Roman"/>
                <w:i w:val="0"/>
                <w:iCs w:val="0"/>
                <w:color w:val="000000"/>
                <w:kern w:val="0"/>
                <w:sz w:val="18"/>
                <w:szCs w:val="18"/>
                <w:u w:val="none"/>
                <w:lang w:val="en-US" w:eastAsia="zh-CN" w:bidi="ar"/>
              </w:rPr>
            </w:pPr>
            <w:r>
              <w:rPr>
                <w:rFonts w:hint="eastAsia" w:ascii="Times New Roman" w:hAnsi="Times New Roman" w:eastAsia="宋体" w:cs="Times New Roman"/>
                <w:i w:val="0"/>
                <w:iCs w:val="0"/>
                <w:color w:val="000000"/>
                <w:kern w:val="0"/>
                <w:sz w:val="18"/>
                <w:szCs w:val="18"/>
                <w:u w:val="none"/>
                <w:lang w:val="en-US" w:eastAsia="zh-CN" w:bidi="ar"/>
              </w:rPr>
              <w:t>13</w:t>
            </w:r>
          </w:p>
        </w:tc>
        <w:tc>
          <w:tcPr>
            <w:tcW w:w="339" w:type="pct"/>
            <w:shd w:val="clear" w:color="auto" w:fill="auto"/>
            <w:noWrap/>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宋体" w:cs="Times New Roman"/>
                <w:i w:val="0"/>
                <w:iCs w:val="0"/>
                <w:color w:val="000000"/>
                <w:kern w:val="0"/>
                <w:sz w:val="18"/>
                <w:szCs w:val="18"/>
                <w:u w:val="none"/>
                <w:lang w:val="en-US" w:eastAsia="zh-CN" w:bidi="ar"/>
              </w:rPr>
            </w:pPr>
            <w:r>
              <w:rPr>
                <w:rFonts w:hint="eastAsia" w:ascii="Times New Roman" w:hAnsi="Times New Roman" w:eastAsia="宋体" w:cs="Times New Roman"/>
                <w:i w:val="0"/>
                <w:iCs w:val="0"/>
                <w:color w:val="000000"/>
                <w:kern w:val="0"/>
                <w:sz w:val="18"/>
                <w:szCs w:val="18"/>
                <w:u w:val="none"/>
                <w:lang w:val="en-US" w:eastAsia="zh-CN" w:bidi="ar"/>
              </w:rPr>
              <w:t>31</w:t>
            </w:r>
          </w:p>
        </w:tc>
        <w:tc>
          <w:tcPr>
            <w:tcW w:w="271" w:type="pct"/>
            <w:shd w:val="clear" w:color="auto" w:fill="auto"/>
            <w:noWrap/>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宋体" w:cs="Times New Roman"/>
                <w:i w:val="0"/>
                <w:iCs w:val="0"/>
                <w:color w:val="000000"/>
                <w:kern w:val="0"/>
                <w:sz w:val="18"/>
                <w:szCs w:val="18"/>
                <w:u w:val="none"/>
                <w:lang w:val="en-US" w:eastAsia="zh-CN" w:bidi="ar"/>
              </w:rPr>
            </w:pPr>
            <w:r>
              <w:rPr>
                <w:rFonts w:hint="eastAsia" w:ascii="Times New Roman" w:hAnsi="Times New Roman" w:eastAsia="宋体" w:cs="Times New Roman"/>
                <w:i w:val="0"/>
                <w:iCs w:val="0"/>
                <w:color w:val="000000"/>
                <w:kern w:val="0"/>
                <w:sz w:val="18"/>
                <w:szCs w:val="18"/>
                <w:u w:val="none"/>
                <w:lang w:val="en-US" w:eastAsia="zh-CN" w:bidi="ar"/>
              </w:rPr>
              <w:t>0</w:t>
            </w:r>
          </w:p>
        </w:tc>
        <w:tc>
          <w:tcPr>
            <w:tcW w:w="305" w:type="pct"/>
            <w:shd w:val="clear" w:color="auto" w:fill="auto"/>
            <w:noWrap/>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宋体" w:cs="Times New Roman"/>
                <w:i w:val="0"/>
                <w:iCs w:val="0"/>
                <w:color w:val="000000"/>
                <w:kern w:val="0"/>
                <w:sz w:val="18"/>
                <w:szCs w:val="18"/>
                <w:u w:val="none"/>
                <w:lang w:val="en-US" w:eastAsia="zh-CN" w:bidi="ar"/>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364" w:type="pct"/>
            <w:shd w:val="clear" w:color="auto" w:fill="auto"/>
            <w:noWrap/>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宋体" w:cs="Times New Roman"/>
                <w:i w:val="0"/>
                <w:iCs w:val="0"/>
                <w:color w:val="000000"/>
                <w:kern w:val="0"/>
                <w:sz w:val="18"/>
                <w:szCs w:val="18"/>
                <w:u w:val="none"/>
                <w:lang w:val="en-US" w:eastAsia="zh-CN" w:bidi="ar"/>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328" w:type="pct"/>
            <w:shd w:val="clear" w:color="auto" w:fill="auto"/>
            <w:noWrap/>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宋体" w:cs="Times New Roman"/>
                <w:i w:val="0"/>
                <w:iCs w:val="0"/>
                <w:color w:val="000000"/>
                <w:kern w:val="0"/>
                <w:sz w:val="18"/>
                <w:szCs w:val="18"/>
                <w:u w:val="none"/>
                <w:lang w:val="en-US" w:eastAsia="zh-CN" w:bidi="ar"/>
              </w:rPr>
            </w:pPr>
            <w:r>
              <w:rPr>
                <w:rFonts w:hint="default" w:ascii="Times New Roman" w:hAnsi="Times New Roman" w:eastAsia="宋体" w:cs="Times New Roman"/>
                <w:i w:val="0"/>
                <w:iCs w:val="0"/>
                <w:color w:val="000000"/>
                <w:kern w:val="0"/>
                <w:sz w:val="18"/>
                <w:szCs w:val="18"/>
                <w:u w:val="none"/>
                <w:lang w:val="en-US" w:eastAsia="zh-CN" w:bidi="ar"/>
              </w:rPr>
              <w:t>0.8</w:t>
            </w:r>
          </w:p>
        </w:tc>
        <w:tc>
          <w:tcPr>
            <w:tcW w:w="349" w:type="pct"/>
            <w:shd w:val="clear" w:color="auto" w:fill="auto"/>
            <w:noWrap/>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宋体" w:cs="Times New Roman"/>
                <w:i w:val="0"/>
                <w:iCs w:val="0"/>
                <w:color w:val="000000"/>
                <w:kern w:val="0"/>
                <w:sz w:val="18"/>
                <w:szCs w:val="18"/>
                <w:u w:val="none"/>
                <w:lang w:val="en-US" w:eastAsia="zh-CN" w:bidi="ar"/>
              </w:rPr>
            </w:pPr>
            <w:r>
              <w:rPr>
                <w:rFonts w:hint="default" w:ascii="Times New Roman" w:hAnsi="Times New Roman" w:eastAsia="宋体" w:cs="Times New Roman"/>
                <w:i w:val="0"/>
                <w:iCs w:val="0"/>
                <w:color w:val="000000"/>
                <w:kern w:val="0"/>
                <w:sz w:val="18"/>
                <w:szCs w:val="18"/>
                <w:u w:val="none"/>
                <w:lang w:val="en-US" w:eastAsia="zh-CN" w:bidi="ar"/>
              </w:rPr>
              <w:t>0.6</w:t>
            </w:r>
          </w:p>
        </w:tc>
        <w:tc>
          <w:tcPr>
            <w:tcW w:w="287" w:type="pct"/>
            <w:shd w:val="clear" w:color="auto" w:fill="auto"/>
            <w:noWrap/>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宋体" w:cs="Times New Roman"/>
                <w:i w:val="0"/>
                <w:iCs w:val="0"/>
                <w:color w:val="000000"/>
                <w:kern w:val="0"/>
                <w:sz w:val="18"/>
                <w:szCs w:val="18"/>
                <w:u w:val="none"/>
                <w:lang w:val="en-US" w:eastAsia="zh-CN" w:bidi="ar"/>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268" w:type="pct"/>
            <w:shd w:val="clear" w:color="auto" w:fill="auto"/>
            <w:noWrap/>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宋体" w:cs="Times New Roman"/>
                <w:i w:val="0"/>
                <w:iCs w:val="0"/>
                <w:color w:val="000000"/>
                <w:kern w:val="0"/>
                <w:sz w:val="18"/>
                <w:szCs w:val="18"/>
                <w:u w:val="none"/>
                <w:lang w:val="en-US" w:eastAsia="zh-CN" w:bidi="ar"/>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58" w:type="dxa"/>
            <w:shd w:val="clear" w:color="auto" w:fill="auto"/>
            <w:noWrap/>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宋体" w:cs="Times New Roman"/>
                <w:i w:val="0"/>
                <w:iCs w:val="0"/>
                <w:color w:val="000000"/>
                <w:kern w:val="0"/>
                <w:sz w:val="18"/>
                <w:szCs w:val="18"/>
                <w:u w:val="none"/>
                <w:lang w:val="en-US" w:eastAsia="zh-CN" w:bidi="ar"/>
              </w:rPr>
            </w:pPr>
            <w:r>
              <w:rPr>
                <w:rFonts w:hint="default" w:ascii="Times New Roman" w:hAnsi="Times New Roman" w:eastAsia="宋体" w:cs="Times New Roman"/>
                <w:i w:val="0"/>
                <w:iCs w:val="0"/>
                <w:color w:val="000000"/>
                <w:kern w:val="0"/>
                <w:sz w:val="18"/>
                <w:szCs w:val="18"/>
                <w:u w:val="none"/>
                <w:lang w:val="en-US" w:eastAsia="zh-CN" w:bidi="ar"/>
              </w:rPr>
              <w:t>90.00%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1184" w:type="pct"/>
            <w:shd w:val="clear" w:color="auto" w:fill="auto"/>
            <w:noWrap/>
            <w:vAlign w:val="center"/>
          </w:tcPr>
          <w:p>
            <w:pPr>
              <w:widowControl/>
              <w:spacing w:line="360" w:lineRule="exact"/>
              <w:ind w:firstLine="0" w:firstLineChars="0"/>
              <w:jc w:val="left"/>
              <w:textAlignment w:val="center"/>
              <w:rPr>
                <w:rFonts w:hint="default" w:eastAsia="宋体"/>
                <w:color w:val="000000"/>
                <w:kern w:val="0"/>
                <w:sz w:val="18"/>
                <w:szCs w:val="18"/>
                <w:lang w:val="en-US" w:eastAsia="zh-CN"/>
              </w:rPr>
            </w:pPr>
            <w:r>
              <w:rPr>
                <w:rFonts w:hint="default" w:eastAsia="宋体"/>
                <w:color w:val="000000"/>
                <w:kern w:val="0"/>
                <w:sz w:val="18"/>
                <w:szCs w:val="18"/>
                <w:lang w:val="en-US" w:eastAsia="zh-CN"/>
              </w:rPr>
              <w:t>您对本项目的整体评价是？</w:t>
            </w:r>
          </w:p>
        </w:tc>
        <w:tc>
          <w:tcPr>
            <w:tcW w:w="287" w:type="pct"/>
            <w:shd w:val="clear" w:color="auto" w:fill="auto"/>
            <w:noWrap/>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宋体" w:cs="Times New Roman"/>
                <w:i w:val="0"/>
                <w:iCs w:val="0"/>
                <w:color w:val="000000"/>
                <w:kern w:val="0"/>
                <w:sz w:val="18"/>
                <w:szCs w:val="18"/>
                <w:u w:val="none"/>
                <w:lang w:val="en-US" w:eastAsia="zh-CN" w:bidi="ar"/>
              </w:rPr>
            </w:pPr>
            <w:r>
              <w:rPr>
                <w:rFonts w:hint="eastAsia" w:ascii="Times New Roman" w:hAnsi="Times New Roman" w:eastAsia="宋体" w:cs="Times New Roman"/>
                <w:i w:val="0"/>
                <w:iCs w:val="0"/>
                <w:color w:val="000000"/>
                <w:kern w:val="0"/>
                <w:sz w:val="18"/>
                <w:szCs w:val="18"/>
                <w:u w:val="none"/>
                <w:lang w:val="en-US" w:eastAsia="zh-CN" w:bidi="ar"/>
              </w:rPr>
              <w:t>150</w:t>
            </w:r>
          </w:p>
        </w:tc>
        <w:tc>
          <w:tcPr>
            <w:tcW w:w="344" w:type="pct"/>
            <w:shd w:val="clear" w:color="auto" w:fill="auto"/>
            <w:noWrap/>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宋体" w:cs="Times New Roman"/>
                <w:i w:val="0"/>
                <w:iCs w:val="0"/>
                <w:color w:val="000000"/>
                <w:kern w:val="0"/>
                <w:sz w:val="18"/>
                <w:szCs w:val="18"/>
                <w:u w:val="none"/>
                <w:lang w:val="en-US" w:eastAsia="zh-CN" w:bidi="ar"/>
              </w:rPr>
            </w:pPr>
            <w:r>
              <w:rPr>
                <w:rFonts w:hint="eastAsia" w:ascii="Times New Roman" w:hAnsi="Times New Roman" w:eastAsia="宋体" w:cs="Times New Roman"/>
                <w:i w:val="0"/>
                <w:iCs w:val="0"/>
                <w:color w:val="000000"/>
                <w:kern w:val="0"/>
                <w:sz w:val="18"/>
                <w:szCs w:val="18"/>
                <w:u w:val="none"/>
                <w:lang w:val="en-US" w:eastAsia="zh-CN" w:bidi="ar"/>
              </w:rPr>
              <w:t>65</w:t>
            </w:r>
          </w:p>
        </w:tc>
        <w:tc>
          <w:tcPr>
            <w:tcW w:w="334" w:type="pct"/>
            <w:shd w:val="clear" w:color="auto" w:fill="auto"/>
            <w:noWrap/>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宋体" w:cs="Times New Roman"/>
                <w:i w:val="0"/>
                <w:iCs w:val="0"/>
                <w:color w:val="000000"/>
                <w:kern w:val="0"/>
                <w:sz w:val="18"/>
                <w:szCs w:val="18"/>
                <w:u w:val="none"/>
                <w:lang w:val="en-US" w:eastAsia="zh-CN" w:bidi="ar"/>
              </w:rPr>
            </w:pPr>
            <w:r>
              <w:rPr>
                <w:rFonts w:hint="eastAsia" w:ascii="Times New Roman" w:hAnsi="Times New Roman" w:eastAsia="宋体" w:cs="Times New Roman"/>
                <w:i w:val="0"/>
                <w:iCs w:val="0"/>
                <w:color w:val="000000"/>
                <w:kern w:val="0"/>
                <w:sz w:val="18"/>
                <w:szCs w:val="18"/>
                <w:u w:val="none"/>
                <w:lang w:val="en-US" w:eastAsia="zh-CN" w:bidi="ar"/>
              </w:rPr>
              <w:t>40</w:t>
            </w:r>
          </w:p>
        </w:tc>
        <w:tc>
          <w:tcPr>
            <w:tcW w:w="339" w:type="pct"/>
            <w:shd w:val="clear" w:color="auto" w:fill="auto"/>
            <w:noWrap/>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宋体" w:cs="Times New Roman"/>
                <w:i w:val="0"/>
                <w:iCs w:val="0"/>
                <w:color w:val="000000"/>
                <w:kern w:val="0"/>
                <w:sz w:val="18"/>
                <w:szCs w:val="18"/>
                <w:u w:val="none"/>
                <w:lang w:val="en-US" w:eastAsia="zh-CN" w:bidi="ar"/>
              </w:rPr>
            </w:pPr>
            <w:r>
              <w:rPr>
                <w:rFonts w:hint="eastAsia" w:ascii="Times New Roman" w:hAnsi="Times New Roman" w:eastAsia="宋体" w:cs="Times New Roman"/>
                <w:i w:val="0"/>
                <w:iCs w:val="0"/>
                <w:color w:val="000000"/>
                <w:kern w:val="0"/>
                <w:sz w:val="18"/>
                <w:szCs w:val="18"/>
                <w:u w:val="none"/>
                <w:lang w:val="en-US" w:eastAsia="zh-CN" w:bidi="ar"/>
              </w:rPr>
              <w:t>40</w:t>
            </w:r>
          </w:p>
        </w:tc>
        <w:tc>
          <w:tcPr>
            <w:tcW w:w="271" w:type="pct"/>
            <w:shd w:val="clear" w:color="auto" w:fill="auto"/>
            <w:noWrap/>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宋体" w:cs="Times New Roman"/>
                <w:i w:val="0"/>
                <w:iCs w:val="0"/>
                <w:color w:val="000000"/>
                <w:kern w:val="0"/>
                <w:sz w:val="18"/>
                <w:szCs w:val="18"/>
                <w:u w:val="none"/>
                <w:lang w:val="en-US" w:eastAsia="zh-CN" w:bidi="ar"/>
              </w:rPr>
            </w:pPr>
            <w:r>
              <w:rPr>
                <w:rFonts w:hint="eastAsia" w:ascii="Times New Roman" w:hAnsi="Times New Roman" w:eastAsia="宋体" w:cs="Times New Roman"/>
                <w:i w:val="0"/>
                <w:iCs w:val="0"/>
                <w:color w:val="000000"/>
                <w:kern w:val="0"/>
                <w:sz w:val="18"/>
                <w:szCs w:val="18"/>
                <w:u w:val="none"/>
                <w:lang w:val="en-US" w:eastAsia="zh-CN" w:bidi="ar"/>
              </w:rPr>
              <w:t>5</w:t>
            </w:r>
          </w:p>
        </w:tc>
        <w:tc>
          <w:tcPr>
            <w:tcW w:w="305" w:type="pct"/>
            <w:shd w:val="clear" w:color="auto" w:fill="auto"/>
            <w:noWrap/>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宋体" w:cs="Times New Roman"/>
                <w:i w:val="0"/>
                <w:iCs w:val="0"/>
                <w:color w:val="000000"/>
                <w:kern w:val="0"/>
                <w:sz w:val="18"/>
                <w:szCs w:val="18"/>
                <w:u w:val="none"/>
                <w:lang w:val="en-US" w:eastAsia="zh-CN" w:bidi="ar"/>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1047" w:type="dxa"/>
            <w:shd w:val="clear" w:color="auto" w:fill="auto"/>
            <w:noWrap/>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宋体" w:cs="Times New Roman"/>
                <w:i w:val="0"/>
                <w:iCs w:val="0"/>
                <w:color w:val="000000"/>
                <w:kern w:val="0"/>
                <w:sz w:val="18"/>
                <w:szCs w:val="18"/>
                <w:u w:val="none"/>
                <w:lang w:val="en-US" w:eastAsia="zh-CN" w:bidi="ar"/>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44" w:type="dxa"/>
            <w:shd w:val="clear" w:color="auto" w:fill="auto"/>
            <w:noWrap/>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宋体" w:cs="Times New Roman"/>
                <w:i w:val="0"/>
                <w:iCs w:val="0"/>
                <w:color w:val="000000"/>
                <w:kern w:val="0"/>
                <w:sz w:val="18"/>
                <w:szCs w:val="18"/>
                <w:u w:val="none"/>
                <w:lang w:val="en-US" w:eastAsia="zh-CN" w:bidi="ar"/>
              </w:rPr>
            </w:pPr>
            <w:r>
              <w:rPr>
                <w:rFonts w:hint="default" w:ascii="Times New Roman" w:hAnsi="Times New Roman" w:eastAsia="宋体" w:cs="Times New Roman"/>
                <w:i w:val="0"/>
                <w:iCs w:val="0"/>
                <w:color w:val="000000"/>
                <w:kern w:val="0"/>
                <w:sz w:val="18"/>
                <w:szCs w:val="18"/>
                <w:u w:val="none"/>
                <w:lang w:val="en-US" w:eastAsia="zh-CN" w:bidi="ar"/>
              </w:rPr>
              <w:t>0.8</w:t>
            </w:r>
          </w:p>
        </w:tc>
        <w:tc>
          <w:tcPr>
            <w:tcW w:w="1004" w:type="dxa"/>
            <w:shd w:val="clear" w:color="auto" w:fill="auto"/>
            <w:noWrap/>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宋体" w:cs="Times New Roman"/>
                <w:i w:val="0"/>
                <w:iCs w:val="0"/>
                <w:color w:val="000000"/>
                <w:kern w:val="0"/>
                <w:sz w:val="18"/>
                <w:szCs w:val="18"/>
                <w:u w:val="none"/>
                <w:lang w:val="en-US" w:eastAsia="zh-CN" w:bidi="ar"/>
              </w:rPr>
            </w:pPr>
            <w:r>
              <w:rPr>
                <w:rFonts w:hint="default" w:ascii="Times New Roman" w:hAnsi="Times New Roman" w:eastAsia="宋体" w:cs="Times New Roman"/>
                <w:i w:val="0"/>
                <w:iCs w:val="0"/>
                <w:color w:val="000000"/>
                <w:kern w:val="0"/>
                <w:sz w:val="18"/>
                <w:szCs w:val="18"/>
                <w:u w:val="none"/>
                <w:lang w:val="en-US" w:eastAsia="zh-CN" w:bidi="ar"/>
              </w:rPr>
              <w:t>0.6</w:t>
            </w:r>
          </w:p>
        </w:tc>
        <w:tc>
          <w:tcPr>
            <w:tcW w:w="824" w:type="dxa"/>
            <w:shd w:val="clear" w:color="auto" w:fill="auto"/>
            <w:noWrap/>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宋体" w:cs="Times New Roman"/>
                <w:i w:val="0"/>
                <w:iCs w:val="0"/>
                <w:color w:val="000000"/>
                <w:kern w:val="0"/>
                <w:sz w:val="18"/>
                <w:szCs w:val="18"/>
                <w:u w:val="none"/>
                <w:lang w:val="en-US" w:eastAsia="zh-CN" w:bidi="ar"/>
              </w:rPr>
            </w:pPr>
            <w:r>
              <w:rPr>
                <w:rFonts w:hint="default" w:ascii="Times New Roman" w:hAnsi="Times New Roman" w:eastAsia="宋体" w:cs="Times New Roman"/>
                <w:i w:val="0"/>
                <w:iCs w:val="0"/>
                <w:color w:val="000000"/>
                <w:kern w:val="0"/>
                <w:sz w:val="18"/>
                <w:szCs w:val="18"/>
                <w:u w:val="none"/>
                <w:lang w:val="en-US" w:eastAsia="zh-CN" w:bidi="ar"/>
              </w:rPr>
              <w:t>0</w:t>
            </w:r>
          </w:p>
        </w:tc>
        <w:tc>
          <w:tcPr>
            <w:tcW w:w="769" w:type="dxa"/>
            <w:shd w:val="clear" w:color="auto" w:fill="auto"/>
            <w:noWrap/>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宋体" w:cs="Times New Roman"/>
                <w:i w:val="0"/>
                <w:iCs w:val="0"/>
                <w:color w:val="000000"/>
                <w:kern w:val="0"/>
                <w:sz w:val="18"/>
                <w:szCs w:val="18"/>
                <w:u w:val="none"/>
                <w:lang w:val="en-US" w:eastAsia="zh-CN" w:bidi="ar"/>
              </w:rPr>
            </w:pPr>
            <w:r>
              <w:rPr>
                <w:rFonts w:hint="default" w:ascii="Times New Roman" w:hAnsi="Times New Roman" w:eastAsia="宋体" w:cs="Times New Roman"/>
                <w:i w:val="0"/>
                <w:iCs w:val="0"/>
                <w:color w:val="000000"/>
                <w:kern w:val="0"/>
                <w:sz w:val="18"/>
                <w:szCs w:val="18"/>
                <w:u w:val="none"/>
                <w:lang w:val="en-US" w:eastAsia="zh-CN" w:bidi="ar"/>
              </w:rPr>
              <w:t>-1</w:t>
            </w:r>
          </w:p>
        </w:tc>
        <w:tc>
          <w:tcPr>
            <w:tcW w:w="958" w:type="dxa"/>
            <w:shd w:val="clear" w:color="auto" w:fill="auto"/>
            <w:noWrap/>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宋体" w:cs="Times New Roman"/>
                <w:i w:val="0"/>
                <w:iCs w:val="0"/>
                <w:color w:val="000000"/>
                <w:kern w:val="0"/>
                <w:sz w:val="18"/>
                <w:szCs w:val="18"/>
                <w:u w:val="none"/>
                <w:lang w:val="en-US" w:eastAsia="zh-CN" w:bidi="ar"/>
              </w:rPr>
            </w:pPr>
            <w:r>
              <w:rPr>
                <w:rFonts w:hint="default" w:ascii="Times New Roman" w:hAnsi="Times New Roman" w:eastAsia="宋体" w:cs="Times New Roman"/>
                <w:i w:val="0"/>
                <w:iCs w:val="0"/>
                <w:color w:val="000000"/>
                <w:kern w:val="0"/>
                <w:sz w:val="18"/>
                <w:szCs w:val="18"/>
                <w:u w:val="none"/>
                <w:lang w:val="en-US" w:eastAsia="zh-CN" w:bidi="ar"/>
              </w:rPr>
              <w:t>80.67%</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3" w:hRule="atLeast"/>
          <w:jc w:val="center"/>
        </w:trPr>
        <w:tc>
          <w:tcPr>
            <w:tcW w:w="1184" w:type="pct"/>
            <w:shd w:val="clear" w:color="auto" w:fill="auto"/>
            <w:noWrap/>
            <w:vAlign w:val="center"/>
          </w:tcPr>
          <w:p>
            <w:pPr>
              <w:widowControl/>
              <w:spacing w:line="360" w:lineRule="exact"/>
              <w:ind w:firstLine="0" w:firstLineChars="0"/>
              <w:jc w:val="center"/>
              <w:textAlignment w:val="center"/>
              <w:rPr>
                <w:rFonts w:eastAsia="宋体"/>
                <w:color w:val="000000"/>
                <w:kern w:val="0"/>
                <w:sz w:val="18"/>
                <w:szCs w:val="18"/>
              </w:rPr>
            </w:pPr>
            <w:r>
              <w:rPr>
                <w:rFonts w:eastAsia="宋体"/>
                <w:color w:val="000000"/>
                <w:kern w:val="0"/>
                <w:sz w:val="18"/>
                <w:szCs w:val="18"/>
              </w:rPr>
              <w:t>综合满意度</w:t>
            </w:r>
          </w:p>
        </w:tc>
        <w:tc>
          <w:tcPr>
            <w:tcW w:w="287" w:type="pct"/>
            <w:shd w:val="clear" w:color="auto" w:fill="auto"/>
            <w:noWrap/>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宋体" w:cs="Times New Roman"/>
                <w:i w:val="0"/>
                <w:iCs w:val="0"/>
                <w:color w:val="000000"/>
                <w:kern w:val="0"/>
                <w:sz w:val="18"/>
                <w:szCs w:val="18"/>
                <w:u w:val="none"/>
                <w:lang w:val="en-US" w:eastAsia="zh-CN" w:bidi="ar"/>
              </w:rPr>
            </w:pPr>
          </w:p>
        </w:tc>
        <w:tc>
          <w:tcPr>
            <w:tcW w:w="344" w:type="pct"/>
            <w:shd w:val="clear" w:color="auto" w:fill="auto"/>
            <w:noWrap/>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宋体" w:cs="Times New Roman"/>
                <w:i w:val="0"/>
                <w:iCs w:val="0"/>
                <w:color w:val="000000"/>
                <w:kern w:val="0"/>
                <w:sz w:val="18"/>
                <w:szCs w:val="18"/>
                <w:u w:val="none"/>
                <w:lang w:val="en-US" w:eastAsia="zh-CN" w:bidi="ar"/>
              </w:rPr>
            </w:pPr>
          </w:p>
        </w:tc>
        <w:tc>
          <w:tcPr>
            <w:tcW w:w="334" w:type="pct"/>
            <w:shd w:val="clear" w:color="auto" w:fill="auto"/>
            <w:noWrap/>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宋体" w:cs="Times New Roman"/>
                <w:i w:val="0"/>
                <w:iCs w:val="0"/>
                <w:color w:val="000000"/>
                <w:kern w:val="0"/>
                <w:sz w:val="18"/>
                <w:szCs w:val="18"/>
                <w:u w:val="none"/>
                <w:lang w:val="en-US" w:eastAsia="zh-CN" w:bidi="ar"/>
              </w:rPr>
            </w:pPr>
          </w:p>
        </w:tc>
        <w:tc>
          <w:tcPr>
            <w:tcW w:w="339" w:type="pct"/>
            <w:shd w:val="clear" w:color="auto" w:fill="auto"/>
            <w:noWrap/>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宋体" w:cs="Times New Roman"/>
                <w:i w:val="0"/>
                <w:iCs w:val="0"/>
                <w:color w:val="000000"/>
                <w:kern w:val="0"/>
                <w:sz w:val="18"/>
                <w:szCs w:val="18"/>
                <w:u w:val="none"/>
                <w:lang w:val="en-US" w:eastAsia="zh-CN" w:bidi="ar"/>
              </w:rPr>
            </w:pPr>
          </w:p>
        </w:tc>
        <w:tc>
          <w:tcPr>
            <w:tcW w:w="271" w:type="pct"/>
            <w:shd w:val="clear" w:color="auto" w:fill="auto"/>
            <w:noWrap/>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宋体" w:cs="Times New Roman"/>
                <w:i w:val="0"/>
                <w:iCs w:val="0"/>
                <w:color w:val="000000"/>
                <w:kern w:val="0"/>
                <w:sz w:val="18"/>
                <w:szCs w:val="18"/>
                <w:u w:val="none"/>
                <w:lang w:val="en-US" w:eastAsia="zh-CN" w:bidi="ar"/>
              </w:rPr>
            </w:pPr>
          </w:p>
        </w:tc>
        <w:tc>
          <w:tcPr>
            <w:tcW w:w="305" w:type="pct"/>
            <w:shd w:val="clear" w:color="auto" w:fill="auto"/>
            <w:noWrap/>
            <w:vAlign w:val="center"/>
          </w:tcPr>
          <w:p>
            <w:pPr>
              <w:keepNext w:val="0"/>
              <w:keepLines w:val="0"/>
              <w:widowControl/>
              <w:suppressLineNumbers w:val="0"/>
              <w:ind w:left="0" w:leftChars="0" w:firstLine="0" w:firstLineChars="0"/>
              <w:jc w:val="center"/>
              <w:textAlignment w:val="center"/>
              <w:rPr>
                <w:rFonts w:hint="eastAsia" w:ascii="Times New Roman" w:hAnsi="Times New Roman" w:eastAsia="宋体" w:cs="Times New Roman"/>
                <w:i w:val="0"/>
                <w:iCs w:val="0"/>
                <w:color w:val="000000"/>
                <w:kern w:val="0"/>
                <w:sz w:val="18"/>
                <w:szCs w:val="18"/>
                <w:u w:val="none"/>
                <w:lang w:val="en-US" w:eastAsia="zh-CN" w:bidi="ar"/>
              </w:rPr>
            </w:pPr>
          </w:p>
        </w:tc>
        <w:tc>
          <w:tcPr>
            <w:tcW w:w="364" w:type="pct"/>
            <w:shd w:val="clear" w:color="auto" w:fill="auto"/>
            <w:noWrap/>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宋体" w:cs="Times New Roman"/>
                <w:i w:val="0"/>
                <w:iCs w:val="0"/>
                <w:color w:val="000000"/>
                <w:kern w:val="0"/>
                <w:sz w:val="18"/>
                <w:szCs w:val="18"/>
                <w:u w:val="none"/>
                <w:lang w:val="en-US" w:eastAsia="zh-CN" w:bidi="ar"/>
              </w:rPr>
            </w:pPr>
          </w:p>
        </w:tc>
        <w:tc>
          <w:tcPr>
            <w:tcW w:w="328" w:type="pct"/>
            <w:shd w:val="clear" w:color="auto" w:fill="auto"/>
            <w:noWrap/>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宋体" w:cs="Times New Roman"/>
                <w:i w:val="0"/>
                <w:iCs w:val="0"/>
                <w:color w:val="000000"/>
                <w:kern w:val="0"/>
                <w:sz w:val="18"/>
                <w:szCs w:val="18"/>
                <w:u w:val="none"/>
                <w:lang w:val="en-US" w:eastAsia="zh-CN" w:bidi="ar"/>
              </w:rPr>
            </w:pPr>
          </w:p>
        </w:tc>
        <w:tc>
          <w:tcPr>
            <w:tcW w:w="349" w:type="pct"/>
            <w:shd w:val="clear" w:color="auto" w:fill="auto"/>
            <w:noWrap/>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宋体" w:cs="Times New Roman"/>
                <w:i w:val="0"/>
                <w:iCs w:val="0"/>
                <w:color w:val="000000"/>
                <w:kern w:val="0"/>
                <w:sz w:val="18"/>
                <w:szCs w:val="18"/>
                <w:u w:val="none"/>
                <w:lang w:val="en-US" w:eastAsia="zh-CN" w:bidi="ar"/>
              </w:rPr>
            </w:pPr>
          </w:p>
        </w:tc>
        <w:tc>
          <w:tcPr>
            <w:tcW w:w="287" w:type="pct"/>
            <w:shd w:val="clear" w:color="auto" w:fill="auto"/>
            <w:noWrap/>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宋体" w:cs="Times New Roman"/>
                <w:i w:val="0"/>
                <w:iCs w:val="0"/>
                <w:color w:val="000000"/>
                <w:kern w:val="0"/>
                <w:sz w:val="18"/>
                <w:szCs w:val="18"/>
                <w:u w:val="none"/>
                <w:lang w:val="en-US" w:eastAsia="zh-CN" w:bidi="ar"/>
              </w:rPr>
            </w:pPr>
          </w:p>
        </w:tc>
        <w:tc>
          <w:tcPr>
            <w:tcW w:w="268" w:type="pct"/>
            <w:shd w:val="clear" w:color="auto" w:fill="auto"/>
            <w:noWrap/>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宋体" w:cs="Times New Roman"/>
                <w:i w:val="0"/>
                <w:iCs w:val="0"/>
                <w:color w:val="000000"/>
                <w:kern w:val="0"/>
                <w:sz w:val="18"/>
                <w:szCs w:val="18"/>
                <w:u w:val="none"/>
                <w:lang w:val="en-US" w:eastAsia="zh-CN" w:bidi="ar"/>
              </w:rPr>
            </w:pPr>
          </w:p>
        </w:tc>
        <w:tc>
          <w:tcPr>
            <w:tcW w:w="958" w:type="dxa"/>
            <w:shd w:val="clear" w:color="auto" w:fill="auto"/>
            <w:noWrap/>
            <w:vAlign w:val="center"/>
          </w:tcPr>
          <w:p>
            <w:pPr>
              <w:keepNext w:val="0"/>
              <w:keepLines w:val="0"/>
              <w:widowControl/>
              <w:suppressLineNumbers w:val="0"/>
              <w:ind w:left="0" w:leftChars="0" w:firstLine="0" w:firstLineChars="0"/>
              <w:jc w:val="center"/>
              <w:textAlignment w:val="center"/>
              <w:rPr>
                <w:rFonts w:hint="default" w:ascii="Times New Roman" w:hAnsi="Times New Roman" w:eastAsia="宋体" w:cs="Times New Roman"/>
                <w:i w:val="0"/>
                <w:iCs w:val="0"/>
                <w:color w:val="000000"/>
                <w:kern w:val="0"/>
                <w:sz w:val="18"/>
                <w:szCs w:val="18"/>
                <w:u w:val="none"/>
                <w:lang w:val="en-US" w:eastAsia="zh-CN" w:bidi="ar"/>
              </w:rPr>
            </w:pPr>
            <w:r>
              <w:rPr>
                <w:rFonts w:hint="eastAsia" w:ascii="Times New Roman" w:hAnsi="Times New Roman" w:eastAsia="宋体" w:cs="Times New Roman"/>
                <w:i w:val="0"/>
                <w:iCs w:val="0"/>
                <w:color w:val="000000"/>
                <w:kern w:val="0"/>
                <w:sz w:val="18"/>
                <w:szCs w:val="18"/>
                <w:u w:val="none"/>
                <w:lang w:val="en-US" w:eastAsia="zh-CN" w:bidi="ar"/>
              </w:rPr>
              <w:t>86.16%</w:t>
            </w:r>
          </w:p>
        </w:tc>
      </w:tr>
    </w:tbl>
    <w:p>
      <w:pPr>
        <w:sectPr>
          <w:pgSz w:w="16838" w:h="11906" w:orient="landscape"/>
          <w:pgMar w:top="1800" w:right="1440" w:bottom="1800" w:left="1440" w:header="851" w:footer="992" w:gutter="0"/>
          <w:pgNumType w:fmt="decimal"/>
          <w:cols w:space="425" w:num="1"/>
          <w:docGrid w:type="lines" w:linePitch="312" w:charSpace="0"/>
        </w:sectPr>
      </w:pPr>
      <w:r>
        <w:br w:type="page"/>
      </w:r>
    </w:p>
    <w:p>
      <w:pPr>
        <w:pStyle w:val="2"/>
        <w:spacing w:before="120" w:after="120"/>
        <w:ind w:firstLine="0" w:firstLineChars="0"/>
        <w:rPr>
          <w:rFonts w:ascii="黑体" w:hAnsi="黑体"/>
        </w:rPr>
      </w:pPr>
      <w:bookmarkStart w:id="72" w:name="_Toc5434"/>
      <w:r>
        <w:rPr>
          <w:rFonts w:ascii="黑体" w:hAnsi="黑体"/>
        </w:rPr>
        <w:t>附件</w:t>
      </w:r>
      <w:bookmarkStart w:id="73" w:name="_Toc11104"/>
      <w:r>
        <w:rPr>
          <w:rFonts w:hint="eastAsia" w:ascii="黑体" w:hAnsi="黑体"/>
        </w:rPr>
        <w:t>4 ：</w:t>
      </w:r>
      <w:r>
        <w:rPr>
          <w:rFonts w:ascii="黑体" w:hAnsi="黑体"/>
        </w:rPr>
        <w:t>访谈</w:t>
      </w:r>
      <w:bookmarkEnd w:id="73"/>
      <w:r>
        <w:rPr>
          <w:rFonts w:hint="eastAsia" w:ascii="黑体" w:hAnsi="黑体"/>
        </w:rPr>
        <w:t>报告</w:t>
      </w:r>
      <w:bookmarkEnd w:id="72"/>
    </w:p>
    <w:p>
      <w:pPr>
        <w:ind w:firstLine="0" w:firstLineChars="0"/>
        <w:jc w:val="center"/>
        <w:rPr>
          <w:rFonts w:hint="eastAsia" w:ascii="仿宋_GB2312" w:hAnsi="仿宋_GB2312" w:eastAsia="仿宋_GB2312" w:cs="仿宋_GB2312"/>
          <w:b/>
          <w:bCs/>
          <w:kern w:val="0"/>
          <w:sz w:val="32"/>
          <w:szCs w:val="32"/>
          <w:lang w:val="en-US" w:eastAsia="zh-CN"/>
        </w:rPr>
      </w:pPr>
      <w:r>
        <w:rPr>
          <w:rFonts w:hint="eastAsia" w:ascii="方正小标宋简体" w:eastAsia="方正小标宋简体"/>
          <w:kern w:val="0"/>
          <w:sz w:val="44"/>
          <w:szCs w:val="44"/>
        </w:rPr>
        <w:t xml:space="preserve"> </w:t>
      </w:r>
      <w:r>
        <w:rPr>
          <w:rFonts w:hint="eastAsia" w:ascii="仿宋_GB2312" w:hAnsi="仿宋_GB2312" w:eastAsia="仿宋_GB2312" w:cs="仿宋_GB2312"/>
          <w:b/>
          <w:bCs/>
          <w:kern w:val="0"/>
          <w:sz w:val="32"/>
          <w:szCs w:val="32"/>
        </w:rPr>
        <w:t xml:space="preserve"> </w:t>
      </w:r>
      <w:r>
        <w:rPr>
          <w:rFonts w:hint="eastAsia" w:ascii="仿宋_GB2312" w:hAnsi="仿宋_GB2312" w:cs="仿宋_GB2312"/>
          <w:b/>
          <w:bCs/>
          <w:kern w:val="0"/>
          <w:sz w:val="32"/>
          <w:szCs w:val="32"/>
          <w:lang w:val="en-US" w:eastAsia="zh-CN"/>
        </w:rPr>
        <w:t>2021年古县旧县镇等三乡镇高标准农田建设</w:t>
      </w:r>
    </w:p>
    <w:p>
      <w:pPr>
        <w:ind w:firstLine="0" w:firstLineChars="0"/>
        <w:jc w:val="center"/>
        <w:rPr>
          <w:rFonts w:hint="eastAsia" w:ascii="仿宋_GB2312" w:hAnsi="仿宋_GB2312" w:eastAsia="仿宋_GB2312" w:cs="仿宋_GB2312"/>
          <w:b/>
          <w:bCs/>
          <w:kern w:val="0"/>
          <w:sz w:val="32"/>
          <w:szCs w:val="32"/>
        </w:rPr>
      </w:pPr>
      <w:r>
        <w:rPr>
          <w:rFonts w:hint="eastAsia" w:ascii="仿宋_GB2312" w:hAnsi="仿宋_GB2312" w:eastAsia="仿宋_GB2312" w:cs="仿宋_GB2312"/>
          <w:b/>
          <w:bCs/>
          <w:kern w:val="0"/>
          <w:sz w:val="32"/>
          <w:szCs w:val="32"/>
        </w:rPr>
        <w:t>项目访谈报告</w:t>
      </w:r>
    </w:p>
    <w:p>
      <w:pPr>
        <w:ind w:firstLine="640"/>
        <w:rPr>
          <w:rFonts w:ascii="仿宋_GB2312"/>
        </w:rPr>
      </w:pPr>
      <w:r>
        <w:rPr>
          <w:rFonts w:hint="eastAsia" w:ascii="仿宋_GB2312"/>
        </w:rPr>
        <w:t>访谈日期：202</w:t>
      </w:r>
      <w:r>
        <w:rPr>
          <w:rFonts w:hint="eastAsia" w:ascii="仿宋_GB2312"/>
          <w:lang w:val="en-US" w:eastAsia="zh-CN"/>
        </w:rPr>
        <w:t>3</w:t>
      </w:r>
      <w:r>
        <w:rPr>
          <w:rFonts w:hint="eastAsia" w:ascii="仿宋_GB2312"/>
        </w:rPr>
        <w:t>年</w:t>
      </w:r>
      <w:r>
        <w:rPr>
          <w:rFonts w:hint="eastAsia" w:ascii="仿宋_GB2312"/>
          <w:lang w:val="en-US" w:eastAsia="zh-CN"/>
        </w:rPr>
        <w:t>11</w:t>
      </w:r>
      <w:r>
        <w:rPr>
          <w:rFonts w:hint="eastAsia" w:ascii="仿宋_GB2312"/>
        </w:rPr>
        <w:t>月</w:t>
      </w:r>
      <w:r>
        <w:rPr>
          <w:rFonts w:hint="eastAsia" w:ascii="仿宋_GB2312"/>
          <w:lang w:val="en-US" w:eastAsia="zh-CN"/>
        </w:rPr>
        <w:t>4</w:t>
      </w:r>
      <w:r>
        <w:rPr>
          <w:rFonts w:hint="eastAsia" w:ascii="仿宋_GB2312"/>
        </w:rPr>
        <w:t>日</w:t>
      </w:r>
    </w:p>
    <w:p>
      <w:pPr>
        <w:ind w:firstLine="640"/>
        <w:rPr>
          <w:rFonts w:hint="eastAsia" w:ascii="仿宋_GB2312"/>
          <w:lang w:val="en-US" w:eastAsia="zh-CN"/>
        </w:rPr>
      </w:pPr>
      <w:r>
        <w:rPr>
          <w:rFonts w:hint="eastAsia" w:ascii="仿宋_GB2312"/>
        </w:rPr>
        <w:t>访谈地点：</w:t>
      </w:r>
      <w:r>
        <w:rPr>
          <w:rFonts w:hint="eastAsia" w:ascii="仿宋_GB2312"/>
          <w:lang w:eastAsia="zh-CN"/>
        </w:rPr>
        <w:t>古县农业农村局</w:t>
      </w:r>
    </w:p>
    <w:p>
      <w:pPr>
        <w:ind w:firstLine="640"/>
        <w:rPr>
          <w:rFonts w:hint="eastAsia" w:ascii="仿宋_GB2312"/>
          <w:highlight w:val="yellow"/>
          <w:lang w:val="en-US" w:eastAsia="zh-CN"/>
        </w:rPr>
      </w:pPr>
      <w:r>
        <w:rPr>
          <w:rFonts w:hint="eastAsia" w:ascii="仿宋_GB2312"/>
        </w:rPr>
        <w:t>评价组人员：</w:t>
      </w:r>
      <w:r>
        <w:rPr>
          <w:rFonts w:hint="eastAsia" w:ascii="仿宋_GB2312"/>
          <w:lang w:val="en-US" w:eastAsia="zh-CN"/>
        </w:rPr>
        <w:t>王荣</w:t>
      </w:r>
    </w:p>
    <w:p>
      <w:pPr>
        <w:ind w:firstLine="640"/>
        <w:rPr>
          <w:rFonts w:hint="default" w:ascii="仿宋_GB2312" w:hAnsi="仿宋"/>
          <w:kern w:val="0"/>
          <w:szCs w:val="28"/>
          <w:highlight w:val="none"/>
          <w:lang w:val="en-US" w:eastAsia="zh-CN"/>
        </w:rPr>
      </w:pPr>
      <w:r>
        <w:rPr>
          <w:rFonts w:hint="eastAsia" w:ascii="仿宋_GB2312"/>
        </w:rPr>
        <w:t>访谈对象</w:t>
      </w:r>
      <w:r>
        <w:rPr>
          <w:rFonts w:hint="eastAsia" w:ascii="仿宋_GB2312"/>
          <w:highlight w:val="none"/>
        </w:rPr>
        <w:t>：</w:t>
      </w:r>
      <w:r>
        <w:rPr>
          <w:rFonts w:hint="eastAsia" w:ascii="仿宋_GB2312"/>
          <w:lang w:val="en-US" w:eastAsia="zh-CN"/>
        </w:rPr>
        <w:t>刘科长</w:t>
      </w:r>
    </w:p>
    <w:p>
      <w:pPr>
        <w:ind w:firstLine="640"/>
        <w:rPr>
          <w:rFonts w:ascii="仿宋_GB2312"/>
        </w:rPr>
      </w:pPr>
      <w:r>
        <w:rPr>
          <w:rFonts w:hint="eastAsia" w:ascii="仿宋_GB2312"/>
        </w:rPr>
        <w:t>1.</w:t>
      </w:r>
      <w:r>
        <w:rPr>
          <w:rFonts w:ascii="仿宋_GB2312"/>
        </w:rPr>
        <w:t>请您简单介绍项目</w:t>
      </w:r>
      <w:r>
        <w:rPr>
          <w:rFonts w:hint="eastAsia" w:ascii="仿宋_GB2312"/>
          <w:lang w:val="en-US" w:eastAsia="zh-CN"/>
        </w:rPr>
        <w:t>建设的主要内容</w:t>
      </w:r>
      <w:r>
        <w:rPr>
          <w:rFonts w:hint="eastAsia" w:ascii="仿宋_GB2312"/>
        </w:rPr>
        <w:t>。</w:t>
      </w:r>
    </w:p>
    <w:p>
      <w:pPr>
        <w:ind w:firstLine="640"/>
        <w:rPr>
          <w:rFonts w:hint="eastAsia" w:ascii="仿宋_GB2312"/>
          <w:lang w:val="en-US" w:eastAsia="zh-CN"/>
        </w:rPr>
      </w:pPr>
      <w:r>
        <w:rPr>
          <w:rFonts w:hint="eastAsia" w:ascii="仿宋_GB2312"/>
          <w:lang w:val="en-US" w:eastAsia="zh-CN"/>
        </w:rPr>
        <w:t>答：项目建设内容主要分为6类，分别为：</w:t>
      </w:r>
    </w:p>
    <w:p>
      <w:pPr>
        <w:ind w:firstLine="640"/>
        <w:rPr>
          <w:rFonts w:hint="eastAsia" w:ascii="仿宋_GB2312" w:hAnsi="仿宋_GB2312" w:eastAsia="仿宋_GB2312" w:cs="仿宋_GB2312"/>
          <w:lang w:val="en-US" w:eastAsia="zh-CN"/>
        </w:rPr>
      </w:pPr>
      <w:r>
        <w:rPr>
          <w:rFonts w:hint="eastAsia" w:ascii="仿宋_GB2312" w:hAnsi="仿宋_GB2312" w:eastAsia="仿宋_GB2312" w:cs="仿宋_GB2312"/>
          <w:lang w:val="en-US" w:eastAsia="zh-CN"/>
        </w:rPr>
        <w:t>土地平整工程：实施面积5743.38亩，底土平整土方量155.13万m³、表土剥离及回填2587.93亩，土方量34.51万m³、田埂修筑1.79万m³（23.84万m）。</w:t>
      </w:r>
    </w:p>
    <w:p>
      <w:pPr>
        <w:ind w:firstLine="640"/>
        <w:rPr>
          <w:rFonts w:hint="eastAsia" w:ascii="仿宋_GB2312" w:hAnsi="仿宋_GB2312" w:eastAsia="仿宋_GB2312" w:cs="仿宋_GB2312"/>
          <w:lang w:val="en-US" w:eastAsia="zh-CN"/>
        </w:rPr>
      </w:pPr>
      <w:r>
        <w:rPr>
          <w:rFonts w:hint="eastAsia" w:ascii="仿宋_GB2312" w:hAnsi="仿宋_GB2312" w:eastAsia="仿宋_GB2312" w:cs="仿宋_GB2312"/>
          <w:lang w:val="en-US" w:eastAsia="zh-CN"/>
        </w:rPr>
        <w:t>土壤改良工程：</w:t>
      </w:r>
    </w:p>
    <w:p>
      <w:pPr>
        <w:ind w:firstLine="640"/>
        <w:rPr>
          <w:rFonts w:hint="eastAsia" w:ascii="仿宋_GB2312" w:hAnsi="仿宋_GB2312" w:eastAsia="仿宋_GB2312" w:cs="仿宋_GB2312"/>
          <w:lang w:val="en-US" w:eastAsia="zh-CN"/>
        </w:rPr>
      </w:pPr>
      <w:r>
        <w:rPr>
          <w:rFonts w:hint="eastAsia" w:ascii="仿宋_GB2312" w:hAnsi="仿宋_GB2312" w:eastAsia="仿宋_GB2312" w:cs="仿宋_GB2312"/>
          <w:lang w:val="en-US" w:eastAsia="zh-CN"/>
        </w:rPr>
        <w:t>1）增施商品有机肥：实施面积11025亩，其中5743.38亩土地平整地块亩均增施用量400公斤，剩余5281.62亩地块亩均增施用量200公斤，总增施用量3353.68吨。</w:t>
      </w:r>
    </w:p>
    <w:p>
      <w:pPr>
        <w:ind w:firstLine="640"/>
        <w:rPr>
          <w:rFonts w:hint="eastAsia" w:ascii="仿宋_GB2312" w:hAnsi="仿宋_GB2312" w:eastAsia="仿宋_GB2312" w:cs="仿宋_GB2312"/>
          <w:lang w:val="en-US" w:eastAsia="zh-CN"/>
        </w:rPr>
      </w:pPr>
      <w:r>
        <w:rPr>
          <w:rFonts w:hint="eastAsia" w:ascii="仿宋_GB2312" w:hAnsi="仿宋_GB2312" w:eastAsia="仿宋_GB2312" w:cs="仿宋_GB2312"/>
          <w:lang w:val="en-US" w:eastAsia="zh-CN"/>
        </w:rPr>
        <w:t>2）施用硫酸亚铁：实施面积5743.38亩，亩均施用量50公斤，总施用量287.17吨。</w:t>
      </w:r>
    </w:p>
    <w:p>
      <w:pPr>
        <w:ind w:firstLine="640"/>
        <w:rPr>
          <w:rFonts w:hint="eastAsia" w:ascii="仿宋_GB2312" w:hAnsi="仿宋_GB2312" w:eastAsia="仿宋_GB2312" w:cs="仿宋_GB2312"/>
          <w:lang w:val="en-US" w:eastAsia="zh-CN"/>
        </w:rPr>
      </w:pPr>
      <w:r>
        <w:rPr>
          <w:rFonts w:hint="eastAsia" w:ascii="仿宋_GB2312" w:hAnsi="仿宋_GB2312" w:eastAsia="仿宋_GB2312" w:cs="仿宋_GB2312"/>
          <w:lang w:val="en-US" w:eastAsia="zh-CN"/>
        </w:rPr>
        <w:t>3）深耕翻：实施面积11025亩，深度达到30cm。</w:t>
      </w:r>
    </w:p>
    <w:p>
      <w:pPr>
        <w:ind w:firstLine="640"/>
        <w:rPr>
          <w:rFonts w:hint="eastAsia" w:ascii="仿宋_GB2312" w:hAnsi="仿宋_GB2312" w:eastAsia="仿宋_GB2312" w:cs="仿宋_GB2312"/>
          <w:lang w:val="en-US" w:eastAsia="zh-CN"/>
        </w:rPr>
      </w:pPr>
      <w:r>
        <w:rPr>
          <w:rFonts w:hint="eastAsia" w:ascii="仿宋_GB2312" w:hAnsi="仿宋_GB2312" w:eastAsia="仿宋_GB2312" w:cs="仿宋_GB2312"/>
          <w:lang w:val="en-US" w:eastAsia="zh-CN"/>
        </w:rPr>
        <w:t>田间道路工程：新建3米宽混凝土硬化路总长度8.378km，加上错车道0.15km 共计8.528km，总面积25584㎡；</w:t>
      </w:r>
    </w:p>
    <w:p>
      <w:pPr>
        <w:ind w:firstLine="640"/>
        <w:rPr>
          <w:rFonts w:hint="eastAsia" w:ascii="仿宋_GB2312" w:hAnsi="仿宋_GB2312" w:eastAsia="仿宋_GB2312" w:cs="仿宋_GB2312"/>
          <w:lang w:val="en-US" w:eastAsia="zh-CN"/>
        </w:rPr>
      </w:pPr>
      <w:r>
        <w:rPr>
          <w:rFonts w:hint="eastAsia" w:ascii="仿宋_GB2312" w:hAnsi="仿宋_GB2312" w:eastAsia="仿宋_GB2312" w:cs="仿宋_GB2312"/>
          <w:lang w:val="en-US" w:eastAsia="zh-CN"/>
        </w:rPr>
        <w:t>新建3米宽泥结石路总长度14.261km，总面积42783㎡；</w:t>
      </w:r>
    </w:p>
    <w:p>
      <w:pPr>
        <w:ind w:firstLine="640"/>
        <w:rPr>
          <w:rFonts w:hint="eastAsia" w:ascii="仿宋_GB2312" w:hAnsi="仿宋_GB2312" w:eastAsia="仿宋_GB2312" w:cs="仿宋_GB2312"/>
          <w:lang w:val="en-US" w:eastAsia="zh-CN"/>
        </w:rPr>
      </w:pPr>
      <w:r>
        <w:rPr>
          <w:rFonts w:hint="eastAsia" w:ascii="仿宋_GB2312" w:hAnsi="仿宋_GB2312" w:eastAsia="仿宋_GB2312" w:cs="仿宋_GB2312"/>
          <w:lang w:val="en-US" w:eastAsia="zh-CN"/>
        </w:rPr>
        <w:t>新建3.5米宽泥结石路总长度0.827km，总面积2894.5㎡；</w:t>
      </w:r>
    </w:p>
    <w:p>
      <w:pPr>
        <w:ind w:firstLine="640"/>
        <w:rPr>
          <w:rFonts w:hint="eastAsia" w:ascii="仿宋_GB2312" w:hAnsi="仿宋_GB2312" w:eastAsia="仿宋_GB2312" w:cs="仿宋_GB2312"/>
          <w:lang w:val="en-US" w:eastAsia="zh-CN"/>
        </w:rPr>
      </w:pPr>
      <w:r>
        <w:rPr>
          <w:rFonts w:hint="eastAsia" w:ascii="仿宋_GB2312" w:hAnsi="仿宋_GB2312" w:eastAsia="仿宋_GB2312" w:cs="仿宋_GB2312"/>
          <w:lang w:val="en-US" w:eastAsia="zh-CN"/>
        </w:rPr>
        <w:t>新修道路排水7.394km，φ600过路管涵4处，1处4m，φ300进地管涵70处，1处4m。</w:t>
      </w:r>
    </w:p>
    <w:p>
      <w:pPr>
        <w:ind w:firstLine="640"/>
        <w:rPr>
          <w:rFonts w:hint="eastAsia" w:ascii="仿宋_GB2312" w:hAnsi="仿宋_GB2312" w:eastAsia="仿宋_GB2312" w:cs="仿宋_GB2312"/>
          <w:lang w:val="en-US" w:eastAsia="zh-CN"/>
        </w:rPr>
      </w:pPr>
      <w:r>
        <w:rPr>
          <w:rFonts w:hint="eastAsia" w:ascii="仿宋_GB2312" w:hAnsi="仿宋_GB2312" w:eastAsia="仿宋_GB2312" w:cs="仿宋_GB2312"/>
          <w:lang w:val="en-US" w:eastAsia="zh-CN"/>
        </w:rPr>
        <w:t>科技推广工程：取土样、测土样44个，500亩1个，实施前实施后各1次。</w:t>
      </w:r>
    </w:p>
    <w:p>
      <w:pPr>
        <w:ind w:firstLine="640"/>
        <w:rPr>
          <w:rFonts w:hint="eastAsia" w:ascii="仿宋_GB2312" w:hAnsi="仿宋_GB2312" w:eastAsia="仿宋_GB2312" w:cs="仿宋_GB2312"/>
          <w:lang w:val="en-US" w:eastAsia="zh-CN"/>
        </w:rPr>
      </w:pPr>
      <w:r>
        <w:rPr>
          <w:rFonts w:hint="eastAsia" w:ascii="仿宋_GB2312" w:hAnsi="仿宋_GB2312" w:eastAsia="仿宋_GB2312" w:cs="仿宋_GB2312"/>
          <w:lang w:val="en-US" w:eastAsia="zh-CN"/>
        </w:rPr>
        <w:t>农田防护和生态保持工程：道路两侧栽种国槐（胸径5cm，高2.5m）1129棵。</w:t>
      </w:r>
    </w:p>
    <w:p>
      <w:pPr>
        <w:ind w:firstLine="640"/>
        <w:rPr>
          <w:rFonts w:ascii="仿宋_GB2312"/>
        </w:rPr>
      </w:pPr>
      <w:r>
        <w:rPr>
          <w:rFonts w:hint="eastAsia" w:ascii="仿宋_GB2312"/>
          <w:lang w:val="en-US" w:eastAsia="zh-CN"/>
        </w:rPr>
        <w:t>2</w:t>
      </w:r>
      <w:r>
        <w:rPr>
          <w:rFonts w:hint="eastAsia" w:ascii="仿宋_GB2312"/>
        </w:rPr>
        <w:t xml:space="preserve">. </w:t>
      </w:r>
      <w:r>
        <w:rPr>
          <w:rFonts w:ascii="仿宋_GB2312"/>
        </w:rPr>
        <w:t>请您简要谈谈</w:t>
      </w:r>
      <w:r>
        <w:rPr>
          <w:rFonts w:hint="eastAsia" w:ascii="仿宋_GB2312"/>
        </w:rPr>
        <w:t>完成情况</w:t>
      </w:r>
    </w:p>
    <w:p>
      <w:pPr>
        <w:ind w:firstLine="640"/>
        <w:rPr>
          <w:rFonts w:hint="eastAsia" w:ascii="仿宋_GB2312"/>
          <w:lang w:val="en-US" w:eastAsia="zh-CN"/>
        </w:rPr>
      </w:pPr>
      <w:r>
        <w:rPr>
          <w:rFonts w:hint="eastAsia" w:ascii="仿宋_GB2312"/>
        </w:rPr>
        <w:t>答：</w:t>
      </w:r>
      <w:r>
        <w:rPr>
          <w:rFonts w:hint="eastAsia" w:ascii="仿宋_GB2312"/>
          <w:lang w:val="en-US" w:eastAsia="zh-CN"/>
        </w:rPr>
        <w:t xml:space="preserve">项目第一，二标段实际于2022 年2月26日开工，2022年9月26日竣工，2023年4月15日单项验收，未签订延期手续。 </w:t>
      </w:r>
    </w:p>
    <w:p>
      <w:pPr>
        <w:ind w:firstLine="640"/>
        <w:rPr>
          <w:rFonts w:hint="eastAsia" w:ascii="仿宋_GB2312"/>
          <w:lang w:val="en-US" w:eastAsia="zh-CN"/>
        </w:rPr>
      </w:pPr>
      <w:r>
        <w:rPr>
          <w:rFonts w:hint="eastAsia" w:ascii="仿宋_GB2312"/>
          <w:lang w:val="en-US" w:eastAsia="zh-CN"/>
        </w:rPr>
        <w:t>第三，四、五标段实际于2021年12月23日开工，2022年4月20日竣工，2023年4月20日单项验收。</w:t>
      </w:r>
    </w:p>
    <w:p>
      <w:pPr>
        <w:ind w:firstLine="640"/>
        <w:rPr>
          <w:rFonts w:hint="eastAsia" w:ascii="仿宋_GB2312"/>
          <w:lang w:val="en-US" w:eastAsia="zh-CN"/>
        </w:rPr>
      </w:pPr>
      <w:r>
        <w:rPr>
          <w:rFonts w:hint="eastAsia" w:ascii="仿宋_GB2312"/>
          <w:lang w:val="en-US" w:eastAsia="zh-CN"/>
        </w:rPr>
        <w:t>项目未正式组织验收，未出具验收单及审计结算报告。</w:t>
      </w:r>
    </w:p>
    <w:p>
      <w:pPr>
        <w:widowControl/>
        <w:ind w:firstLine="640"/>
        <w:jc w:val="left"/>
        <w:rPr>
          <w:rFonts w:ascii="仿宋_GB2312"/>
        </w:rPr>
      </w:pPr>
      <w:r>
        <w:rPr>
          <w:rFonts w:hint="eastAsia" w:ascii="仿宋_GB2312"/>
          <w:lang w:val="en-US" w:eastAsia="zh-CN"/>
        </w:rPr>
        <w:t>3</w:t>
      </w:r>
      <w:r>
        <w:rPr>
          <w:rFonts w:hint="eastAsia" w:ascii="仿宋_GB2312"/>
        </w:rPr>
        <w:t>.</w:t>
      </w:r>
      <w:r>
        <w:rPr>
          <w:rFonts w:ascii="仿宋_GB2312"/>
        </w:rPr>
        <w:t>请您简要谈谈本项目实施过程中</w:t>
      </w:r>
      <w:r>
        <w:rPr>
          <w:rFonts w:hint="eastAsia" w:ascii="仿宋_GB2312"/>
        </w:rPr>
        <w:t>好的经验与做法等。</w:t>
      </w:r>
    </w:p>
    <w:p>
      <w:pPr>
        <w:ind w:firstLine="640"/>
        <w:rPr>
          <w:rFonts w:hint="eastAsia" w:ascii="仿宋_GB2312" w:hAnsi="仿宋_GB2312" w:cs="仿宋_GB2312"/>
          <w:lang w:val="en-US" w:eastAsia="zh-CN"/>
        </w:rPr>
      </w:pPr>
      <w:r>
        <w:rPr>
          <w:rFonts w:hint="eastAsia" w:ascii="仿宋_GB2312" w:hAnsi="仿宋_GB2312" w:cs="仿宋_GB2312"/>
          <w:lang w:val="en-US" w:eastAsia="zh-CN"/>
        </w:rPr>
        <w:t xml:space="preserve">答：①增施精制有机肥 </w:t>
      </w:r>
    </w:p>
    <w:p>
      <w:pPr>
        <w:ind w:firstLine="640"/>
        <w:rPr>
          <w:rFonts w:hint="eastAsia" w:ascii="仿宋_GB2312" w:hAnsi="仿宋_GB2312" w:cs="仿宋_GB2312"/>
          <w:lang w:val="en-US" w:eastAsia="zh-CN"/>
        </w:rPr>
      </w:pPr>
      <w:r>
        <w:rPr>
          <w:rFonts w:hint="eastAsia" w:ascii="仿宋_GB2312" w:hAnsi="仿宋_GB2312" w:cs="仿宋_GB2312"/>
          <w:lang w:val="en-US" w:eastAsia="zh-CN"/>
        </w:rPr>
        <w:t xml:space="preserve">项目区大部分耕地有机质含量低，因此，需要进行土壤改良，在秋耕时，均匀拌入精制有机肥，促进土壤熟化。 </w:t>
      </w:r>
    </w:p>
    <w:p>
      <w:pPr>
        <w:ind w:firstLine="640"/>
        <w:rPr>
          <w:rFonts w:hint="eastAsia" w:ascii="仿宋_GB2312" w:hAnsi="仿宋_GB2312" w:cs="仿宋_GB2312"/>
          <w:lang w:val="en-US" w:eastAsia="zh-CN"/>
        </w:rPr>
      </w:pPr>
      <w:r>
        <w:rPr>
          <w:rFonts w:hint="eastAsia" w:ascii="仿宋_GB2312" w:hAnsi="仿宋_GB2312" w:cs="仿宋_GB2312"/>
          <w:lang w:val="en-US" w:eastAsia="zh-CN"/>
        </w:rPr>
        <w:t>精制有机肥是采用当地羊粪牛粪糠醛等原材料，经过新型无害化处理技术，生物处理技术，应用动态连续发酵处理工艺，用专用除臭腐熟剂加快有机物料的发酵升温，并进行有氧高温发酵，按照作物生长需要精制加工、浓缩而成。精制有机肥的有机质高，配方科学，养分齐全，可以改良土壤结构，改善土壤板结，有效活性菌群，复合微生物等，是生产无公害农产品的最佳肥料，是当今高新技术产品。精制有机肥还有用量少、便于运输、施用方便的特点。</w:t>
      </w:r>
    </w:p>
    <w:p>
      <w:pPr>
        <w:ind w:firstLine="640"/>
        <w:rPr>
          <w:rFonts w:hint="eastAsia" w:ascii="仿宋_GB2312" w:hAnsi="仿宋_GB2312" w:cs="仿宋_GB2312"/>
          <w:lang w:val="en-US" w:eastAsia="zh-CN"/>
        </w:rPr>
      </w:pPr>
      <w:r>
        <w:rPr>
          <w:rFonts w:hint="eastAsia" w:ascii="仿宋_GB2312" w:hAnsi="仿宋_GB2312" w:cs="仿宋_GB2312"/>
          <w:lang w:val="en-US" w:eastAsia="zh-CN"/>
        </w:rPr>
        <w:t>②因地制宜选择防护林</w:t>
      </w:r>
    </w:p>
    <w:p>
      <w:pPr>
        <w:ind w:firstLine="640"/>
        <w:rPr>
          <w:rFonts w:hint="eastAsia" w:ascii="仿宋_GB2312" w:hAnsi="仿宋_GB2312" w:cs="仿宋_GB2312"/>
          <w:lang w:val="en-US" w:eastAsia="zh-CN"/>
        </w:rPr>
      </w:pPr>
      <w:r>
        <w:rPr>
          <w:rFonts w:hint="eastAsia" w:ascii="仿宋_GB2312" w:hAnsi="仿宋_GB2312" w:cs="仿宋_GB2312"/>
          <w:lang w:val="en-US" w:eastAsia="zh-CN"/>
        </w:rPr>
        <w:t>为保护道路及灌溉设施，调节田间小气候，实现农田林网化，依据本地的气候条件，在项目区内的田间路两侧种植防护林带，共栽植997株。</w:t>
      </w:r>
    </w:p>
    <w:p>
      <w:pPr>
        <w:ind w:firstLine="640"/>
        <w:rPr>
          <w:rFonts w:hint="default" w:eastAsia="仿宋_GB2312"/>
          <w:highlight w:val="none"/>
          <w:lang w:val="en-US" w:eastAsia="zh-CN"/>
        </w:rPr>
      </w:pPr>
      <w:r>
        <w:rPr>
          <w:rFonts w:hint="eastAsia" w:ascii="仿宋_GB2312" w:hAnsi="仿宋_GB2312" w:cs="仿宋_GB2312"/>
          <w:lang w:val="en-US" w:eastAsia="zh-CN"/>
        </w:rPr>
        <w:t>树种选择：调查当地苗木种植情况，适合当地种植的树种主要有国槐，综合考虑栽植成本、货源及适应性，本着与各村现有防护林树种基本一致的原则，防护林植树品种以国槐为主栽品种。</w:t>
      </w:r>
    </w:p>
    <w:p>
      <w:pPr>
        <w:widowControl/>
        <w:numPr>
          <w:ilvl w:val="0"/>
          <w:numId w:val="0"/>
        </w:numPr>
        <w:ind w:firstLine="640" w:firstLineChars="200"/>
        <w:jc w:val="left"/>
        <w:rPr>
          <w:rFonts w:hint="eastAsia" w:ascii="仿宋_GB2312" w:hAnsi="仿宋_GB2312" w:eastAsia="仿宋_GB2312" w:cs="仿宋_GB2312"/>
          <w:kern w:val="2"/>
          <w:sz w:val="32"/>
          <w:szCs w:val="24"/>
          <w:lang w:val="en-US" w:eastAsia="zh-CN" w:bidi="ar-SA"/>
        </w:rPr>
      </w:pPr>
      <w:r>
        <w:rPr>
          <w:rFonts w:hint="eastAsia" w:ascii="仿宋_GB2312" w:hAnsi="仿宋_GB2312" w:cs="仿宋_GB2312"/>
          <w:kern w:val="2"/>
          <w:sz w:val="32"/>
          <w:szCs w:val="24"/>
          <w:lang w:val="en-US" w:eastAsia="zh-CN" w:bidi="ar-SA"/>
        </w:rPr>
        <w:t>4.</w:t>
      </w:r>
      <w:r>
        <w:rPr>
          <w:rFonts w:hint="eastAsia" w:ascii="仿宋_GB2312" w:hAnsi="仿宋_GB2312" w:eastAsia="仿宋_GB2312" w:cs="仿宋_GB2312"/>
          <w:kern w:val="2"/>
          <w:sz w:val="32"/>
          <w:szCs w:val="24"/>
          <w:lang w:val="en-US" w:eastAsia="zh-CN" w:bidi="ar-SA"/>
        </w:rPr>
        <w:t>请您简要谈谈本项目下一步的工作计划。</w:t>
      </w:r>
    </w:p>
    <w:p>
      <w:pPr>
        <w:widowControl/>
        <w:numPr>
          <w:ilvl w:val="0"/>
          <w:numId w:val="0"/>
        </w:numPr>
        <w:ind w:firstLine="640" w:firstLineChars="200"/>
        <w:jc w:val="left"/>
        <w:rPr>
          <w:rFonts w:hint="eastAsia" w:ascii="仿宋_GB2312" w:hAnsi="仿宋_GB2312" w:eastAsia="仿宋_GB2312" w:cs="仿宋_GB2312"/>
          <w:kern w:val="2"/>
          <w:sz w:val="32"/>
          <w:szCs w:val="24"/>
          <w:lang w:val="en-US" w:eastAsia="zh-CN" w:bidi="ar-SA"/>
        </w:rPr>
      </w:pPr>
      <w:r>
        <w:rPr>
          <w:rFonts w:hint="eastAsia" w:ascii="仿宋_GB2312" w:hAnsi="仿宋_GB2312" w:cs="仿宋_GB2312"/>
          <w:kern w:val="2"/>
          <w:sz w:val="32"/>
          <w:szCs w:val="24"/>
          <w:lang w:val="en-US" w:eastAsia="zh-CN" w:bidi="ar-SA"/>
        </w:rPr>
        <w:t>答：</w:t>
      </w:r>
      <w:r>
        <w:rPr>
          <w:rFonts w:hint="eastAsia" w:ascii="仿宋_GB2312" w:hAnsi="仿宋_GB2312" w:eastAsia="仿宋_GB2312" w:cs="仿宋_GB2312"/>
          <w:kern w:val="2"/>
          <w:sz w:val="32"/>
          <w:szCs w:val="24"/>
          <w:lang w:val="en-US" w:eastAsia="zh-CN" w:bidi="ar-SA"/>
        </w:rPr>
        <w:t>本项目下一步就是</w:t>
      </w:r>
      <w:r>
        <w:rPr>
          <w:rFonts w:hint="eastAsia" w:ascii="仿宋_GB2312" w:hAnsi="仿宋_GB2312" w:cs="仿宋_GB2312"/>
          <w:kern w:val="2"/>
          <w:sz w:val="32"/>
          <w:szCs w:val="24"/>
          <w:lang w:val="en-US" w:eastAsia="zh-CN" w:bidi="ar-SA"/>
        </w:rPr>
        <w:t>及时组织验收，加强后期管护措施，对于问题及时整改，做好管理和维护，切实保障实施效益。</w:t>
      </w:r>
      <w:r>
        <w:rPr>
          <w:rFonts w:hint="eastAsia" w:ascii="仿宋_GB2312" w:hAnsi="仿宋_GB2312" w:eastAsia="仿宋_GB2312" w:cs="仿宋_GB2312"/>
          <w:kern w:val="2"/>
          <w:sz w:val="32"/>
          <w:szCs w:val="24"/>
          <w:lang w:val="en-US" w:eastAsia="zh-CN" w:bidi="ar-SA"/>
        </w:rPr>
        <w:br w:type="page"/>
      </w:r>
    </w:p>
    <w:p>
      <w:pPr>
        <w:pStyle w:val="2"/>
        <w:spacing w:before="120" w:after="120"/>
        <w:ind w:firstLine="0" w:firstLineChars="0"/>
        <w:rPr>
          <w:rFonts w:ascii="黑体" w:hAnsi="黑体"/>
        </w:rPr>
      </w:pPr>
      <w:bookmarkStart w:id="74" w:name="_Toc984"/>
      <w:bookmarkStart w:id="75" w:name="_Toc78440933"/>
      <w:r>
        <w:rPr>
          <w:rFonts w:hint="eastAsia" w:ascii="黑体" w:hAnsi="黑体"/>
        </w:rPr>
        <w:t>附件5 ：合规性检查报告</w:t>
      </w:r>
      <w:bookmarkEnd w:id="74"/>
      <w:bookmarkEnd w:id="75"/>
    </w:p>
    <w:p>
      <w:pPr>
        <w:spacing w:line="600" w:lineRule="exact"/>
        <w:ind w:firstLine="0" w:firstLineChars="0"/>
        <w:jc w:val="center"/>
        <w:rPr>
          <w:rFonts w:hint="eastAsia" w:ascii="仿宋_GB2312" w:hAnsi="仿宋_GB2312" w:eastAsia="仿宋_GB2312" w:cs="仿宋_GB2312"/>
          <w:b/>
          <w:bCs w:val="0"/>
          <w:w w:val="95"/>
          <w:kern w:val="0"/>
          <w:sz w:val="32"/>
          <w:szCs w:val="32"/>
          <w:lang w:val="en-US" w:eastAsia="zh-CN"/>
        </w:rPr>
      </w:pPr>
      <w:r>
        <w:rPr>
          <w:rFonts w:hint="eastAsia" w:ascii="仿宋_GB2312" w:hAnsi="仿宋_GB2312" w:cs="仿宋_GB2312"/>
          <w:b/>
          <w:bCs w:val="0"/>
          <w:w w:val="95"/>
          <w:kern w:val="0"/>
          <w:sz w:val="32"/>
          <w:szCs w:val="32"/>
          <w:lang w:val="en-US" w:eastAsia="zh-CN"/>
        </w:rPr>
        <w:t>2021年古县旧县镇等三乡镇高标准农田建设</w:t>
      </w:r>
    </w:p>
    <w:p>
      <w:pPr>
        <w:spacing w:line="600" w:lineRule="exact"/>
        <w:ind w:firstLine="0" w:firstLineChars="0"/>
        <w:jc w:val="center"/>
        <w:rPr>
          <w:rFonts w:hint="eastAsia" w:ascii="仿宋_GB2312" w:hAnsi="仿宋_GB2312" w:eastAsia="仿宋_GB2312" w:cs="仿宋_GB2312"/>
          <w:b/>
          <w:bCs w:val="0"/>
          <w:w w:val="95"/>
          <w:sz w:val="32"/>
          <w:szCs w:val="32"/>
        </w:rPr>
      </w:pPr>
      <w:r>
        <w:rPr>
          <w:rFonts w:hint="eastAsia" w:ascii="仿宋_GB2312" w:hAnsi="仿宋_GB2312" w:eastAsia="仿宋_GB2312" w:cs="仿宋_GB2312"/>
          <w:b/>
          <w:bCs w:val="0"/>
          <w:w w:val="95"/>
          <w:kern w:val="0"/>
          <w:sz w:val="32"/>
          <w:szCs w:val="32"/>
        </w:rPr>
        <w:t>项目合规性检查报告</w:t>
      </w:r>
    </w:p>
    <w:p>
      <w:pPr>
        <w:ind w:firstLine="640"/>
        <w:rPr>
          <w:rFonts w:ascii="仿宋_GB2312"/>
        </w:rPr>
      </w:pPr>
      <w:r>
        <w:rPr>
          <w:rFonts w:hint="eastAsia" w:ascii="仿宋_GB2312"/>
        </w:rPr>
        <w:t>为保证</w:t>
      </w:r>
      <w:r>
        <w:rPr>
          <w:rFonts w:hint="eastAsia" w:ascii="仿宋_GB2312"/>
          <w:lang w:eastAsia="zh-CN"/>
        </w:rPr>
        <w:t>2021年古县旧县镇等三乡镇高标准农田建设项目</w:t>
      </w:r>
      <w:r>
        <w:rPr>
          <w:rFonts w:hint="eastAsia" w:ascii="仿宋_GB2312"/>
        </w:rPr>
        <w:t>在资金拨付、资金支出、财务管理等方面的规范性</w:t>
      </w:r>
      <w:r>
        <w:rPr>
          <w:rFonts w:hint="eastAsia" w:ascii="仿宋_GB2312"/>
          <w:lang w:eastAsia="zh-CN"/>
        </w:rPr>
        <w:t>，</w:t>
      </w:r>
      <w:r>
        <w:rPr>
          <w:rFonts w:hint="eastAsia" w:ascii="仿宋_GB2312"/>
        </w:rPr>
        <w:t>评价组对</w:t>
      </w:r>
      <w:r>
        <w:rPr>
          <w:rFonts w:hint="eastAsia" w:ascii="仿宋_GB2312"/>
          <w:lang w:eastAsia="zh-CN"/>
        </w:rPr>
        <w:t>2021年古县旧县镇等三乡镇高标准农田建设项目</w:t>
      </w:r>
      <w:r>
        <w:rPr>
          <w:rFonts w:hint="eastAsia" w:ascii="仿宋_GB2312"/>
        </w:rPr>
        <w:t>财政支出资金使用及实施管理</w:t>
      </w:r>
      <w:r>
        <w:rPr>
          <w:rFonts w:hint="eastAsia" w:ascii="仿宋_GB2312"/>
          <w:lang w:eastAsia="zh-CN"/>
        </w:rPr>
        <w:t>开展</w:t>
      </w:r>
      <w:r>
        <w:rPr>
          <w:rFonts w:hint="eastAsia" w:ascii="仿宋_GB2312"/>
        </w:rPr>
        <w:t>合规性检查。</w:t>
      </w:r>
    </w:p>
    <w:p>
      <w:pPr>
        <w:ind w:firstLine="640"/>
        <w:rPr>
          <w:rFonts w:ascii="仿宋_GB2312"/>
        </w:rPr>
      </w:pPr>
      <w:r>
        <w:rPr>
          <w:rFonts w:hint="eastAsia" w:ascii="仿宋_GB2312"/>
        </w:rPr>
        <w:t>一、合规性检查对象</w:t>
      </w:r>
    </w:p>
    <w:p>
      <w:pPr>
        <w:ind w:firstLine="640"/>
        <w:rPr>
          <w:rFonts w:ascii="仿宋_GB2312"/>
        </w:rPr>
      </w:pPr>
      <w:r>
        <w:rPr>
          <w:rFonts w:hint="eastAsia" w:ascii="仿宋_GB2312"/>
        </w:rPr>
        <w:t>本次检查对象为</w:t>
      </w:r>
      <w:r>
        <w:rPr>
          <w:rFonts w:hint="eastAsia" w:ascii="仿宋_GB2312"/>
          <w:lang w:eastAsia="zh-CN"/>
        </w:rPr>
        <w:t>2021年古县旧县镇等三乡镇高标准农田建设项目</w:t>
      </w:r>
      <w:r>
        <w:rPr>
          <w:rFonts w:hint="eastAsia" w:ascii="仿宋_GB2312"/>
        </w:rPr>
        <w:t>财政支出资金</w:t>
      </w:r>
      <w:r>
        <w:rPr>
          <w:rFonts w:hint="eastAsia" w:ascii="仿宋_GB2312"/>
          <w:lang w:eastAsia="zh-CN"/>
        </w:rPr>
        <w:t>，</w:t>
      </w:r>
      <w:r>
        <w:rPr>
          <w:rFonts w:hint="eastAsia" w:ascii="仿宋_GB2312"/>
          <w:lang w:val="en-US" w:eastAsia="zh-CN"/>
        </w:rPr>
        <w:t>2022</w:t>
      </w:r>
      <w:r>
        <w:rPr>
          <w:rFonts w:hint="eastAsia" w:ascii="仿宋_GB2312"/>
        </w:rPr>
        <w:t>共计资金数额</w:t>
      </w:r>
      <w:r>
        <w:rPr>
          <w:rFonts w:hint="eastAsia" w:ascii="仿宋_GB2312"/>
          <w:lang w:val="en-US" w:eastAsia="zh-CN"/>
        </w:rPr>
        <w:t>754.98</w:t>
      </w:r>
      <w:r>
        <w:rPr>
          <w:rFonts w:hint="eastAsia" w:ascii="仿宋_GB2312"/>
        </w:rPr>
        <w:t>万元。</w:t>
      </w:r>
    </w:p>
    <w:p>
      <w:pPr>
        <w:ind w:firstLine="640"/>
        <w:rPr>
          <w:rFonts w:ascii="仿宋_GB2312"/>
        </w:rPr>
      </w:pPr>
      <w:r>
        <w:rPr>
          <w:rFonts w:hint="eastAsia" w:ascii="仿宋_GB2312"/>
        </w:rPr>
        <w:t xml:space="preserve">二、合规性检查内容 </w:t>
      </w:r>
    </w:p>
    <w:p>
      <w:pPr>
        <w:ind w:firstLine="640"/>
        <w:rPr>
          <w:rFonts w:ascii="仿宋_GB2312"/>
        </w:rPr>
      </w:pPr>
      <w:r>
        <w:rPr>
          <w:rFonts w:hint="eastAsia" w:ascii="仿宋_GB2312"/>
        </w:rPr>
        <w:t>本次合规性检查内容包括资金拨付、资金支出、财务管理等</w:t>
      </w:r>
      <w:r>
        <w:rPr>
          <w:rFonts w:hint="eastAsia" w:ascii="仿宋_GB2312"/>
          <w:lang w:eastAsia="zh-CN"/>
        </w:rPr>
        <w:t>，</w:t>
      </w:r>
      <w:r>
        <w:rPr>
          <w:rFonts w:hint="eastAsia" w:ascii="仿宋_GB2312"/>
        </w:rPr>
        <w:t>目的在于深入了解项目资金使用是否符合相关法律法规、制度和规定</w:t>
      </w:r>
      <w:r>
        <w:rPr>
          <w:rFonts w:hint="eastAsia" w:ascii="仿宋_GB2312"/>
          <w:lang w:eastAsia="zh-CN"/>
        </w:rPr>
        <w:t>，</w:t>
      </w:r>
      <w:r>
        <w:rPr>
          <w:rFonts w:hint="eastAsia" w:ascii="仿宋_GB2312"/>
        </w:rPr>
        <w:t>用以发现配套资金在资金使用的规范性和安全性上存在的问题。</w:t>
      </w:r>
    </w:p>
    <w:p>
      <w:pPr>
        <w:ind w:firstLine="640"/>
        <w:rPr>
          <w:rFonts w:ascii="仿宋_GB2312"/>
        </w:rPr>
      </w:pPr>
      <w:r>
        <w:rPr>
          <w:rFonts w:hint="eastAsia" w:ascii="仿宋_GB2312"/>
        </w:rPr>
        <w:t>三.合规性检查方法</w:t>
      </w:r>
    </w:p>
    <w:p>
      <w:pPr>
        <w:ind w:firstLine="640"/>
        <w:rPr>
          <w:rFonts w:ascii="仿宋_GB2312"/>
        </w:rPr>
      </w:pPr>
      <w:r>
        <w:rPr>
          <w:rFonts w:hint="eastAsia" w:ascii="仿宋_GB2312"/>
        </w:rPr>
        <w:t>本次合规性检查通过现场核查的方式开展</w:t>
      </w:r>
      <w:r>
        <w:rPr>
          <w:rFonts w:hint="eastAsia" w:ascii="仿宋_GB2312"/>
          <w:lang w:eastAsia="zh-CN"/>
        </w:rPr>
        <w:t>，</w:t>
      </w:r>
      <w:r>
        <w:rPr>
          <w:rFonts w:hint="eastAsia" w:ascii="仿宋_GB2312"/>
          <w:lang w:val="en-US" w:eastAsia="zh-CN"/>
        </w:rPr>
        <w:t>按照工作方案中的抽样结果，评价组对旧县镇等三个乡镇开展实地调研，对于资金收支情况，按照不少于总资金30%进行抽查</w:t>
      </w:r>
      <w:r>
        <w:rPr>
          <w:rFonts w:hint="eastAsia" w:ascii="仿宋_GB2312"/>
        </w:rPr>
        <w:t>。</w:t>
      </w:r>
    </w:p>
    <w:p>
      <w:pPr>
        <w:ind w:firstLine="640"/>
        <w:rPr>
          <w:rFonts w:ascii="仿宋_GB2312"/>
        </w:rPr>
      </w:pPr>
      <w:r>
        <w:rPr>
          <w:rFonts w:hint="eastAsia" w:ascii="仿宋_GB2312"/>
        </w:rPr>
        <w:t>四、合规性检查情况</w:t>
      </w:r>
    </w:p>
    <w:p>
      <w:pPr>
        <w:ind w:firstLine="640"/>
        <w:rPr>
          <w:rFonts w:ascii="仿宋_GB2312"/>
        </w:rPr>
      </w:pPr>
      <w:r>
        <w:rPr>
          <w:rFonts w:hint="eastAsia" w:ascii="仿宋_GB2312"/>
        </w:rPr>
        <w:t>（一）资金拨付、支出情况</w:t>
      </w:r>
    </w:p>
    <w:p>
      <w:pPr>
        <w:ind w:firstLine="640"/>
        <w:rPr>
          <w:rFonts w:ascii="仿宋_GB2312"/>
        </w:rPr>
      </w:pPr>
      <w:r>
        <w:rPr>
          <w:rFonts w:hint="eastAsia" w:ascii="仿宋_GB2312"/>
        </w:rPr>
        <w:t>1.资金拨付</w:t>
      </w:r>
    </w:p>
    <w:p>
      <w:pPr>
        <w:ind w:firstLine="640"/>
        <w:rPr>
          <w:rFonts w:ascii="仿宋_GB2312"/>
        </w:rPr>
      </w:pPr>
      <w:r>
        <w:rPr>
          <w:rFonts w:hint="eastAsia" w:ascii="仿宋_GB2312"/>
          <w:lang w:eastAsia="zh-CN"/>
        </w:rPr>
        <w:t>古县财政局</w:t>
      </w:r>
      <w:r>
        <w:rPr>
          <w:rFonts w:hint="eastAsia" w:ascii="仿宋_GB2312"/>
          <w:lang w:val="en-US" w:eastAsia="zh-CN"/>
        </w:rPr>
        <w:t>（古财农〔2021〕001号）</w:t>
      </w:r>
      <w:r>
        <w:rPr>
          <w:rFonts w:hint="eastAsia" w:ascii="仿宋_GB2312"/>
          <w:lang w:eastAsia="zh-CN"/>
        </w:rPr>
        <w:t>、</w:t>
      </w:r>
      <w:r>
        <w:rPr>
          <w:rFonts w:hint="eastAsia" w:ascii="仿宋_GB2312"/>
          <w:lang w:val="en-US" w:eastAsia="zh-CN"/>
        </w:rPr>
        <w:t>（古财农〔2021〕033号）</w:t>
      </w:r>
      <w:r>
        <w:rPr>
          <w:rFonts w:hint="eastAsia" w:ascii="仿宋_GB2312"/>
        </w:rPr>
        <w:t>共下达资金</w:t>
      </w:r>
      <w:r>
        <w:rPr>
          <w:rFonts w:hint="eastAsia" w:ascii="仿宋_GB2312"/>
          <w:lang w:val="en-US" w:eastAsia="zh-CN"/>
        </w:rPr>
        <w:t>754.98</w:t>
      </w:r>
      <w:r>
        <w:rPr>
          <w:rFonts w:hint="eastAsia" w:ascii="仿宋_GB2312"/>
        </w:rPr>
        <w:t>万元。</w:t>
      </w:r>
    </w:p>
    <w:p>
      <w:pPr>
        <w:ind w:firstLine="640"/>
        <w:rPr>
          <w:rFonts w:ascii="仿宋_GB2312"/>
        </w:rPr>
      </w:pPr>
      <w:r>
        <w:rPr>
          <w:rFonts w:hint="eastAsia" w:ascii="仿宋_GB2312"/>
        </w:rPr>
        <w:t>2.项目支出</w:t>
      </w:r>
    </w:p>
    <w:p>
      <w:pPr>
        <w:ind w:firstLine="640"/>
        <w:rPr>
          <w:rFonts w:hint="eastAsia" w:ascii="仿宋_GB2312"/>
          <w:lang w:val="en-US" w:eastAsia="zh-CN"/>
        </w:rPr>
      </w:pPr>
      <w:r>
        <w:rPr>
          <w:rFonts w:hint="eastAsia" w:ascii="仿宋_GB2312"/>
          <w:lang w:val="en-US" w:eastAsia="zh-CN"/>
        </w:rPr>
        <w:t>本项目资金由财政直接支付，支付流程：由项目施工方向实施单位申请支付，实施单位向县财政局申请拨付，申请批复后资金由财政局拨付到实施单位，支付由实施单位通过国库支付中心直接支付，本项目2022年申请资金754.98万元，下达资金754.98万元，实际支付金额为754.98万元。</w:t>
      </w:r>
    </w:p>
    <w:p>
      <w:pPr>
        <w:ind w:firstLine="640"/>
        <w:rPr>
          <w:rFonts w:ascii="仿宋_GB2312"/>
        </w:rPr>
      </w:pPr>
      <w:r>
        <w:rPr>
          <w:rFonts w:hint="eastAsia" w:ascii="仿宋_GB2312"/>
        </w:rPr>
        <w:t>（二）财务管理</w:t>
      </w:r>
    </w:p>
    <w:p>
      <w:pPr>
        <w:ind w:firstLine="640"/>
        <w:rPr>
          <w:rFonts w:ascii="仿宋_GB2312"/>
        </w:rPr>
      </w:pPr>
      <w:r>
        <w:rPr>
          <w:rFonts w:hint="eastAsia" w:ascii="仿宋_GB2312"/>
        </w:rPr>
        <w:t>经过实地调查</w:t>
      </w:r>
      <w:r>
        <w:rPr>
          <w:rFonts w:hint="eastAsia" w:ascii="仿宋_GB2312"/>
          <w:lang w:eastAsia="zh-CN"/>
        </w:rPr>
        <w:t>，</w:t>
      </w:r>
      <w:r>
        <w:rPr>
          <w:rFonts w:hint="eastAsia" w:ascii="仿宋_GB2312"/>
        </w:rPr>
        <w:t>相关情况反映如下：</w:t>
      </w:r>
    </w:p>
    <w:p>
      <w:pPr>
        <w:ind w:firstLine="640"/>
        <w:rPr>
          <w:rFonts w:ascii="仿宋_GB2312"/>
        </w:rPr>
      </w:pPr>
      <w:r>
        <w:rPr>
          <w:rFonts w:hint="eastAsia" w:ascii="仿宋_GB2312"/>
          <w:lang w:eastAsia="zh-CN"/>
        </w:rPr>
        <w:t>古县农业农村局</w:t>
      </w:r>
      <w:r>
        <w:rPr>
          <w:rFonts w:hint="eastAsia" w:ascii="仿宋_GB2312"/>
        </w:rPr>
        <w:t>财务科各岗位不兼容</w:t>
      </w:r>
      <w:r>
        <w:rPr>
          <w:rFonts w:hint="eastAsia" w:ascii="仿宋_GB2312"/>
          <w:lang w:eastAsia="zh-CN"/>
        </w:rPr>
        <w:t>，</w:t>
      </w:r>
      <w:r>
        <w:rPr>
          <w:rFonts w:hint="eastAsia" w:ascii="仿宋_GB2312"/>
        </w:rPr>
        <w:t>记账</w:t>
      </w:r>
      <w:r>
        <w:rPr>
          <w:rFonts w:hint="eastAsia" w:ascii="仿宋_GB2312"/>
          <w:lang w:eastAsia="zh-CN"/>
        </w:rPr>
        <w:t>，</w:t>
      </w:r>
      <w:r>
        <w:rPr>
          <w:rFonts w:hint="eastAsia" w:ascii="仿宋_GB2312"/>
        </w:rPr>
        <w:t>报审、审批各司其职；资金支出有</w:t>
      </w:r>
      <w:r>
        <w:rPr>
          <w:rFonts w:hint="eastAsia" w:ascii="仿宋_GB2312"/>
          <w:lang w:val="en-US" w:eastAsia="zh-CN"/>
        </w:rPr>
        <w:t>主管</w:t>
      </w:r>
      <w:r>
        <w:rPr>
          <w:rFonts w:hint="eastAsia" w:ascii="仿宋_GB2312"/>
        </w:rPr>
        <w:t>单位项目负责人和财务负责人审核签字。</w:t>
      </w:r>
    </w:p>
    <w:p>
      <w:pPr>
        <w:ind w:firstLine="640"/>
        <w:rPr>
          <w:rFonts w:ascii="仿宋_GB2312"/>
        </w:rPr>
      </w:pPr>
      <w:r>
        <w:rPr>
          <w:rFonts w:hint="eastAsia" w:ascii="仿宋_GB2312"/>
        </w:rPr>
        <w:t>五、检查结论</w:t>
      </w:r>
    </w:p>
    <w:p>
      <w:pPr>
        <w:ind w:firstLine="640"/>
        <w:rPr>
          <w:rFonts w:hint="eastAsia" w:eastAsia="仿宋_GB2312"/>
          <w:lang w:eastAsia="zh-CN"/>
        </w:rPr>
      </w:pPr>
      <w:r>
        <w:rPr>
          <w:rFonts w:hint="eastAsia" w:ascii="仿宋_GB2312"/>
          <w:lang w:eastAsia="zh-CN"/>
        </w:rPr>
        <w:t>2021年古县旧县镇等三乡镇高标准农田建设项目</w:t>
      </w:r>
      <w:r>
        <w:rPr>
          <w:rFonts w:hint="eastAsia" w:ascii="仿宋_GB2312"/>
          <w:lang w:val="en-US" w:eastAsia="zh-CN"/>
        </w:rPr>
        <w:t>2022年</w:t>
      </w:r>
      <w:r>
        <w:rPr>
          <w:rFonts w:hint="eastAsia" w:ascii="仿宋_GB2312"/>
        </w:rPr>
        <w:t>财政拨付</w:t>
      </w:r>
      <w:r>
        <w:rPr>
          <w:rFonts w:hint="eastAsia" w:ascii="仿宋_GB2312"/>
          <w:lang w:val="en-US" w:eastAsia="zh-CN"/>
        </w:rPr>
        <w:t>754.98</w:t>
      </w:r>
      <w:r>
        <w:rPr>
          <w:rFonts w:hint="eastAsia" w:ascii="仿宋_GB2312"/>
        </w:rPr>
        <w:t>万元</w:t>
      </w:r>
      <w:r>
        <w:rPr>
          <w:rFonts w:hint="eastAsia" w:ascii="仿宋_GB2312"/>
          <w:lang w:eastAsia="zh-CN"/>
        </w:rPr>
        <w:t>，</w:t>
      </w:r>
      <w:r>
        <w:rPr>
          <w:rFonts w:hint="eastAsia" w:ascii="仿宋_GB2312"/>
        </w:rPr>
        <w:t>截止评价基准日（202</w:t>
      </w:r>
      <w:r>
        <w:rPr>
          <w:rFonts w:hint="eastAsia" w:ascii="仿宋_GB2312"/>
          <w:lang w:val="en-US" w:eastAsia="zh-CN"/>
        </w:rPr>
        <w:t>2</w:t>
      </w:r>
      <w:r>
        <w:rPr>
          <w:rFonts w:hint="eastAsia" w:ascii="仿宋_GB2312"/>
        </w:rPr>
        <w:t>年12月31日）</w:t>
      </w:r>
      <w:r>
        <w:rPr>
          <w:rFonts w:hint="eastAsia" w:ascii="仿宋_GB2312"/>
          <w:lang w:eastAsia="zh-CN"/>
        </w:rPr>
        <w:t>，</w:t>
      </w:r>
      <w:r>
        <w:rPr>
          <w:rFonts w:hint="eastAsia" w:ascii="仿宋_GB2312"/>
        </w:rPr>
        <w:t>实际支出金额为</w:t>
      </w:r>
      <w:r>
        <w:rPr>
          <w:rFonts w:hint="eastAsia" w:ascii="仿宋_GB2312"/>
          <w:lang w:val="en-US" w:eastAsia="zh-CN"/>
        </w:rPr>
        <w:t>754.98</w:t>
      </w:r>
      <w:r>
        <w:rPr>
          <w:rFonts w:hint="eastAsia" w:ascii="仿宋_GB2312"/>
        </w:rPr>
        <w:t>万元</w:t>
      </w:r>
      <w:r>
        <w:rPr>
          <w:rFonts w:hint="eastAsia" w:ascii="仿宋_GB2312"/>
          <w:lang w:eastAsia="zh-CN"/>
        </w:rPr>
        <w:t>。</w:t>
      </w:r>
    </w:p>
    <w:p>
      <w:pPr>
        <w:ind w:firstLine="0" w:firstLineChars="0"/>
        <w:rPr>
          <w:bCs/>
          <w:szCs w:val="32"/>
        </w:rPr>
        <w:sectPr>
          <w:pgSz w:w="11906" w:h="16838"/>
          <w:pgMar w:top="1440" w:right="1800" w:bottom="1440" w:left="1800" w:header="851" w:footer="992" w:gutter="0"/>
          <w:pgNumType w:fmt="decimal"/>
          <w:cols w:space="425" w:num="1"/>
          <w:docGrid w:type="lines" w:linePitch="312" w:charSpace="0"/>
        </w:sectPr>
      </w:pPr>
    </w:p>
    <w:p>
      <w:pPr>
        <w:pStyle w:val="6"/>
        <w:spacing w:beforeLines="100" w:afterLines="100"/>
        <w:ind w:firstLine="0" w:firstLineChars="0"/>
        <w:jc w:val="center"/>
        <w:rPr>
          <w:rFonts w:ascii="方正小标宋简体" w:eastAsia="方正小标宋简体"/>
          <w:bCs/>
          <w:sz w:val="36"/>
          <w:szCs w:val="36"/>
        </w:rPr>
      </w:pPr>
      <w:r>
        <w:rPr>
          <w:rFonts w:hint="eastAsia" w:ascii="方正小标宋简体" w:eastAsia="方正小标宋简体"/>
          <w:bCs/>
          <w:sz w:val="36"/>
          <w:szCs w:val="36"/>
        </w:rPr>
        <w:t>合规性检查表</w:t>
      </w:r>
    </w:p>
    <w:tbl>
      <w:tblPr>
        <w:tblStyle w:val="20"/>
        <w:tblW w:w="4997" w:type="pct"/>
        <w:jc w:val="center"/>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autofit"/>
        <w:tblCellMar>
          <w:top w:w="0" w:type="dxa"/>
          <w:left w:w="108" w:type="dxa"/>
          <w:bottom w:w="0" w:type="dxa"/>
          <w:right w:w="108" w:type="dxa"/>
        </w:tblCellMar>
      </w:tblPr>
      <w:tblGrid>
        <w:gridCol w:w="1365"/>
        <w:gridCol w:w="7155"/>
        <w:gridCol w:w="3253"/>
        <w:gridCol w:w="2392"/>
      </w:tblGrid>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blHeader/>
          <w:jc w:val="center"/>
        </w:trPr>
        <w:tc>
          <w:tcPr>
            <w:tcW w:w="482" w:type="pct"/>
            <w:shd w:val="clear" w:color="auto" w:fill="FFFFFF" w:themeFill="background1"/>
            <w:vAlign w:val="center"/>
          </w:tcPr>
          <w:p>
            <w:pPr>
              <w:widowControl/>
              <w:snapToGrid w:val="0"/>
              <w:spacing w:line="240" w:lineRule="auto"/>
              <w:ind w:firstLine="0" w:firstLineChars="0"/>
              <w:jc w:val="center"/>
              <w:rPr>
                <w:rFonts w:ascii="仿宋_GB2312"/>
                <w:b/>
                <w:bCs/>
                <w:kern w:val="0"/>
                <w:sz w:val="24"/>
              </w:rPr>
            </w:pPr>
            <w:r>
              <w:rPr>
                <w:rFonts w:hint="eastAsia" w:ascii="仿宋_GB2312"/>
                <w:b/>
                <w:bCs/>
                <w:kern w:val="0"/>
                <w:sz w:val="24"/>
              </w:rPr>
              <w:t>项目</w:t>
            </w:r>
          </w:p>
        </w:tc>
        <w:tc>
          <w:tcPr>
            <w:tcW w:w="2525" w:type="pct"/>
            <w:shd w:val="clear" w:color="auto" w:fill="FFFFFF" w:themeFill="background1"/>
            <w:vAlign w:val="center"/>
          </w:tcPr>
          <w:p>
            <w:pPr>
              <w:widowControl/>
              <w:snapToGrid w:val="0"/>
              <w:spacing w:line="240" w:lineRule="auto"/>
              <w:ind w:firstLine="0" w:firstLineChars="0"/>
              <w:jc w:val="center"/>
              <w:rPr>
                <w:rFonts w:ascii="仿宋_GB2312"/>
                <w:b/>
                <w:bCs/>
                <w:kern w:val="0"/>
                <w:sz w:val="24"/>
              </w:rPr>
            </w:pPr>
            <w:r>
              <w:rPr>
                <w:rFonts w:hint="eastAsia" w:ascii="仿宋_GB2312"/>
                <w:b/>
                <w:bCs/>
                <w:kern w:val="0"/>
                <w:sz w:val="24"/>
              </w:rPr>
              <w:t>需提供资料</w:t>
            </w:r>
          </w:p>
        </w:tc>
        <w:tc>
          <w:tcPr>
            <w:tcW w:w="1148" w:type="pct"/>
            <w:shd w:val="clear" w:color="auto" w:fill="FFFFFF" w:themeFill="background1"/>
            <w:vAlign w:val="center"/>
          </w:tcPr>
          <w:p>
            <w:pPr>
              <w:widowControl/>
              <w:snapToGrid w:val="0"/>
              <w:spacing w:line="240" w:lineRule="auto"/>
              <w:ind w:firstLine="0" w:firstLineChars="0"/>
              <w:jc w:val="center"/>
              <w:rPr>
                <w:rFonts w:ascii="仿宋_GB2312"/>
                <w:b/>
                <w:bCs/>
                <w:kern w:val="0"/>
                <w:sz w:val="24"/>
              </w:rPr>
            </w:pPr>
            <w:r>
              <w:rPr>
                <w:rFonts w:hint="eastAsia" w:ascii="仿宋_GB2312"/>
                <w:b/>
                <w:bCs/>
                <w:kern w:val="0"/>
                <w:sz w:val="24"/>
              </w:rPr>
              <w:t>检查内容</w:t>
            </w:r>
          </w:p>
        </w:tc>
        <w:tc>
          <w:tcPr>
            <w:tcW w:w="844" w:type="pct"/>
            <w:shd w:val="clear" w:color="auto" w:fill="FFFFFF" w:themeFill="background1"/>
            <w:vAlign w:val="center"/>
          </w:tcPr>
          <w:p>
            <w:pPr>
              <w:widowControl/>
              <w:snapToGrid w:val="0"/>
              <w:spacing w:line="240" w:lineRule="auto"/>
              <w:ind w:firstLine="0" w:firstLineChars="0"/>
              <w:jc w:val="center"/>
              <w:rPr>
                <w:rFonts w:ascii="仿宋_GB2312"/>
                <w:b/>
                <w:bCs/>
                <w:kern w:val="0"/>
                <w:sz w:val="24"/>
              </w:rPr>
            </w:pPr>
            <w:r>
              <w:rPr>
                <w:rFonts w:hint="eastAsia" w:ascii="仿宋_GB2312"/>
                <w:b/>
                <w:bCs/>
                <w:kern w:val="0"/>
                <w:sz w:val="24"/>
              </w:rPr>
              <w:t>是否提供有效原件（√/×）</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jc w:val="center"/>
        </w:trPr>
        <w:tc>
          <w:tcPr>
            <w:tcW w:w="482" w:type="pct"/>
            <w:vMerge w:val="restart"/>
            <w:shd w:val="clear" w:color="auto" w:fill="auto"/>
            <w:vAlign w:val="center"/>
          </w:tcPr>
          <w:p>
            <w:pPr>
              <w:widowControl/>
              <w:snapToGrid w:val="0"/>
              <w:spacing w:line="240" w:lineRule="auto"/>
              <w:ind w:firstLine="0" w:firstLineChars="0"/>
              <w:jc w:val="center"/>
              <w:rPr>
                <w:rFonts w:ascii="仿宋_GB2312"/>
                <w:kern w:val="0"/>
                <w:sz w:val="24"/>
              </w:rPr>
            </w:pPr>
            <w:r>
              <w:rPr>
                <w:rFonts w:hint="eastAsia" w:ascii="仿宋_GB2312"/>
                <w:kern w:val="0"/>
                <w:sz w:val="24"/>
              </w:rPr>
              <w:t>资金拨付</w:t>
            </w:r>
          </w:p>
        </w:tc>
        <w:tc>
          <w:tcPr>
            <w:tcW w:w="2525" w:type="pct"/>
            <w:shd w:val="clear" w:color="auto" w:fill="auto"/>
            <w:vAlign w:val="center"/>
          </w:tcPr>
          <w:p>
            <w:pPr>
              <w:widowControl/>
              <w:snapToGrid w:val="0"/>
              <w:spacing w:line="240" w:lineRule="auto"/>
              <w:ind w:firstLine="0" w:firstLineChars="0"/>
              <w:jc w:val="left"/>
              <w:rPr>
                <w:rFonts w:ascii="仿宋_GB2312"/>
                <w:kern w:val="0"/>
                <w:sz w:val="24"/>
              </w:rPr>
            </w:pPr>
            <w:r>
              <w:rPr>
                <w:rFonts w:hint="eastAsia" w:ascii="仿宋_GB2312"/>
                <w:kern w:val="0"/>
                <w:sz w:val="24"/>
              </w:rPr>
              <w:t>项目资金的申请资料（项目经费调整申请及批复）</w:t>
            </w:r>
          </w:p>
        </w:tc>
        <w:tc>
          <w:tcPr>
            <w:tcW w:w="1148" w:type="pct"/>
            <w:shd w:val="clear" w:color="auto" w:fill="auto"/>
            <w:vAlign w:val="center"/>
          </w:tcPr>
          <w:p>
            <w:pPr>
              <w:widowControl/>
              <w:snapToGrid w:val="0"/>
              <w:spacing w:line="240" w:lineRule="auto"/>
              <w:ind w:firstLine="0" w:firstLineChars="0"/>
              <w:jc w:val="left"/>
              <w:rPr>
                <w:rFonts w:ascii="仿宋_GB2312"/>
                <w:kern w:val="0"/>
                <w:sz w:val="24"/>
              </w:rPr>
            </w:pPr>
            <w:r>
              <w:rPr>
                <w:rFonts w:hint="eastAsia" w:ascii="仿宋_GB2312"/>
                <w:kern w:val="0"/>
                <w:sz w:val="24"/>
              </w:rPr>
              <w:t>是否有资金申请报告、</w:t>
            </w:r>
          </w:p>
          <w:p>
            <w:pPr>
              <w:widowControl/>
              <w:snapToGrid w:val="0"/>
              <w:spacing w:line="240" w:lineRule="auto"/>
              <w:ind w:firstLine="0" w:firstLineChars="0"/>
              <w:jc w:val="left"/>
              <w:rPr>
                <w:rFonts w:ascii="仿宋_GB2312"/>
                <w:kern w:val="0"/>
                <w:sz w:val="24"/>
              </w:rPr>
            </w:pPr>
            <w:r>
              <w:rPr>
                <w:rFonts w:hint="eastAsia" w:ascii="仿宋_GB2312"/>
                <w:kern w:val="0"/>
                <w:sz w:val="24"/>
              </w:rPr>
              <w:t>资金调整情况</w:t>
            </w:r>
          </w:p>
        </w:tc>
        <w:tc>
          <w:tcPr>
            <w:tcW w:w="844" w:type="pct"/>
            <w:shd w:val="clear" w:color="auto" w:fill="auto"/>
            <w:vAlign w:val="center"/>
          </w:tcPr>
          <w:p>
            <w:pPr>
              <w:widowControl/>
              <w:snapToGrid w:val="0"/>
              <w:spacing w:line="240" w:lineRule="auto"/>
              <w:ind w:firstLine="0" w:firstLineChars="0"/>
              <w:jc w:val="center"/>
              <w:rPr>
                <w:rFonts w:ascii="仿宋_GB2312"/>
                <w:kern w:val="0"/>
                <w:sz w:val="24"/>
              </w:rPr>
            </w:pPr>
            <w:r>
              <w:rPr>
                <w:rFonts w:hint="eastAsia" w:ascii="仿宋_GB2312"/>
                <w:b/>
                <w:bCs/>
                <w:kern w:val="0"/>
                <w:sz w:val="24"/>
              </w:rPr>
              <w:t>√</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82" w:hRule="atLeast"/>
          <w:jc w:val="center"/>
        </w:trPr>
        <w:tc>
          <w:tcPr>
            <w:tcW w:w="482" w:type="pct"/>
            <w:vMerge w:val="continue"/>
            <w:shd w:val="clear" w:color="auto" w:fill="auto"/>
            <w:vAlign w:val="center"/>
          </w:tcPr>
          <w:p>
            <w:pPr>
              <w:widowControl/>
              <w:snapToGrid w:val="0"/>
              <w:spacing w:line="240" w:lineRule="auto"/>
              <w:ind w:firstLine="0" w:firstLineChars="0"/>
              <w:jc w:val="center"/>
              <w:rPr>
                <w:rFonts w:ascii="仿宋_GB2312"/>
                <w:kern w:val="0"/>
                <w:sz w:val="24"/>
              </w:rPr>
            </w:pPr>
          </w:p>
        </w:tc>
        <w:tc>
          <w:tcPr>
            <w:tcW w:w="2525" w:type="pct"/>
            <w:shd w:val="clear" w:color="auto" w:fill="auto"/>
            <w:vAlign w:val="center"/>
          </w:tcPr>
          <w:p>
            <w:pPr>
              <w:widowControl/>
              <w:snapToGrid w:val="0"/>
              <w:spacing w:line="240" w:lineRule="auto"/>
              <w:ind w:firstLine="0" w:firstLineChars="0"/>
              <w:jc w:val="left"/>
              <w:rPr>
                <w:rFonts w:ascii="仿宋_GB2312"/>
                <w:kern w:val="0"/>
                <w:sz w:val="24"/>
              </w:rPr>
            </w:pPr>
            <w:r>
              <w:rPr>
                <w:rFonts w:hint="eastAsia" w:ascii="仿宋_GB2312"/>
                <w:kern w:val="0"/>
                <w:sz w:val="24"/>
              </w:rPr>
              <w:t>财政资金下达通知及相关文件</w:t>
            </w:r>
          </w:p>
        </w:tc>
        <w:tc>
          <w:tcPr>
            <w:tcW w:w="1148" w:type="pct"/>
            <w:shd w:val="clear" w:color="auto" w:fill="auto"/>
            <w:vAlign w:val="center"/>
          </w:tcPr>
          <w:p>
            <w:pPr>
              <w:widowControl/>
              <w:snapToGrid w:val="0"/>
              <w:spacing w:line="240" w:lineRule="auto"/>
              <w:ind w:firstLine="0" w:firstLineChars="0"/>
              <w:jc w:val="left"/>
              <w:rPr>
                <w:rFonts w:ascii="仿宋_GB2312"/>
                <w:kern w:val="0"/>
                <w:sz w:val="24"/>
              </w:rPr>
            </w:pPr>
            <w:r>
              <w:rPr>
                <w:rFonts w:hint="eastAsia" w:ascii="仿宋_GB2312"/>
                <w:kern w:val="0"/>
                <w:sz w:val="24"/>
              </w:rPr>
              <w:t>资金拨付是否合规</w:t>
            </w:r>
          </w:p>
        </w:tc>
        <w:tc>
          <w:tcPr>
            <w:tcW w:w="844" w:type="pct"/>
            <w:shd w:val="clear" w:color="auto" w:fill="auto"/>
            <w:vAlign w:val="center"/>
          </w:tcPr>
          <w:p>
            <w:pPr>
              <w:widowControl/>
              <w:snapToGrid w:val="0"/>
              <w:spacing w:line="240" w:lineRule="auto"/>
              <w:ind w:firstLine="0" w:firstLineChars="0"/>
              <w:jc w:val="center"/>
              <w:rPr>
                <w:rFonts w:ascii="仿宋_GB2312"/>
                <w:kern w:val="0"/>
                <w:sz w:val="24"/>
              </w:rPr>
            </w:pPr>
            <w:r>
              <w:rPr>
                <w:rFonts w:hint="eastAsia" w:ascii="仿宋_GB2312"/>
                <w:b/>
                <w:bCs/>
                <w:kern w:val="0"/>
                <w:sz w:val="24"/>
              </w:rPr>
              <w:t>√</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403" w:hRule="atLeast"/>
          <w:jc w:val="center"/>
        </w:trPr>
        <w:tc>
          <w:tcPr>
            <w:tcW w:w="482" w:type="pct"/>
            <w:vMerge w:val="continue"/>
            <w:shd w:val="clear" w:color="auto" w:fill="auto"/>
            <w:vAlign w:val="center"/>
          </w:tcPr>
          <w:p>
            <w:pPr>
              <w:widowControl/>
              <w:snapToGrid w:val="0"/>
              <w:spacing w:line="240" w:lineRule="auto"/>
              <w:ind w:firstLine="0" w:firstLineChars="0"/>
              <w:jc w:val="center"/>
              <w:rPr>
                <w:rFonts w:ascii="仿宋_GB2312"/>
                <w:kern w:val="0"/>
                <w:sz w:val="24"/>
              </w:rPr>
            </w:pPr>
          </w:p>
        </w:tc>
        <w:tc>
          <w:tcPr>
            <w:tcW w:w="2525" w:type="pct"/>
            <w:shd w:val="clear" w:color="auto" w:fill="auto"/>
            <w:vAlign w:val="center"/>
          </w:tcPr>
          <w:p>
            <w:pPr>
              <w:widowControl/>
              <w:snapToGrid w:val="0"/>
              <w:spacing w:line="240" w:lineRule="auto"/>
              <w:ind w:firstLine="0" w:firstLineChars="0"/>
              <w:jc w:val="left"/>
              <w:rPr>
                <w:rFonts w:ascii="仿宋_GB2312"/>
                <w:kern w:val="0"/>
                <w:sz w:val="24"/>
              </w:rPr>
            </w:pPr>
            <w:r>
              <w:rPr>
                <w:rFonts w:hint="eastAsia" w:ascii="仿宋_GB2312"/>
                <w:kern w:val="0"/>
                <w:sz w:val="24"/>
              </w:rPr>
              <w:t>资金到账的会计账页、记账凭证及附件</w:t>
            </w:r>
          </w:p>
        </w:tc>
        <w:tc>
          <w:tcPr>
            <w:tcW w:w="1148" w:type="pct"/>
            <w:shd w:val="clear" w:color="auto" w:fill="auto"/>
            <w:vAlign w:val="center"/>
          </w:tcPr>
          <w:p>
            <w:pPr>
              <w:widowControl/>
              <w:snapToGrid w:val="0"/>
              <w:spacing w:line="240" w:lineRule="auto"/>
              <w:ind w:firstLine="0" w:firstLineChars="0"/>
              <w:jc w:val="left"/>
              <w:rPr>
                <w:rFonts w:ascii="仿宋_GB2312"/>
                <w:kern w:val="0"/>
                <w:sz w:val="24"/>
              </w:rPr>
            </w:pPr>
            <w:r>
              <w:rPr>
                <w:rFonts w:hint="eastAsia" w:ascii="仿宋_GB2312"/>
                <w:kern w:val="0"/>
                <w:sz w:val="24"/>
              </w:rPr>
              <w:t>资金拨付明细</w:t>
            </w:r>
          </w:p>
        </w:tc>
        <w:tc>
          <w:tcPr>
            <w:tcW w:w="844" w:type="pct"/>
            <w:shd w:val="clear" w:color="auto" w:fill="auto"/>
            <w:vAlign w:val="center"/>
          </w:tcPr>
          <w:p>
            <w:pPr>
              <w:widowControl/>
              <w:snapToGrid w:val="0"/>
              <w:spacing w:line="240" w:lineRule="auto"/>
              <w:ind w:firstLine="0" w:firstLineChars="0"/>
              <w:jc w:val="center"/>
              <w:rPr>
                <w:rFonts w:ascii="仿宋_GB2312"/>
                <w:kern w:val="0"/>
                <w:sz w:val="24"/>
              </w:rPr>
            </w:pPr>
            <w:r>
              <w:rPr>
                <w:rFonts w:hint="eastAsia" w:ascii="仿宋_GB2312"/>
                <w:b/>
                <w:bCs/>
                <w:kern w:val="0"/>
                <w:sz w:val="24"/>
              </w:rPr>
              <w:t>√</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jc w:val="center"/>
        </w:trPr>
        <w:tc>
          <w:tcPr>
            <w:tcW w:w="482" w:type="pct"/>
            <w:shd w:val="clear" w:color="auto" w:fill="auto"/>
            <w:vAlign w:val="center"/>
          </w:tcPr>
          <w:p>
            <w:pPr>
              <w:widowControl/>
              <w:snapToGrid w:val="0"/>
              <w:spacing w:line="240" w:lineRule="auto"/>
              <w:ind w:firstLine="0" w:firstLineChars="0"/>
              <w:jc w:val="center"/>
              <w:rPr>
                <w:rFonts w:ascii="仿宋_GB2312"/>
                <w:kern w:val="0"/>
                <w:sz w:val="24"/>
              </w:rPr>
            </w:pPr>
            <w:r>
              <w:rPr>
                <w:rFonts w:hint="eastAsia" w:ascii="仿宋_GB2312"/>
                <w:kern w:val="0"/>
                <w:sz w:val="24"/>
              </w:rPr>
              <w:t>资金支出</w:t>
            </w:r>
          </w:p>
        </w:tc>
        <w:tc>
          <w:tcPr>
            <w:tcW w:w="2525" w:type="pct"/>
            <w:shd w:val="clear" w:color="auto" w:fill="auto"/>
            <w:vAlign w:val="center"/>
          </w:tcPr>
          <w:p>
            <w:pPr>
              <w:widowControl/>
              <w:snapToGrid w:val="0"/>
              <w:spacing w:line="240" w:lineRule="auto"/>
              <w:ind w:firstLine="0" w:firstLineChars="0"/>
              <w:jc w:val="left"/>
              <w:rPr>
                <w:rFonts w:ascii="仿宋_GB2312"/>
                <w:kern w:val="0"/>
                <w:sz w:val="24"/>
              </w:rPr>
            </w:pPr>
            <w:r>
              <w:rPr>
                <w:rFonts w:hint="eastAsia" w:ascii="仿宋_GB2312"/>
                <w:kern w:val="0"/>
                <w:sz w:val="24"/>
              </w:rPr>
              <w:t>专项资金核算科目的会计账页、支付凭证、资金支出明细、重大项目开支的审批资料</w:t>
            </w:r>
          </w:p>
        </w:tc>
        <w:tc>
          <w:tcPr>
            <w:tcW w:w="1148" w:type="pct"/>
            <w:shd w:val="clear" w:color="auto" w:fill="auto"/>
            <w:vAlign w:val="center"/>
          </w:tcPr>
          <w:p>
            <w:pPr>
              <w:widowControl/>
              <w:snapToGrid w:val="0"/>
              <w:spacing w:line="240" w:lineRule="auto"/>
              <w:ind w:firstLine="0" w:firstLineChars="0"/>
              <w:jc w:val="left"/>
              <w:rPr>
                <w:rFonts w:ascii="仿宋_GB2312"/>
                <w:kern w:val="0"/>
                <w:sz w:val="24"/>
              </w:rPr>
            </w:pPr>
            <w:r>
              <w:rPr>
                <w:rFonts w:hint="eastAsia" w:ascii="仿宋_GB2312"/>
                <w:kern w:val="0"/>
                <w:sz w:val="24"/>
              </w:rPr>
              <w:t>资金使用是否合规</w:t>
            </w:r>
          </w:p>
        </w:tc>
        <w:tc>
          <w:tcPr>
            <w:tcW w:w="844" w:type="pct"/>
            <w:shd w:val="clear" w:color="auto" w:fill="auto"/>
            <w:vAlign w:val="center"/>
          </w:tcPr>
          <w:p>
            <w:pPr>
              <w:widowControl/>
              <w:snapToGrid w:val="0"/>
              <w:spacing w:line="240" w:lineRule="auto"/>
              <w:ind w:firstLine="0" w:firstLineChars="0"/>
              <w:jc w:val="center"/>
              <w:rPr>
                <w:rFonts w:ascii="仿宋_GB2312"/>
                <w:kern w:val="0"/>
                <w:sz w:val="24"/>
              </w:rPr>
            </w:pPr>
            <w:r>
              <w:rPr>
                <w:rFonts w:hint="eastAsia" w:ascii="仿宋_GB2312"/>
                <w:b/>
                <w:bCs/>
                <w:kern w:val="0"/>
                <w:sz w:val="24"/>
              </w:rPr>
              <w:t>√</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444" w:hRule="atLeast"/>
          <w:jc w:val="center"/>
        </w:trPr>
        <w:tc>
          <w:tcPr>
            <w:tcW w:w="482" w:type="pct"/>
            <w:vMerge w:val="restart"/>
            <w:shd w:val="clear" w:color="auto" w:fill="auto"/>
            <w:vAlign w:val="center"/>
          </w:tcPr>
          <w:p>
            <w:pPr>
              <w:widowControl/>
              <w:snapToGrid w:val="0"/>
              <w:spacing w:line="240" w:lineRule="auto"/>
              <w:ind w:firstLine="0" w:firstLineChars="0"/>
              <w:jc w:val="center"/>
              <w:rPr>
                <w:rFonts w:ascii="仿宋_GB2312"/>
                <w:kern w:val="0"/>
                <w:sz w:val="24"/>
              </w:rPr>
            </w:pPr>
            <w:r>
              <w:rPr>
                <w:rFonts w:hint="eastAsia" w:ascii="仿宋_GB2312"/>
                <w:kern w:val="0"/>
                <w:sz w:val="24"/>
              </w:rPr>
              <w:t>财务管理</w:t>
            </w:r>
          </w:p>
        </w:tc>
        <w:tc>
          <w:tcPr>
            <w:tcW w:w="2525" w:type="pct"/>
            <w:shd w:val="clear" w:color="auto" w:fill="auto"/>
            <w:vAlign w:val="center"/>
          </w:tcPr>
          <w:p>
            <w:pPr>
              <w:widowControl/>
              <w:snapToGrid w:val="0"/>
              <w:spacing w:line="240" w:lineRule="auto"/>
              <w:ind w:firstLine="0" w:firstLineChars="0"/>
              <w:jc w:val="left"/>
              <w:rPr>
                <w:rFonts w:ascii="仿宋_GB2312"/>
                <w:kern w:val="0"/>
                <w:sz w:val="24"/>
              </w:rPr>
            </w:pPr>
            <w:r>
              <w:rPr>
                <w:rFonts w:hint="eastAsia" w:ascii="仿宋_GB2312"/>
                <w:kern w:val="0"/>
                <w:sz w:val="24"/>
              </w:rPr>
              <w:t>专项资金管理制度或相关财务管理办法等</w:t>
            </w:r>
          </w:p>
        </w:tc>
        <w:tc>
          <w:tcPr>
            <w:tcW w:w="1148" w:type="pct"/>
            <w:shd w:val="clear" w:color="auto" w:fill="auto"/>
            <w:vAlign w:val="center"/>
          </w:tcPr>
          <w:p>
            <w:pPr>
              <w:widowControl/>
              <w:snapToGrid w:val="0"/>
              <w:spacing w:line="240" w:lineRule="auto"/>
              <w:ind w:firstLine="0" w:firstLineChars="0"/>
              <w:jc w:val="left"/>
              <w:rPr>
                <w:rFonts w:ascii="仿宋_GB2312"/>
                <w:kern w:val="0"/>
                <w:sz w:val="24"/>
              </w:rPr>
            </w:pPr>
            <w:r>
              <w:rPr>
                <w:rFonts w:hint="eastAsia" w:ascii="仿宋_GB2312"/>
                <w:kern w:val="0"/>
                <w:sz w:val="24"/>
              </w:rPr>
              <w:t>财务管理制度是否健全</w:t>
            </w:r>
          </w:p>
        </w:tc>
        <w:tc>
          <w:tcPr>
            <w:tcW w:w="844" w:type="pct"/>
            <w:shd w:val="clear" w:color="auto" w:fill="auto"/>
            <w:vAlign w:val="center"/>
          </w:tcPr>
          <w:p>
            <w:pPr>
              <w:widowControl/>
              <w:snapToGrid w:val="0"/>
              <w:spacing w:line="240" w:lineRule="auto"/>
              <w:ind w:firstLine="0" w:firstLineChars="0"/>
              <w:jc w:val="center"/>
              <w:rPr>
                <w:rFonts w:hint="eastAsia" w:ascii="仿宋_GB2312" w:eastAsia="仿宋_GB2312"/>
                <w:kern w:val="0"/>
                <w:sz w:val="24"/>
                <w:lang w:eastAsia="zh-CN"/>
              </w:rPr>
            </w:pPr>
            <w:r>
              <w:rPr>
                <w:rFonts w:hint="eastAsia" w:ascii="仿宋_GB2312"/>
                <w:b/>
                <w:bCs/>
                <w:kern w:val="0"/>
                <w:sz w:val="24"/>
                <w:lang w:val="en-US" w:eastAsia="zh-CN"/>
              </w:rPr>
              <w:t>×</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408" w:hRule="atLeast"/>
          <w:jc w:val="center"/>
        </w:trPr>
        <w:tc>
          <w:tcPr>
            <w:tcW w:w="482" w:type="pct"/>
            <w:vMerge w:val="continue"/>
            <w:shd w:val="clear" w:color="auto" w:fill="auto"/>
            <w:vAlign w:val="center"/>
          </w:tcPr>
          <w:p>
            <w:pPr>
              <w:widowControl/>
              <w:snapToGrid w:val="0"/>
              <w:spacing w:line="240" w:lineRule="auto"/>
              <w:ind w:firstLine="0" w:firstLineChars="0"/>
              <w:jc w:val="left"/>
              <w:rPr>
                <w:rFonts w:ascii="仿宋_GB2312"/>
                <w:kern w:val="0"/>
                <w:sz w:val="24"/>
              </w:rPr>
            </w:pPr>
          </w:p>
        </w:tc>
        <w:tc>
          <w:tcPr>
            <w:tcW w:w="2525" w:type="pct"/>
            <w:shd w:val="clear" w:color="auto" w:fill="auto"/>
            <w:vAlign w:val="center"/>
          </w:tcPr>
          <w:p>
            <w:pPr>
              <w:widowControl/>
              <w:snapToGrid w:val="0"/>
              <w:spacing w:line="240" w:lineRule="auto"/>
              <w:ind w:firstLine="0" w:firstLineChars="0"/>
              <w:jc w:val="left"/>
              <w:rPr>
                <w:rFonts w:ascii="仿宋_GB2312"/>
                <w:kern w:val="0"/>
                <w:sz w:val="24"/>
              </w:rPr>
            </w:pPr>
            <w:r>
              <w:rPr>
                <w:rFonts w:hint="eastAsia" w:ascii="仿宋_GB2312"/>
                <w:kern w:val="0"/>
                <w:sz w:val="24"/>
              </w:rPr>
              <w:t>资金监控制度（措施）、记录或文件（专项审计报告）</w:t>
            </w:r>
          </w:p>
        </w:tc>
        <w:tc>
          <w:tcPr>
            <w:tcW w:w="1148" w:type="pct"/>
            <w:shd w:val="clear" w:color="auto" w:fill="auto"/>
            <w:vAlign w:val="center"/>
          </w:tcPr>
          <w:p>
            <w:pPr>
              <w:widowControl/>
              <w:snapToGrid w:val="0"/>
              <w:spacing w:line="240" w:lineRule="auto"/>
              <w:ind w:firstLine="0" w:firstLineChars="0"/>
              <w:jc w:val="left"/>
              <w:rPr>
                <w:rFonts w:ascii="仿宋_GB2312"/>
                <w:kern w:val="0"/>
                <w:sz w:val="24"/>
              </w:rPr>
            </w:pPr>
            <w:r>
              <w:rPr>
                <w:rFonts w:hint="eastAsia" w:ascii="仿宋_GB2312"/>
                <w:kern w:val="0"/>
                <w:sz w:val="24"/>
              </w:rPr>
              <w:t>资金监管情况</w:t>
            </w:r>
          </w:p>
        </w:tc>
        <w:tc>
          <w:tcPr>
            <w:tcW w:w="844" w:type="pct"/>
            <w:shd w:val="clear" w:color="auto" w:fill="auto"/>
            <w:vAlign w:val="center"/>
          </w:tcPr>
          <w:p>
            <w:pPr>
              <w:widowControl/>
              <w:snapToGrid w:val="0"/>
              <w:spacing w:line="240" w:lineRule="auto"/>
              <w:ind w:firstLine="0" w:firstLineChars="0"/>
              <w:jc w:val="center"/>
              <w:rPr>
                <w:rFonts w:ascii="仿宋_GB2312"/>
                <w:kern w:val="0"/>
                <w:sz w:val="24"/>
              </w:rPr>
            </w:pPr>
            <w:r>
              <w:rPr>
                <w:rFonts w:hint="eastAsia" w:ascii="仿宋_GB2312"/>
                <w:b/>
                <w:bCs/>
                <w:kern w:val="0"/>
                <w:sz w:val="24"/>
              </w:rPr>
              <w:t>√</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444" w:hRule="atLeast"/>
          <w:jc w:val="center"/>
        </w:trPr>
        <w:tc>
          <w:tcPr>
            <w:tcW w:w="482" w:type="pct"/>
            <w:vMerge w:val="restart"/>
            <w:shd w:val="clear" w:color="auto" w:fill="auto"/>
            <w:vAlign w:val="center"/>
          </w:tcPr>
          <w:p>
            <w:pPr>
              <w:snapToGrid w:val="0"/>
              <w:spacing w:line="240" w:lineRule="auto"/>
              <w:ind w:firstLine="0" w:firstLineChars="0"/>
              <w:jc w:val="center"/>
              <w:rPr>
                <w:rFonts w:ascii="仿宋_GB2312"/>
                <w:kern w:val="0"/>
                <w:sz w:val="24"/>
              </w:rPr>
            </w:pPr>
            <w:r>
              <w:rPr>
                <w:rFonts w:hint="eastAsia" w:ascii="仿宋_GB2312"/>
                <w:kern w:val="0"/>
                <w:sz w:val="24"/>
              </w:rPr>
              <w:t>项目管理</w:t>
            </w:r>
          </w:p>
        </w:tc>
        <w:tc>
          <w:tcPr>
            <w:tcW w:w="2525" w:type="pct"/>
            <w:shd w:val="clear" w:color="auto" w:fill="auto"/>
            <w:vAlign w:val="center"/>
          </w:tcPr>
          <w:p>
            <w:pPr>
              <w:widowControl/>
              <w:snapToGrid w:val="0"/>
              <w:spacing w:line="240" w:lineRule="auto"/>
              <w:ind w:firstLine="0" w:firstLineChars="0"/>
              <w:jc w:val="left"/>
              <w:rPr>
                <w:rFonts w:ascii="仿宋_GB2312"/>
                <w:kern w:val="0"/>
                <w:sz w:val="24"/>
              </w:rPr>
            </w:pPr>
            <w:r>
              <w:rPr>
                <w:rFonts w:hint="eastAsia" w:ascii="仿宋_GB2312"/>
                <w:kern w:val="0"/>
                <w:sz w:val="24"/>
              </w:rPr>
              <w:t>立项背景、依据文件、申请及批复</w:t>
            </w:r>
          </w:p>
        </w:tc>
        <w:tc>
          <w:tcPr>
            <w:tcW w:w="1148" w:type="pct"/>
            <w:shd w:val="clear" w:color="auto" w:fill="auto"/>
            <w:vAlign w:val="center"/>
          </w:tcPr>
          <w:p>
            <w:pPr>
              <w:widowControl/>
              <w:snapToGrid w:val="0"/>
              <w:spacing w:line="240" w:lineRule="auto"/>
              <w:ind w:firstLine="0" w:firstLineChars="0"/>
              <w:jc w:val="left"/>
              <w:rPr>
                <w:rFonts w:ascii="仿宋_GB2312"/>
                <w:kern w:val="0"/>
                <w:sz w:val="24"/>
              </w:rPr>
            </w:pPr>
            <w:r>
              <w:rPr>
                <w:rFonts w:hint="eastAsia" w:ascii="仿宋_GB2312"/>
                <w:kern w:val="0"/>
                <w:sz w:val="24"/>
              </w:rPr>
              <w:t>项目立项的规范性</w:t>
            </w:r>
          </w:p>
        </w:tc>
        <w:tc>
          <w:tcPr>
            <w:tcW w:w="844" w:type="pct"/>
            <w:shd w:val="clear" w:color="auto" w:fill="auto"/>
            <w:vAlign w:val="center"/>
          </w:tcPr>
          <w:p>
            <w:pPr>
              <w:widowControl/>
              <w:snapToGrid w:val="0"/>
              <w:spacing w:line="240" w:lineRule="auto"/>
              <w:ind w:firstLine="0" w:firstLineChars="0"/>
              <w:jc w:val="center"/>
              <w:rPr>
                <w:rFonts w:ascii="仿宋_GB2312"/>
                <w:kern w:val="0"/>
                <w:sz w:val="24"/>
              </w:rPr>
            </w:pPr>
            <w:r>
              <w:rPr>
                <w:rFonts w:hint="eastAsia" w:ascii="仿宋_GB2312"/>
                <w:b/>
                <w:bCs/>
                <w:kern w:val="0"/>
                <w:sz w:val="24"/>
              </w:rPr>
              <w:t>√</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jc w:val="center"/>
        </w:trPr>
        <w:tc>
          <w:tcPr>
            <w:tcW w:w="482" w:type="pct"/>
            <w:vMerge w:val="continue"/>
            <w:shd w:val="clear" w:color="auto" w:fill="auto"/>
            <w:vAlign w:val="center"/>
          </w:tcPr>
          <w:p>
            <w:pPr>
              <w:snapToGrid w:val="0"/>
              <w:spacing w:line="240" w:lineRule="auto"/>
              <w:ind w:firstLine="0" w:firstLineChars="0"/>
              <w:jc w:val="center"/>
              <w:rPr>
                <w:rFonts w:ascii="仿宋_GB2312"/>
                <w:kern w:val="0"/>
                <w:sz w:val="24"/>
              </w:rPr>
            </w:pPr>
          </w:p>
        </w:tc>
        <w:tc>
          <w:tcPr>
            <w:tcW w:w="2525" w:type="pct"/>
            <w:shd w:val="clear" w:color="auto" w:fill="auto"/>
            <w:vAlign w:val="center"/>
          </w:tcPr>
          <w:p>
            <w:pPr>
              <w:widowControl/>
              <w:snapToGrid w:val="0"/>
              <w:spacing w:line="240" w:lineRule="auto"/>
              <w:ind w:firstLine="0" w:firstLineChars="0"/>
              <w:jc w:val="left"/>
              <w:rPr>
                <w:rFonts w:ascii="仿宋_GB2312"/>
                <w:kern w:val="0"/>
                <w:sz w:val="24"/>
              </w:rPr>
            </w:pPr>
            <w:r>
              <w:rPr>
                <w:rFonts w:hint="eastAsia" w:ascii="仿宋_GB2312"/>
                <w:kern w:val="0"/>
                <w:sz w:val="24"/>
              </w:rPr>
              <w:t>项目管理机构成立证明资料、项目实施方案、部门沟通、协商机制（各自职责、协作制度等）</w:t>
            </w:r>
          </w:p>
        </w:tc>
        <w:tc>
          <w:tcPr>
            <w:tcW w:w="1148" w:type="pct"/>
            <w:shd w:val="clear" w:color="auto" w:fill="auto"/>
            <w:vAlign w:val="center"/>
          </w:tcPr>
          <w:p>
            <w:pPr>
              <w:widowControl/>
              <w:snapToGrid w:val="0"/>
              <w:spacing w:line="240" w:lineRule="auto"/>
              <w:ind w:firstLine="0" w:firstLineChars="0"/>
              <w:jc w:val="left"/>
              <w:rPr>
                <w:rFonts w:ascii="仿宋_GB2312"/>
                <w:kern w:val="0"/>
                <w:sz w:val="24"/>
              </w:rPr>
            </w:pPr>
            <w:r>
              <w:rPr>
                <w:rFonts w:hint="eastAsia" w:ascii="仿宋_GB2312"/>
                <w:kern w:val="0"/>
                <w:sz w:val="24"/>
              </w:rPr>
              <w:t>保障项目实施的相关管理机构和制度</w:t>
            </w:r>
          </w:p>
        </w:tc>
        <w:tc>
          <w:tcPr>
            <w:tcW w:w="844" w:type="pct"/>
            <w:shd w:val="clear" w:color="auto" w:fill="auto"/>
            <w:vAlign w:val="center"/>
          </w:tcPr>
          <w:p>
            <w:pPr>
              <w:widowControl/>
              <w:snapToGrid w:val="0"/>
              <w:spacing w:line="240" w:lineRule="auto"/>
              <w:ind w:firstLine="0" w:firstLineChars="0"/>
              <w:jc w:val="center"/>
              <w:rPr>
                <w:rFonts w:hint="default" w:ascii="仿宋_GB2312" w:eastAsia="仿宋_GB2312"/>
                <w:kern w:val="0"/>
                <w:sz w:val="24"/>
                <w:lang w:val="en-US" w:eastAsia="zh-CN"/>
              </w:rPr>
            </w:pPr>
            <w:r>
              <w:rPr>
                <w:rFonts w:hint="eastAsia" w:ascii="仿宋_GB2312"/>
                <w:b/>
                <w:bCs/>
                <w:kern w:val="0"/>
                <w:sz w:val="24"/>
                <w:lang w:val="en-US" w:eastAsia="zh-CN"/>
              </w:rPr>
              <w:t>×</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426" w:hRule="atLeast"/>
          <w:jc w:val="center"/>
        </w:trPr>
        <w:tc>
          <w:tcPr>
            <w:tcW w:w="482" w:type="pct"/>
            <w:vMerge w:val="continue"/>
            <w:shd w:val="clear" w:color="auto" w:fill="auto"/>
            <w:vAlign w:val="center"/>
          </w:tcPr>
          <w:p>
            <w:pPr>
              <w:widowControl/>
              <w:snapToGrid w:val="0"/>
              <w:spacing w:line="240" w:lineRule="auto"/>
              <w:ind w:firstLine="0" w:firstLineChars="0"/>
              <w:jc w:val="center"/>
              <w:rPr>
                <w:rFonts w:ascii="仿宋_GB2312"/>
                <w:kern w:val="0"/>
                <w:sz w:val="24"/>
              </w:rPr>
            </w:pPr>
          </w:p>
        </w:tc>
        <w:tc>
          <w:tcPr>
            <w:tcW w:w="2525" w:type="pct"/>
            <w:shd w:val="clear" w:color="auto" w:fill="auto"/>
            <w:vAlign w:val="center"/>
          </w:tcPr>
          <w:p>
            <w:pPr>
              <w:widowControl/>
              <w:snapToGrid w:val="0"/>
              <w:spacing w:line="240" w:lineRule="auto"/>
              <w:ind w:firstLine="0" w:firstLineChars="0"/>
              <w:jc w:val="left"/>
              <w:rPr>
                <w:rFonts w:ascii="仿宋_GB2312"/>
                <w:kern w:val="0"/>
                <w:sz w:val="24"/>
              </w:rPr>
            </w:pPr>
            <w:r>
              <w:rPr>
                <w:rFonts w:hint="eastAsia" w:ascii="仿宋_GB2312"/>
                <w:kern w:val="0"/>
                <w:sz w:val="24"/>
              </w:rPr>
              <w:t>项目管理制度文件（项目管理制度或相关管理办法等）</w:t>
            </w:r>
          </w:p>
        </w:tc>
        <w:tc>
          <w:tcPr>
            <w:tcW w:w="1148" w:type="pct"/>
            <w:shd w:val="clear" w:color="auto" w:fill="auto"/>
            <w:vAlign w:val="center"/>
          </w:tcPr>
          <w:p>
            <w:pPr>
              <w:widowControl/>
              <w:snapToGrid w:val="0"/>
              <w:spacing w:line="240" w:lineRule="auto"/>
              <w:ind w:firstLine="0" w:firstLineChars="0"/>
              <w:jc w:val="left"/>
              <w:rPr>
                <w:rFonts w:ascii="仿宋_GB2312"/>
                <w:kern w:val="0"/>
                <w:sz w:val="24"/>
              </w:rPr>
            </w:pPr>
            <w:r>
              <w:rPr>
                <w:rFonts w:hint="eastAsia" w:ascii="仿宋_GB2312"/>
                <w:kern w:val="0"/>
                <w:sz w:val="24"/>
              </w:rPr>
              <w:t>项目管理是否规范</w:t>
            </w:r>
          </w:p>
        </w:tc>
        <w:tc>
          <w:tcPr>
            <w:tcW w:w="844" w:type="pct"/>
            <w:shd w:val="clear" w:color="auto" w:fill="auto"/>
            <w:vAlign w:val="center"/>
          </w:tcPr>
          <w:p>
            <w:pPr>
              <w:widowControl/>
              <w:snapToGrid w:val="0"/>
              <w:spacing w:line="240" w:lineRule="auto"/>
              <w:ind w:firstLine="0" w:firstLineChars="0"/>
              <w:jc w:val="center"/>
              <w:rPr>
                <w:rFonts w:hint="eastAsia" w:ascii="仿宋_GB2312" w:eastAsia="仿宋_GB2312"/>
                <w:kern w:val="0"/>
                <w:sz w:val="24"/>
                <w:lang w:eastAsia="zh-CN"/>
              </w:rPr>
            </w:pPr>
            <w:r>
              <w:rPr>
                <w:rFonts w:hint="eastAsia" w:ascii="仿宋_GB2312"/>
                <w:b/>
                <w:bCs/>
                <w:kern w:val="0"/>
                <w:sz w:val="24"/>
                <w:lang w:val="en-US" w:eastAsia="zh-CN"/>
              </w:rPr>
              <w:t>×</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404" w:hRule="atLeast"/>
          <w:jc w:val="center"/>
        </w:trPr>
        <w:tc>
          <w:tcPr>
            <w:tcW w:w="482" w:type="pct"/>
            <w:vMerge w:val="continue"/>
            <w:shd w:val="clear" w:color="auto" w:fill="auto"/>
            <w:vAlign w:val="center"/>
          </w:tcPr>
          <w:p>
            <w:pPr>
              <w:widowControl/>
              <w:snapToGrid w:val="0"/>
              <w:spacing w:line="240" w:lineRule="auto"/>
              <w:ind w:firstLine="0" w:firstLineChars="0"/>
              <w:jc w:val="left"/>
              <w:rPr>
                <w:rFonts w:ascii="仿宋_GB2312"/>
                <w:kern w:val="0"/>
                <w:sz w:val="24"/>
              </w:rPr>
            </w:pPr>
          </w:p>
        </w:tc>
        <w:tc>
          <w:tcPr>
            <w:tcW w:w="2525" w:type="pct"/>
            <w:shd w:val="clear" w:color="auto" w:fill="auto"/>
            <w:vAlign w:val="center"/>
          </w:tcPr>
          <w:p>
            <w:pPr>
              <w:widowControl/>
              <w:snapToGrid w:val="0"/>
              <w:spacing w:line="240" w:lineRule="auto"/>
              <w:ind w:firstLine="0" w:firstLineChars="0"/>
              <w:jc w:val="left"/>
              <w:rPr>
                <w:rFonts w:ascii="仿宋_GB2312"/>
                <w:kern w:val="0"/>
                <w:sz w:val="24"/>
              </w:rPr>
            </w:pPr>
            <w:r>
              <w:rPr>
                <w:rFonts w:hint="eastAsia" w:ascii="仿宋_GB2312"/>
                <w:kern w:val="0"/>
                <w:sz w:val="24"/>
              </w:rPr>
              <w:t>项目资料归档的相关资料</w:t>
            </w:r>
          </w:p>
        </w:tc>
        <w:tc>
          <w:tcPr>
            <w:tcW w:w="1148" w:type="pct"/>
            <w:shd w:val="clear" w:color="auto" w:fill="auto"/>
            <w:vAlign w:val="center"/>
          </w:tcPr>
          <w:p>
            <w:pPr>
              <w:widowControl/>
              <w:snapToGrid w:val="0"/>
              <w:spacing w:line="240" w:lineRule="auto"/>
              <w:ind w:firstLine="0" w:firstLineChars="0"/>
              <w:jc w:val="left"/>
              <w:rPr>
                <w:rFonts w:ascii="仿宋_GB2312"/>
                <w:kern w:val="0"/>
                <w:sz w:val="24"/>
              </w:rPr>
            </w:pPr>
            <w:r>
              <w:rPr>
                <w:rFonts w:hint="eastAsia" w:ascii="仿宋_GB2312"/>
                <w:kern w:val="0"/>
                <w:sz w:val="24"/>
              </w:rPr>
              <w:t>项目档案管理情况</w:t>
            </w:r>
          </w:p>
        </w:tc>
        <w:tc>
          <w:tcPr>
            <w:tcW w:w="844" w:type="pct"/>
            <w:shd w:val="clear" w:color="auto" w:fill="auto"/>
            <w:vAlign w:val="center"/>
          </w:tcPr>
          <w:p>
            <w:pPr>
              <w:widowControl/>
              <w:snapToGrid w:val="0"/>
              <w:spacing w:line="240" w:lineRule="auto"/>
              <w:ind w:firstLine="0" w:firstLineChars="0"/>
              <w:jc w:val="center"/>
              <w:rPr>
                <w:rFonts w:ascii="仿宋_GB2312"/>
                <w:kern w:val="0"/>
                <w:sz w:val="24"/>
              </w:rPr>
            </w:pPr>
            <w:r>
              <w:rPr>
                <w:rFonts w:hint="eastAsia" w:ascii="仿宋_GB2312"/>
                <w:b/>
                <w:bCs/>
                <w:kern w:val="0"/>
                <w:sz w:val="24"/>
              </w:rPr>
              <w:t>√</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424" w:hRule="atLeast"/>
          <w:jc w:val="center"/>
        </w:trPr>
        <w:tc>
          <w:tcPr>
            <w:tcW w:w="482" w:type="pct"/>
            <w:vMerge w:val="continue"/>
            <w:shd w:val="clear" w:color="auto" w:fill="auto"/>
            <w:vAlign w:val="center"/>
          </w:tcPr>
          <w:p>
            <w:pPr>
              <w:widowControl/>
              <w:snapToGrid w:val="0"/>
              <w:spacing w:line="240" w:lineRule="auto"/>
              <w:ind w:firstLine="0" w:firstLineChars="0"/>
              <w:jc w:val="left"/>
              <w:rPr>
                <w:rFonts w:ascii="仿宋_GB2312"/>
                <w:kern w:val="0"/>
                <w:sz w:val="24"/>
              </w:rPr>
            </w:pPr>
          </w:p>
        </w:tc>
        <w:tc>
          <w:tcPr>
            <w:tcW w:w="2525" w:type="pct"/>
            <w:shd w:val="clear" w:color="auto" w:fill="auto"/>
            <w:vAlign w:val="center"/>
          </w:tcPr>
          <w:p>
            <w:pPr>
              <w:widowControl/>
              <w:snapToGrid w:val="0"/>
              <w:spacing w:line="240" w:lineRule="auto"/>
              <w:ind w:firstLine="0" w:firstLineChars="0"/>
              <w:jc w:val="left"/>
              <w:rPr>
                <w:rFonts w:ascii="仿宋_GB2312"/>
                <w:kern w:val="0"/>
                <w:sz w:val="24"/>
              </w:rPr>
            </w:pPr>
            <w:r>
              <w:rPr>
                <w:rFonts w:hint="eastAsia" w:ascii="仿宋_GB2312"/>
                <w:kern w:val="0"/>
                <w:sz w:val="24"/>
              </w:rPr>
              <w:t>项目监督制度、记录或文件、项目检查验收报告</w:t>
            </w:r>
          </w:p>
        </w:tc>
        <w:tc>
          <w:tcPr>
            <w:tcW w:w="1148" w:type="pct"/>
            <w:shd w:val="clear" w:color="auto" w:fill="auto"/>
            <w:vAlign w:val="center"/>
          </w:tcPr>
          <w:p>
            <w:pPr>
              <w:widowControl/>
              <w:snapToGrid w:val="0"/>
              <w:spacing w:line="240" w:lineRule="auto"/>
              <w:ind w:firstLine="0" w:firstLineChars="0"/>
              <w:jc w:val="left"/>
              <w:rPr>
                <w:rFonts w:ascii="仿宋_GB2312"/>
                <w:kern w:val="0"/>
                <w:sz w:val="24"/>
              </w:rPr>
            </w:pPr>
            <w:r>
              <w:rPr>
                <w:rFonts w:hint="eastAsia" w:ascii="仿宋_GB2312"/>
                <w:kern w:val="0"/>
                <w:sz w:val="24"/>
              </w:rPr>
              <w:t>项目监管情况</w:t>
            </w:r>
          </w:p>
        </w:tc>
        <w:tc>
          <w:tcPr>
            <w:tcW w:w="844" w:type="pct"/>
            <w:shd w:val="clear" w:color="auto" w:fill="auto"/>
            <w:vAlign w:val="center"/>
          </w:tcPr>
          <w:p>
            <w:pPr>
              <w:widowControl/>
              <w:snapToGrid w:val="0"/>
              <w:spacing w:line="240" w:lineRule="auto"/>
              <w:ind w:firstLine="0" w:firstLineChars="0"/>
              <w:jc w:val="center"/>
              <w:rPr>
                <w:rFonts w:hint="eastAsia" w:ascii="仿宋_GB2312" w:eastAsia="仿宋_GB2312"/>
                <w:kern w:val="0"/>
                <w:sz w:val="24"/>
                <w:lang w:eastAsia="zh-CN"/>
              </w:rPr>
            </w:pPr>
            <w:r>
              <w:rPr>
                <w:rFonts w:hint="eastAsia" w:ascii="仿宋_GB2312"/>
                <w:b/>
                <w:bCs/>
                <w:kern w:val="0"/>
                <w:sz w:val="24"/>
                <w:lang w:val="en-US" w:eastAsia="zh-CN"/>
              </w:rPr>
              <w:t>×</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88" w:hRule="atLeast"/>
          <w:jc w:val="center"/>
        </w:trPr>
        <w:tc>
          <w:tcPr>
            <w:tcW w:w="482" w:type="pct"/>
            <w:vMerge w:val="continue"/>
            <w:shd w:val="clear" w:color="auto" w:fill="auto"/>
            <w:vAlign w:val="center"/>
          </w:tcPr>
          <w:p>
            <w:pPr>
              <w:widowControl/>
              <w:snapToGrid w:val="0"/>
              <w:spacing w:line="240" w:lineRule="auto"/>
              <w:ind w:firstLine="0" w:firstLineChars="0"/>
              <w:jc w:val="left"/>
              <w:rPr>
                <w:rFonts w:ascii="仿宋_GB2312"/>
                <w:kern w:val="0"/>
                <w:sz w:val="24"/>
              </w:rPr>
            </w:pPr>
          </w:p>
        </w:tc>
        <w:tc>
          <w:tcPr>
            <w:tcW w:w="2525" w:type="pct"/>
            <w:shd w:val="clear" w:color="auto" w:fill="auto"/>
            <w:vAlign w:val="center"/>
          </w:tcPr>
          <w:p>
            <w:pPr>
              <w:widowControl/>
              <w:snapToGrid w:val="0"/>
              <w:spacing w:line="240" w:lineRule="auto"/>
              <w:ind w:firstLine="0" w:firstLineChars="0"/>
              <w:jc w:val="left"/>
              <w:rPr>
                <w:rFonts w:ascii="仿宋_GB2312"/>
                <w:kern w:val="0"/>
                <w:sz w:val="24"/>
              </w:rPr>
            </w:pPr>
            <w:r>
              <w:rPr>
                <w:rFonts w:hint="eastAsia" w:ascii="仿宋_GB2312"/>
                <w:kern w:val="0"/>
                <w:sz w:val="24"/>
              </w:rPr>
              <w:t>工作总结</w:t>
            </w:r>
          </w:p>
        </w:tc>
        <w:tc>
          <w:tcPr>
            <w:tcW w:w="1148" w:type="pct"/>
            <w:shd w:val="clear" w:color="auto" w:fill="auto"/>
            <w:vAlign w:val="center"/>
          </w:tcPr>
          <w:p>
            <w:pPr>
              <w:widowControl/>
              <w:snapToGrid w:val="0"/>
              <w:spacing w:line="240" w:lineRule="auto"/>
              <w:ind w:firstLine="0" w:firstLineChars="0"/>
              <w:jc w:val="left"/>
              <w:rPr>
                <w:rFonts w:ascii="仿宋_GB2312"/>
                <w:kern w:val="0"/>
                <w:sz w:val="24"/>
              </w:rPr>
            </w:pPr>
            <w:r>
              <w:rPr>
                <w:rFonts w:hint="eastAsia" w:ascii="仿宋_GB2312"/>
                <w:kern w:val="0"/>
                <w:sz w:val="24"/>
              </w:rPr>
              <w:t>项目绩效目标完成情况</w:t>
            </w:r>
          </w:p>
        </w:tc>
        <w:tc>
          <w:tcPr>
            <w:tcW w:w="844" w:type="pct"/>
            <w:shd w:val="clear" w:color="auto" w:fill="auto"/>
            <w:vAlign w:val="center"/>
          </w:tcPr>
          <w:p>
            <w:pPr>
              <w:widowControl/>
              <w:snapToGrid w:val="0"/>
              <w:spacing w:line="240" w:lineRule="auto"/>
              <w:ind w:firstLine="0" w:firstLineChars="0"/>
              <w:jc w:val="center"/>
              <w:rPr>
                <w:rFonts w:hint="eastAsia" w:ascii="仿宋_GB2312" w:eastAsia="仿宋_GB2312"/>
                <w:kern w:val="0"/>
                <w:sz w:val="24"/>
                <w:lang w:eastAsia="zh-CN"/>
              </w:rPr>
            </w:pPr>
            <w:r>
              <w:rPr>
                <w:rFonts w:hint="eastAsia" w:ascii="仿宋_GB2312"/>
                <w:b/>
                <w:bCs/>
                <w:kern w:val="0"/>
                <w:sz w:val="24"/>
                <w:lang w:val="en-US" w:eastAsia="zh-CN"/>
              </w:rPr>
              <w:t>×</w:t>
            </w:r>
          </w:p>
        </w:tc>
      </w:tr>
      <w:tr>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108" w:type="dxa"/>
            <w:bottom w:w="0" w:type="dxa"/>
            <w:right w:w="108" w:type="dxa"/>
          </w:tblCellMar>
        </w:tblPrEx>
        <w:trPr>
          <w:trHeight w:val="388" w:hRule="atLeast"/>
          <w:jc w:val="center"/>
        </w:trPr>
        <w:tc>
          <w:tcPr>
            <w:tcW w:w="482" w:type="pct"/>
            <w:vMerge w:val="continue"/>
            <w:shd w:val="clear" w:color="auto" w:fill="auto"/>
            <w:vAlign w:val="center"/>
          </w:tcPr>
          <w:p>
            <w:pPr>
              <w:widowControl/>
              <w:snapToGrid w:val="0"/>
              <w:spacing w:line="240" w:lineRule="auto"/>
              <w:ind w:firstLine="0" w:firstLineChars="0"/>
              <w:jc w:val="left"/>
              <w:rPr>
                <w:rFonts w:ascii="仿宋_GB2312"/>
                <w:kern w:val="0"/>
                <w:sz w:val="24"/>
              </w:rPr>
            </w:pPr>
          </w:p>
        </w:tc>
        <w:tc>
          <w:tcPr>
            <w:tcW w:w="2525" w:type="pct"/>
            <w:shd w:val="clear" w:color="auto" w:fill="auto"/>
            <w:vAlign w:val="center"/>
          </w:tcPr>
          <w:p>
            <w:pPr>
              <w:widowControl/>
              <w:snapToGrid w:val="0"/>
              <w:spacing w:line="240" w:lineRule="auto"/>
              <w:ind w:firstLine="0" w:firstLineChars="0"/>
              <w:jc w:val="left"/>
              <w:rPr>
                <w:rFonts w:ascii="仿宋_GB2312"/>
                <w:kern w:val="0"/>
                <w:sz w:val="24"/>
              </w:rPr>
            </w:pPr>
            <w:r>
              <w:rPr>
                <w:rFonts w:hint="eastAsia" w:ascii="仿宋_GB2312"/>
                <w:kern w:val="0"/>
                <w:sz w:val="24"/>
              </w:rPr>
              <w:t>自评报告</w:t>
            </w:r>
          </w:p>
        </w:tc>
        <w:tc>
          <w:tcPr>
            <w:tcW w:w="1148" w:type="pct"/>
            <w:shd w:val="clear" w:color="auto" w:fill="auto"/>
            <w:vAlign w:val="center"/>
          </w:tcPr>
          <w:p>
            <w:pPr>
              <w:widowControl/>
              <w:snapToGrid w:val="0"/>
              <w:spacing w:line="240" w:lineRule="auto"/>
              <w:ind w:firstLine="0" w:firstLineChars="0"/>
              <w:jc w:val="left"/>
              <w:rPr>
                <w:rFonts w:ascii="仿宋_GB2312"/>
                <w:kern w:val="0"/>
                <w:sz w:val="24"/>
              </w:rPr>
            </w:pPr>
            <w:r>
              <w:rPr>
                <w:rFonts w:hint="eastAsia" w:ascii="仿宋_GB2312"/>
                <w:kern w:val="0"/>
                <w:sz w:val="24"/>
              </w:rPr>
              <w:t>项目绩效目标完成情况</w:t>
            </w:r>
          </w:p>
        </w:tc>
        <w:tc>
          <w:tcPr>
            <w:tcW w:w="844" w:type="pct"/>
            <w:shd w:val="clear" w:color="auto" w:fill="auto"/>
            <w:vAlign w:val="center"/>
          </w:tcPr>
          <w:p>
            <w:pPr>
              <w:widowControl/>
              <w:snapToGrid w:val="0"/>
              <w:spacing w:line="240" w:lineRule="auto"/>
              <w:ind w:firstLine="0" w:firstLineChars="0"/>
              <w:jc w:val="center"/>
              <w:rPr>
                <w:rFonts w:hint="eastAsia" w:ascii="仿宋_GB2312" w:eastAsia="仿宋_GB2312"/>
                <w:b/>
                <w:bCs/>
                <w:kern w:val="0"/>
                <w:sz w:val="24"/>
                <w:lang w:eastAsia="zh-CN"/>
              </w:rPr>
            </w:pPr>
            <w:r>
              <w:rPr>
                <w:rFonts w:hint="eastAsia" w:ascii="仿宋_GB2312"/>
                <w:b/>
                <w:bCs/>
                <w:kern w:val="0"/>
                <w:sz w:val="24"/>
                <w:lang w:val="en-US" w:eastAsia="zh-CN"/>
              </w:rPr>
              <w:t>√</w:t>
            </w:r>
          </w:p>
        </w:tc>
      </w:tr>
    </w:tbl>
    <w:p>
      <w:pPr>
        <w:ind w:firstLine="0" w:firstLineChars="0"/>
        <w:sectPr>
          <w:pgSz w:w="16838" w:h="11906" w:orient="landscape"/>
          <w:pgMar w:top="1800" w:right="1440" w:bottom="1800" w:left="1440" w:header="851" w:footer="992" w:gutter="0"/>
          <w:pgNumType w:fmt="decimal"/>
          <w:cols w:space="425" w:num="1"/>
          <w:docGrid w:type="lines" w:linePitch="312" w:charSpace="0"/>
        </w:sectPr>
      </w:pPr>
    </w:p>
    <w:p>
      <w:pPr>
        <w:pStyle w:val="2"/>
        <w:spacing w:before="120" w:after="120"/>
        <w:ind w:firstLine="0" w:firstLineChars="0"/>
        <w:rPr>
          <w:rFonts w:hint="eastAsia" w:ascii="黑体" w:hAnsi="黑体"/>
          <w:b w:val="0"/>
          <w:bCs w:val="0"/>
        </w:rPr>
      </w:pPr>
      <w:bookmarkStart w:id="76" w:name="_Toc20057"/>
      <w:r>
        <w:rPr>
          <w:rFonts w:hint="eastAsia" w:ascii="黑体" w:hAnsi="黑体"/>
        </w:rPr>
        <w:t>附件</w:t>
      </w:r>
      <w:r>
        <w:rPr>
          <w:rFonts w:hint="eastAsia" w:ascii="黑体" w:hAnsi="黑体"/>
          <w:lang w:val="en-US" w:eastAsia="zh-CN"/>
        </w:rPr>
        <w:t>6 ：</w:t>
      </w:r>
      <w:bookmarkEnd w:id="76"/>
      <w:bookmarkStart w:id="77" w:name="_Toc31020"/>
      <w:r>
        <w:rPr>
          <w:rFonts w:hint="eastAsia" w:ascii="黑体" w:hAnsi="黑体"/>
          <w:lang w:val="en-US" w:eastAsia="zh-CN"/>
        </w:rPr>
        <w:t>现场勘查</w:t>
      </w:r>
      <w:r>
        <w:rPr>
          <w:rFonts w:hint="eastAsia" w:ascii="黑体" w:hAnsi="黑体"/>
          <w:b w:val="0"/>
          <w:bCs w:val="0"/>
        </w:rPr>
        <w:t>照片</w:t>
      </w:r>
      <w:bookmarkEnd w:id="77"/>
    </w:p>
    <w:p>
      <w:pPr>
        <w:rPr>
          <w:rFonts w:hint="eastAsia" w:ascii="黑体" w:hAnsi="黑体" w:eastAsia="仿宋_GB2312"/>
          <w:b w:val="0"/>
          <w:bCs w:val="0"/>
          <w:lang w:eastAsia="zh-CN"/>
        </w:rPr>
      </w:pPr>
      <w:r>
        <w:rPr>
          <w:rFonts w:hint="eastAsia" w:ascii="黑体" w:hAnsi="黑体" w:eastAsia="仿宋_GB2312"/>
          <w:b w:val="0"/>
          <w:bCs w:val="0"/>
          <w:lang w:eastAsia="zh-CN"/>
        </w:rPr>
        <w:drawing>
          <wp:anchor distT="0" distB="0" distL="114300" distR="114300" simplePos="0" relativeHeight="251659264" behindDoc="0" locked="0" layoutInCell="1" allowOverlap="1">
            <wp:simplePos x="0" y="0"/>
            <wp:positionH relativeFrom="column">
              <wp:posOffset>285115</wp:posOffset>
            </wp:positionH>
            <wp:positionV relativeFrom="paragraph">
              <wp:posOffset>34290</wp:posOffset>
            </wp:positionV>
            <wp:extent cx="5264785" cy="3950335"/>
            <wp:effectExtent l="0" t="0" r="5715" b="12065"/>
            <wp:wrapNone/>
            <wp:docPr id="2" name="图片 2" descr="f6cf052c992db1c96a6ff669ff5d26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descr="f6cf052c992db1c96a6ff669ff5d26c"/>
                    <pic:cNvPicPr>
                      <a:picLocks noChangeAspect="1"/>
                    </pic:cNvPicPr>
                  </pic:nvPicPr>
                  <pic:blipFill>
                    <a:blip r:embed="rId10"/>
                    <a:stretch>
                      <a:fillRect/>
                    </a:stretch>
                  </pic:blipFill>
                  <pic:spPr>
                    <a:xfrm>
                      <a:off x="0" y="0"/>
                      <a:ext cx="5264785" cy="3950335"/>
                    </a:xfrm>
                    <a:prstGeom prst="rect">
                      <a:avLst/>
                    </a:prstGeom>
                  </pic:spPr>
                </pic:pic>
              </a:graphicData>
            </a:graphic>
          </wp:anchor>
        </w:drawing>
      </w:r>
    </w:p>
    <w:p>
      <w:pPr>
        <w:pStyle w:val="8"/>
        <w:rPr>
          <w:rFonts w:hint="eastAsia" w:ascii="黑体" w:hAnsi="黑体"/>
          <w:b w:val="0"/>
          <w:bCs w:val="0"/>
        </w:rPr>
      </w:pPr>
    </w:p>
    <w:p>
      <w:pPr>
        <w:rPr>
          <w:rFonts w:hint="eastAsia" w:ascii="黑体" w:hAnsi="黑体"/>
          <w:b w:val="0"/>
          <w:bCs w:val="0"/>
        </w:rPr>
      </w:pPr>
    </w:p>
    <w:p>
      <w:pPr>
        <w:pStyle w:val="8"/>
        <w:rPr>
          <w:rFonts w:hint="eastAsia" w:ascii="黑体" w:hAnsi="黑体"/>
          <w:b w:val="0"/>
          <w:bCs w:val="0"/>
        </w:rPr>
      </w:pPr>
    </w:p>
    <w:p>
      <w:pPr>
        <w:rPr>
          <w:rFonts w:hint="eastAsia" w:ascii="黑体" w:hAnsi="黑体"/>
          <w:b w:val="0"/>
          <w:bCs w:val="0"/>
        </w:rPr>
      </w:pPr>
    </w:p>
    <w:p>
      <w:pPr>
        <w:pStyle w:val="8"/>
        <w:rPr>
          <w:rFonts w:hint="eastAsia" w:ascii="黑体" w:hAnsi="黑体"/>
          <w:b w:val="0"/>
          <w:bCs w:val="0"/>
        </w:rPr>
      </w:pPr>
    </w:p>
    <w:p>
      <w:pPr>
        <w:rPr>
          <w:rFonts w:hint="eastAsia" w:ascii="黑体" w:hAnsi="黑体"/>
          <w:b w:val="0"/>
          <w:bCs w:val="0"/>
        </w:rPr>
      </w:pPr>
    </w:p>
    <w:p>
      <w:pPr>
        <w:pStyle w:val="8"/>
        <w:rPr>
          <w:rFonts w:hint="eastAsia" w:ascii="黑体" w:hAnsi="黑体"/>
          <w:b w:val="0"/>
          <w:bCs w:val="0"/>
        </w:rPr>
      </w:pPr>
    </w:p>
    <w:p>
      <w:pPr>
        <w:rPr>
          <w:rFonts w:hint="eastAsia" w:ascii="黑体" w:hAnsi="黑体"/>
          <w:b w:val="0"/>
          <w:bCs w:val="0"/>
        </w:rPr>
      </w:pPr>
    </w:p>
    <w:p>
      <w:pPr>
        <w:pStyle w:val="8"/>
        <w:rPr>
          <w:rFonts w:hint="eastAsia" w:ascii="黑体" w:hAnsi="黑体"/>
          <w:b w:val="0"/>
          <w:bCs w:val="0"/>
        </w:rPr>
      </w:pPr>
    </w:p>
    <w:p>
      <w:pPr>
        <w:rPr>
          <w:rFonts w:hint="eastAsia"/>
          <w:lang w:eastAsia="zh-CN"/>
        </w:rPr>
      </w:pPr>
      <w:r>
        <w:rPr>
          <w:rFonts w:hint="eastAsia"/>
          <w:lang w:eastAsia="zh-CN"/>
        </w:rPr>
        <w:drawing>
          <wp:anchor distT="0" distB="0" distL="114300" distR="114300" simplePos="0" relativeHeight="251660288" behindDoc="0" locked="0" layoutInCell="1" allowOverlap="1">
            <wp:simplePos x="0" y="0"/>
            <wp:positionH relativeFrom="column">
              <wp:posOffset>279400</wp:posOffset>
            </wp:positionH>
            <wp:positionV relativeFrom="paragraph">
              <wp:posOffset>229870</wp:posOffset>
            </wp:positionV>
            <wp:extent cx="5274310" cy="3954145"/>
            <wp:effectExtent l="0" t="0" r="8890" b="8255"/>
            <wp:wrapNone/>
            <wp:docPr id="3" name="图片 3" descr="c7d9d1e783da8936cac26f6767b1e6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descr="c7d9d1e783da8936cac26f6767b1e6d"/>
                    <pic:cNvPicPr>
                      <a:picLocks noChangeAspect="1"/>
                    </pic:cNvPicPr>
                  </pic:nvPicPr>
                  <pic:blipFill>
                    <a:blip r:embed="rId11"/>
                    <a:stretch>
                      <a:fillRect/>
                    </a:stretch>
                  </pic:blipFill>
                  <pic:spPr>
                    <a:xfrm>
                      <a:off x="0" y="0"/>
                      <a:ext cx="5274310" cy="3954145"/>
                    </a:xfrm>
                    <a:prstGeom prst="rect">
                      <a:avLst/>
                    </a:prstGeom>
                  </pic:spPr>
                </pic:pic>
              </a:graphicData>
            </a:graphic>
          </wp:anchor>
        </w:drawing>
      </w:r>
    </w:p>
    <w:p>
      <w:pPr>
        <w:pStyle w:val="8"/>
        <w:rPr>
          <w:rFonts w:hint="eastAsia"/>
          <w:lang w:eastAsia="zh-CN"/>
        </w:rPr>
      </w:pPr>
    </w:p>
    <w:p>
      <w:pPr>
        <w:rPr>
          <w:rFonts w:hint="eastAsia"/>
          <w:lang w:eastAsia="zh-CN"/>
        </w:rPr>
      </w:pPr>
    </w:p>
    <w:p>
      <w:pPr>
        <w:pStyle w:val="8"/>
        <w:rPr>
          <w:rFonts w:hint="eastAsia"/>
          <w:lang w:eastAsia="zh-CN"/>
        </w:rPr>
      </w:pPr>
    </w:p>
    <w:p>
      <w:pPr>
        <w:rPr>
          <w:rFonts w:hint="eastAsia"/>
          <w:lang w:eastAsia="zh-CN"/>
        </w:rPr>
      </w:pPr>
    </w:p>
    <w:p>
      <w:pPr>
        <w:pStyle w:val="8"/>
        <w:rPr>
          <w:rFonts w:hint="eastAsia"/>
          <w:lang w:eastAsia="zh-CN"/>
        </w:rPr>
      </w:pPr>
    </w:p>
    <w:p>
      <w:pPr>
        <w:rPr>
          <w:rFonts w:hint="eastAsia"/>
          <w:lang w:eastAsia="zh-CN"/>
        </w:rPr>
      </w:pPr>
    </w:p>
    <w:p>
      <w:pPr>
        <w:pStyle w:val="8"/>
        <w:rPr>
          <w:rFonts w:hint="eastAsia"/>
          <w:lang w:eastAsia="zh-CN"/>
        </w:rPr>
      </w:pPr>
    </w:p>
    <w:p>
      <w:pPr>
        <w:rPr>
          <w:rFonts w:hint="eastAsia"/>
          <w:lang w:eastAsia="zh-CN"/>
        </w:rPr>
      </w:pPr>
    </w:p>
    <w:p>
      <w:pPr>
        <w:pStyle w:val="8"/>
        <w:rPr>
          <w:rFonts w:hint="eastAsia"/>
          <w:lang w:eastAsia="zh-CN"/>
        </w:rPr>
      </w:pPr>
    </w:p>
    <w:p>
      <w:pPr>
        <w:rPr>
          <w:rFonts w:hint="eastAsia"/>
          <w:lang w:eastAsia="zh-CN"/>
        </w:rPr>
      </w:pPr>
      <w:r>
        <w:rPr>
          <w:rFonts w:hint="eastAsia"/>
          <w:lang w:eastAsia="zh-CN"/>
        </w:rPr>
        <w:drawing>
          <wp:anchor distT="0" distB="0" distL="114300" distR="114300" simplePos="0" relativeHeight="251661312" behindDoc="0" locked="0" layoutInCell="1" allowOverlap="1">
            <wp:simplePos x="0" y="0"/>
            <wp:positionH relativeFrom="column">
              <wp:posOffset>1270</wp:posOffset>
            </wp:positionH>
            <wp:positionV relativeFrom="paragraph">
              <wp:posOffset>156845</wp:posOffset>
            </wp:positionV>
            <wp:extent cx="5264785" cy="3950335"/>
            <wp:effectExtent l="0" t="0" r="5715" b="12065"/>
            <wp:wrapNone/>
            <wp:docPr id="4" name="图片 4" descr="ce24a4f33693931c1b391156b5db5d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descr="ce24a4f33693931c1b391156b5db5d3"/>
                    <pic:cNvPicPr>
                      <a:picLocks noChangeAspect="1"/>
                    </pic:cNvPicPr>
                  </pic:nvPicPr>
                  <pic:blipFill>
                    <a:blip r:embed="rId12"/>
                    <a:stretch>
                      <a:fillRect/>
                    </a:stretch>
                  </pic:blipFill>
                  <pic:spPr>
                    <a:xfrm>
                      <a:off x="0" y="0"/>
                      <a:ext cx="5264785" cy="3950335"/>
                    </a:xfrm>
                    <a:prstGeom prst="rect">
                      <a:avLst/>
                    </a:prstGeom>
                  </pic:spPr>
                </pic:pic>
              </a:graphicData>
            </a:graphic>
          </wp:anchor>
        </w:drawing>
      </w:r>
    </w:p>
    <w:p>
      <w:pPr>
        <w:pStyle w:val="8"/>
        <w:rPr>
          <w:rFonts w:hint="eastAsia"/>
          <w:lang w:eastAsia="zh-CN"/>
        </w:rPr>
      </w:pPr>
    </w:p>
    <w:p>
      <w:pPr>
        <w:rPr>
          <w:rFonts w:hint="eastAsia"/>
          <w:lang w:eastAsia="zh-CN"/>
        </w:rPr>
      </w:pPr>
    </w:p>
    <w:p>
      <w:pPr>
        <w:pStyle w:val="8"/>
        <w:rPr>
          <w:rFonts w:hint="eastAsia"/>
          <w:lang w:eastAsia="zh-CN"/>
        </w:rPr>
      </w:pPr>
    </w:p>
    <w:p>
      <w:pPr>
        <w:rPr>
          <w:rFonts w:hint="eastAsia"/>
          <w:lang w:eastAsia="zh-CN"/>
        </w:rPr>
      </w:pPr>
    </w:p>
    <w:p>
      <w:pPr>
        <w:pStyle w:val="8"/>
        <w:rPr>
          <w:rFonts w:hint="eastAsia"/>
          <w:lang w:eastAsia="zh-CN"/>
        </w:rPr>
      </w:pPr>
    </w:p>
    <w:p>
      <w:pPr>
        <w:rPr>
          <w:rFonts w:hint="eastAsia"/>
          <w:lang w:eastAsia="zh-CN"/>
        </w:rPr>
      </w:pPr>
    </w:p>
    <w:p>
      <w:pPr>
        <w:pStyle w:val="8"/>
        <w:rPr>
          <w:rFonts w:hint="eastAsia"/>
          <w:lang w:eastAsia="zh-CN"/>
        </w:rPr>
      </w:pPr>
    </w:p>
    <w:p>
      <w:pPr>
        <w:rPr>
          <w:rFonts w:hint="eastAsia"/>
          <w:lang w:eastAsia="zh-CN"/>
        </w:rPr>
      </w:pPr>
    </w:p>
    <w:p>
      <w:pPr>
        <w:pStyle w:val="8"/>
        <w:rPr>
          <w:rFonts w:hint="eastAsia"/>
          <w:lang w:eastAsia="zh-CN"/>
        </w:rPr>
      </w:pPr>
    </w:p>
    <w:p>
      <w:pPr>
        <w:rPr>
          <w:rFonts w:hint="eastAsia"/>
          <w:lang w:eastAsia="zh-CN"/>
        </w:rPr>
      </w:pPr>
      <w:r>
        <w:rPr>
          <w:rFonts w:hint="eastAsia"/>
          <w:lang w:eastAsia="zh-CN"/>
        </w:rPr>
        <w:drawing>
          <wp:anchor distT="0" distB="0" distL="114300" distR="114300" simplePos="0" relativeHeight="251662336" behindDoc="0" locked="0" layoutInCell="1" allowOverlap="1">
            <wp:simplePos x="0" y="0"/>
            <wp:positionH relativeFrom="column">
              <wp:posOffset>13335</wp:posOffset>
            </wp:positionH>
            <wp:positionV relativeFrom="paragraph">
              <wp:posOffset>267335</wp:posOffset>
            </wp:positionV>
            <wp:extent cx="5264785" cy="3950335"/>
            <wp:effectExtent l="0" t="0" r="5715" b="12065"/>
            <wp:wrapNone/>
            <wp:docPr id="6" name="图片 6" descr="967e548ce81388150ce0a807e5a4b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descr="967e548ce81388150ce0a807e5a4b66"/>
                    <pic:cNvPicPr>
                      <a:picLocks noChangeAspect="1"/>
                    </pic:cNvPicPr>
                  </pic:nvPicPr>
                  <pic:blipFill>
                    <a:blip r:embed="rId13"/>
                    <a:stretch>
                      <a:fillRect/>
                    </a:stretch>
                  </pic:blipFill>
                  <pic:spPr>
                    <a:xfrm>
                      <a:off x="0" y="0"/>
                      <a:ext cx="5264785" cy="3950335"/>
                    </a:xfrm>
                    <a:prstGeom prst="rect">
                      <a:avLst/>
                    </a:prstGeom>
                  </pic:spPr>
                </pic:pic>
              </a:graphicData>
            </a:graphic>
          </wp:anchor>
        </w:drawing>
      </w:r>
    </w:p>
    <w:p>
      <w:pPr>
        <w:pStyle w:val="8"/>
        <w:rPr>
          <w:rFonts w:hint="eastAsia"/>
          <w:lang w:eastAsia="zh-CN"/>
        </w:rPr>
      </w:pPr>
    </w:p>
    <w:p>
      <w:pPr>
        <w:rPr>
          <w:rFonts w:hint="eastAsia"/>
          <w:lang w:eastAsia="zh-CN"/>
        </w:rPr>
      </w:pPr>
    </w:p>
    <w:p>
      <w:pPr>
        <w:pStyle w:val="8"/>
        <w:rPr>
          <w:rFonts w:hint="eastAsia"/>
          <w:lang w:eastAsia="zh-CN"/>
        </w:rPr>
      </w:pPr>
    </w:p>
    <w:p>
      <w:pPr>
        <w:rPr>
          <w:rFonts w:hint="eastAsia"/>
          <w:lang w:eastAsia="zh-CN"/>
        </w:rPr>
      </w:pPr>
    </w:p>
    <w:p>
      <w:pPr>
        <w:pStyle w:val="8"/>
        <w:rPr>
          <w:rFonts w:hint="eastAsia"/>
          <w:lang w:eastAsia="zh-CN"/>
        </w:rPr>
      </w:pPr>
    </w:p>
    <w:p>
      <w:pPr>
        <w:rPr>
          <w:rFonts w:hint="eastAsia"/>
          <w:lang w:eastAsia="zh-CN"/>
        </w:rPr>
      </w:pPr>
    </w:p>
    <w:p>
      <w:pPr>
        <w:pStyle w:val="8"/>
        <w:rPr>
          <w:rFonts w:hint="eastAsia"/>
          <w:lang w:eastAsia="zh-CN"/>
        </w:rPr>
      </w:pPr>
    </w:p>
    <w:p>
      <w:pPr>
        <w:rPr>
          <w:rFonts w:hint="eastAsia"/>
          <w:lang w:eastAsia="zh-CN"/>
        </w:rPr>
      </w:pPr>
    </w:p>
    <w:p>
      <w:pPr>
        <w:pStyle w:val="8"/>
        <w:rPr>
          <w:rFonts w:hint="eastAsia"/>
          <w:lang w:eastAsia="zh-CN"/>
        </w:rPr>
      </w:pPr>
    </w:p>
    <w:p>
      <w:pPr>
        <w:rPr>
          <w:rFonts w:hint="eastAsia"/>
          <w:lang w:eastAsia="zh-CN"/>
        </w:rPr>
      </w:pPr>
    </w:p>
    <w:p>
      <w:pPr>
        <w:rPr>
          <w:rFonts w:hint="eastAsia"/>
          <w:lang w:eastAsia="zh-CN"/>
        </w:rPr>
      </w:pPr>
      <w:r>
        <w:rPr>
          <w:rFonts w:hint="eastAsia"/>
          <w:lang w:eastAsia="zh-CN"/>
        </w:rPr>
        <w:drawing>
          <wp:anchor distT="0" distB="0" distL="114300" distR="114300" simplePos="0" relativeHeight="251663360" behindDoc="0" locked="0" layoutInCell="1" allowOverlap="1">
            <wp:simplePos x="0" y="0"/>
            <wp:positionH relativeFrom="column">
              <wp:posOffset>-1270</wp:posOffset>
            </wp:positionH>
            <wp:positionV relativeFrom="paragraph">
              <wp:posOffset>151130</wp:posOffset>
            </wp:positionV>
            <wp:extent cx="5274310" cy="3954145"/>
            <wp:effectExtent l="0" t="0" r="8890" b="8255"/>
            <wp:wrapNone/>
            <wp:docPr id="7" name="图片 7" descr="0a1c8521583b8d6db6599f6c1ea34d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descr="0a1c8521583b8d6db6599f6c1ea34dd"/>
                    <pic:cNvPicPr>
                      <a:picLocks noChangeAspect="1"/>
                    </pic:cNvPicPr>
                  </pic:nvPicPr>
                  <pic:blipFill>
                    <a:blip r:embed="rId14"/>
                    <a:stretch>
                      <a:fillRect/>
                    </a:stretch>
                  </pic:blipFill>
                  <pic:spPr>
                    <a:xfrm>
                      <a:off x="0" y="0"/>
                      <a:ext cx="5274310" cy="3954145"/>
                    </a:xfrm>
                    <a:prstGeom prst="rect">
                      <a:avLst/>
                    </a:prstGeom>
                  </pic:spPr>
                </pic:pic>
              </a:graphicData>
            </a:graphic>
          </wp:anchor>
        </w:drawing>
      </w:r>
    </w:p>
    <w:p>
      <w:pPr>
        <w:pStyle w:val="10"/>
        <w:rPr>
          <w:rFonts w:hint="eastAsia"/>
          <w:lang w:eastAsia="zh-CN"/>
        </w:rPr>
      </w:pPr>
    </w:p>
    <w:p>
      <w:pPr>
        <w:pStyle w:val="10"/>
        <w:rPr>
          <w:rFonts w:hint="eastAsia"/>
          <w:lang w:eastAsia="zh-CN"/>
        </w:rPr>
      </w:pPr>
    </w:p>
    <w:p>
      <w:pPr>
        <w:pStyle w:val="10"/>
        <w:rPr>
          <w:rFonts w:hint="eastAsia"/>
          <w:lang w:eastAsia="zh-CN"/>
        </w:rPr>
      </w:pPr>
    </w:p>
    <w:p>
      <w:pPr>
        <w:pStyle w:val="10"/>
        <w:rPr>
          <w:rFonts w:hint="eastAsia"/>
          <w:lang w:eastAsia="zh-CN"/>
        </w:rPr>
      </w:pPr>
    </w:p>
    <w:p>
      <w:pPr>
        <w:pStyle w:val="10"/>
        <w:rPr>
          <w:rFonts w:hint="eastAsia"/>
          <w:lang w:eastAsia="zh-CN"/>
        </w:rPr>
      </w:pPr>
    </w:p>
    <w:p>
      <w:pPr>
        <w:pStyle w:val="10"/>
        <w:rPr>
          <w:rFonts w:hint="eastAsia"/>
          <w:lang w:eastAsia="zh-CN"/>
        </w:rPr>
      </w:pPr>
    </w:p>
    <w:p>
      <w:pPr>
        <w:pStyle w:val="10"/>
        <w:rPr>
          <w:rFonts w:hint="eastAsia"/>
          <w:lang w:eastAsia="zh-CN"/>
        </w:rPr>
      </w:pPr>
      <w:r>
        <w:rPr>
          <w:rFonts w:hint="eastAsia"/>
          <w:lang w:eastAsia="zh-CN"/>
        </w:rPr>
        <w:drawing>
          <wp:anchor distT="0" distB="0" distL="114300" distR="114300" simplePos="0" relativeHeight="251664384" behindDoc="0" locked="0" layoutInCell="1" allowOverlap="1">
            <wp:simplePos x="0" y="0"/>
            <wp:positionH relativeFrom="column">
              <wp:posOffset>22860</wp:posOffset>
            </wp:positionH>
            <wp:positionV relativeFrom="paragraph">
              <wp:posOffset>443865</wp:posOffset>
            </wp:positionV>
            <wp:extent cx="5274310" cy="3954145"/>
            <wp:effectExtent l="0" t="0" r="8890" b="8255"/>
            <wp:wrapNone/>
            <wp:docPr id="8" name="图片 8" descr="72c7c5354abea50b7489794fb7470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descr="72c7c5354abea50b7489794fb747092"/>
                    <pic:cNvPicPr>
                      <a:picLocks noChangeAspect="1"/>
                    </pic:cNvPicPr>
                  </pic:nvPicPr>
                  <pic:blipFill>
                    <a:blip r:embed="rId15"/>
                    <a:stretch>
                      <a:fillRect/>
                    </a:stretch>
                  </pic:blipFill>
                  <pic:spPr>
                    <a:xfrm>
                      <a:off x="0" y="0"/>
                      <a:ext cx="5274310" cy="3954145"/>
                    </a:xfrm>
                    <a:prstGeom prst="rect">
                      <a:avLst/>
                    </a:prstGeom>
                  </pic:spPr>
                </pic:pic>
              </a:graphicData>
            </a:graphic>
          </wp:anchor>
        </w:drawing>
      </w:r>
    </w:p>
    <w:p>
      <w:pPr>
        <w:pStyle w:val="10"/>
        <w:ind w:left="0" w:leftChars="0" w:firstLine="0" w:firstLineChars="0"/>
        <w:rPr>
          <w:rFonts w:hint="eastAsia"/>
          <w:lang w:eastAsia="zh-CN"/>
        </w:rPr>
      </w:pPr>
    </w:p>
    <w:p>
      <w:pPr>
        <w:pStyle w:val="10"/>
        <w:rPr>
          <w:rFonts w:hint="eastAsia"/>
          <w:lang w:eastAsia="zh-CN"/>
        </w:rPr>
      </w:pPr>
    </w:p>
    <w:p>
      <w:pPr>
        <w:pStyle w:val="10"/>
        <w:rPr>
          <w:rFonts w:hint="eastAsia"/>
          <w:lang w:eastAsia="zh-CN"/>
        </w:rPr>
      </w:pPr>
    </w:p>
    <w:p>
      <w:pPr>
        <w:pStyle w:val="10"/>
        <w:rPr>
          <w:rFonts w:hint="eastAsia"/>
          <w:lang w:eastAsia="zh-CN"/>
        </w:rPr>
      </w:pPr>
    </w:p>
    <w:p>
      <w:pPr>
        <w:pStyle w:val="10"/>
        <w:rPr>
          <w:rFonts w:hint="eastAsia"/>
          <w:lang w:eastAsia="zh-CN"/>
        </w:rPr>
      </w:pPr>
    </w:p>
    <w:p>
      <w:pPr>
        <w:pStyle w:val="10"/>
        <w:rPr>
          <w:rFonts w:hint="eastAsia"/>
          <w:lang w:eastAsia="zh-CN"/>
        </w:rPr>
      </w:pPr>
    </w:p>
    <w:p>
      <w:pPr>
        <w:pStyle w:val="10"/>
        <w:rPr>
          <w:rFonts w:hint="eastAsia"/>
          <w:lang w:eastAsia="zh-CN"/>
        </w:rPr>
      </w:pPr>
    </w:p>
    <w:sectPr>
      <w:pgSz w:w="11906" w:h="16838"/>
      <w:pgMar w:top="1440" w:right="1800" w:bottom="1440" w:left="1800" w:header="851" w:footer="992" w:gutter="0"/>
      <w:pgNumType w:fmt="decimal"/>
      <w:cols w:space="425" w:num="1"/>
      <w:docGrid w:type="lines" w:linePitch="312" w:charSpace="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endnote w:type="separator" w:id="0">
    <w:p>
      <w:pPr>
        <w:spacing w:line="240" w:lineRule="auto"/>
        <w:ind w:firstLine="640"/>
      </w:pPr>
      <w:r>
        <w:separator/>
      </w:r>
    </w:p>
  </w:endnote>
  <w:endnote w:type="continuationSeparator" w:id="1">
    <w:p>
      <w:pPr>
        <w:spacing w:line="240" w:lineRule="auto"/>
        <w:ind w:firstLine="64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81"/>
    <w:family w:val="auto"/>
    <w:pitch w:val="default"/>
    <w:sig w:usb0="E0002EFF" w:usb1="C000785B" w:usb2="00000009" w:usb3="00000000" w:csb0="400001FF" w:csb1="FFFF0000"/>
  </w:font>
  <w:font w:name="宋体">
    <w:panose1 w:val="02010600030101010101"/>
    <w:charset w:val="50"/>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200247B" w:usb2="00000009" w:usb3="00000000" w:csb0="200001FF" w:csb1="00000000"/>
  </w:font>
  <w:font w:name="仿宋_GB2312">
    <w:altName w:val="仿宋"/>
    <w:panose1 w:val="02010609030101010101"/>
    <w:charset w:val="86"/>
    <w:family w:val="modern"/>
    <w:pitch w:val="default"/>
    <w:sig w:usb0="00000000" w:usb1="00000000" w:usb2="00000000" w:usb3="00000000" w:csb0="00040000" w:csb1="00000000"/>
  </w:font>
  <w:font w:name="楷体_GB2312">
    <w:altName w:val="楷体"/>
    <w:panose1 w:val="02010609030101010101"/>
    <w:charset w:val="86"/>
    <w:family w:val="modern"/>
    <w:pitch w:val="default"/>
    <w:sig w:usb0="00000000" w:usb1="00000000" w:usb2="00000010" w:usb3="00000000" w:csb0="00040000" w:csb1="00000000"/>
  </w:font>
  <w:font w:name="Calibri Light">
    <w:panose1 w:val="020F0302020204030204"/>
    <w:charset w:val="00"/>
    <w:family w:val="swiss"/>
    <w:pitch w:val="default"/>
    <w:sig w:usb0="E4002EFF" w:usb1="C200247B" w:usb2="00000009" w:usb3="00000000" w:csb0="200001FF" w:csb1="00000000"/>
  </w:font>
  <w:font w:name="Lucida Console">
    <w:panose1 w:val="020B0609040504020204"/>
    <w:charset w:val="00"/>
    <w:family w:val="modern"/>
    <w:pitch w:val="default"/>
    <w:sig w:usb0="8000028F" w:usb1="00001800" w:usb2="00000000" w:usb3="00000000" w:csb0="0000001F" w:csb1="D7D70000"/>
  </w:font>
  <w:font w:name="仿宋">
    <w:panose1 w:val="02010609060101010101"/>
    <w:charset w:val="86"/>
    <w:family w:val="auto"/>
    <w:pitch w:val="default"/>
    <w:sig w:usb0="800002BF" w:usb1="38CF7CFA" w:usb2="00000016" w:usb3="00000000" w:csb0="00040001" w:csb1="00000000"/>
  </w:font>
  <w:font w:name="Times New Roman Regular">
    <w:altName w:val="Times New Roman"/>
    <w:panose1 w:val="00000000000000000000"/>
    <w:charset w:val="00"/>
    <w:family w:val="auto"/>
    <w:pitch w:val="default"/>
    <w:sig w:usb0="00000000" w:usb1="00000000" w:usb2="00000001" w:usb3="00000000" w:csb0="400001BF" w:csb1="DFF70000"/>
  </w:font>
  <w:font w:name="方正小标宋简体">
    <w:altName w:val="黑体"/>
    <w:panose1 w:val="03000509000000000000"/>
    <w:charset w:val="86"/>
    <w:family w:val="script"/>
    <w:pitch w:val="default"/>
    <w:sig w:usb0="00000000" w:usb1="00000000" w:usb2="00000000" w:usb3="00000000" w:csb0="00040000" w:csb1="00000000"/>
  </w:font>
  <w:font w:name="楷体">
    <w:panose1 w:val="02010609060101010101"/>
    <w:charset w:val="86"/>
    <w:family w:val="auto"/>
    <w:pitch w:val="default"/>
    <w:sig w:usb0="800002BF" w:usb1="38CF7CFA" w:usb2="00000016" w:usb3="00000000" w:csb0="00040001" w:csb1="00000000"/>
  </w:font>
  <w:font w:name="微软雅黑">
    <w:panose1 w:val="020B0503020204020204"/>
    <w:charset w:val="86"/>
    <w:family w:val="auto"/>
    <w:pitch w:val="default"/>
    <w:sig w:usb0="80000287" w:usb1="2ACF3C50" w:usb2="00000016" w:usb3="00000000" w:csb0="0004001F" w:csb1="00000000"/>
  </w:font>
  <w:font w:name="Tahoma">
    <w:panose1 w:val="020B0604030504040204"/>
    <w:charset w:val="00"/>
    <w:family w:val="auto"/>
    <w:pitch w:val="default"/>
    <w:sig w:usb0="E1002EFF" w:usb1="C000605B" w:usb2="00000029" w:usb3="00000000" w:csb0="200101FF" w:csb1="2028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3"/>
      <w:ind w:firstLine="360"/>
      <w:jc w:val="center"/>
    </w:pPr>
    <w:r>
      <w:rPr>
        <w:sz w:val="18"/>
      </w:rPr>
      <mc:AlternateContent>
        <mc:Choice Requires="wps">
          <w:drawing>
            <wp:anchor distT="0" distB="0" distL="114300" distR="114300" simplePos="0" relativeHeight="251661312" behindDoc="0" locked="0" layoutInCell="1" allowOverlap="1">
              <wp:simplePos x="0" y="0"/>
              <wp:positionH relativeFrom="margin">
                <wp:align>center</wp:align>
              </wp:positionH>
              <wp:positionV relativeFrom="paragraph">
                <wp:posOffset>0</wp:posOffset>
              </wp:positionV>
              <wp:extent cx="1828800" cy="1828800"/>
              <wp:effectExtent l="0" t="0" r="0" b="0"/>
              <wp:wrapNone/>
              <wp:docPr id="5" name="文本框 5"/>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pPr>
                            <w:pStyle w:val="13"/>
                          </w:pPr>
                          <w:r>
                            <w:fldChar w:fldCharType="begin"/>
                          </w:r>
                          <w:r>
                            <w:instrText xml:space="preserve"> PAGE  \* MERGEFORMAT </w:instrText>
                          </w:r>
                          <w:r>
                            <w:fldChar w:fldCharType="separate"/>
                          </w:r>
                          <w:r>
                            <w:t>1</w:t>
                          </w:r>
                          <w:r>
                            <w:fldChar w:fldCharType="end"/>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1312;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">
              <v:fill on="f" focussize="0,0"/>
              <v:stroke on="f" weight="0.5pt"/>
              <v:imagedata o:title=""/>
              <o:lock v:ext="edit" aspectratio="f"/>
              <v:textbox inset="0mm,0mm,0mm,0mm" style="mso-fit-shape-to-text:t;">
                <w:txbxContent>
                  <w:p>
                    <w:pPr>
                      <w:pStyle w:val="13"/>
                    </w:pPr>
                    <w:r>
                      <w:fldChar w:fldCharType="begin"/>
                    </w:r>
                    <w:r>
                      <w:instrText xml:space="preserve"> PAGE  \* MERGEFORMAT </w:instrText>
                    </w:r>
                    <w:r>
                      <w:fldChar w:fldCharType="separate"/>
                    </w:r>
                    <w:r>
                      <w:t>1</w:t>
                    </w:r>
                    <w:r>
                      <w:fldChar w:fldCharType="end"/>
                    </w:r>
                  </w:p>
                </w:txbxContent>
              </v:textbox>
            </v:shape>
          </w:pict>
        </mc:Fallback>
      </mc:AlternateContent>
    </w:r>
    <w:sdt>
      <w:sdtPr>
        <w:id w:val="97075813"/>
      </w:sdtPr>
      <w:sdtContent/>
    </w:sdt>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3"/>
      <w:ind w:firstLine="360"/>
      <w:jc w:val="center"/>
    </w:pPr>
    <w:r>
      <w:rPr>
        <w:sz w:val="18"/>
      </w:rPr>
      <mc:AlternateContent>
        <mc:Choice Requires="wps">
          <w:drawing>
            <wp:anchor distT="0" distB="0" distL="114300" distR="114300" simplePos="0" relativeHeight="251660288" behindDoc="0" locked="0" layoutInCell="1" allowOverlap="1">
              <wp:simplePos x="0" y="0"/>
              <wp:positionH relativeFrom="margin">
                <wp:align>center</wp:align>
              </wp:positionH>
              <wp:positionV relativeFrom="paragraph">
                <wp:posOffset>0</wp:posOffset>
              </wp:positionV>
              <wp:extent cx="1828800" cy="1828800"/>
              <wp:effectExtent l="0" t="0" r="0" b="0"/>
              <wp:wrapNone/>
              <wp:docPr id="1" name="文本框 1"/>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sdt>
                          <w:sdtPr>
                            <w:id w:val="97075813"/>
                          </w:sdtPr>
                          <w:sdtContent>
                            <w:p>
                              <w:pPr>
                                <w:pStyle w:val="13"/>
                                <w:ind w:firstLine="360"/>
                                <w:jc w:val="center"/>
                              </w:pPr>
                              <w:r>
                                <w:fldChar w:fldCharType="begin"/>
                              </w:r>
                              <w:r>
                                <w:instrText xml:space="preserve"> PAGE   \* MERGEFORMAT </w:instrText>
                              </w:r>
                              <w:r>
                                <w:fldChar w:fldCharType="separate"/>
                              </w:r>
                              <w:r>
                                <w:t>62</w:t>
                              </w:r>
                              <w:r>
                                <w:rPr>
                                  <w:lang w:val="zh-CN"/>
                                </w:rPr>
                                <w:fldChar w:fldCharType="end"/>
                              </w:r>
                            </w:p>
                          </w:sdtContent>
                        </w:sdt>
                        <w:p>
                          <w:pPr>
                            <w:pStyle w:val="8"/>
                          </w:pP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center;mso-position-horizontal-relative:margin;mso-wrap-style:none;z-index:251660288;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">
              <v:fill on="f" focussize="0,0"/>
              <v:stroke on="f" weight="0.5pt"/>
              <v:imagedata o:title=""/>
              <o:lock v:ext="edit" aspectratio="f"/>
              <v:textbox inset="0mm,0mm,0mm,0mm" style="mso-fit-shape-to-text:t;">
                <w:txbxContent>
                  <w:sdt>
                    <w:sdtPr>
                      <w:id w:val="97075813"/>
                    </w:sdtPr>
                    <w:sdtContent>
                      <w:p>
                        <w:pPr>
                          <w:pStyle w:val="13"/>
                          <w:ind w:firstLine="360"/>
                          <w:jc w:val="center"/>
                        </w:pPr>
                        <w:r>
                          <w:fldChar w:fldCharType="begin"/>
                        </w:r>
                        <w:r>
                          <w:instrText xml:space="preserve"> PAGE   \* MERGEFORMAT </w:instrText>
                        </w:r>
                        <w:r>
                          <w:fldChar w:fldCharType="separate"/>
                        </w:r>
                        <w:r>
                          <w:t>62</w:t>
                        </w:r>
                        <w:r>
                          <w:rPr>
                            <w:lang w:val="zh-CN"/>
                          </w:rPr>
                          <w:fldChar w:fldCharType="end"/>
                        </w:r>
                      </w:p>
                    </w:sdtContent>
                  </w:sdt>
                  <w:p>
                    <w:pPr>
                      <w:pStyle w:val="8"/>
                    </w:pPr>
                  </w:p>
                </w:txbxContent>
              </v:textbox>
            </v:shape>
          </w:pict>
        </mc:Fallback>
      </mc:AlternateConten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footnote w:type="separator" w:id="0">
    <w:p>
      <w:pPr>
        <w:spacing w:line="240" w:lineRule="auto"/>
        <w:ind w:firstLine="640"/>
      </w:pPr>
      <w:r>
        <w:separator/>
      </w:r>
    </w:p>
  </w:footnote>
  <w:footnote w:type="continuationSeparator" w:id="1">
    <w:p>
      <w:pPr>
        <w:spacing w:line="240" w:lineRule="auto"/>
        <w:ind w:firstLine="640"/>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4"/>
      <w:pBdr>
        <w:bottom w:val="none" w:color="auto" w:sz="0" w:space="1"/>
      </w:pBdr>
      <w:tabs>
        <w:tab w:val="clear" w:pos="4153"/>
      </w:tabs>
      <w:spacing w:line="240" w:lineRule="auto"/>
      <w:ind w:firstLine="0" w:firstLineChars="0"/>
      <w:jc w:val="right"/>
      <w:rPr>
        <w:rFonts w:eastAsia="仿宋"/>
        <w:i/>
      </w:rPr>
    </w:pPr>
    <w:r>
      <w:rPr>
        <w:rFonts w:hint="eastAsia" w:eastAsia="仿宋"/>
        <w:i/>
        <w:sz w:val="20"/>
      </w:rPr>
      <w:t xml:space="preserve"> </w:t>
    </w:r>
    <w:r>
      <w:rPr>
        <w:rFonts w:hint="eastAsia" w:eastAsia="仿宋"/>
        <w:i w:val="0"/>
        <w:iCs/>
        <w:sz w:val="20"/>
      </w:rPr>
      <w:t xml:space="preserve"> </w: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4"/>
      <w:pBdr>
        <w:bottom w:val="single" w:color="auto" w:sz="4" w:space="1"/>
      </w:pBdr>
      <w:tabs>
        <w:tab w:val="clear" w:pos="4153"/>
      </w:tabs>
      <w:spacing w:line="240" w:lineRule="auto"/>
      <w:ind w:firstLine="0" w:firstLineChars="0"/>
      <w:jc w:val="right"/>
      <w:rPr>
        <w:rFonts w:eastAsia="仿宋"/>
        <w:i/>
      </w:rPr>
    </w:pPr>
    <w:r>
      <w:rPr>
        <w:rFonts w:hint="eastAsia" w:eastAsia="仿宋"/>
        <w:i/>
        <w:sz w:val="20"/>
      </w:rPr>
      <w:t xml:space="preserve"> </w:t>
    </w:r>
    <w:r>
      <w:rPr>
        <w:rFonts w:hint="eastAsia" w:eastAsia="仿宋"/>
        <w:i w:val="0"/>
        <w:iCs/>
        <w:sz w:val="20"/>
      </w:rPr>
      <w:t xml:space="preserve"> </w:t>
    </w:r>
    <w:r>
      <w:rPr>
        <w:rFonts w:hint="eastAsia" w:eastAsia="仿宋"/>
        <w:i w:val="0"/>
        <w:iCs/>
        <w:sz w:val="20"/>
        <w:lang w:val="en-US" w:eastAsia="zh-CN"/>
      </w:rPr>
      <w:t>2021年古县旧县镇等三乡镇高标准农田建设</w:t>
    </w:r>
    <w:r>
      <w:rPr>
        <w:rFonts w:hint="eastAsia" w:eastAsia="仿宋"/>
        <w:i w:val="0"/>
        <w:iCs/>
        <w:sz w:val="20"/>
      </w:rPr>
      <w:t>项目支出绩效评价报告</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FD4B12D4"/>
    <w:multiLevelType w:val="singleLevel"/>
    <w:tmpl w:val="FD4B12D4"/>
    <w:lvl w:ilvl="0" w:tentative="0">
      <w:start w:val="1"/>
      <w:numFmt w:val="decimal"/>
      <w:suff w:val="nothing"/>
      <w:lvlText w:val="（%1）"/>
      <w:lvlJc w:val="left"/>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90"/>
  <w:embedSystemFonts/>
  <w:bordersDoNotSurroundHeader w:val="0"/>
  <w:bordersDoNotSurroundFooter w:val="0"/>
  <w:documentProtection w:enforcement="0"/>
  <w:defaultTabStop w:val="420"/>
  <w:drawingGridVerticalSpacing w:val="156"/>
  <w:displayHorizontalDrawingGridEvery w:val="1"/>
  <w:displayVerticalDrawingGridEvery w:val="1"/>
  <w:noPunctuationKerning w:val="1"/>
  <w:characterSpacingControl w:val="compressPunctuation"/>
  <w:footnotePr>
    <w:footnote w:id="0"/>
    <w:footnote w:id="1"/>
  </w:footnotePr>
  <w:endnotePr>
    <w:endnote w:id="0"/>
    <w:endnote w:id="1"/>
  </w:endnotePr>
  <w:compat>
    <w:spaceForUL/>
    <w:balanceSingleByteDoubleByteWidth/>
    <w:doNotLeaveBackslashAlone/>
    <w:ulTrailSpace/>
    <w:doNotExpandShiftReturn/>
    <w:adjustLineHeightInTable/>
    <w:doNotWrapTextWithPunct/>
    <w:doNotUseEastAsianBreakRules/>
    <w:useFELayout/>
    <w:doNotUseIndentAsNumberingTabStop/>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MjQ3NzkxYWMxOWZhNmNmMTIyODdkZmE2Y2IzOTg1MzkifQ=="/>
  </w:docVars>
  <w:rsids>
    <w:rsidRoot w:val="37A670C2"/>
    <w:rsid w:val="000022DB"/>
    <w:rsid w:val="00006226"/>
    <w:rsid w:val="00013429"/>
    <w:rsid w:val="000245E4"/>
    <w:rsid w:val="00026136"/>
    <w:rsid w:val="000266C3"/>
    <w:rsid w:val="00040485"/>
    <w:rsid w:val="00041582"/>
    <w:rsid w:val="00041A10"/>
    <w:rsid w:val="00045171"/>
    <w:rsid w:val="00046AC5"/>
    <w:rsid w:val="0004734A"/>
    <w:rsid w:val="00050765"/>
    <w:rsid w:val="00052C5E"/>
    <w:rsid w:val="00060C5C"/>
    <w:rsid w:val="000631C8"/>
    <w:rsid w:val="00063744"/>
    <w:rsid w:val="000710BE"/>
    <w:rsid w:val="00071D54"/>
    <w:rsid w:val="000723F3"/>
    <w:rsid w:val="000725DE"/>
    <w:rsid w:val="00076F0B"/>
    <w:rsid w:val="00077C6A"/>
    <w:rsid w:val="0008206A"/>
    <w:rsid w:val="00086127"/>
    <w:rsid w:val="000A5844"/>
    <w:rsid w:val="000A772A"/>
    <w:rsid w:val="000B33BD"/>
    <w:rsid w:val="000B5AF2"/>
    <w:rsid w:val="000C060F"/>
    <w:rsid w:val="000C2D31"/>
    <w:rsid w:val="000C576B"/>
    <w:rsid w:val="000C598A"/>
    <w:rsid w:val="000C7FF0"/>
    <w:rsid w:val="000D160A"/>
    <w:rsid w:val="000D5878"/>
    <w:rsid w:val="000D7D2A"/>
    <w:rsid w:val="000E1379"/>
    <w:rsid w:val="000E166C"/>
    <w:rsid w:val="000F760C"/>
    <w:rsid w:val="00101687"/>
    <w:rsid w:val="001246B2"/>
    <w:rsid w:val="0012716D"/>
    <w:rsid w:val="00127B7C"/>
    <w:rsid w:val="001301F9"/>
    <w:rsid w:val="001371C1"/>
    <w:rsid w:val="0014231A"/>
    <w:rsid w:val="00143082"/>
    <w:rsid w:val="001463B5"/>
    <w:rsid w:val="00146BB2"/>
    <w:rsid w:val="0014725F"/>
    <w:rsid w:val="0016171B"/>
    <w:rsid w:val="001658F8"/>
    <w:rsid w:val="00171192"/>
    <w:rsid w:val="00171D5A"/>
    <w:rsid w:val="00172961"/>
    <w:rsid w:val="00174674"/>
    <w:rsid w:val="00175097"/>
    <w:rsid w:val="00185F79"/>
    <w:rsid w:val="00186A2E"/>
    <w:rsid w:val="00192768"/>
    <w:rsid w:val="001A177A"/>
    <w:rsid w:val="001B3576"/>
    <w:rsid w:val="001B35FE"/>
    <w:rsid w:val="001B3C64"/>
    <w:rsid w:val="001B482A"/>
    <w:rsid w:val="001B5682"/>
    <w:rsid w:val="001B6F05"/>
    <w:rsid w:val="001C4131"/>
    <w:rsid w:val="001C5F95"/>
    <w:rsid w:val="001C7E22"/>
    <w:rsid w:val="001D1D3A"/>
    <w:rsid w:val="001D3221"/>
    <w:rsid w:val="001D460F"/>
    <w:rsid w:val="001D57E4"/>
    <w:rsid w:val="001D7D9B"/>
    <w:rsid w:val="001E237C"/>
    <w:rsid w:val="001E269E"/>
    <w:rsid w:val="001E6135"/>
    <w:rsid w:val="001F02A6"/>
    <w:rsid w:val="001F510C"/>
    <w:rsid w:val="001F7B89"/>
    <w:rsid w:val="00203E72"/>
    <w:rsid w:val="00222381"/>
    <w:rsid w:val="00223C2E"/>
    <w:rsid w:val="00226119"/>
    <w:rsid w:val="00231C29"/>
    <w:rsid w:val="002373B6"/>
    <w:rsid w:val="00242414"/>
    <w:rsid w:val="0024606D"/>
    <w:rsid w:val="002537FD"/>
    <w:rsid w:val="0025602A"/>
    <w:rsid w:val="00256ADB"/>
    <w:rsid w:val="00256B1E"/>
    <w:rsid w:val="0026040C"/>
    <w:rsid w:val="00264C26"/>
    <w:rsid w:val="002716D4"/>
    <w:rsid w:val="00272C04"/>
    <w:rsid w:val="00272CB0"/>
    <w:rsid w:val="002738BB"/>
    <w:rsid w:val="00281ABC"/>
    <w:rsid w:val="00284F2D"/>
    <w:rsid w:val="00285E62"/>
    <w:rsid w:val="0028661E"/>
    <w:rsid w:val="00290086"/>
    <w:rsid w:val="00290B7F"/>
    <w:rsid w:val="002A5880"/>
    <w:rsid w:val="002A6959"/>
    <w:rsid w:val="002A7410"/>
    <w:rsid w:val="002B1108"/>
    <w:rsid w:val="002B11F2"/>
    <w:rsid w:val="002B1D5A"/>
    <w:rsid w:val="002C02C0"/>
    <w:rsid w:val="002C104C"/>
    <w:rsid w:val="002C6518"/>
    <w:rsid w:val="002D0E39"/>
    <w:rsid w:val="002D72DA"/>
    <w:rsid w:val="002D79E1"/>
    <w:rsid w:val="002E1F6F"/>
    <w:rsid w:val="002E7C2F"/>
    <w:rsid w:val="002F24D8"/>
    <w:rsid w:val="002F43F7"/>
    <w:rsid w:val="002F480E"/>
    <w:rsid w:val="002F76BC"/>
    <w:rsid w:val="00301BBB"/>
    <w:rsid w:val="0030231D"/>
    <w:rsid w:val="003027BC"/>
    <w:rsid w:val="00307660"/>
    <w:rsid w:val="003143AA"/>
    <w:rsid w:val="00324EBE"/>
    <w:rsid w:val="0032728D"/>
    <w:rsid w:val="00330A16"/>
    <w:rsid w:val="00331114"/>
    <w:rsid w:val="0033131B"/>
    <w:rsid w:val="003326C3"/>
    <w:rsid w:val="00340CAF"/>
    <w:rsid w:val="00342580"/>
    <w:rsid w:val="003426F8"/>
    <w:rsid w:val="00342AE0"/>
    <w:rsid w:val="00342F9E"/>
    <w:rsid w:val="0034629B"/>
    <w:rsid w:val="003467B7"/>
    <w:rsid w:val="00346B1D"/>
    <w:rsid w:val="00351025"/>
    <w:rsid w:val="003550E2"/>
    <w:rsid w:val="00355853"/>
    <w:rsid w:val="003570FF"/>
    <w:rsid w:val="0036437A"/>
    <w:rsid w:val="00366CE8"/>
    <w:rsid w:val="00367B42"/>
    <w:rsid w:val="003705A1"/>
    <w:rsid w:val="00375C13"/>
    <w:rsid w:val="00375CD8"/>
    <w:rsid w:val="00377158"/>
    <w:rsid w:val="003776A9"/>
    <w:rsid w:val="003777A3"/>
    <w:rsid w:val="0037785A"/>
    <w:rsid w:val="00382103"/>
    <w:rsid w:val="00391D35"/>
    <w:rsid w:val="003A28D4"/>
    <w:rsid w:val="003B03D0"/>
    <w:rsid w:val="003B1225"/>
    <w:rsid w:val="003B5779"/>
    <w:rsid w:val="003C5229"/>
    <w:rsid w:val="003C639D"/>
    <w:rsid w:val="003D40DD"/>
    <w:rsid w:val="003D6CF1"/>
    <w:rsid w:val="003F2CDC"/>
    <w:rsid w:val="003F314F"/>
    <w:rsid w:val="003F390F"/>
    <w:rsid w:val="003F4804"/>
    <w:rsid w:val="003F5B7D"/>
    <w:rsid w:val="003F75C8"/>
    <w:rsid w:val="003F7E2E"/>
    <w:rsid w:val="00404A0F"/>
    <w:rsid w:val="004055D6"/>
    <w:rsid w:val="00413E7D"/>
    <w:rsid w:val="00414DD2"/>
    <w:rsid w:val="0041505B"/>
    <w:rsid w:val="00415FA0"/>
    <w:rsid w:val="004175F7"/>
    <w:rsid w:val="0043299F"/>
    <w:rsid w:val="00432B8D"/>
    <w:rsid w:val="00433FE0"/>
    <w:rsid w:val="004363E5"/>
    <w:rsid w:val="0044192E"/>
    <w:rsid w:val="00454943"/>
    <w:rsid w:val="00456C27"/>
    <w:rsid w:val="00460F63"/>
    <w:rsid w:val="00466821"/>
    <w:rsid w:val="0047207B"/>
    <w:rsid w:val="0047397C"/>
    <w:rsid w:val="0049347D"/>
    <w:rsid w:val="004946F4"/>
    <w:rsid w:val="00494EA1"/>
    <w:rsid w:val="004A451E"/>
    <w:rsid w:val="004B2525"/>
    <w:rsid w:val="004B6B56"/>
    <w:rsid w:val="004C261F"/>
    <w:rsid w:val="004C3218"/>
    <w:rsid w:val="004C5390"/>
    <w:rsid w:val="004D01C4"/>
    <w:rsid w:val="004D6732"/>
    <w:rsid w:val="004E02C3"/>
    <w:rsid w:val="004E2CFD"/>
    <w:rsid w:val="004E45F3"/>
    <w:rsid w:val="004E4AD7"/>
    <w:rsid w:val="004E781D"/>
    <w:rsid w:val="004F0112"/>
    <w:rsid w:val="004F4266"/>
    <w:rsid w:val="00502506"/>
    <w:rsid w:val="00502BD9"/>
    <w:rsid w:val="00502C13"/>
    <w:rsid w:val="00504B51"/>
    <w:rsid w:val="0050579F"/>
    <w:rsid w:val="00506769"/>
    <w:rsid w:val="0051297A"/>
    <w:rsid w:val="00512F0F"/>
    <w:rsid w:val="005224BC"/>
    <w:rsid w:val="00524AC1"/>
    <w:rsid w:val="00533732"/>
    <w:rsid w:val="00536891"/>
    <w:rsid w:val="00540D7B"/>
    <w:rsid w:val="0054188A"/>
    <w:rsid w:val="00543479"/>
    <w:rsid w:val="00545C71"/>
    <w:rsid w:val="0054656B"/>
    <w:rsid w:val="00547446"/>
    <w:rsid w:val="00554414"/>
    <w:rsid w:val="00560637"/>
    <w:rsid w:val="005732CB"/>
    <w:rsid w:val="00573DC4"/>
    <w:rsid w:val="005753AD"/>
    <w:rsid w:val="00583627"/>
    <w:rsid w:val="00584795"/>
    <w:rsid w:val="005860D5"/>
    <w:rsid w:val="00592FE2"/>
    <w:rsid w:val="005A135A"/>
    <w:rsid w:val="005A415C"/>
    <w:rsid w:val="005A7D5F"/>
    <w:rsid w:val="005A7DB3"/>
    <w:rsid w:val="005B075B"/>
    <w:rsid w:val="005B521A"/>
    <w:rsid w:val="005B61B1"/>
    <w:rsid w:val="005B707F"/>
    <w:rsid w:val="005C35DE"/>
    <w:rsid w:val="005C3D2E"/>
    <w:rsid w:val="005C3DBD"/>
    <w:rsid w:val="005C7C6F"/>
    <w:rsid w:val="005C7EB5"/>
    <w:rsid w:val="005E0260"/>
    <w:rsid w:val="005E0970"/>
    <w:rsid w:val="005E1134"/>
    <w:rsid w:val="005E13F5"/>
    <w:rsid w:val="005E2711"/>
    <w:rsid w:val="005E3A54"/>
    <w:rsid w:val="005E6A9F"/>
    <w:rsid w:val="005F0589"/>
    <w:rsid w:val="005F0EEB"/>
    <w:rsid w:val="005F388D"/>
    <w:rsid w:val="005F499B"/>
    <w:rsid w:val="005F6837"/>
    <w:rsid w:val="0060108C"/>
    <w:rsid w:val="00605048"/>
    <w:rsid w:val="00605478"/>
    <w:rsid w:val="0060591B"/>
    <w:rsid w:val="0060689A"/>
    <w:rsid w:val="00606F3A"/>
    <w:rsid w:val="0060725C"/>
    <w:rsid w:val="00607317"/>
    <w:rsid w:val="00610A14"/>
    <w:rsid w:val="0061239C"/>
    <w:rsid w:val="006124C0"/>
    <w:rsid w:val="006152B2"/>
    <w:rsid w:val="00616041"/>
    <w:rsid w:val="00616DAA"/>
    <w:rsid w:val="00620972"/>
    <w:rsid w:val="00627506"/>
    <w:rsid w:val="00635125"/>
    <w:rsid w:val="00635C79"/>
    <w:rsid w:val="00640E5A"/>
    <w:rsid w:val="006426BE"/>
    <w:rsid w:val="00655B82"/>
    <w:rsid w:val="00656A0F"/>
    <w:rsid w:val="00657B7A"/>
    <w:rsid w:val="006702A9"/>
    <w:rsid w:val="0067099B"/>
    <w:rsid w:val="00672115"/>
    <w:rsid w:val="00673BD1"/>
    <w:rsid w:val="006830B2"/>
    <w:rsid w:val="006911F9"/>
    <w:rsid w:val="00696C48"/>
    <w:rsid w:val="006A2231"/>
    <w:rsid w:val="006A4A1E"/>
    <w:rsid w:val="006B2DBC"/>
    <w:rsid w:val="006B6B00"/>
    <w:rsid w:val="006B7B72"/>
    <w:rsid w:val="006D0DCF"/>
    <w:rsid w:val="006D14F6"/>
    <w:rsid w:val="006D2E7D"/>
    <w:rsid w:val="006D3A4C"/>
    <w:rsid w:val="006E5A46"/>
    <w:rsid w:val="006F5A47"/>
    <w:rsid w:val="007113DB"/>
    <w:rsid w:val="00712C70"/>
    <w:rsid w:val="00713DEE"/>
    <w:rsid w:val="00721C1E"/>
    <w:rsid w:val="0072266C"/>
    <w:rsid w:val="00724E86"/>
    <w:rsid w:val="0072505D"/>
    <w:rsid w:val="00725265"/>
    <w:rsid w:val="00725E27"/>
    <w:rsid w:val="00734F6D"/>
    <w:rsid w:val="00735148"/>
    <w:rsid w:val="00741F1F"/>
    <w:rsid w:val="007505F3"/>
    <w:rsid w:val="00753726"/>
    <w:rsid w:val="00756ABD"/>
    <w:rsid w:val="00757D96"/>
    <w:rsid w:val="00765CBD"/>
    <w:rsid w:val="00767323"/>
    <w:rsid w:val="00771631"/>
    <w:rsid w:val="0077259D"/>
    <w:rsid w:val="00772C5C"/>
    <w:rsid w:val="0077484F"/>
    <w:rsid w:val="00775946"/>
    <w:rsid w:val="00776B04"/>
    <w:rsid w:val="00782971"/>
    <w:rsid w:val="00784AD4"/>
    <w:rsid w:val="007903EE"/>
    <w:rsid w:val="00792F8B"/>
    <w:rsid w:val="007957FB"/>
    <w:rsid w:val="00797C65"/>
    <w:rsid w:val="007A0AEF"/>
    <w:rsid w:val="007A3683"/>
    <w:rsid w:val="007A6313"/>
    <w:rsid w:val="007A7E06"/>
    <w:rsid w:val="007B1BFC"/>
    <w:rsid w:val="007B410E"/>
    <w:rsid w:val="007B55D2"/>
    <w:rsid w:val="007C177C"/>
    <w:rsid w:val="007C43F0"/>
    <w:rsid w:val="007C49E4"/>
    <w:rsid w:val="007D29A9"/>
    <w:rsid w:val="007D79B7"/>
    <w:rsid w:val="007F0A20"/>
    <w:rsid w:val="007F226D"/>
    <w:rsid w:val="007F7161"/>
    <w:rsid w:val="008047A0"/>
    <w:rsid w:val="00804CFE"/>
    <w:rsid w:val="00806819"/>
    <w:rsid w:val="00811350"/>
    <w:rsid w:val="00814F88"/>
    <w:rsid w:val="00826990"/>
    <w:rsid w:val="00826C01"/>
    <w:rsid w:val="008300A3"/>
    <w:rsid w:val="008301B3"/>
    <w:rsid w:val="00842D5A"/>
    <w:rsid w:val="008448DA"/>
    <w:rsid w:val="0084734B"/>
    <w:rsid w:val="00851B24"/>
    <w:rsid w:val="008534A9"/>
    <w:rsid w:val="00853D58"/>
    <w:rsid w:val="0086071F"/>
    <w:rsid w:val="0086085A"/>
    <w:rsid w:val="00861E4E"/>
    <w:rsid w:val="00867D3E"/>
    <w:rsid w:val="00871C98"/>
    <w:rsid w:val="00874515"/>
    <w:rsid w:val="00880FD1"/>
    <w:rsid w:val="00892533"/>
    <w:rsid w:val="00894476"/>
    <w:rsid w:val="008A0B20"/>
    <w:rsid w:val="008B07AC"/>
    <w:rsid w:val="008C146B"/>
    <w:rsid w:val="008C1494"/>
    <w:rsid w:val="008D41A2"/>
    <w:rsid w:val="008E1DCE"/>
    <w:rsid w:val="008E2F8D"/>
    <w:rsid w:val="008E7685"/>
    <w:rsid w:val="008F04F0"/>
    <w:rsid w:val="008F1EF7"/>
    <w:rsid w:val="008F287F"/>
    <w:rsid w:val="008F577A"/>
    <w:rsid w:val="008F6142"/>
    <w:rsid w:val="008F7133"/>
    <w:rsid w:val="00902247"/>
    <w:rsid w:val="00902F98"/>
    <w:rsid w:val="00925D40"/>
    <w:rsid w:val="00940CC1"/>
    <w:rsid w:val="009521EB"/>
    <w:rsid w:val="00952899"/>
    <w:rsid w:val="00952C73"/>
    <w:rsid w:val="009653D9"/>
    <w:rsid w:val="0097071A"/>
    <w:rsid w:val="00975D66"/>
    <w:rsid w:val="00981605"/>
    <w:rsid w:val="00985247"/>
    <w:rsid w:val="009931C0"/>
    <w:rsid w:val="00994981"/>
    <w:rsid w:val="00995ACE"/>
    <w:rsid w:val="0099799E"/>
    <w:rsid w:val="009A0B3A"/>
    <w:rsid w:val="009A36C4"/>
    <w:rsid w:val="009B04D6"/>
    <w:rsid w:val="009B1FED"/>
    <w:rsid w:val="009B3409"/>
    <w:rsid w:val="009B7794"/>
    <w:rsid w:val="009D1316"/>
    <w:rsid w:val="009E0739"/>
    <w:rsid w:val="009E2E40"/>
    <w:rsid w:val="009E6CBD"/>
    <w:rsid w:val="009F197D"/>
    <w:rsid w:val="009F459E"/>
    <w:rsid w:val="009F52AE"/>
    <w:rsid w:val="00A05928"/>
    <w:rsid w:val="00A12195"/>
    <w:rsid w:val="00A143E7"/>
    <w:rsid w:val="00A14B63"/>
    <w:rsid w:val="00A22014"/>
    <w:rsid w:val="00A23E7B"/>
    <w:rsid w:val="00A260CD"/>
    <w:rsid w:val="00A26713"/>
    <w:rsid w:val="00A31B5E"/>
    <w:rsid w:val="00A3440C"/>
    <w:rsid w:val="00A47366"/>
    <w:rsid w:val="00A474B4"/>
    <w:rsid w:val="00A50F8C"/>
    <w:rsid w:val="00A534D6"/>
    <w:rsid w:val="00A55179"/>
    <w:rsid w:val="00A56D3C"/>
    <w:rsid w:val="00A63931"/>
    <w:rsid w:val="00A729E5"/>
    <w:rsid w:val="00A7797D"/>
    <w:rsid w:val="00A842D9"/>
    <w:rsid w:val="00A8674F"/>
    <w:rsid w:val="00A87E34"/>
    <w:rsid w:val="00A9008F"/>
    <w:rsid w:val="00A91689"/>
    <w:rsid w:val="00A91E90"/>
    <w:rsid w:val="00A93AA6"/>
    <w:rsid w:val="00A973EA"/>
    <w:rsid w:val="00A97839"/>
    <w:rsid w:val="00AA3C79"/>
    <w:rsid w:val="00AA43F2"/>
    <w:rsid w:val="00AA566D"/>
    <w:rsid w:val="00AB0E60"/>
    <w:rsid w:val="00AB1677"/>
    <w:rsid w:val="00AB26FD"/>
    <w:rsid w:val="00AB272D"/>
    <w:rsid w:val="00AC75A9"/>
    <w:rsid w:val="00AD283C"/>
    <w:rsid w:val="00AD33EC"/>
    <w:rsid w:val="00AD4589"/>
    <w:rsid w:val="00AE123D"/>
    <w:rsid w:val="00AE12DE"/>
    <w:rsid w:val="00AE16F9"/>
    <w:rsid w:val="00AE547D"/>
    <w:rsid w:val="00AE649F"/>
    <w:rsid w:val="00AE667A"/>
    <w:rsid w:val="00AE6EB0"/>
    <w:rsid w:val="00AF136C"/>
    <w:rsid w:val="00AF7B8B"/>
    <w:rsid w:val="00B04B70"/>
    <w:rsid w:val="00B16A31"/>
    <w:rsid w:val="00B17A78"/>
    <w:rsid w:val="00B22562"/>
    <w:rsid w:val="00B26B0A"/>
    <w:rsid w:val="00B2794D"/>
    <w:rsid w:val="00B27FF7"/>
    <w:rsid w:val="00B30043"/>
    <w:rsid w:val="00B33884"/>
    <w:rsid w:val="00B41F26"/>
    <w:rsid w:val="00B43197"/>
    <w:rsid w:val="00B436F8"/>
    <w:rsid w:val="00B45FF6"/>
    <w:rsid w:val="00B47937"/>
    <w:rsid w:val="00B50DD3"/>
    <w:rsid w:val="00B51F6C"/>
    <w:rsid w:val="00B53AE7"/>
    <w:rsid w:val="00B646DA"/>
    <w:rsid w:val="00B762F7"/>
    <w:rsid w:val="00B8204D"/>
    <w:rsid w:val="00B85EEC"/>
    <w:rsid w:val="00B92A4B"/>
    <w:rsid w:val="00B94B03"/>
    <w:rsid w:val="00B95A75"/>
    <w:rsid w:val="00BA102B"/>
    <w:rsid w:val="00BA10E0"/>
    <w:rsid w:val="00BB259E"/>
    <w:rsid w:val="00BB3424"/>
    <w:rsid w:val="00BB741A"/>
    <w:rsid w:val="00BC17DD"/>
    <w:rsid w:val="00BD04F1"/>
    <w:rsid w:val="00BD45D2"/>
    <w:rsid w:val="00BD47C1"/>
    <w:rsid w:val="00BD67BB"/>
    <w:rsid w:val="00BE23D2"/>
    <w:rsid w:val="00BE53F4"/>
    <w:rsid w:val="00BF18FD"/>
    <w:rsid w:val="00BF1EE5"/>
    <w:rsid w:val="00BF2505"/>
    <w:rsid w:val="00BF47FA"/>
    <w:rsid w:val="00BF64E5"/>
    <w:rsid w:val="00C000FB"/>
    <w:rsid w:val="00C034BD"/>
    <w:rsid w:val="00C0408C"/>
    <w:rsid w:val="00C109AF"/>
    <w:rsid w:val="00C144D2"/>
    <w:rsid w:val="00C15FEB"/>
    <w:rsid w:val="00C26A41"/>
    <w:rsid w:val="00C30909"/>
    <w:rsid w:val="00C3143E"/>
    <w:rsid w:val="00C317EB"/>
    <w:rsid w:val="00C31B48"/>
    <w:rsid w:val="00C33722"/>
    <w:rsid w:val="00C34463"/>
    <w:rsid w:val="00C3574F"/>
    <w:rsid w:val="00C35D9B"/>
    <w:rsid w:val="00C40944"/>
    <w:rsid w:val="00C410B3"/>
    <w:rsid w:val="00C53249"/>
    <w:rsid w:val="00C60FF9"/>
    <w:rsid w:val="00C63423"/>
    <w:rsid w:val="00C718B8"/>
    <w:rsid w:val="00C732AB"/>
    <w:rsid w:val="00C738BA"/>
    <w:rsid w:val="00C76809"/>
    <w:rsid w:val="00C769C6"/>
    <w:rsid w:val="00C77A5A"/>
    <w:rsid w:val="00C8000D"/>
    <w:rsid w:val="00C85CE1"/>
    <w:rsid w:val="00C93913"/>
    <w:rsid w:val="00C94D31"/>
    <w:rsid w:val="00CA0215"/>
    <w:rsid w:val="00CA2874"/>
    <w:rsid w:val="00CA2F54"/>
    <w:rsid w:val="00CA3A6E"/>
    <w:rsid w:val="00CA6F0A"/>
    <w:rsid w:val="00CB1AB3"/>
    <w:rsid w:val="00CB1EB4"/>
    <w:rsid w:val="00CB6F82"/>
    <w:rsid w:val="00CB71B2"/>
    <w:rsid w:val="00CC2BC1"/>
    <w:rsid w:val="00CC6A6A"/>
    <w:rsid w:val="00CD1402"/>
    <w:rsid w:val="00CD790F"/>
    <w:rsid w:val="00CE1802"/>
    <w:rsid w:val="00CE1A64"/>
    <w:rsid w:val="00CE407E"/>
    <w:rsid w:val="00CE4A99"/>
    <w:rsid w:val="00CF5714"/>
    <w:rsid w:val="00D057BA"/>
    <w:rsid w:val="00D45D11"/>
    <w:rsid w:val="00D5063D"/>
    <w:rsid w:val="00D50F00"/>
    <w:rsid w:val="00D549CB"/>
    <w:rsid w:val="00D54C3F"/>
    <w:rsid w:val="00D61548"/>
    <w:rsid w:val="00D672CF"/>
    <w:rsid w:val="00D67FF0"/>
    <w:rsid w:val="00D7122A"/>
    <w:rsid w:val="00D7573B"/>
    <w:rsid w:val="00D814EE"/>
    <w:rsid w:val="00D825E2"/>
    <w:rsid w:val="00D83597"/>
    <w:rsid w:val="00D85210"/>
    <w:rsid w:val="00D90243"/>
    <w:rsid w:val="00D92D38"/>
    <w:rsid w:val="00D947A6"/>
    <w:rsid w:val="00D94813"/>
    <w:rsid w:val="00DA323B"/>
    <w:rsid w:val="00DA5196"/>
    <w:rsid w:val="00DA6FD8"/>
    <w:rsid w:val="00DB35EE"/>
    <w:rsid w:val="00DB3F30"/>
    <w:rsid w:val="00DB40DD"/>
    <w:rsid w:val="00DB7963"/>
    <w:rsid w:val="00DC3D79"/>
    <w:rsid w:val="00DC4F58"/>
    <w:rsid w:val="00DC584F"/>
    <w:rsid w:val="00DC7AE5"/>
    <w:rsid w:val="00DD1639"/>
    <w:rsid w:val="00DD59F9"/>
    <w:rsid w:val="00DD5DEA"/>
    <w:rsid w:val="00DF14BB"/>
    <w:rsid w:val="00DF42B7"/>
    <w:rsid w:val="00E00B21"/>
    <w:rsid w:val="00E01919"/>
    <w:rsid w:val="00E03651"/>
    <w:rsid w:val="00E04719"/>
    <w:rsid w:val="00E050F6"/>
    <w:rsid w:val="00E16043"/>
    <w:rsid w:val="00E24AC2"/>
    <w:rsid w:val="00E35C49"/>
    <w:rsid w:val="00E476D8"/>
    <w:rsid w:val="00E51252"/>
    <w:rsid w:val="00E57396"/>
    <w:rsid w:val="00E62385"/>
    <w:rsid w:val="00E630EF"/>
    <w:rsid w:val="00E63B0E"/>
    <w:rsid w:val="00E64A6B"/>
    <w:rsid w:val="00E719D5"/>
    <w:rsid w:val="00E72E4E"/>
    <w:rsid w:val="00E73753"/>
    <w:rsid w:val="00E74F92"/>
    <w:rsid w:val="00E76AD7"/>
    <w:rsid w:val="00E8172C"/>
    <w:rsid w:val="00E8463D"/>
    <w:rsid w:val="00E8555F"/>
    <w:rsid w:val="00E9182D"/>
    <w:rsid w:val="00E92673"/>
    <w:rsid w:val="00E9405E"/>
    <w:rsid w:val="00E95480"/>
    <w:rsid w:val="00EA233A"/>
    <w:rsid w:val="00EA5AAE"/>
    <w:rsid w:val="00EA7CB1"/>
    <w:rsid w:val="00EB05CB"/>
    <w:rsid w:val="00EB6FD3"/>
    <w:rsid w:val="00EB7251"/>
    <w:rsid w:val="00EC3563"/>
    <w:rsid w:val="00EC37CE"/>
    <w:rsid w:val="00EC4EE5"/>
    <w:rsid w:val="00EC733D"/>
    <w:rsid w:val="00ED1A9B"/>
    <w:rsid w:val="00ED3431"/>
    <w:rsid w:val="00ED4DD3"/>
    <w:rsid w:val="00EE2604"/>
    <w:rsid w:val="00EE5C08"/>
    <w:rsid w:val="00EF54E0"/>
    <w:rsid w:val="00EF566A"/>
    <w:rsid w:val="00EF57B6"/>
    <w:rsid w:val="00F019C8"/>
    <w:rsid w:val="00F07309"/>
    <w:rsid w:val="00F11AF8"/>
    <w:rsid w:val="00F13899"/>
    <w:rsid w:val="00F23ADC"/>
    <w:rsid w:val="00F3276B"/>
    <w:rsid w:val="00F37B54"/>
    <w:rsid w:val="00F41C85"/>
    <w:rsid w:val="00F4252E"/>
    <w:rsid w:val="00F50DD5"/>
    <w:rsid w:val="00F52077"/>
    <w:rsid w:val="00F52958"/>
    <w:rsid w:val="00F65D47"/>
    <w:rsid w:val="00F77CDB"/>
    <w:rsid w:val="00F846B2"/>
    <w:rsid w:val="00F85DBA"/>
    <w:rsid w:val="00F878A0"/>
    <w:rsid w:val="00F90D4C"/>
    <w:rsid w:val="00FA3224"/>
    <w:rsid w:val="00FA720B"/>
    <w:rsid w:val="00FB23B5"/>
    <w:rsid w:val="00FC79BD"/>
    <w:rsid w:val="00FD1AFB"/>
    <w:rsid w:val="00FD3BD5"/>
    <w:rsid w:val="00FD3FCA"/>
    <w:rsid w:val="00FD4058"/>
    <w:rsid w:val="00FE6F8E"/>
    <w:rsid w:val="00FE7A41"/>
    <w:rsid w:val="00FF137F"/>
    <w:rsid w:val="00FF204E"/>
    <w:rsid w:val="00FF420D"/>
    <w:rsid w:val="01033216"/>
    <w:rsid w:val="011078C7"/>
    <w:rsid w:val="011C1269"/>
    <w:rsid w:val="012B4116"/>
    <w:rsid w:val="013B0DE8"/>
    <w:rsid w:val="015049A5"/>
    <w:rsid w:val="0158287F"/>
    <w:rsid w:val="01596A29"/>
    <w:rsid w:val="016F6D1D"/>
    <w:rsid w:val="01721FEB"/>
    <w:rsid w:val="017A0F48"/>
    <w:rsid w:val="019822BC"/>
    <w:rsid w:val="01B92AE4"/>
    <w:rsid w:val="01C012ED"/>
    <w:rsid w:val="01CD2573"/>
    <w:rsid w:val="01D1540B"/>
    <w:rsid w:val="01DA61FD"/>
    <w:rsid w:val="02003A2C"/>
    <w:rsid w:val="020236B3"/>
    <w:rsid w:val="020F5C11"/>
    <w:rsid w:val="021E603F"/>
    <w:rsid w:val="022B0E5C"/>
    <w:rsid w:val="022D7F60"/>
    <w:rsid w:val="022F4905"/>
    <w:rsid w:val="02307B7C"/>
    <w:rsid w:val="02426D4A"/>
    <w:rsid w:val="02467AD0"/>
    <w:rsid w:val="024D00BB"/>
    <w:rsid w:val="0256439B"/>
    <w:rsid w:val="02573029"/>
    <w:rsid w:val="025D3183"/>
    <w:rsid w:val="026C49C3"/>
    <w:rsid w:val="027D14AE"/>
    <w:rsid w:val="02867454"/>
    <w:rsid w:val="028E3199"/>
    <w:rsid w:val="02934084"/>
    <w:rsid w:val="029B42B1"/>
    <w:rsid w:val="029F53A6"/>
    <w:rsid w:val="02A627A3"/>
    <w:rsid w:val="02A91117"/>
    <w:rsid w:val="02B349AE"/>
    <w:rsid w:val="02BA21E0"/>
    <w:rsid w:val="02BE15ED"/>
    <w:rsid w:val="02D44776"/>
    <w:rsid w:val="02D52C06"/>
    <w:rsid w:val="02D61B4E"/>
    <w:rsid w:val="02D84414"/>
    <w:rsid w:val="02F0687C"/>
    <w:rsid w:val="02F37E1D"/>
    <w:rsid w:val="02F525AC"/>
    <w:rsid w:val="02F94AB6"/>
    <w:rsid w:val="03151A50"/>
    <w:rsid w:val="03184B51"/>
    <w:rsid w:val="032249EF"/>
    <w:rsid w:val="0328714A"/>
    <w:rsid w:val="032A2EC2"/>
    <w:rsid w:val="032E70E2"/>
    <w:rsid w:val="03324E4D"/>
    <w:rsid w:val="0336604D"/>
    <w:rsid w:val="03375829"/>
    <w:rsid w:val="03391357"/>
    <w:rsid w:val="034662B1"/>
    <w:rsid w:val="034C19CE"/>
    <w:rsid w:val="034D095E"/>
    <w:rsid w:val="035C289A"/>
    <w:rsid w:val="035E558D"/>
    <w:rsid w:val="035E6E02"/>
    <w:rsid w:val="037E11AF"/>
    <w:rsid w:val="038B11AF"/>
    <w:rsid w:val="038C71E9"/>
    <w:rsid w:val="038E5D6A"/>
    <w:rsid w:val="03931E1C"/>
    <w:rsid w:val="039A3A76"/>
    <w:rsid w:val="03CC5320"/>
    <w:rsid w:val="03E16707"/>
    <w:rsid w:val="03E2554B"/>
    <w:rsid w:val="03E5296F"/>
    <w:rsid w:val="03E87404"/>
    <w:rsid w:val="03EA00F6"/>
    <w:rsid w:val="03F26C5B"/>
    <w:rsid w:val="03F70746"/>
    <w:rsid w:val="03FE60A2"/>
    <w:rsid w:val="04025933"/>
    <w:rsid w:val="04074FB1"/>
    <w:rsid w:val="040A30FF"/>
    <w:rsid w:val="04163446"/>
    <w:rsid w:val="041A0AF9"/>
    <w:rsid w:val="041E7F45"/>
    <w:rsid w:val="042754C9"/>
    <w:rsid w:val="043D11AF"/>
    <w:rsid w:val="04423FEE"/>
    <w:rsid w:val="044259F2"/>
    <w:rsid w:val="04501CFA"/>
    <w:rsid w:val="04621481"/>
    <w:rsid w:val="046779E2"/>
    <w:rsid w:val="047563BF"/>
    <w:rsid w:val="047756AA"/>
    <w:rsid w:val="047C6C01"/>
    <w:rsid w:val="047D0EEE"/>
    <w:rsid w:val="048C2F16"/>
    <w:rsid w:val="04945D79"/>
    <w:rsid w:val="04991A17"/>
    <w:rsid w:val="049A7BD3"/>
    <w:rsid w:val="049E1946"/>
    <w:rsid w:val="04A102EE"/>
    <w:rsid w:val="04A74291"/>
    <w:rsid w:val="04B6492C"/>
    <w:rsid w:val="04C052B4"/>
    <w:rsid w:val="04CB4231"/>
    <w:rsid w:val="04CE0603"/>
    <w:rsid w:val="04D035F5"/>
    <w:rsid w:val="04D57255"/>
    <w:rsid w:val="04DE0C8C"/>
    <w:rsid w:val="04EA6DAD"/>
    <w:rsid w:val="04EE66F0"/>
    <w:rsid w:val="04FD4265"/>
    <w:rsid w:val="052176C9"/>
    <w:rsid w:val="052851DF"/>
    <w:rsid w:val="05297AD2"/>
    <w:rsid w:val="052A7145"/>
    <w:rsid w:val="053022E6"/>
    <w:rsid w:val="05410354"/>
    <w:rsid w:val="05467D5B"/>
    <w:rsid w:val="054951FC"/>
    <w:rsid w:val="055378D7"/>
    <w:rsid w:val="056C26B7"/>
    <w:rsid w:val="056F002C"/>
    <w:rsid w:val="057117E7"/>
    <w:rsid w:val="058039F7"/>
    <w:rsid w:val="05805D83"/>
    <w:rsid w:val="05826BC9"/>
    <w:rsid w:val="058A5E9A"/>
    <w:rsid w:val="058A64DF"/>
    <w:rsid w:val="05AD3936"/>
    <w:rsid w:val="05AD7137"/>
    <w:rsid w:val="05B9677F"/>
    <w:rsid w:val="05C27DED"/>
    <w:rsid w:val="05C33E86"/>
    <w:rsid w:val="05C55124"/>
    <w:rsid w:val="05C61644"/>
    <w:rsid w:val="05D63B8E"/>
    <w:rsid w:val="05EB5BC2"/>
    <w:rsid w:val="0602214A"/>
    <w:rsid w:val="062F259D"/>
    <w:rsid w:val="06587362"/>
    <w:rsid w:val="066A3BC7"/>
    <w:rsid w:val="066C387A"/>
    <w:rsid w:val="067129C0"/>
    <w:rsid w:val="06840B3B"/>
    <w:rsid w:val="06864F2E"/>
    <w:rsid w:val="06AB256C"/>
    <w:rsid w:val="06AC2E9C"/>
    <w:rsid w:val="06BE1033"/>
    <w:rsid w:val="06BF003E"/>
    <w:rsid w:val="06C731F3"/>
    <w:rsid w:val="06CB49BC"/>
    <w:rsid w:val="06D12A8C"/>
    <w:rsid w:val="06DA6BA9"/>
    <w:rsid w:val="06E53116"/>
    <w:rsid w:val="06EB1155"/>
    <w:rsid w:val="06EE0AFE"/>
    <w:rsid w:val="06EE2CE7"/>
    <w:rsid w:val="06EF3062"/>
    <w:rsid w:val="06F37C7A"/>
    <w:rsid w:val="06F636DD"/>
    <w:rsid w:val="06FA51A4"/>
    <w:rsid w:val="06FB0A7E"/>
    <w:rsid w:val="071870F9"/>
    <w:rsid w:val="071C2734"/>
    <w:rsid w:val="072E33E1"/>
    <w:rsid w:val="07342561"/>
    <w:rsid w:val="073577AD"/>
    <w:rsid w:val="07487DBA"/>
    <w:rsid w:val="0756080C"/>
    <w:rsid w:val="075720A0"/>
    <w:rsid w:val="076736BF"/>
    <w:rsid w:val="07684F71"/>
    <w:rsid w:val="076A0252"/>
    <w:rsid w:val="077010BF"/>
    <w:rsid w:val="077077CC"/>
    <w:rsid w:val="07795598"/>
    <w:rsid w:val="07803B5E"/>
    <w:rsid w:val="078608E3"/>
    <w:rsid w:val="07911328"/>
    <w:rsid w:val="07953AB0"/>
    <w:rsid w:val="07BA241D"/>
    <w:rsid w:val="07CC07AC"/>
    <w:rsid w:val="07D27820"/>
    <w:rsid w:val="07D84991"/>
    <w:rsid w:val="07DB2FA0"/>
    <w:rsid w:val="07FE6EBD"/>
    <w:rsid w:val="08040662"/>
    <w:rsid w:val="080D6D26"/>
    <w:rsid w:val="081658FD"/>
    <w:rsid w:val="081A30E0"/>
    <w:rsid w:val="0833705A"/>
    <w:rsid w:val="083E2F6B"/>
    <w:rsid w:val="084E7652"/>
    <w:rsid w:val="087243A2"/>
    <w:rsid w:val="0885106A"/>
    <w:rsid w:val="088937EC"/>
    <w:rsid w:val="08962DA7"/>
    <w:rsid w:val="0898600B"/>
    <w:rsid w:val="08987534"/>
    <w:rsid w:val="08A37121"/>
    <w:rsid w:val="08A71E03"/>
    <w:rsid w:val="08A76082"/>
    <w:rsid w:val="08AA55B4"/>
    <w:rsid w:val="08AD080E"/>
    <w:rsid w:val="08B84ACC"/>
    <w:rsid w:val="08C72F61"/>
    <w:rsid w:val="08CF562D"/>
    <w:rsid w:val="08D00067"/>
    <w:rsid w:val="08D4742C"/>
    <w:rsid w:val="08D62316"/>
    <w:rsid w:val="08EF695D"/>
    <w:rsid w:val="09091795"/>
    <w:rsid w:val="090E5E04"/>
    <w:rsid w:val="090F2459"/>
    <w:rsid w:val="091453E5"/>
    <w:rsid w:val="09280489"/>
    <w:rsid w:val="09304090"/>
    <w:rsid w:val="0948360B"/>
    <w:rsid w:val="09670F9D"/>
    <w:rsid w:val="09704BC4"/>
    <w:rsid w:val="098A1380"/>
    <w:rsid w:val="098A5267"/>
    <w:rsid w:val="09A22E34"/>
    <w:rsid w:val="09AD29F2"/>
    <w:rsid w:val="09B5434C"/>
    <w:rsid w:val="09C8190F"/>
    <w:rsid w:val="09C91940"/>
    <w:rsid w:val="09D14D0A"/>
    <w:rsid w:val="09DB7F9E"/>
    <w:rsid w:val="09E17B6C"/>
    <w:rsid w:val="09F91301"/>
    <w:rsid w:val="0A110938"/>
    <w:rsid w:val="0A18059E"/>
    <w:rsid w:val="0A1A0500"/>
    <w:rsid w:val="0A1C10E1"/>
    <w:rsid w:val="0A1F5CD0"/>
    <w:rsid w:val="0A394EB0"/>
    <w:rsid w:val="0A546815"/>
    <w:rsid w:val="0A5945ED"/>
    <w:rsid w:val="0A5B3BC6"/>
    <w:rsid w:val="0A5C5249"/>
    <w:rsid w:val="0A6476B9"/>
    <w:rsid w:val="0A84198F"/>
    <w:rsid w:val="0A8C0076"/>
    <w:rsid w:val="0A9450C5"/>
    <w:rsid w:val="0A962343"/>
    <w:rsid w:val="0A9652E1"/>
    <w:rsid w:val="0A9E5CCD"/>
    <w:rsid w:val="0AB00EF3"/>
    <w:rsid w:val="0AB95B62"/>
    <w:rsid w:val="0AC81AAF"/>
    <w:rsid w:val="0ACC050F"/>
    <w:rsid w:val="0AD3515C"/>
    <w:rsid w:val="0AD44E8F"/>
    <w:rsid w:val="0AD45556"/>
    <w:rsid w:val="0AE913BA"/>
    <w:rsid w:val="0B015A39"/>
    <w:rsid w:val="0B03580B"/>
    <w:rsid w:val="0B0B2C6B"/>
    <w:rsid w:val="0B1852A7"/>
    <w:rsid w:val="0B475E86"/>
    <w:rsid w:val="0B4E2FDE"/>
    <w:rsid w:val="0B5E2357"/>
    <w:rsid w:val="0B6C7DF0"/>
    <w:rsid w:val="0B7101DF"/>
    <w:rsid w:val="0B7B30BE"/>
    <w:rsid w:val="0B7F0877"/>
    <w:rsid w:val="0B860EB1"/>
    <w:rsid w:val="0B9111F1"/>
    <w:rsid w:val="0B927149"/>
    <w:rsid w:val="0B9A3357"/>
    <w:rsid w:val="0B9A76C5"/>
    <w:rsid w:val="0B9F503A"/>
    <w:rsid w:val="0BA15CEB"/>
    <w:rsid w:val="0BBF5277"/>
    <w:rsid w:val="0BC469FD"/>
    <w:rsid w:val="0BD14B7B"/>
    <w:rsid w:val="0BD20381"/>
    <w:rsid w:val="0BD267BD"/>
    <w:rsid w:val="0BE86847"/>
    <w:rsid w:val="0BFA3FA2"/>
    <w:rsid w:val="0C0F1E38"/>
    <w:rsid w:val="0C141EEC"/>
    <w:rsid w:val="0C264442"/>
    <w:rsid w:val="0C2B72AE"/>
    <w:rsid w:val="0C2C306F"/>
    <w:rsid w:val="0C3502B7"/>
    <w:rsid w:val="0C3556CA"/>
    <w:rsid w:val="0C3C2151"/>
    <w:rsid w:val="0C406E86"/>
    <w:rsid w:val="0C4A6383"/>
    <w:rsid w:val="0C4D6484"/>
    <w:rsid w:val="0C7C3A04"/>
    <w:rsid w:val="0C9526E6"/>
    <w:rsid w:val="0CB2647F"/>
    <w:rsid w:val="0CC575D3"/>
    <w:rsid w:val="0CE40906"/>
    <w:rsid w:val="0CFE158D"/>
    <w:rsid w:val="0D0B7155"/>
    <w:rsid w:val="0D315567"/>
    <w:rsid w:val="0D351EC2"/>
    <w:rsid w:val="0D371926"/>
    <w:rsid w:val="0D3A66CB"/>
    <w:rsid w:val="0D3B1C03"/>
    <w:rsid w:val="0D4A729A"/>
    <w:rsid w:val="0D5A59A3"/>
    <w:rsid w:val="0D5A6441"/>
    <w:rsid w:val="0D6654DB"/>
    <w:rsid w:val="0D671F0D"/>
    <w:rsid w:val="0D6E1011"/>
    <w:rsid w:val="0D7D62E4"/>
    <w:rsid w:val="0D8348B0"/>
    <w:rsid w:val="0D842387"/>
    <w:rsid w:val="0D850FE3"/>
    <w:rsid w:val="0D883A97"/>
    <w:rsid w:val="0D8B5E6E"/>
    <w:rsid w:val="0D937338"/>
    <w:rsid w:val="0D9A709D"/>
    <w:rsid w:val="0DA43871"/>
    <w:rsid w:val="0DB36279"/>
    <w:rsid w:val="0DBA2331"/>
    <w:rsid w:val="0DBA3094"/>
    <w:rsid w:val="0DD0096B"/>
    <w:rsid w:val="0DD61ACC"/>
    <w:rsid w:val="0DD65420"/>
    <w:rsid w:val="0DDF2AFB"/>
    <w:rsid w:val="0DE46F2C"/>
    <w:rsid w:val="0DE63443"/>
    <w:rsid w:val="0DF7383C"/>
    <w:rsid w:val="0E0072C5"/>
    <w:rsid w:val="0E034DDF"/>
    <w:rsid w:val="0E061558"/>
    <w:rsid w:val="0E0F5231"/>
    <w:rsid w:val="0E1924B1"/>
    <w:rsid w:val="0E2042FF"/>
    <w:rsid w:val="0E4E7E80"/>
    <w:rsid w:val="0E4F3164"/>
    <w:rsid w:val="0E61690A"/>
    <w:rsid w:val="0E651252"/>
    <w:rsid w:val="0E6A6868"/>
    <w:rsid w:val="0E732A36"/>
    <w:rsid w:val="0E7E0566"/>
    <w:rsid w:val="0E7E6F16"/>
    <w:rsid w:val="0E8972FC"/>
    <w:rsid w:val="0E9947CE"/>
    <w:rsid w:val="0EA4779F"/>
    <w:rsid w:val="0EB83E0F"/>
    <w:rsid w:val="0EBB3568"/>
    <w:rsid w:val="0EC26AF9"/>
    <w:rsid w:val="0ED53729"/>
    <w:rsid w:val="0EEF7C6C"/>
    <w:rsid w:val="0F0547E3"/>
    <w:rsid w:val="0F1349A1"/>
    <w:rsid w:val="0F16254C"/>
    <w:rsid w:val="0F21215E"/>
    <w:rsid w:val="0F2335A3"/>
    <w:rsid w:val="0F2604F1"/>
    <w:rsid w:val="0F2638CF"/>
    <w:rsid w:val="0F2E6AE0"/>
    <w:rsid w:val="0F2F5E3E"/>
    <w:rsid w:val="0F4B669A"/>
    <w:rsid w:val="0F536376"/>
    <w:rsid w:val="0F645E7C"/>
    <w:rsid w:val="0F67724C"/>
    <w:rsid w:val="0F6F1CEA"/>
    <w:rsid w:val="0F715D97"/>
    <w:rsid w:val="0F8E6586"/>
    <w:rsid w:val="0FBA741E"/>
    <w:rsid w:val="0FBE48AF"/>
    <w:rsid w:val="0FCE7E93"/>
    <w:rsid w:val="0FD9162E"/>
    <w:rsid w:val="0FDF0D55"/>
    <w:rsid w:val="0FDF5034"/>
    <w:rsid w:val="0FF37BDE"/>
    <w:rsid w:val="10010571"/>
    <w:rsid w:val="100A2A8D"/>
    <w:rsid w:val="100B237C"/>
    <w:rsid w:val="101744CC"/>
    <w:rsid w:val="101F69DB"/>
    <w:rsid w:val="10253F04"/>
    <w:rsid w:val="102A2753"/>
    <w:rsid w:val="104004B1"/>
    <w:rsid w:val="10442A2A"/>
    <w:rsid w:val="10451F19"/>
    <w:rsid w:val="106A47DF"/>
    <w:rsid w:val="10741088"/>
    <w:rsid w:val="10845250"/>
    <w:rsid w:val="10A02A15"/>
    <w:rsid w:val="10AA7BAC"/>
    <w:rsid w:val="10AB2957"/>
    <w:rsid w:val="10AF0EAA"/>
    <w:rsid w:val="10B97633"/>
    <w:rsid w:val="10BA5042"/>
    <w:rsid w:val="10C66FC7"/>
    <w:rsid w:val="10D04E5F"/>
    <w:rsid w:val="10D34B99"/>
    <w:rsid w:val="10D53D8F"/>
    <w:rsid w:val="10D764EC"/>
    <w:rsid w:val="10DD651F"/>
    <w:rsid w:val="10E16B8A"/>
    <w:rsid w:val="10E87F18"/>
    <w:rsid w:val="10F70DBE"/>
    <w:rsid w:val="10FC7382"/>
    <w:rsid w:val="11123798"/>
    <w:rsid w:val="11143962"/>
    <w:rsid w:val="111C5B00"/>
    <w:rsid w:val="113A4BDA"/>
    <w:rsid w:val="11427ACA"/>
    <w:rsid w:val="11814977"/>
    <w:rsid w:val="1189720F"/>
    <w:rsid w:val="11A6398C"/>
    <w:rsid w:val="11B031DE"/>
    <w:rsid w:val="11B121BE"/>
    <w:rsid w:val="11B72CCA"/>
    <w:rsid w:val="11BC3E24"/>
    <w:rsid w:val="11C93525"/>
    <w:rsid w:val="11CE2B7F"/>
    <w:rsid w:val="11F362DF"/>
    <w:rsid w:val="11FC3C7B"/>
    <w:rsid w:val="11FD46CD"/>
    <w:rsid w:val="11FD7B6C"/>
    <w:rsid w:val="12035076"/>
    <w:rsid w:val="1206759C"/>
    <w:rsid w:val="12136CA3"/>
    <w:rsid w:val="12227CBE"/>
    <w:rsid w:val="12246927"/>
    <w:rsid w:val="12300067"/>
    <w:rsid w:val="12314157"/>
    <w:rsid w:val="12561381"/>
    <w:rsid w:val="125A2941"/>
    <w:rsid w:val="127952CC"/>
    <w:rsid w:val="1288550F"/>
    <w:rsid w:val="1292638E"/>
    <w:rsid w:val="129C24AC"/>
    <w:rsid w:val="129E2F84"/>
    <w:rsid w:val="12AA42EA"/>
    <w:rsid w:val="12B46304"/>
    <w:rsid w:val="12C46775"/>
    <w:rsid w:val="12C86253"/>
    <w:rsid w:val="12CF03E2"/>
    <w:rsid w:val="12DB084A"/>
    <w:rsid w:val="12DD07C5"/>
    <w:rsid w:val="13041600"/>
    <w:rsid w:val="13095362"/>
    <w:rsid w:val="131258AF"/>
    <w:rsid w:val="13187C6B"/>
    <w:rsid w:val="131C6F65"/>
    <w:rsid w:val="132415BA"/>
    <w:rsid w:val="13260A6A"/>
    <w:rsid w:val="13335337"/>
    <w:rsid w:val="133921D0"/>
    <w:rsid w:val="133E464B"/>
    <w:rsid w:val="13453400"/>
    <w:rsid w:val="134C7653"/>
    <w:rsid w:val="13585F74"/>
    <w:rsid w:val="136D3B05"/>
    <w:rsid w:val="136F66CF"/>
    <w:rsid w:val="13712A9F"/>
    <w:rsid w:val="137E4505"/>
    <w:rsid w:val="138634A6"/>
    <w:rsid w:val="13916645"/>
    <w:rsid w:val="13AE3878"/>
    <w:rsid w:val="13BB2916"/>
    <w:rsid w:val="13D84274"/>
    <w:rsid w:val="13D901E5"/>
    <w:rsid w:val="13E374CE"/>
    <w:rsid w:val="13EC5F71"/>
    <w:rsid w:val="13F96B6D"/>
    <w:rsid w:val="140D62C1"/>
    <w:rsid w:val="14186D67"/>
    <w:rsid w:val="14192BB7"/>
    <w:rsid w:val="142676D5"/>
    <w:rsid w:val="143A19E4"/>
    <w:rsid w:val="143F42F3"/>
    <w:rsid w:val="144051B2"/>
    <w:rsid w:val="14434391"/>
    <w:rsid w:val="144F61DA"/>
    <w:rsid w:val="14522278"/>
    <w:rsid w:val="14634202"/>
    <w:rsid w:val="14693FA2"/>
    <w:rsid w:val="146A3D04"/>
    <w:rsid w:val="146C185C"/>
    <w:rsid w:val="1474631C"/>
    <w:rsid w:val="14765F59"/>
    <w:rsid w:val="14810A3E"/>
    <w:rsid w:val="148166BA"/>
    <w:rsid w:val="149F2FE4"/>
    <w:rsid w:val="14B20F69"/>
    <w:rsid w:val="14B45A88"/>
    <w:rsid w:val="14BA5128"/>
    <w:rsid w:val="14BD4C81"/>
    <w:rsid w:val="14E84721"/>
    <w:rsid w:val="14F4543A"/>
    <w:rsid w:val="150558D1"/>
    <w:rsid w:val="15130A9A"/>
    <w:rsid w:val="15332BC0"/>
    <w:rsid w:val="153601C5"/>
    <w:rsid w:val="154843B8"/>
    <w:rsid w:val="154E7926"/>
    <w:rsid w:val="155A142E"/>
    <w:rsid w:val="156D04E1"/>
    <w:rsid w:val="156E44ED"/>
    <w:rsid w:val="157A496E"/>
    <w:rsid w:val="15EA26F3"/>
    <w:rsid w:val="15EF066C"/>
    <w:rsid w:val="15F230E6"/>
    <w:rsid w:val="15F52A30"/>
    <w:rsid w:val="15FC4008"/>
    <w:rsid w:val="15FD7FC2"/>
    <w:rsid w:val="160F7CF5"/>
    <w:rsid w:val="162B467B"/>
    <w:rsid w:val="162F4021"/>
    <w:rsid w:val="163D2640"/>
    <w:rsid w:val="163E2ACB"/>
    <w:rsid w:val="163F70AC"/>
    <w:rsid w:val="165404E6"/>
    <w:rsid w:val="165A12C4"/>
    <w:rsid w:val="165B60C9"/>
    <w:rsid w:val="165D25DE"/>
    <w:rsid w:val="165D57D6"/>
    <w:rsid w:val="16751EB4"/>
    <w:rsid w:val="167F2D2C"/>
    <w:rsid w:val="16893D6C"/>
    <w:rsid w:val="16AB1250"/>
    <w:rsid w:val="16AD495D"/>
    <w:rsid w:val="16BC42BA"/>
    <w:rsid w:val="16BE0494"/>
    <w:rsid w:val="16E878B7"/>
    <w:rsid w:val="170061F6"/>
    <w:rsid w:val="170212C1"/>
    <w:rsid w:val="1706559C"/>
    <w:rsid w:val="17156B45"/>
    <w:rsid w:val="171C6B6E"/>
    <w:rsid w:val="171D2728"/>
    <w:rsid w:val="17250BC5"/>
    <w:rsid w:val="17261EF4"/>
    <w:rsid w:val="172D5E73"/>
    <w:rsid w:val="173956DC"/>
    <w:rsid w:val="173B3498"/>
    <w:rsid w:val="174B1EB0"/>
    <w:rsid w:val="174D1C3B"/>
    <w:rsid w:val="176C53E7"/>
    <w:rsid w:val="177B50F7"/>
    <w:rsid w:val="178F4347"/>
    <w:rsid w:val="17A91654"/>
    <w:rsid w:val="17AA1097"/>
    <w:rsid w:val="17B669ED"/>
    <w:rsid w:val="17BF5B59"/>
    <w:rsid w:val="17C4348D"/>
    <w:rsid w:val="17D32750"/>
    <w:rsid w:val="17D83750"/>
    <w:rsid w:val="17D90B36"/>
    <w:rsid w:val="17DD038D"/>
    <w:rsid w:val="17DD62FD"/>
    <w:rsid w:val="17E9134C"/>
    <w:rsid w:val="17EA65DF"/>
    <w:rsid w:val="1807337A"/>
    <w:rsid w:val="180A74EF"/>
    <w:rsid w:val="180C273E"/>
    <w:rsid w:val="181B2107"/>
    <w:rsid w:val="183D3E8E"/>
    <w:rsid w:val="184B5FC0"/>
    <w:rsid w:val="184E0FA9"/>
    <w:rsid w:val="184E65D2"/>
    <w:rsid w:val="18545176"/>
    <w:rsid w:val="1872677E"/>
    <w:rsid w:val="187B2350"/>
    <w:rsid w:val="188C7801"/>
    <w:rsid w:val="18910E95"/>
    <w:rsid w:val="189274E0"/>
    <w:rsid w:val="18961EEC"/>
    <w:rsid w:val="1898073E"/>
    <w:rsid w:val="18BD2382"/>
    <w:rsid w:val="18CF24A6"/>
    <w:rsid w:val="18D81BCE"/>
    <w:rsid w:val="18E71B98"/>
    <w:rsid w:val="18F148E1"/>
    <w:rsid w:val="18FA7BB9"/>
    <w:rsid w:val="190C6CAC"/>
    <w:rsid w:val="190F00C5"/>
    <w:rsid w:val="19122936"/>
    <w:rsid w:val="19145CCA"/>
    <w:rsid w:val="191579B2"/>
    <w:rsid w:val="19297089"/>
    <w:rsid w:val="192F409F"/>
    <w:rsid w:val="193D5E7E"/>
    <w:rsid w:val="193F5818"/>
    <w:rsid w:val="194257E6"/>
    <w:rsid w:val="194B0B02"/>
    <w:rsid w:val="196478F1"/>
    <w:rsid w:val="196E2A72"/>
    <w:rsid w:val="19781FA4"/>
    <w:rsid w:val="197A2092"/>
    <w:rsid w:val="198202C0"/>
    <w:rsid w:val="19A10C24"/>
    <w:rsid w:val="19A65F73"/>
    <w:rsid w:val="19AA220F"/>
    <w:rsid w:val="19C53A0F"/>
    <w:rsid w:val="19C97BBF"/>
    <w:rsid w:val="19D87C85"/>
    <w:rsid w:val="19E2543C"/>
    <w:rsid w:val="19F57D72"/>
    <w:rsid w:val="1A09580F"/>
    <w:rsid w:val="1A0C5445"/>
    <w:rsid w:val="1A0D5626"/>
    <w:rsid w:val="1A1766E8"/>
    <w:rsid w:val="1A1D7DF4"/>
    <w:rsid w:val="1A1F1582"/>
    <w:rsid w:val="1A204319"/>
    <w:rsid w:val="1A2B7304"/>
    <w:rsid w:val="1A2D3F78"/>
    <w:rsid w:val="1A367F46"/>
    <w:rsid w:val="1A476C4E"/>
    <w:rsid w:val="1A534654"/>
    <w:rsid w:val="1A585199"/>
    <w:rsid w:val="1A5B19D6"/>
    <w:rsid w:val="1A5B52A5"/>
    <w:rsid w:val="1A5F124B"/>
    <w:rsid w:val="1A6A7BF0"/>
    <w:rsid w:val="1A6C4333"/>
    <w:rsid w:val="1A795743"/>
    <w:rsid w:val="1A814A54"/>
    <w:rsid w:val="1A8B79A2"/>
    <w:rsid w:val="1AA9696A"/>
    <w:rsid w:val="1AB71087"/>
    <w:rsid w:val="1ABA1FC8"/>
    <w:rsid w:val="1AC9700C"/>
    <w:rsid w:val="1ACD7291"/>
    <w:rsid w:val="1ADA5AFA"/>
    <w:rsid w:val="1ADF230B"/>
    <w:rsid w:val="1AE34C66"/>
    <w:rsid w:val="1B085B54"/>
    <w:rsid w:val="1B096B31"/>
    <w:rsid w:val="1B0B4F2F"/>
    <w:rsid w:val="1B1D6673"/>
    <w:rsid w:val="1B1E197E"/>
    <w:rsid w:val="1B291F8A"/>
    <w:rsid w:val="1B356D7B"/>
    <w:rsid w:val="1B3E52A3"/>
    <w:rsid w:val="1B42549A"/>
    <w:rsid w:val="1B440A6E"/>
    <w:rsid w:val="1B5D1B42"/>
    <w:rsid w:val="1B612DA1"/>
    <w:rsid w:val="1B684130"/>
    <w:rsid w:val="1B684D7F"/>
    <w:rsid w:val="1B68711F"/>
    <w:rsid w:val="1B6B3848"/>
    <w:rsid w:val="1B892AB1"/>
    <w:rsid w:val="1BAC3477"/>
    <w:rsid w:val="1BB4552B"/>
    <w:rsid w:val="1BB6108E"/>
    <w:rsid w:val="1BC577D4"/>
    <w:rsid w:val="1BD37832"/>
    <w:rsid w:val="1BD8637E"/>
    <w:rsid w:val="1BD96DDB"/>
    <w:rsid w:val="1BDC7AD6"/>
    <w:rsid w:val="1BEC0B03"/>
    <w:rsid w:val="1C1A06AB"/>
    <w:rsid w:val="1C2C1EA2"/>
    <w:rsid w:val="1C5446B4"/>
    <w:rsid w:val="1C644C84"/>
    <w:rsid w:val="1C8C6544"/>
    <w:rsid w:val="1C9C5A5F"/>
    <w:rsid w:val="1C9E5F8D"/>
    <w:rsid w:val="1CA02BDA"/>
    <w:rsid w:val="1CA107E3"/>
    <w:rsid w:val="1CAB69CA"/>
    <w:rsid w:val="1CAC44F0"/>
    <w:rsid w:val="1CAD4FBF"/>
    <w:rsid w:val="1CB12502"/>
    <w:rsid w:val="1CBF4493"/>
    <w:rsid w:val="1CC26A61"/>
    <w:rsid w:val="1CC44688"/>
    <w:rsid w:val="1CC949A7"/>
    <w:rsid w:val="1CCE263D"/>
    <w:rsid w:val="1CDF0421"/>
    <w:rsid w:val="1CE00C35"/>
    <w:rsid w:val="1CE63A5F"/>
    <w:rsid w:val="1CEA0FBF"/>
    <w:rsid w:val="1CEE68B6"/>
    <w:rsid w:val="1CF245F9"/>
    <w:rsid w:val="1CFD5264"/>
    <w:rsid w:val="1D0654F6"/>
    <w:rsid w:val="1D29096B"/>
    <w:rsid w:val="1D303D0C"/>
    <w:rsid w:val="1D7163E2"/>
    <w:rsid w:val="1D81772B"/>
    <w:rsid w:val="1D966D4B"/>
    <w:rsid w:val="1D976424"/>
    <w:rsid w:val="1D9B1C8A"/>
    <w:rsid w:val="1DA9073E"/>
    <w:rsid w:val="1DAA3471"/>
    <w:rsid w:val="1DB279C1"/>
    <w:rsid w:val="1DE858DD"/>
    <w:rsid w:val="1DEB35A3"/>
    <w:rsid w:val="1E14234D"/>
    <w:rsid w:val="1E1F05E8"/>
    <w:rsid w:val="1E2C710D"/>
    <w:rsid w:val="1E2F6D4A"/>
    <w:rsid w:val="1E4D4DDF"/>
    <w:rsid w:val="1E4E0423"/>
    <w:rsid w:val="1E4E24F3"/>
    <w:rsid w:val="1E552F6B"/>
    <w:rsid w:val="1E630C85"/>
    <w:rsid w:val="1E6E5B19"/>
    <w:rsid w:val="1E880F6F"/>
    <w:rsid w:val="1E883B31"/>
    <w:rsid w:val="1E935967"/>
    <w:rsid w:val="1E9E60BA"/>
    <w:rsid w:val="1EB02200"/>
    <w:rsid w:val="1EB542DA"/>
    <w:rsid w:val="1EB83620"/>
    <w:rsid w:val="1EC27F9B"/>
    <w:rsid w:val="1EC9341E"/>
    <w:rsid w:val="1ECB1107"/>
    <w:rsid w:val="1ED37FC3"/>
    <w:rsid w:val="1ED41446"/>
    <w:rsid w:val="1ED478D1"/>
    <w:rsid w:val="1EE1293A"/>
    <w:rsid w:val="1EF60275"/>
    <w:rsid w:val="1EFC62AD"/>
    <w:rsid w:val="1F0D7A53"/>
    <w:rsid w:val="1F1104FB"/>
    <w:rsid w:val="1F176598"/>
    <w:rsid w:val="1F1F369F"/>
    <w:rsid w:val="1F3802BD"/>
    <w:rsid w:val="1F3C03A4"/>
    <w:rsid w:val="1F406E16"/>
    <w:rsid w:val="1F58466C"/>
    <w:rsid w:val="1F7107B2"/>
    <w:rsid w:val="1F7407E6"/>
    <w:rsid w:val="1F8B509A"/>
    <w:rsid w:val="1F8F0AF0"/>
    <w:rsid w:val="1F9B513F"/>
    <w:rsid w:val="1FB23C6B"/>
    <w:rsid w:val="1FBA7361"/>
    <w:rsid w:val="1FC3293E"/>
    <w:rsid w:val="1FC86021"/>
    <w:rsid w:val="1FCE66E7"/>
    <w:rsid w:val="1FD3056E"/>
    <w:rsid w:val="1FD44B72"/>
    <w:rsid w:val="1FD6128A"/>
    <w:rsid w:val="1FE01650"/>
    <w:rsid w:val="1FE27D00"/>
    <w:rsid w:val="20021E18"/>
    <w:rsid w:val="200A3535"/>
    <w:rsid w:val="200F54C2"/>
    <w:rsid w:val="20123698"/>
    <w:rsid w:val="20150574"/>
    <w:rsid w:val="201A79C2"/>
    <w:rsid w:val="202D2BC1"/>
    <w:rsid w:val="204A1E47"/>
    <w:rsid w:val="20517769"/>
    <w:rsid w:val="20633456"/>
    <w:rsid w:val="20672C08"/>
    <w:rsid w:val="20741C3E"/>
    <w:rsid w:val="207F0B66"/>
    <w:rsid w:val="20814E6D"/>
    <w:rsid w:val="20863300"/>
    <w:rsid w:val="208E2209"/>
    <w:rsid w:val="20940315"/>
    <w:rsid w:val="20962FE6"/>
    <w:rsid w:val="20A04CD4"/>
    <w:rsid w:val="20A3147C"/>
    <w:rsid w:val="20BB5EEC"/>
    <w:rsid w:val="20BD0621"/>
    <w:rsid w:val="20BE3D75"/>
    <w:rsid w:val="20C01177"/>
    <w:rsid w:val="20E757FA"/>
    <w:rsid w:val="20F55CDD"/>
    <w:rsid w:val="20FA701E"/>
    <w:rsid w:val="21052421"/>
    <w:rsid w:val="211A3333"/>
    <w:rsid w:val="211F415A"/>
    <w:rsid w:val="2131647F"/>
    <w:rsid w:val="214B077B"/>
    <w:rsid w:val="21582D4C"/>
    <w:rsid w:val="215D6AB8"/>
    <w:rsid w:val="216713E0"/>
    <w:rsid w:val="21932C88"/>
    <w:rsid w:val="21955EC7"/>
    <w:rsid w:val="21A659B2"/>
    <w:rsid w:val="21BD6A53"/>
    <w:rsid w:val="21C52FD6"/>
    <w:rsid w:val="21D36874"/>
    <w:rsid w:val="21DD63A5"/>
    <w:rsid w:val="21DE6167"/>
    <w:rsid w:val="21E359DD"/>
    <w:rsid w:val="21F52495"/>
    <w:rsid w:val="21F8120C"/>
    <w:rsid w:val="21FD1119"/>
    <w:rsid w:val="22160D89"/>
    <w:rsid w:val="221A6E7F"/>
    <w:rsid w:val="222D7E81"/>
    <w:rsid w:val="22473857"/>
    <w:rsid w:val="22483116"/>
    <w:rsid w:val="22493107"/>
    <w:rsid w:val="224D112D"/>
    <w:rsid w:val="226151FC"/>
    <w:rsid w:val="226338A3"/>
    <w:rsid w:val="227E02EC"/>
    <w:rsid w:val="229E5239"/>
    <w:rsid w:val="22AF2ACB"/>
    <w:rsid w:val="22BD1159"/>
    <w:rsid w:val="22BF4D31"/>
    <w:rsid w:val="22D7711D"/>
    <w:rsid w:val="22D94EC6"/>
    <w:rsid w:val="22DB68C8"/>
    <w:rsid w:val="22DD3DAD"/>
    <w:rsid w:val="22E43E3E"/>
    <w:rsid w:val="22E70030"/>
    <w:rsid w:val="22EE5862"/>
    <w:rsid w:val="23077BC0"/>
    <w:rsid w:val="230A7B0B"/>
    <w:rsid w:val="23234FC3"/>
    <w:rsid w:val="232C069B"/>
    <w:rsid w:val="23394EF3"/>
    <w:rsid w:val="2352031A"/>
    <w:rsid w:val="23731D93"/>
    <w:rsid w:val="237F1F21"/>
    <w:rsid w:val="23953F30"/>
    <w:rsid w:val="239F3FFD"/>
    <w:rsid w:val="23B35594"/>
    <w:rsid w:val="23B553DE"/>
    <w:rsid w:val="23CC1C6B"/>
    <w:rsid w:val="23E34A76"/>
    <w:rsid w:val="23F774E5"/>
    <w:rsid w:val="23F944BF"/>
    <w:rsid w:val="23FD7C9D"/>
    <w:rsid w:val="24157712"/>
    <w:rsid w:val="241F78EC"/>
    <w:rsid w:val="24281606"/>
    <w:rsid w:val="24304C40"/>
    <w:rsid w:val="24377449"/>
    <w:rsid w:val="244A1131"/>
    <w:rsid w:val="244E07EA"/>
    <w:rsid w:val="247363AC"/>
    <w:rsid w:val="24736D00"/>
    <w:rsid w:val="2478640D"/>
    <w:rsid w:val="247E2C16"/>
    <w:rsid w:val="24853FA4"/>
    <w:rsid w:val="248C5333"/>
    <w:rsid w:val="248D0F3D"/>
    <w:rsid w:val="249415ED"/>
    <w:rsid w:val="249E5565"/>
    <w:rsid w:val="24A2179D"/>
    <w:rsid w:val="24A74770"/>
    <w:rsid w:val="24AF1CE3"/>
    <w:rsid w:val="24B00072"/>
    <w:rsid w:val="24BD2AB6"/>
    <w:rsid w:val="24CF521F"/>
    <w:rsid w:val="24E22FF5"/>
    <w:rsid w:val="24E3027B"/>
    <w:rsid w:val="24E72569"/>
    <w:rsid w:val="24E74BF1"/>
    <w:rsid w:val="24F502CB"/>
    <w:rsid w:val="24FE6010"/>
    <w:rsid w:val="250255F5"/>
    <w:rsid w:val="25050C41"/>
    <w:rsid w:val="250C3DCF"/>
    <w:rsid w:val="250F1AC0"/>
    <w:rsid w:val="25127931"/>
    <w:rsid w:val="251E5F1F"/>
    <w:rsid w:val="252500EC"/>
    <w:rsid w:val="252724A0"/>
    <w:rsid w:val="25316CAC"/>
    <w:rsid w:val="2534190D"/>
    <w:rsid w:val="253E444F"/>
    <w:rsid w:val="253E611B"/>
    <w:rsid w:val="25455653"/>
    <w:rsid w:val="254C1312"/>
    <w:rsid w:val="254F25A0"/>
    <w:rsid w:val="25663CDA"/>
    <w:rsid w:val="256736AA"/>
    <w:rsid w:val="25695674"/>
    <w:rsid w:val="2573122E"/>
    <w:rsid w:val="25753B62"/>
    <w:rsid w:val="257E039C"/>
    <w:rsid w:val="25801AF2"/>
    <w:rsid w:val="258204E4"/>
    <w:rsid w:val="259A6743"/>
    <w:rsid w:val="259A75DB"/>
    <w:rsid w:val="25A02AF0"/>
    <w:rsid w:val="25C23C69"/>
    <w:rsid w:val="25C45D22"/>
    <w:rsid w:val="25CD62F9"/>
    <w:rsid w:val="25F85957"/>
    <w:rsid w:val="26006DC0"/>
    <w:rsid w:val="260E4E76"/>
    <w:rsid w:val="261D2BAA"/>
    <w:rsid w:val="26215C3B"/>
    <w:rsid w:val="26263565"/>
    <w:rsid w:val="26282E39"/>
    <w:rsid w:val="262C374E"/>
    <w:rsid w:val="263B5A87"/>
    <w:rsid w:val="263C4B36"/>
    <w:rsid w:val="263C6D6D"/>
    <w:rsid w:val="264138D4"/>
    <w:rsid w:val="265A4FBD"/>
    <w:rsid w:val="26824745"/>
    <w:rsid w:val="26832E3C"/>
    <w:rsid w:val="26925E39"/>
    <w:rsid w:val="2695285E"/>
    <w:rsid w:val="269739E8"/>
    <w:rsid w:val="269E1AEB"/>
    <w:rsid w:val="26A11355"/>
    <w:rsid w:val="26AF1A4D"/>
    <w:rsid w:val="26CC2FFF"/>
    <w:rsid w:val="26CD258B"/>
    <w:rsid w:val="26D65A75"/>
    <w:rsid w:val="26E42A05"/>
    <w:rsid w:val="26EE51AA"/>
    <w:rsid w:val="270839E3"/>
    <w:rsid w:val="27247AA4"/>
    <w:rsid w:val="27265811"/>
    <w:rsid w:val="27280E23"/>
    <w:rsid w:val="272F27C8"/>
    <w:rsid w:val="27335CC4"/>
    <w:rsid w:val="275339CD"/>
    <w:rsid w:val="277017FF"/>
    <w:rsid w:val="2776582A"/>
    <w:rsid w:val="277976C4"/>
    <w:rsid w:val="277C473C"/>
    <w:rsid w:val="27856069"/>
    <w:rsid w:val="27906EE8"/>
    <w:rsid w:val="27932534"/>
    <w:rsid w:val="279B3ADF"/>
    <w:rsid w:val="27AD767B"/>
    <w:rsid w:val="27C04F0D"/>
    <w:rsid w:val="27D7507C"/>
    <w:rsid w:val="27DF1C1D"/>
    <w:rsid w:val="27E401CA"/>
    <w:rsid w:val="27F80C31"/>
    <w:rsid w:val="27FA3169"/>
    <w:rsid w:val="27FF34BF"/>
    <w:rsid w:val="2822092D"/>
    <w:rsid w:val="282877AB"/>
    <w:rsid w:val="28296293"/>
    <w:rsid w:val="2848123F"/>
    <w:rsid w:val="2849353B"/>
    <w:rsid w:val="28567364"/>
    <w:rsid w:val="285D2B42"/>
    <w:rsid w:val="285F21E7"/>
    <w:rsid w:val="28695261"/>
    <w:rsid w:val="286B6916"/>
    <w:rsid w:val="287074CA"/>
    <w:rsid w:val="28786F8D"/>
    <w:rsid w:val="28812F43"/>
    <w:rsid w:val="289F6654"/>
    <w:rsid w:val="28AC6435"/>
    <w:rsid w:val="28B12578"/>
    <w:rsid w:val="28B801A7"/>
    <w:rsid w:val="28BD4B57"/>
    <w:rsid w:val="28D805BD"/>
    <w:rsid w:val="28E25E42"/>
    <w:rsid w:val="28F214DC"/>
    <w:rsid w:val="28F7681D"/>
    <w:rsid w:val="2922671A"/>
    <w:rsid w:val="292938D1"/>
    <w:rsid w:val="292A360C"/>
    <w:rsid w:val="29304C4C"/>
    <w:rsid w:val="293B2CEA"/>
    <w:rsid w:val="295F6A41"/>
    <w:rsid w:val="296D746F"/>
    <w:rsid w:val="29722EAC"/>
    <w:rsid w:val="29896CCB"/>
    <w:rsid w:val="299A22A0"/>
    <w:rsid w:val="29B14754"/>
    <w:rsid w:val="29B260EA"/>
    <w:rsid w:val="29B95DAE"/>
    <w:rsid w:val="29C66AFA"/>
    <w:rsid w:val="29C9356B"/>
    <w:rsid w:val="29D17C77"/>
    <w:rsid w:val="29D578D4"/>
    <w:rsid w:val="29EE0062"/>
    <w:rsid w:val="29F86FC6"/>
    <w:rsid w:val="2A0140CD"/>
    <w:rsid w:val="2A107DF7"/>
    <w:rsid w:val="2A132E42"/>
    <w:rsid w:val="2A173754"/>
    <w:rsid w:val="2A2B62B5"/>
    <w:rsid w:val="2A573918"/>
    <w:rsid w:val="2A6641C2"/>
    <w:rsid w:val="2A6C1A0D"/>
    <w:rsid w:val="2A736D61"/>
    <w:rsid w:val="2A823220"/>
    <w:rsid w:val="2A930540"/>
    <w:rsid w:val="2A9B56E6"/>
    <w:rsid w:val="2AAA20C2"/>
    <w:rsid w:val="2ABB36A7"/>
    <w:rsid w:val="2ACA2711"/>
    <w:rsid w:val="2ADC3CFB"/>
    <w:rsid w:val="2AE8703B"/>
    <w:rsid w:val="2AEC0CD7"/>
    <w:rsid w:val="2AF56CDC"/>
    <w:rsid w:val="2B067E60"/>
    <w:rsid w:val="2B102B37"/>
    <w:rsid w:val="2B14398C"/>
    <w:rsid w:val="2B287437"/>
    <w:rsid w:val="2B2C5F47"/>
    <w:rsid w:val="2B312B28"/>
    <w:rsid w:val="2B3163C1"/>
    <w:rsid w:val="2B395AE8"/>
    <w:rsid w:val="2B5620E3"/>
    <w:rsid w:val="2B57140A"/>
    <w:rsid w:val="2B5E1DE1"/>
    <w:rsid w:val="2B6A5CA2"/>
    <w:rsid w:val="2B77216D"/>
    <w:rsid w:val="2B816B0E"/>
    <w:rsid w:val="2B8A00F2"/>
    <w:rsid w:val="2BB85FA6"/>
    <w:rsid w:val="2BC413BB"/>
    <w:rsid w:val="2BD02AD5"/>
    <w:rsid w:val="2BF437BD"/>
    <w:rsid w:val="2BF94E30"/>
    <w:rsid w:val="2C006A2E"/>
    <w:rsid w:val="2C1F5E0E"/>
    <w:rsid w:val="2C215C14"/>
    <w:rsid w:val="2C38751E"/>
    <w:rsid w:val="2C3B17CC"/>
    <w:rsid w:val="2C42165F"/>
    <w:rsid w:val="2C45574A"/>
    <w:rsid w:val="2C4A2114"/>
    <w:rsid w:val="2C5640C1"/>
    <w:rsid w:val="2C5A23B0"/>
    <w:rsid w:val="2C6C77F8"/>
    <w:rsid w:val="2C857869"/>
    <w:rsid w:val="2C8A6266"/>
    <w:rsid w:val="2CAE2A6A"/>
    <w:rsid w:val="2CB1017E"/>
    <w:rsid w:val="2CD16667"/>
    <w:rsid w:val="2CEB4BC0"/>
    <w:rsid w:val="2CED0939"/>
    <w:rsid w:val="2CF46965"/>
    <w:rsid w:val="2CF52589"/>
    <w:rsid w:val="2CF577ED"/>
    <w:rsid w:val="2D0143E4"/>
    <w:rsid w:val="2D0A14EA"/>
    <w:rsid w:val="2D0A3299"/>
    <w:rsid w:val="2D0F08AF"/>
    <w:rsid w:val="2D140993"/>
    <w:rsid w:val="2D2F5CF7"/>
    <w:rsid w:val="2D316F91"/>
    <w:rsid w:val="2D3D7935"/>
    <w:rsid w:val="2D401D7D"/>
    <w:rsid w:val="2D6B5B8B"/>
    <w:rsid w:val="2D7B5F44"/>
    <w:rsid w:val="2D911683"/>
    <w:rsid w:val="2DA1343D"/>
    <w:rsid w:val="2DA51C69"/>
    <w:rsid w:val="2DA7239E"/>
    <w:rsid w:val="2DAC3027"/>
    <w:rsid w:val="2DC33F22"/>
    <w:rsid w:val="2DC85AC2"/>
    <w:rsid w:val="2DD0413C"/>
    <w:rsid w:val="2DD5604D"/>
    <w:rsid w:val="2DE0513F"/>
    <w:rsid w:val="2DE55704"/>
    <w:rsid w:val="2DEC700C"/>
    <w:rsid w:val="2DF33D2D"/>
    <w:rsid w:val="2E0F130F"/>
    <w:rsid w:val="2E0F3743"/>
    <w:rsid w:val="2E2C37BC"/>
    <w:rsid w:val="2E2E6A86"/>
    <w:rsid w:val="2E356854"/>
    <w:rsid w:val="2E3750BD"/>
    <w:rsid w:val="2E3A2A1B"/>
    <w:rsid w:val="2E445DAC"/>
    <w:rsid w:val="2E4C0B19"/>
    <w:rsid w:val="2E51098C"/>
    <w:rsid w:val="2E530C6F"/>
    <w:rsid w:val="2E5A189F"/>
    <w:rsid w:val="2E616B36"/>
    <w:rsid w:val="2E7E32C8"/>
    <w:rsid w:val="2E89452C"/>
    <w:rsid w:val="2E8B11D0"/>
    <w:rsid w:val="2E8C3533"/>
    <w:rsid w:val="2E9541CC"/>
    <w:rsid w:val="2E9F3EB4"/>
    <w:rsid w:val="2EAA152E"/>
    <w:rsid w:val="2EB274C4"/>
    <w:rsid w:val="2EB52D1C"/>
    <w:rsid w:val="2EC50704"/>
    <w:rsid w:val="2EC76F67"/>
    <w:rsid w:val="2ED32F80"/>
    <w:rsid w:val="2EE0579A"/>
    <w:rsid w:val="2EED1496"/>
    <w:rsid w:val="2EF312C6"/>
    <w:rsid w:val="2EF678A9"/>
    <w:rsid w:val="2F014D6D"/>
    <w:rsid w:val="2F097580"/>
    <w:rsid w:val="2F11723D"/>
    <w:rsid w:val="2F191AB1"/>
    <w:rsid w:val="2F225391"/>
    <w:rsid w:val="2F2362E2"/>
    <w:rsid w:val="2F2458A7"/>
    <w:rsid w:val="2F270358"/>
    <w:rsid w:val="2F334919"/>
    <w:rsid w:val="2F394E6F"/>
    <w:rsid w:val="2F4D58A9"/>
    <w:rsid w:val="2F5300F5"/>
    <w:rsid w:val="2F57478F"/>
    <w:rsid w:val="2F624378"/>
    <w:rsid w:val="2F636B3A"/>
    <w:rsid w:val="2F652FB2"/>
    <w:rsid w:val="2F664949"/>
    <w:rsid w:val="2F6A621D"/>
    <w:rsid w:val="2F6D12A6"/>
    <w:rsid w:val="2F6D297D"/>
    <w:rsid w:val="2F701931"/>
    <w:rsid w:val="2F7075FF"/>
    <w:rsid w:val="2F976BB0"/>
    <w:rsid w:val="2FA86552"/>
    <w:rsid w:val="2FBB2A05"/>
    <w:rsid w:val="2FBE7AFB"/>
    <w:rsid w:val="2FC811E9"/>
    <w:rsid w:val="2FCA31B3"/>
    <w:rsid w:val="2FCE5A81"/>
    <w:rsid w:val="2FD77832"/>
    <w:rsid w:val="2FDD3677"/>
    <w:rsid w:val="2FE909E4"/>
    <w:rsid w:val="2FEF2A3D"/>
    <w:rsid w:val="2FF511E7"/>
    <w:rsid w:val="2FF60AE0"/>
    <w:rsid w:val="2FFB15BE"/>
    <w:rsid w:val="300C73F8"/>
    <w:rsid w:val="30122BD3"/>
    <w:rsid w:val="301F2B6C"/>
    <w:rsid w:val="302208F9"/>
    <w:rsid w:val="30275F10"/>
    <w:rsid w:val="30336FAA"/>
    <w:rsid w:val="30481C22"/>
    <w:rsid w:val="304D0758"/>
    <w:rsid w:val="304E7E8A"/>
    <w:rsid w:val="3059008F"/>
    <w:rsid w:val="306550D4"/>
    <w:rsid w:val="3071362F"/>
    <w:rsid w:val="308D56F1"/>
    <w:rsid w:val="308F410B"/>
    <w:rsid w:val="30981AA5"/>
    <w:rsid w:val="30AC2ACA"/>
    <w:rsid w:val="30B36080"/>
    <w:rsid w:val="30BD2BD7"/>
    <w:rsid w:val="30E63EA2"/>
    <w:rsid w:val="30EE4C7F"/>
    <w:rsid w:val="30F6248A"/>
    <w:rsid w:val="30FF351C"/>
    <w:rsid w:val="311741DE"/>
    <w:rsid w:val="311C39E0"/>
    <w:rsid w:val="31365CBC"/>
    <w:rsid w:val="31405EEE"/>
    <w:rsid w:val="31450E22"/>
    <w:rsid w:val="31505EEF"/>
    <w:rsid w:val="315A3F60"/>
    <w:rsid w:val="31741628"/>
    <w:rsid w:val="317E2B57"/>
    <w:rsid w:val="318140D7"/>
    <w:rsid w:val="31833929"/>
    <w:rsid w:val="31A569B0"/>
    <w:rsid w:val="31A91F5E"/>
    <w:rsid w:val="31B534BB"/>
    <w:rsid w:val="31B770FA"/>
    <w:rsid w:val="31D15234"/>
    <w:rsid w:val="31D62A53"/>
    <w:rsid w:val="32007F01"/>
    <w:rsid w:val="320C7AB3"/>
    <w:rsid w:val="32134E13"/>
    <w:rsid w:val="32252923"/>
    <w:rsid w:val="322F37A1"/>
    <w:rsid w:val="324120A5"/>
    <w:rsid w:val="32417253"/>
    <w:rsid w:val="32576126"/>
    <w:rsid w:val="325A081E"/>
    <w:rsid w:val="327E1384"/>
    <w:rsid w:val="328674B4"/>
    <w:rsid w:val="328E66F6"/>
    <w:rsid w:val="32921A5B"/>
    <w:rsid w:val="32A15AE4"/>
    <w:rsid w:val="32A324A7"/>
    <w:rsid w:val="32A425D7"/>
    <w:rsid w:val="32B36180"/>
    <w:rsid w:val="32C72AC4"/>
    <w:rsid w:val="32CF75AE"/>
    <w:rsid w:val="32E455C2"/>
    <w:rsid w:val="32E4664F"/>
    <w:rsid w:val="32E50688"/>
    <w:rsid w:val="33000B8E"/>
    <w:rsid w:val="33017D1E"/>
    <w:rsid w:val="330561E8"/>
    <w:rsid w:val="33056836"/>
    <w:rsid w:val="33060118"/>
    <w:rsid w:val="333D3D6D"/>
    <w:rsid w:val="335401AA"/>
    <w:rsid w:val="33577B5E"/>
    <w:rsid w:val="336472BC"/>
    <w:rsid w:val="338D7281"/>
    <w:rsid w:val="338E4750"/>
    <w:rsid w:val="3395537D"/>
    <w:rsid w:val="339B3BB5"/>
    <w:rsid w:val="33A02354"/>
    <w:rsid w:val="33A47CBE"/>
    <w:rsid w:val="33A53D1B"/>
    <w:rsid w:val="33AD2BD0"/>
    <w:rsid w:val="33B60F22"/>
    <w:rsid w:val="33BD4C84"/>
    <w:rsid w:val="33C106AA"/>
    <w:rsid w:val="33C7264F"/>
    <w:rsid w:val="33D4015C"/>
    <w:rsid w:val="33DE3752"/>
    <w:rsid w:val="33F4306A"/>
    <w:rsid w:val="34116EF0"/>
    <w:rsid w:val="34120C85"/>
    <w:rsid w:val="341D008A"/>
    <w:rsid w:val="34255EE2"/>
    <w:rsid w:val="34337CD5"/>
    <w:rsid w:val="343A1A3F"/>
    <w:rsid w:val="34421184"/>
    <w:rsid w:val="34423502"/>
    <w:rsid w:val="344A7EC6"/>
    <w:rsid w:val="344E0800"/>
    <w:rsid w:val="344F6ECA"/>
    <w:rsid w:val="34500455"/>
    <w:rsid w:val="34544DEC"/>
    <w:rsid w:val="345D0CE3"/>
    <w:rsid w:val="345E47EA"/>
    <w:rsid w:val="346040E6"/>
    <w:rsid w:val="34637732"/>
    <w:rsid w:val="34675474"/>
    <w:rsid w:val="346C1D10"/>
    <w:rsid w:val="346F532C"/>
    <w:rsid w:val="3471226A"/>
    <w:rsid w:val="348778C5"/>
    <w:rsid w:val="348F0527"/>
    <w:rsid w:val="34962473"/>
    <w:rsid w:val="34973DAC"/>
    <w:rsid w:val="34C3533D"/>
    <w:rsid w:val="34C957E7"/>
    <w:rsid w:val="34CB23BD"/>
    <w:rsid w:val="34DA5C46"/>
    <w:rsid w:val="34E22D4D"/>
    <w:rsid w:val="34E87CF6"/>
    <w:rsid w:val="34EE7BB1"/>
    <w:rsid w:val="34F3647D"/>
    <w:rsid w:val="35026503"/>
    <w:rsid w:val="3509733E"/>
    <w:rsid w:val="350B476C"/>
    <w:rsid w:val="35112AB2"/>
    <w:rsid w:val="35170C48"/>
    <w:rsid w:val="351A4FD4"/>
    <w:rsid w:val="351F4BDB"/>
    <w:rsid w:val="35390A5C"/>
    <w:rsid w:val="35661288"/>
    <w:rsid w:val="35821FE9"/>
    <w:rsid w:val="35870A1D"/>
    <w:rsid w:val="35887EFA"/>
    <w:rsid w:val="35894BB0"/>
    <w:rsid w:val="35A44DDA"/>
    <w:rsid w:val="35B504E8"/>
    <w:rsid w:val="35C14902"/>
    <w:rsid w:val="35C73224"/>
    <w:rsid w:val="35CF29B4"/>
    <w:rsid w:val="35D24B6F"/>
    <w:rsid w:val="360F1719"/>
    <w:rsid w:val="36232E67"/>
    <w:rsid w:val="3626734A"/>
    <w:rsid w:val="36321AB2"/>
    <w:rsid w:val="36462E68"/>
    <w:rsid w:val="364B5F61"/>
    <w:rsid w:val="36533F02"/>
    <w:rsid w:val="36565775"/>
    <w:rsid w:val="365B196F"/>
    <w:rsid w:val="365E2B6B"/>
    <w:rsid w:val="36637A36"/>
    <w:rsid w:val="367A3030"/>
    <w:rsid w:val="36880509"/>
    <w:rsid w:val="368A0733"/>
    <w:rsid w:val="368B1D19"/>
    <w:rsid w:val="368E4832"/>
    <w:rsid w:val="369816E6"/>
    <w:rsid w:val="36A66282"/>
    <w:rsid w:val="36CC15BF"/>
    <w:rsid w:val="36D26A73"/>
    <w:rsid w:val="36F21665"/>
    <w:rsid w:val="36F25C99"/>
    <w:rsid w:val="36F40B16"/>
    <w:rsid w:val="370A1A81"/>
    <w:rsid w:val="370A2E1C"/>
    <w:rsid w:val="371C4403"/>
    <w:rsid w:val="371D62BE"/>
    <w:rsid w:val="37227D0E"/>
    <w:rsid w:val="37261827"/>
    <w:rsid w:val="372B4B9D"/>
    <w:rsid w:val="373130D1"/>
    <w:rsid w:val="37376C4C"/>
    <w:rsid w:val="373A29CC"/>
    <w:rsid w:val="37402D47"/>
    <w:rsid w:val="37595639"/>
    <w:rsid w:val="375D571E"/>
    <w:rsid w:val="3763345A"/>
    <w:rsid w:val="37860639"/>
    <w:rsid w:val="37987709"/>
    <w:rsid w:val="37A670C2"/>
    <w:rsid w:val="37B0547B"/>
    <w:rsid w:val="37C93D50"/>
    <w:rsid w:val="37D27A66"/>
    <w:rsid w:val="37D3017F"/>
    <w:rsid w:val="37E658C2"/>
    <w:rsid w:val="37EF1A09"/>
    <w:rsid w:val="38107BD1"/>
    <w:rsid w:val="38117BEB"/>
    <w:rsid w:val="381C20D2"/>
    <w:rsid w:val="381D3358"/>
    <w:rsid w:val="386A6A93"/>
    <w:rsid w:val="386F48F8"/>
    <w:rsid w:val="38831CA2"/>
    <w:rsid w:val="38B74873"/>
    <w:rsid w:val="38BC19DF"/>
    <w:rsid w:val="38CA3328"/>
    <w:rsid w:val="38D417F7"/>
    <w:rsid w:val="38D52552"/>
    <w:rsid w:val="38D70E11"/>
    <w:rsid w:val="38D97B5E"/>
    <w:rsid w:val="38E1342F"/>
    <w:rsid w:val="38F82E5F"/>
    <w:rsid w:val="39030B43"/>
    <w:rsid w:val="39063B86"/>
    <w:rsid w:val="391E6E5C"/>
    <w:rsid w:val="3924663E"/>
    <w:rsid w:val="39265461"/>
    <w:rsid w:val="39286129"/>
    <w:rsid w:val="39360D73"/>
    <w:rsid w:val="39365636"/>
    <w:rsid w:val="394C22B5"/>
    <w:rsid w:val="396F3BB8"/>
    <w:rsid w:val="397C551E"/>
    <w:rsid w:val="397D5EB4"/>
    <w:rsid w:val="398377B4"/>
    <w:rsid w:val="39A05C69"/>
    <w:rsid w:val="39A14F85"/>
    <w:rsid w:val="39AF772E"/>
    <w:rsid w:val="39B36A66"/>
    <w:rsid w:val="39BA6046"/>
    <w:rsid w:val="39BA6FC4"/>
    <w:rsid w:val="39C5093C"/>
    <w:rsid w:val="39DC55E0"/>
    <w:rsid w:val="39DF447A"/>
    <w:rsid w:val="3A105C66"/>
    <w:rsid w:val="3A1621E7"/>
    <w:rsid w:val="3A22463F"/>
    <w:rsid w:val="3A316DD9"/>
    <w:rsid w:val="3A3728D1"/>
    <w:rsid w:val="3A4D3791"/>
    <w:rsid w:val="3A5F18E7"/>
    <w:rsid w:val="3A647D60"/>
    <w:rsid w:val="3A6F5083"/>
    <w:rsid w:val="3A744447"/>
    <w:rsid w:val="3A7B425D"/>
    <w:rsid w:val="3A7D77A0"/>
    <w:rsid w:val="3A92702B"/>
    <w:rsid w:val="3A9A30C2"/>
    <w:rsid w:val="3AC505EE"/>
    <w:rsid w:val="3AC7394B"/>
    <w:rsid w:val="3AF048AF"/>
    <w:rsid w:val="3AF25543"/>
    <w:rsid w:val="3B0529E1"/>
    <w:rsid w:val="3B0C6285"/>
    <w:rsid w:val="3B1779B8"/>
    <w:rsid w:val="3B286AFE"/>
    <w:rsid w:val="3B2D469D"/>
    <w:rsid w:val="3B304DB4"/>
    <w:rsid w:val="3B441834"/>
    <w:rsid w:val="3B4756B8"/>
    <w:rsid w:val="3B5B1567"/>
    <w:rsid w:val="3B5F037D"/>
    <w:rsid w:val="3B7316F7"/>
    <w:rsid w:val="3B793720"/>
    <w:rsid w:val="3B85186F"/>
    <w:rsid w:val="3B8A379C"/>
    <w:rsid w:val="3B8D4D19"/>
    <w:rsid w:val="3B9B06A4"/>
    <w:rsid w:val="3B9F005B"/>
    <w:rsid w:val="3BC00D24"/>
    <w:rsid w:val="3BCB633B"/>
    <w:rsid w:val="3BD525A0"/>
    <w:rsid w:val="3BDC3C0A"/>
    <w:rsid w:val="3BDE3D31"/>
    <w:rsid w:val="3BF33A92"/>
    <w:rsid w:val="3BF53366"/>
    <w:rsid w:val="3C051818"/>
    <w:rsid w:val="3C09416F"/>
    <w:rsid w:val="3C140E94"/>
    <w:rsid w:val="3C173494"/>
    <w:rsid w:val="3C1F05B3"/>
    <w:rsid w:val="3C233668"/>
    <w:rsid w:val="3C2F0FA5"/>
    <w:rsid w:val="3C3C6A20"/>
    <w:rsid w:val="3C4254F8"/>
    <w:rsid w:val="3C47049B"/>
    <w:rsid w:val="3C576E06"/>
    <w:rsid w:val="3C582C3F"/>
    <w:rsid w:val="3C5F6A31"/>
    <w:rsid w:val="3C636E13"/>
    <w:rsid w:val="3C814B93"/>
    <w:rsid w:val="3C8A17BF"/>
    <w:rsid w:val="3C9011FC"/>
    <w:rsid w:val="3C94492D"/>
    <w:rsid w:val="3C9D417B"/>
    <w:rsid w:val="3CB52EE3"/>
    <w:rsid w:val="3CC25377"/>
    <w:rsid w:val="3CC316B6"/>
    <w:rsid w:val="3CCD283D"/>
    <w:rsid w:val="3CCF164F"/>
    <w:rsid w:val="3CD32666"/>
    <w:rsid w:val="3CE31410"/>
    <w:rsid w:val="3CE96AE1"/>
    <w:rsid w:val="3CEE34DA"/>
    <w:rsid w:val="3CFB762D"/>
    <w:rsid w:val="3D07231F"/>
    <w:rsid w:val="3D130D8C"/>
    <w:rsid w:val="3D173F9D"/>
    <w:rsid w:val="3D1D7C65"/>
    <w:rsid w:val="3D5323E2"/>
    <w:rsid w:val="3D5517FF"/>
    <w:rsid w:val="3D59220C"/>
    <w:rsid w:val="3D6055D1"/>
    <w:rsid w:val="3D620A9F"/>
    <w:rsid w:val="3D680A02"/>
    <w:rsid w:val="3D6A1B31"/>
    <w:rsid w:val="3D717F20"/>
    <w:rsid w:val="3D850719"/>
    <w:rsid w:val="3D932E36"/>
    <w:rsid w:val="3D99117E"/>
    <w:rsid w:val="3D9B4E0F"/>
    <w:rsid w:val="3DAE1A1E"/>
    <w:rsid w:val="3DCC6348"/>
    <w:rsid w:val="3DDB16E6"/>
    <w:rsid w:val="3DEA5515"/>
    <w:rsid w:val="3DEC2546"/>
    <w:rsid w:val="3DF71617"/>
    <w:rsid w:val="3E0C10AA"/>
    <w:rsid w:val="3E1F2D15"/>
    <w:rsid w:val="3E204FCF"/>
    <w:rsid w:val="3E2148E6"/>
    <w:rsid w:val="3E251234"/>
    <w:rsid w:val="3E255306"/>
    <w:rsid w:val="3E3A28C0"/>
    <w:rsid w:val="3E3F1321"/>
    <w:rsid w:val="3E43552F"/>
    <w:rsid w:val="3E483C21"/>
    <w:rsid w:val="3E5308F1"/>
    <w:rsid w:val="3E606B89"/>
    <w:rsid w:val="3E6A003B"/>
    <w:rsid w:val="3E7964D0"/>
    <w:rsid w:val="3E7B0328"/>
    <w:rsid w:val="3E806081"/>
    <w:rsid w:val="3E8170CA"/>
    <w:rsid w:val="3E894239"/>
    <w:rsid w:val="3E8962E2"/>
    <w:rsid w:val="3E90381A"/>
    <w:rsid w:val="3E9171EE"/>
    <w:rsid w:val="3E956BD6"/>
    <w:rsid w:val="3EC145AB"/>
    <w:rsid w:val="3EDC080D"/>
    <w:rsid w:val="3EE75E9F"/>
    <w:rsid w:val="3EEB2871"/>
    <w:rsid w:val="3F005501"/>
    <w:rsid w:val="3F0D4805"/>
    <w:rsid w:val="3F125766"/>
    <w:rsid w:val="3F156C0C"/>
    <w:rsid w:val="3F23220E"/>
    <w:rsid w:val="3F24363F"/>
    <w:rsid w:val="3F447863"/>
    <w:rsid w:val="3F496BB7"/>
    <w:rsid w:val="3F4F0FDF"/>
    <w:rsid w:val="3F5F7EC2"/>
    <w:rsid w:val="3F6C7184"/>
    <w:rsid w:val="3F7F7B16"/>
    <w:rsid w:val="3F8764FC"/>
    <w:rsid w:val="3F8C36C3"/>
    <w:rsid w:val="3F8E7D59"/>
    <w:rsid w:val="3FAD4516"/>
    <w:rsid w:val="3FD15B36"/>
    <w:rsid w:val="3FD31FE5"/>
    <w:rsid w:val="3FEE2BF1"/>
    <w:rsid w:val="3FEE6A4A"/>
    <w:rsid w:val="3FF71E31"/>
    <w:rsid w:val="3FF92FD3"/>
    <w:rsid w:val="3FFE3A57"/>
    <w:rsid w:val="40145ADD"/>
    <w:rsid w:val="40286E5D"/>
    <w:rsid w:val="403501D5"/>
    <w:rsid w:val="403A1FC0"/>
    <w:rsid w:val="403A57EB"/>
    <w:rsid w:val="404C67A7"/>
    <w:rsid w:val="40504C81"/>
    <w:rsid w:val="406E212F"/>
    <w:rsid w:val="40802FE2"/>
    <w:rsid w:val="40834096"/>
    <w:rsid w:val="409D24C0"/>
    <w:rsid w:val="40BF3BCA"/>
    <w:rsid w:val="40DD7AF9"/>
    <w:rsid w:val="40FC1D22"/>
    <w:rsid w:val="4108321F"/>
    <w:rsid w:val="41135886"/>
    <w:rsid w:val="411461C7"/>
    <w:rsid w:val="411C6B90"/>
    <w:rsid w:val="41354774"/>
    <w:rsid w:val="4138643D"/>
    <w:rsid w:val="413D1A37"/>
    <w:rsid w:val="413F4FC2"/>
    <w:rsid w:val="415811CE"/>
    <w:rsid w:val="41635BFC"/>
    <w:rsid w:val="416E1F3E"/>
    <w:rsid w:val="416F7716"/>
    <w:rsid w:val="417B4E16"/>
    <w:rsid w:val="41801AFE"/>
    <w:rsid w:val="41887598"/>
    <w:rsid w:val="418F3691"/>
    <w:rsid w:val="41924FA5"/>
    <w:rsid w:val="41A75102"/>
    <w:rsid w:val="41A93A7D"/>
    <w:rsid w:val="41B461A6"/>
    <w:rsid w:val="41BF4559"/>
    <w:rsid w:val="41C83DB4"/>
    <w:rsid w:val="41CC461A"/>
    <w:rsid w:val="41D1217F"/>
    <w:rsid w:val="41FA3BE5"/>
    <w:rsid w:val="41FB4C97"/>
    <w:rsid w:val="42032FD0"/>
    <w:rsid w:val="420D7482"/>
    <w:rsid w:val="421263E4"/>
    <w:rsid w:val="422A7852"/>
    <w:rsid w:val="424448C1"/>
    <w:rsid w:val="424E280B"/>
    <w:rsid w:val="424F56D9"/>
    <w:rsid w:val="42511FD0"/>
    <w:rsid w:val="42644DA1"/>
    <w:rsid w:val="42666D6B"/>
    <w:rsid w:val="426B4382"/>
    <w:rsid w:val="42734A5B"/>
    <w:rsid w:val="42771EF3"/>
    <w:rsid w:val="42810B1F"/>
    <w:rsid w:val="428D254A"/>
    <w:rsid w:val="42967273"/>
    <w:rsid w:val="429B02E7"/>
    <w:rsid w:val="429C0647"/>
    <w:rsid w:val="42A02EFF"/>
    <w:rsid w:val="42BB1594"/>
    <w:rsid w:val="42E31563"/>
    <w:rsid w:val="42EF4FB3"/>
    <w:rsid w:val="43116DF1"/>
    <w:rsid w:val="431951CE"/>
    <w:rsid w:val="431F6C99"/>
    <w:rsid w:val="432F47B6"/>
    <w:rsid w:val="43421586"/>
    <w:rsid w:val="434248CF"/>
    <w:rsid w:val="43486FC5"/>
    <w:rsid w:val="434A214F"/>
    <w:rsid w:val="43562BAD"/>
    <w:rsid w:val="43640812"/>
    <w:rsid w:val="436408E2"/>
    <w:rsid w:val="43714B16"/>
    <w:rsid w:val="43714D57"/>
    <w:rsid w:val="43773E93"/>
    <w:rsid w:val="437A0F68"/>
    <w:rsid w:val="437D50B7"/>
    <w:rsid w:val="43801F1D"/>
    <w:rsid w:val="43901E9C"/>
    <w:rsid w:val="43AB5F64"/>
    <w:rsid w:val="43AD4752"/>
    <w:rsid w:val="43B00140"/>
    <w:rsid w:val="43C53926"/>
    <w:rsid w:val="43E3697B"/>
    <w:rsid w:val="43F14D5A"/>
    <w:rsid w:val="43F25B19"/>
    <w:rsid w:val="43F46C70"/>
    <w:rsid w:val="43FE1C96"/>
    <w:rsid w:val="43FF1225"/>
    <w:rsid w:val="44010594"/>
    <w:rsid w:val="441445A5"/>
    <w:rsid w:val="44185B0F"/>
    <w:rsid w:val="44193CE6"/>
    <w:rsid w:val="442245A2"/>
    <w:rsid w:val="4439440B"/>
    <w:rsid w:val="443E0A40"/>
    <w:rsid w:val="445552E9"/>
    <w:rsid w:val="446308D0"/>
    <w:rsid w:val="447059E7"/>
    <w:rsid w:val="44765407"/>
    <w:rsid w:val="447A4D50"/>
    <w:rsid w:val="4484172B"/>
    <w:rsid w:val="448A000F"/>
    <w:rsid w:val="44951B02"/>
    <w:rsid w:val="449536D3"/>
    <w:rsid w:val="449776B0"/>
    <w:rsid w:val="44B666E0"/>
    <w:rsid w:val="44CE046B"/>
    <w:rsid w:val="44D00A48"/>
    <w:rsid w:val="44D01C39"/>
    <w:rsid w:val="44D67827"/>
    <w:rsid w:val="44D97282"/>
    <w:rsid w:val="44DE781E"/>
    <w:rsid w:val="44F0279B"/>
    <w:rsid w:val="44F31CE6"/>
    <w:rsid w:val="44F5597B"/>
    <w:rsid w:val="44F93920"/>
    <w:rsid w:val="44FB282C"/>
    <w:rsid w:val="4503059E"/>
    <w:rsid w:val="4521341D"/>
    <w:rsid w:val="45246A6A"/>
    <w:rsid w:val="452B5ACA"/>
    <w:rsid w:val="45315556"/>
    <w:rsid w:val="45372164"/>
    <w:rsid w:val="454F7F8B"/>
    <w:rsid w:val="455E3D2A"/>
    <w:rsid w:val="45665A51"/>
    <w:rsid w:val="457B25DF"/>
    <w:rsid w:val="45992FB4"/>
    <w:rsid w:val="459B4F7E"/>
    <w:rsid w:val="45A41A0E"/>
    <w:rsid w:val="45AA03F8"/>
    <w:rsid w:val="45B63B66"/>
    <w:rsid w:val="45BA35BE"/>
    <w:rsid w:val="45C718D7"/>
    <w:rsid w:val="45CF69D6"/>
    <w:rsid w:val="45D40F17"/>
    <w:rsid w:val="45E75247"/>
    <w:rsid w:val="45E83F3B"/>
    <w:rsid w:val="45E94BA4"/>
    <w:rsid w:val="45F15959"/>
    <w:rsid w:val="45F35012"/>
    <w:rsid w:val="46006555"/>
    <w:rsid w:val="46144D30"/>
    <w:rsid w:val="46216A87"/>
    <w:rsid w:val="46250CEB"/>
    <w:rsid w:val="462D6FDD"/>
    <w:rsid w:val="46492C2C"/>
    <w:rsid w:val="46595450"/>
    <w:rsid w:val="466C691A"/>
    <w:rsid w:val="466F06E1"/>
    <w:rsid w:val="4671046B"/>
    <w:rsid w:val="467526A6"/>
    <w:rsid w:val="46837300"/>
    <w:rsid w:val="46981EA3"/>
    <w:rsid w:val="469A1867"/>
    <w:rsid w:val="469A20E4"/>
    <w:rsid w:val="46B57334"/>
    <w:rsid w:val="46BD2CD2"/>
    <w:rsid w:val="46C26354"/>
    <w:rsid w:val="46C43305"/>
    <w:rsid w:val="46D9592A"/>
    <w:rsid w:val="46DD3374"/>
    <w:rsid w:val="46F00118"/>
    <w:rsid w:val="46F95C69"/>
    <w:rsid w:val="47005886"/>
    <w:rsid w:val="471F644F"/>
    <w:rsid w:val="47413903"/>
    <w:rsid w:val="475A49C5"/>
    <w:rsid w:val="475B4AC2"/>
    <w:rsid w:val="475E77F3"/>
    <w:rsid w:val="476A44D6"/>
    <w:rsid w:val="476E6C15"/>
    <w:rsid w:val="47770862"/>
    <w:rsid w:val="477B566E"/>
    <w:rsid w:val="477F7C51"/>
    <w:rsid w:val="47880CB9"/>
    <w:rsid w:val="47953C4F"/>
    <w:rsid w:val="47A44A24"/>
    <w:rsid w:val="47A65B65"/>
    <w:rsid w:val="47A83982"/>
    <w:rsid w:val="47AC6F41"/>
    <w:rsid w:val="47B06FAC"/>
    <w:rsid w:val="47B533F6"/>
    <w:rsid w:val="47E0077F"/>
    <w:rsid w:val="48311BC9"/>
    <w:rsid w:val="48421C41"/>
    <w:rsid w:val="4851401A"/>
    <w:rsid w:val="48580F04"/>
    <w:rsid w:val="485E7E2D"/>
    <w:rsid w:val="48677196"/>
    <w:rsid w:val="48677399"/>
    <w:rsid w:val="48755A4D"/>
    <w:rsid w:val="487B5843"/>
    <w:rsid w:val="48852B14"/>
    <w:rsid w:val="488C0196"/>
    <w:rsid w:val="489A776F"/>
    <w:rsid w:val="48A11790"/>
    <w:rsid w:val="48A5351C"/>
    <w:rsid w:val="48AA54D8"/>
    <w:rsid w:val="48AC1147"/>
    <w:rsid w:val="48CC544E"/>
    <w:rsid w:val="48D4628E"/>
    <w:rsid w:val="48F57F75"/>
    <w:rsid w:val="49311755"/>
    <w:rsid w:val="4932741B"/>
    <w:rsid w:val="49654D82"/>
    <w:rsid w:val="49684FE2"/>
    <w:rsid w:val="497037B4"/>
    <w:rsid w:val="497109CC"/>
    <w:rsid w:val="498161FA"/>
    <w:rsid w:val="49887640"/>
    <w:rsid w:val="498B5309"/>
    <w:rsid w:val="49927651"/>
    <w:rsid w:val="499D2C5E"/>
    <w:rsid w:val="49B04890"/>
    <w:rsid w:val="49B81710"/>
    <w:rsid w:val="49B83B27"/>
    <w:rsid w:val="49D2321B"/>
    <w:rsid w:val="49D547D7"/>
    <w:rsid w:val="49DD2136"/>
    <w:rsid w:val="49EE688D"/>
    <w:rsid w:val="49FA5FEB"/>
    <w:rsid w:val="49FE34CF"/>
    <w:rsid w:val="49FE52CC"/>
    <w:rsid w:val="49FE753E"/>
    <w:rsid w:val="4A0B240F"/>
    <w:rsid w:val="4A271AD5"/>
    <w:rsid w:val="4A314103"/>
    <w:rsid w:val="4A3E5A40"/>
    <w:rsid w:val="4A3E6EFF"/>
    <w:rsid w:val="4A443111"/>
    <w:rsid w:val="4A595408"/>
    <w:rsid w:val="4A5971B6"/>
    <w:rsid w:val="4A621AA2"/>
    <w:rsid w:val="4A6D679F"/>
    <w:rsid w:val="4A7575E6"/>
    <w:rsid w:val="4A7B12C4"/>
    <w:rsid w:val="4AA27245"/>
    <w:rsid w:val="4ADB406F"/>
    <w:rsid w:val="4ADD32B8"/>
    <w:rsid w:val="4AE01685"/>
    <w:rsid w:val="4AE07549"/>
    <w:rsid w:val="4AE2236E"/>
    <w:rsid w:val="4AE37C72"/>
    <w:rsid w:val="4AEB68E6"/>
    <w:rsid w:val="4AF82D8E"/>
    <w:rsid w:val="4AFA2747"/>
    <w:rsid w:val="4B090BDC"/>
    <w:rsid w:val="4B285CF0"/>
    <w:rsid w:val="4B370241"/>
    <w:rsid w:val="4B490AD1"/>
    <w:rsid w:val="4B517E8D"/>
    <w:rsid w:val="4B542888"/>
    <w:rsid w:val="4B655E9F"/>
    <w:rsid w:val="4B685902"/>
    <w:rsid w:val="4B6B0F4E"/>
    <w:rsid w:val="4B751199"/>
    <w:rsid w:val="4B9A69ED"/>
    <w:rsid w:val="4B9F509C"/>
    <w:rsid w:val="4BA643C9"/>
    <w:rsid w:val="4BA7756F"/>
    <w:rsid w:val="4BAA0B73"/>
    <w:rsid w:val="4BB203E5"/>
    <w:rsid w:val="4BBB5579"/>
    <w:rsid w:val="4BBE3026"/>
    <w:rsid w:val="4BC114B6"/>
    <w:rsid w:val="4BD50134"/>
    <w:rsid w:val="4BDF7A46"/>
    <w:rsid w:val="4BFC429C"/>
    <w:rsid w:val="4BFD7259"/>
    <w:rsid w:val="4C0B141A"/>
    <w:rsid w:val="4C15535E"/>
    <w:rsid w:val="4C1566DB"/>
    <w:rsid w:val="4C2F6CB0"/>
    <w:rsid w:val="4C427832"/>
    <w:rsid w:val="4C581541"/>
    <w:rsid w:val="4C660013"/>
    <w:rsid w:val="4C7211F5"/>
    <w:rsid w:val="4C870FFF"/>
    <w:rsid w:val="4C8E2D43"/>
    <w:rsid w:val="4C9A43B9"/>
    <w:rsid w:val="4CA35E71"/>
    <w:rsid w:val="4CAA218A"/>
    <w:rsid w:val="4CAD70C9"/>
    <w:rsid w:val="4CBF3B46"/>
    <w:rsid w:val="4CC0189C"/>
    <w:rsid w:val="4CC30517"/>
    <w:rsid w:val="4CCE5C39"/>
    <w:rsid w:val="4CE56545"/>
    <w:rsid w:val="4CE5696C"/>
    <w:rsid w:val="4CF23A0D"/>
    <w:rsid w:val="4D0A709D"/>
    <w:rsid w:val="4D0B1C51"/>
    <w:rsid w:val="4D0D7ED3"/>
    <w:rsid w:val="4D0F6FE0"/>
    <w:rsid w:val="4D106251"/>
    <w:rsid w:val="4D120FFB"/>
    <w:rsid w:val="4D216B5E"/>
    <w:rsid w:val="4D271778"/>
    <w:rsid w:val="4D434255"/>
    <w:rsid w:val="4D4E6CE8"/>
    <w:rsid w:val="4D5213B5"/>
    <w:rsid w:val="4D614593"/>
    <w:rsid w:val="4D653938"/>
    <w:rsid w:val="4D68012B"/>
    <w:rsid w:val="4D694534"/>
    <w:rsid w:val="4D720CBA"/>
    <w:rsid w:val="4D981DA3"/>
    <w:rsid w:val="4D9C7CE9"/>
    <w:rsid w:val="4D9F44E6"/>
    <w:rsid w:val="4DAE1C18"/>
    <w:rsid w:val="4DB20382"/>
    <w:rsid w:val="4DC47D2A"/>
    <w:rsid w:val="4DCF1C27"/>
    <w:rsid w:val="4DDA6459"/>
    <w:rsid w:val="4DDF57B2"/>
    <w:rsid w:val="4DEF230B"/>
    <w:rsid w:val="4DF03B9B"/>
    <w:rsid w:val="4DF24111"/>
    <w:rsid w:val="4DF66654"/>
    <w:rsid w:val="4DF80A94"/>
    <w:rsid w:val="4DFC4A28"/>
    <w:rsid w:val="4DFE60AA"/>
    <w:rsid w:val="4E00249F"/>
    <w:rsid w:val="4E00332E"/>
    <w:rsid w:val="4E0E05AC"/>
    <w:rsid w:val="4E102B99"/>
    <w:rsid w:val="4E13730E"/>
    <w:rsid w:val="4E233B70"/>
    <w:rsid w:val="4E255D2C"/>
    <w:rsid w:val="4E2C00AD"/>
    <w:rsid w:val="4E3471FF"/>
    <w:rsid w:val="4E4C3C0C"/>
    <w:rsid w:val="4E4E215E"/>
    <w:rsid w:val="4E4F1146"/>
    <w:rsid w:val="4E4F4B57"/>
    <w:rsid w:val="4E617524"/>
    <w:rsid w:val="4E6529EE"/>
    <w:rsid w:val="4E656129"/>
    <w:rsid w:val="4E7E3E00"/>
    <w:rsid w:val="4E816CDB"/>
    <w:rsid w:val="4E8C1402"/>
    <w:rsid w:val="4E9B3045"/>
    <w:rsid w:val="4EAA6215"/>
    <w:rsid w:val="4EAA7FE0"/>
    <w:rsid w:val="4ED46303"/>
    <w:rsid w:val="4ED67D09"/>
    <w:rsid w:val="4EDA4302"/>
    <w:rsid w:val="4EDE2C5B"/>
    <w:rsid w:val="4EDE5EDB"/>
    <w:rsid w:val="4EEA63EB"/>
    <w:rsid w:val="4EEC6F81"/>
    <w:rsid w:val="4EF32681"/>
    <w:rsid w:val="4EF5400C"/>
    <w:rsid w:val="4EF57BA2"/>
    <w:rsid w:val="4EF72982"/>
    <w:rsid w:val="4EFC6F9D"/>
    <w:rsid w:val="4F172DF9"/>
    <w:rsid w:val="4F20425A"/>
    <w:rsid w:val="4F2A2ECF"/>
    <w:rsid w:val="4F3322DC"/>
    <w:rsid w:val="4F490341"/>
    <w:rsid w:val="4F4D57B1"/>
    <w:rsid w:val="4F5060BC"/>
    <w:rsid w:val="4F5166AD"/>
    <w:rsid w:val="4F532425"/>
    <w:rsid w:val="4F545641"/>
    <w:rsid w:val="4F585C8E"/>
    <w:rsid w:val="4F592A3F"/>
    <w:rsid w:val="4F5B577E"/>
    <w:rsid w:val="4F610A1F"/>
    <w:rsid w:val="4F622668"/>
    <w:rsid w:val="4F6E03EE"/>
    <w:rsid w:val="4F820F5D"/>
    <w:rsid w:val="4F8D3312"/>
    <w:rsid w:val="4FA80426"/>
    <w:rsid w:val="4FAE7745"/>
    <w:rsid w:val="4FAF4384"/>
    <w:rsid w:val="4FB85258"/>
    <w:rsid w:val="4FC07FB3"/>
    <w:rsid w:val="4FD13BB2"/>
    <w:rsid w:val="4FD23C92"/>
    <w:rsid w:val="4FDC241B"/>
    <w:rsid w:val="4FF15468"/>
    <w:rsid w:val="4FF37764"/>
    <w:rsid w:val="4FFB3506"/>
    <w:rsid w:val="500152DB"/>
    <w:rsid w:val="5007701F"/>
    <w:rsid w:val="50153B7F"/>
    <w:rsid w:val="502A7469"/>
    <w:rsid w:val="502D7D64"/>
    <w:rsid w:val="502F56C3"/>
    <w:rsid w:val="50375244"/>
    <w:rsid w:val="503D3845"/>
    <w:rsid w:val="503D7FC4"/>
    <w:rsid w:val="504900A3"/>
    <w:rsid w:val="505A3CA1"/>
    <w:rsid w:val="506955AD"/>
    <w:rsid w:val="507E55FA"/>
    <w:rsid w:val="5086682B"/>
    <w:rsid w:val="50A64258"/>
    <w:rsid w:val="50D15DDA"/>
    <w:rsid w:val="50E0690B"/>
    <w:rsid w:val="50F14A63"/>
    <w:rsid w:val="50FD7A3B"/>
    <w:rsid w:val="51046633"/>
    <w:rsid w:val="511B129A"/>
    <w:rsid w:val="51281690"/>
    <w:rsid w:val="51286AE7"/>
    <w:rsid w:val="512B36A4"/>
    <w:rsid w:val="512F6EC2"/>
    <w:rsid w:val="51374884"/>
    <w:rsid w:val="51482E30"/>
    <w:rsid w:val="514F0251"/>
    <w:rsid w:val="51576B34"/>
    <w:rsid w:val="51657456"/>
    <w:rsid w:val="516D68F2"/>
    <w:rsid w:val="51897905"/>
    <w:rsid w:val="51900341"/>
    <w:rsid w:val="51986E86"/>
    <w:rsid w:val="51BF499A"/>
    <w:rsid w:val="51D414AC"/>
    <w:rsid w:val="51E57A85"/>
    <w:rsid w:val="51F72E2E"/>
    <w:rsid w:val="520E5250"/>
    <w:rsid w:val="52171B12"/>
    <w:rsid w:val="52173BDE"/>
    <w:rsid w:val="521D4876"/>
    <w:rsid w:val="52202A1F"/>
    <w:rsid w:val="5250366B"/>
    <w:rsid w:val="52614E59"/>
    <w:rsid w:val="52731534"/>
    <w:rsid w:val="52787C06"/>
    <w:rsid w:val="52976ACD"/>
    <w:rsid w:val="52A557D1"/>
    <w:rsid w:val="52D4686F"/>
    <w:rsid w:val="52DD1244"/>
    <w:rsid w:val="52F924B3"/>
    <w:rsid w:val="53004724"/>
    <w:rsid w:val="53134CF9"/>
    <w:rsid w:val="531613D5"/>
    <w:rsid w:val="532F4F57"/>
    <w:rsid w:val="533B56AA"/>
    <w:rsid w:val="53514ECE"/>
    <w:rsid w:val="535B057E"/>
    <w:rsid w:val="536A1E82"/>
    <w:rsid w:val="53777F05"/>
    <w:rsid w:val="537C11D4"/>
    <w:rsid w:val="537D46A4"/>
    <w:rsid w:val="537F5ABB"/>
    <w:rsid w:val="53933738"/>
    <w:rsid w:val="53947468"/>
    <w:rsid w:val="53963229"/>
    <w:rsid w:val="539A5E09"/>
    <w:rsid w:val="539D5092"/>
    <w:rsid w:val="53AA12C7"/>
    <w:rsid w:val="53AC384D"/>
    <w:rsid w:val="53C23628"/>
    <w:rsid w:val="53C25DCC"/>
    <w:rsid w:val="53E06CDD"/>
    <w:rsid w:val="53E144A4"/>
    <w:rsid w:val="53E854B8"/>
    <w:rsid w:val="53EC0808"/>
    <w:rsid w:val="5402441A"/>
    <w:rsid w:val="540E7263"/>
    <w:rsid w:val="54260108"/>
    <w:rsid w:val="54291572"/>
    <w:rsid w:val="542B7A31"/>
    <w:rsid w:val="542D7C06"/>
    <w:rsid w:val="54312743"/>
    <w:rsid w:val="54396F00"/>
    <w:rsid w:val="543D36A4"/>
    <w:rsid w:val="5444780B"/>
    <w:rsid w:val="54560B60"/>
    <w:rsid w:val="545D5F28"/>
    <w:rsid w:val="545D78A2"/>
    <w:rsid w:val="54687819"/>
    <w:rsid w:val="548E1158"/>
    <w:rsid w:val="54921C42"/>
    <w:rsid w:val="54925E5C"/>
    <w:rsid w:val="549E5F97"/>
    <w:rsid w:val="54B36650"/>
    <w:rsid w:val="54D50BBE"/>
    <w:rsid w:val="54D92E01"/>
    <w:rsid w:val="54ED50CA"/>
    <w:rsid w:val="550E5655"/>
    <w:rsid w:val="55254864"/>
    <w:rsid w:val="553F5747"/>
    <w:rsid w:val="554B4D06"/>
    <w:rsid w:val="554E3DBB"/>
    <w:rsid w:val="555068A2"/>
    <w:rsid w:val="5564329B"/>
    <w:rsid w:val="557E23C5"/>
    <w:rsid w:val="559B0682"/>
    <w:rsid w:val="55A320DC"/>
    <w:rsid w:val="55A71AA8"/>
    <w:rsid w:val="55B17F8E"/>
    <w:rsid w:val="55B328AE"/>
    <w:rsid w:val="55B833CE"/>
    <w:rsid w:val="55E17BFA"/>
    <w:rsid w:val="55F970C4"/>
    <w:rsid w:val="56012D34"/>
    <w:rsid w:val="5616227A"/>
    <w:rsid w:val="561974A7"/>
    <w:rsid w:val="56262642"/>
    <w:rsid w:val="562C49E4"/>
    <w:rsid w:val="563A4B7A"/>
    <w:rsid w:val="56436809"/>
    <w:rsid w:val="56471AF1"/>
    <w:rsid w:val="564D4072"/>
    <w:rsid w:val="56541DC8"/>
    <w:rsid w:val="56591083"/>
    <w:rsid w:val="566E2C92"/>
    <w:rsid w:val="56766F43"/>
    <w:rsid w:val="56875089"/>
    <w:rsid w:val="568F6FE4"/>
    <w:rsid w:val="56B0015D"/>
    <w:rsid w:val="56B85264"/>
    <w:rsid w:val="56BD31BD"/>
    <w:rsid w:val="56C96A5F"/>
    <w:rsid w:val="56D4628A"/>
    <w:rsid w:val="56FD7FDC"/>
    <w:rsid w:val="570E57E2"/>
    <w:rsid w:val="57164709"/>
    <w:rsid w:val="57177607"/>
    <w:rsid w:val="57377FBC"/>
    <w:rsid w:val="573E7698"/>
    <w:rsid w:val="57504CE9"/>
    <w:rsid w:val="5770609A"/>
    <w:rsid w:val="578A4D0C"/>
    <w:rsid w:val="57971108"/>
    <w:rsid w:val="579B2E5F"/>
    <w:rsid w:val="579D0170"/>
    <w:rsid w:val="57A94B38"/>
    <w:rsid w:val="57B1418D"/>
    <w:rsid w:val="57B978AC"/>
    <w:rsid w:val="57D604CD"/>
    <w:rsid w:val="57DB730E"/>
    <w:rsid w:val="57DC3EA6"/>
    <w:rsid w:val="57E37C81"/>
    <w:rsid w:val="57E5652D"/>
    <w:rsid w:val="57F4051E"/>
    <w:rsid w:val="58022C3B"/>
    <w:rsid w:val="581F3088"/>
    <w:rsid w:val="58286000"/>
    <w:rsid w:val="58360C59"/>
    <w:rsid w:val="583E2BB6"/>
    <w:rsid w:val="58450D79"/>
    <w:rsid w:val="58492617"/>
    <w:rsid w:val="586050CC"/>
    <w:rsid w:val="5866766D"/>
    <w:rsid w:val="588A455F"/>
    <w:rsid w:val="589F4707"/>
    <w:rsid w:val="589F6B18"/>
    <w:rsid w:val="58A255C2"/>
    <w:rsid w:val="58AF45E4"/>
    <w:rsid w:val="58BA70F2"/>
    <w:rsid w:val="58C033C5"/>
    <w:rsid w:val="58C53FC4"/>
    <w:rsid w:val="58C8623C"/>
    <w:rsid w:val="58F00CE5"/>
    <w:rsid w:val="58F25AA5"/>
    <w:rsid w:val="58F50A93"/>
    <w:rsid w:val="590D20C8"/>
    <w:rsid w:val="59137AE9"/>
    <w:rsid w:val="592B7F6F"/>
    <w:rsid w:val="592C7727"/>
    <w:rsid w:val="593B28A8"/>
    <w:rsid w:val="59413C36"/>
    <w:rsid w:val="59434B17"/>
    <w:rsid w:val="5945074B"/>
    <w:rsid w:val="595C18A3"/>
    <w:rsid w:val="596E14B1"/>
    <w:rsid w:val="596F5E5F"/>
    <w:rsid w:val="597F00E2"/>
    <w:rsid w:val="5980012F"/>
    <w:rsid w:val="59807E7D"/>
    <w:rsid w:val="598A2EE8"/>
    <w:rsid w:val="598B6C4C"/>
    <w:rsid w:val="598D72CE"/>
    <w:rsid w:val="59A85BFF"/>
    <w:rsid w:val="59B95E61"/>
    <w:rsid w:val="59CC05A8"/>
    <w:rsid w:val="59E34752"/>
    <w:rsid w:val="59E64851"/>
    <w:rsid w:val="59ED3C37"/>
    <w:rsid w:val="59F6624E"/>
    <w:rsid w:val="59F73519"/>
    <w:rsid w:val="59FF4361"/>
    <w:rsid w:val="5A00484C"/>
    <w:rsid w:val="5A010C64"/>
    <w:rsid w:val="5A012EA9"/>
    <w:rsid w:val="5A021E4B"/>
    <w:rsid w:val="5A03064C"/>
    <w:rsid w:val="5A0413DD"/>
    <w:rsid w:val="5A1A7829"/>
    <w:rsid w:val="5A1D56F3"/>
    <w:rsid w:val="5A1E1882"/>
    <w:rsid w:val="5A237A00"/>
    <w:rsid w:val="5A327F24"/>
    <w:rsid w:val="5A3840F9"/>
    <w:rsid w:val="5A41722B"/>
    <w:rsid w:val="5A4C38AD"/>
    <w:rsid w:val="5A5C35A1"/>
    <w:rsid w:val="5A62240D"/>
    <w:rsid w:val="5A663955"/>
    <w:rsid w:val="5A6E5C08"/>
    <w:rsid w:val="5A723EE7"/>
    <w:rsid w:val="5A737D1E"/>
    <w:rsid w:val="5A772364"/>
    <w:rsid w:val="5A8E4C59"/>
    <w:rsid w:val="5A90452E"/>
    <w:rsid w:val="5ABF12B7"/>
    <w:rsid w:val="5AC0096B"/>
    <w:rsid w:val="5AC4067B"/>
    <w:rsid w:val="5ACD6BD0"/>
    <w:rsid w:val="5ACD77B4"/>
    <w:rsid w:val="5AD16223"/>
    <w:rsid w:val="5AD5219E"/>
    <w:rsid w:val="5AE004FB"/>
    <w:rsid w:val="5AE6303A"/>
    <w:rsid w:val="5AEA13DF"/>
    <w:rsid w:val="5AFD7BB7"/>
    <w:rsid w:val="5AFE7FD6"/>
    <w:rsid w:val="5B001A43"/>
    <w:rsid w:val="5B0B3659"/>
    <w:rsid w:val="5B0D3606"/>
    <w:rsid w:val="5B0D3DD0"/>
    <w:rsid w:val="5B134FBB"/>
    <w:rsid w:val="5B136F0D"/>
    <w:rsid w:val="5B2B4256"/>
    <w:rsid w:val="5B321A89"/>
    <w:rsid w:val="5B390F16"/>
    <w:rsid w:val="5B440F3A"/>
    <w:rsid w:val="5B5A37BF"/>
    <w:rsid w:val="5B5D35BD"/>
    <w:rsid w:val="5B627373"/>
    <w:rsid w:val="5B6B02CB"/>
    <w:rsid w:val="5B860DDB"/>
    <w:rsid w:val="5B863B83"/>
    <w:rsid w:val="5B866962"/>
    <w:rsid w:val="5B8E12DF"/>
    <w:rsid w:val="5BB861F6"/>
    <w:rsid w:val="5BBE70A2"/>
    <w:rsid w:val="5BC30933"/>
    <w:rsid w:val="5BD42B40"/>
    <w:rsid w:val="5BE2525D"/>
    <w:rsid w:val="5BE54300"/>
    <w:rsid w:val="5BEC7E8A"/>
    <w:rsid w:val="5BEE14A4"/>
    <w:rsid w:val="5C0A0310"/>
    <w:rsid w:val="5C121E06"/>
    <w:rsid w:val="5C273940"/>
    <w:rsid w:val="5C5F1B6A"/>
    <w:rsid w:val="5C6673EE"/>
    <w:rsid w:val="5C7165E1"/>
    <w:rsid w:val="5C8400C2"/>
    <w:rsid w:val="5C9E6630"/>
    <w:rsid w:val="5CA2679A"/>
    <w:rsid w:val="5CA442C0"/>
    <w:rsid w:val="5CA81EF7"/>
    <w:rsid w:val="5CC14937"/>
    <w:rsid w:val="5CD20A76"/>
    <w:rsid w:val="5CE1296B"/>
    <w:rsid w:val="5D0059D2"/>
    <w:rsid w:val="5D201C08"/>
    <w:rsid w:val="5D252E4C"/>
    <w:rsid w:val="5D4654C6"/>
    <w:rsid w:val="5D5D0F2F"/>
    <w:rsid w:val="5D651ED3"/>
    <w:rsid w:val="5D7376D0"/>
    <w:rsid w:val="5D7F0889"/>
    <w:rsid w:val="5D804255"/>
    <w:rsid w:val="5D84130C"/>
    <w:rsid w:val="5D8A5BC0"/>
    <w:rsid w:val="5D9E6041"/>
    <w:rsid w:val="5D9F419F"/>
    <w:rsid w:val="5DAF72F9"/>
    <w:rsid w:val="5DBE2C17"/>
    <w:rsid w:val="5DC13BB9"/>
    <w:rsid w:val="5DC32E2B"/>
    <w:rsid w:val="5DCA41FA"/>
    <w:rsid w:val="5DCD5767"/>
    <w:rsid w:val="5DD7449D"/>
    <w:rsid w:val="5DE556A8"/>
    <w:rsid w:val="5E363C12"/>
    <w:rsid w:val="5E57681C"/>
    <w:rsid w:val="5E625491"/>
    <w:rsid w:val="5E6A06A6"/>
    <w:rsid w:val="5E7B3F23"/>
    <w:rsid w:val="5E820631"/>
    <w:rsid w:val="5E8C6BA4"/>
    <w:rsid w:val="5E9924AF"/>
    <w:rsid w:val="5E992890"/>
    <w:rsid w:val="5E996B4B"/>
    <w:rsid w:val="5E9B5FC4"/>
    <w:rsid w:val="5E9E42D1"/>
    <w:rsid w:val="5EA115A8"/>
    <w:rsid w:val="5EB27B93"/>
    <w:rsid w:val="5EB6652D"/>
    <w:rsid w:val="5EC411D7"/>
    <w:rsid w:val="5EC66783"/>
    <w:rsid w:val="5ED22C04"/>
    <w:rsid w:val="5EE15D0F"/>
    <w:rsid w:val="5EFC6636"/>
    <w:rsid w:val="5F01005D"/>
    <w:rsid w:val="5F0B466C"/>
    <w:rsid w:val="5F113629"/>
    <w:rsid w:val="5F176E10"/>
    <w:rsid w:val="5F1A05B4"/>
    <w:rsid w:val="5F1B13EE"/>
    <w:rsid w:val="5F2046ED"/>
    <w:rsid w:val="5F210B49"/>
    <w:rsid w:val="5F3365F3"/>
    <w:rsid w:val="5F41229A"/>
    <w:rsid w:val="5F4804FF"/>
    <w:rsid w:val="5F6E5059"/>
    <w:rsid w:val="5F730D62"/>
    <w:rsid w:val="5F943C9A"/>
    <w:rsid w:val="5F944AC0"/>
    <w:rsid w:val="5F98583A"/>
    <w:rsid w:val="5FA04663"/>
    <w:rsid w:val="5FA10F8B"/>
    <w:rsid w:val="5FAE59A4"/>
    <w:rsid w:val="5FAF1D4F"/>
    <w:rsid w:val="5FB44474"/>
    <w:rsid w:val="5FC609F2"/>
    <w:rsid w:val="5FDC5EDE"/>
    <w:rsid w:val="5FDC7263"/>
    <w:rsid w:val="5FE84E12"/>
    <w:rsid w:val="5FEE1067"/>
    <w:rsid w:val="5FEF0257"/>
    <w:rsid w:val="6006344F"/>
    <w:rsid w:val="601104E8"/>
    <w:rsid w:val="60251C80"/>
    <w:rsid w:val="602539D5"/>
    <w:rsid w:val="602A4E59"/>
    <w:rsid w:val="602A71D2"/>
    <w:rsid w:val="603360FC"/>
    <w:rsid w:val="60355C9A"/>
    <w:rsid w:val="60402552"/>
    <w:rsid w:val="6047758B"/>
    <w:rsid w:val="604B1350"/>
    <w:rsid w:val="604C400D"/>
    <w:rsid w:val="604C539B"/>
    <w:rsid w:val="60593313"/>
    <w:rsid w:val="60641DBE"/>
    <w:rsid w:val="606C0A29"/>
    <w:rsid w:val="607B01F0"/>
    <w:rsid w:val="60805044"/>
    <w:rsid w:val="60842148"/>
    <w:rsid w:val="6085265B"/>
    <w:rsid w:val="60941BC9"/>
    <w:rsid w:val="60950584"/>
    <w:rsid w:val="60B8658C"/>
    <w:rsid w:val="60C153B2"/>
    <w:rsid w:val="60D01B6D"/>
    <w:rsid w:val="60D45E64"/>
    <w:rsid w:val="60EB6608"/>
    <w:rsid w:val="60F105A6"/>
    <w:rsid w:val="60F72EF0"/>
    <w:rsid w:val="6114779E"/>
    <w:rsid w:val="613115D8"/>
    <w:rsid w:val="61327675"/>
    <w:rsid w:val="6136780A"/>
    <w:rsid w:val="613C0967"/>
    <w:rsid w:val="61412B4B"/>
    <w:rsid w:val="615D6F10"/>
    <w:rsid w:val="615E4424"/>
    <w:rsid w:val="616B7AA3"/>
    <w:rsid w:val="61764157"/>
    <w:rsid w:val="617821BF"/>
    <w:rsid w:val="618B1E0E"/>
    <w:rsid w:val="618E37A4"/>
    <w:rsid w:val="619C34EB"/>
    <w:rsid w:val="61A668C9"/>
    <w:rsid w:val="61C71334"/>
    <w:rsid w:val="61DD4BC4"/>
    <w:rsid w:val="61DE64C6"/>
    <w:rsid w:val="62112CFA"/>
    <w:rsid w:val="62192165"/>
    <w:rsid w:val="62366611"/>
    <w:rsid w:val="624F56BB"/>
    <w:rsid w:val="62504FBF"/>
    <w:rsid w:val="625449C2"/>
    <w:rsid w:val="62562501"/>
    <w:rsid w:val="625858D7"/>
    <w:rsid w:val="626C45B7"/>
    <w:rsid w:val="627A55C2"/>
    <w:rsid w:val="627C18C8"/>
    <w:rsid w:val="627C3369"/>
    <w:rsid w:val="6287652A"/>
    <w:rsid w:val="62962567"/>
    <w:rsid w:val="62974CEE"/>
    <w:rsid w:val="629E17B2"/>
    <w:rsid w:val="62C32BB4"/>
    <w:rsid w:val="62CA591E"/>
    <w:rsid w:val="62E24549"/>
    <w:rsid w:val="630322F6"/>
    <w:rsid w:val="630930CF"/>
    <w:rsid w:val="630E22A3"/>
    <w:rsid w:val="63160203"/>
    <w:rsid w:val="631E7C6D"/>
    <w:rsid w:val="63223E6A"/>
    <w:rsid w:val="632443AD"/>
    <w:rsid w:val="63272ED7"/>
    <w:rsid w:val="632A59DF"/>
    <w:rsid w:val="6334591F"/>
    <w:rsid w:val="63383209"/>
    <w:rsid w:val="635D341B"/>
    <w:rsid w:val="635F3637"/>
    <w:rsid w:val="63635124"/>
    <w:rsid w:val="636407E6"/>
    <w:rsid w:val="636E387A"/>
    <w:rsid w:val="63701BA4"/>
    <w:rsid w:val="6370722E"/>
    <w:rsid w:val="637209A4"/>
    <w:rsid w:val="6373282E"/>
    <w:rsid w:val="637B214B"/>
    <w:rsid w:val="637E2C22"/>
    <w:rsid w:val="6388493C"/>
    <w:rsid w:val="63970EAE"/>
    <w:rsid w:val="639D5F0D"/>
    <w:rsid w:val="639E35F2"/>
    <w:rsid w:val="63A17CCE"/>
    <w:rsid w:val="63A63014"/>
    <w:rsid w:val="63B136CD"/>
    <w:rsid w:val="63BA5AFD"/>
    <w:rsid w:val="63D7141F"/>
    <w:rsid w:val="63F75327"/>
    <w:rsid w:val="640262AE"/>
    <w:rsid w:val="64034EC5"/>
    <w:rsid w:val="6422492C"/>
    <w:rsid w:val="64233AC2"/>
    <w:rsid w:val="64265F03"/>
    <w:rsid w:val="6427771B"/>
    <w:rsid w:val="642A684F"/>
    <w:rsid w:val="64340C30"/>
    <w:rsid w:val="643A375C"/>
    <w:rsid w:val="64446453"/>
    <w:rsid w:val="64590086"/>
    <w:rsid w:val="646D3B32"/>
    <w:rsid w:val="6470717E"/>
    <w:rsid w:val="64740A1C"/>
    <w:rsid w:val="64836EB1"/>
    <w:rsid w:val="64857C12"/>
    <w:rsid w:val="64857E22"/>
    <w:rsid w:val="64870218"/>
    <w:rsid w:val="64920E2E"/>
    <w:rsid w:val="64985953"/>
    <w:rsid w:val="64E37015"/>
    <w:rsid w:val="64E50B47"/>
    <w:rsid w:val="64FF06CE"/>
    <w:rsid w:val="650824E8"/>
    <w:rsid w:val="651B2A8F"/>
    <w:rsid w:val="65202F90"/>
    <w:rsid w:val="65292BD7"/>
    <w:rsid w:val="653623BE"/>
    <w:rsid w:val="653B1DB1"/>
    <w:rsid w:val="653B778C"/>
    <w:rsid w:val="65491A0C"/>
    <w:rsid w:val="654F4E2D"/>
    <w:rsid w:val="656308DE"/>
    <w:rsid w:val="656A0213"/>
    <w:rsid w:val="656E74B0"/>
    <w:rsid w:val="656F7435"/>
    <w:rsid w:val="657119CF"/>
    <w:rsid w:val="65A610A9"/>
    <w:rsid w:val="65B425C1"/>
    <w:rsid w:val="65B573D7"/>
    <w:rsid w:val="65E62C03"/>
    <w:rsid w:val="6604701D"/>
    <w:rsid w:val="66115A7A"/>
    <w:rsid w:val="661E1452"/>
    <w:rsid w:val="66384575"/>
    <w:rsid w:val="663C75A0"/>
    <w:rsid w:val="6655487D"/>
    <w:rsid w:val="66642D82"/>
    <w:rsid w:val="66704E8B"/>
    <w:rsid w:val="668802B4"/>
    <w:rsid w:val="66A22C4E"/>
    <w:rsid w:val="66A478C3"/>
    <w:rsid w:val="66AE4055"/>
    <w:rsid w:val="66B2768F"/>
    <w:rsid w:val="66C9376B"/>
    <w:rsid w:val="66DB239B"/>
    <w:rsid w:val="66DE475F"/>
    <w:rsid w:val="66E371AD"/>
    <w:rsid w:val="66E44696"/>
    <w:rsid w:val="66F7071A"/>
    <w:rsid w:val="66FA2274"/>
    <w:rsid w:val="670544F5"/>
    <w:rsid w:val="670818F0"/>
    <w:rsid w:val="6711623A"/>
    <w:rsid w:val="671504C1"/>
    <w:rsid w:val="671B20AA"/>
    <w:rsid w:val="673C3FA4"/>
    <w:rsid w:val="67515B84"/>
    <w:rsid w:val="6752338C"/>
    <w:rsid w:val="67674868"/>
    <w:rsid w:val="676B1ECE"/>
    <w:rsid w:val="677A1765"/>
    <w:rsid w:val="678B726D"/>
    <w:rsid w:val="678C0773"/>
    <w:rsid w:val="67905989"/>
    <w:rsid w:val="67926018"/>
    <w:rsid w:val="67A509AC"/>
    <w:rsid w:val="67AD0BCB"/>
    <w:rsid w:val="67C7392E"/>
    <w:rsid w:val="67C82155"/>
    <w:rsid w:val="67C95523"/>
    <w:rsid w:val="67CD035E"/>
    <w:rsid w:val="67D30FBF"/>
    <w:rsid w:val="67FC681E"/>
    <w:rsid w:val="681661D3"/>
    <w:rsid w:val="68190258"/>
    <w:rsid w:val="682149A9"/>
    <w:rsid w:val="68266AE1"/>
    <w:rsid w:val="68292C25"/>
    <w:rsid w:val="683B0161"/>
    <w:rsid w:val="683F448D"/>
    <w:rsid w:val="68D2558C"/>
    <w:rsid w:val="68EC4153"/>
    <w:rsid w:val="69020CEC"/>
    <w:rsid w:val="6902742B"/>
    <w:rsid w:val="690842C0"/>
    <w:rsid w:val="690D3E3E"/>
    <w:rsid w:val="692E1979"/>
    <w:rsid w:val="69384ECC"/>
    <w:rsid w:val="694F3806"/>
    <w:rsid w:val="69626E44"/>
    <w:rsid w:val="6968600A"/>
    <w:rsid w:val="6969736B"/>
    <w:rsid w:val="696B542F"/>
    <w:rsid w:val="697667CB"/>
    <w:rsid w:val="69786D29"/>
    <w:rsid w:val="697D41E8"/>
    <w:rsid w:val="69872A13"/>
    <w:rsid w:val="699163F6"/>
    <w:rsid w:val="69A0384A"/>
    <w:rsid w:val="69A329F2"/>
    <w:rsid w:val="69AF7CDC"/>
    <w:rsid w:val="69B46F62"/>
    <w:rsid w:val="69BF37A2"/>
    <w:rsid w:val="69C55ED2"/>
    <w:rsid w:val="69D21E3B"/>
    <w:rsid w:val="69DF1E13"/>
    <w:rsid w:val="69E43625"/>
    <w:rsid w:val="69FA70FA"/>
    <w:rsid w:val="6A010FA4"/>
    <w:rsid w:val="6A0B1E23"/>
    <w:rsid w:val="6A135FE4"/>
    <w:rsid w:val="6A216272"/>
    <w:rsid w:val="6A303637"/>
    <w:rsid w:val="6A365A0B"/>
    <w:rsid w:val="6A4C30BB"/>
    <w:rsid w:val="6A4E53F5"/>
    <w:rsid w:val="6A4F2FD4"/>
    <w:rsid w:val="6A622FBB"/>
    <w:rsid w:val="6A630159"/>
    <w:rsid w:val="6A6F648C"/>
    <w:rsid w:val="6A8D3715"/>
    <w:rsid w:val="6A99303B"/>
    <w:rsid w:val="6A9B606D"/>
    <w:rsid w:val="6A9E2C97"/>
    <w:rsid w:val="6AA53ED1"/>
    <w:rsid w:val="6AAA6D5E"/>
    <w:rsid w:val="6AB516E1"/>
    <w:rsid w:val="6AC92AC4"/>
    <w:rsid w:val="6ACD0A6E"/>
    <w:rsid w:val="6AD4320D"/>
    <w:rsid w:val="6AD55F8D"/>
    <w:rsid w:val="6AEF086C"/>
    <w:rsid w:val="6AEF34F2"/>
    <w:rsid w:val="6AF759CF"/>
    <w:rsid w:val="6AFD7867"/>
    <w:rsid w:val="6AFE04BE"/>
    <w:rsid w:val="6B03163B"/>
    <w:rsid w:val="6B06582F"/>
    <w:rsid w:val="6B114EDE"/>
    <w:rsid w:val="6B1761E6"/>
    <w:rsid w:val="6B1B6095"/>
    <w:rsid w:val="6B2D7B77"/>
    <w:rsid w:val="6B3E158C"/>
    <w:rsid w:val="6B460C38"/>
    <w:rsid w:val="6B5477F9"/>
    <w:rsid w:val="6B5C3EFA"/>
    <w:rsid w:val="6B621707"/>
    <w:rsid w:val="6B6D2635"/>
    <w:rsid w:val="6B7522A0"/>
    <w:rsid w:val="6B94591F"/>
    <w:rsid w:val="6BAB5037"/>
    <w:rsid w:val="6BB02E29"/>
    <w:rsid w:val="6BB05477"/>
    <w:rsid w:val="6BB162A4"/>
    <w:rsid w:val="6BB27D88"/>
    <w:rsid w:val="6BBB5183"/>
    <w:rsid w:val="6BC01791"/>
    <w:rsid w:val="6BDC307A"/>
    <w:rsid w:val="6BE744F4"/>
    <w:rsid w:val="6BE873C3"/>
    <w:rsid w:val="6BEA1902"/>
    <w:rsid w:val="6BEC358E"/>
    <w:rsid w:val="6BEF29DD"/>
    <w:rsid w:val="6BF009E6"/>
    <w:rsid w:val="6BF14FCE"/>
    <w:rsid w:val="6C18274B"/>
    <w:rsid w:val="6C183117"/>
    <w:rsid w:val="6C1D18F6"/>
    <w:rsid w:val="6C1E7006"/>
    <w:rsid w:val="6C3017C6"/>
    <w:rsid w:val="6C3B314E"/>
    <w:rsid w:val="6C3D278A"/>
    <w:rsid w:val="6C3F5DB4"/>
    <w:rsid w:val="6C474C68"/>
    <w:rsid w:val="6C4C7FA8"/>
    <w:rsid w:val="6C5C4A0C"/>
    <w:rsid w:val="6C660AC1"/>
    <w:rsid w:val="6C722099"/>
    <w:rsid w:val="6C790502"/>
    <w:rsid w:val="6C8C6748"/>
    <w:rsid w:val="6C90548F"/>
    <w:rsid w:val="6C9A2312"/>
    <w:rsid w:val="6C9C3206"/>
    <w:rsid w:val="6C9D4410"/>
    <w:rsid w:val="6C9E26DD"/>
    <w:rsid w:val="6C9E316C"/>
    <w:rsid w:val="6CA53850"/>
    <w:rsid w:val="6CBB16AE"/>
    <w:rsid w:val="6CBF32F2"/>
    <w:rsid w:val="6CD41A2E"/>
    <w:rsid w:val="6CFC3CF9"/>
    <w:rsid w:val="6CFD1345"/>
    <w:rsid w:val="6CFF615C"/>
    <w:rsid w:val="6D0522AB"/>
    <w:rsid w:val="6D053BFA"/>
    <w:rsid w:val="6D157512"/>
    <w:rsid w:val="6D1A7E50"/>
    <w:rsid w:val="6D1C1AFD"/>
    <w:rsid w:val="6D211737"/>
    <w:rsid w:val="6D2C54D3"/>
    <w:rsid w:val="6D2D3E5E"/>
    <w:rsid w:val="6D2F0AEF"/>
    <w:rsid w:val="6D372F2F"/>
    <w:rsid w:val="6D3772D5"/>
    <w:rsid w:val="6D3D2DB9"/>
    <w:rsid w:val="6D3D613F"/>
    <w:rsid w:val="6D3E1A72"/>
    <w:rsid w:val="6D3F3B91"/>
    <w:rsid w:val="6D5B4E6F"/>
    <w:rsid w:val="6D68655D"/>
    <w:rsid w:val="6D814D9A"/>
    <w:rsid w:val="6D8639CB"/>
    <w:rsid w:val="6D8F7637"/>
    <w:rsid w:val="6DA07AAE"/>
    <w:rsid w:val="6DC43908"/>
    <w:rsid w:val="6DD31CAE"/>
    <w:rsid w:val="6DDF1572"/>
    <w:rsid w:val="6DEC773A"/>
    <w:rsid w:val="6DEE1E64"/>
    <w:rsid w:val="6DF04A06"/>
    <w:rsid w:val="6DF37782"/>
    <w:rsid w:val="6DFB5D0A"/>
    <w:rsid w:val="6DFD3BAC"/>
    <w:rsid w:val="6E0E4FAA"/>
    <w:rsid w:val="6E1075AF"/>
    <w:rsid w:val="6E160D96"/>
    <w:rsid w:val="6E1B63AC"/>
    <w:rsid w:val="6E2060D9"/>
    <w:rsid w:val="6E216609"/>
    <w:rsid w:val="6E254499"/>
    <w:rsid w:val="6E337B9A"/>
    <w:rsid w:val="6E371794"/>
    <w:rsid w:val="6E691212"/>
    <w:rsid w:val="6E6B2E90"/>
    <w:rsid w:val="6E6F2CD2"/>
    <w:rsid w:val="6E736AD6"/>
    <w:rsid w:val="6E87506C"/>
    <w:rsid w:val="6E881C94"/>
    <w:rsid w:val="6E895A0C"/>
    <w:rsid w:val="6E8C750D"/>
    <w:rsid w:val="6E932152"/>
    <w:rsid w:val="6E957F0D"/>
    <w:rsid w:val="6EAC464C"/>
    <w:rsid w:val="6EAE2EB7"/>
    <w:rsid w:val="6EB61E47"/>
    <w:rsid w:val="6EC557F7"/>
    <w:rsid w:val="6ED44ED9"/>
    <w:rsid w:val="6EE66AF0"/>
    <w:rsid w:val="6EF76642"/>
    <w:rsid w:val="6EF81753"/>
    <w:rsid w:val="6F011A46"/>
    <w:rsid w:val="6F1150A1"/>
    <w:rsid w:val="6F193770"/>
    <w:rsid w:val="6F2319BD"/>
    <w:rsid w:val="6F280AFB"/>
    <w:rsid w:val="6F327A6A"/>
    <w:rsid w:val="6F375468"/>
    <w:rsid w:val="6F3F50D9"/>
    <w:rsid w:val="6F522C74"/>
    <w:rsid w:val="6F533822"/>
    <w:rsid w:val="6F5D275D"/>
    <w:rsid w:val="6F6124E5"/>
    <w:rsid w:val="6F6A7401"/>
    <w:rsid w:val="6F792E7E"/>
    <w:rsid w:val="6F967DAB"/>
    <w:rsid w:val="6F9A6769"/>
    <w:rsid w:val="6FAF6120"/>
    <w:rsid w:val="6FB2556F"/>
    <w:rsid w:val="6FCC3262"/>
    <w:rsid w:val="6FD432D1"/>
    <w:rsid w:val="6FE0455F"/>
    <w:rsid w:val="6FE54EC4"/>
    <w:rsid w:val="6FEA0E5F"/>
    <w:rsid w:val="6FFD55EA"/>
    <w:rsid w:val="700755C1"/>
    <w:rsid w:val="700E36D8"/>
    <w:rsid w:val="701C12CD"/>
    <w:rsid w:val="7027728A"/>
    <w:rsid w:val="7040659E"/>
    <w:rsid w:val="7062789C"/>
    <w:rsid w:val="7067284D"/>
    <w:rsid w:val="7095123F"/>
    <w:rsid w:val="709A001B"/>
    <w:rsid w:val="70A62062"/>
    <w:rsid w:val="70CD7FBF"/>
    <w:rsid w:val="70DC7772"/>
    <w:rsid w:val="70E70CA0"/>
    <w:rsid w:val="70EA18D2"/>
    <w:rsid w:val="70F11172"/>
    <w:rsid w:val="70F405BA"/>
    <w:rsid w:val="70FC727E"/>
    <w:rsid w:val="71023D91"/>
    <w:rsid w:val="711517D9"/>
    <w:rsid w:val="7137174F"/>
    <w:rsid w:val="713811B4"/>
    <w:rsid w:val="7149355C"/>
    <w:rsid w:val="71731AFC"/>
    <w:rsid w:val="717F3A70"/>
    <w:rsid w:val="719646C8"/>
    <w:rsid w:val="71A44AE2"/>
    <w:rsid w:val="71C11019"/>
    <w:rsid w:val="71CC00E9"/>
    <w:rsid w:val="71CD6690"/>
    <w:rsid w:val="71D60F71"/>
    <w:rsid w:val="71D7606A"/>
    <w:rsid w:val="71E8430A"/>
    <w:rsid w:val="71F81348"/>
    <w:rsid w:val="71FD65FB"/>
    <w:rsid w:val="71FF4C8C"/>
    <w:rsid w:val="72042563"/>
    <w:rsid w:val="72062C59"/>
    <w:rsid w:val="720912FA"/>
    <w:rsid w:val="724203AC"/>
    <w:rsid w:val="72494BC7"/>
    <w:rsid w:val="72527473"/>
    <w:rsid w:val="72592E43"/>
    <w:rsid w:val="726A2B3A"/>
    <w:rsid w:val="72843BB7"/>
    <w:rsid w:val="728A3B01"/>
    <w:rsid w:val="72914710"/>
    <w:rsid w:val="72A73F87"/>
    <w:rsid w:val="72AE6B26"/>
    <w:rsid w:val="72BC4E8A"/>
    <w:rsid w:val="72D06F66"/>
    <w:rsid w:val="72D26A2D"/>
    <w:rsid w:val="72EA7565"/>
    <w:rsid w:val="72F71196"/>
    <w:rsid w:val="72FB3DFA"/>
    <w:rsid w:val="730900D5"/>
    <w:rsid w:val="731755C1"/>
    <w:rsid w:val="732644C8"/>
    <w:rsid w:val="73267A6F"/>
    <w:rsid w:val="733A28D8"/>
    <w:rsid w:val="733F2B3D"/>
    <w:rsid w:val="7361513E"/>
    <w:rsid w:val="73683291"/>
    <w:rsid w:val="73707370"/>
    <w:rsid w:val="73751ACC"/>
    <w:rsid w:val="73816D8C"/>
    <w:rsid w:val="738B2457"/>
    <w:rsid w:val="738E70E5"/>
    <w:rsid w:val="73992AEA"/>
    <w:rsid w:val="73A21510"/>
    <w:rsid w:val="73A85A0B"/>
    <w:rsid w:val="73AF3858"/>
    <w:rsid w:val="73B01C95"/>
    <w:rsid w:val="73B94EFD"/>
    <w:rsid w:val="73C97B11"/>
    <w:rsid w:val="73DC038C"/>
    <w:rsid w:val="73DC09EB"/>
    <w:rsid w:val="73FB4CB6"/>
    <w:rsid w:val="74011577"/>
    <w:rsid w:val="74021984"/>
    <w:rsid w:val="740C5B2D"/>
    <w:rsid w:val="741F125A"/>
    <w:rsid w:val="742F46E0"/>
    <w:rsid w:val="743106D8"/>
    <w:rsid w:val="7453472A"/>
    <w:rsid w:val="745A0DE2"/>
    <w:rsid w:val="74766F01"/>
    <w:rsid w:val="747C46F8"/>
    <w:rsid w:val="747D56CB"/>
    <w:rsid w:val="74940C67"/>
    <w:rsid w:val="74A91A02"/>
    <w:rsid w:val="74AE1BAF"/>
    <w:rsid w:val="74B47D78"/>
    <w:rsid w:val="74CE56B6"/>
    <w:rsid w:val="74D85420"/>
    <w:rsid w:val="74D95E99"/>
    <w:rsid w:val="74EB4BD7"/>
    <w:rsid w:val="74FC2934"/>
    <w:rsid w:val="75042370"/>
    <w:rsid w:val="751B4F72"/>
    <w:rsid w:val="751C79E2"/>
    <w:rsid w:val="751D29D0"/>
    <w:rsid w:val="754543C0"/>
    <w:rsid w:val="755A0776"/>
    <w:rsid w:val="75637282"/>
    <w:rsid w:val="75735A9C"/>
    <w:rsid w:val="757840E4"/>
    <w:rsid w:val="757D616F"/>
    <w:rsid w:val="758E5275"/>
    <w:rsid w:val="759425EF"/>
    <w:rsid w:val="75B4121E"/>
    <w:rsid w:val="75B72DB3"/>
    <w:rsid w:val="75C32559"/>
    <w:rsid w:val="75CA4B1B"/>
    <w:rsid w:val="75D05CCE"/>
    <w:rsid w:val="75D764F9"/>
    <w:rsid w:val="75D91027"/>
    <w:rsid w:val="75ED04B3"/>
    <w:rsid w:val="75F4087F"/>
    <w:rsid w:val="75F511A7"/>
    <w:rsid w:val="75FB7844"/>
    <w:rsid w:val="75FF0362"/>
    <w:rsid w:val="76025A09"/>
    <w:rsid w:val="76127015"/>
    <w:rsid w:val="76165DD7"/>
    <w:rsid w:val="761C1742"/>
    <w:rsid w:val="7625601A"/>
    <w:rsid w:val="762A1882"/>
    <w:rsid w:val="76351F42"/>
    <w:rsid w:val="763617C0"/>
    <w:rsid w:val="763D65A7"/>
    <w:rsid w:val="76533495"/>
    <w:rsid w:val="766111DA"/>
    <w:rsid w:val="76621AC4"/>
    <w:rsid w:val="76832A08"/>
    <w:rsid w:val="769A36EB"/>
    <w:rsid w:val="76AA6BE1"/>
    <w:rsid w:val="76AE5B98"/>
    <w:rsid w:val="76BA1405"/>
    <w:rsid w:val="76CF204F"/>
    <w:rsid w:val="76D31F1A"/>
    <w:rsid w:val="76DD4B47"/>
    <w:rsid w:val="76E35C36"/>
    <w:rsid w:val="76E4464B"/>
    <w:rsid w:val="76FC150A"/>
    <w:rsid w:val="77037355"/>
    <w:rsid w:val="77316A3F"/>
    <w:rsid w:val="77403975"/>
    <w:rsid w:val="774571D5"/>
    <w:rsid w:val="77505B17"/>
    <w:rsid w:val="77550B81"/>
    <w:rsid w:val="775A7DCC"/>
    <w:rsid w:val="777642E4"/>
    <w:rsid w:val="777B5DA6"/>
    <w:rsid w:val="778A5F66"/>
    <w:rsid w:val="778E4093"/>
    <w:rsid w:val="77943091"/>
    <w:rsid w:val="779F7282"/>
    <w:rsid w:val="77B51620"/>
    <w:rsid w:val="77C22DD4"/>
    <w:rsid w:val="77D63978"/>
    <w:rsid w:val="77DD6C56"/>
    <w:rsid w:val="77E01C7B"/>
    <w:rsid w:val="77E240DA"/>
    <w:rsid w:val="77E3786C"/>
    <w:rsid w:val="77F65F1E"/>
    <w:rsid w:val="77F97358"/>
    <w:rsid w:val="780316C2"/>
    <w:rsid w:val="780F40DC"/>
    <w:rsid w:val="781078B2"/>
    <w:rsid w:val="78267E28"/>
    <w:rsid w:val="782E1CC6"/>
    <w:rsid w:val="78347E7C"/>
    <w:rsid w:val="78352240"/>
    <w:rsid w:val="78395BD5"/>
    <w:rsid w:val="784D3606"/>
    <w:rsid w:val="78525476"/>
    <w:rsid w:val="78553C6A"/>
    <w:rsid w:val="78574EEE"/>
    <w:rsid w:val="78596A84"/>
    <w:rsid w:val="785C01A9"/>
    <w:rsid w:val="785D68A5"/>
    <w:rsid w:val="78682678"/>
    <w:rsid w:val="786930ED"/>
    <w:rsid w:val="787957D2"/>
    <w:rsid w:val="7893191B"/>
    <w:rsid w:val="789D2A68"/>
    <w:rsid w:val="78A87692"/>
    <w:rsid w:val="78AE39AF"/>
    <w:rsid w:val="78AF32FD"/>
    <w:rsid w:val="78C653AD"/>
    <w:rsid w:val="78CC47C3"/>
    <w:rsid w:val="78D035B3"/>
    <w:rsid w:val="78D0786C"/>
    <w:rsid w:val="78E43441"/>
    <w:rsid w:val="78F35090"/>
    <w:rsid w:val="7909440F"/>
    <w:rsid w:val="790E548B"/>
    <w:rsid w:val="7914356B"/>
    <w:rsid w:val="79282069"/>
    <w:rsid w:val="79292E6A"/>
    <w:rsid w:val="792D3305"/>
    <w:rsid w:val="793B2D9E"/>
    <w:rsid w:val="795B4ABD"/>
    <w:rsid w:val="797057FE"/>
    <w:rsid w:val="79744F86"/>
    <w:rsid w:val="79974FF9"/>
    <w:rsid w:val="79A656C4"/>
    <w:rsid w:val="79C93160"/>
    <w:rsid w:val="79CC4944"/>
    <w:rsid w:val="79D86F37"/>
    <w:rsid w:val="79DE4E5E"/>
    <w:rsid w:val="79E32474"/>
    <w:rsid w:val="79E82566"/>
    <w:rsid w:val="79EB757B"/>
    <w:rsid w:val="79EC5FCD"/>
    <w:rsid w:val="79F83492"/>
    <w:rsid w:val="79F87DCD"/>
    <w:rsid w:val="79FB4905"/>
    <w:rsid w:val="7A0643B5"/>
    <w:rsid w:val="7A067F11"/>
    <w:rsid w:val="7A0B3DF8"/>
    <w:rsid w:val="7A110F79"/>
    <w:rsid w:val="7A165D08"/>
    <w:rsid w:val="7A184992"/>
    <w:rsid w:val="7A273CE5"/>
    <w:rsid w:val="7A280EAC"/>
    <w:rsid w:val="7A2E67B7"/>
    <w:rsid w:val="7A3A30BA"/>
    <w:rsid w:val="7A3E4008"/>
    <w:rsid w:val="7A505D0D"/>
    <w:rsid w:val="7A5F1966"/>
    <w:rsid w:val="7A67304B"/>
    <w:rsid w:val="7A6B2829"/>
    <w:rsid w:val="7A7326F5"/>
    <w:rsid w:val="7A7C6425"/>
    <w:rsid w:val="7A7E7C12"/>
    <w:rsid w:val="7A871863"/>
    <w:rsid w:val="7A9419C0"/>
    <w:rsid w:val="7A9674E6"/>
    <w:rsid w:val="7A9E639B"/>
    <w:rsid w:val="7AA339B1"/>
    <w:rsid w:val="7ABB4B5F"/>
    <w:rsid w:val="7AC1224F"/>
    <w:rsid w:val="7ACE6956"/>
    <w:rsid w:val="7AD661B8"/>
    <w:rsid w:val="7AE16B8E"/>
    <w:rsid w:val="7AE32FFF"/>
    <w:rsid w:val="7AE90B6A"/>
    <w:rsid w:val="7AEB03DA"/>
    <w:rsid w:val="7AED5790"/>
    <w:rsid w:val="7AF16E13"/>
    <w:rsid w:val="7AF661D7"/>
    <w:rsid w:val="7B1D0615"/>
    <w:rsid w:val="7B215F27"/>
    <w:rsid w:val="7B2366ED"/>
    <w:rsid w:val="7B2C4615"/>
    <w:rsid w:val="7B2E0BFB"/>
    <w:rsid w:val="7B2F0461"/>
    <w:rsid w:val="7B5F5B2A"/>
    <w:rsid w:val="7B6A0E94"/>
    <w:rsid w:val="7B7056D4"/>
    <w:rsid w:val="7B89704B"/>
    <w:rsid w:val="7B9616AE"/>
    <w:rsid w:val="7BA54158"/>
    <w:rsid w:val="7BA66E47"/>
    <w:rsid w:val="7BAA0935"/>
    <w:rsid w:val="7BB927EC"/>
    <w:rsid w:val="7BBF183E"/>
    <w:rsid w:val="7BC82AD2"/>
    <w:rsid w:val="7BCA7521"/>
    <w:rsid w:val="7BD10297"/>
    <w:rsid w:val="7BF158FB"/>
    <w:rsid w:val="7BF50902"/>
    <w:rsid w:val="7BF73FB5"/>
    <w:rsid w:val="7BF7591E"/>
    <w:rsid w:val="7C183E77"/>
    <w:rsid w:val="7C1C5A81"/>
    <w:rsid w:val="7C221254"/>
    <w:rsid w:val="7C23124E"/>
    <w:rsid w:val="7C30282C"/>
    <w:rsid w:val="7C374CF9"/>
    <w:rsid w:val="7C482A62"/>
    <w:rsid w:val="7C4F0E28"/>
    <w:rsid w:val="7C563840"/>
    <w:rsid w:val="7C627076"/>
    <w:rsid w:val="7C725D31"/>
    <w:rsid w:val="7C792C1C"/>
    <w:rsid w:val="7C8C3E26"/>
    <w:rsid w:val="7C975B14"/>
    <w:rsid w:val="7C9944BA"/>
    <w:rsid w:val="7CA13F21"/>
    <w:rsid w:val="7CA77B0E"/>
    <w:rsid w:val="7CAA42C8"/>
    <w:rsid w:val="7CC21EEA"/>
    <w:rsid w:val="7CC22F46"/>
    <w:rsid w:val="7CD11CE8"/>
    <w:rsid w:val="7CE053CC"/>
    <w:rsid w:val="7CEB1069"/>
    <w:rsid w:val="7D272826"/>
    <w:rsid w:val="7D285712"/>
    <w:rsid w:val="7D2E701F"/>
    <w:rsid w:val="7D363104"/>
    <w:rsid w:val="7D555B4F"/>
    <w:rsid w:val="7D5B4A17"/>
    <w:rsid w:val="7D6A1A4B"/>
    <w:rsid w:val="7D764A86"/>
    <w:rsid w:val="7D804BCF"/>
    <w:rsid w:val="7D8072EF"/>
    <w:rsid w:val="7D8418EC"/>
    <w:rsid w:val="7DAC7BB1"/>
    <w:rsid w:val="7DB13FB5"/>
    <w:rsid w:val="7DB3054C"/>
    <w:rsid w:val="7DB94104"/>
    <w:rsid w:val="7DD270EF"/>
    <w:rsid w:val="7DD500A0"/>
    <w:rsid w:val="7DDE1326"/>
    <w:rsid w:val="7DEF4DB6"/>
    <w:rsid w:val="7DF62157"/>
    <w:rsid w:val="7DFA0129"/>
    <w:rsid w:val="7E33329E"/>
    <w:rsid w:val="7E374B3D"/>
    <w:rsid w:val="7E424CF3"/>
    <w:rsid w:val="7E431C8A"/>
    <w:rsid w:val="7E4B4A8C"/>
    <w:rsid w:val="7E4D4360"/>
    <w:rsid w:val="7E4F0C6B"/>
    <w:rsid w:val="7E573431"/>
    <w:rsid w:val="7E6C784D"/>
    <w:rsid w:val="7E6D4A02"/>
    <w:rsid w:val="7E724F5D"/>
    <w:rsid w:val="7E755665"/>
    <w:rsid w:val="7E8B529E"/>
    <w:rsid w:val="7E8E6E02"/>
    <w:rsid w:val="7E8F5828"/>
    <w:rsid w:val="7E9055C2"/>
    <w:rsid w:val="7E9D2F6B"/>
    <w:rsid w:val="7EA83C8C"/>
    <w:rsid w:val="7EB3736F"/>
    <w:rsid w:val="7EBB0058"/>
    <w:rsid w:val="7EC31A02"/>
    <w:rsid w:val="7ED259BC"/>
    <w:rsid w:val="7EE8419B"/>
    <w:rsid w:val="7EEC2797"/>
    <w:rsid w:val="7EF26CB5"/>
    <w:rsid w:val="7EF412B5"/>
    <w:rsid w:val="7EFA4F61"/>
    <w:rsid w:val="7EFB473A"/>
    <w:rsid w:val="7F0013D2"/>
    <w:rsid w:val="7F2B44F2"/>
    <w:rsid w:val="7F2F0A65"/>
    <w:rsid w:val="7F4F02C3"/>
    <w:rsid w:val="7F520134"/>
    <w:rsid w:val="7F5522F4"/>
    <w:rsid w:val="7F6060C4"/>
    <w:rsid w:val="7F6F6558"/>
    <w:rsid w:val="7F874610"/>
    <w:rsid w:val="7FA02C74"/>
    <w:rsid w:val="7FA64C8A"/>
    <w:rsid w:val="7FAA3B2B"/>
    <w:rsid w:val="7FB80B53"/>
    <w:rsid w:val="7FEE255C"/>
  </w:rsids>
  <m:mathPr>
    <m:mathFont m:val="Cambria Math"/>
    <m:brkBin m:val="before"/>
    <m:brkBinSub m:val="--"/>
    <m:smallFrac m:val="1"/>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semiHidden="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qFormat="1" w:unhideWhenUsed="0" w:uiPriority="39" w:semiHidden="0" w:name="toc 1"/>
    <w:lsdException w:qFormat="1" w:unhideWhenUsed="0" w:uiPriority="39" w:semiHidden="0" w:name="toc 2"/>
    <w:lsdException w:qFormat="1"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qFormat="1" w:unhideWhenUsed="0" w:uiPriority="0" w:semiHidden="0" w:name="Normal Indent"/>
    <w:lsdException w:unhideWhenUsed="0" w:uiPriority="0" w:semiHidden="0" w:name="footnote text"/>
    <w:lsdException w:qFormat="1" w:unhideWhenUsed="0" w:uiPriority="0" w:semiHidden="0" w:name="annotation text"/>
    <w:lsdException w:qFormat="1" w:unhideWhenUsed="0" w:uiPriority="0" w:semiHidden="0" w:name="header"/>
    <w:lsdException w:qFormat="1" w:unhideWhenUsed="0" w:uiPriority="99"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qFormat="1" w:uiPriority="99"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iPriority="1" w:name="Default Paragraph Font"/>
    <w:lsdException w:qFormat="1" w:unhideWhenUsed="0" w:uiPriority="99" w:semiHidden="0" w:name="Body Text"/>
    <w:lsdException w:qFormat="1"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qFormat="1"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qFormat="1" w:unhideWhenUsed="0" w:uiPriority="0" w:semiHidden="0" w:name="Block Text"/>
    <w:lsdException w:qFormat="1" w:unhideWhenUsed="0" w:uiPriority="99" w:semiHidden="0" w:name="Hyperlink"/>
    <w:lsdException w:qFormat="1" w:unhideWhenUsed="0" w:uiPriority="0" w:semiHidden="0" w:name="FollowedHyperlink"/>
    <w:lsdException w:qFormat="1" w:unhideWhenUsed="0" w:uiPriority="0" w:semiHidden="0" w:name="Strong"/>
    <w:lsdException w:qFormat="1" w:unhideWhenUsed="0" w:uiPriority="0" w:semiHidden="0" w:name="Emphasis"/>
    <w:lsdException w:qFormat="1" w:unhideWhenUsed="0" w:uiPriority="0" w:semiHidden="0" w:name="Document Map"/>
    <w:lsdException w:unhideWhenUsed="0" w:uiPriority="0" w:semiHidden="0" w:name="Plain Text"/>
    <w:lsdException w:unhideWhenUsed="0" w:uiPriority="0" w:semiHidden="0" w:name="E-mail Signature"/>
    <w:lsdException w:qFormat="1" w:uiPriority="99" w:semiHidden="0" w:name="Normal (Web)"/>
    <w:lsdException w:qFormat="1" w:unhideWhenUsed="0" w:uiPriority="0" w:semiHidden="0" w:name="HTML Acronym"/>
    <w:lsdException w:unhideWhenUsed="0" w:uiPriority="0" w:semiHidden="0" w:name="HTML Address"/>
    <w:lsdException w:unhideWhenUsed="0" w:uiPriority="0" w:semiHidden="0" w:name="HTML Cite"/>
    <w:lsdException w:qFormat="1" w:unhideWhenUsed="0" w:uiPriority="0" w:semiHidden="0" w:name="HTML Code"/>
    <w:lsdException w:qFormat="1"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qFormat="1" w:unhideWhenUsed="0" w:uiPriority="0" w:semiHidden="0" w:name="HTML Typewriter"/>
    <w:lsdException w:unhideWhenUsed="0" w:uiPriority="0" w:semiHidden="0" w:name="HTML Variable"/>
    <w:lsdException w:qFormat="1" w:uiPriority="99"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qFormat="1" w:unhideWhenUsed="0" w:uiPriority="0" w:semiHidden="0" w:name="Balloon Text"/>
    <w:lsdException w:qFormat="1"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spacing w:line="640" w:lineRule="exact"/>
      <w:ind w:firstLine="200" w:firstLineChars="200"/>
      <w:jc w:val="both"/>
    </w:pPr>
    <w:rPr>
      <w:rFonts w:ascii="Times New Roman" w:hAnsi="Times New Roman" w:eastAsia="仿宋_GB2312" w:cs="Times New Roman"/>
      <w:kern w:val="2"/>
      <w:sz w:val="32"/>
      <w:szCs w:val="24"/>
      <w:lang w:val="en-US" w:eastAsia="zh-CN" w:bidi="ar-SA"/>
    </w:rPr>
  </w:style>
  <w:style w:type="paragraph" w:styleId="2">
    <w:name w:val="heading 1"/>
    <w:basedOn w:val="1"/>
    <w:next w:val="1"/>
    <w:qFormat/>
    <w:uiPriority w:val="0"/>
    <w:pPr>
      <w:keepNext/>
      <w:keepLines/>
      <w:spacing w:before="340" w:after="340"/>
      <w:outlineLvl w:val="0"/>
    </w:pPr>
    <w:rPr>
      <w:rFonts w:eastAsia="黑体"/>
      <w:kern w:val="44"/>
    </w:rPr>
  </w:style>
  <w:style w:type="paragraph" w:styleId="3">
    <w:name w:val="heading 2"/>
    <w:basedOn w:val="1"/>
    <w:next w:val="1"/>
    <w:unhideWhenUsed/>
    <w:qFormat/>
    <w:uiPriority w:val="0"/>
    <w:pPr>
      <w:keepNext/>
      <w:keepLines/>
      <w:spacing w:before="200" w:after="200"/>
      <w:outlineLvl w:val="1"/>
    </w:pPr>
    <w:rPr>
      <w:rFonts w:ascii="Arial" w:hAnsi="Arial" w:eastAsia="楷体_GB2312"/>
    </w:rPr>
  </w:style>
  <w:style w:type="character" w:default="1" w:styleId="22">
    <w:name w:val="Default Paragraph Font"/>
    <w:semiHidden/>
    <w:unhideWhenUsed/>
    <w:qFormat/>
    <w:uiPriority w:val="1"/>
  </w:style>
  <w:style w:type="table" w:default="1" w:styleId="20">
    <w:name w:val="Normal Table"/>
    <w:semiHidden/>
    <w:unhideWhenUsed/>
    <w:qFormat/>
    <w:uiPriority w:val="99"/>
    <w:tblPr>
      <w:tblCellMar>
        <w:top w:w="0" w:type="dxa"/>
        <w:left w:w="108" w:type="dxa"/>
        <w:bottom w:w="0" w:type="dxa"/>
        <w:right w:w="108" w:type="dxa"/>
      </w:tblCellMar>
    </w:tblPr>
  </w:style>
  <w:style w:type="paragraph" w:styleId="4">
    <w:name w:val="Normal Indent"/>
    <w:basedOn w:val="1"/>
    <w:qFormat/>
    <w:uiPriority w:val="0"/>
    <w:pPr>
      <w:ind w:firstLine="420"/>
    </w:pPr>
    <w:rPr>
      <w:sz w:val="21"/>
    </w:rPr>
  </w:style>
  <w:style w:type="paragraph" w:styleId="5">
    <w:name w:val="Document Map"/>
    <w:basedOn w:val="1"/>
    <w:link w:val="58"/>
    <w:qFormat/>
    <w:uiPriority w:val="0"/>
    <w:rPr>
      <w:rFonts w:ascii="宋体" w:eastAsia="宋体"/>
      <w:sz w:val="18"/>
      <w:szCs w:val="18"/>
    </w:rPr>
  </w:style>
  <w:style w:type="paragraph" w:styleId="6">
    <w:name w:val="toa heading"/>
    <w:basedOn w:val="1"/>
    <w:next w:val="1"/>
    <w:unhideWhenUsed/>
    <w:qFormat/>
    <w:uiPriority w:val="99"/>
    <w:rPr>
      <w:rFonts w:ascii="Arial" w:hAnsi="Arial"/>
      <w:sz w:val="24"/>
    </w:rPr>
  </w:style>
  <w:style w:type="paragraph" w:styleId="7">
    <w:name w:val="annotation text"/>
    <w:basedOn w:val="1"/>
    <w:qFormat/>
    <w:uiPriority w:val="0"/>
    <w:pPr>
      <w:jc w:val="left"/>
    </w:pPr>
  </w:style>
  <w:style w:type="paragraph" w:styleId="8">
    <w:name w:val="Body Text"/>
    <w:basedOn w:val="1"/>
    <w:next w:val="1"/>
    <w:qFormat/>
    <w:uiPriority w:val="99"/>
    <w:pPr>
      <w:ind w:left="206"/>
      <w:jc w:val="left"/>
    </w:pPr>
    <w:rPr>
      <w:rFonts w:ascii="宋体" w:hAnsi="宋体" w:eastAsia="宋体" w:cs="Times New Roman"/>
      <w:kern w:val="0"/>
      <w:sz w:val="18"/>
      <w:szCs w:val="18"/>
      <w:lang w:eastAsia="en-US"/>
    </w:rPr>
  </w:style>
  <w:style w:type="paragraph" w:styleId="9">
    <w:name w:val="Body Text Indent"/>
    <w:basedOn w:val="1"/>
    <w:qFormat/>
    <w:uiPriority w:val="0"/>
    <w:pPr>
      <w:spacing w:after="120"/>
      <w:ind w:left="420" w:leftChars="200"/>
    </w:pPr>
  </w:style>
  <w:style w:type="paragraph" w:styleId="10">
    <w:name w:val="Block Text"/>
    <w:basedOn w:val="1"/>
    <w:qFormat/>
    <w:uiPriority w:val="0"/>
    <w:pPr>
      <w:spacing w:before="100" w:beforeAutospacing="1"/>
      <w:ind w:left="700" w:leftChars="700" w:right="700" w:rightChars="700"/>
    </w:pPr>
  </w:style>
  <w:style w:type="paragraph" w:styleId="11">
    <w:name w:val="toc 3"/>
    <w:basedOn w:val="1"/>
    <w:next w:val="1"/>
    <w:qFormat/>
    <w:uiPriority w:val="0"/>
    <w:pPr>
      <w:ind w:left="840" w:leftChars="400"/>
    </w:pPr>
  </w:style>
  <w:style w:type="paragraph" w:styleId="12">
    <w:name w:val="Balloon Text"/>
    <w:basedOn w:val="1"/>
    <w:link w:val="35"/>
    <w:qFormat/>
    <w:uiPriority w:val="0"/>
    <w:pPr>
      <w:spacing w:line="240" w:lineRule="auto"/>
    </w:pPr>
    <w:rPr>
      <w:sz w:val="18"/>
      <w:szCs w:val="18"/>
    </w:rPr>
  </w:style>
  <w:style w:type="paragraph" w:styleId="13">
    <w:name w:val="footer"/>
    <w:basedOn w:val="1"/>
    <w:link w:val="51"/>
    <w:qFormat/>
    <w:uiPriority w:val="99"/>
    <w:pPr>
      <w:tabs>
        <w:tab w:val="center" w:pos="4153"/>
        <w:tab w:val="right" w:pos="8306"/>
      </w:tabs>
      <w:snapToGrid w:val="0"/>
      <w:jc w:val="left"/>
    </w:pPr>
    <w:rPr>
      <w:sz w:val="18"/>
      <w:szCs w:val="18"/>
    </w:rPr>
  </w:style>
  <w:style w:type="paragraph" w:styleId="14">
    <w:name w:val="header"/>
    <w:basedOn w:val="1"/>
    <w:qFormat/>
    <w:uiPriority w:val="0"/>
    <w:pPr>
      <w:pBdr>
        <w:bottom w:val="single" w:color="auto" w:sz="6" w:space="1"/>
      </w:pBdr>
      <w:tabs>
        <w:tab w:val="center" w:pos="4153"/>
        <w:tab w:val="right" w:pos="8306"/>
      </w:tabs>
      <w:snapToGrid w:val="0"/>
      <w:jc w:val="center"/>
    </w:pPr>
    <w:rPr>
      <w:sz w:val="18"/>
      <w:szCs w:val="18"/>
    </w:rPr>
  </w:style>
  <w:style w:type="paragraph" w:styleId="15">
    <w:name w:val="toc 1"/>
    <w:basedOn w:val="1"/>
    <w:next w:val="1"/>
    <w:qFormat/>
    <w:uiPriority w:val="39"/>
    <w:pPr>
      <w:tabs>
        <w:tab w:val="right" w:leader="dot" w:pos="8296"/>
      </w:tabs>
      <w:ind w:firstLine="0" w:firstLineChars="0"/>
      <w:jc w:val="center"/>
    </w:pPr>
    <w:rPr>
      <w:rFonts w:ascii="宋体" w:hAnsi="宋体"/>
      <w:b/>
      <w:kern w:val="0"/>
      <w:sz w:val="28"/>
      <w:szCs w:val="36"/>
    </w:rPr>
  </w:style>
  <w:style w:type="paragraph" w:styleId="16">
    <w:name w:val="toc 2"/>
    <w:basedOn w:val="1"/>
    <w:next w:val="1"/>
    <w:qFormat/>
    <w:uiPriority w:val="39"/>
    <w:pPr>
      <w:ind w:left="420" w:leftChars="200" w:firstLine="0" w:firstLineChars="0"/>
    </w:pPr>
    <w:rPr>
      <w:sz w:val="28"/>
    </w:rPr>
  </w:style>
  <w:style w:type="paragraph" w:styleId="17">
    <w:name w:val="Normal (Web)"/>
    <w:basedOn w:val="1"/>
    <w:next w:val="1"/>
    <w:unhideWhenUsed/>
    <w:qFormat/>
    <w:uiPriority w:val="99"/>
    <w:pPr>
      <w:widowControl/>
      <w:spacing w:before="100" w:beforeAutospacing="1" w:after="100" w:afterAutospacing="1"/>
      <w:jc w:val="left"/>
    </w:pPr>
    <w:rPr>
      <w:rFonts w:ascii="宋体" w:hAnsi="宋体" w:eastAsia="宋体" w:cs="宋体"/>
      <w:kern w:val="0"/>
      <w:sz w:val="24"/>
    </w:rPr>
  </w:style>
  <w:style w:type="paragraph" w:styleId="18">
    <w:name w:val="Title"/>
    <w:basedOn w:val="1"/>
    <w:next w:val="1"/>
    <w:link w:val="59"/>
    <w:qFormat/>
    <w:uiPriority w:val="0"/>
    <w:pPr>
      <w:spacing w:before="240" w:after="60"/>
      <w:jc w:val="center"/>
      <w:outlineLvl w:val="0"/>
    </w:pPr>
    <w:rPr>
      <w:rFonts w:eastAsia="宋体" w:asciiTheme="majorHAnsi" w:hAnsiTheme="majorHAnsi" w:cstheme="majorBidi"/>
      <w:b/>
      <w:bCs/>
      <w:szCs w:val="32"/>
    </w:rPr>
  </w:style>
  <w:style w:type="paragraph" w:styleId="19">
    <w:name w:val="Body Text First Indent 2"/>
    <w:basedOn w:val="9"/>
    <w:autoRedefine/>
    <w:qFormat/>
    <w:uiPriority w:val="0"/>
    <w:pPr>
      <w:ind w:firstLine="420"/>
    </w:pPr>
  </w:style>
  <w:style w:type="table" w:styleId="21">
    <w:name w:val="Table Grid"/>
    <w:basedOn w:val="20"/>
    <w:qFormat/>
    <w:uiPriority w:val="0"/>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
  </w:style>
  <w:style w:type="character" w:styleId="23">
    <w:name w:val="Strong"/>
    <w:basedOn w:val="22"/>
    <w:qFormat/>
    <w:uiPriority w:val="0"/>
    <w:rPr>
      <w:b/>
    </w:rPr>
  </w:style>
  <w:style w:type="character" w:styleId="24">
    <w:name w:val="FollowedHyperlink"/>
    <w:basedOn w:val="22"/>
    <w:qFormat/>
    <w:uiPriority w:val="0"/>
    <w:rPr>
      <w:color w:val="000000"/>
      <w:u w:val="none"/>
    </w:rPr>
  </w:style>
  <w:style w:type="character" w:styleId="25">
    <w:name w:val="Emphasis"/>
    <w:basedOn w:val="22"/>
    <w:autoRedefine/>
    <w:qFormat/>
    <w:uiPriority w:val="0"/>
    <w:rPr>
      <w:sz w:val="21"/>
      <w:szCs w:val="21"/>
    </w:rPr>
  </w:style>
  <w:style w:type="character" w:styleId="26">
    <w:name w:val="HTML Definition"/>
    <w:basedOn w:val="22"/>
    <w:qFormat/>
    <w:uiPriority w:val="0"/>
    <w:rPr>
      <w:b/>
      <w:i/>
    </w:rPr>
  </w:style>
  <w:style w:type="character" w:styleId="27">
    <w:name w:val="HTML Typewriter"/>
    <w:basedOn w:val="22"/>
    <w:qFormat/>
    <w:uiPriority w:val="0"/>
    <w:rPr>
      <w:rFonts w:hint="default" w:ascii="Lucida Console" w:hAnsi="Lucida Console" w:eastAsia="Lucida Console" w:cs="Lucida Console"/>
      <w:sz w:val="21"/>
      <w:szCs w:val="21"/>
    </w:rPr>
  </w:style>
  <w:style w:type="character" w:styleId="28">
    <w:name w:val="HTML Acronym"/>
    <w:basedOn w:val="22"/>
    <w:qFormat/>
    <w:uiPriority w:val="0"/>
  </w:style>
  <w:style w:type="character" w:styleId="29">
    <w:name w:val="Hyperlink"/>
    <w:basedOn w:val="22"/>
    <w:qFormat/>
    <w:uiPriority w:val="99"/>
    <w:rPr>
      <w:color w:val="000000"/>
      <w:u w:val="none"/>
    </w:rPr>
  </w:style>
  <w:style w:type="character" w:styleId="30">
    <w:name w:val="HTML Code"/>
    <w:basedOn w:val="22"/>
    <w:qFormat/>
    <w:uiPriority w:val="0"/>
    <w:rPr>
      <w:rFonts w:ascii="Lucida Console" w:hAnsi="Lucida Console" w:eastAsia="Lucida Console" w:cs="Lucida Console"/>
      <w:sz w:val="21"/>
      <w:szCs w:val="21"/>
    </w:rPr>
  </w:style>
  <w:style w:type="table" w:customStyle="1" w:styleId="31">
    <w:name w:val="网格型4"/>
    <w:basedOn w:val="20"/>
    <w:autoRedefine/>
    <w:qFormat/>
    <w:uiPriority w:val="59"/>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
  </w:style>
  <w:style w:type="table" w:customStyle="1" w:styleId="32">
    <w:name w:val="网格型5"/>
    <w:basedOn w:val="20"/>
    <w:qFormat/>
    <w:uiPriority w:val="59"/>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
  </w:style>
  <w:style w:type="paragraph" w:customStyle="1" w:styleId="33">
    <w:name w:val="闻政正文"/>
    <w:basedOn w:val="1"/>
    <w:link w:val="50"/>
    <w:qFormat/>
    <w:uiPriority w:val="0"/>
    <w:pPr>
      <w:spacing w:line="500" w:lineRule="exact"/>
      <w:ind w:firstLine="560"/>
    </w:pPr>
    <w:rPr>
      <w:kern w:val="0"/>
      <w:sz w:val="28"/>
      <w:szCs w:val="28"/>
    </w:rPr>
  </w:style>
  <w:style w:type="paragraph" w:customStyle="1" w:styleId="34">
    <w:name w:val="列出段落1"/>
    <w:basedOn w:val="1"/>
    <w:qFormat/>
    <w:uiPriority w:val="0"/>
    <w:pPr>
      <w:ind w:firstLine="420"/>
    </w:pPr>
    <w:rPr>
      <w:rFonts w:ascii="Calibri" w:hAnsi="Calibri"/>
      <w:szCs w:val="22"/>
    </w:rPr>
  </w:style>
  <w:style w:type="character" w:customStyle="1" w:styleId="35">
    <w:name w:val="批注框文本 Char"/>
    <w:basedOn w:val="22"/>
    <w:link w:val="12"/>
    <w:qFormat/>
    <w:uiPriority w:val="0"/>
    <w:rPr>
      <w:rFonts w:eastAsia="仿宋_GB2312"/>
      <w:kern w:val="2"/>
      <w:sz w:val="18"/>
      <w:szCs w:val="18"/>
    </w:rPr>
  </w:style>
  <w:style w:type="character" w:customStyle="1" w:styleId="36">
    <w:name w:val="layui-layer-tabnow"/>
    <w:basedOn w:val="22"/>
    <w:qFormat/>
    <w:uiPriority w:val="0"/>
    <w:rPr>
      <w:bdr w:val="single" w:color="CCCCCC" w:sz="6" w:space="0"/>
      <w:shd w:val="clear" w:color="auto" w:fill="FFFFFF"/>
    </w:rPr>
  </w:style>
  <w:style w:type="character" w:customStyle="1" w:styleId="37">
    <w:name w:val="first-child"/>
    <w:basedOn w:val="22"/>
    <w:qFormat/>
    <w:uiPriority w:val="0"/>
  </w:style>
  <w:style w:type="character" w:customStyle="1" w:styleId="38">
    <w:name w:val="hover21"/>
    <w:basedOn w:val="22"/>
    <w:qFormat/>
    <w:uiPriority w:val="0"/>
  </w:style>
  <w:style w:type="character" w:customStyle="1" w:styleId="39">
    <w:name w:val="hover22"/>
    <w:basedOn w:val="22"/>
    <w:qFormat/>
    <w:uiPriority w:val="0"/>
  </w:style>
  <w:style w:type="character" w:customStyle="1" w:styleId="40">
    <w:name w:val="hover23"/>
    <w:basedOn w:val="22"/>
    <w:qFormat/>
    <w:uiPriority w:val="0"/>
  </w:style>
  <w:style w:type="character" w:customStyle="1" w:styleId="41">
    <w:name w:val="hover24"/>
    <w:basedOn w:val="22"/>
    <w:qFormat/>
    <w:uiPriority w:val="0"/>
    <w:rPr>
      <w:color w:val="F85659"/>
    </w:rPr>
  </w:style>
  <w:style w:type="paragraph" w:customStyle="1" w:styleId="42">
    <w:name w:val="列出段落2"/>
    <w:basedOn w:val="1"/>
    <w:qFormat/>
    <w:uiPriority w:val="0"/>
    <w:pPr>
      <w:ind w:firstLine="420"/>
    </w:pPr>
    <w:rPr>
      <w:rFonts w:ascii="Calibri" w:hAnsi="Calibri"/>
      <w:szCs w:val="22"/>
    </w:rPr>
  </w:style>
  <w:style w:type="character" w:customStyle="1" w:styleId="43">
    <w:name w:val="列出段落 Char"/>
    <w:link w:val="44"/>
    <w:qFormat/>
    <w:uiPriority w:val="34"/>
    <w:rPr>
      <w:rFonts w:ascii="Calibri" w:hAnsi="Calibri"/>
    </w:rPr>
  </w:style>
  <w:style w:type="paragraph" w:styleId="44">
    <w:name w:val="List Paragraph"/>
    <w:basedOn w:val="1"/>
    <w:link w:val="43"/>
    <w:qFormat/>
    <w:uiPriority w:val="34"/>
    <w:pPr>
      <w:spacing w:line="240" w:lineRule="auto"/>
      <w:ind w:firstLine="420"/>
    </w:pPr>
    <w:rPr>
      <w:rFonts w:ascii="Calibri" w:hAnsi="Calibri" w:eastAsia="宋体"/>
      <w:kern w:val="0"/>
      <w:sz w:val="20"/>
      <w:szCs w:val="20"/>
    </w:rPr>
  </w:style>
  <w:style w:type="table" w:customStyle="1" w:styleId="45">
    <w:name w:val="网格型1"/>
    <w:basedOn w:val="20"/>
    <w:qFormat/>
    <w:uiPriority w:val="0"/>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
  </w:style>
  <w:style w:type="table" w:customStyle="1" w:styleId="46">
    <w:name w:val="网格型2"/>
    <w:basedOn w:val="20"/>
    <w:qFormat/>
    <w:uiPriority w:val="0"/>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
  </w:style>
  <w:style w:type="table" w:customStyle="1" w:styleId="47">
    <w:name w:val="网格型3"/>
    <w:basedOn w:val="20"/>
    <w:qFormat/>
    <w:uiPriority w:val="0"/>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
  </w:style>
  <w:style w:type="table" w:customStyle="1" w:styleId="48">
    <w:name w:val="网格型6"/>
    <w:basedOn w:val="20"/>
    <w:qFormat/>
    <w:uiPriority w:val="0"/>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
  </w:style>
  <w:style w:type="paragraph" w:customStyle="1" w:styleId="49">
    <w:name w:val="List Paragraph1"/>
    <w:basedOn w:val="1"/>
    <w:qFormat/>
    <w:uiPriority w:val="0"/>
    <w:pPr>
      <w:spacing w:line="240" w:lineRule="auto"/>
      <w:ind w:firstLine="420"/>
    </w:pPr>
    <w:rPr>
      <w:rFonts w:ascii="Calibri" w:hAnsi="Calibri" w:eastAsia="宋体"/>
      <w:sz w:val="21"/>
      <w:szCs w:val="22"/>
    </w:rPr>
  </w:style>
  <w:style w:type="character" w:customStyle="1" w:styleId="50">
    <w:name w:val="闻政正文 Char"/>
    <w:link w:val="33"/>
    <w:qFormat/>
    <w:uiPriority w:val="0"/>
    <w:rPr>
      <w:rFonts w:eastAsia="仿宋_GB2312"/>
      <w:sz w:val="28"/>
      <w:szCs w:val="28"/>
    </w:rPr>
  </w:style>
  <w:style w:type="character" w:customStyle="1" w:styleId="51">
    <w:name w:val="页脚 Char"/>
    <w:basedOn w:val="22"/>
    <w:link w:val="13"/>
    <w:qFormat/>
    <w:uiPriority w:val="99"/>
    <w:rPr>
      <w:rFonts w:eastAsia="仿宋_GB2312"/>
      <w:kern w:val="2"/>
      <w:sz w:val="18"/>
      <w:szCs w:val="18"/>
    </w:rPr>
  </w:style>
  <w:style w:type="table" w:customStyle="1" w:styleId="52">
    <w:name w:val="网格型31"/>
    <w:basedOn w:val="20"/>
    <w:qFormat/>
    <w:uiPriority w:val="0"/>
    <w:rPr>
      <w:rFonts w:ascii="Calibri" w:hAnsi="Calibri"/>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
  </w:style>
  <w:style w:type="paragraph" w:customStyle="1" w:styleId="53">
    <w:name w:val="No Spacing_ad81b47b-6779-4c76-b471-79375858c8cb"/>
    <w:basedOn w:val="1"/>
    <w:qFormat/>
    <w:uiPriority w:val="0"/>
    <w:rPr>
      <w:rFonts w:eastAsia="宋体"/>
    </w:rPr>
  </w:style>
  <w:style w:type="character" w:customStyle="1" w:styleId="54">
    <w:name w:val="font21"/>
    <w:basedOn w:val="22"/>
    <w:qFormat/>
    <w:uiPriority w:val="0"/>
    <w:rPr>
      <w:rFonts w:hint="eastAsia" w:ascii="仿宋_GB2312" w:eastAsia="仿宋_GB2312" w:cs="仿宋_GB2312"/>
      <w:color w:val="000000"/>
      <w:sz w:val="18"/>
      <w:szCs w:val="18"/>
      <w:u w:val="none"/>
    </w:rPr>
  </w:style>
  <w:style w:type="character" w:customStyle="1" w:styleId="55">
    <w:name w:val="font11"/>
    <w:basedOn w:val="22"/>
    <w:qFormat/>
    <w:uiPriority w:val="0"/>
    <w:rPr>
      <w:rFonts w:hint="default" w:ascii="Times New Roman" w:hAnsi="Times New Roman" w:cs="Times New Roman"/>
      <w:color w:val="000000"/>
      <w:sz w:val="18"/>
      <w:szCs w:val="18"/>
      <w:u w:val="none"/>
    </w:rPr>
  </w:style>
  <w:style w:type="character" w:customStyle="1" w:styleId="56">
    <w:name w:val="font31"/>
    <w:basedOn w:val="22"/>
    <w:qFormat/>
    <w:uiPriority w:val="0"/>
    <w:rPr>
      <w:rFonts w:hint="eastAsia" w:ascii="仿宋_GB2312" w:eastAsia="仿宋_GB2312" w:cs="仿宋_GB2312"/>
      <w:color w:val="000000"/>
      <w:sz w:val="22"/>
      <w:szCs w:val="22"/>
      <w:u w:val="none"/>
    </w:rPr>
  </w:style>
  <w:style w:type="character" w:customStyle="1" w:styleId="57">
    <w:name w:val="font51"/>
    <w:basedOn w:val="22"/>
    <w:qFormat/>
    <w:uiPriority w:val="0"/>
    <w:rPr>
      <w:rFonts w:hint="eastAsia" w:ascii="仿宋_GB2312" w:eastAsia="仿宋_GB2312" w:cs="仿宋_GB2312"/>
      <w:color w:val="000000"/>
      <w:sz w:val="22"/>
      <w:szCs w:val="22"/>
      <w:u w:val="none"/>
    </w:rPr>
  </w:style>
  <w:style w:type="character" w:customStyle="1" w:styleId="58">
    <w:name w:val="文档结构图 Char"/>
    <w:basedOn w:val="22"/>
    <w:link w:val="5"/>
    <w:qFormat/>
    <w:uiPriority w:val="0"/>
    <w:rPr>
      <w:rFonts w:ascii="宋体"/>
      <w:kern w:val="2"/>
      <w:sz w:val="18"/>
      <w:szCs w:val="18"/>
    </w:rPr>
  </w:style>
  <w:style w:type="character" w:customStyle="1" w:styleId="59">
    <w:name w:val="标题 Char"/>
    <w:basedOn w:val="22"/>
    <w:link w:val="18"/>
    <w:qFormat/>
    <w:uiPriority w:val="0"/>
    <w:rPr>
      <w:rFonts w:asciiTheme="majorHAnsi" w:hAnsiTheme="majorHAnsi" w:cstheme="majorBidi"/>
      <w:b/>
      <w:bCs/>
      <w:kern w:val="2"/>
      <w:sz w:val="32"/>
      <w:szCs w:val="32"/>
    </w:rPr>
  </w:style>
  <w:style w:type="paragraph" w:customStyle="1" w:styleId="60">
    <w:name w:val="正文首行缩进 21"/>
    <w:basedOn w:val="61"/>
    <w:next w:val="17"/>
    <w:qFormat/>
    <w:uiPriority w:val="99"/>
    <w:pPr>
      <w:ind w:firstLine="200" w:firstLineChars="200"/>
    </w:pPr>
  </w:style>
  <w:style w:type="paragraph" w:customStyle="1" w:styleId="61">
    <w:name w:val="正文文本缩进1"/>
    <w:basedOn w:val="1"/>
    <w:qFormat/>
    <w:uiPriority w:val="99"/>
    <w:pPr>
      <w:ind w:left="200" w:leftChars="200"/>
    </w:pPr>
  </w:style>
  <w:style w:type="paragraph" w:customStyle="1" w:styleId="62">
    <w:name w:val="闻政-正文段落文字"/>
    <w:basedOn w:val="1"/>
    <w:qFormat/>
    <w:uiPriority w:val="99"/>
    <w:pPr>
      <w:spacing w:line="500" w:lineRule="exact"/>
      <w:ind w:firstLine="200"/>
    </w:pPr>
    <w:rPr>
      <w:rFonts w:ascii="Times New Roman" w:hAnsi="Times New Roman" w:cs="Times New Roman"/>
      <w:kern w:val="0"/>
      <w:szCs w:val="28"/>
    </w:rPr>
  </w:style>
</w:styles>
</file>

<file path=word/_rels/document.xml.rels><?xml version="1.0" encoding="UTF-8" standalone="yes"?>
<Relationships xmlns="http://schemas.openxmlformats.org/package/2006/relationships"><Relationship Id="rId9" Type="http://schemas.openxmlformats.org/officeDocument/2006/relationships/theme" Target="theme/theme1.xml"/><Relationship Id="rId8" Type="http://schemas.openxmlformats.org/officeDocument/2006/relationships/footer" Target="footer2.xml"/><Relationship Id="rId7" Type="http://schemas.openxmlformats.org/officeDocument/2006/relationships/header" Target="header2.xml"/><Relationship Id="rId6" Type="http://schemas.openxmlformats.org/officeDocument/2006/relationships/footer" Target="footer1.xml"/><Relationship Id="rId5" Type="http://schemas.openxmlformats.org/officeDocument/2006/relationships/header" Target="header1.xml"/><Relationship Id="rId4" Type="http://schemas.openxmlformats.org/officeDocument/2006/relationships/endnotes" Target="endnotes.xml"/><Relationship Id="rId3" Type="http://schemas.openxmlformats.org/officeDocument/2006/relationships/footnotes" Target="footnotes.xml"/><Relationship Id="rId2" Type="http://schemas.openxmlformats.org/officeDocument/2006/relationships/settings" Target="settings.xml"/><Relationship Id="rId19" Type="http://schemas.openxmlformats.org/officeDocument/2006/relationships/fontTable" Target="fontTable.xml"/><Relationship Id="rId18" Type="http://schemas.openxmlformats.org/officeDocument/2006/relationships/customXml" Target="../customXml/item2.xml"/><Relationship Id="rId17" Type="http://schemas.openxmlformats.org/officeDocument/2006/relationships/numbering" Target="numbering.xml"/><Relationship Id="rId16" Type="http://schemas.openxmlformats.org/officeDocument/2006/relationships/customXml" Target="../customXml/item1.xml"/><Relationship Id="rId15" Type="http://schemas.openxmlformats.org/officeDocument/2006/relationships/image" Target="media/image6.jpeg"/><Relationship Id="rId14" Type="http://schemas.openxmlformats.org/officeDocument/2006/relationships/image" Target="media/image5.jpeg"/><Relationship Id="rId13" Type="http://schemas.openxmlformats.org/officeDocument/2006/relationships/image" Target="media/image4.jpeg"/><Relationship Id="rId12" Type="http://schemas.openxmlformats.org/officeDocument/2006/relationships/image" Target="media/image3.jpeg"/><Relationship Id="rId11" Type="http://schemas.openxmlformats.org/officeDocument/2006/relationships/image" Target="media/image2.jpeg"/><Relationship Id="rId10" Type="http://schemas.openxmlformats.org/officeDocument/2006/relationships/image" Target="media/image1.jpe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
    <customSectPr/>
    <customSectPr/>
    <customSectPr/>
    <customSectPr/>
    <customSectPr/>
    <customSectPr/>
  </customSectProps>
  <customShpExts>
    <customShpInfo spid="_x0000_s1026" textRotate="1"/>
  </customShpExts>
</s:customData>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81F5770F-79C2-4F8B-98CC-EF7B29F9AF59}">
  <ds:schemaRefs/>
</ds:datastoreItem>
</file>

<file path=docProps/app.xml><?xml version="1.0" encoding="utf-8"?>
<Properties xmlns="http://schemas.openxmlformats.org/officeDocument/2006/extended-properties" xmlns:vt="http://schemas.openxmlformats.org/officeDocument/2006/docPropsVTypes">
  <Template>Normal</Template>
  <Company>微软中国</Company>
  <Pages>77</Pages>
  <Words>29892</Words>
  <Characters>33479</Characters>
  <Lines>218</Lines>
  <Paragraphs>61</Paragraphs>
  <TotalTime>27</TotalTime>
  <ScaleCrop>false</ScaleCrop>
  <LinksUpToDate>false</LinksUpToDate>
  <CharactersWithSpaces>33848</CharactersWithSpaces>
  <Application>WPS Office_12.1.0.16729_F1E327BC-269C-435d-A152-05C5408002CA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2020-12-08T10:32:00Z</dcterms:created>
  <dc:creator>Administrator</dc:creator>
  <cp:lastModifiedBy>WPS_1694479635</cp:lastModifiedBy>
  <cp:lastPrinted>2021-08-03T07:14:00Z</cp:lastPrinted>
  <dcterms:modified xsi:type="dcterms:W3CDTF">2024-05-20T03:18:20Z</dcterms:modified>
  <cp:revision>476</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2052-12.1.0.16729</vt:lpwstr>
  </property>
  <property fmtid="{D5CDD505-2E9C-101B-9397-08002B2CF9AE}" pid="3" name="ICV">
    <vt:lpwstr>57E7239CDE8F43A5B7BA3AD1E1DDCFF9_13</vt:lpwstr>
  </property>
</Properties>
</file>