
<file path=[Content_Types].xml><?xml version="1.0" encoding="utf-8"?>
<Types xmlns="http://schemas.openxmlformats.org/package/2006/content-types">
  <Default Extension="rels" ContentType="application/vnd.openxmlformats-package.relationships+xml"/>
  <Default Extension="xml" ContentType="application/xml"/>
  <Default Extension="jpeg" ContentType="image/jpeg"/>
  <Override PartName="/word/settings.xml" ContentType="application/vnd.openxmlformats-officedocument.wordprocessingml.setting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http://schemas.openxmlformats.org/wordprocessingml/2006/main" xmlns:o="urn:schemas-microsoft-com:office:office" xmlns:r="http://schemas.openxmlformats.org/officeDocument/2006/relationships" xmlns:m="http://schemas.openxmlformats.org/officeDocument/2006/math" xmlns:v="urn:schemas-microsoft-com:vml" xmlns:a="http://schemas.openxmlformats.org/drawingml/2006/main" xmlns:wps="http://schemas.microsoft.com/office/word/2010/wordprocessingShape" xmlns:wp="http://schemas.openxmlformats.org/drawingml/2006/wordprocessingDrawing" xmlns:pic="http://schemas.openxmlformats.org/drawingml/2006/picture" xmlns:mc="http://schemas.openxmlformats.org/markup-compatibility/2006" xmlns:wpg="http://schemas.microsoft.com/office/word/2010/wordprocessingGroup" xmlns:wpc="http://schemas.microsoft.com/office/word/2010/wordprocessingCanvas" xmlns:w10="urn:schemas-microsoft-com:office:word" xmlns:w14="http://schemas.microsoft.com/office/word/2010/wordml" xmlns:w15="http://schemas.microsoft.com/office/word/2012/wordml" xmlns:a14="http://schemas.microsoft.com/office/drawing/2010/main" mc:Ignorable="w14 w15">
  <w:body>
    <w:p>
      <w:pPr>
        <w:autoSpaceDE w:val="0"/>
        <w:autoSpaceDN w:val="0"/>
        <w:adjustRightInd w:val="0"/>
        <w:ind w:firstLineChars="0" w:firstLine="0"/>
        <w:rPr>
          <w:rFonts w:ascii="仿宋_GB2312" w:cs="仿宋_GB2312"/>
          <w:b/>
          <w:sz w:val="44"/>
          <w:szCs w:val="44"/>
        </w:rPr>
      </w:pPr>
    </w:p>
    <w:p>
      <w:pPr>
        <w:pStyle w:val="17"/>
        <w:rPr>
          <w:rFonts w:ascii="黑体" w:eastAsia="黑体" w:cs="黑体"/>
        </w:rPr>
      </w:pPr>
    </w:p>
    <w:p>
      <w:pPr>
        <w:autoSpaceDE w:val="0"/>
        <w:autoSpaceDN w:val="0"/>
        <w:adjustRightInd w:val="0"/>
        <w:spacing w:line="660" w:lineRule="exact"/>
        <w:ind w:firstLineChars="0" w:firstLine="0"/>
        <w:jc w:val="center"/>
        <w:rPr>
          <w:rFonts w:ascii="黑体" w:eastAsia="黑体" w:cs="黑体"/>
          <w:bCs/>
          <w:kern w:val="0"/>
          <w:sz w:val="44"/>
          <w:szCs w:val="44"/>
        </w:rPr>
      </w:pPr>
      <w:r>
        <w:rPr>
          <w:rFonts w:eastAsia="宋体" w:hint="eastAsia"/>
          <w:b/>
          <w:kern w:val="0"/>
          <w:sz w:val="44"/>
          <w:szCs w:val="44"/>
        </w:rPr>
        <w:t>旧县村特色产业智慧园区建设</w:t>
      </w:r>
      <w:r>
        <w:rPr>
          <w:rFonts w:ascii="黑体" w:eastAsia="黑体" w:cs="黑体" w:hint="eastAsia"/>
          <w:bCs/>
          <w:sz w:val="44"/>
          <w:szCs w:val="44"/>
        </w:rPr>
        <w:t>项目支出绩效评价报告</w:t>
      </w:r>
    </w:p>
    <w:p>
      <w:pPr>
        <w:spacing w:line="574" w:lineRule="exact"/>
        <w:ind w:right="618" w:firstLineChars="300" w:firstLine="960"/>
        <w:jc w:val="left"/>
        <w:rPr>
          <w:rFonts w:ascii="黑体" w:eastAsia="黑体" w:cs="黑体"/>
          <w:b/>
          <w:bCs/>
          <w:szCs w:val="32"/>
        </w:rPr>
      </w:pPr>
    </w:p>
    <w:p>
      <w:pPr>
        <w:pStyle w:val="17"/>
        <w:rPr>
          <w:rFonts w:ascii="黑体" w:eastAsia="黑体" w:cs="黑体"/>
        </w:rPr>
      </w:pPr>
    </w:p>
    <w:p>
      <w:pPr>
        <w:spacing w:line="574" w:lineRule="exact"/>
        <w:ind w:right="618" w:firstLineChars="300" w:firstLine="960"/>
        <w:jc w:val="left"/>
        <w:rPr>
          <w:rFonts w:ascii="黑体" w:eastAsia="黑体" w:cs="黑体"/>
          <w:b/>
          <w:bCs/>
          <w:szCs w:val="32"/>
        </w:rPr>
      </w:pPr>
    </w:p>
    <w:p>
      <w:pPr>
        <w:spacing w:line="574" w:lineRule="exact"/>
        <w:ind w:right="618" w:firstLineChars="300" w:firstLine="960"/>
        <w:jc w:val="left"/>
        <w:rPr>
          <w:rFonts w:ascii="黑体" w:eastAsia="黑体" w:cs="黑体"/>
          <w:b/>
          <w:bCs/>
          <w:szCs w:val="32"/>
        </w:rPr>
      </w:pPr>
    </w:p>
    <w:p>
      <w:pPr>
        <w:spacing w:line="574" w:lineRule="exact"/>
        <w:ind w:right="618" w:firstLineChars="300" w:firstLine="960"/>
        <w:jc w:val="left"/>
        <w:rPr>
          <w:rFonts w:ascii="黑体" w:eastAsia="黑体" w:cs="黑体"/>
          <w:b/>
          <w:bCs/>
          <w:szCs w:val="32"/>
        </w:rPr>
      </w:pPr>
    </w:p>
    <w:p>
      <w:pPr>
        <w:ind w:right="618" w:firstLineChars="0" w:firstLine="0"/>
        <w:jc w:val="left"/>
        <w:rPr>
          <w:rFonts w:ascii="黑体" w:eastAsia="黑体" w:cs="黑体"/>
          <w:szCs w:val="32"/>
        </w:rPr>
      </w:pPr>
      <w:r>
        <w:rPr>
          <w:rFonts w:ascii="黑体" w:eastAsia="黑体" w:cs="黑体" w:hint="eastAsia"/>
          <w:szCs w:val="32"/>
        </w:rPr>
        <w:t>委托单位：古县财政局</w:t>
      </w:r>
    </w:p>
    <w:p>
      <w:pPr>
        <w:ind w:right="618" w:firstLineChars="0" w:firstLine="0"/>
        <w:jc w:val="left"/>
        <w:rPr>
          <w:rFonts w:ascii="黑体" w:eastAsia="黑体" w:cs="黑体"/>
          <w:szCs w:val="32"/>
        </w:rPr>
      </w:pPr>
      <w:r>
        <w:rPr>
          <w:rFonts w:ascii="黑体" w:eastAsia="黑体" w:cs="黑体" w:hint="eastAsia"/>
          <w:szCs w:val="32"/>
        </w:rPr>
        <w:t>主管单位：古县农业农村局</w:t>
      </w:r>
    </w:p>
    <w:p>
      <w:pPr>
        <w:ind w:right="618" w:firstLineChars="0" w:firstLine="0"/>
        <w:jc w:val="left"/>
        <w:rPr>
          <w:rFonts w:ascii="黑体" w:eastAsia="黑体" w:cs="黑体"/>
          <w:szCs w:val="32"/>
        </w:rPr>
      </w:pPr>
      <w:r>
        <w:rPr>
          <w:rFonts w:ascii="黑体" w:eastAsia="黑体" w:cs="黑体" w:hint="eastAsia"/>
          <w:szCs w:val="32"/>
        </w:rPr>
        <w:t>实施单位：</w:t>
      </w:r>
      <w:bookmarkStart w:id="0" w:name="_Hlk152837987"/>
      <w:r>
        <w:rPr>
          <w:rFonts w:ascii="黑体" w:eastAsia="黑体" w:cs="黑体" w:hint="eastAsia"/>
          <w:szCs w:val="32"/>
        </w:rPr>
        <w:t>旧县村股份经济合作社</w:t>
      </w:r>
      <w:bookmarkEnd w:id="0"/>
      <w:r>
        <w:rPr>
          <w:rFonts w:ascii="黑体" w:eastAsia="黑体" w:cs="黑体" w:hint="eastAsia"/>
          <w:szCs w:val="32"/>
        </w:rPr>
        <w:t xml:space="preserve">  </w:t>
      </w:r>
    </w:p>
    <w:p>
      <w:pPr>
        <w:ind w:right="618" w:firstLineChars="0" w:firstLine="0"/>
        <w:jc w:val="left"/>
        <w:rPr>
          <w:rFonts w:ascii="黑体" w:eastAsia="黑体" w:cs="黑体"/>
          <w:szCs w:val="32"/>
        </w:rPr>
      </w:pPr>
      <w:r>
        <w:rPr>
          <w:rFonts w:ascii="黑体" w:eastAsia="黑体" w:cs="黑体" w:hint="eastAsia"/>
          <w:szCs w:val="32"/>
        </w:rPr>
        <w:t>评价机构：山西恒信资产评估事务所（普通合伙）</w:t>
      </w:r>
    </w:p>
    <w:p>
      <w:pPr>
        <w:ind w:right="618" w:firstLineChars="0" w:firstLine="0"/>
        <w:jc w:val="left"/>
        <w:rPr>
          <w:rFonts w:ascii="黑体" w:eastAsia="黑体" w:cs="黑体"/>
          <w:szCs w:val="32"/>
        </w:rPr>
      </w:pPr>
      <w:r>
        <w:rPr>
          <w:rFonts w:ascii="黑体" w:eastAsia="黑体" w:cs="黑体" w:hint="eastAsia"/>
          <w:szCs w:val="32"/>
        </w:rPr>
        <w:t>主 评 人：王荣</w:t>
      </w:r>
    </w:p>
    <w:p>
      <w:pPr>
        <w:pStyle w:val="19"/>
        <w:rPr>
          <w:rFonts w:ascii="黑体" w:eastAsia="黑体" w:cs="黑体"/>
          <w:szCs w:val="32"/>
          <w:lang w:eastAsia="zh-CN"/>
        </w:rPr>
      </w:pPr>
    </w:p>
    <w:p>
      <w:pPr>
        <w:rPr>
          <w:rFonts w:ascii="黑体" w:eastAsia="黑体" w:cs="黑体"/>
          <w:szCs w:val="32"/>
        </w:rPr>
      </w:pPr>
    </w:p>
    <w:p>
      <w:pPr>
        <w:pStyle w:val="19"/>
        <w:rPr>
          <w:lang w:eastAsia="zh-CN"/>
        </w:rPr>
      </w:pPr>
    </w:p>
    <w:p>
      <w:pPr>
        <w:ind w:right="618" w:firstLineChars="0" w:firstLine="0"/>
        <w:jc w:val="center"/>
        <w:rPr>
          <w:rFonts w:ascii="黑体" w:eastAsia="黑体" w:cs="黑体"/>
          <w:szCs w:val="32"/>
        </w:rPr>
      </w:pPr>
      <w:r>
        <w:rPr>
          <w:rFonts w:ascii="黑体" w:eastAsia="黑体" w:cs="黑体" w:hint="eastAsia"/>
          <w:szCs w:val="32"/>
        </w:rPr>
        <w:t>二〇二三年十一月</w:t>
      </w:r>
    </w:p>
    <w:p>
      <w:pPr>
        <w:rPr>
          <w:rFonts w:ascii="黑体" w:eastAsia="黑体" w:cs="黑体"/>
          <w:szCs w:val="32"/>
        </w:rPr>
      </w:pPr>
      <w:r>
        <w:rPr>
          <w:rFonts w:ascii="黑体" w:eastAsia="黑体" w:cs="黑体" w:hint="eastAsia"/>
          <w:szCs w:val="32"/>
        </w:rPr>
        <w:br w:type="page"/>
      </w:r>
    </w:p>
    <w:p>
      <w:pPr>
        <w:pStyle w:val="26"/>
        <w:tabs>
          <w:tab w:val="right" w:leader="dot" w:pos="8296"/>
        </w:tabs>
        <w:rPr>
          <w:rStyle w:val="37"/>
          <w:rFonts w:ascii="黑体" w:eastAsia="黑体" w:cs="仿宋_GB2312" w:hint="eastAsia"/>
          <w:b w:val="0"/>
          <w:sz w:val="44"/>
          <w:szCs w:val="44"/>
        </w:rPr>
      </w:pPr>
    </w:p>
    <w:p>
      <w:pPr>
        <w:pStyle w:val="26"/>
        <w:tabs>
          <w:tab w:val="right" w:leader="dot" w:pos="8296"/>
        </w:tabs>
        <w:rPr>
          <w:rStyle w:val="37"/>
          <w:rFonts w:ascii="黑体" w:eastAsia="黑体" w:cs="仿宋_GB2312"/>
          <w:b w:val="0"/>
          <w:sz w:val="44"/>
          <w:szCs w:val="44"/>
        </w:rPr>
      </w:pPr>
      <w:r>
        <w:rPr>
          <w:rStyle w:val="37"/>
          <w:rFonts w:ascii="黑体" w:eastAsia="黑体" w:cs="仿宋_GB2312" w:hint="eastAsia"/>
          <w:b w:val="0"/>
          <w:sz w:val="44"/>
          <w:szCs w:val="44"/>
        </w:rPr>
        <w:t>目   录</w:t>
      </w:r>
    </w:p>
    <w:p>
      <w:pPr>
        <w:pStyle w:val="26"/>
        <w:tabs>
          <w:tab w:val="right" w:leader="dot" w:pos="8296"/>
        </w:tabs>
        <w:rPr>
          <w:rFonts w:ascii="Times New Roman" w:hAnsi="Times New Roman"/>
          <w:b w:val="0"/>
          <w:bCs/>
          <w:sz w:val="22"/>
          <w:szCs w:val="22"/>
        </w:rPr>
      </w:pPr>
    </w:p>
    <w:p>
      <w:pPr>
        <w:pStyle w:val="26"/>
        <w:tabs>
          <w:tab w:val="clear" w:pos="8296"/>
          <w:tab w:val="right" w:leader="dot" w:pos="8312"/>
        </w:tabs>
      </w:pPr>
      <w:r>
        <w:rPr>
          <w:rFonts w:ascii="仿宋_GB2312" w:cs="仿宋_GB2312" w:hint="eastAsia"/>
          <w:b w:val="0"/>
          <w:bCs/>
          <w:sz w:val="32"/>
          <w:szCs w:val="32"/>
        </w:rPr>
        <w:fldChar w:fldCharType="begin"/>
      </w:r>
      <w:r>
        <w:rPr>
          <w:rFonts w:ascii="仿宋_GB2312" w:cs="仿宋_GB2312" w:hint="eastAsia"/>
          <w:b w:val="0"/>
          <w:bCs/>
          <w:sz w:val="32"/>
          <w:szCs w:val="32"/>
        </w:rPr>
        <w:instrText xml:space="preserve"> TOC \o "1-3" \h \z \u </w:instrText>
      </w:r>
      <w:r>
        <w:rPr>
          <w:rFonts w:ascii="仿宋_GB2312" w:cs="仿宋_GB2312" w:hint="eastAsia"/>
          <w:b w:val="0"/>
          <w:bCs/>
          <w:sz w:val="32"/>
          <w:szCs w:val="32"/>
        </w:rPr>
        <w:fldChar w:fldCharType="separate"/>
      </w:r>
      <w:r>
        <w:rPr>
          <w:rFonts w:ascii="仿宋_GB2312" w:cs="仿宋_GB2312" w:hint="eastAsia"/>
          <w:bCs/>
          <w:szCs w:val="32"/>
        </w:rPr>
        <w:fldChar w:fldCharType="begin"/>
      </w:r>
      <w:r>
        <w:rPr>
          <w:rFonts w:ascii="仿宋_GB2312" w:cs="仿宋_GB2312" w:hint="eastAsia"/>
          <w:bCs/>
          <w:szCs w:val="32"/>
        </w:rPr>
        <w:instrText xml:space="preserve"> HYPERLINK \l _Toc31116 </w:instrText>
      </w:r>
      <w:r>
        <w:rPr>
          <w:rFonts w:ascii="仿宋_GB2312" w:cs="仿宋_GB2312" w:hint="eastAsia"/>
          <w:bCs/>
          <w:szCs w:val="32"/>
        </w:rPr>
        <w:fldChar w:fldCharType="separate"/>
      </w:r>
      <w:r>
        <w:rPr>
          <w:rFonts w:ascii="黑体" w:cs="黑体" w:hAnsi="黑体" w:hint="eastAsia"/>
          <w:szCs w:val="44"/>
        </w:rPr>
        <w:t>摘   要</w:t>
      </w:r>
      <w:r>
        <w:tab/>
      </w:r>
      <w:r>
        <w:fldChar w:fldCharType="begin"/>
      </w:r>
      <w:r>
        <w:instrText xml:space="preserve"> PAGEREF _Toc31116 \h </w:instrText>
      </w:r>
      <w:r>
        <w:fldChar w:fldCharType="separate"/>
      </w:r>
      <w:r>
        <w:t>1</w:t>
      </w:r>
      <w:r>
        <w:fldChar w:fldCharType="end"/>
      </w:r>
      <w:r>
        <w:rPr>
          <w:rFonts w:ascii="仿宋_GB2312" w:cs="仿宋_GB2312" w:hint="eastAsia"/>
          <w:bCs/>
          <w:szCs w:val="32"/>
        </w:rPr>
        <w:fldChar w:fldCharType="end"/>
      </w:r>
    </w:p>
    <w:p>
      <w:pPr>
        <w:pStyle w:val="26"/>
        <w:tabs>
          <w:tab w:val="clear" w:pos="8296"/>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_Toc32715 </w:instrText>
      </w:r>
      <w:r>
        <w:rPr>
          <w:rFonts w:ascii="仿宋_GB2312" w:cs="仿宋_GB2312" w:hint="eastAsia"/>
          <w:bCs/>
          <w:kern w:val="0"/>
          <w:szCs w:val="32"/>
        </w:rPr>
        <w:fldChar w:fldCharType="separate"/>
      </w:r>
      <w:r>
        <w:rPr>
          <w:rFonts w:hint="eastAsia"/>
        </w:rPr>
        <w:t>一、项目基本情况</w:t>
      </w:r>
      <w:r>
        <w:tab/>
      </w:r>
      <w:r>
        <w:fldChar w:fldCharType="begin"/>
      </w:r>
      <w:r>
        <w:instrText xml:space="preserve"> PAGEREF _Toc32715 \h </w:instrText>
      </w:r>
      <w:r>
        <w:fldChar w:fldCharType="separate"/>
      </w:r>
      <w:r>
        <w:t>5</w:t>
      </w:r>
      <w:r>
        <w:fldChar w:fldCharType="end"/>
      </w:r>
      <w:r>
        <w:rPr>
          <w:rFonts w:ascii="仿宋_GB2312" w:cs="仿宋_GB2312" w:hint="eastAsia"/>
          <w:bCs/>
          <w:kern w:val="0"/>
          <w:szCs w:val="32"/>
        </w:rPr>
        <w:fldChar w:fldCharType="end"/>
      </w:r>
    </w:p>
    <w:p>
      <w:pPr>
        <w:pStyle w:val="27"/>
        <w:tabs>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_Toc32041 </w:instrText>
      </w:r>
      <w:r>
        <w:rPr>
          <w:rFonts w:ascii="仿宋_GB2312" w:cs="仿宋_GB2312" w:hint="eastAsia"/>
          <w:bCs/>
          <w:kern w:val="0"/>
          <w:szCs w:val="32"/>
        </w:rPr>
        <w:fldChar w:fldCharType="separate"/>
      </w:r>
      <w:r>
        <w:rPr>
          <w:rFonts w:ascii="仿宋_GB2312"/>
        </w:rPr>
        <w:t>（一）</w:t>
      </w:r>
      <w:r>
        <w:rPr>
          <w:rFonts w:ascii="仿宋_GB2312" w:hint="eastAsia"/>
        </w:rPr>
        <w:t>项目概况</w:t>
      </w:r>
      <w:r>
        <w:tab/>
      </w:r>
      <w:r>
        <w:fldChar w:fldCharType="begin"/>
      </w:r>
      <w:r>
        <w:instrText xml:space="preserve"> PAGEREF _Toc32041 \h </w:instrText>
      </w:r>
      <w:r>
        <w:fldChar w:fldCharType="separate"/>
      </w:r>
      <w:r>
        <w:t>5</w:t>
      </w:r>
      <w:r>
        <w:fldChar w:fldCharType="end"/>
      </w:r>
      <w:r>
        <w:rPr>
          <w:rFonts w:ascii="仿宋_GB2312" w:cs="仿宋_GB2312" w:hint="eastAsia"/>
          <w:bCs/>
          <w:kern w:val="0"/>
          <w:szCs w:val="32"/>
        </w:rPr>
        <w:fldChar w:fldCharType="end"/>
      </w:r>
    </w:p>
    <w:p>
      <w:pPr>
        <w:pStyle w:val="27"/>
        <w:tabs>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_Toc29614 </w:instrText>
      </w:r>
      <w:r>
        <w:rPr>
          <w:rFonts w:ascii="仿宋_GB2312" w:cs="仿宋_GB2312" w:hint="eastAsia"/>
          <w:bCs/>
          <w:kern w:val="0"/>
          <w:szCs w:val="32"/>
        </w:rPr>
        <w:fldChar w:fldCharType="separate"/>
      </w:r>
      <w:r>
        <w:rPr>
          <w:rFonts w:ascii="仿宋_GB2312"/>
          <w:highlight w:val="auto"/>
        </w:rPr>
        <w:t>（</w:t>
      </w:r>
      <w:r>
        <w:rPr>
          <w:rFonts w:ascii="仿宋_GB2312" w:hint="eastAsia"/>
          <w:highlight w:val="auto"/>
        </w:rPr>
        <w:t>二</w:t>
      </w:r>
      <w:r>
        <w:rPr>
          <w:rFonts w:ascii="仿宋_GB2312"/>
          <w:highlight w:val="auto"/>
        </w:rPr>
        <w:t>）</w:t>
      </w:r>
      <w:r>
        <w:rPr>
          <w:rFonts w:ascii="仿宋_GB2312" w:hint="eastAsia"/>
          <w:highlight w:val="auto"/>
        </w:rPr>
        <w:t>资金投入和使用情况</w:t>
      </w:r>
      <w:r>
        <w:tab/>
      </w:r>
      <w:r>
        <w:fldChar w:fldCharType="begin"/>
      </w:r>
      <w:r>
        <w:instrText xml:space="preserve"> PAGEREF _Toc29614 \h </w:instrText>
      </w:r>
      <w:r>
        <w:fldChar w:fldCharType="separate"/>
      </w:r>
      <w:r>
        <w:t>8</w:t>
      </w:r>
      <w:r>
        <w:fldChar w:fldCharType="end"/>
      </w:r>
      <w:r>
        <w:rPr>
          <w:rFonts w:ascii="仿宋_GB2312" w:cs="仿宋_GB2312" w:hint="eastAsia"/>
          <w:bCs/>
          <w:kern w:val="0"/>
          <w:szCs w:val="32"/>
        </w:rPr>
        <w:fldChar w:fldCharType="end"/>
      </w:r>
    </w:p>
    <w:p>
      <w:pPr>
        <w:pStyle w:val="27"/>
        <w:tabs>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_Toc10099 </w:instrText>
      </w:r>
      <w:r>
        <w:rPr>
          <w:rFonts w:ascii="仿宋_GB2312" w:cs="仿宋_GB2312" w:hint="eastAsia"/>
          <w:bCs/>
          <w:kern w:val="0"/>
          <w:szCs w:val="32"/>
        </w:rPr>
        <w:fldChar w:fldCharType="separate"/>
      </w:r>
      <w:r>
        <w:rPr>
          <w:rFonts w:ascii="仿宋_GB2312" w:hint="eastAsia"/>
        </w:rPr>
        <w:t>（三）项目绩效目标</w:t>
      </w:r>
      <w:r>
        <w:tab/>
      </w:r>
      <w:r>
        <w:fldChar w:fldCharType="begin"/>
      </w:r>
      <w:r>
        <w:instrText xml:space="preserve"> PAGEREF _Toc10099 \h </w:instrText>
      </w:r>
      <w:r>
        <w:fldChar w:fldCharType="separate"/>
      </w:r>
      <w:r>
        <w:t>9</w:t>
      </w:r>
      <w:r>
        <w:fldChar w:fldCharType="end"/>
      </w:r>
      <w:r>
        <w:rPr>
          <w:rFonts w:ascii="仿宋_GB2312" w:cs="仿宋_GB2312" w:hint="eastAsia"/>
          <w:bCs/>
          <w:kern w:val="0"/>
          <w:szCs w:val="32"/>
        </w:rPr>
        <w:fldChar w:fldCharType="end"/>
      </w:r>
    </w:p>
    <w:p>
      <w:pPr>
        <w:pStyle w:val="26"/>
        <w:tabs>
          <w:tab w:val="clear" w:pos="8296"/>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_Toc23707 </w:instrText>
      </w:r>
      <w:r>
        <w:rPr>
          <w:rFonts w:ascii="仿宋_GB2312" w:cs="仿宋_GB2312" w:hint="eastAsia"/>
          <w:bCs/>
          <w:kern w:val="0"/>
          <w:szCs w:val="32"/>
        </w:rPr>
        <w:fldChar w:fldCharType="separate"/>
      </w:r>
      <w:r>
        <w:t>二、</w:t>
      </w:r>
      <w:r>
        <w:rPr>
          <w:rFonts w:hint="eastAsia"/>
        </w:rPr>
        <w:t>绩效评价工作开展情况</w:t>
      </w:r>
      <w:r>
        <w:tab/>
      </w:r>
      <w:r>
        <w:fldChar w:fldCharType="begin"/>
      </w:r>
      <w:r>
        <w:instrText xml:space="preserve"> PAGEREF _Toc23707 \h </w:instrText>
      </w:r>
      <w:r>
        <w:fldChar w:fldCharType="separate"/>
      </w:r>
      <w:r>
        <w:t>10</w:t>
      </w:r>
      <w:r>
        <w:fldChar w:fldCharType="end"/>
      </w:r>
      <w:r>
        <w:rPr>
          <w:rFonts w:ascii="仿宋_GB2312" w:cs="仿宋_GB2312" w:hint="eastAsia"/>
          <w:bCs/>
          <w:kern w:val="0"/>
          <w:szCs w:val="32"/>
        </w:rPr>
        <w:fldChar w:fldCharType="end"/>
      </w:r>
    </w:p>
    <w:p>
      <w:pPr>
        <w:pStyle w:val="27"/>
        <w:tabs>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_Toc18540 </w:instrText>
      </w:r>
      <w:r>
        <w:rPr>
          <w:rFonts w:ascii="仿宋_GB2312" w:cs="仿宋_GB2312" w:hint="eastAsia"/>
          <w:bCs/>
          <w:kern w:val="0"/>
          <w:szCs w:val="32"/>
        </w:rPr>
        <w:fldChar w:fldCharType="separate"/>
      </w:r>
      <w:r>
        <w:rPr>
          <w:rFonts w:ascii="仿宋_GB2312"/>
        </w:rPr>
        <w:t>（一）</w:t>
      </w:r>
      <w:r>
        <w:rPr>
          <w:rFonts w:ascii="仿宋_GB2312" w:hint="eastAsia"/>
        </w:rPr>
        <w:t>绩效</w:t>
      </w:r>
      <w:r>
        <w:rPr>
          <w:rFonts w:ascii="仿宋_GB2312"/>
        </w:rPr>
        <w:t>评价目的</w:t>
      </w:r>
      <w:r>
        <w:rPr>
          <w:rFonts w:ascii="仿宋_GB2312" w:hint="eastAsia"/>
        </w:rPr>
        <w:t>、对象和范围</w:t>
      </w:r>
      <w:r>
        <w:tab/>
      </w:r>
      <w:r>
        <w:fldChar w:fldCharType="begin"/>
      </w:r>
      <w:r>
        <w:instrText xml:space="preserve"> PAGEREF _Toc18540 \h </w:instrText>
      </w:r>
      <w:r>
        <w:fldChar w:fldCharType="separate"/>
      </w:r>
      <w:r>
        <w:t>10</w:t>
      </w:r>
      <w:r>
        <w:fldChar w:fldCharType="end"/>
      </w:r>
      <w:r>
        <w:rPr>
          <w:rFonts w:ascii="仿宋_GB2312" w:cs="仿宋_GB2312" w:hint="eastAsia"/>
          <w:bCs/>
          <w:kern w:val="0"/>
          <w:szCs w:val="32"/>
        </w:rPr>
        <w:fldChar w:fldCharType="end"/>
      </w:r>
    </w:p>
    <w:p>
      <w:pPr>
        <w:pStyle w:val="27"/>
        <w:tabs>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_Toc11533 </w:instrText>
      </w:r>
      <w:r>
        <w:rPr>
          <w:rFonts w:ascii="仿宋_GB2312" w:cs="仿宋_GB2312" w:hint="eastAsia"/>
          <w:bCs/>
          <w:kern w:val="0"/>
          <w:szCs w:val="32"/>
        </w:rPr>
        <w:fldChar w:fldCharType="separate"/>
      </w:r>
      <w:r>
        <w:rPr>
          <w:rFonts w:ascii="仿宋_GB2312"/>
        </w:rPr>
        <w:t>（</w:t>
      </w:r>
      <w:r>
        <w:rPr>
          <w:rFonts w:ascii="仿宋_GB2312" w:hint="eastAsia"/>
        </w:rPr>
        <w:t>二</w:t>
      </w:r>
      <w:r>
        <w:rPr>
          <w:rFonts w:ascii="仿宋_GB2312"/>
        </w:rPr>
        <w:t>）绩效评</w:t>
      </w:r>
      <w:r>
        <w:rPr>
          <w:rFonts w:ascii="仿宋_GB2312" w:hint="eastAsia"/>
        </w:rPr>
        <w:t>价原则</w:t>
      </w:r>
      <w:r>
        <w:tab/>
      </w:r>
      <w:r>
        <w:fldChar w:fldCharType="begin"/>
      </w:r>
      <w:r>
        <w:instrText xml:space="preserve"> PAGEREF _Toc11533 \h </w:instrText>
      </w:r>
      <w:r>
        <w:fldChar w:fldCharType="separate"/>
      </w:r>
      <w:r>
        <w:t>13</w:t>
      </w:r>
      <w:r>
        <w:fldChar w:fldCharType="end"/>
      </w:r>
      <w:r>
        <w:rPr>
          <w:rFonts w:ascii="仿宋_GB2312" w:cs="仿宋_GB2312" w:hint="eastAsia"/>
          <w:bCs/>
          <w:kern w:val="0"/>
          <w:szCs w:val="32"/>
        </w:rPr>
        <w:fldChar w:fldCharType="end"/>
      </w:r>
    </w:p>
    <w:p>
      <w:pPr>
        <w:pStyle w:val="27"/>
        <w:tabs>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_Toc26912 </w:instrText>
      </w:r>
      <w:r>
        <w:rPr>
          <w:rFonts w:ascii="仿宋_GB2312" w:cs="仿宋_GB2312" w:hint="eastAsia"/>
          <w:bCs/>
          <w:kern w:val="0"/>
          <w:szCs w:val="32"/>
        </w:rPr>
        <w:fldChar w:fldCharType="separate"/>
      </w:r>
      <w:r>
        <w:rPr>
          <w:rFonts w:ascii="仿宋_GB2312"/>
        </w:rPr>
        <w:t>（</w:t>
      </w:r>
      <w:r>
        <w:rPr>
          <w:rFonts w:ascii="仿宋_GB2312" w:hint="eastAsia"/>
        </w:rPr>
        <w:t>三</w:t>
      </w:r>
      <w:r>
        <w:rPr>
          <w:rFonts w:ascii="仿宋_GB2312"/>
        </w:rPr>
        <w:t>）绩效评价</w:t>
      </w:r>
      <w:r>
        <w:rPr>
          <w:rFonts w:ascii="仿宋_GB2312" w:hint="eastAsia"/>
        </w:rPr>
        <w:t>指标体系</w:t>
      </w:r>
      <w:r>
        <w:tab/>
      </w:r>
      <w:r>
        <w:fldChar w:fldCharType="begin"/>
      </w:r>
      <w:r>
        <w:instrText xml:space="preserve"> PAGEREF _Toc26912 \h </w:instrText>
      </w:r>
      <w:r>
        <w:fldChar w:fldCharType="separate"/>
      </w:r>
      <w:r>
        <w:t>14</w:t>
      </w:r>
      <w:r>
        <w:fldChar w:fldCharType="end"/>
      </w:r>
      <w:r>
        <w:rPr>
          <w:rFonts w:ascii="仿宋_GB2312" w:cs="仿宋_GB2312" w:hint="eastAsia"/>
          <w:bCs/>
          <w:kern w:val="0"/>
          <w:szCs w:val="32"/>
        </w:rPr>
        <w:fldChar w:fldCharType="end"/>
      </w:r>
    </w:p>
    <w:p>
      <w:pPr>
        <w:pStyle w:val="27"/>
        <w:tabs>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_Toc4208 </w:instrText>
      </w:r>
      <w:r>
        <w:rPr>
          <w:rFonts w:ascii="仿宋_GB2312" w:cs="仿宋_GB2312" w:hint="eastAsia"/>
          <w:bCs/>
          <w:kern w:val="0"/>
          <w:szCs w:val="32"/>
        </w:rPr>
        <w:fldChar w:fldCharType="separate"/>
      </w:r>
      <w:r>
        <w:rPr>
          <w:rFonts w:ascii="仿宋_GB2312"/>
        </w:rPr>
        <w:t>（四）绩效评价</w:t>
      </w:r>
      <w:r>
        <w:rPr>
          <w:rFonts w:ascii="仿宋_GB2312" w:hint="eastAsia"/>
        </w:rPr>
        <w:t>方法</w:t>
      </w:r>
      <w:r>
        <w:tab/>
      </w:r>
      <w:r>
        <w:fldChar w:fldCharType="begin"/>
      </w:r>
      <w:r>
        <w:instrText xml:space="preserve"> PAGEREF _Toc4208 \h </w:instrText>
      </w:r>
      <w:r>
        <w:fldChar w:fldCharType="separate"/>
      </w:r>
      <w:r>
        <w:t>16</w:t>
      </w:r>
      <w:r>
        <w:fldChar w:fldCharType="end"/>
      </w:r>
      <w:r>
        <w:rPr>
          <w:rFonts w:ascii="仿宋_GB2312" w:cs="仿宋_GB2312" w:hint="eastAsia"/>
          <w:bCs/>
          <w:kern w:val="0"/>
          <w:szCs w:val="32"/>
        </w:rPr>
        <w:fldChar w:fldCharType="end"/>
      </w:r>
    </w:p>
    <w:p>
      <w:pPr>
        <w:pStyle w:val="27"/>
        <w:tabs>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_Toc31637 </w:instrText>
      </w:r>
      <w:r>
        <w:rPr>
          <w:rFonts w:ascii="仿宋_GB2312" w:cs="仿宋_GB2312" w:hint="eastAsia"/>
          <w:bCs/>
          <w:kern w:val="0"/>
          <w:szCs w:val="32"/>
        </w:rPr>
        <w:fldChar w:fldCharType="separate"/>
      </w:r>
      <w:r>
        <w:rPr>
          <w:rFonts w:ascii="仿宋_GB2312"/>
        </w:rPr>
        <w:t>（</w:t>
      </w:r>
      <w:r>
        <w:rPr>
          <w:rFonts w:ascii="仿宋_GB2312" w:hint="eastAsia"/>
        </w:rPr>
        <w:t>五</w:t>
      </w:r>
      <w:r>
        <w:rPr>
          <w:rFonts w:ascii="仿宋_GB2312"/>
        </w:rPr>
        <w:t>）绩效评价</w:t>
      </w:r>
      <w:r>
        <w:rPr>
          <w:rFonts w:ascii="仿宋_GB2312" w:hint="eastAsia"/>
        </w:rPr>
        <w:t>标准</w:t>
      </w:r>
      <w:r>
        <w:tab/>
      </w:r>
      <w:r>
        <w:fldChar w:fldCharType="begin"/>
      </w:r>
      <w:r>
        <w:instrText xml:space="preserve"> PAGEREF _Toc31637 \h </w:instrText>
      </w:r>
      <w:r>
        <w:fldChar w:fldCharType="separate"/>
      </w:r>
      <w:r>
        <w:t>17</w:t>
      </w:r>
      <w:r>
        <w:fldChar w:fldCharType="end"/>
      </w:r>
      <w:r>
        <w:rPr>
          <w:rFonts w:ascii="仿宋_GB2312" w:cs="仿宋_GB2312" w:hint="eastAsia"/>
          <w:bCs/>
          <w:kern w:val="0"/>
          <w:szCs w:val="32"/>
        </w:rPr>
        <w:fldChar w:fldCharType="end"/>
      </w:r>
    </w:p>
    <w:p>
      <w:pPr>
        <w:pStyle w:val="27"/>
        <w:tabs>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_Toc31705 </w:instrText>
      </w:r>
      <w:r>
        <w:rPr>
          <w:rFonts w:ascii="仿宋_GB2312" w:cs="仿宋_GB2312" w:hint="eastAsia"/>
          <w:bCs/>
          <w:kern w:val="0"/>
          <w:szCs w:val="32"/>
        </w:rPr>
        <w:fldChar w:fldCharType="separate"/>
      </w:r>
      <w:r>
        <w:rPr>
          <w:rFonts w:ascii="仿宋_GB2312" w:hint="eastAsia"/>
        </w:rPr>
        <w:t>（六）绩效评价工作过程</w:t>
      </w:r>
      <w:r>
        <w:tab/>
      </w:r>
      <w:r>
        <w:fldChar w:fldCharType="begin"/>
      </w:r>
      <w:r>
        <w:instrText xml:space="preserve"> PAGEREF _Toc31705 \h </w:instrText>
      </w:r>
      <w:r>
        <w:fldChar w:fldCharType="separate"/>
      </w:r>
      <w:r>
        <w:t>18</w:t>
      </w:r>
      <w:r>
        <w:fldChar w:fldCharType="end"/>
      </w:r>
      <w:r>
        <w:rPr>
          <w:rFonts w:ascii="仿宋_GB2312" w:cs="仿宋_GB2312" w:hint="eastAsia"/>
          <w:bCs/>
          <w:kern w:val="0"/>
          <w:szCs w:val="32"/>
        </w:rPr>
        <w:fldChar w:fldCharType="end"/>
      </w:r>
    </w:p>
    <w:p>
      <w:pPr>
        <w:pStyle w:val="26"/>
        <w:tabs>
          <w:tab w:val="clear" w:pos="8296"/>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_Toc18213 </w:instrText>
      </w:r>
      <w:r>
        <w:rPr>
          <w:rFonts w:ascii="仿宋_GB2312" w:cs="仿宋_GB2312" w:hint="eastAsia"/>
          <w:bCs/>
          <w:kern w:val="0"/>
          <w:szCs w:val="32"/>
        </w:rPr>
        <w:fldChar w:fldCharType="separate"/>
      </w:r>
      <w:r>
        <w:rPr>
          <w:rFonts w:hint="eastAsia"/>
        </w:rPr>
        <w:t>三、综合评价情况及评价结论</w:t>
      </w:r>
      <w:r>
        <w:tab/>
      </w:r>
      <w:r>
        <w:fldChar w:fldCharType="begin"/>
      </w:r>
      <w:r>
        <w:instrText xml:space="preserve"> PAGEREF _Toc18213 \h </w:instrText>
      </w:r>
      <w:r>
        <w:fldChar w:fldCharType="separate"/>
      </w:r>
      <w:r>
        <w:t>22</w:t>
      </w:r>
      <w:r>
        <w:fldChar w:fldCharType="end"/>
      </w:r>
      <w:r>
        <w:rPr>
          <w:rFonts w:ascii="仿宋_GB2312" w:cs="仿宋_GB2312" w:hint="eastAsia"/>
          <w:bCs/>
          <w:kern w:val="0"/>
          <w:szCs w:val="32"/>
        </w:rPr>
        <w:fldChar w:fldCharType="end"/>
      </w:r>
    </w:p>
    <w:p>
      <w:pPr>
        <w:pStyle w:val="27"/>
        <w:tabs>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_Toc3432 </w:instrText>
      </w:r>
      <w:r>
        <w:rPr>
          <w:rFonts w:ascii="仿宋_GB2312" w:cs="仿宋_GB2312" w:hint="eastAsia"/>
          <w:bCs/>
          <w:kern w:val="0"/>
          <w:szCs w:val="32"/>
        </w:rPr>
        <w:fldChar w:fldCharType="separate"/>
      </w:r>
      <w:r>
        <w:rPr>
          <w:rFonts w:ascii="仿宋_GB2312"/>
        </w:rPr>
        <w:t>（一）</w:t>
      </w:r>
      <w:r>
        <w:rPr>
          <w:rFonts w:ascii="仿宋_GB2312" w:hint="eastAsia"/>
        </w:rPr>
        <w:t>总体评分结果及评价结论</w:t>
      </w:r>
      <w:r>
        <w:tab/>
      </w:r>
      <w:r>
        <w:fldChar w:fldCharType="begin"/>
      </w:r>
      <w:r>
        <w:instrText xml:space="preserve"> PAGEREF _Toc3432 \h </w:instrText>
      </w:r>
      <w:r>
        <w:fldChar w:fldCharType="separate"/>
      </w:r>
      <w:r>
        <w:t>22</w:t>
      </w:r>
      <w:r>
        <w:fldChar w:fldCharType="end"/>
      </w:r>
      <w:r>
        <w:rPr>
          <w:rFonts w:ascii="仿宋_GB2312" w:cs="仿宋_GB2312" w:hint="eastAsia"/>
          <w:bCs/>
          <w:kern w:val="0"/>
          <w:szCs w:val="32"/>
        </w:rPr>
        <w:fldChar w:fldCharType="end"/>
      </w:r>
    </w:p>
    <w:p>
      <w:pPr>
        <w:pStyle w:val="27"/>
        <w:tabs>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_Toc23771 </w:instrText>
      </w:r>
      <w:r>
        <w:rPr>
          <w:rFonts w:ascii="仿宋_GB2312" w:cs="仿宋_GB2312" w:hint="eastAsia"/>
          <w:bCs/>
          <w:kern w:val="0"/>
          <w:szCs w:val="32"/>
        </w:rPr>
        <w:fldChar w:fldCharType="separate"/>
      </w:r>
      <w:r>
        <w:rPr>
          <w:rFonts w:ascii="仿宋_GB2312"/>
        </w:rPr>
        <w:t>（</w:t>
      </w:r>
      <w:r>
        <w:rPr>
          <w:rFonts w:ascii="仿宋_GB2312" w:hint="eastAsia"/>
        </w:rPr>
        <w:t>二</w:t>
      </w:r>
      <w:r>
        <w:rPr>
          <w:rFonts w:ascii="仿宋_GB2312"/>
        </w:rPr>
        <w:t>）</w:t>
      </w:r>
      <w:r>
        <w:rPr>
          <w:rFonts w:ascii="仿宋_GB2312" w:hint="eastAsia"/>
        </w:rPr>
        <w:t>各项目评分结果</w:t>
      </w:r>
      <w:r>
        <w:tab/>
      </w:r>
      <w:r>
        <w:fldChar w:fldCharType="begin"/>
      </w:r>
      <w:r>
        <w:instrText xml:space="preserve"> PAGEREF _Toc23771 \h </w:instrText>
      </w:r>
      <w:r>
        <w:fldChar w:fldCharType="separate"/>
      </w:r>
      <w:r>
        <w:t>22</w:t>
      </w:r>
      <w:r>
        <w:fldChar w:fldCharType="end"/>
      </w:r>
      <w:r>
        <w:rPr>
          <w:rFonts w:ascii="仿宋_GB2312" w:cs="仿宋_GB2312" w:hint="eastAsia"/>
          <w:bCs/>
          <w:kern w:val="0"/>
          <w:szCs w:val="32"/>
        </w:rPr>
        <w:fldChar w:fldCharType="end"/>
      </w:r>
    </w:p>
    <w:p>
      <w:pPr>
        <w:pStyle w:val="26"/>
        <w:tabs>
          <w:tab w:val="clear" w:pos="8296"/>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_Toc30654 </w:instrText>
      </w:r>
      <w:r>
        <w:rPr>
          <w:rFonts w:ascii="仿宋_GB2312" w:cs="仿宋_GB2312" w:hint="eastAsia"/>
          <w:bCs/>
          <w:kern w:val="0"/>
          <w:szCs w:val="32"/>
        </w:rPr>
        <w:fldChar w:fldCharType="separate"/>
      </w:r>
      <w:r>
        <w:rPr>
          <w:rFonts w:hint="eastAsia"/>
        </w:rPr>
        <w:t>四、绩效评价指标分析</w:t>
      </w:r>
      <w:r>
        <w:tab/>
      </w:r>
      <w:r>
        <w:fldChar w:fldCharType="begin"/>
      </w:r>
      <w:r>
        <w:instrText xml:space="preserve"> PAGEREF _Toc30654 \h </w:instrText>
      </w:r>
      <w:r>
        <w:fldChar w:fldCharType="separate"/>
      </w:r>
      <w:r>
        <w:t>23</w:t>
      </w:r>
      <w:r>
        <w:fldChar w:fldCharType="end"/>
      </w:r>
      <w:r>
        <w:rPr>
          <w:rFonts w:ascii="仿宋_GB2312" w:cs="仿宋_GB2312" w:hint="eastAsia"/>
          <w:bCs/>
          <w:kern w:val="0"/>
          <w:szCs w:val="32"/>
        </w:rPr>
        <w:fldChar w:fldCharType="end"/>
      </w:r>
    </w:p>
    <w:p>
      <w:pPr>
        <w:pStyle w:val="27"/>
        <w:tabs>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_Toc31626 </w:instrText>
      </w:r>
      <w:r>
        <w:rPr>
          <w:rFonts w:ascii="仿宋_GB2312" w:cs="仿宋_GB2312" w:hint="eastAsia"/>
          <w:bCs/>
          <w:kern w:val="0"/>
          <w:szCs w:val="32"/>
        </w:rPr>
        <w:fldChar w:fldCharType="separate"/>
      </w:r>
      <w:r>
        <w:rPr>
          <w:rFonts w:ascii="仿宋_GB2312" w:hint="eastAsia"/>
        </w:rPr>
        <w:t>（一）项目决策情况</w:t>
      </w:r>
      <w:r>
        <w:tab/>
      </w:r>
      <w:r>
        <w:fldChar w:fldCharType="begin"/>
      </w:r>
      <w:r>
        <w:instrText xml:space="preserve"> PAGEREF _Toc31626 \h </w:instrText>
      </w:r>
      <w:r>
        <w:fldChar w:fldCharType="separate"/>
      </w:r>
      <w:r>
        <w:t>23</w:t>
      </w:r>
      <w:r>
        <w:fldChar w:fldCharType="end"/>
      </w:r>
      <w:r>
        <w:rPr>
          <w:rFonts w:ascii="仿宋_GB2312" w:cs="仿宋_GB2312" w:hint="eastAsia"/>
          <w:bCs/>
          <w:kern w:val="0"/>
          <w:szCs w:val="32"/>
        </w:rPr>
        <w:fldChar w:fldCharType="end"/>
      </w:r>
    </w:p>
    <w:p>
      <w:pPr>
        <w:pStyle w:val="27"/>
        <w:tabs>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_Toc25143 </w:instrText>
      </w:r>
      <w:r>
        <w:rPr>
          <w:rFonts w:ascii="仿宋_GB2312" w:cs="仿宋_GB2312" w:hint="eastAsia"/>
          <w:bCs/>
          <w:kern w:val="0"/>
          <w:szCs w:val="32"/>
        </w:rPr>
        <w:fldChar w:fldCharType="separate"/>
      </w:r>
      <w:r>
        <w:rPr>
          <w:rFonts w:ascii="仿宋_GB2312" w:hint="eastAsia"/>
        </w:rPr>
        <w:t>（二）项目过程情况</w:t>
      </w:r>
      <w:r>
        <w:tab/>
      </w:r>
      <w:r>
        <w:fldChar w:fldCharType="begin"/>
      </w:r>
      <w:r>
        <w:instrText xml:space="preserve"> PAGEREF _Toc25143 \h </w:instrText>
      </w:r>
      <w:r>
        <w:fldChar w:fldCharType="separate"/>
      </w:r>
      <w:r>
        <w:t>27</w:t>
      </w:r>
      <w:r>
        <w:fldChar w:fldCharType="end"/>
      </w:r>
      <w:r>
        <w:rPr>
          <w:rFonts w:ascii="仿宋_GB2312" w:cs="仿宋_GB2312" w:hint="eastAsia"/>
          <w:bCs/>
          <w:kern w:val="0"/>
          <w:szCs w:val="32"/>
        </w:rPr>
        <w:fldChar w:fldCharType="end"/>
      </w:r>
    </w:p>
    <w:p>
      <w:pPr>
        <w:pStyle w:val="27"/>
        <w:tabs>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_Toc18864 </w:instrText>
      </w:r>
      <w:r>
        <w:rPr>
          <w:rFonts w:ascii="仿宋_GB2312" w:cs="仿宋_GB2312" w:hint="eastAsia"/>
          <w:bCs/>
          <w:kern w:val="0"/>
          <w:szCs w:val="32"/>
        </w:rPr>
        <w:fldChar w:fldCharType="separate"/>
      </w:r>
      <w:r>
        <w:rPr>
          <w:rFonts w:ascii="仿宋_GB2312" w:hint="eastAsia"/>
        </w:rPr>
        <w:t>（三）项目产出情况</w:t>
      </w:r>
      <w:r>
        <w:tab/>
      </w:r>
      <w:r>
        <w:fldChar w:fldCharType="begin"/>
      </w:r>
      <w:r>
        <w:instrText xml:space="preserve"> PAGEREF _Toc18864 \h </w:instrText>
      </w:r>
      <w:r>
        <w:fldChar w:fldCharType="separate"/>
      </w:r>
      <w:r>
        <w:t>29</w:t>
      </w:r>
      <w:r>
        <w:fldChar w:fldCharType="end"/>
      </w:r>
      <w:r>
        <w:rPr>
          <w:rFonts w:ascii="仿宋_GB2312" w:cs="仿宋_GB2312" w:hint="eastAsia"/>
          <w:bCs/>
          <w:kern w:val="0"/>
          <w:szCs w:val="32"/>
        </w:rPr>
        <w:fldChar w:fldCharType="end"/>
      </w:r>
    </w:p>
    <w:p>
      <w:pPr>
        <w:pStyle w:val="27"/>
        <w:tabs>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_Toc11196 </w:instrText>
      </w:r>
      <w:r>
        <w:rPr>
          <w:rFonts w:ascii="仿宋_GB2312" w:cs="仿宋_GB2312" w:hint="eastAsia"/>
          <w:bCs/>
          <w:kern w:val="0"/>
          <w:szCs w:val="32"/>
        </w:rPr>
        <w:fldChar w:fldCharType="separate"/>
      </w:r>
      <w:r>
        <w:rPr>
          <w:rFonts w:ascii="仿宋_GB2312" w:hint="eastAsia"/>
        </w:rPr>
        <w:t>（四）项目效益情况</w:t>
      </w:r>
      <w:r>
        <w:tab/>
      </w:r>
      <w:r>
        <w:fldChar w:fldCharType="begin"/>
      </w:r>
      <w:r>
        <w:instrText xml:space="preserve"> PAGEREF _Toc11196 \h </w:instrText>
      </w:r>
      <w:r>
        <w:fldChar w:fldCharType="separate"/>
      </w:r>
      <w:r>
        <w:t>32</w:t>
      </w:r>
      <w:r>
        <w:fldChar w:fldCharType="end"/>
      </w:r>
      <w:r>
        <w:rPr>
          <w:rFonts w:ascii="仿宋_GB2312" w:cs="仿宋_GB2312" w:hint="eastAsia"/>
          <w:bCs/>
          <w:kern w:val="0"/>
          <w:szCs w:val="32"/>
        </w:rPr>
        <w:fldChar w:fldCharType="end"/>
      </w:r>
    </w:p>
    <w:p>
      <w:pPr>
        <w:pStyle w:val="26"/>
        <w:tabs>
          <w:tab w:val="clear" w:pos="8296"/>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_Toc15205 </w:instrText>
      </w:r>
      <w:r>
        <w:rPr>
          <w:rFonts w:ascii="仿宋_GB2312" w:cs="仿宋_GB2312" w:hint="eastAsia"/>
          <w:bCs/>
          <w:kern w:val="0"/>
          <w:szCs w:val="32"/>
        </w:rPr>
        <w:fldChar w:fldCharType="separate"/>
      </w:r>
      <w:r>
        <w:rPr>
          <w:rFonts w:hint="eastAsia"/>
        </w:rPr>
        <w:t>五、主要</w:t>
      </w:r>
      <w:r>
        <w:rPr>
          <w:rFonts w:hint="eastAsia"/>
          <w:lang w:val="en-US" w:eastAsia="zh-CN"/>
        </w:rPr>
        <w:t>绩效及</w:t>
      </w:r>
      <w:r>
        <w:rPr>
          <w:rFonts w:hint="eastAsia"/>
        </w:rPr>
        <w:t>经验做法</w:t>
      </w:r>
      <w:r>
        <w:tab/>
      </w:r>
      <w:r>
        <w:fldChar w:fldCharType="begin"/>
      </w:r>
      <w:r>
        <w:instrText xml:space="preserve"> PAGEREF _Toc15205 \h </w:instrText>
      </w:r>
      <w:r>
        <w:fldChar w:fldCharType="separate"/>
      </w:r>
      <w:r>
        <w:t>34</w:t>
      </w:r>
      <w:r>
        <w:fldChar w:fldCharType="end"/>
      </w:r>
      <w:r>
        <w:rPr>
          <w:rFonts w:ascii="仿宋_GB2312" w:cs="仿宋_GB2312" w:hint="eastAsia"/>
          <w:bCs/>
          <w:kern w:val="0"/>
          <w:szCs w:val="32"/>
        </w:rPr>
        <w:fldChar w:fldCharType="end"/>
      </w:r>
    </w:p>
    <w:p>
      <w:pPr>
        <w:pStyle w:val="26"/>
        <w:tabs>
          <w:tab w:val="clear" w:pos="8296"/>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_Toc11630 </w:instrText>
      </w:r>
      <w:r>
        <w:rPr>
          <w:rFonts w:ascii="仿宋_GB2312" w:cs="仿宋_GB2312" w:hint="eastAsia"/>
          <w:bCs/>
          <w:kern w:val="0"/>
          <w:szCs w:val="32"/>
        </w:rPr>
        <w:fldChar w:fldCharType="separate"/>
      </w:r>
      <w:r>
        <w:rPr>
          <w:rFonts w:hint="eastAsia"/>
        </w:rPr>
        <w:t>六、存在的问题及原因分析</w:t>
      </w:r>
      <w:r>
        <w:tab/>
      </w:r>
      <w:r>
        <w:fldChar w:fldCharType="begin"/>
      </w:r>
      <w:r>
        <w:instrText xml:space="preserve"> PAGEREF _Toc11630 \h </w:instrText>
      </w:r>
      <w:r>
        <w:fldChar w:fldCharType="separate"/>
      </w:r>
      <w:r>
        <w:t>35</w:t>
      </w:r>
      <w:r>
        <w:fldChar w:fldCharType="end"/>
      </w:r>
      <w:r>
        <w:rPr>
          <w:rFonts w:ascii="仿宋_GB2312" w:cs="仿宋_GB2312" w:hint="eastAsia"/>
          <w:bCs/>
          <w:kern w:val="0"/>
          <w:szCs w:val="32"/>
        </w:rPr>
        <w:fldChar w:fldCharType="end"/>
      </w:r>
    </w:p>
    <w:p>
      <w:pPr>
        <w:pStyle w:val="26"/>
        <w:tabs>
          <w:tab w:val="clear" w:pos="8296"/>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_Toc27888 </w:instrText>
      </w:r>
      <w:r>
        <w:rPr>
          <w:rFonts w:ascii="仿宋_GB2312" w:cs="仿宋_GB2312" w:hint="eastAsia"/>
          <w:bCs/>
          <w:kern w:val="0"/>
          <w:szCs w:val="32"/>
        </w:rPr>
        <w:fldChar w:fldCharType="separate"/>
      </w:r>
      <w:r>
        <w:rPr>
          <w:rFonts w:ascii="Times New Roman" w:cs="Times New Roman" w:hAnsi="Times New Roman" w:hint="eastAsia"/>
        </w:rPr>
        <w:t>七、建议</w:t>
      </w:r>
      <w:r>
        <w:tab/>
      </w:r>
      <w:r>
        <w:fldChar w:fldCharType="begin"/>
      </w:r>
      <w:r>
        <w:instrText xml:space="preserve"> PAGEREF _Toc27888 \h </w:instrText>
      </w:r>
      <w:r>
        <w:fldChar w:fldCharType="separate"/>
      </w:r>
      <w:r>
        <w:t>35</w:t>
      </w:r>
      <w:r>
        <w:fldChar w:fldCharType="end"/>
      </w:r>
      <w:r>
        <w:rPr>
          <w:rFonts w:ascii="仿宋_GB2312" w:cs="仿宋_GB2312" w:hint="eastAsia"/>
          <w:bCs/>
          <w:kern w:val="0"/>
          <w:szCs w:val="32"/>
        </w:rPr>
        <w:fldChar w:fldCharType="end"/>
      </w:r>
    </w:p>
    <w:p>
      <w:pPr>
        <w:pStyle w:val="26"/>
        <w:tabs>
          <w:tab w:val="clear" w:pos="8296"/>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_Toc17284 </w:instrText>
      </w:r>
      <w:r>
        <w:rPr>
          <w:rFonts w:ascii="仿宋_GB2312" w:cs="仿宋_GB2312" w:hint="eastAsia"/>
          <w:bCs/>
          <w:kern w:val="0"/>
          <w:szCs w:val="32"/>
        </w:rPr>
        <w:fldChar w:fldCharType="separate"/>
      </w:r>
      <w:r>
        <w:rPr>
          <w:rFonts w:hint="eastAsia"/>
        </w:rPr>
        <w:t>八</w:t>
      </w:r>
      <w:r>
        <w:t>、结果应用及建议</w:t>
        <w:tab/>
      </w:r>
      <w:r>
        <w:fldChar w:fldCharType="begin"/>
      </w:r>
      <w:r>
        <w:instrText xml:space="preserve"> PAGEREF _Toc17284 \h </w:instrText>
      </w:r>
      <w:r>
        <w:fldChar w:fldCharType="separate"/>
      </w:r>
      <w:r>
        <w:t>36</w:t>
      </w:r>
      <w:r>
        <w:fldChar w:fldCharType="end"/>
      </w:r>
      <w:r>
        <w:rPr>
          <w:rFonts w:ascii="仿宋_GB2312" w:cs="仿宋_GB2312" w:hint="eastAsia"/>
          <w:bCs/>
          <w:kern w:val="0"/>
          <w:szCs w:val="32"/>
        </w:rPr>
        <w:fldChar w:fldCharType="end"/>
      </w:r>
    </w:p>
    <w:p>
      <w:pPr>
        <w:pStyle w:val="26"/>
        <w:tabs>
          <w:tab w:val="clear" w:pos="8296"/>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_Toc16043 </w:instrText>
      </w:r>
      <w:r>
        <w:rPr>
          <w:rFonts w:ascii="仿宋_GB2312" w:cs="仿宋_GB2312" w:hint="eastAsia"/>
          <w:bCs/>
          <w:kern w:val="0"/>
          <w:szCs w:val="32"/>
        </w:rPr>
        <w:fldChar w:fldCharType="separate"/>
      </w:r>
      <w:r>
        <w:rPr>
          <w:rFonts w:hint="eastAsia"/>
        </w:rPr>
        <w:t>九、报告附件</w:t>
      </w:r>
      <w:r>
        <w:tab/>
      </w:r>
      <w:r>
        <w:fldChar w:fldCharType="begin"/>
      </w:r>
      <w:r>
        <w:instrText xml:space="preserve"> PAGEREF _Toc16043 \h </w:instrText>
      </w:r>
      <w:r>
        <w:fldChar w:fldCharType="separate"/>
      </w:r>
      <w:r>
        <w:t>36</w:t>
      </w:r>
      <w:r>
        <w:fldChar w:fldCharType="end"/>
      </w:r>
      <w:r>
        <w:rPr>
          <w:rFonts w:ascii="仿宋_GB2312" w:cs="仿宋_GB2312" w:hint="eastAsia"/>
          <w:bCs/>
          <w:kern w:val="0"/>
          <w:szCs w:val="32"/>
        </w:rPr>
        <w:fldChar w:fldCharType="end"/>
      </w:r>
    </w:p>
    <w:p>
      <w:pPr>
        <w:pStyle w:val="26"/>
        <w:tabs>
          <w:tab w:val="clear" w:pos="8296"/>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_Toc22014 </w:instrText>
      </w:r>
      <w:r>
        <w:rPr>
          <w:rFonts w:ascii="仿宋_GB2312" w:cs="仿宋_GB2312" w:hint="eastAsia"/>
          <w:bCs/>
          <w:kern w:val="0"/>
          <w:szCs w:val="32"/>
        </w:rPr>
        <w:fldChar w:fldCharType="separate"/>
      </w:r>
      <w:r>
        <w:rPr>
          <w:rFonts w:ascii="黑体" w:hAnsi="黑体"/>
        </w:rPr>
        <w:t>附件1</w:t>
      </w:r>
      <w:r>
        <w:rPr>
          <w:rFonts w:ascii="黑体" w:hAnsi="黑体" w:hint="eastAsia"/>
        </w:rPr>
        <w:t xml:space="preserve"> ：项目</w:t>
      </w:r>
      <w:r>
        <w:rPr>
          <w:rFonts w:ascii="黑体" w:hAnsi="黑体"/>
        </w:rPr>
        <w:t>支出绩效评价指标评分</w:t>
      </w:r>
      <w:r>
        <w:tab/>
      </w:r>
      <w:r>
        <w:fldChar w:fldCharType="begin"/>
      </w:r>
      <w:r>
        <w:instrText xml:space="preserve"> PAGEREF _Toc22014 \h </w:instrText>
      </w:r>
      <w:r>
        <w:fldChar w:fldCharType="separate"/>
      </w:r>
      <w:r>
        <w:t>38</w:t>
      </w:r>
      <w:r>
        <w:fldChar w:fldCharType="end"/>
      </w:r>
      <w:r>
        <w:rPr>
          <w:rFonts w:ascii="仿宋_GB2312" w:cs="仿宋_GB2312" w:hint="eastAsia"/>
          <w:bCs/>
          <w:kern w:val="0"/>
          <w:szCs w:val="32"/>
        </w:rPr>
        <w:fldChar w:fldCharType="end"/>
      </w:r>
    </w:p>
    <w:p>
      <w:pPr>
        <w:pStyle w:val="26"/>
        <w:tabs>
          <w:tab w:val="clear" w:pos="8296"/>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_Toc9567 </w:instrText>
      </w:r>
      <w:r>
        <w:rPr>
          <w:rFonts w:ascii="仿宋_GB2312" w:cs="仿宋_GB2312" w:hint="eastAsia"/>
          <w:bCs/>
          <w:kern w:val="0"/>
          <w:szCs w:val="32"/>
        </w:rPr>
        <w:fldChar w:fldCharType="separate"/>
      </w:r>
      <w:r>
        <w:rPr>
          <w:rFonts w:ascii="黑体" w:hAnsi="黑体"/>
        </w:rPr>
        <w:t>附件2</w:t>
      </w:r>
      <w:r>
        <w:rPr>
          <w:rFonts w:ascii="黑体" w:hAnsi="黑体" w:hint="eastAsia"/>
        </w:rPr>
        <w:t xml:space="preserve"> ：项目</w:t>
      </w:r>
      <w:r>
        <w:rPr>
          <w:rFonts w:ascii="黑体" w:hAnsi="黑体"/>
        </w:rPr>
        <w:t>支出绩效评价指标体系</w:t>
      </w:r>
      <w:r>
        <w:tab/>
      </w:r>
      <w:r>
        <w:fldChar w:fldCharType="begin"/>
      </w:r>
      <w:r>
        <w:instrText xml:space="preserve"> PAGEREF _Toc9567 \h </w:instrText>
      </w:r>
      <w:r>
        <w:fldChar w:fldCharType="separate"/>
      </w:r>
      <w:r>
        <w:t>40</w:t>
      </w:r>
      <w:r>
        <w:fldChar w:fldCharType="end"/>
      </w:r>
      <w:r>
        <w:rPr>
          <w:rFonts w:ascii="仿宋_GB2312" w:cs="仿宋_GB2312" w:hint="eastAsia"/>
          <w:bCs/>
          <w:kern w:val="0"/>
          <w:szCs w:val="32"/>
        </w:rPr>
        <w:fldChar w:fldCharType="end"/>
      </w:r>
    </w:p>
    <w:p>
      <w:pPr>
        <w:pStyle w:val="26"/>
        <w:tabs>
          <w:tab w:val="clear" w:pos="8296"/>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_Toc10277 </w:instrText>
      </w:r>
      <w:r>
        <w:rPr>
          <w:rFonts w:ascii="仿宋_GB2312" w:cs="仿宋_GB2312" w:hint="eastAsia"/>
          <w:bCs/>
          <w:kern w:val="0"/>
          <w:szCs w:val="32"/>
        </w:rPr>
        <w:fldChar w:fldCharType="separate"/>
      </w:r>
      <w:r>
        <w:rPr>
          <w:rFonts w:ascii="黑体" w:hAnsi="黑体"/>
        </w:rPr>
        <w:t>附件3</w:t>
      </w:r>
      <w:r>
        <w:rPr>
          <w:rFonts w:ascii="黑体" w:hAnsi="黑体" w:hint="eastAsia"/>
        </w:rPr>
        <w:t xml:space="preserve"> ：满意度</w:t>
      </w:r>
      <w:r>
        <w:rPr>
          <w:rFonts w:ascii="黑体" w:hAnsi="黑体"/>
        </w:rPr>
        <w:t>调查</w:t>
      </w:r>
      <w:r>
        <w:rPr>
          <w:rFonts w:ascii="黑体" w:hAnsi="黑体" w:hint="eastAsia"/>
        </w:rPr>
        <w:t>报告</w:t>
      </w:r>
      <w:r>
        <w:tab/>
      </w:r>
      <w:r>
        <w:fldChar w:fldCharType="begin"/>
      </w:r>
      <w:r>
        <w:instrText xml:space="preserve"> PAGEREF _Toc10277 \h </w:instrText>
      </w:r>
      <w:r>
        <w:fldChar w:fldCharType="separate"/>
      </w:r>
      <w:r>
        <w:t>45</w:t>
      </w:r>
      <w:r>
        <w:fldChar w:fldCharType="end"/>
      </w:r>
      <w:r>
        <w:rPr>
          <w:rFonts w:ascii="仿宋_GB2312" w:cs="仿宋_GB2312" w:hint="eastAsia"/>
          <w:bCs/>
          <w:kern w:val="0"/>
          <w:szCs w:val="32"/>
        </w:rPr>
        <w:fldChar w:fldCharType="end"/>
      </w:r>
    </w:p>
    <w:p>
      <w:pPr>
        <w:pStyle w:val="26"/>
        <w:tabs>
          <w:tab w:val="clear" w:pos="8296"/>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_Toc31302 </w:instrText>
      </w:r>
      <w:r>
        <w:rPr>
          <w:rFonts w:ascii="仿宋_GB2312" w:cs="仿宋_GB2312" w:hint="eastAsia"/>
          <w:bCs/>
          <w:kern w:val="0"/>
          <w:szCs w:val="32"/>
        </w:rPr>
        <w:fldChar w:fldCharType="separate"/>
      </w:r>
      <w:r>
        <w:rPr>
          <w:rFonts w:ascii="黑体" w:hAnsi="黑体"/>
        </w:rPr>
        <w:t>附件</w:t>
      </w:r>
      <w:r>
        <w:rPr>
          <w:rFonts w:ascii="黑体" w:hAnsi="黑体" w:hint="eastAsia"/>
        </w:rPr>
        <w:t>4 ：</w:t>
      </w:r>
      <w:r>
        <w:rPr>
          <w:rFonts w:ascii="黑体" w:hAnsi="黑体"/>
        </w:rPr>
        <w:t>访谈</w:t>
      </w:r>
      <w:r>
        <w:rPr>
          <w:rFonts w:ascii="黑体" w:hAnsi="黑体" w:hint="eastAsia"/>
        </w:rPr>
        <w:t>报告</w:t>
      </w:r>
      <w:r>
        <w:tab/>
      </w:r>
      <w:r>
        <w:fldChar w:fldCharType="begin"/>
      </w:r>
      <w:r>
        <w:instrText xml:space="preserve"> PAGEREF _Toc31302 \h </w:instrText>
      </w:r>
      <w:r>
        <w:fldChar w:fldCharType="separate"/>
      </w:r>
      <w:r>
        <w:t>48</w:t>
      </w:r>
      <w:r>
        <w:fldChar w:fldCharType="end"/>
      </w:r>
      <w:r>
        <w:rPr>
          <w:rFonts w:ascii="仿宋_GB2312" w:cs="仿宋_GB2312" w:hint="eastAsia"/>
          <w:bCs/>
          <w:kern w:val="0"/>
          <w:szCs w:val="32"/>
        </w:rPr>
        <w:fldChar w:fldCharType="end"/>
      </w:r>
    </w:p>
    <w:p>
      <w:pPr>
        <w:pStyle w:val="26"/>
        <w:tabs>
          <w:tab w:val="clear" w:pos="8296"/>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_Toc11511 </w:instrText>
      </w:r>
      <w:r>
        <w:rPr>
          <w:rFonts w:ascii="仿宋_GB2312" w:cs="仿宋_GB2312" w:hint="eastAsia"/>
          <w:bCs/>
          <w:kern w:val="0"/>
          <w:szCs w:val="32"/>
        </w:rPr>
        <w:fldChar w:fldCharType="separate"/>
      </w:r>
      <w:r>
        <w:rPr>
          <w:rFonts w:ascii="黑体" w:hAnsi="黑体" w:hint="eastAsia"/>
        </w:rPr>
        <w:t>附件5 ：合规性检查报告</w:t>
      </w:r>
      <w:r>
        <w:tab/>
      </w:r>
      <w:r>
        <w:fldChar w:fldCharType="begin"/>
      </w:r>
      <w:r>
        <w:instrText xml:space="preserve"> PAGEREF _Toc11511 \h </w:instrText>
      </w:r>
      <w:r>
        <w:fldChar w:fldCharType="separate"/>
      </w:r>
      <w:r>
        <w:t>50</w:t>
      </w:r>
      <w:r>
        <w:fldChar w:fldCharType="end"/>
      </w:r>
      <w:r>
        <w:rPr>
          <w:rFonts w:ascii="仿宋_GB2312" w:cs="仿宋_GB2312" w:hint="eastAsia"/>
          <w:bCs/>
          <w:kern w:val="0"/>
          <w:szCs w:val="32"/>
        </w:rPr>
        <w:fldChar w:fldCharType="end"/>
      </w:r>
    </w:p>
    <w:p>
      <w:pPr>
        <w:pStyle w:val="26"/>
        <w:tabs>
          <w:tab w:val="clear" w:pos="8296"/>
          <w:tab w:val="right" w:leader="dot" w:pos="8312"/>
        </w:tabs>
      </w:pPr>
      <w:r>
        <w:rPr>
          <w:rFonts w:ascii="仿宋_GB2312" w:cs="仿宋_GB2312" w:hint="eastAsia"/>
          <w:bCs/>
          <w:kern w:val="0"/>
          <w:szCs w:val="32"/>
        </w:rPr>
        <w:fldChar w:fldCharType="begin"/>
      </w:r>
      <w:r>
        <w:rPr>
          <w:rFonts w:ascii="仿宋_GB2312" w:cs="仿宋_GB2312" w:hint="eastAsia"/>
          <w:bCs/>
          <w:kern w:val="0"/>
          <w:szCs w:val="32"/>
        </w:rPr>
        <w:instrText xml:space="preserve"> HYPERLINK \l _Toc12370 </w:instrText>
      </w:r>
      <w:r>
        <w:rPr>
          <w:rFonts w:ascii="仿宋_GB2312" w:cs="仿宋_GB2312" w:hint="eastAsia"/>
          <w:bCs/>
          <w:kern w:val="0"/>
          <w:szCs w:val="32"/>
        </w:rPr>
        <w:fldChar w:fldCharType="separate"/>
      </w:r>
      <w:r>
        <w:rPr>
          <w:rFonts w:ascii="黑体" w:cs="Times New Roman" w:hAnsi="黑体" w:hint="eastAsia"/>
          <w:lang w:val="en-US" w:eastAsia="zh-CN"/>
        </w:rPr>
        <w:t>附件6 ：现场勘察照片</w:t>
      </w:r>
      <w:r>
        <w:tab/>
      </w:r>
      <w:r>
        <w:fldChar w:fldCharType="begin"/>
      </w:r>
      <w:r>
        <w:instrText xml:space="preserve"> PAGEREF _Toc12370 \h </w:instrText>
      </w:r>
      <w:r>
        <w:fldChar w:fldCharType="separate"/>
      </w:r>
      <w:r>
        <w:t>53</w:t>
      </w:r>
      <w:r>
        <w:fldChar w:fldCharType="end"/>
      </w:r>
      <w:r>
        <w:rPr>
          <w:rFonts w:ascii="仿宋_GB2312" w:cs="仿宋_GB2312" w:hint="eastAsia"/>
          <w:bCs/>
          <w:kern w:val="0"/>
          <w:szCs w:val="32"/>
        </w:rPr>
        <w:fldChar w:fldCharType="end"/>
      </w:r>
    </w:p>
    <w:p>
      <w:pPr>
        <w:keepNext/>
        <w:keepLines/>
        <w:pageBreakBefore w:val="0"/>
        <w:widowControl w:val="0"/>
        <w:kinsoku/>
        <w:wordWrap/>
        <w:overflowPunct/>
        <w:topLinePunct w:val="0"/>
        <w:autoSpaceDE/>
        <w:autoSpaceDN/>
        <w:bidi w:val="0"/>
        <w:adjustRightInd/>
        <w:snapToGrid/>
        <w:ind w:firstLineChars="45" w:firstLine="144"/>
        <w:jc w:val="center"/>
        <w:textAlignment w:val="auto"/>
        <w:outlineLvl w:val="9"/>
        <w:rPr>
          <w:rFonts w:ascii="仿宋_GB2312" w:cs="仿宋_GB2312"/>
          <w:bCs/>
          <w:kern w:val="0"/>
          <w:szCs w:val="32"/>
        </w:rPr>
      </w:pPr>
      <w:r>
        <w:rPr>
          <w:rFonts w:ascii="仿宋_GB2312" w:cs="仿宋_GB2312" w:hint="eastAsia"/>
          <w:bCs/>
          <w:kern w:val="0"/>
          <w:szCs w:val="32"/>
        </w:rPr>
        <w:fldChar w:fldCharType="end"/>
      </w:r>
      <w:bookmarkStart w:id="1" w:name="_Toc32047"/>
    </w:p>
    <w:p>
      <w:pPr>
        <w:pageBreakBefore w:val="0"/>
        <w:widowControl w:val="0"/>
        <w:kinsoku/>
        <w:wordWrap/>
        <w:overflowPunct/>
        <w:topLinePunct w:val="0"/>
        <w:autoSpaceDE/>
        <w:autoSpaceDN/>
        <w:bidi w:val="0"/>
        <w:adjustRightInd/>
        <w:snapToGrid/>
        <w:ind w:firstLineChars="45" w:firstLine="198"/>
        <w:jc w:val="center"/>
        <w:textAlignment w:val="auto"/>
        <w:outlineLvl w:val="9"/>
        <w:rPr>
          <w:rFonts w:ascii="黑体" w:cs="黑体" w:hAnsi="黑体" w:hint="eastAsia"/>
          <w:b/>
          <w:sz w:val="44"/>
          <w:szCs w:val="44"/>
        </w:rPr>
      </w:pPr>
    </w:p>
    <w:p>
      <w:pPr>
        <w:keepNext/>
        <w:keepLines/>
        <w:pageBreakBefore w:val="0"/>
        <w:widowControl w:val="0"/>
        <w:kinsoku/>
        <w:wordWrap/>
        <w:overflowPunct/>
        <w:topLinePunct w:val="0"/>
        <w:autoSpaceDE/>
        <w:autoSpaceDN/>
        <w:bidi w:val="0"/>
        <w:adjustRightInd/>
        <w:snapToGrid/>
        <w:ind w:firstLineChars="45" w:firstLine="198"/>
        <w:jc w:val="center"/>
        <w:textAlignment w:val="auto"/>
        <w:outlineLvl w:val="9"/>
        <w:rPr>
          <w:rFonts w:ascii="黑体" w:cs="黑体" w:hAnsi="黑体" w:hint="eastAsia"/>
          <w:b/>
          <w:sz w:val="44"/>
          <w:szCs w:val="44"/>
        </w:rPr>
      </w:pPr>
    </w:p>
    <w:p>
      <w:pPr>
        <w:keepNext/>
        <w:keepLines/>
        <w:pageBreakBefore w:val="0"/>
        <w:widowControl w:val="0"/>
        <w:kinsoku/>
        <w:wordWrap/>
        <w:overflowPunct/>
        <w:topLinePunct w:val="0"/>
        <w:autoSpaceDE/>
        <w:autoSpaceDN/>
        <w:bidi w:val="0"/>
        <w:adjustRightInd/>
        <w:snapToGrid/>
        <w:ind w:firstLineChars="45" w:firstLine="198"/>
        <w:jc w:val="center"/>
        <w:textAlignment w:val="auto"/>
        <w:outlineLvl w:val="9"/>
        <w:rPr>
          <w:rFonts w:ascii="黑体" w:cs="黑体" w:hAnsi="黑体" w:hint="eastAsia"/>
          <w:b/>
          <w:sz w:val="44"/>
          <w:szCs w:val="44"/>
        </w:rPr>
      </w:pPr>
    </w:p>
    <w:p>
      <w:pPr>
        <w:keepNext w:val="0"/>
        <w:keepLines w:val="0"/>
        <w:pageBreakBefore w:val="0"/>
        <w:widowControl w:val="0"/>
        <w:kinsoku/>
        <w:wordWrap/>
        <w:overflowPunct/>
        <w:topLinePunct w:val="0"/>
        <w:autoSpaceDE/>
        <w:autoSpaceDN/>
        <w:bidi w:val="0"/>
        <w:adjustRightInd/>
        <w:snapToGrid/>
        <w:textAlignment w:val="auto"/>
        <w:outlineLvl w:val="9"/>
        <w:rPr>
          <w:rFonts w:hint="eastAsia"/>
        </w:rPr>
      </w:pPr>
    </w:p>
    <w:p>
      <w:pPr>
        <w:keepNext w:val="0"/>
        <w:keepLines w:val="0"/>
        <w:pageBreakBefore w:val="0"/>
        <w:widowControl w:val="0"/>
        <w:kinsoku/>
        <w:wordWrap/>
        <w:overflowPunct/>
        <w:topLinePunct w:val="0"/>
        <w:autoSpaceDE/>
        <w:autoSpaceDN/>
        <w:bidi w:val="0"/>
        <w:adjustRightInd/>
        <w:snapToGrid/>
        <w:spacing w:line="240" w:lineRule="auto"/>
        <w:ind w:firstLineChars="0" w:firstLine="0"/>
        <w:textAlignment w:val="auto"/>
        <w:outlineLvl w:val="9"/>
        <w:rPr>
          <w:rFonts w:hint="eastAsia"/>
        </w:rPr>
      </w:pPr>
    </w:p>
    <w:p>
      <w:pPr>
        <w:keepNext w:val="0"/>
        <w:keepLines w:val="0"/>
        <w:pageBreakBefore w:val="0"/>
        <w:widowControl w:val="0"/>
        <w:kinsoku/>
        <w:wordWrap/>
        <w:overflowPunct/>
        <w:topLinePunct w:val="0"/>
        <w:autoSpaceDE/>
        <w:autoSpaceDN/>
        <w:bidi w:val="0"/>
        <w:adjustRightInd/>
        <w:snapToGrid/>
        <w:spacing w:line="240" w:lineRule="auto"/>
        <w:ind w:firstLineChars="0" w:firstLine="0"/>
        <w:textAlignment w:val="auto"/>
        <w:outlineLvl w:val="9"/>
        <w:rPr>
          <w:rFonts w:hint="eastAsia"/>
        </w:rPr>
      </w:pPr>
    </w:p>
    <w:p>
      <w:pPr>
        <w:keepNext w:val="0"/>
        <w:keepLines w:val="0"/>
        <w:pageBreakBefore w:val="0"/>
        <w:widowControl w:val="0"/>
        <w:kinsoku/>
        <w:wordWrap/>
        <w:overflowPunct/>
        <w:topLinePunct w:val="0"/>
        <w:autoSpaceDE/>
        <w:autoSpaceDN/>
        <w:bidi w:val="0"/>
        <w:adjustRightInd/>
        <w:snapToGrid/>
        <w:spacing w:line="240" w:lineRule="auto"/>
        <w:ind w:firstLineChars="0" w:firstLine="0"/>
        <w:textAlignment w:val="auto"/>
        <w:outlineLvl w:val="9"/>
        <w:rPr>
          <w:rFonts w:hint="eastAsia"/>
        </w:rPr>
      </w:pPr>
    </w:p>
    <w:p>
      <w:pPr>
        <w:pStyle w:val="1"/>
        <w:ind w:firstLineChars="45" w:firstLine="198"/>
        <w:jc w:val="center"/>
        <w:rPr>
          <w:rFonts w:ascii="黑体" w:cs="黑体" w:hint="eastAsia"/>
          <w:b/>
          <w:sz w:val="44"/>
          <w:szCs w:val="44"/>
        </w:rPr>
        <w:sectPr>
          <w:headerReference w:type="default" r:id="rId2"/>
          <w:footerReference w:type="default" r:id="rId3"/>
          <w:pgSz w:w="11906" w:h="16838"/>
          <w:pgMar w:top="1440" w:right="1797" w:bottom="1440" w:left="1797" w:header="851" w:footer="992" w:gutter="0"/>
          <w:pgNumType w:start="1"/>
          <w:titlePg/>
          <w:docGrid w:type="lines" w:linePitch="312" w:charSpace="0"/>
        </w:sectPr>
      </w:pPr>
      <w:bookmarkStart w:id="2" w:name="_Toc31116"/>
    </w:p>
    <w:p>
      <w:pPr>
        <w:pStyle w:val="1"/>
        <w:ind w:firstLineChars="45" w:firstLine="198"/>
        <w:jc w:val="center"/>
        <w:rPr>
          <w:rFonts w:ascii="黑体" w:cs="黑体"/>
          <w:b/>
          <w:sz w:val="44"/>
          <w:szCs w:val="44"/>
        </w:rPr>
      </w:pPr>
      <w:r>
        <w:rPr>
          <w:rFonts w:ascii="黑体" w:cs="黑体" w:hint="eastAsia"/>
          <w:b/>
          <w:sz w:val="44"/>
          <w:szCs w:val="44"/>
        </w:rPr>
        <w:t>摘   要</w:t>
      </w:r>
      <w:bookmarkEnd w:id="2"/>
    </w:p>
    <w:p>
      <w:pPr>
        <w:spacing w:line="360" w:lineRule="auto"/>
        <w:rPr>
          <w:rFonts w:ascii="仿宋_GB2312" w:hint="eastAsia"/>
          <w:kern w:val="0"/>
          <w:szCs w:val="32"/>
        </w:rPr>
      </w:pPr>
      <w:r>
        <w:rPr>
          <w:rFonts w:ascii="仿宋_GB2312" w:hint="eastAsia"/>
          <w:kern w:val="0"/>
          <w:szCs w:val="32"/>
        </w:rPr>
        <w:t>受古县财政局委托，我公司承担旧县村特色产业智慧园区建设项目支出资金的绩效评价工作。根据《中共中央国务院关于全面实施预算绩效管理的意见》（中发〔2018〕34号）、《财政部关于印发</w:t>
      </w:r>
      <w:r>
        <w:rPr>
          <w:rFonts w:ascii="仿宋_GB2312" w:hint="eastAsia"/>
          <w:kern w:val="0"/>
          <w:szCs w:val="32"/>
          <w:lang w:eastAsia="zh-CN"/>
        </w:rPr>
        <w:t>〈</w:t>
      </w:r>
      <w:r>
        <w:rPr>
          <w:rFonts w:ascii="仿宋_GB2312" w:hint="eastAsia"/>
          <w:kern w:val="0"/>
          <w:szCs w:val="32"/>
        </w:rPr>
        <w:t>项目支出绩效评价管理办法</w:t>
      </w:r>
      <w:r>
        <w:rPr>
          <w:rFonts w:ascii="仿宋_GB2312" w:hint="eastAsia"/>
          <w:kern w:val="0"/>
          <w:szCs w:val="32"/>
          <w:lang w:eastAsia="zh-CN"/>
        </w:rPr>
        <w:t>〉</w:t>
      </w:r>
      <w:r>
        <w:rPr>
          <w:rFonts w:ascii="仿宋_GB2312" w:hint="eastAsia"/>
          <w:kern w:val="0"/>
          <w:szCs w:val="32"/>
        </w:rPr>
        <w:t>的通知》（财预〔2020〕10 号）、山西省财政厅《省级项目支出绩效评价管理办法</w:t>
      </w:r>
      <w:r>
        <w:rPr>
          <w:rFonts w:ascii="仿宋_GB2312" w:hint="eastAsia"/>
          <w:kern w:val="0"/>
          <w:szCs w:val="32"/>
          <w:lang w:eastAsia="zh-CN"/>
        </w:rPr>
        <w:t>》《</w:t>
      </w:r>
      <w:r>
        <w:rPr>
          <w:rFonts w:ascii="仿宋_GB2312" w:hint="eastAsia"/>
          <w:kern w:val="0"/>
          <w:szCs w:val="32"/>
        </w:rPr>
        <w:t>中共山西省委 山西省人民政府关于全面实施预算绩效管理的实施意见》（晋发〔2018〕39号）、《关于印发《2023年度财政重点绩效评价实施方案》的通知》（古财字〔2023〕59号）等文件，对旧县村特色产业智慧园区建设项目支出资金进行全面的分析和综合评价</w:t>
      </w:r>
      <w:r>
        <w:rPr>
          <w:rFonts w:ascii="仿宋_GB2312" w:hint="eastAsia"/>
          <w:kern w:val="0"/>
          <w:szCs w:val="32"/>
          <w:lang w:eastAsia="zh-CN"/>
        </w:rPr>
        <w:t>，</w:t>
      </w:r>
      <w:r>
        <w:rPr>
          <w:rFonts w:ascii="仿宋_GB2312" w:hint="eastAsia"/>
          <w:kern w:val="0"/>
          <w:szCs w:val="32"/>
          <w:lang w:val="zh-CN"/>
        </w:rPr>
        <w:t>形成了本报告，现将绩效评价情况简要报告如下：</w:t>
      </w:r>
    </w:p>
    <w:p>
      <w:pPr>
        <w:spacing w:beforeLines="100" w:before="312" w:afterLines="100" w:after="312"/>
        <w:rPr>
          <w:rFonts w:ascii="黑体" w:eastAsia="黑体" w:cs="黑体"/>
          <w:kern w:val="0"/>
          <w:szCs w:val="32"/>
        </w:rPr>
      </w:pPr>
      <w:r>
        <w:rPr>
          <w:rFonts w:ascii="黑体" w:eastAsia="黑体" w:cs="黑体" w:hint="eastAsia"/>
          <w:kern w:val="0"/>
          <w:szCs w:val="32"/>
        </w:rPr>
        <w:t>一、项目基本情况</w:t>
      </w:r>
    </w:p>
    <w:p>
      <w:pPr>
        <w:spacing w:beforeLines="50" w:before="156" w:afterLines="50" w:after="156"/>
        <w:rPr>
          <w:rFonts w:ascii="楷体_GB2312" w:eastAsia="楷体_GB2312"/>
          <w:bCs/>
          <w:kern w:val="0"/>
          <w:szCs w:val="32"/>
        </w:rPr>
      </w:pPr>
      <w:r>
        <w:rPr>
          <w:rFonts w:ascii="楷体_GB2312" w:eastAsia="楷体_GB2312" w:hint="eastAsia"/>
          <w:kern w:val="0"/>
          <w:szCs w:val="32"/>
        </w:rPr>
        <w:t>（一）项目概况</w:t>
      </w:r>
    </w:p>
    <w:p>
      <w:pPr>
        <w:rPr>
          <w:rFonts w:ascii="仿宋_GB2312" w:cs="仿宋_GB2312"/>
        </w:rPr>
      </w:pPr>
      <w:r>
        <w:rPr>
          <w:rFonts w:ascii="仿宋_GB2312" w:cs="仿宋_GB2312" w:hint="eastAsia"/>
        </w:rPr>
        <w:t>对古县旧县镇旧县村114.22</w:t>
      </w:r>
      <w:r>
        <w:rPr>
          <w:rFonts w:ascii="仿宋_GB2312" w:cs="仿宋_GB2312" w:hint="eastAsia"/>
          <w:lang w:eastAsia="zh-CN"/>
        </w:rPr>
        <w:t>亩</w:t>
      </w:r>
      <w:r>
        <w:rPr>
          <w:rFonts w:ascii="仿宋_GB2312" w:cs="仿宋_GB2312" w:hint="eastAsia"/>
        </w:rPr>
        <w:t>集体土地进行平整和土壤改良，配套建设农产业生产四情预警、土壤检测、虫情测报、水肥一体化管理、墒情、智慧党建、阳光村务、乡村环境治理、大气检测等智慧农业系统。</w:t>
      </w:r>
    </w:p>
    <w:p>
      <w:pPr>
        <w:spacing w:beforeLines="50" w:before="156" w:afterLines="50" w:after="156"/>
        <w:ind w:firstLineChars="100" w:firstLine="320"/>
        <w:rPr>
          <w:rFonts w:ascii="楷体_GB2312" w:eastAsia="楷体_GB2312" w:cs="仿宋_GB2312"/>
          <w:kern w:val="0"/>
          <w:szCs w:val="32"/>
        </w:rPr>
      </w:pPr>
      <w:r>
        <w:rPr>
          <w:rFonts w:ascii="楷体_GB2312" w:eastAsia="楷体_GB2312" w:cs="仿宋_GB2312" w:hint="eastAsia"/>
          <w:kern w:val="0"/>
          <w:szCs w:val="32"/>
        </w:rPr>
        <w:t>（二）项目绩效目标</w:t>
      </w:r>
    </w:p>
    <w:p>
      <w:pPr>
        <w:rPr>
          <w:rFonts w:ascii="仿宋_GB2312"/>
          <w:kern w:val="0"/>
          <w:sz w:val="28"/>
          <w:szCs w:val="28"/>
        </w:rPr>
      </w:pPr>
      <w:bookmarkStart w:id="3" w:name="_Hlk152852412"/>
      <w:r>
        <w:rPr>
          <w:rFonts w:ascii="仿宋_GB2312" w:hint="eastAsia"/>
          <w:kern w:val="0"/>
          <w:szCs w:val="32"/>
        </w:rPr>
        <w:t>完成智慧平台相关内容的采购、安装和调试，确保智慧平台覆盖全面，推进智慧农业建设</w:t>
      </w:r>
      <w:r>
        <w:rPr>
          <w:rFonts w:ascii="仿宋_GB2312"/>
          <w:kern w:val="0"/>
          <w:szCs w:val="32"/>
        </w:rPr>
        <w:t>。</w:t>
      </w:r>
      <w:bookmarkEnd w:id="3"/>
    </w:p>
    <w:p>
      <w:pPr>
        <w:spacing w:beforeLines="100" w:before="312" w:afterLines="100" w:after="312"/>
        <w:rPr>
          <w:rFonts w:ascii="黑体" w:eastAsia="黑体" w:cs="黑体"/>
          <w:kern w:val="0"/>
          <w:szCs w:val="32"/>
        </w:rPr>
      </w:pPr>
      <w:r>
        <w:rPr>
          <w:rFonts w:ascii="黑体" w:eastAsia="黑体" w:cs="黑体" w:hint="eastAsia"/>
          <w:kern w:val="0"/>
          <w:szCs w:val="32"/>
        </w:rPr>
        <w:t>二、评价结论</w:t>
      </w:r>
    </w:p>
    <w:p>
      <w:r>
        <w:rPr>
          <w:rFonts w:ascii="仿宋_GB2312" w:hint="eastAsia"/>
        </w:rPr>
        <w:t>旧县村特色产业智慧园区</w:t>
      </w:r>
      <w:r>
        <w:rPr>
          <w:rFonts w:ascii="仿宋_GB2312" w:hint="eastAsia"/>
          <w:lang w:eastAsia="zh-CN"/>
        </w:rPr>
        <w:t>建设</w:t>
      </w:r>
      <w:r>
        <w:rPr>
          <w:rFonts w:ascii="仿宋_GB2312" w:hint="eastAsia"/>
        </w:rPr>
        <w:t>项目支出绩效评价得分</w:t>
      </w:r>
      <w:r>
        <w:rPr>
          <w:rFonts w:ascii="仿宋_GB2312"/>
        </w:rPr>
        <w:t>9</w:t>
      </w:r>
      <w:r>
        <w:rPr>
          <w:rFonts w:ascii="仿宋_GB2312" w:hint="eastAsia"/>
          <w:lang w:val="en-US" w:eastAsia="zh-CN"/>
        </w:rPr>
        <w:t>5</w:t>
      </w:r>
      <w:r>
        <w:rPr>
          <w:rFonts w:ascii="仿宋_GB2312" w:hint="eastAsia"/>
        </w:rPr>
        <w:t>分，绩效评价等级为“优”。项目整体详见下表：</w:t>
      </w:r>
    </w:p>
    <w:p>
      <w:pPr>
        <w:autoSpaceDE w:val="0"/>
        <w:autoSpaceDN w:val="0"/>
        <w:adjustRightInd w:val="0"/>
        <w:spacing w:beforeLines="20" w:before="62" w:afterLines="20" w:after="62" w:line="500" w:lineRule="exact"/>
        <w:ind w:firstLineChars="0" w:firstLine="0"/>
        <w:jc w:val="center"/>
        <w:rPr>
          <w:rFonts w:ascii="仿宋_GB2312" w:cs="仿宋_GB2312"/>
          <w:b/>
          <w:bCs/>
          <w:kern w:val="0"/>
          <w:sz w:val="28"/>
          <w:szCs w:val="28"/>
        </w:rPr>
      </w:pPr>
      <w:r>
        <w:rPr>
          <w:rFonts w:ascii="仿宋_GB2312" w:cs="仿宋_GB2312" w:hint="eastAsia"/>
          <w:b/>
          <w:bCs/>
          <w:kern w:val="0"/>
          <w:sz w:val="28"/>
          <w:szCs w:val="28"/>
        </w:rPr>
        <w:t>绩效评价得分表</w:t>
      </w:r>
    </w:p>
    <w:tbl>
      <w:tblPr>
        <w:jc w:val="cente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1384"/>
        <w:gridCol w:w="1383"/>
        <w:gridCol w:w="1383"/>
        <w:gridCol w:w="1383"/>
        <w:gridCol w:w="1383"/>
        <w:gridCol w:w="1383"/>
      </w:tblGrid>
      <w:tr>
        <w:trPr>
          <w:trHeight w:val="567"/>
        </w:trPr>
        <w:tc>
          <w:tcPr>
            <w:tcW w:w="834"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b/>
                <w:bCs/>
                <w:sz w:val="24"/>
              </w:rPr>
            </w:pPr>
            <w:r>
              <w:rPr>
                <w:rFonts w:ascii="仿宋_GB2312" w:cs="仿宋_GB2312" w:hint="eastAsia"/>
                <w:b/>
                <w:bCs/>
                <w:sz w:val="24"/>
              </w:rPr>
              <w:t>指标</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b/>
                <w:bCs/>
                <w:sz w:val="24"/>
              </w:rPr>
            </w:pPr>
            <w:r>
              <w:rPr>
                <w:rFonts w:ascii="仿宋_GB2312" w:cs="仿宋_GB2312" w:hint="eastAsia"/>
                <w:b/>
                <w:bCs/>
                <w:sz w:val="24"/>
              </w:rPr>
              <w:t>决策</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b/>
                <w:bCs/>
                <w:sz w:val="24"/>
              </w:rPr>
            </w:pPr>
            <w:r>
              <w:rPr>
                <w:rFonts w:ascii="仿宋_GB2312" w:cs="仿宋_GB2312" w:hint="eastAsia"/>
                <w:b/>
                <w:bCs/>
                <w:sz w:val="24"/>
              </w:rPr>
              <w:t>过程</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b/>
                <w:bCs/>
                <w:sz w:val="24"/>
              </w:rPr>
            </w:pPr>
            <w:r>
              <w:rPr>
                <w:rFonts w:ascii="仿宋_GB2312" w:cs="仿宋_GB2312" w:hint="eastAsia"/>
                <w:b/>
                <w:bCs/>
                <w:sz w:val="24"/>
              </w:rPr>
              <w:t>产出</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b/>
                <w:bCs/>
                <w:sz w:val="24"/>
              </w:rPr>
            </w:pPr>
            <w:r>
              <w:rPr>
                <w:rFonts w:ascii="仿宋_GB2312" w:cs="仿宋_GB2312" w:hint="eastAsia"/>
                <w:b/>
                <w:bCs/>
                <w:sz w:val="24"/>
              </w:rPr>
              <w:t>效益</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b/>
                <w:bCs/>
                <w:sz w:val="24"/>
              </w:rPr>
            </w:pPr>
            <w:r>
              <w:rPr>
                <w:rFonts w:ascii="仿宋_GB2312" w:cs="仿宋_GB2312" w:hint="eastAsia"/>
                <w:b/>
                <w:bCs/>
                <w:sz w:val="24"/>
              </w:rPr>
              <w:t>总分</w:t>
            </w:r>
          </w:p>
        </w:tc>
      </w:tr>
      <w:tr>
        <w:trPr>
          <w:trHeight w:val="574"/>
        </w:trPr>
        <w:tc>
          <w:tcPr>
            <w:tcW w:w="834"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标准分</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20</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20</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30</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30</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fldChar w:fldCharType="begin"/>
            </w:r>
            <w:r>
              <w:rPr>
                <w:rFonts w:ascii="仿宋_GB2312" w:cs="仿宋_GB2312" w:hint="eastAsia"/>
                <w:sz w:val="24"/>
              </w:rPr>
              <w:instrText xml:space="preserve"> = sum(B2:E2) \* MERGEFORMAT </w:instrText>
            </w:r>
            <w:r>
              <w:rPr>
                <w:rFonts w:ascii="仿宋_GB2312" w:cs="仿宋_GB2312" w:hint="eastAsia"/>
                <w:sz w:val="24"/>
              </w:rPr>
              <w:fldChar w:fldCharType="separate"/>
            </w:r>
            <w:r>
              <w:rPr>
                <w:rFonts w:ascii="仿宋_GB2312" w:cs="仿宋_GB2312" w:hint="eastAsia"/>
                <w:sz w:val="24"/>
              </w:rPr>
              <w:t>100</w:t>
            </w:r>
            <w:r>
              <w:rPr>
                <w:rFonts w:ascii="仿宋_GB2312" w:cs="仿宋_GB2312" w:hint="eastAsia"/>
                <w:sz w:val="24"/>
              </w:rPr>
              <w:fldChar w:fldCharType="end"/>
            </w:r>
          </w:p>
        </w:tc>
      </w:tr>
      <w:tr>
        <w:trPr>
          <w:trHeight w:val="567"/>
        </w:trPr>
        <w:tc>
          <w:tcPr>
            <w:tcW w:w="834"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得分</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18</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仿宋_GB2312"/>
                <w:sz w:val="24"/>
                <w:lang w:val="en-US" w:eastAsia="zh-CN"/>
              </w:rPr>
            </w:pPr>
            <w:r>
              <w:rPr>
                <w:rFonts w:ascii="仿宋_GB2312" w:cs="仿宋_GB2312" w:hint="eastAsia"/>
                <w:sz w:val="24"/>
                <w:lang w:val="en-US" w:eastAsia="zh-CN"/>
              </w:rPr>
              <w:t>17</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sz w:val="24"/>
              </w:rPr>
              <w:t>30</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仿宋_GB2312"/>
                <w:sz w:val="24"/>
                <w:lang w:val="en-US" w:eastAsia="zh-CN"/>
              </w:rPr>
            </w:pPr>
            <w:r>
              <w:rPr>
                <w:rFonts w:ascii="仿宋_GB2312" w:cs="仿宋_GB2312" w:hint="eastAsia"/>
                <w:sz w:val="24"/>
                <w:lang w:val="en-US" w:eastAsia="zh-CN"/>
              </w:rPr>
              <w:t>30</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仿宋_GB2312" w:hint="eastAsia"/>
                <w:sz w:val="24"/>
                <w:lang w:eastAsia="zh-CN"/>
              </w:rPr>
            </w:pPr>
            <w:r>
              <w:rPr>
                <w:rFonts w:ascii="仿宋_GB2312" w:cs="仿宋_GB2312"/>
                <w:sz w:val="24"/>
              </w:rPr>
              <w:t>9</w:t>
            </w:r>
            <w:r>
              <w:rPr>
                <w:rFonts w:ascii="仿宋_GB2312" w:cs="仿宋_GB2312" w:hint="eastAsia"/>
                <w:sz w:val="24"/>
                <w:lang w:val="en-US" w:eastAsia="zh-CN"/>
              </w:rPr>
              <w:t>5</w:t>
            </w:r>
          </w:p>
        </w:tc>
      </w:tr>
      <w:tr>
        <w:trPr>
          <w:trHeight w:val="567"/>
        </w:trPr>
        <w:tc>
          <w:tcPr>
            <w:tcW w:w="834"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得分率</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90%</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lang w:val="en-US" w:eastAsia="zh-CN"/>
              </w:rPr>
              <w:t>8</w:t>
            </w:r>
            <w:r>
              <w:rPr>
                <w:rFonts w:ascii="仿宋_GB2312" w:cs="仿宋_GB2312"/>
                <w:sz w:val="24"/>
              </w:rPr>
              <w:t>5</w:t>
            </w:r>
            <w:r>
              <w:rPr>
                <w:rFonts w:ascii="仿宋_GB2312" w:cs="仿宋_GB2312" w:hint="eastAsia"/>
                <w:sz w:val="24"/>
              </w:rPr>
              <w:t>%</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sz w:val="24"/>
              </w:rPr>
              <w:t>100</w:t>
            </w:r>
            <w:r>
              <w:rPr>
                <w:rFonts w:ascii="仿宋_GB2312" w:cs="仿宋_GB2312" w:hint="eastAsia"/>
                <w:sz w:val="24"/>
              </w:rPr>
              <w:t>%</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lang w:val="en-US" w:eastAsia="zh-CN"/>
              </w:rPr>
              <w:t>100</w:t>
            </w:r>
            <w:r>
              <w:rPr>
                <w:rFonts w:ascii="仿宋_GB2312" w:cs="仿宋_GB2312" w:hint="eastAsia"/>
                <w:sz w:val="24"/>
              </w:rPr>
              <w:t>%</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sz w:val="24"/>
              </w:rPr>
              <w:t>9</w:t>
            </w:r>
            <w:r>
              <w:rPr>
                <w:rFonts w:ascii="仿宋_GB2312" w:cs="仿宋_GB2312" w:hint="eastAsia"/>
                <w:sz w:val="24"/>
                <w:lang w:val="en-US" w:eastAsia="zh-CN"/>
              </w:rPr>
              <w:t>5</w:t>
            </w:r>
            <w:r>
              <w:rPr>
                <w:rFonts w:ascii="仿宋_GB2312" w:cs="仿宋_GB2312" w:hint="eastAsia"/>
                <w:sz w:val="24"/>
              </w:rPr>
              <w:t>%</w:t>
            </w:r>
          </w:p>
        </w:tc>
      </w:tr>
    </w:tbl>
    <w:p>
      <w:pPr>
        <w:rPr>
          <w:rFonts w:ascii="仿宋_GB2312" w:cs="仿宋_GB2312"/>
        </w:rPr>
      </w:pPr>
      <w:r>
        <w:rPr>
          <w:rFonts w:ascii="仿宋_GB2312" w:cs="仿宋_GB2312" w:hint="eastAsia"/>
        </w:rPr>
        <w:t>项目整体完成情况较好，项目立项依据充分、立项程序规范、预算编制科学、资金分配合理、资金到位率为100%、预算执行率</w:t>
      </w:r>
      <w:r>
        <w:rPr>
          <w:rFonts w:ascii="仿宋_GB2312" w:cs="仿宋_GB2312"/>
        </w:rPr>
        <w:t>99.7</w:t>
      </w:r>
      <w:r>
        <w:rPr>
          <w:rFonts w:ascii="仿宋_GB2312" w:cs="仿宋_GB2312" w:hint="eastAsia"/>
        </w:rPr>
        <w:t xml:space="preserve">%、资金使用合规、管理制度较健全、制度执行有效，产出数量和质量完成较好。经济效益、社会效益较好。绩效目标明确性欠缺，自评复核有效性欠缺。  </w:t>
      </w:r>
    </w:p>
    <w:p>
      <w:pPr>
        <w:spacing w:beforeLines="100" w:before="312" w:afterLines="100" w:after="312"/>
        <w:rPr>
          <w:rFonts w:ascii="黑体" w:eastAsia="黑体" w:cs="黑体"/>
          <w:kern w:val="0"/>
          <w:szCs w:val="32"/>
        </w:rPr>
      </w:pPr>
      <w:r>
        <w:rPr>
          <w:rFonts w:ascii="黑体" w:eastAsia="黑体" w:cs="黑体" w:hint="eastAsia"/>
          <w:kern w:val="0"/>
          <w:szCs w:val="32"/>
        </w:rPr>
        <w:t>三、主要绩效及经验做法</w:t>
      </w:r>
    </w:p>
    <w:p>
      <w:pPr>
        <w:rPr>
          <w:rFonts w:ascii="仿宋_GB2312" w:hint="eastAsia"/>
          <w:lang w:val="en-US" w:eastAsia="zh-CN"/>
        </w:rPr>
      </w:pPr>
      <w:r>
        <w:rPr>
          <w:rFonts w:ascii="仿宋_GB2312" w:hint="eastAsia"/>
          <w:lang w:val="en-US" w:eastAsia="zh-CN"/>
        </w:rPr>
        <w:t>1.主要绩效</w:t>
      </w:r>
    </w:p>
    <w:p>
      <w:pPr>
        <w:rPr>
          <w:rFonts w:ascii="仿宋_GB2312"/>
          <w:lang w:val="en-US" w:eastAsia="zh-CN"/>
        </w:rPr>
      </w:pPr>
      <w:r>
        <w:rPr>
          <w:rFonts w:ascii="仿宋_GB2312" w:hint="eastAsia"/>
          <w:lang w:val="en-US" w:eastAsia="zh-CN"/>
        </w:rPr>
        <w:t>通过</w:t>
      </w:r>
      <w:r>
        <w:rPr>
          <w:rFonts w:ascii="Times New Roman" w:eastAsia="仿宋_GB2312" w:cs="Times New Roman" w:hAnsi="Times New Roman" w:hint="eastAsia"/>
          <w:sz w:val="32"/>
          <w:szCs w:val="24"/>
          <w:lang w:val="en-US" w:eastAsia="zh-CN"/>
        </w:rPr>
        <w:t>安装完成《旧县村特色产业智慧园区建设项目工程合同》中项目清单上的21项内容</w:t>
      </w:r>
      <w:r>
        <w:rPr>
          <w:rFonts w:ascii="仿宋_GB2312" w:eastAsia="仿宋_GB2312" w:cs="仿宋_GB2312" w:hint="eastAsia"/>
          <w:sz w:val="32"/>
          <w:szCs w:val="24"/>
          <w:lang w:val="en-US" w:eastAsia="zh-CN"/>
        </w:rPr>
        <w:t>，配套建设农产业生产四情预警、土壤检测、虫情测报、水肥一体化管理、墒情、智慧党建、阳光村务、乡村环境治理、大气检测等智慧农业系统。奠定特色产业智慧园区的基础设施条件。</w:t>
      </w:r>
    </w:p>
    <w:p>
      <w:pPr>
        <w:numPr>
          <w:ilvl w:val="0"/>
          <w:numId w:val="1"/>
        </w:numPr>
        <w:ind w:left="0" w:firstLineChars="0" w:firstLine="640"/>
        <w:rPr>
          <w:rFonts w:ascii="仿宋_GB2312" w:hint="eastAsia"/>
          <w:lang w:val="en-US" w:eastAsia="zh-CN"/>
        </w:rPr>
      </w:pPr>
      <w:r>
        <w:rPr>
          <w:rFonts w:ascii="仿宋_GB2312" w:hint="eastAsia"/>
          <w:lang w:val="en-US" w:eastAsia="zh-CN"/>
        </w:rPr>
        <w:t>主要经验做法</w:t>
      </w:r>
    </w:p>
    <w:p>
      <w:pPr>
        <w:rPr>
          <w:rFonts w:ascii="仿宋_GB2312" w:hint="eastAsia"/>
          <w:b/>
          <w:bCs/>
          <w:lang w:val="en-US" w:eastAsia="zh-CN"/>
        </w:rPr>
      </w:pPr>
      <w:r>
        <w:rPr>
          <w:rFonts w:ascii="仿宋_GB2312" w:hint="eastAsia"/>
          <w:b/>
          <w:bCs/>
          <w:lang w:val="en-US" w:eastAsia="zh-CN"/>
        </w:rPr>
        <w:t>基础设备充分开发相关作用</w:t>
      </w:r>
    </w:p>
    <w:p>
      <w:pPr>
        <w:rPr>
          <w:rFonts w:ascii="仿宋_GB2312"/>
          <w:lang w:val="en-US" w:eastAsia="zh-CN"/>
        </w:rPr>
      </w:pPr>
      <w:r>
        <w:rPr>
          <w:rFonts w:ascii="仿宋_GB2312" w:hint="eastAsia"/>
          <w:lang w:val="en-US" w:eastAsia="zh-CN"/>
        </w:rPr>
        <w:t>通过</w:t>
      </w:r>
      <w:r>
        <w:rPr>
          <w:rFonts w:ascii="Times New Roman" w:cs="Times New Roman" w:hAnsi="Times New Roman" w:hint="eastAsia"/>
          <w:sz w:val="32"/>
          <w:szCs w:val="24"/>
          <w:lang w:val="en-US" w:eastAsia="zh-CN"/>
        </w:rPr>
        <w:t>项目设备安装的同时，开发</w:t>
      </w:r>
      <w:r>
        <w:rPr>
          <w:rFonts w:ascii="仿宋_GB2312" w:hint="eastAsia"/>
          <w:lang w:val="en-US" w:eastAsia="zh-CN"/>
        </w:rPr>
        <w:t>系统智慧党建平台、数字网格管理系统、综治视联网信息中心、阳光村务展示系统、乡村环境治理平台以及“爱古县”APP，从而能够实现党建信息化管理；村干部、多村党员和普通群众信息“网格化”；利用高清视频监控及物联网设备对多村生态环境进行监测，重点推进乡村空气质量、水质河道、生活垃圾、厕所粪污、生活污水的治理和监测等多种村务村政的辅助实施，一举多得，真正实现“智慧政务”。</w:t>
      </w:r>
    </w:p>
    <w:p>
      <w:pPr>
        <w:rPr>
          <w:rFonts w:ascii="仿宋_GB2312"/>
          <w:lang w:val="en-US" w:eastAsia="zh-CN"/>
        </w:rPr>
      </w:pPr>
    </w:p>
    <w:p>
      <w:pPr>
        <w:spacing w:beforeLines="100" w:before="312" w:afterLines="100" w:after="312"/>
        <w:rPr>
          <w:rFonts w:ascii="黑体" w:eastAsia="黑体" w:cs="黑体"/>
          <w:kern w:val="0"/>
          <w:szCs w:val="32"/>
        </w:rPr>
      </w:pPr>
      <w:r>
        <w:rPr>
          <w:rFonts w:ascii="黑体" w:eastAsia="黑体" w:cs="黑体" w:hint="eastAsia"/>
          <w:kern w:val="0"/>
          <w:szCs w:val="32"/>
        </w:rPr>
        <w:t>四、存在的问题及原因分析</w:t>
      </w:r>
    </w:p>
    <w:p>
      <w:pPr>
        <w:spacing w:beforeLines="50" w:before="156" w:afterLines="50" w:after="156"/>
        <w:rPr>
          <w:rFonts w:ascii="仿宋_GB2312" w:cs="仿宋_GB2312"/>
          <w:b/>
          <w:kern w:val="0"/>
          <w:szCs w:val="32"/>
          <w:lang w:val="en-US"/>
        </w:rPr>
      </w:pPr>
      <w:r>
        <w:rPr>
          <w:rFonts w:ascii="仿宋_GB2312" w:cs="仿宋_GB2312" w:hint="eastAsia"/>
          <w:b/>
          <w:kern w:val="0"/>
          <w:szCs w:val="32"/>
        </w:rPr>
        <w:t>绩效</w:t>
      </w:r>
      <w:r>
        <w:rPr>
          <w:rFonts w:ascii="仿宋_GB2312" w:cs="仿宋_GB2312" w:hint="eastAsia"/>
          <w:b/>
          <w:kern w:val="0"/>
          <w:szCs w:val="32"/>
          <w:lang w:val="en-US" w:eastAsia="zh-CN"/>
        </w:rPr>
        <w:t>管理落实不到位</w:t>
      </w:r>
    </w:p>
    <w:p>
      <w:pPr>
        <w:rPr>
          <w:rFonts w:ascii="仿宋_GB2312"/>
        </w:rPr>
      </w:pPr>
      <w:r>
        <w:rPr>
          <w:rFonts w:ascii="仿宋_GB2312" w:hint="eastAsia"/>
        </w:rPr>
        <w:t>经评价组分析资料了解，该项目绩效指标设置</w:t>
      </w:r>
      <w:r>
        <w:rPr>
          <w:rFonts w:ascii="仿宋_GB2312" w:hint="eastAsia"/>
          <w:lang w:val="en-US" w:eastAsia="zh-CN"/>
        </w:rPr>
        <w:t>欠缺</w:t>
      </w:r>
      <w:r>
        <w:rPr>
          <w:rFonts w:ascii="仿宋_GB2312" w:hint="eastAsia"/>
        </w:rPr>
        <w:t>，</w:t>
      </w:r>
      <w:r>
        <w:rPr>
          <w:rFonts w:ascii="仿宋_GB2312" w:hint="eastAsia"/>
          <w:lang w:val="en-US" w:eastAsia="zh-CN"/>
        </w:rPr>
        <w:t>部分指标</w:t>
      </w:r>
      <w:r>
        <w:rPr>
          <w:rFonts w:ascii="仿宋_GB2312" w:hint="eastAsia"/>
        </w:rPr>
        <w:t>未细化</w:t>
      </w:r>
      <w:r>
        <w:rPr>
          <w:rFonts w:ascii="仿宋_GB2312" w:hint="eastAsia"/>
          <w:lang w:eastAsia="zh-CN"/>
        </w:rPr>
        <w:t>、</w:t>
      </w:r>
      <w:r>
        <w:rPr>
          <w:rFonts w:ascii="仿宋_GB2312" w:hint="eastAsia"/>
          <w:lang w:val="en-US" w:eastAsia="zh-CN"/>
        </w:rPr>
        <w:t>未设置可量化的绩效目标，绩效自评工作欠缺有效性，指标分析不充分，欠缺实际情况的充分反映和绩效目标的完成情况对应论述</w:t>
      </w:r>
      <w:r>
        <w:rPr>
          <w:rFonts w:ascii="仿宋_GB2312" w:hint="eastAsia"/>
        </w:rPr>
        <w:t xml:space="preserve">。 </w:t>
      </w:r>
    </w:p>
    <w:p>
      <w:pPr>
        <w:spacing w:beforeLines="100" w:before="312" w:afterLines="100" w:after="312"/>
        <w:rPr>
          <w:rFonts w:ascii="黑体" w:eastAsia="黑体" w:cs="黑体"/>
          <w:kern w:val="0"/>
          <w:szCs w:val="32"/>
          <w:highlight w:val="auto"/>
        </w:rPr>
      </w:pPr>
      <w:r>
        <w:rPr>
          <w:rFonts w:ascii="黑体" w:eastAsia="黑体" w:cs="黑体" w:hint="eastAsia"/>
          <w:kern w:val="0"/>
          <w:szCs w:val="32"/>
          <w:highlight w:val="auto"/>
        </w:rPr>
        <w:t>五、建议</w:t>
      </w:r>
    </w:p>
    <w:p>
      <w:pPr>
        <w:spacing w:beforeLines="50" w:before="156" w:afterLines="50" w:after="156"/>
        <w:rPr>
          <w:rFonts w:ascii="仿宋_GB2312" w:eastAsia="仿宋_GB2312" w:cs="仿宋_GB2312"/>
          <w:b/>
          <w:kern w:val="0"/>
          <w:szCs w:val="32"/>
          <w:lang w:val="en-US" w:eastAsia="zh-CN"/>
        </w:rPr>
      </w:pPr>
      <w:r>
        <w:rPr>
          <w:rFonts w:ascii="仿宋_GB2312" w:cs="仿宋_GB2312" w:hint="eastAsia"/>
          <w:b/>
          <w:kern w:val="0"/>
          <w:szCs w:val="32"/>
          <w:lang w:val="en-US" w:eastAsia="zh-CN"/>
        </w:rPr>
        <w:t>重视绩效管理</w:t>
      </w:r>
      <w:r>
        <w:rPr>
          <w:rFonts w:ascii="仿宋_GB2312" w:cs="仿宋_GB2312" w:hint="eastAsia"/>
          <w:b/>
          <w:kern w:val="0"/>
          <w:szCs w:val="32"/>
          <w:lang w:eastAsia="zh-CN"/>
        </w:rPr>
        <w:t>，</w:t>
      </w:r>
      <w:r>
        <w:rPr>
          <w:rFonts w:ascii="仿宋_GB2312" w:cs="仿宋_GB2312" w:hint="eastAsia"/>
          <w:b/>
          <w:kern w:val="0"/>
          <w:szCs w:val="32"/>
          <w:lang w:val="en-US" w:eastAsia="zh-CN"/>
        </w:rPr>
        <w:t>提高绩效自评有效性</w:t>
      </w:r>
    </w:p>
    <w:p>
      <w:r>
        <w:rPr>
          <w:rFonts w:hint="eastAsia"/>
        </w:rPr>
        <w:t>建议</w:t>
      </w:r>
      <w:r>
        <w:rPr>
          <w:rFonts w:hint="eastAsia"/>
          <w:lang w:val="en-US" w:eastAsia="zh-CN"/>
        </w:rPr>
        <w:t>旧县村组织特色产业智慧园区项目绩效相关人员，进行绩效培训学习，增强绩效管理意识的同时，加强绩效目标设置水平和绩效自评能力。确保项目绩效申报及时，自评有效性充足</w:t>
      </w:r>
      <w:r>
        <w:rPr>
          <w:rFonts w:hint="eastAsia"/>
        </w:rPr>
        <w:t>。</w:t>
      </w:r>
    </w:p>
    <w:p>
      <w:pPr>
        <w:spacing w:beforeLines="100" w:before="312" w:afterLines="100" w:after="312"/>
        <w:rPr>
          <w:rFonts w:ascii="黑体" w:eastAsia="黑体" w:cs="黑体"/>
          <w:kern w:val="0"/>
          <w:szCs w:val="32"/>
        </w:rPr>
      </w:pPr>
      <w:r>
        <w:rPr>
          <w:rFonts w:ascii="黑体" w:eastAsia="黑体" w:cs="黑体"/>
          <w:kern w:val="0"/>
          <w:szCs w:val="32"/>
        </w:rPr>
        <w:t>六、结果应用及建议</w:t>
      </w:r>
    </w:p>
    <w:p>
      <w:r>
        <w:rPr>
          <w:rFonts w:hint="eastAsia"/>
        </w:rPr>
        <w:t>绩效评价结果应用，既是开展绩效评价工作的基本前提，亦是加强财政支出管理、增强资金绩效理念、合理配置公共资源、优化财政支出结构、强化资金管理水平、提高资金使用效益的重要手段。</w:t>
      </w:r>
    </w:p>
    <w:p>
      <w:r>
        <w:rPr>
          <w:rFonts w:hint="eastAsia"/>
        </w:rPr>
        <w:t>（一）建议充分运用绩效评价结果，有效发挥绩效评价作用。建议将绩效评价结果与下一年度预算资金安排挂钩。</w:t>
      </w:r>
    </w:p>
    <w:p>
      <w:r>
        <w:rPr>
          <w:rFonts w:hint="eastAsia"/>
        </w:rPr>
        <w:t>（二）绩效评价结果反馈与整改机制。将本次绩效评价项目的绩效情况、存在问题及相关建议反馈给被评价单位，并督促其落实整改，以增强绩效评价工作的约束力。</w:t>
      </w:r>
    </w:p>
    <w:p>
      <w:r>
        <w:rPr>
          <w:rFonts w:hint="eastAsia"/>
        </w:rPr>
        <w:t>（三）按规定通报、公示绩效评价结果。促进和增强各级财政部门、相关主管部门及社会各界对绩效评价工作重要性的认识。</w:t>
      </w:r>
    </w:p>
    <w:p>
      <w:pPr>
        <w:pStyle w:val="21"/>
      </w:pPr>
    </w:p>
    <w:p>
      <w:pPr>
        <w:widowControl/>
        <w:ind w:firstLineChars="0" w:firstLine="0"/>
        <w:jc w:val="center"/>
        <w:rPr>
          <w:rFonts w:ascii="黑体" w:eastAsia="黑体" w:cs="黑体" w:hint="eastAsia"/>
          <w:kern w:val="0"/>
          <w:sz w:val="44"/>
          <w:szCs w:val="44"/>
        </w:rPr>
      </w:pPr>
      <w:r>
        <w:rPr>
          <w:rFonts w:ascii="黑体" w:eastAsia="黑体" w:cs="黑体" w:hint="eastAsia"/>
          <w:kern w:val="0"/>
          <w:sz w:val="44"/>
          <w:szCs w:val="44"/>
        </w:rPr>
        <w:t>旧县村特色产业智慧园区</w:t>
      </w:r>
      <w:r>
        <w:rPr>
          <w:rFonts w:ascii="黑体" w:eastAsia="黑体" w:cs="黑体" w:hint="eastAsia"/>
          <w:kern w:val="0"/>
          <w:sz w:val="44"/>
          <w:szCs w:val="44"/>
          <w:lang w:eastAsia="zh-CN"/>
        </w:rPr>
        <w:t>建设</w:t>
      </w:r>
      <w:r>
        <w:rPr>
          <w:rFonts w:ascii="黑体" w:eastAsia="黑体" w:cs="黑体" w:hint="eastAsia"/>
          <w:kern w:val="0"/>
          <w:sz w:val="44"/>
          <w:szCs w:val="44"/>
        </w:rPr>
        <w:t>项目</w:t>
      </w:r>
    </w:p>
    <w:p>
      <w:pPr>
        <w:widowControl/>
        <w:ind w:firstLineChars="0" w:firstLine="0"/>
        <w:jc w:val="center"/>
        <w:rPr>
          <w:rFonts w:ascii="黑体" w:eastAsia="黑体" w:cs="黑体"/>
          <w:kern w:val="0"/>
          <w:sz w:val="44"/>
          <w:szCs w:val="44"/>
        </w:rPr>
      </w:pPr>
      <w:r>
        <w:rPr>
          <w:rFonts w:ascii="黑体" w:eastAsia="黑体" w:cs="黑体" w:hint="eastAsia"/>
          <w:kern w:val="0"/>
          <w:sz w:val="44"/>
          <w:szCs w:val="44"/>
        </w:rPr>
        <w:t>支出绩效评价报告</w:t>
      </w:r>
    </w:p>
    <w:p>
      <w:pPr>
        <w:widowControl/>
        <w:jc w:val="center"/>
        <w:rPr>
          <w:rFonts w:ascii="仿宋_GB2312" w:cs="仿宋_GB2312"/>
          <w:b/>
          <w:kern w:val="0"/>
          <w:sz w:val="44"/>
          <w:szCs w:val="44"/>
        </w:rPr>
      </w:pPr>
    </w:p>
    <w:p>
      <w:pPr>
        <w:rPr>
          <w:rFonts w:ascii="仿宋_GB2312"/>
        </w:rPr>
      </w:pPr>
      <w:r>
        <w:rPr>
          <w:rFonts w:ascii="仿宋_GB2312" w:hint="eastAsia"/>
          <w:kern w:val="0"/>
          <w:szCs w:val="32"/>
        </w:rPr>
        <w:t>受古县财政局委托，我公司承担旧县村特色产业智慧园区建设项目支出资金的绩效评价工作。根据《中共中央国务院关于全面实施预算绩效管理的意见》（中发〔2018〕34号）、《财政部关于印发</w:t>
      </w:r>
      <w:r>
        <w:rPr>
          <w:rFonts w:ascii="仿宋_GB2312" w:hint="eastAsia"/>
          <w:kern w:val="0"/>
          <w:szCs w:val="32"/>
          <w:lang w:eastAsia="zh-CN"/>
        </w:rPr>
        <w:t>〈</w:t>
      </w:r>
      <w:r>
        <w:rPr>
          <w:rFonts w:ascii="仿宋_GB2312" w:hint="eastAsia"/>
          <w:kern w:val="0"/>
          <w:szCs w:val="32"/>
        </w:rPr>
        <w:t>项目支出绩效评价管理办法</w:t>
      </w:r>
      <w:r>
        <w:rPr>
          <w:rFonts w:ascii="仿宋_GB2312" w:hint="eastAsia"/>
          <w:kern w:val="0"/>
          <w:szCs w:val="32"/>
          <w:lang w:eastAsia="zh-CN"/>
        </w:rPr>
        <w:t>〉</w:t>
      </w:r>
      <w:r>
        <w:rPr>
          <w:rFonts w:ascii="仿宋_GB2312" w:hint="eastAsia"/>
          <w:kern w:val="0"/>
          <w:szCs w:val="32"/>
        </w:rPr>
        <w:t>的通知》（财预〔2020〕10 号）、山西省财政厅《省级项目支出绩效评价管理办法</w:t>
      </w:r>
      <w:r>
        <w:rPr>
          <w:rFonts w:ascii="仿宋_GB2312" w:hint="eastAsia"/>
          <w:kern w:val="0"/>
          <w:szCs w:val="32"/>
          <w:lang w:eastAsia="zh-CN"/>
        </w:rPr>
        <w:t>》《</w:t>
      </w:r>
      <w:r>
        <w:rPr>
          <w:rFonts w:ascii="仿宋_GB2312" w:hint="eastAsia"/>
          <w:kern w:val="0"/>
          <w:szCs w:val="32"/>
        </w:rPr>
        <w:t>中共山西省委 山西省人民政府关于全面实施预算绩效管理的实施意见》（晋发〔2018〕39号）、《关于印发《2023年度财政重点绩效评价实施方案》的通知》（古财字〔2023〕59号）等文件，对旧县村特色产业智慧园区建设项目支出资金进行全面的分析和综合评价。</w:t>
      </w:r>
      <w:r>
        <w:rPr>
          <w:rFonts w:ascii="仿宋_GB2312" w:hint="eastAsia"/>
        </w:rPr>
        <w:t>我们本着客观、公平、公正的原则，现将绩效评价情况报告如下：</w:t>
      </w:r>
    </w:p>
    <w:p>
      <w:pPr>
        <w:pStyle w:val="1"/>
      </w:pPr>
      <w:bookmarkStart w:id="4" w:name="_Toc32715"/>
      <w:r>
        <w:rPr>
          <w:rFonts w:hint="eastAsia"/>
        </w:rPr>
        <w:t>一、项目基本情况</w:t>
      </w:r>
      <w:bookmarkStart w:id="5" w:name="_Toc17963"/>
      <w:bookmarkEnd w:id="1"/>
      <w:bookmarkEnd w:id="4"/>
    </w:p>
    <w:p>
      <w:pPr>
        <w:pStyle w:val="2"/>
        <w:ind w:firstLineChars="100" w:firstLine="320"/>
        <w:rPr>
          <w:rFonts w:ascii="仿宋_GB2312" w:hAnsi="仿宋_GB2312"/>
        </w:rPr>
      </w:pPr>
      <w:bookmarkStart w:id="6" w:name="_Toc32041"/>
      <w:r>
        <w:rPr>
          <w:rFonts w:ascii="仿宋_GB2312" w:hAnsi="仿宋_GB2312"/>
        </w:rPr>
        <w:t>（一）</w:t>
      </w:r>
      <w:bookmarkEnd w:id="5"/>
      <w:r>
        <w:rPr>
          <w:rFonts w:ascii="仿宋_GB2312" w:hAnsi="仿宋_GB2312" w:hint="eastAsia"/>
        </w:rPr>
        <w:t>项目概况</w:t>
      </w:r>
      <w:bookmarkEnd w:id="6"/>
    </w:p>
    <w:p>
      <w:pPr>
        <w:keepNext/>
        <w:keepLines/>
        <w:widowControl w:val="0"/>
        <w:rPr>
          <w:rFonts w:ascii="仿宋_GB2312" w:cs="仿宋_GB2312"/>
          <w:b/>
          <w:bCs/>
        </w:rPr>
      </w:pPr>
      <w:r>
        <w:rPr>
          <w:rFonts w:ascii="仿宋_GB2312" w:cs="仿宋_GB2312" w:hint="eastAsia"/>
          <w:b/>
          <w:bCs/>
        </w:rPr>
        <w:t>1.项目背景</w:t>
      </w:r>
    </w:p>
    <w:p>
      <w:pPr>
        <w:rPr>
          <w:rFonts w:ascii="仿宋_GB2312"/>
        </w:rPr>
      </w:pPr>
      <w:bookmarkStart w:id="7" w:name="_Toc75440691"/>
      <w:bookmarkStart w:id="8" w:name="_Toc11107"/>
      <w:bookmarkStart w:id="9" w:name="_Toc1880"/>
      <w:r>
        <w:rPr>
          <w:rFonts w:ascii="仿宋_GB2312" w:hint="eastAsia"/>
        </w:rPr>
        <w:t>习近平总书记在</w:t>
      </w:r>
      <w:r>
        <w:rPr>
          <w:rFonts w:ascii="仿宋_GB2312"/>
        </w:rPr>
        <w:t>党的十九大报告</w:t>
      </w:r>
      <w:bookmarkStart w:id="10" w:name="_GoBack"/>
      <w:bookmarkEnd w:id="10"/>
      <w:r>
        <w:rPr>
          <w:rFonts w:ascii="仿宋_GB2312" w:hint="eastAsia"/>
        </w:rPr>
        <w:t>中指出，按照“产业兴旺、生态宜居、乡风文明、治理有效、生活富裕”的总要求，建立健全城乡融合发展体制机制和政策体系，加快推进农业农村现代化，坚持绿水青山就是金山银山的理念。从党的十六届五中全会提出的“村容整洁”升级为十九大提出的“生态宜居”，层次明显提升，生态宜居的美丽乡村建设成为十九大新形势下发展的必然趋势。</w:t>
      </w:r>
    </w:p>
    <w:p>
      <w:pPr>
        <w:rPr>
          <w:rFonts w:ascii="仿宋_GB2312" w:hint="eastAsia"/>
        </w:rPr>
      </w:pPr>
      <w:r>
        <w:rPr>
          <w:rFonts w:ascii="仿宋_GB2312" w:hint="eastAsia"/>
        </w:rPr>
        <w:t>古县旧县镇旧县村农业产业结构为智慧农业建设+发展“二黄棒子有机品牌+中药材融合发展+发展中蜂养殖”有机早作、立体间作、复合生态主导产业不断发展壮大，带动作用不断增强，新型经营主体加基地加市场连农户体系不断完善。为实现智慧农业建设的可持续发展，旧县村决定开展特色产业智慧园区建设。</w:t>
      </w:r>
    </w:p>
    <w:p>
      <w:pPr>
        <w:rPr>
          <w:rFonts w:ascii="仿宋_GB2312"/>
        </w:rPr>
      </w:pPr>
      <w:r>
        <w:rPr>
          <w:rFonts w:ascii="仿宋_GB2312" w:hint="eastAsia"/>
        </w:rPr>
        <w:t>在旧县村村委会旁原先用于畜牧站的空房改造为智慧农业系统用房，专门用于运行及维护农业生产四情预警系统、虫情测报与分析系统、土壤监测分析系统、智慧灌溉系统、智能杀虫灯、监控、气象设备、墒情、病虫害监测设备、智慧农业管理平台.智慧党建服务、综治视联网信息中心、数字网格管理系统、阳光村务展示系统、乡村环境治理平台、“爱古县”APP、大气环境智能监测站、水质监测智能传感器、前端智能摄像机、扬声器型智能摄像机、户内全彩LED 屏、机房控制设备等系统。</w:t>
      </w:r>
      <w:r>
        <w:rPr>
          <w:rFonts w:ascii="仿宋_GB2312" w:hint="eastAsia"/>
          <w:lang w:eastAsia="zh-CN"/>
        </w:rPr>
        <w:t>截至</w:t>
      </w:r>
      <w:r>
        <w:rPr>
          <w:rFonts w:ascii="仿宋_GB2312" w:hint="eastAsia"/>
        </w:rPr>
        <w:t>评价基准日，古县财政局下拨旧县村特色产业智慧园区建设项目资金150万元。</w:t>
      </w:r>
    </w:p>
    <w:p>
      <w:pPr>
        <w:keepNext/>
        <w:keepLines/>
        <w:widowControl w:val="0"/>
        <w:rPr>
          <w:rFonts w:ascii="仿宋_GB2312" w:cs="仿宋_GB2312"/>
          <w:b/>
          <w:bCs/>
        </w:rPr>
      </w:pPr>
      <w:r>
        <w:rPr>
          <w:rFonts w:ascii="仿宋_GB2312" w:cs="仿宋_GB2312" w:hint="eastAsia"/>
          <w:b/>
          <w:bCs/>
        </w:rPr>
        <w:t>2.立项依据</w:t>
      </w:r>
      <w:bookmarkEnd w:id="7"/>
    </w:p>
    <w:p>
      <w:pPr>
        <w:spacing w:line="360" w:lineRule="auto"/>
      </w:pPr>
      <w:r>
        <w:rPr>
          <w:rFonts w:hint="eastAsia"/>
        </w:rPr>
        <w:t>本项目的立项依据包括但不限于：</w:t>
      </w:r>
    </w:p>
    <w:p>
      <w:pPr>
        <w:numPr>
          <w:ilvl w:val="0"/>
          <w:numId w:val="2"/>
        </w:numPr>
        <w:ind w:left="-10" w:firstLineChars="0" w:firstLine="640"/>
      </w:pPr>
      <w:r>
        <w:rPr>
          <w:rFonts w:hint="eastAsia"/>
        </w:rPr>
        <w:t>《乡村振兴战略规划（2018-2022）》（晋财预〔2021〕24号）；</w:t>
      </w:r>
    </w:p>
    <w:p>
      <w:pPr>
        <w:numPr>
          <w:ilvl w:val="0"/>
          <w:numId w:val="2"/>
        </w:numPr>
        <w:ind w:left="-10" w:firstLineChars="0" w:firstLine="640"/>
      </w:pPr>
      <w:r>
        <w:rPr>
          <w:rFonts w:hint="eastAsia"/>
        </w:rPr>
        <w:t>《中共中央国务院关于实施乡村振兴战略的意见》；</w:t>
      </w:r>
    </w:p>
    <w:p>
      <w:pPr>
        <w:numPr>
          <w:ilvl w:val="0"/>
          <w:numId w:val="2"/>
        </w:numPr>
        <w:ind w:left="-10" w:firstLineChars="0" w:firstLine="640"/>
      </w:pPr>
      <w:r>
        <w:rPr>
          <w:rFonts w:hint="eastAsia"/>
        </w:rPr>
        <w:t>《山西省人民政府关于推进乡村振兴战略的实施意见》；</w:t>
      </w:r>
    </w:p>
    <w:p>
      <w:pPr>
        <w:numPr>
          <w:ilvl w:val="0"/>
          <w:numId w:val="2"/>
        </w:numPr>
        <w:ind w:left="-10" w:firstLineChars="0" w:firstLine="640"/>
      </w:pPr>
      <w:r>
        <w:rPr>
          <w:rFonts w:hint="eastAsia"/>
        </w:rPr>
        <w:t>《关于开展全省乡村振兴示范村创建工作通知》 （晋乡振发函字〔2021〕77号）；</w:t>
      </w:r>
    </w:p>
    <w:p>
      <w:pPr>
        <w:numPr>
          <w:ilvl w:val="0"/>
          <w:numId w:val="2"/>
        </w:numPr>
        <w:ind w:left="-10" w:firstLineChars="0" w:firstLine="640"/>
      </w:pPr>
      <w:r>
        <w:rPr>
          <w:rFonts w:hint="eastAsia"/>
        </w:rPr>
        <w:t>山西省乡村振兴局《关于加快推进全省乡村振兴示范创建工作的通知》 （晋乡振发函字〔2022〕6号）；</w:t>
      </w:r>
    </w:p>
    <w:p>
      <w:pPr>
        <w:numPr>
          <w:ilvl w:val="0"/>
          <w:numId w:val="2"/>
        </w:numPr>
        <w:ind w:left="-10" w:firstLineChars="0" w:firstLine="640"/>
      </w:pPr>
      <w:r>
        <w:rPr>
          <w:rFonts w:ascii="仿宋_GB2312" w:hint="eastAsia"/>
        </w:rPr>
        <w:t>《关于古县旧县镇旧县村特色产业智慧园区建设项目可行性研究报告的批复》</w:t>
      </w:r>
      <w:r>
        <w:rPr>
          <w:rFonts w:hint="eastAsia"/>
        </w:rPr>
        <w:t>（古审管审发〔2022〕39号）；</w:t>
      </w:r>
    </w:p>
    <w:p>
      <w:pPr>
        <w:numPr>
          <w:ilvl w:val="0"/>
          <w:numId w:val="2"/>
        </w:numPr>
        <w:ind w:left="-10" w:firstLineChars="0" w:firstLine="640"/>
      </w:pPr>
      <w:r>
        <w:rPr>
          <w:rFonts w:hint="eastAsia"/>
        </w:rPr>
        <w:t>国家相关</w:t>
      </w:r>
      <w:r>
        <w:rPr>
          <w:rFonts w:hint="eastAsia"/>
          <w:lang w:eastAsia="zh-CN"/>
        </w:rPr>
        <w:t>法律法规</w:t>
      </w:r>
      <w:r>
        <w:rPr>
          <w:rFonts w:hint="eastAsia"/>
        </w:rPr>
        <w:t>、政策。</w:t>
      </w:r>
    </w:p>
    <w:p>
      <w:pPr>
        <w:keepNext/>
        <w:keepLines/>
        <w:widowControl w:val="0"/>
        <w:rPr>
          <w:rFonts w:ascii="仿宋_GB2312" w:cs="仿宋_GB2312"/>
          <w:b/>
          <w:bCs/>
        </w:rPr>
      </w:pPr>
      <w:r>
        <w:rPr>
          <w:rFonts w:ascii="仿宋_GB2312" w:cs="仿宋_GB2312" w:hint="eastAsia"/>
          <w:b/>
          <w:bCs/>
        </w:rPr>
        <w:t>3.项目内容</w:t>
      </w:r>
    </w:p>
    <w:p>
      <w:pPr>
        <w:rPr>
          <w:rFonts w:ascii="仿宋_GB2312" w:cs="仿宋_GB2312"/>
        </w:rPr>
      </w:pPr>
      <w:bookmarkStart w:id="11" w:name="_Toc75440693"/>
      <w:bookmarkStart w:id="12" w:name="_Toc13148"/>
      <w:bookmarkStart w:id="13" w:name="_Toc13908"/>
      <w:bookmarkStart w:id="14" w:name="_Toc23383"/>
      <w:bookmarkEnd w:id="8"/>
      <w:bookmarkEnd w:id="9"/>
      <w:r>
        <w:rPr>
          <w:rFonts w:ascii="仿宋_GB2312" w:cs="仿宋_GB2312" w:hint="eastAsia"/>
        </w:rPr>
        <w:t>对古县旧县镇旧县村配套建设农产业生产四情预警、土壤检测、虫情测报、水肥一体化管理、墒情、智慧党建、阳光村务、乡村环境治理、大气检测等智慧农业系统。</w:t>
      </w:r>
    </w:p>
    <w:p>
      <w:pPr>
        <w:keepNext/>
        <w:keepLines/>
        <w:widowControl w:val="0"/>
        <w:rPr>
          <w:rFonts w:ascii="仿宋_GB2312" w:cs="仿宋_GB2312"/>
          <w:b/>
          <w:bCs/>
        </w:rPr>
      </w:pPr>
      <w:r>
        <w:rPr>
          <w:rFonts w:ascii="仿宋_GB2312" w:cs="仿宋_GB2312" w:hint="eastAsia"/>
          <w:b/>
          <w:bCs/>
        </w:rPr>
        <w:t>4.项目实施情况</w:t>
      </w:r>
    </w:p>
    <w:p>
      <w:pPr>
        <w:rPr>
          <w:rFonts w:ascii="仿宋_GB2312"/>
        </w:rPr>
      </w:pPr>
      <w:r>
        <w:rPr>
          <w:rFonts w:ascii="仿宋_GB2312" w:hint="eastAsia"/>
        </w:rPr>
        <w:t>2022年7月，旧县村股份经济合作社向古县行政审批服务管理局提交旧县村特色产业智慧园区建设项目可行性研究报告。</w:t>
      </w:r>
    </w:p>
    <w:p>
      <w:pPr>
        <w:rPr>
          <w:rFonts w:ascii="仿宋_GB2312"/>
        </w:rPr>
      </w:pPr>
      <w:r>
        <w:rPr>
          <w:rFonts w:ascii="仿宋_GB2312" w:hint="eastAsia"/>
        </w:rPr>
        <w:t>2022年7月23日，古县行政审批服务管理局批复古县旧县镇旧县村特色产业智慧园区建设项目可行性研究报告。</w:t>
      </w:r>
    </w:p>
    <w:p>
      <w:pPr>
        <w:rPr>
          <w:rFonts w:ascii="仿宋_GB2312"/>
        </w:rPr>
      </w:pPr>
      <w:r>
        <w:rPr>
          <w:rFonts w:ascii="仿宋_GB2312" w:hint="eastAsia"/>
        </w:rPr>
        <w:t>2022年7月27日，经古县财政局投资评审中心评审，旧县村特色产业智慧园区建设项目预算审定价为150.9万元。</w:t>
      </w:r>
    </w:p>
    <w:p>
      <w:pPr>
        <w:rPr>
          <w:rFonts w:ascii="仿宋_GB2312"/>
        </w:rPr>
      </w:pPr>
      <w:r>
        <w:rPr>
          <w:rFonts w:ascii="仿宋_GB2312" w:hint="eastAsia"/>
        </w:rPr>
        <w:t>2022年8月19日，古县旧县镇旧县村股份经济合作社与山东科翔智能科技有限公司签订《旧县村特色产业智慧园区建设项目工程合同》，合同价为149.6万元。</w:t>
      </w:r>
    </w:p>
    <w:p>
      <w:pPr>
        <w:rPr>
          <w:rFonts w:ascii="仿宋_GB2312"/>
        </w:rPr>
      </w:pPr>
      <w:r>
        <w:rPr>
          <w:rFonts w:ascii="仿宋_GB2312" w:hint="eastAsia"/>
        </w:rPr>
        <w:t>2022年9月28日，项目验收合格。</w:t>
      </w:r>
    </w:p>
    <w:p>
      <w:pPr>
        <w:pStyle w:val="2"/>
        <w:ind w:firstLineChars="100" w:firstLine="320"/>
        <w:rPr>
          <w:highlight w:val="auto"/>
        </w:rPr>
      </w:pPr>
      <w:bookmarkStart w:id="15" w:name="_Toc29614"/>
      <w:r>
        <w:rPr>
          <w:rFonts w:ascii="仿宋_GB2312" w:hAnsi="仿宋_GB2312"/>
          <w:highlight w:val="auto"/>
        </w:rPr>
        <w:t>（</w:t>
      </w:r>
      <w:r>
        <w:rPr>
          <w:rFonts w:ascii="仿宋_GB2312" w:hAnsi="仿宋_GB2312" w:hint="eastAsia"/>
          <w:highlight w:val="auto"/>
        </w:rPr>
        <w:t>二</w:t>
      </w:r>
      <w:r>
        <w:rPr>
          <w:rFonts w:ascii="仿宋_GB2312" w:hAnsi="仿宋_GB2312"/>
          <w:highlight w:val="auto"/>
        </w:rPr>
        <w:t>）</w:t>
      </w:r>
      <w:r>
        <w:rPr>
          <w:rFonts w:ascii="仿宋_GB2312" w:hAnsi="仿宋_GB2312" w:hint="eastAsia"/>
          <w:highlight w:val="auto"/>
        </w:rPr>
        <w:t>资金投入和使用情况</w:t>
      </w:r>
      <w:bookmarkEnd w:id="15"/>
    </w:p>
    <w:p>
      <w:pPr>
        <w:keepNext/>
        <w:keepLines/>
        <w:widowControl w:val="0"/>
        <w:rPr>
          <w:rFonts w:ascii="仿宋_GB2312" w:cs="仿宋_GB2312"/>
          <w:b/>
          <w:bCs/>
        </w:rPr>
      </w:pPr>
      <w:r>
        <w:rPr>
          <w:rFonts w:ascii="仿宋_GB2312" w:cs="仿宋_GB2312" w:hint="eastAsia"/>
          <w:b/>
          <w:bCs/>
        </w:rPr>
        <w:t>1.</w:t>
      </w:r>
      <w:bookmarkEnd w:id="11"/>
      <w:bookmarkEnd w:id="12"/>
      <w:bookmarkEnd w:id="13"/>
      <w:bookmarkEnd w:id="14"/>
      <w:r>
        <w:rPr>
          <w:rFonts w:ascii="仿宋_GB2312" w:cs="仿宋_GB2312" w:hint="eastAsia"/>
          <w:b/>
          <w:bCs/>
        </w:rPr>
        <w:t>资金投入情况</w:t>
      </w:r>
    </w:p>
    <w:p>
      <w:pPr>
        <w:spacing w:line="360" w:lineRule="auto"/>
        <w:ind w:firstLineChars="200" w:firstLine="640"/>
        <w:rPr>
          <w:rFonts w:ascii="仿宋_GB2312"/>
        </w:rPr>
      </w:pPr>
      <w:bookmarkStart w:id="16" w:name="_Toc28686"/>
      <w:bookmarkStart w:id="17" w:name="OLE_LINK5"/>
      <w:bookmarkStart w:id="18" w:name="OLE_LINK6"/>
      <w:bookmarkStart w:id="19" w:name="_Toc5425"/>
      <w:bookmarkStart w:id="20" w:name="_Toc75440694"/>
      <w:bookmarkStart w:id="21" w:name="_Toc3055"/>
      <w:r>
        <w:rPr>
          <w:rFonts w:ascii="仿宋_GB2312" w:eastAsia="仿宋_GB2312" w:cs="仿宋_GB2312" w:hint="eastAsia"/>
          <w:sz w:val="32"/>
          <w:szCs w:val="32"/>
          <w:lang w:val="en-US" w:eastAsia="zh-CN"/>
        </w:rPr>
        <w:t>本项目估算总投资150.9万元</w:t>
      </w:r>
      <w:bookmarkEnd w:id="16"/>
      <w:r>
        <w:rPr>
          <w:rFonts w:ascii="仿宋_GB2312" w:hint="eastAsia"/>
        </w:rPr>
        <w:t>。</w:t>
      </w:r>
    </w:p>
    <w:p>
      <w:pPr>
        <w:keepNext/>
        <w:keepLines/>
        <w:widowControl w:val="0"/>
        <w:rPr>
          <w:rFonts w:ascii="仿宋_GB2312" w:cs="仿宋_GB2312"/>
          <w:b/>
          <w:bCs/>
        </w:rPr>
      </w:pPr>
      <w:bookmarkStart w:id="22" w:name="_Toc523209930"/>
      <w:bookmarkEnd w:id="17"/>
      <w:bookmarkEnd w:id="18"/>
      <w:r>
        <w:rPr>
          <w:rFonts w:ascii="仿宋_GB2312" w:cs="仿宋_GB2312" w:hint="eastAsia"/>
          <w:b/>
          <w:bCs/>
        </w:rPr>
        <w:t>2.资金</w:t>
      </w:r>
      <w:bookmarkEnd w:id="19"/>
      <w:bookmarkEnd w:id="20"/>
      <w:bookmarkEnd w:id="21"/>
      <w:bookmarkEnd w:id="22"/>
      <w:r>
        <w:rPr>
          <w:rFonts w:ascii="仿宋_GB2312" w:cs="仿宋_GB2312" w:hint="eastAsia"/>
          <w:b/>
          <w:bCs/>
        </w:rPr>
        <w:t>来源及使用情况</w:t>
      </w:r>
    </w:p>
    <w:p>
      <w:pPr>
        <w:rPr>
          <w:rFonts w:ascii="仿宋_GB2312"/>
        </w:rPr>
      </w:pPr>
      <w:bookmarkStart w:id="23" w:name="_Toc75440696"/>
      <w:bookmarkStart w:id="24" w:name="_Toc31275"/>
      <w:bookmarkStart w:id="25" w:name="_Toc7266"/>
      <w:bookmarkStart w:id="26" w:name="_Toc22508"/>
      <w:r>
        <w:rPr>
          <w:rFonts w:ascii="仿宋_GB2312" w:eastAsia="仿宋_GB2312" w:cs="Times New Roman" w:hint="eastAsia"/>
          <w:sz w:val="32"/>
          <w:szCs w:val="24"/>
          <w:lang w:val="en-US" w:eastAsia="zh-CN"/>
        </w:rPr>
        <w:t>2022年6月28日，古县财政局通过</w:t>
      </w:r>
      <w:r>
        <w:rPr>
          <w:rFonts w:ascii="Times New Roman" w:eastAsia="仿宋_GB2312" w:cs="Times New Roman" w:hAnsi="Times New Roman" w:hint="eastAsia"/>
          <w:sz w:val="32"/>
          <w:szCs w:val="24"/>
          <w:lang w:val="en-US" w:eastAsia="zh-CN"/>
        </w:rPr>
        <w:t>《关于下达统筹整合预算资金的通知》 （古财农</w:t>
      </w:r>
      <w:r>
        <w:rPr>
          <w:rFonts w:ascii="Times New Roman" w:eastAsia="仿宋_GB2312" w:cs="Times New Roman" w:hAnsi="Times New Roman" w:hint="eastAsia"/>
          <w:sz w:val="32"/>
          <w:szCs w:val="24"/>
        </w:rPr>
        <w:t>〔202</w:t>
      </w:r>
      <w:r>
        <w:rPr>
          <w:rFonts w:ascii="Times New Roman" w:eastAsia="仿宋_GB2312" w:cs="Times New Roman" w:hAnsi="Times New Roman" w:hint="eastAsia"/>
          <w:sz w:val="32"/>
          <w:szCs w:val="24"/>
          <w:lang w:val="en-US" w:eastAsia="zh-CN"/>
        </w:rPr>
        <w:t>2</w:t>
      </w:r>
      <w:r>
        <w:rPr>
          <w:rFonts w:ascii="Times New Roman" w:eastAsia="仿宋_GB2312" w:cs="Times New Roman" w:hAnsi="Times New Roman" w:hint="eastAsia"/>
          <w:sz w:val="32"/>
          <w:szCs w:val="24"/>
        </w:rPr>
        <w:t>〕</w:t>
      </w:r>
      <w:r>
        <w:rPr>
          <w:rFonts w:ascii="Times New Roman" w:eastAsia="仿宋_GB2312" w:cs="Times New Roman" w:hAnsi="Times New Roman" w:hint="eastAsia"/>
          <w:sz w:val="32"/>
          <w:szCs w:val="24"/>
          <w:lang w:val="en-US" w:eastAsia="zh-CN"/>
        </w:rPr>
        <w:t>49号）下达</w:t>
      </w:r>
      <w:r>
        <w:rPr>
          <w:rFonts w:ascii="仿宋_GB2312" w:eastAsia="仿宋_GB2312" w:cs="仿宋_GB2312" w:hint="eastAsia"/>
          <w:sz w:val="32"/>
          <w:szCs w:val="32"/>
          <w:lang w:val="en-US" w:eastAsia="zh-CN"/>
          <w:highlight w:val="auto"/>
        </w:rPr>
        <w:t>150万元，资金全部为专项资金，用于旧县村特色产业园区建设项目支出。截止评价基准日（2022年12月31日），实际支出金额为149.6万元</w:t>
      </w:r>
      <w:r>
        <w:rPr>
          <w:rFonts w:ascii="仿宋_GB2312" w:eastAsia="仿宋_GB2312" w:cs="Times New Roman" w:hint="eastAsia"/>
          <w:sz w:val="32"/>
          <w:szCs w:val="24"/>
          <w:lang w:val="en-US" w:eastAsia="zh-CN"/>
        </w:rPr>
        <w:t>。</w:t>
      </w:r>
      <w:r>
        <w:rPr>
          <w:rFonts w:ascii="仿宋_GB2312" w:hint="eastAsia"/>
        </w:rPr>
        <w:t>项目资金使用情况详见表1-1：</w:t>
      </w:r>
    </w:p>
    <w:p>
      <w:pPr>
        <w:keepNext w:val="0"/>
        <w:keepLines w:val="0"/>
        <w:pageBreakBefore w:val="0"/>
        <w:widowControl w:val="0"/>
        <w:tabs>
          <w:tab w:val="left" w:pos="720"/>
        </w:tabs>
        <w:kinsoku/>
        <w:wordWrap/>
        <w:overflowPunct/>
        <w:topLinePunct w:val="0"/>
        <w:autoSpaceDE/>
        <w:autoSpaceDN/>
        <w:bidi w:val="0"/>
        <w:adjustRightInd/>
        <w:snapToGrid/>
        <w:spacing w:beforeLines="50" w:before="156" w:afterLines="50" w:after="156" w:line="440" w:lineRule="exact"/>
        <w:ind w:firstLineChars="0" w:firstLine="0"/>
        <w:jc w:val="center"/>
        <w:textAlignment w:val="auto"/>
        <w:rPr>
          <w:rFonts w:ascii="仿宋_GB2312" w:eastAsia="仿宋_GB2312" w:cs="仿宋_GB2312"/>
          <w:b/>
          <w:bCs/>
          <w:color w:val="000000"/>
          <w:kern w:val="0"/>
          <w:sz w:val="24"/>
          <w:szCs w:val="24"/>
        </w:rPr>
      </w:pPr>
      <w:r>
        <w:rPr>
          <w:rFonts w:ascii="仿宋_GB2312" w:eastAsia="仿宋_GB2312" w:cs="仿宋_GB2312" w:hint="eastAsia"/>
          <w:b/>
          <w:bCs/>
          <w:color w:val="000000"/>
          <w:kern w:val="0"/>
          <w:sz w:val="28"/>
          <w:szCs w:val="28"/>
        </w:rPr>
        <w:t>表</w:t>
      </w:r>
      <w:r>
        <w:rPr>
          <w:rFonts w:ascii="仿宋_GB2312" w:eastAsia="仿宋_GB2312" w:cs="仿宋_GB2312" w:hint="eastAsia"/>
          <w:b/>
          <w:bCs/>
          <w:color w:val="000000"/>
          <w:kern w:val="0"/>
          <w:sz w:val="28"/>
          <w:szCs w:val="28"/>
          <w:lang w:val="en-US" w:eastAsia="zh-CN"/>
        </w:rPr>
        <w:t>1-1</w:t>
      </w:r>
      <w:r>
        <w:rPr>
          <w:rFonts w:ascii="仿宋_GB2312" w:eastAsia="仿宋_GB2312" w:cs="仿宋_GB2312" w:hint="eastAsia"/>
          <w:b/>
          <w:bCs/>
          <w:color w:val="000000"/>
          <w:kern w:val="0"/>
          <w:sz w:val="28"/>
          <w:szCs w:val="28"/>
        </w:rPr>
        <w:t xml:space="preserve"> </w:t>
      </w:r>
      <w:r>
        <w:rPr>
          <w:rFonts w:ascii="仿宋_GB2312" w:eastAsia="仿宋_GB2312" w:cs="仿宋_GB2312" w:hint="eastAsia"/>
          <w:b/>
          <w:bCs/>
          <w:color w:val="000000"/>
          <w:kern w:val="0"/>
          <w:sz w:val="28"/>
          <w:szCs w:val="28"/>
          <w:lang w:val="en-US" w:eastAsia="zh-CN"/>
        </w:rPr>
        <w:t>资</w:t>
      </w:r>
      <w:r>
        <w:rPr>
          <w:rFonts w:ascii="仿宋_GB2312" w:eastAsia="仿宋_GB2312" w:cs="仿宋_GB2312" w:hint="eastAsia"/>
          <w:b/>
          <w:bCs/>
          <w:color w:val="000000"/>
          <w:kern w:val="0"/>
          <w:sz w:val="28"/>
          <w:szCs w:val="28"/>
        </w:rPr>
        <w:t>金支付</w:t>
      </w:r>
      <w:r>
        <w:rPr>
          <w:rFonts w:ascii="仿宋_GB2312" w:eastAsia="仿宋_GB2312" w:cs="仿宋_GB2312" w:hint="eastAsia"/>
          <w:b/>
          <w:bCs/>
          <w:color w:val="000000"/>
          <w:kern w:val="0"/>
          <w:sz w:val="28"/>
          <w:szCs w:val="28"/>
          <w:lang w:val="en-US" w:eastAsia="zh-CN"/>
        </w:rPr>
        <w:t>明细</w:t>
      </w:r>
      <w:r>
        <w:rPr>
          <w:rFonts w:ascii="仿宋_GB2312" w:eastAsia="仿宋_GB2312" w:cs="仿宋_GB2312" w:hint="eastAsia"/>
          <w:b/>
          <w:bCs/>
          <w:color w:val="000000"/>
          <w:kern w:val="0"/>
          <w:sz w:val="28"/>
          <w:szCs w:val="28"/>
        </w:rPr>
        <w:t xml:space="preserve">表         </w:t>
      </w:r>
      <w:r>
        <w:rPr>
          <w:rFonts w:ascii="仿宋_GB2312" w:eastAsia="仿宋_GB2312" w:cs="仿宋_GB2312" w:hint="eastAsia"/>
          <w:b/>
          <w:bCs/>
          <w:color w:val="000000"/>
          <w:kern w:val="0"/>
          <w:sz w:val="24"/>
          <w:szCs w:val="24"/>
        </w:rPr>
        <w:t>单位：</w:t>
      </w:r>
      <w:r>
        <w:rPr>
          <w:rFonts w:ascii="仿宋_GB2312" w:eastAsia="仿宋_GB2312" w:cs="仿宋_GB2312" w:hint="eastAsia"/>
          <w:b/>
          <w:bCs/>
          <w:color w:val="000000"/>
          <w:kern w:val="0"/>
          <w:sz w:val="24"/>
          <w:szCs w:val="24"/>
          <w:lang w:val="en-US" w:eastAsia="zh-CN"/>
        </w:rPr>
        <w:t>万</w:t>
      </w:r>
      <w:r>
        <w:rPr>
          <w:rFonts w:ascii="仿宋_GB2312" w:eastAsia="仿宋_GB2312" w:cs="仿宋_GB2312" w:hint="eastAsia"/>
          <w:b/>
          <w:bCs/>
          <w:color w:val="000000"/>
          <w:kern w:val="0"/>
          <w:sz w:val="24"/>
          <w:szCs w:val="24"/>
        </w:rPr>
        <w:t>元</w:t>
      </w:r>
    </w:p>
    <w:tbl>
      <w:tblPr>
        <w:jc w:val="left"/>
        <w:tblInd w:w="0" w:type="dxa"/>
        <w:tblW w:w="50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717"/>
        <w:gridCol w:w="2736"/>
        <w:gridCol w:w="2004"/>
        <w:gridCol w:w="1334"/>
        <w:gridCol w:w="1632"/>
      </w:tblGrid>
      <w:tr>
        <w:trPr>
          <w:trHeight w:val="486"/>
        </w:trPr>
        <w:tc>
          <w:tcPr>
            <w:tcW w:w="428" w:type="pct"/>
            <w:tcBorders>
              <w:top w:val="single" w:sz="4" w:space="0" w:color="auto"/>
              <w:left w:val="single" w:sz="4" w:space="0" w:color="auto"/>
              <w:bottom w:val="single" w:sz="4" w:space="0" w:color="auto"/>
              <w:right w:val="single" w:sz="4" w:space="0" w:color="auto"/>
            </w:tcBorders>
            <w:shd w:val="clear" w:color="auto" w:fill="auto"/>
            <w:noWrap/>
            <w:vAlign w:val="center"/>
          </w:tcPr>
          <w:p>
            <w:pPr>
              <w:tabs>
                <w:tab w:val="left" w:pos="720"/>
              </w:tabs>
              <w:spacing w:line="240" w:lineRule="auto"/>
              <w:ind w:firstLineChars="0" w:firstLine="0"/>
              <w:jc w:val="center"/>
              <w:rPr>
                <w:rFonts w:ascii="仿宋_GB2312" w:eastAsia="仿宋_GB2312" w:cs="仿宋_GB2312"/>
                <w:b/>
                <w:color w:val="000000"/>
                <w:sz w:val="21"/>
                <w:szCs w:val="21"/>
              </w:rPr>
            </w:pPr>
            <w:bookmarkStart w:id="27" w:name="_Toc7214"/>
            <w:bookmarkStart w:id="28" w:name="_Toc75440698"/>
            <w:bookmarkStart w:id="29" w:name="_Toc15796"/>
            <w:bookmarkStart w:id="30" w:name="_Toc23883"/>
            <w:bookmarkEnd w:id="23"/>
            <w:bookmarkEnd w:id="24"/>
            <w:bookmarkEnd w:id="25"/>
            <w:bookmarkEnd w:id="26"/>
            <w:r>
              <w:rPr>
                <w:rFonts w:ascii="仿宋_GB2312" w:eastAsia="仿宋_GB2312" w:cs="仿宋_GB2312"/>
                <w:b/>
                <w:color w:val="000000"/>
                <w:sz w:val="21"/>
                <w:szCs w:val="21"/>
              </w:rPr>
              <w:t>序号</w:t>
            </w:r>
          </w:p>
        </w:tc>
        <w:tc>
          <w:tcPr>
            <w:tcW w:w="1602" w:type="pct"/>
            <w:tcBorders>
              <w:top w:val="single" w:sz="4" w:space="0" w:color="auto"/>
              <w:left w:val="single" w:sz="4" w:space="0" w:color="auto"/>
              <w:bottom w:val="single" w:sz="4" w:space="0" w:color="auto"/>
              <w:right w:val="single" w:sz="4" w:space="0" w:color="auto"/>
            </w:tcBorders>
            <w:shd w:val="clear" w:color="auto" w:fill="auto"/>
            <w:noWrap/>
            <w:vAlign w:val="center"/>
          </w:tcPr>
          <w:p>
            <w:pPr>
              <w:tabs>
                <w:tab w:val="left" w:pos="720"/>
              </w:tabs>
              <w:spacing w:line="240" w:lineRule="auto"/>
              <w:ind w:firstLineChars="0" w:firstLine="0"/>
              <w:jc w:val="center"/>
              <w:rPr>
                <w:rFonts w:ascii="仿宋_GB2312" w:eastAsia="仿宋_GB2312" w:cs="仿宋_GB2312"/>
                <w:b/>
                <w:color w:val="000000"/>
                <w:sz w:val="21"/>
                <w:szCs w:val="21"/>
                <w:lang w:val="en-US" w:eastAsia="zh-CN"/>
              </w:rPr>
            </w:pPr>
            <w:r>
              <w:rPr>
                <w:rFonts w:ascii="仿宋_GB2312" w:eastAsia="仿宋_GB2312" w:cs="仿宋_GB2312" w:hint="eastAsia"/>
                <w:b/>
                <w:color w:val="000000"/>
                <w:sz w:val="21"/>
                <w:szCs w:val="21"/>
                <w:lang w:val="en-US" w:eastAsia="zh-CN"/>
              </w:rPr>
              <w:t>收款单位名称</w:t>
            </w:r>
          </w:p>
        </w:tc>
        <w:tc>
          <w:tcPr>
            <w:tcW w:w="1197" w:type="pct"/>
            <w:tcBorders>
              <w:top w:val="single" w:sz="4" w:space="0" w:color="auto"/>
              <w:left w:val="single" w:sz="4" w:space="0" w:color="auto"/>
              <w:bottom w:val="single" w:sz="4" w:space="0" w:color="auto"/>
              <w:right w:val="single" w:sz="4" w:space="0" w:color="auto"/>
            </w:tcBorders>
            <w:shd w:val="clear" w:color="auto" w:fill="auto"/>
            <w:noWrap/>
            <w:vAlign w:val="center"/>
          </w:tcPr>
          <w:p>
            <w:pPr>
              <w:tabs>
                <w:tab w:val="left" w:pos="720"/>
              </w:tabs>
              <w:spacing w:line="240" w:lineRule="auto"/>
              <w:ind w:firstLineChars="0" w:firstLine="0"/>
              <w:jc w:val="center"/>
              <w:rPr>
                <w:rFonts w:ascii="仿宋_GB2312" w:eastAsia="仿宋_GB2312" w:cs="仿宋_GB2312"/>
                <w:b/>
                <w:color w:val="000000"/>
                <w:sz w:val="21"/>
                <w:szCs w:val="21"/>
                <w:lang w:val="en-US" w:eastAsia="zh-CN"/>
              </w:rPr>
            </w:pPr>
            <w:r>
              <w:rPr>
                <w:rFonts w:ascii="仿宋_GB2312" w:eastAsia="仿宋_GB2312" w:cs="仿宋_GB2312" w:hint="eastAsia"/>
                <w:b/>
                <w:color w:val="000000"/>
                <w:sz w:val="21"/>
                <w:szCs w:val="21"/>
                <w:lang w:val="en-US" w:eastAsia="zh-CN"/>
              </w:rPr>
              <w:t>类型</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pPr>
              <w:tabs>
                <w:tab w:val="left" w:pos="720"/>
              </w:tabs>
              <w:spacing w:line="240" w:lineRule="auto"/>
              <w:ind w:firstLineChars="0" w:firstLine="0"/>
              <w:jc w:val="center"/>
              <w:rPr>
                <w:rFonts w:ascii="仿宋_GB2312" w:eastAsia="仿宋_GB2312" w:cs="仿宋_GB2312"/>
                <w:b/>
                <w:color w:val="000000"/>
                <w:sz w:val="21"/>
                <w:szCs w:val="21"/>
              </w:rPr>
            </w:pPr>
            <w:r>
              <w:rPr>
                <w:rFonts w:ascii="仿宋_GB2312" w:eastAsia="仿宋_GB2312" w:cs="仿宋_GB2312"/>
                <w:b/>
                <w:color w:val="000000"/>
                <w:sz w:val="21"/>
                <w:szCs w:val="21"/>
              </w:rPr>
              <w:t>支付金额</w:t>
            </w:r>
          </w:p>
        </w:tc>
        <w:tc>
          <w:tcPr>
            <w:tcW w:w="974" w:type="pct"/>
            <w:tcBorders>
              <w:top w:val="single" w:sz="4" w:space="0" w:color="auto"/>
              <w:left w:val="single" w:sz="4" w:space="0" w:color="auto"/>
              <w:bottom w:val="single" w:sz="4" w:space="0" w:color="auto"/>
              <w:right w:val="single" w:sz="4" w:space="0" w:color="auto"/>
            </w:tcBorders>
            <w:shd w:val="clear" w:color="auto" w:fill="auto"/>
            <w:noWrap/>
            <w:vAlign w:val="center"/>
          </w:tcPr>
          <w:p>
            <w:pPr>
              <w:tabs>
                <w:tab w:val="left" w:pos="720"/>
              </w:tabs>
              <w:spacing w:line="240" w:lineRule="auto"/>
              <w:ind w:firstLineChars="0" w:firstLine="0"/>
              <w:jc w:val="center"/>
              <w:rPr>
                <w:rFonts w:ascii="仿宋_GB2312" w:eastAsia="仿宋_GB2312" w:cs="仿宋_GB2312"/>
                <w:b/>
                <w:color w:val="000000"/>
                <w:sz w:val="21"/>
                <w:szCs w:val="21"/>
              </w:rPr>
            </w:pPr>
            <w:r>
              <w:rPr>
                <w:rFonts w:ascii="仿宋_GB2312" w:eastAsia="仿宋_GB2312" w:cs="仿宋_GB2312"/>
                <w:b/>
                <w:color w:val="000000"/>
                <w:sz w:val="21"/>
                <w:szCs w:val="21"/>
              </w:rPr>
              <w:t>支付时间</w:t>
            </w:r>
          </w:p>
        </w:tc>
      </w:tr>
      <w:tr>
        <w:trPr>
          <w:trHeight w:val="486"/>
        </w:trPr>
        <w:tc>
          <w:tcPr>
            <w:tcW w:w="428" w:type="pct"/>
            <w:tcBorders>
              <w:top w:val="single" w:sz="4" w:space="0" w:color="auto"/>
              <w:left w:val="single" w:sz="4" w:space="0" w:color="auto"/>
              <w:bottom w:val="single" w:sz="4" w:space="0" w:color="auto"/>
              <w:right w:val="single" w:sz="4" w:space="0" w:color="auto"/>
            </w:tcBorders>
            <w:shd w:val="clear" w:color="auto" w:fill="auto"/>
            <w:noWrap/>
            <w:vAlign w:val="center"/>
          </w:tcPr>
          <w:p>
            <w:pPr>
              <w:spacing w:line="260" w:lineRule="exact"/>
              <w:ind w:firstLineChars="0" w:firstLine="0"/>
              <w:jc w:val="center"/>
              <w:rPr>
                <w:rFonts w:ascii="仿宋_GB2312" w:eastAsia="仿宋_GB2312" w:cs="Times New Roman" w:hint="eastAsia"/>
                <w:sz w:val="21"/>
                <w:szCs w:val="21"/>
                <w:lang w:val="en-US" w:eastAsia="zh-CN"/>
              </w:rPr>
            </w:pPr>
            <w:r>
              <w:rPr>
                <w:rFonts w:ascii="仿宋_GB2312" w:eastAsia="仿宋_GB2312" w:cs="Times New Roman" w:hint="eastAsia"/>
                <w:sz w:val="21"/>
                <w:szCs w:val="21"/>
                <w:lang w:val="en-US" w:eastAsia="zh-CN"/>
              </w:rPr>
              <w:t>1</w:t>
            </w:r>
          </w:p>
        </w:tc>
        <w:tc>
          <w:tcPr>
            <w:tcW w:w="160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pPr>
              <w:spacing w:line="260" w:lineRule="exact"/>
              <w:ind w:firstLineChars="0" w:firstLine="0"/>
              <w:jc w:val="center"/>
              <w:rPr>
                <w:rFonts w:ascii="仿宋_GB2312" w:eastAsia="仿宋_GB2312" w:cs="Times New Roman"/>
                <w:sz w:val="21"/>
                <w:szCs w:val="21"/>
                <w:lang w:val="en-US" w:eastAsia="zh-CN"/>
              </w:rPr>
            </w:pPr>
            <w:r>
              <w:rPr>
                <w:rFonts w:ascii="仿宋_GB2312" w:eastAsia="仿宋_GB2312" w:cs="Times New Roman" w:hint="eastAsia"/>
                <w:sz w:val="21"/>
                <w:szCs w:val="21"/>
                <w:lang w:val="en-US" w:eastAsia="zh-CN"/>
              </w:rPr>
              <w:t>山东科翔智能科技有限公司</w:t>
            </w:r>
          </w:p>
        </w:tc>
        <w:tc>
          <w:tcPr>
            <w:tcW w:w="119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pPr>
              <w:spacing w:line="260" w:lineRule="exact"/>
              <w:ind w:firstLineChars="0" w:firstLine="0"/>
              <w:jc w:val="center"/>
              <w:rPr>
                <w:rFonts w:ascii="仿宋_GB2312" w:eastAsia="仿宋_GB2312" w:cs="Times New Roman"/>
                <w:sz w:val="21"/>
                <w:szCs w:val="21"/>
                <w:lang w:val="en-US" w:eastAsia="zh-CN"/>
              </w:rPr>
            </w:pPr>
            <w:r>
              <w:rPr>
                <w:rFonts w:ascii="仿宋_GB2312" w:eastAsia="仿宋_GB2312" w:cs="Times New Roman" w:hint="eastAsia"/>
                <w:sz w:val="21"/>
                <w:szCs w:val="21"/>
                <w:lang w:val="en-US" w:eastAsia="zh-CN"/>
              </w:rPr>
              <w:t>设备款</w:t>
            </w: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pPr>
              <w:spacing w:line="260" w:lineRule="exact"/>
              <w:ind w:firstLineChars="0" w:firstLine="0"/>
              <w:jc w:val="center"/>
              <w:rPr>
                <w:rFonts w:ascii="仿宋_GB2312" w:eastAsia="仿宋_GB2312" w:cs="Times New Roman"/>
                <w:sz w:val="21"/>
                <w:szCs w:val="21"/>
                <w:lang w:val="en-US" w:eastAsia="zh-CN"/>
              </w:rPr>
            </w:pPr>
            <w:r>
              <w:rPr>
                <w:rFonts w:ascii="仿宋_GB2312" w:eastAsia="仿宋_GB2312" w:cs="Times New Roman" w:hint="eastAsia"/>
                <w:sz w:val="21"/>
                <w:szCs w:val="21"/>
                <w:lang w:val="en-US" w:eastAsia="zh-CN"/>
              </w:rPr>
              <w:t>74.8</w:t>
            </w:r>
          </w:p>
        </w:tc>
        <w:tc>
          <w:tcPr>
            <w:tcW w:w="974" w:type="pct"/>
            <w:tcBorders>
              <w:top w:val="single" w:sz="4" w:space="0" w:color="auto"/>
              <w:left w:val="single" w:sz="4" w:space="0" w:color="auto"/>
              <w:bottom w:val="single" w:sz="4" w:space="0" w:color="auto"/>
              <w:right w:val="single" w:sz="4" w:space="0" w:color="auto"/>
            </w:tcBorders>
            <w:shd w:val="clear" w:color="auto" w:fill="auto"/>
            <w:noWrap/>
            <w:vAlign w:val="center"/>
          </w:tcPr>
          <w:p>
            <w:pPr>
              <w:spacing w:line="260" w:lineRule="exact"/>
              <w:ind w:firstLineChars="0" w:firstLine="0"/>
              <w:jc w:val="center"/>
              <w:rPr>
                <w:rFonts w:ascii="仿宋_GB2312" w:eastAsia="仿宋_GB2312" w:cs="Times New Roman"/>
                <w:sz w:val="21"/>
                <w:szCs w:val="21"/>
                <w:lang w:val="en-US" w:eastAsia="zh-CN"/>
              </w:rPr>
            </w:pPr>
            <w:r>
              <w:rPr>
                <w:rFonts w:ascii="仿宋_GB2312" w:eastAsia="仿宋_GB2312" w:cs="Times New Roman" w:hint="eastAsia"/>
                <w:sz w:val="21"/>
                <w:szCs w:val="21"/>
                <w:lang w:val="en-US" w:eastAsia="zh-CN"/>
              </w:rPr>
              <w:t>2022.9.2</w:t>
            </w:r>
          </w:p>
        </w:tc>
      </w:tr>
      <w:tr>
        <w:trPr>
          <w:trHeight w:val="486"/>
        </w:trPr>
        <w:tc>
          <w:tcPr>
            <w:tcW w:w="428" w:type="pct"/>
            <w:tcBorders>
              <w:top w:val="single" w:sz="4" w:space="0" w:color="auto"/>
              <w:left w:val="single" w:sz="4" w:space="0" w:color="auto"/>
              <w:bottom w:val="single" w:sz="4" w:space="0" w:color="auto"/>
              <w:right w:val="single" w:sz="4" w:space="0" w:color="auto"/>
            </w:tcBorders>
            <w:shd w:val="clear" w:color="auto" w:fill="auto"/>
            <w:noWrap/>
            <w:vAlign w:val="center"/>
          </w:tcPr>
          <w:p>
            <w:pPr>
              <w:spacing w:line="260" w:lineRule="exact"/>
              <w:ind w:firstLineChars="0" w:firstLine="0"/>
              <w:jc w:val="center"/>
              <w:rPr>
                <w:rFonts w:ascii="仿宋_GB2312" w:eastAsia="仿宋_GB2312" w:cs="Times New Roman"/>
                <w:sz w:val="21"/>
                <w:szCs w:val="21"/>
                <w:lang w:val="en-US" w:eastAsia="zh-CN"/>
              </w:rPr>
            </w:pPr>
            <w:r>
              <w:rPr>
                <w:rFonts w:ascii="仿宋_GB2312" w:eastAsia="仿宋_GB2312" w:cs="Times New Roman" w:hint="eastAsia"/>
                <w:sz w:val="21"/>
                <w:szCs w:val="21"/>
                <w:lang w:val="en-US" w:eastAsia="zh-CN"/>
              </w:rPr>
              <w:t>2</w:t>
            </w:r>
          </w:p>
        </w:tc>
        <w:tc>
          <w:tcPr>
            <w:tcW w:w="1602" w:type="pct"/>
            <w:vMerge/>
            <w:tcBorders>
              <w:top w:val="single" w:sz="4" w:space="0" w:color="auto"/>
              <w:left w:val="single" w:sz="4" w:space="0" w:color="auto"/>
              <w:bottom w:val="single" w:sz="4" w:space="0" w:color="auto"/>
              <w:right w:val="single" w:sz="4" w:space="0" w:color="auto"/>
            </w:tcBorders>
            <w:shd w:val="clear" w:color="auto" w:fill="auto"/>
            <w:noWrap/>
            <w:vAlign w:val="center"/>
          </w:tcPr>
          <w:p/>
        </w:tc>
        <w:tc>
          <w:tcPr>
            <w:tcW w:w="1197" w:type="pct"/>
            <w:vMerge/>
            <w:tcBorders>
              <w:top w:val="single" w:sz="4" w:space="0" w:color="auto"/>
              <w:left w:val="single" w:sz="4" w:space="0" w:color="auto"/>
              <w:bottom w:val="single" w:sz="4" w:space="0" w:color="auto"/>
              <w:right w:val="single" w:sz="4" w:space="0" w:color="auto"/>
            </w:tcBorders>
            <w:shd w:val="clear" w:color="auto" w:fill="auto"/>
            <w:noWrap/>
            <w:vAlign w:val="center"/>
          </w:tcPr>
          <w:p/>
        </w:tc>
        <w:tc>
          <w:tcPr>
            <w:tcW w:w="797" w:type="pct"/>
            <w:tcBorders>
              <w:top w:val="single" w:sz="4" w:space="0" w:color="auto"/>
              <w:left w:val="single" w:sz="4" w:space="0" w:color="auto"/>
              <w:bottom w:val="single" w:sz="4" w:space="0" w:color="auto"/>
              <w:right w:val="single" w:sz="4" w:space="0" w:color="auto"/>
            </w:tcBorders>
            <w:shd w:val="clear" w:color="auto" w:fill="auto"/>
            <w:noWrap/>
            <w:vAlign w:val="center"/>
          </w:tcPr>
          <w:p>
            <w:pPr>
              <w:spacing w:line="260" w:lineRule="exact"/>
              <w:ind w:firstLineChars="0" w:firstLine="0"/>
              <w:jc w:val="center"/>
              <w:rPr>
                <w:rFonts w:ascii="仿宋_GB2312" w:eastAsia="仿宋_GB2312" w:cs="Times New Roman"/>
                <w:sz w:val="21"/>
                <w:szCs w:val="21"/>
                <w:lang w:val="en-US" w:eastAsia="zh-CN"/>
              </w:rPr>
            </w:pPr>
            <w:r>
              <w:rPr>
                <w:rFonts w:ascii="仿宋_GB2312" w:eastAsia="仿宋_GB2312" w:cs="Times New Roman" w:hint="eastAsia"/>
                <w:sz w:val="21"/>
                <w:szCs w:val="21"/>
                <w:lang w:val="en-US" w:eastAsia="zh-CN"/>
              </w:rPr>
              <w:t>74.8</w:t>
            </w:r>
          </w:p>
        </w:tc>
        <w:tc>
          <w:tcPr>
            <w:tcW w:w="974" w:type="pct"/>
            <w:tcBorders>
              <w:top w:val="single" w:sz="4" w:space="0" w:color="auto"/>
              <w:left w:val="single" w:sz="4" w:space="0" w:color="auto"/>
              <w:bottom w:val="single" w:sz="4" w:space="0" w:color="auto"/>
              <w:right w:val="single" w:sz="4" w:space="0" w:color="auto"/>
            </w:tcBorders>
            <w:shd w:val="clear" w:color="auto" w:fill="auto"/>
            <w:noWrap/>
            <w:vAlign w:val="center"/>
          </w:tcPr>
          <w:p>
            <w:pPr>
              <w:spacing w:line="260" w:lineRule="exact"/>
              <w:ind w:firstLineChars="0" w:firstLine="0"/>
              <w:jc w:val="center"/>
              <w:rPr>
                <w:rFonts w:ascii="仿宋_GB2312" w:eastAsia="仿宋_GB2312" w:cs="Times New Roman"/>
                <w:sz w:val="21"/>
                <w:szCs w:val="21"/>
                <w:lang w:val="en-US" w:eastAsia="zh-CN"/>
              </w:rPr>
            </w:pPr>
            <w:r>
              <w:rPr>
                <w:rFonts w:ascii="仿宋_GB2312" w:eastAsia="仿宋_GB2312" w:cs="Times New Roman" w:hint="eastAsia"/>
                <w:sz w:val="21"/>
                <w:szCs w:val="21"/>
                <w:lang w:val="en-US" w:eastAsia="zh-CN"/>
              </w:rPr>
              <w:t>2022.10.31</w:t>
            </w:r>
          </w:p>
        </w:tc>
      </w:tr>
      <w:tr>
        <w:trPr>
          <w:trHeight w:val="552"/>
        </w:trPr>
        <w:tc>
          <w:tcPr>
            <w:tcW w:w="2030"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pPr>
              <w:spacing w:line="240" w:lineRule="auto"/>
              <w:ind w:firstLineChars="0" w:firstLine="0"/>
              <w:jc w:val="center"/>
              <w:textAlignment w:val="center"/>
              <w:rPr>
                <w:rFonts w:ascii="仿宋_GB2312" w:eastAsia="仿宋_GB2312" w:cs="仿宋_GB2312"/>
                <w:color w:val="000000"/>
                <w:kern w:val="0"/>
                <w:sz w:val="21"/>
                <w:szCs w:val="21"/>
              </w:rPr>
            </w:pPr>
            <w:r>
              <w:rPr>
                <w:rFonts w:ascii="仿宋_GB2312" w:eastAsia="仿宋_GB2312" w:cs="仿宋_GB2312"/>
                <w:color w:val="000000"/>
                <w:kern w:val="0"/>
                <w:sz w:val="21"/>
                <w:szCs w:val="21"/>
              </w:rPr>
              <w:t>合计</w:t>
            </w:r>
          </w:p>
        </w:tc>
        <w:tc>
          <w:tcPr>
            <w:tcW w:w="2969" w:type="pct"/>
            <w:gridSpan w:val="3"/>
            <w:tcBorders>
              <w:top w:val="single" w:sz="4" w:space="0" w:color="auto"/>
              <w:left w:val="single" w:sz="4" w:space="0" w:color="auto"/>
              <w:bottom w:val="single" w:sz="4" w:space="0" w:color="auto"/>
              <w:right w:val="single" w:sz="4" w:space="0" w:color="auto"/>
            </w:tcBorders>
            <w:shd w:val="clear" w:color="auto" w:fill="auto"/>
            <w:noWrap/>
            <w:vAlign w:val="center"/>
          </w:tcPr>
          <w:p>
            <w:pPr>
              <w:spacing w:line="240" w:lineRule="auto"/>
              <w:ind w:firstLineChars="0" w:firstLine="0"/>
              <w:jc w:val="center"/>
              <w:textAlignment w:val="center"/>
              <w:rPr>
                <w:rFonts w:ascii="仿宋_GB2312" w:eastAsia="仿宋_GB2312" w:cs="仿宋_GB2312"/>
                <w:color w:val="000000"/>
                <w:kern w:val="0"/>
                <w:sz w:val="21"/>
                <w:szCs w:val="21"/>
                <w:lang w:val="en-US" w:eastAsia="zh-CN"/>
              </w:rPr>
            </w:pPr>
            <w:r>
              <w:rPr>
                <w:rFonts w:ascii="仿宋_GB2312" w:eastAsia="仿宋_GB2312" w:cs="仿宋_GB2312" w:hint="eastAsia"/>
                <w:color w:val="000000"/>
                <w:kern w:val="0"/>
                <w:sz w:val="21"/>
                <w:szCs w:val="21"/>
                <w:lang w:val="en-US" w:eastAsia="zh-CN"/>
              </w:rPr>
              <w:t>149.6</w:t>
            </w:r>
          </w:p>
        </w:tc>
      </w:tr>
    </w:tbl>
    <w:p>
      <w:pPr>
        <w:pStyle w:val="2"/>
        <w:ind w:firstLineChars="100" w:firstLine="320"/>
        <w:rPr>
          <w:rFonts w:ascii="仿宋_GB2312" w:hAnsi="仿宋_GB2312"/>
        </w:rPr>
      </w:pPr>
      <w:bookmarkStart w:id="31" w:name="_Toc10099"/>
      <w:r>
        <w:rPr>
          <w:rFonts w:ascii="仿宋_GB2312" w:hAnsi="仿宋_GB2312" w:hint="eastAsia"/>
        </w:rPr>
        <w:t>（三）项目绩效目标</w:t>
      </w:r>
      <w:bookmarkEnd w:id="27"/>
      <w:bookmarkEnd w:id="28"/>
      <w:bookmarkEnd w:id="29"/>
      <w:bookmarkEnd w:id="30"/>
      <w:bookmarkEnd w:id="31"/>
    </w:p>
    <w:p>
      <w:pPr>
        <w:spacing w:line="520" w:lineRule="exact"/>
        <w:rPr>
          <w:rFonts w:ascii="仿宋_GB2312"/>
          <w:bCs/>
          <w:kern w:val="0"/>
          <w:szCs w:val="32"/>
        </w:rPr>
      </w:pPr>
      <w:r>
        <w:rPr>
          <w:rFonts w:ascii="仿宋_GB2312" w:hint="eastAsia"/>
          <w:bCs/>
          <w:kern w:val="0"/>
          <w:szCs w:val="32"/>
        </w:rPr>
        <w:t>1.项目总体目标</w:t>
      </w:r>
    </w:p>
    <w:p>
      <w:pPr>
        <w:rPr>
          <w:rFonts w:ascii="仿宋_GB2312"/>
          <w:kern w:val="0"/>
          <w:sz w:val="28"/>
          <w:szCs w:val="28"/>
        </w:rPr>
      </w:pPr>
      <w:r>
        <w:rPr>
          <w:rFonts w:ascii="仿宋_GB2312" w:hint="eastAsia"/>
          <w:kern w:val="0"/>
          <w:szCs w:val="32"/>
        </w:rPr>
        <w:t>按合同约定完成智慧平台相关内容的采购、安装和调试，确保智慧平台覆盖全面，推进智慧农业建设</w:t>
      </w:r>
      <w:r>
        <w:rPr>
          <w:rFonts w:ascii="仿宋_GB2312"/>
          <w:kern w:val="0"/>
          <w:szCs w:val="32"/>
        </w:rPr>
        <w:t>。</w:t>
      </w:r>
    </w:p>
    <w:p>
      <w:pPr>
        <w:spacing w:line="520" w:lineRule="exact"/>
        <w:rPr>
          <w:rFonts w:ascii="仿宋_GB2312"/>
          <w:bCs/>
          <w:kern w:val="0"/>
          <w:szCs w:val="32"/>
        </w:rPr>
      </w:pPr>
      <w:r>
        <w:rPr>
          <w:rFonts w:ascii="仿宋_GB2312" w:hint="eastAsia"/>
          <w:bCs/>
          <w:kern w:val="0"/>
          <w:szCs w:val="32"/>
        </w:rPr>
        <w:t>2.阶段性目标</w:t>
      </w:r>
    </w:p>
    <w:p>
      <w:pPr>
        <w:rPr>
          <w:rFonts w:ascii="仿宋_GB2312"/>
        </w:rPr>
      </w:pPr>
      <w:r>
        <w:rPr>
          <w:rFonts w:ascii="仿宋_GB2312" w:hint="eastAsia"/>
        </w:rPr>
        <w:t>（1）产出目标</w:t>
      </w:r>
    </w:p>
    <w:p>
      <w:r>
        <w:rPr>
          <w:rFonts w:hint="eastAsia"/>
          <w:lang w:val="zh-CN"/>
        </w:rPr>
        <w:t>数量目标：</w:t>
      </w:r>
      <w:r>
        <w:rPr>
          <w:rFonts w:hint="eastAsia"/>
        </w:rPr>
        <w:t>安装完成《旧县村特色产业智慧园区建设项目工程合同》中项目清单上的21项内容。</w:t>
      </w:r>
    </w:p>
    <w:p>
      <w:pPr>
        <w:rPr>
          <w:lang w:val="zh-CN"/>
        </w:rPr>
      </w:pPr>
      <w:r>
        <w:rPr>
          <w:rFonts w:hint="eastAsia"/>
          <w:lang w:val="zh-CN"/>
        </w:rPr>
        <w:t>质量目标：</w:t>
      </w:r>
      <w:r>
        <w:rPr>
          <w:rFonts w:hint="eastAsia"/>
        </w:rPr>
        <w:t>验收合格</w:t>
      </w:r>
      <w:r>
        <w:rPr>
          <w:rFonts w:hint="eastAsia"/>
          <w:lang w:val="zh-CN"/>
        </w:rPr>
        <w:t>。</w:t>
      </w:r>
    </w:p>
    <w:p>
      <w:pPr>
        <w:rPr>
          <w:rFonts w:ascii="仿宋_GB2312" w:cs="仿宋_GB2312"/>
        </w:rPr>
      </w:pPr>
      <w:r>
        <w:rPr>
          <w:rFonts w:hint="eastAsia"/>
          <w:lang w:val="zh-CN"/>
        </w:rPr>
        <w:t>时效目标：</w:t>
      </w:r>
      <w:r>
        <w:rPr>
          <w:rFonts w:ascii="仿宋_GB2312" w:cs="仿宋_GB2312" w:hint="eastAsia"/>
        </w:rPr>
        <w:t>按合同约定在20个日历天内完成交货；</w:t>
      </w:r>
    </w:p>
    <w:p>
      <w:pPr>
        <w:rPr>
          <w:rFonts w:ascii="仿宋_GB2312" w:cs="仿宋_GB2312"/>
        </w:rPr>
      </w:pPr>
      <w:r>
        <w:rPr>
          <w:rFonts w:ascii="仿宋_GB2312" w:cs="仿宋_GB2312" w:hint="eastAsia"/>
        </w:rPr>
        <w:t xml:space="preserve">          按照合同约定完成支付：合同签订后预付30%，交货安装后付50%，运行一周无任何质量问题后，付15%，质保期满后付5%。</w:t>
      </w:r>
    </w:p>
    <w:p>
      <w:pPr>
        <w:rPr>
          <w:rFonts w:ascii="仿宋_GB2312" w:cs="仿宋_GB2312"/>
        </w:rPr>
      </w:pPr>
      <w:r>
        <w:rPr>
          <w:rFonts w:ascii="仿宋_GB2312" w:cs="仿宋_GB2312" w:hint="eastAsia"/>
        </w:rPr>
        <w:t>成本目标：实际成本不超过预算价150.9万元。</w:t>
      </w:r>
    </w:p>
    <w:p>
      <w:pPr>
        <w:spacing w:line="520" w:lineRule="exact"/>
        <w:rPr>
          <w:rFonts w:ascii="仿宋_GB2312"/>
          <w:kern w:val="0"/>
          <w:szCs w:val="32"/>
        </w:rPr>
      </w:pPr>
      <w:r>
        <w:rPr>
          <w:rFonts w:ascii="仿宋_GB2312" w:hint="eastAsia"/>
          <w:kern w:val="0"/>
          <w:szCs w:val="32"/>
        </w:rPr>
        <w:t>（2）</w:t>
      </w:r>
      <w:r>
        <w:rPr>
          <w:rFonts w:ascii="仿宋_GB2312"/>
          <w:kern w:val="0"/>
          <w:szCs w:val="32"/>
        </w:rPr>
        <w:t>效益目标</w:t>
      </w:r>
    </w:p>
    <w:p>
      <w:pPr>
        <w:rPr>
          <w:rFonts w:ascii="仿宋_GB2312" w:cs="仿宋_GB2312"/>
        </w:rPr>
      </w:pPr>
      <w:r>
        <w:rPr>
          <w:rFonts w:ascii="仿宋_GB2312" w:cs="仿宋_GB2312" w:hint="eastAsia"/>
        </w:rPr>
        <w:t>经济效益</w:t>
      </w:r>
      <w:r>
        <w:rPr>
          <w:rFonts w:ascii="仿宋_GB2312" w:cs="仿宋_GB2312" w:hint="eastAsia"/>
          <w:lang w:eastAsia="zh-CN"/>
        </w:rPr>
        <w:t>－</w:t>
      </w:r>
      <w:r>
        <w:rPr>
          <w:rFonts w:ascii="仿宋_GB2312" w:cs="仿宋_GB2312" w:hint="eastAsia"/>
        </w:rPr>
        <w:t>增加村集体收入：通过智慧园区建设，科学有效管理村集体土地种植，增加农作物收入。</w:t>
      </w:r>
    </w:p>
    <w:p>
      <w:pPr>
        <w:rPr>
          <w:rFonts w:ascii="仿宋_GB2312" w:cs="仿宋_GB2312"/>
        </w:rPr>
      </w:pPr>
      <w:r>
        <w:rPr>
          <w:rFonts w:ascii="仿宋_GB2312" w:cs="仿宋_GB2312" w:hint="eastAsia"/>
        </w:rPr>
        <w:t>社会效益</w:t>
      </w:r>
      <w:r>
        <w:rPr>
          <w:rFonts w:ascii="仿宋_GB2312" w:cs="仿宋_GB2312" w:hint="eastAsia"/>
          <w:lang w:eastAsia="zh-CN"/>
        </w:rPr>
        <w:t>－</w:t>
      </w:r>
      <w:r>
        <w:rPr>
          <w:rFonts w:ascii="仿宋_GB2312" w:cs="仿宋_GB2312" w:hint="eastAsia"/>
        </w:rPr>
        <w:t xml:space="preserve">基础设施条件：通过智慧平台的安装调试，完善基础硬件设施，顺利搭建旧县村特色产业智慧园区智能操作平台，为智慧农业后续实施推进奠定基础。 </w:t>
      </w:r>
    </w:p>
    <w:p>
      <w:pPr>
        <w:rPr>
          <w:rFonts w:ascii="仿宋_GB2312"/>
        </w:rPr>
      </w:pPr>
      <w:r>
        <w:rPr>
          <w:rFonts w:ascii="仿宋_GB2312" w:cs="仿宋_GB2312" w:hint="eastAsia"/>
        </w:rPr>
        <w:t>社会效益</w:t>
      </w:r>
      <w:r>
        <w:rPr>
          <w:rFonts w:ascii="仿宋_GB2312" w:cs="仿宋_GB2312" w:hint="eastAsia"/>
          <w:lang w:eastAsia="zh-CN"/>
        </w:rPr>
        <w:t>－</w:t>
      </w:r>
      <w:r>
        <w:rPr>
          <w:rFonts w:ascii="仿宋_GB2312" w:cs="仿宋_GB2312" w:hint="eastAsia"/>
        </w:rPr>
        <w:t>农业发展：通过智慧平台的引进</w:t>
      </w:r>
      <w:r>
        <w:rPr>
          <w:rFonts w:ascii="仿宋_GB2312" w:hint="eastAsia"/>
        </w:rPr>
        <w:t>，不断探索完善经营主体加基地加市场连农户体系，带动新型农业发展。</w:t>
      </w:r>
    </w:p>
    <w:p>
      <w:pPr>
        <w:rPr>
          <w:rFonts w:ascii="仿宋_GB2312" w:cs="仿宋_GB2312"/>
        </w:rPr>
      </w:pPr>
      <w:r>
        <w:rPr>
          <w:rFonts w:ascii="仿宋_GB2312" w:cs="仿宋_GB2312" w:hint="eastAsia"/>
        </w:rPr>
        <w:t>可持续影响</w:t>
      </w:r>
      <w:r>
        <w:rPr>
          <w:rFonts w:ascii="仿宋_GB2312" w:cs="仿宋_GB2312" w:hint="eastAsia"/>
          <w:lang w:eastAsia="zh-CN"/>
        </w:rPr>
        <w:t>－</w:t>
      </w:r>
      <w:r>
        <w:rPr>
          <w:rFonts w:ascii="仿宋_GB2312" w:cs="仿宋_GB2312" w:hint="eastAsia"/>
        </w:rPr>
        <w:t>后期管护机制情况：政策及资金支持可持续；建立管理机制，落实管理主体，明确管理责任；后续管理制度健全。</w:t>
      </w:r>
    </w:p>
    <w:p>
      <w:pPr>
        <w:spacing w:line="360" w:lineRule="auto"/>
        <w:rPr>
          <w:rFonts w:ascii="仿宋_GB2312"/>
          <w:kern w:val="0"/>
          <w:sz w:val="28"/>
          <w:szCs w:val="28"/>
        </w:rPr>
      </w:pPr>
      <w:r>
        <w:rPr>
          <w:rFonts w:ascii="仿宋_GB2312" w:cs="仿宋_GB2312" w:hint="eastAsia"/>
          <w:b/>
          <w:bCs/>
        </w:rPr>
        <w:t>（3）服务对象满意度：</w:t>
      </w:r>
      <w:r>
        <w:rPr>
          <w:rFonts w:ascii="仿宋_GB2312" w:cs="仿宋_GB2312" w:hint="eastAsia"/>
        </w:rPr>
        <w:t>90%及以上。</w:t>
      </w:r>
    </w:p>
    <w:p>
      <w:pPr>
        <w:pStyle w:val="1"/>
      </w:pPr>
      <w:bookmarkStart w:id="32" w:name="_Toc23707"/>
      <w:r>
        <w:t>二、</w:t>
      </w:r>
      <w:r>
        <w:rPr>
          <w:rFonts w:hint="eastAsia"/>
        </w:rPr>
        <w:t>绩效评价工作开展情况</w:t>
      </w:r>
      <w:bookmarkEnd w:id="32"/>
    </w:p>
    <w:p>
      <w:pPr>
        <w:pStyle w:val="2"/>
        <w:rPr>
          <w:rFonts w:ascii="仿宋_GB2312" w:hAnsi="仿宋_GB2312"/>
        </w:rPr>
      </w:pPr>
      <w:bookmarkStart w:id="33" w:name="_Toc18540"/>
      <w:r>
        <w:rPr>
          <w:rFonts w:ascii="仿宋_GB2312" w:hAnsi="仿宋_GB2312"/>
        </w:rPr>
        <w:t>（一）</w:t>
      </w:r>
      <w:r>
        <w:rPr>
          <w:rFonts w:ascii="仿宋_GB2312" w:hAnsi="仿宋_GB2312" w:hint="eastAsia"/>
        </w:rPr>
        <w:t>绩效</w:t>
      </w:r>
      <w:r>
        <w:rPr>
          <w:rFonts w:ascii="仿宋_GB2312" w:hAnsi="仿宋_GB2312"/>
        </w:rPr>
        <w:t>评价目的</w:t>
      </w:r>
      <w:r>
        <w:rPr>
          <w:rFonts w:ascii="仿宋_GB2312" w:hAnsi="仿宋_GB2312" w:hint="eastAsia"/>
        </w:rPr>
        <w:t>、对象和范围</w:t>
      </w:r>
      <w:bookmarkEnd w:id="33"/>
    </w:p>
    <w:p>
      <w:r>
        <w:rPr>
          <w:rFonts w:ascii="仿宋_GB2312" w:hint="eastAsia"/>
        </w:rPr>
        <w:t>1.</w:t>
      </w:r>
      <w:r>
        <w:rPr>
          <w:rFonts w:hint="eastAsia"/>
        </w:rPr>
        <w:t>评价目的</w:t>
      </w:r>
    </w:p>
    <w:p>
      <w:r>
        <w:rPr>
          <w:rFonts w:hint="eastAsia"/>
        </w:rPr>
        <w:t>财政支出绩效评价旨在通过评价改善预算部门的财政支出管理，优化资源配置，提高公共服务水平。本次绩效评价遵循《财政部关于印发</w:t>
      </w:r>
      <w:r>
        <w:rPr>
          <w:rFonts w:hint="eastAsia"/>
          <w:lang w:eastAsia="zh-CN"/>
        </w:rPr>
        <w:t>〈</w:t>
      </w:r>
      <w:r>
        <w:rPr>
          <w:rFonts w:hint="eastAsia"/>
        </w:rPr>
        <w:t>项目支出绩效评价管理办法</w:t>
      </w:r>
      <w:r>
        <w:rPr>
          <w:rFonts w:hint="eastAsia"/>
          <w:lang w:eastAsia="zh-CN"/>
        </w:rPr>
        <w:t>〉</w:t>
      </w:r>
      <w:r>
        <w:rPr>
          <w:rFonts w:hint="eastAsia"/>
        </w:rPr>
        <w:t>的通知》（财预〔2020〕10 号）、《中共中央国务院关于全面实施预算绩效管理的意见》</w:t>
      </w:r>
      <w:r>
        <w:rPr>
          <w:rFonts w:hint="eastAsia"/>
          <w:lang w:eastAsia="zh-CN"/>
        </w:rPr>
        <w:t>（</w:t>
      </w:r>
      <w:r>
        <w:rPr>
          <w:rFonts w:hint="eastAsia"/>
        </w:rPr>
        <w:t>中发〔2018〕34号</w:t>
      </w:r>
      <w:r>
        <w:rPr>
          <w:rFonts w:hint="eastAsia"/>
          <w:lang w:eastAsia="zh-CN"/>
        </w:rPr>
        <w:t>）</w:t>
      </w:r>
      <w:r>
        <w:rPr>
          <w:rFonts w:hint="eastAsia"/>
        </w:rPr>
        <w:t>、</w:t>
      </w:r>
      <w:r>
        <w:rPr>
          <w:rFonts w:ascii="仿宋_GB2312" w:hint="eastAsia"/>
        </w:rPr>
        <w:t>《中共山西省委山西省人民政府关于全面实施预算绩效管理的实施意见》（晋财绩〔2019〕12号）</w:t>
      </w:r>
      <w:r>
        <w:rPr>
          <w:rFonts w:hint="eastAsia"/>
        </w:rPr>
        <w:t>的有关规定，客观、全面、公正地评价旧县村特色产业智慧园区建设项目。</w:t>
      </w:r>
    </w:p>
    <w:p>
      <w:r>
        <w:rPr>
          <w:rFonts w:hint="eastAsia"/>
        </w:rPr>
        <w:t>（1）通过绩效评价，深入了解旧县村特色产业智慧园区建设项目的决策、过程、产出和效益方面的详细情况，从而发现问题，并提出改进意见，进一步提高资金使用效率，为今后旧县村特色产业智慧园区建设项目科学合理工作方案提供参考。</w:t>
      </w:r>
    </w:p>
    <w:p>
      <w:r>
        <w:rPr>
          <w:rFonts w:hint="eastAsia"/>
        </w:rPr>
        <w:t>（2）督促、指导资金使用单位，严格按照政策规定用途使用旧县村特色产业智慧园区建设项目资金，建立健全资金分配、管理制度，确保资金运行安全，对项目资金的拨付及使用提供科学依据。</w:t>
      </w:r>
    </w:p>
    <w:p>
      <w:pPr>
        <w:rPr>
          <w:rFonts w:ascii="仿宋_GB2312"/>
          <w:kern w:val="0"/>
          <w:sz w:val="28"/>
          <w:szCs w:val="28"/>
        </w:rPr>
      </w:pPr>
      <w:r>
        <w:rPr>
          <w:rFonts w:hint="eastAsia"/>
        </w:rPr>
        <w:t>（3）从绩效的角度发现旧县村特色产业智慧园区建设项目在效率效益、完成情况和完成质量方面存在的问题，提出解决问题的建议，为提升资金使用绩效提供决策依据，提高各职能部门管理水平，加强规范化、制度化建设，建立健全目标化管理制度，推进预算绩效管理。</w:t>
      </w:r>
    </w:p>
    <w:p>
      <w:r>
        <w:rPr>
          <w:rFonts w:ascii="仿宋_GB2312" w:hint="eastAsia"/>
        </w:rPr>
        <w:t>2.</w:t>
      </w:r>
      <w:r>
        <w:rPr>
          <w:rFonts w:hint="eastAsia"/>
        </w:rPr>
        <w:t>评价依据</w:t>
      </w:r>
    </w:p>
    <w:p>
      <w:pPr>
        <w:spacing w:line="360" w:lineRule="auto"/>
        <w:rPr>
          <w:rFonts w:ascii="仿宋_GB2312"/>
          <w:kern w:val="0"/>
          <w:szCs w:val="32"/>
        </w:rPr>
      </w:pPr>
      <w:r>
        <w:rPr>
          <w:rFonts w:ascii="仿宋_GB2312" w:hint="eastAsia"/>
          <w:kern w:val="0"/>
          <w:szCs w:val="32"/>
        </w:rPr>
        <w:t>评价依据是评价所依据的</w:t>
      </w:r>
      <w:r>
        <w:rPr>
          <w:rFonts w:ascii="仿宋_GB2312" w:hint="eastAsia"/>
          <w:kern w:val="0"/>
          <w:szCs w:val="32"/>
          <w:lang w:eastAsia="zh-CN"/>
        </w:rPr>
        <w:t>法律法规</w:t>
      </w:r>
      <w:r>
        <w:rPr>
          <w:rFonts w:ascii="仿宋_GB2312" w:hint="eastAsia"/>
          <w:kern w:val="0"/>
          <w:szCs w:val="32"/>
        </w:rPr>
        <w:t>规章、政策文件，包括但不限于：</w:t>
      </w:r>
    </w:p>
    <w:p>
      <w:pPr>
        <w:rPr>
          <w:rFonts w:ascii="仿宋_GB2312"/>
        </w:rPr>
      </w:pPr>
      <w:r>
        <w:rPr>
          <w:rFonts w:ascii="仿宋_GB2312" w:hint="eastAsia"/>
        </w:rPr>
        <w:t>（1）《中华人民共和国预算法》（2018年修正）；</w:t>
      </w:r>
    </w:p>
    <w:p>
      <w:pPr>
        <w:rPr>
          <w:rFonts w:ascii="仿宋_GB2312"/>
        </w:rPr>
      </w:pPr>
      <w:r>
        <w:rPr>
          <w:rFonts w:ascii="仿宋_GB2312" w:hint="eastAsia"/>
        </w:rPr>
        <w:t>（2）《中华人民共和国预算法实施条例》（中华人民共和国国务院令第729号修订）；</w:t>
      </w:r>
    </w:p>
    <w:p>
      <w:pPr>
        <w:rPr>
          <w:rFonts w:ascii="仿宋_GB2312"/>
        </w:rPr>
      </w:pPr>
      <w:r>
        <w:rPr>
          <w:rFonts w:ascii="仿宋_GB2312" w:hint="eastAsia"/>
        </w:rPr>
        <w:t>（3）《中共中央国务院关于全面实施预算绩效管理的意见》（中发〔2018〕34号）；</w:t>
      </w:r>
    </w:p>
    <w:p>
      <w:pPr>
        <w:rPr>
          <w:rFonts w:ascii="仿宋_GB2312"/>
        </w:rPr>
      </w:pPr>
      <w:r>
        <w:rPr>
          <w:rFonts w:ascii="仿宋_GB2312" w:hint="eastAsia"/>
        </w:rPr>
        <w:t>（4）《财政部关于印发</w:t>
      </w:r>
      <w:r>
        <w:rPr>
          <w:rFonts w:ascii="仿宋_GB2312" w:hint="eastAsia"/>
          <w:lang w:eastAsia="zh-CN"/>
        </w:rPr>
        <w:t>〈</w:t>
      </w:r>
      <w:r>
        <w:rPr>
          <w:rFonts w:ascii="仿宋_GB2312" w:hint="eastAsia"/>
        </w:rPr>
        <w:t>项目支出绩效评价管理办法</w:t>
      </w:r>
      <w:r>
        <w:rPr>
          <w:rFonts w:ascii="仿宋_GB2312" w:hint="eastAsia"/>
          <w:lang w:eastAsia="zh-CN"/>
        </w:rPr>
        <w:t>〉</w:t>
      </w:r>
      <w:r>
        <w:rPr>
          <w:rFonts w:ascii="仿宋_GB2312" w:hint="eastAsia"/>
        </w:rPr>
        <w:t>的通知》（财预〔2020〕10号）；</w:t>
      </w:r>
    </w:p>
    <w:p>
      <w:pPr>
        <w:rPr>
          <w:rFonts w:ascii="仿宋_GB2312"/>
        </w:rPr>
      </w:pPr>
      <w:r>
        <w:rPr>
          <w:rFonts w:ascii="仿宋_GB2312" w:hint="eastAsia"/>
        </w:rPr>
        <w:t>（5）《山西省委 山西省人民政府正式印发</w:t>
      </w:r>
      <w:r>
        <w:rPr>
          <w:rFonts w:ascii="仿宋_GB2312" w:hint="eastAsia"/>
          <w:lang w:eastAsia="zh-CN"/>
        </w:rPr>
        <w:t>〈</w:t>
      </w:r>
      <w:r>
        <w:rPr>
          <w:rFonts w:ascii="仿宋_GB2312" w:hint="eastAsia"/>
        </w:rPr>
        <w:t>关于全面实施预算绩效管理的实施意见</w:t>
      </w:r>
      <w:r>
        <w:rPr>
          <w:rFonts w:ascii="仿宋_GB2312" w:hint="eastAsia"/>
          <w:lang w:eastAsia="zh-CN"/>
        </w:rPr>
        <w:t>〉</w:t>
      </w:r>
      <w:r>
        <w:rPr>
          <w:rFonts w:ascii="仿宋_GB2312" w:hint="eastAsia"/>
        </w:rPr>
        <w:t>》（晋发〔2018〕39号）；</w:t>
      </w:r>
    </w:p>
    <w:p>
      <w:pPr>
        <w:rPr>
          <w:rFonts w:ascii="仿宋_GB2312"/>
        </w:rPr>
      </w:pPr>
      <w:r>
        <w:rPr>
          <w:rFonts w:ascii="仿宋_GB2312" w:hint="eastAsia"/>
        </w:rPr>
        <w:t>（6）《山西省财政厅关于贯彻落实</w:t>
      </w:r>
      <w:r>
        <w:rPr>
          <w:rFonts w:ascii="仿宋_GB2312" w:hint="eastAsia"/>
          <w:lang w:eastAsia="zh-CN"/>
        </w:rPr>
        <w:t>〈</w:t>
      </w:r>
      <w:r>
        <w:rPr>
          <w:rFonts w:ascii="仿宋_GB2312" w:hint="eastAsia"/>
        </w:rPr>
        <w:t>中共山西省委 山西省人民政府关于全面实施预算绩效管理的实施意见</w:t>
      </w:r>
      <w:r>
        <w:rPr>
          <w:rFonts w:ascii="仿宋_GB2312" w:hint="eastAsia"/>
          <w:lang w:eastAsia="zh-CN"/>
        </w:rPr>
        <w:t>〉</w:t>
      </w:r>
      <w:r>
        <w:rPr>
          <w:rFonts w:ascii="仿宋_GB2312" w:hint="eastAsia"/>
        </w:rPr>
        <w:t>的通知》（晋财绩〔2019〕12号）；</w:t>
      </w:r>
    </w:p>
    <w:p>
      <w:pPr>
        <w:rPr>
          <w:rFonts w:ascii="仿宋_GB2312"/>
        </w:rPr>
      </w:pPr>
      <w:r>
        <w:rPr>
          <w:rFonts w:ascii="仿宋_GB2312" w:hint="eastAsia"/>
        </w:rPr>
        <w:t>（7）《临汾市全面实施预算绩效管理实施方案》（临财办〔2019〕30号）；</w:t>
      </w:r>
    </w:p>
    <w:p>
      <w:pPr>
        <w:rPr>
          <w:rFonts w:ascii="仿宋_GB2312"/>
        </w:rPr>
      </w:pPr>
      <w:r>
        <w:rPr>
          <w:rFonts w:ascii="仿宋_GB2312" w:hint="eastAsia"/>
        </w:rPr>
        <w:t>（8）《关于委托第三方机构参与预算绩效管理的指导意见》（财预〔2021〕6号）；</w:t>
      </w:r>
    </w:p>
    <w:p>
      <w:pPr>
        <w:rPr>
          <w:rFonts w:ascii="仿宋_GB2312"/>
        </w:rPr>
      </w:pPr>
      <w:r>
        <w:rPr>
          <w:rFonts w:ascii="仿宋_GB2312" w:hint="eastAsia"/>
        </w:rPr>
        <w:t>（9）财政部关于印发《第三方机构预算绩效评价业务监督管理暂行办法》的通知（财监〔2021〕4号）；</w:t>
      </w:r>
    </w:p>
    <w:p>
      <w:pPr>
        <w:rPr>
          <w:rFonts w:ascii="仿宋_GB2312"/>
        </w:rPr>
      </w:pPr>
      <w:r>
        <w:rPr>
          <w:rFonts w:ascii="仿宋_GB2312" w:hint="eastAsia"/>
        </w:rPr>
        <w:t>（10）《关于印发《2023年度财政重点绩效评价实施方案》的通知》（古财字〔2023〕59号）；</w:t>
      </w:r>
    </w:p>
    <w:p>
      <w:pPr>
        <w:spacing w:line="360" w:lineRule="auto"/>
        <w:rPr>
          <w:rFonts w:ascii="仿宋_GB2312" w:hint="eastAsia"/>
          <w:kern w:val="0"/>
          <w:sz w:val="28"/>
          <w:szCs w:val="28"/>
        </w:rPr>
      </w:pPr>
      <w:r>
        <w:rPr>
          <w:rFonts w:ascii="仿宋_GB2312" w:hint="eastAsia"/>
        </w:rPr>
        <w:t>（11）其他有关的</w:t>
      </w:r>
      <w:r>
        <w:rPr>
          <w:rFonts w:ascii="仿宋_GB2312" w:hint="eastAsia"/>
          <w:lang w:eastAsia="zh-CN"/>
        </w:rPr>
        <w:t>法律法规</w:t>
      </w:r>
      <w:r>
        <w:rPr>
          <w:rFonts w:ascii="仿宋_GB2312" w:hint="eastAsia"/>
        </w:rPr>
        <w:t>规章、政策文件。</w:t>
      </w:r>
    </w:p>
    <w:p>
      <w:pPr>
        <w:rPr>
          <w:rFonts w:ascii="仿宋_GB2312"/>
        </w:rPr>
      </w:pPr>
      <w:r>
        <w:rPr>
          <w:rFonts w:ascii="仿宋_GB2312" w:hint="eastAsia"/>
        </w:rPr>
        <w:t>3.评价对象和范围</w:t>
      </w:r>
    </w:p>
    <w:p>
      <w:pPr>
        <w:rPr>
          <w:rFonts w:ascii="仿宋_GB2312"/>
        </w:rPr>
      </w:pPr>
      <w:r>
        <w:rPr>
          <w:rFonts w:hint="eastAsia"/>
        </w:rPr>
        <w:t>本次绩效评价的对象：旧县村特色产业智慧园区建设项目涉及的财政资</w:t>
      </w:r>
      <w:r>
        <w:rPr>
          <w:rFonts w:ascii="仿宋_GB2312" w:hint="eastAsia"/>
        </w:rPr>
        <w:t>金150万元。</w:t>
      </w:r>
    </w:p>
    <w:p>
      <w:r>
        <w:rPr>
          <w:rFonts w:hint="eastAsia"/>
        </w:rPr>
        <w:t>评价范围：旧县村特色产业智慧园区建设项目涉及的财政资金的使用绩效。</w:t>
      </w:r>
    </w:p>
    <w:p>
      <w:r>
        <w:rPr>
          <w:rFonts w:hint="eastAsia"/>
        </w:rPr>
        <w:t>评价时段：</w:t>
      </w:r>
      <w:r>
        <w:rPr>
          <w:rFonts w:ascii="仿宋_GB2312" w:hint="eastAsia"/>
        </w:rPr>
        <w:t>2022</w:t>
      </w:r>
      <w:r>
        <w:rPr>
          <w:rFonts w:hint="eastAsia"/>
        </w:rPr>
        <w:t>年</w:t>
      </w:r>
      <w:r>
        <w:rPr>
          <w:rFonts w:ascii="仿宋_GB2312" w:hint="eastAsia"/>
        </w:rPr>
        <w:t>1</w:t>
      </w:r>
      <w:r>
        <w:rPr>
          <w:rFonts w:hint="eastAsia"/>
        </w:rPr>
        <w:t>月</w:t>
      </w:r>
      <w:r>
        <w:rPr>
          <w:rFonts w:ascii="仿宋_GB2312" w:hint="eastAsia"/>
        </w:rPr>
        <w:t>1</w:t>
      </w:r>
      <w:r>
        <w:rPr>
          <w:rFonts w:hint="eastAsia"/>
        </w:rPr>
        <w:t>日</w:t>
      </w:r>
      <w:r>
        <w:rPr>
          <w:rFonts w:ascii="仿宋_GB2312" w:hint="eastAsia"/>
        </w:rPr>
        <w:t>至2022年12月31日；</w:t>
      </w:r>
    </w:p>
    <w:p>
      <w:r>
        <w:rPr>
          <w:rFonts w:hint="eastAsia"/>
        </w:rPr>
        <w:t>受益群体范围：古县旧县镇旧县村村民。</w:t>
      </w:r>
    </w:p>
    <w:p>
      <w:r>
        <w:rPr>
          <w:rFonts w:ascii="仿宋_GB2312" w:hint="eastAsia"/>
        </w:rPr>
        <w:t>4.</w:t>
      </w:r>
      <w:r>
        <w:rPr>
          <w:rFonts w:hint="eastAsia"/>
        </w:rPr>
        <w:t>绩效评价基准日</w:t>
      </w:r>
    </w:p>
    <w:p>
      <w:pPr>
        <w:spacing w:line="360" w:lineRule="auto"/>
        <w:rPr>
          <w:rFonts w:ascii="仿宋_GB2312"/>
          <w:kern w:val="0"/>
          <w:szCs w:val="32"/>
        </w:rPr>
      </w:pPr>
      <w:r>
        <w:rPr>
          <w:rFonts w:ascii="仿宋_GB2312" w:hint="eastAsia"/>
          <w:kern w:val="0"/>
          <w:szCs w:val="32"/>
        </w:rPr>
        <w:t>本次评价基准日为2022年12月31日。</w:t>
      </w:r>
    </w:p>
    <w:p>
      <w:pPr>
        <w:pStyle w:val="2"/>
        <w:rPr>
          <w:rFonts w:ascii="仿宋_GB2312" w:hAnsi="仿宋_GB2312"/>
        </w:rPr>
      </w:pPr>
      <w:bookmarkStart w:id="34" w:name="_Toc11533"/>
      <w:r>
        <w:rPr>
          <w:rFonts w:ascii="仿宋_GB2312" w:hAnsi="仿宋_GB2312"/>
        </w:rPr>
        <w:t>（</w:t>
      </w:r>
      <w:r>
        <w:rPr>
          <w:rFonts w:ascii="仿宋_GB2312" w:hAnsi="仿宋_GB2312" w:hint="eastAsia"/>
        </w:rPr>
        <w:t>二</w:t>
      </w:r>
      <w:r>
        <w:rPr>
          <w:rFonts w:ascii="仿宋_GB2312" w:hAnsi="仿宋_GB2312"/>
        </w:rPr>
        <w:t>）</w:t>
      </w:r>
      <w:bookmarkStart w:id="35" w:name="_Toc518123236"/>
      <w:r>
        <w:rPr>
          <w:rFonts w:ascii="仿宋_GB2312" w:hAnsi="仿宋_GB2312"/>
        </w:rPr>
        <w:t>绩效评</w:t>
      </w:r>
      <w:bookmarkEnd w:id="35"/>
      <w:r>
        <w:rPr>
          <w:rFonts w:ascii="仿宋_GB2312" w:hAnsi="仿宋_GB2312" w:hint="eastAsia"/>
        </w:rPr>
        <w:t>价原则</w:t>
      </w:r>
      <w:bookmarkEnd w:id="34"/>
    </w:p>
    <w:p>
      <w:pPr>
        <w:rPr>
          <w:rFonts w:ascii="仿宋_GB2312"/>
          <w:lang w:val="zh-CN"/>
        </w:rPr>
      </w:pPr>
      <w:r>
        <w:rPr>
          <w:rFonts w:ascii="仿宋_GB2312" w:hint="eastAsia"/>
          <w:lang w:val="zh-CN"/>
        </w:rPr>
        <w:t>评价机构应当遵守法律法规等有关规定，并按照以下原则从事预算绩效评价业务：</w:t>
      </w:r>
    </w:p>
    <w:p>
      <w:pPr>
        <w:rPr>
          <w:rFonts w:ascii="仿宋_GB2312"/>
          <w:lang w:val="zh-CN"/>
        </w:rPr>
      </w:pPr>
      <w:r>
        <w:rPr>
          <w:rFonts w:ascii="仿宋_GB2312" w:hint="eastAsia"/>
          <w:lang w:val="zh-CN"/>
        </w:rPr>
        <w:t>1.独立原则。山西恒信资产评估事务所（普通合伙）在古县财政局和古县农业农村局提供工作便利条件和相关资料情况下独立完成委托事项。</w:t>
      </w:r>
    </w:p>
    <w:p>
      <w:pPr>
        <w:rPr>
          <w:rFonts w:ascii="仿宋_GB2312"/>
          <w:lang w:val="zh-CN"/>
        </w:rPr>
      </w:pPr>
      <w:r>
        <w:rPr>
          <w:rFonts w:ascii="仿宋_GB2312" w:hint="eastAsia"/>
          <w:lang w:val="zh-CN"/>
        </w:rPr>
        <w:t>2.客观原则。按照与古县财政局签订协议（合同）约定事项，参照</w:t>
      </w:r>
      <w:r>
        <w:rPr>
          <w:rFonts w:ascii="仿宋_GB2312" w:hint="eastAsia"/>
        </w:rPr>
        <w:t>《关于印发《2023年度财政重点绩效评价实施方案》的通知》（古财字〔2023〕59号）</w:t>
      </w:r>
      <w:r>
        <w:rPr>
          <w:rFonts w:ascii="仿宋_GB2312" w:hint="eastAsia"/>
          <w:lang w:val="zh-CN"/>
        </w:rPr>
        <w:t>文件对</w:t>
      </w:r>
      <w:r>
        <w:rPr>
          <w:rFonts w:ascii="仿宋_GB2312" w:hint="eastAsia"/>
          <w:kern w:val="0"/>
          <w:szCs w:val="32"/>
        </w:rPr>
        <w:t>旧县村特色产业智慧园区建设</w:t>
      </w:r>
      <w:r>
        <w:rPr>
          <w:rFonts w:ascii="仿宋_GB2312" w:hint="eastAsia"/>
          <w:lang w:val="zh-CN"/>
        </w:rPr>
        <w:t>项目设定指标，并运用行业协会发布的财政支出绩效评价操作指引通过定量和定性评价、评价组评价与委托方聘用专家组评审相结合的方式，对</w:t>
      </w:r>
      <w:r>
        <w:rPr>
          <w:rFonts w:ascii="仿宋_GB2312" w:hint="eastAsia"/>
          <w:kern w:val="0"/>
          <w:szCs w:val="32"/>
        </w:rPr>
        <w:t>旧县村特色产业智慧园区建设</w:t>
      </w:r>
      <w:r>
        <w:rPr>
          <w:rFonts w:ascii="仿宋_GB2312" w:hint="eastAsia"/>
          <w:lang w:val="zh-CN"/>
        </w:rPr>
        <w:t>项目客观公正、实事求是地开展预算绩效评价，不得出具不实预算绩效评价报告。</w:t>
      </w:r>
    </w:p>
    <w:p>
      <w:pPr>
        <w:rPr>
          <w:rFonts w:ascii="仿宋_GB2312"/>
          <w:lang w:val="zh-CN"/>
        </w:rPr>
      </w:pPr>
      <w:r>
        <w:rPr>
          <w:rFonts w:ascii="仿宋_GB2312" w:hint="eastAsia"/>
          <w:lang w:val="zh-CN"/>
        </w:rPr>
        <w:t>3.规范原则。山西恒信资产评估事务所（普通合伙）履行座谈会、现场勘察、问卷调查等必要评价程序，合理选取具有代表性的样本，对支付凭证、实施方案、</w:t>
      </w:r>
      <w:r>
        <w:rPr>
          <w:rFonts w:ascii="仿宋_GB2312" w:hint="eastAsia"/>
        </w:rPr>
        <w:t>资金申请明细</w:t>
      </w:r>
      <w:r>
        <w:rPr>
          <w:rFonts w:ascii="仿宋_GB2312" w:hint="eastAsia"/>
          <w:lang w:eastAsia="zh-CN"/>
        </w:rPr>
        <w:t>等</w:t>
      </w:r>
      <w:r>
        <w:rPr>
          <w:rFonts w:ascii="仿宋_GB2312" w:hint="eastAsia"/>
          <w:lang w:val="zh-CN"/>
        </w:rPr>
        <w:t>原始资料进行必要的核查验证，形成结论并出具预算绩效评价报告。</w:t>
      </w:r>
    </w:p>
    <w:p>
      <w:pPr>
        <w:pStyle w:val="2"/>
        <w:rPr>
          <w:rFonts w:ascii="仿宋_GB2312" w:hAnsi="仿宋_GB2312"/>
        </w:rPr>
      </w:pPr>
      <w:bookmarkStart w:id="36" w:name="_Toc26912"/>
      <w:r>
        <w:rPr>
          <w:rFonts w:ascii="仿宋_GB2312" w:hAnsi="仿宋_GB2312"/>
        </w:rPr>
        <w:t>（</w:t>
      </w:r>
      <w:r>
        <w:rPr>
          <w:rFonts w:ascii="仿宋_GB2312" w:hAnsi="仿宋_GB2312" w:hint="eastAsia"/>
        </w:rPr>
        <w:t>三</w:t>
      </w:r>
      <w:r>
        <w:rPr>
          <w:rFonts w:ascii="仿宋_GB2312" w:hAnsi="仿宋_GB2312"/>
        </w:rPr>
        <w:t>）绩效评价</w:t>
      </w:r>
      <w:r>
        <w:rPr>
          <w:rFonts w:ascii="仿宋_GB2312" w:hAnsi="仿宋_GB2312" w:hint="eastAsia"/>
        </w:rPr>
        <w:t>指标体系</w:t>
      </w:r>
      <w:bookmarkEnd w:id="36"/>
    </w:p>
    <w:p>
      <w:bookmarkStart w:id="37" w:name="_Toc469065895"/>
      <w:bookmarkStart w:id="38" w:name="_Toc450549943"/>
      <w:bookmarkStart w:id="39" w:name="_Toc469065553"/>
      <w:bookmarkStart w:id="40" w:name="_Toc469065643"/>
      <w:r>
        <w:rPr>
          <w:rFonts w:hint="eastAsia"/>
        </w:rPr>
        <w:t>1.</w:t>
      </w:r>
      <w:r>
        <w:rPr>
          <w:rFonts w:ascii="仿宋_GB2312" w:hint="eastAsia"/>
        </w:rPr>
        <w:t xml:space="preserve"> 指标体系</w:t>
      </w:r>
    </w:p>
    <w:p>
      <w:pPr>
        <w:rPr>
          <w:rFonts w:ascii="仿宋_GB2312"/>
          <w:lang w:val="zh-CN"/>
        </w:rPr>
      </w:pPr>
      <w:r>
        <w:rPr>
          <w:rFonts w:ascii="仿宋_GB2312" w:hint="eastAsia"/>
          <w:lang w:val="zh-CN"/>
        </w:rPr>
        <w:t>根据《财政部关于印发〈项目支出绩效评价管理办法〉的通知》（财预〔2020〕10号）提供的项目绩效评价指标体系，遵循相关性、重要性、可比性、系统性、经济性原则，形成了旧县村特色产业智慧园区建设项目的绩效评价指标体系。评价指标在工作方案中确定的绩效评价指标体系的基础上，结合项目的实际情况，在可操作性和可量化方面对评价指标进行了进一步细化和调整，最终形成</w:t>
      </w:r>
      <w:r>
        <w:rPr>
          <w:rFonts w:ascii="仿宋_GB2312" w:hint="eastAsia"/>
        </w:rPr>
        <w:t>2</w:t>
      </w:r>
      <w:r>
        <w:rPr>
          <w:rFonts w:ascii="仿宋_GB2312" w:hint="eastAsia"/>
          <w:lang w:val="en-US" w:eastAsia="zh-CN"/>
        </w:rPr>
        <w:t>2</w:t>
      </w:r>
      <w:r>
        <w:rPr>
          <w:rFonts w:ascii="仿宋_GB2312" w:hint="eastAsia"/>
          <w:lang w:val="zh-CN"/>
        </w:rPr>
        <w:t>个三级指标。其中：6个决策类指标，</w:t>
      </w:r>
      <w:r>
        <w:rPr>
          <w:rFonts w:ascii="仿宋_GB2312" w:hint="eastAsia"/>
          <w:lang w:val="en-US" w:eastAsia="zh-CN"/>
        </w:rPr>
        <w:t>6</w:t>
      </w:r>
      <w:r>
        <w:rPr>
          <w:rFonts w:ascii="仿宋_GB2312" w:hint="eastAsia"/>
          <w:lang w:val="zh-CN"/>
        </w:rPr>
        <w:t>个过程类指标，</w:t>
      </w:r>
      <w:r>
        <w:rPr>
          <w:rFonts w:ascii="仿宋_GB2312"/>
        </w:rPr>
        <w:t>5</w:t>
      </w:r>
      <w:r>
        <w:rPr>
          <w:rFonts w:ascii="仿宋_GB2312" w:hint="eastAsia"/>
          <w:lang w:val="zh-CN"/>
        </w:rPr>
        <w:t>个产出类指标和</w:t>
      </w:r>
      <w:r>
        <w:rPr>
          <w:rFonts w:ascii="仿宋_GB2312"/>
        </w:rPr>
        <w:t>5</w:t>
      </w:r>
      <w:r>
        <w:rPr>
          <w:rFonts w:ascii="仿宋_GB2312" w:hint="eastAsia"/>
          <w:lang w:val="zh-CN"/>
        </w:rPr>
        <w:t>个效益类指标。</w:t>
      </w:r>
    </w:p>
    <w:p>
      <w:pPr>
        <w:spacing w:beforeLines="20" w:before="62" w:afterLines="20" w:after="62" w:line="500" w:lineRule="exact"/>
        <w:ind w:firstLineChars="0" w:firstLine="0"/>
        <w:jc w:val="center"/>
        <w:rPr>
          <w:rFonts w:ascii="仿宋_GB2312"/>
          <w:kern w:val="0"/>
          <w:sz w:val="28"/>
          <w:szCs w:val="28"/>
        </w:rPr>
      </w:pPr>
      <w:r>
        <w:rPr>
          <w:rFonts w:ascii="仿宋_GB2312" w:hint="eastAsia"/>
          <w:b/>
          <w:bCs/>
          <w:kern w:val="0"/>
          <w:sz w:val="28"/>
          <w:szCs w:val="28"/>
          <w:lang w:val="zh-CN"/>
        </w:rPr>
        <w:t xml:space="preserve">表2-1   </w:t>
      </w:r>
      <w:r>
        <w:rPr>
          <w:rFonts w:ascii="仿宋_GB2312" w:hint="eastAsia"/>
          <w:b/>
          <w:bCs/>
          <w:kern w:val="0"/>
          <w:sz w:val="28"/>
          <w:szCs w:val="28"/>
        </w:rPr>
        <w:t xml:space="preserve">  </w:t>
      </w:r>
      <w:r>
        <w:rPr>
          <w:rFonts w:ascii="仿宋_GB2312" w:hint="eastAsia"/>
          <w:b/>
          <w:bCs/>
          <w:kern w:val="0"/>
          <w:sz w:val="28"/>
          <w:szCs w:val="28"/>
          <w:lang w:val="zh-CN"/>
        </w:rPr>
        <w:t>评价指标体系分值表</w:t>
      </w:r>
    </w:p>
    <w:tbl>
      <w:tblPr>
        <w:jc w:val="center"/>
        <w:tblW w:w="54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831"/>
        <w:gridCol w:w="695"/>
        <w:gridCol w:w="1377"/>
        <w:gridCol w:w="686"/>
        <w:gridCol w:w="2211"/>
        <w:gridCol w:w="960"/>
        <w:gridCol w:w="691"/>
        <w:gridCol w:w="1517"/>
      </w:tblGrid>
      <w:tr>
        <w:trPr>
          <w:cantSplit/>
          <w:trHeight w:hRule="exact" w:val="897"/>
          <w:tblHeader/>
        </w:trPr>
        <w:tc>
          <w:tcPr>
            <w:tcW w:w="463"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b/>
                <w:bCs/>
                <w:color w:val="000000"/>
                <w:sz w:val="21"/>
                <w:szCs w:val="21"/>
              </w:rPr>
            </w:pPr>
            <w:r>
              <w:rPr>
                <w:rFonts w:ascii="仿宋_GB2312" w:hint="eastAsia"/>
                <w:b/>
                <w:bCs/>
                <w:color w:val="000000"/>
                <w:sz w:val="21"/>
                <w:szCs w:val="21"/>
              </w:rPr>
              <w:t>一级指标</w:t>
            </w:r>
          </w:p>
        </w:tc>
        <w:tc>
          <w:tcPr>
            <w:tcW w:w="387"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b/>
                <w:bCs/>
                <w:color w:val="000000"/>
                <w:sz w:val="21"/>
                <w:szCs w:val="21"/>
              </w:rPr>
            </w:pPr>
            <w:r>
              <w:rPr>
                <w:rFonts w:ascii="仿宋_GB2312" w:hint="eastAsia"/>
                <w:b/>
                <w:bCs/>
                <w:color w:val="000000"/>
                <w:sz w:val="21"/>
                <w:szCs w:val="21"/>
              </w:rPr>
              <w:t>分值</w:t>
            </w:r>
          </w:p>
        </w:tc>
        <w:tc>
          <w:tcPr>
            <w:tcW w:w="767"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b/>
                <w:bCs/>
                <w:color w:val="000000"/>
                <w:sz w:val="21"/>
                <w:szCs w:val="21"/>
              </w:rPr>
            </w:pPr>
            <w:r>
              <w:rPr>
                <w:rFonts w:ascii="仿宋_GB2312" w:hint="eastAsia"/>
                <w:b/>
                <w:bCs/>
                <w:color w:val="000000"/>
                <w:sz w:val="21"/>
                <w:szCs w:val="21"/>
              </w:rPr>
              <w:t>二级指标</w:t>
            </w:r>
          </w:p>
        </w:tc>
        <w:tc>
          <w:tcPr>
            <w:tcW w:w="382"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b/>
                <w:bCs/>
                <w:color w:val="000000"/>
                <w:sz w:val="21"/>
                <w:szCs w:val="21"/>
              </w:rPr>
            </w:pPr>
            <w:r>
              <w:rPr>
                <w:rFonts w:ascii="仿宋_GB2312" w:hint="eastAsia"/>
                <w:b/>
                <w:bCs/>
                <w:color w:val="000000"/>
                <w:sz w:val="21"/>
                <w:szCs w:val="21"/>
              </w:rPr>
              <w:t>分值</w:t>
            </w:r>
          </w:p>
        </w:tc>
        <w:tc>
          <w:tcPr>
            <w:tcW w:w="1232"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b/>
                <w:bCs/>
                <w:color w:val="000000"/>
                <w:sz w:val="21"/>
                <w:szCs w:val="21"/>
              </w:rPr>
            </w:pPr>
            <w:r>
              <w:rPr>
                <w:rFonts w:ascii="仿宋_GB2312" w:hint="eastAsia"/>
                <w:b/>
                <w:bCs/>
                <w:color w:val="000000"/>
                <w:sz w:val="21"/>
                <w:szCs w:val="21"/>
              </w:rPr>
              <w:t>三级指标</w:t>
            </w:r>
          </w:p>
        </w:tc>
        <w:tc>
          <w:tcPr>
            <w:tcW w:w="535"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b/>
                <w:bCs/>
                <w:color w:val="000000"/>
                <w:sz w:val="21"/>
                <w:szCs w:val="21"/>
              </w:rPr>
            </w:pPr>
            <w:r>
              <w:rPr>
                <w:rFonts w:ascii="仿宋_GB2312"/>
                <w:b/>
                <w:bCs/>
                <w:color w:val="000000"/>
                <w:sz w:val="21"/>
                <w:szCs w:val="21"/>
              </w:rPr>
              <w:t>目标值</w:t>
            </w:r>
          </w:p>
        </w:tc>
        <w:tc>
          <w:tcPr>
            <w:tcW w:w="385"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b/>
                <w:bCs/>
                <w:color w:val="000000"/>
                <w:sz w:val="21"/>
                <w:szCs w:val="21"/>
              </w:rPr>
            </w:pPr>
            <w:r>
              <w:rPr>
                <w:rFonts w:ascii="仿宋_GB2312"/>
                <w:b/>
                <w:bCs/>
                <w:color w:val="000000"/>
                <w:sz w:val="21"/>
                <w:szCs w:val="21"/>
              </w:rPr>
              <w:t>分值</w:t>
            </w:r>
          </w:p>
        </w:tc>
        <w:tc>
          <w:tcPr>
            <w:tcW w:w="845"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b/>
                <w:bCs/>
                <w:color w:val="000000"/>
                <w:sz w:val="21"/>
                <w:szCs w:val="21"/>
              </w:rPr>
            </w:pPr>
            <w:r>
              <w:rPr>
                <w:rFonts w:ascii="仿宋_GB2312" w:hint="eastAsia"/>
                <w:b/>
                <w:bCs/>
                <w:color w:val="000000"/>
                <w:sz w:val="21"/>
                <w:szCs w:val="21"/>
              </w:rPr>
              <w:t>资料或数据来源</w:t>
            </w:r>
          </w:p>
        </w:tc>
      </w:tr>
      <w:tr>
        <w:trPr>
          <w:cantSplit/>
          <w:trHeight w:hRule="exact" w:val="711"/>
        </w:trPr>
        <w:tc>
          <w:tcPr>
            <w:tcW w:w="463"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A决策</w:t>
            </w:r>
          </w:p>
        </w:tc>
        <w:tc>
          <w:tcPr>
            <w:tcW w:w="387"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color w:val="000000"/>
                <w:sz w:val="21"/>
                <w:szCs w:val="21"/>
              </w:rPr>
              <w:t>20</w:t>
            </w:r>
          </w:p>
        </w:tc>
        <w:tc>
          <w:tcPr>
            <w:tcW w:w="767"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A1项目立项</w:t>
            </w:r>
          </w:p>
        </w:tc>
        <w:tc>
          <w:tcPr>
            <w:tcW w:w="382"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7</w:t>
            </w: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A11立项依据充分性</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充分</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4</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项目相关政策及文件</w:t>
            </w:r>
          </w:p>
        </w:tc>
      </w:tr>
      <w:tr>
        <w:trPr>
          <w:cantSplit/>
          <w:trHeight w:hRule="exact" w:val="706"/>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vMerge/>
            <w:tcBorders>
              <w:top w:val="single" w:sz="4" w:space="0" w:color="auto"/>
              <w:left w:val="single" w:sz="4" w:space="0" w:color="auto"/>
              <w:bottom w:val="single" w:sz="4" w:space="0" w:color="auto"/>
              <w:right w:val="single" w:sz="4" w:space="0" w:color="auto"/>
            </w:tcBorders>
            <w:noWrap/>
            <w:vAlign w:val="center"/>
          </w:tcPr>
          <w:p/>
        </w:tc>
        <w:tc>
          <w:tcPr>
            <w:tcW w:w="382" w:type="pct"/>
            <w:vMerge/>
            <w:tcBorders>
              <w:top w:val="single" w:sz="4" w:space="0" w:color="auto"/>
              <w:left w:val="single" w:sz="4" w:space="0" w:color="auto"/>
              <w:bottom w:val="single" w:sz="4" w:space="0" w:color="auto"/>
              <w:right w:val="single" w:sz="4" w:space="0" w:color="auto"/>
            </w:tcBorders>
            <w:noWrap/>
            <w:vAlign w:val="center"/>
          </w:tcP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A12立项程序规范性</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规范</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3</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项目相关政策及文件</w:t>
            </w:r>
          </w:p>
        </w:tc>
      </w:tr>
      <w:tr>
        <w:trPr>
          <w:cantSplit/>
          <w:trHeight w:hRule="exact" w:val="844"/>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A2绩效目标</w:t>
            </w:r>
          </w:p>
        </w:tc>
        <w:tc>
          <w:tcPr>
            <w:tcW w:w="382"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7</w:t>
            </w: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A21绩效目标合理性</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合理</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4</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项目相关政策及文件</w:t>
            </w:r>
          </w:p>
        </w:tc>
      </w:tr>
      <w:tr>
        <w:trPr>
          <w:cantSplit/>
          <w:trHeight w:hRule="exact" w:val="516"/>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vMerge/>
            <w:tcBorders>
              <w:top w:val="single" w:sz="4" w:space="0" w:color="auto"/>
              <w:left w:val="single" w:sz="4" w:space="0" w:color="auto"/>
              <w:bottom w:val="single" w:sz="4" w:space="0" w:color="auto"/>
              <w:right w:val="single" w:sz="4" w:space="0" w:color="auto"/>
            </w:tcBorders>
            <w:noWrap/>
            <w:vAlign w:val="center"/>
          </w:tcPr>
          <w:p/>
        </w:tc>
        <w:tc>
          <w:tcPr>
            <w:tcW w:w="382" w:type="pct"/>
            <w:vMerge/>
            <w:tcBorders>
              <w:top w:val="single" w:sz="4" w:space="0" w:color="auto"/>
              <w:left w:val="single" w:sz="4" w:space="0" w:color="auto"/>
              <w:bottom w:val="single" w:sz="4" w:space="0" w:color="auto"/>
              <w:right w:val="single" w:sz="4" w:space="0" w:color="auto"/>
            </w:tcBorders>
            <w:noWrap/>
            <w:vAlign w:val="center"/>
          </w:tcP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A22绩效指标明确性</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明确</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3</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评价组梳理</w:t>
            </w:r>
          </w:p>
        </w:tc>
      </w:tr>
      <w:tr>
        <w:trPr>
          <w:cantSplit/>
          <w:trHeight w:hRule="exact" w:val="554"/>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A3资金投入</w:t>
            </w:r>
          </w:p>
        </w:tc>
        <w:tc>
          <w:tcPr>
            <w:tcW w:w="382"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color w:val="000000"/>
                <w:sz w:val="21"/>
                <w:szCs w:val="21"/>
              </w:rPr>
              <w:t>6</w:t>
            </w: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A31预算编制科学性</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科学</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4</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评价组分析</w:t>
            </w:r>
          </w:p>
        </w:tc>
      </w:tr>
      <w:tr>
        <w:trPr>
          <w:cantSplit/>
          <w:trHeight w:hRule="exact" w:val="615"/>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vMerge/>
            <w:tcBorders>
              <w:top w:val="single" w:sz="4" w:space="0" w:color="auto"/>
              <w:left w:val="single" w:sz="4" w:space="0" w:color="auto"/>
              <w:bottom w:val="single" w:sz="4" w:space="0" w:color="auto"/>
              <w:right w:val="single" w:sz="4" w:space="0" w:color="auto"/>
            </w:tcBorders>
            <w:noWrap/>
            <w:vAlign w:val="center"/>
          </w:tcPr>
          <w:p/>
        </w:tc>
        <w:tc>
          <w:tcPr>
            <w:tcW w:w="382" w:type="pct"/>
            <w:vMerge/>
            <w:tcBorders>
              <w:top w:val="single" w:sz="4" w:space="0" w:color="auto"/>
              <w:left w:val="single" w:sz="4" w:space="0" w:color="auto"/>
              <w:bottom w:val="single" w:sz="4" w:space="0" w:color="auto"/>
              <w:right w:val="single" w:sz="4" w:space="0" w:color="auto"/>
            </w:tcBorders>
            <w:noWrap/>
            <w:vAlign w:val="center"/>
          </w:tcP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A32资金分配合理性</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合理</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2</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财务核实</w:t>
            </w:r>
          </w:p>
        </w:tc>
      </w:tr>
      <w:tr>
        <w:trPr>
          <w:cantSplit/>
          <w:trHeight w:hRule="exact" w:val="680"/>
        </w:trPr>
        <w:tc>
          <w:tcPr>
            <w:tcW w:w="463"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B过程</w:t>
            </w:r>
          </w:p>
        </w:tc>
        <w:tc>
          <w:tcPr>
            <w:tcW w:w="387"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color w:val="000000"/>
                <w:sz w:val="21"/>
                <w:szCs w:val="21"/>
              </w:rPr>
              <w:t>20</w:t>
            </w:r>
          </w:p>
        </w:tc>
        <w:tc>
          <w:tcPr>
            <w:tcW w:w="767"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B1资金管理</w:t>
            </w:r>
          </w:p>
        </w:tc>
        <w:tc>
          <w:tcPr>
            <w:tcW w:w="382"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color w:val="000000"/>
                <w:sz w:val="21"/>
                <w:szCs w:val="21"/>
              </w:rPr>
              <w:t>12</w:t>
            </w: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B11资金到位率</w:t>
            </w:r>
          </w:p>
        </w:tc>
        <w:tc>
          <w:tcPr>
            <w:tcW w:w="535" w:type="pct"/>
            <w:tcBorders>
              <w:top w:val="single" w:sz="4" w:space="0" w:color="auto"/>
              <w:left w:val="single" w:sz="4" w:space="0" w:color="auto"/>
              <w:bottom w:val="single" w:sz="4" w:space="0" w:color="auto"/>
              <w:right w:val="single" w:sz="4" w:space="0" w:color="auto"/>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100%</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4</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实施单位提供财务资料</w:t>
            </w:r>
          </w:p>
        </w:tc>
      </w:tr>
      <w:tr>
        <w:trPr>
          <w:cantSplit/>
          <w:trHeight w:hRule="exact" w:val="615"/>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vMerge/>
            <w:tcBorders>
              <w:top w:val="single" w:sz="4" w:space="0" w:color="auto"/>
              <w:left w:val="single" w:sz="4" w:space="0" w:color="auto"/>
              <w:bottom w:val="single" w:sz="4" w:space="0" w:color="auto"/>
              <w:right w:val="single" w:sz="4" w:space="0" w:color="auto"/>
            </w:tcBorders>
            <w:noWrap/>
            <w:vAlign w:val="center"/>
          </w:tcPr>
          <w:p/>
        </w:tc>
        <w:tc>
          <w:tcPr>
            <w:tcW w:w="382" w:type="pct"/>
            <w:vMerge/>
            <w:tcBorders>
              <w:top w:val="single" w:sz="4" w:space="0" w:color="auto"/>
              <w:left w:val="single" w:sz="4" w:space="0" w:color="auto"/>
              <w:bottom w:val="single" w:sz="4" w:space="0" w:color="auto"/>
              <w:right w:val="single" w:sz="4" w:space="0" w:color="auto"/>
            </w:tcBorders>
            <w:noWrap/>
            <w:vAlign w:val="center"/>
          </w:tcP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B12预算执行率</w:t>
            </w:r>
          </w:p>
        </w:tc>
        <w:tc>
          <w:tcPr>
            <w:tcW w:w="535" w:type="pct"/>
            <w:tcBorders>
              <w:top w:val="single" w:sz="4" w:space="0" w:color="auto"/>
              <w:left w:val="single" w:sz="4" w:space="0" w:color="auto"/>
              <w:bottom w:val="single" w:sz="4" w:space="0" w:color="auto"/>
              <w:right w:val="single" w:sz="4" w:space="0" w:color="auto"/>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95%</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4</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评价组分析、</w:t>
            </w:r>
          </w:p>
          <w:p>
            <w:pPr>
              <w:spacing w:line="240" w:lineRule="auto"/>
              <w:ind w:firstLineChars="0" w:firstLine="0"/>
              <w:jc w:val="center"/>
              <w:rPr>
                <w:rFonts w:ascii="仿宋_GB2312"/>
                <w:color w:val="000000"/>
                <w:sz w:val="21"/>
                <w:szCs w:val="21"/>
              </w:rPr>
            </w:pPr>
            <w:r>
              <w:rPr>
                <w:rFonts w:ascii="仿宋_GB2312" w:hint="eastAsia"/>
                <w:color w:val="000000"/>
                <w:sz w:val="21"/>
                <w:szCs w:val="21"/>
              </w:rPr>
              <w:t>财务核实</w:t>
            </w:r>
          </w:p>
        </w:tc>
      </w:tr>
      <w:tr>
        <w:trPr>
          <w:cantSplit/>
          <w:trHeight w:hRule="exact" w:val="704"/>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vMerge/>
            <w:tcBorders>
              <w:top w:val="single" w:sz="4" w:space="0" w:color="auto"/>
              <w:left w:val="single" w:sz="4" w:space="0" w:color="auto"/>
              <w:bottom w:val="single" w:sz="4" w:space="0" w:color="auto"/>
              <w:right w:val="single" w:sz="4" w:space="0" w:color="auto"/>
            </w:tcBorders>
            <w:noWrap/>
            <w:vAlign w:val="center"/>
          </w:tcPr>
          <w:p/>
        </w:tc>
        <w:tc>
          <w:tcPr>
            <w:tcW w:w="382" w:type="pct"/>
            <w:vMerge/>
            <w:tcBorders>
              <w:top w:val="single" w:sz="4" w:space="0" w:color="auto"/>
              <w:left w:val="single" w:sz="4" w:space="0" w:color="auto"/>
              <w:bottom w:val="single" w:sz="4" w:space="0" w:color="auto"/>
              <w:right w:val="single" w:sz="4" w:space="0" w:color="auto"/>
            </w:tcBorders>
            <w:noWrap/>
            <w:vAlign w:val="center"/>
          </w:tcP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B13资金使用合规性</w:t>
            </w:r>
          </w:p>
        </w:tc>
        <w:tc>
          <w:tcPr>
            <w:tcW w:w="535" w:type="pct"/>
            <w:tcBorders>
              <w:top w:val="single" w:sz="4" w:space="0" w:color="auto"/>
              <w:left w:val="single" w:sz="4" w:space="0" w:color="auto"/>
              <w:bottom w:val="single" w:sz="4" w:space="0" w:color="auto"/>
              <w:right w:val="single" w:sz="4" w:space="0" w:color="auto"/>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合规</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4</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评价组分析、</w:t>
            </w:r>
          </w:p>
          <w:p>
            <w:pPr>
              <w:spacing w:line="240" w:lineRule="auto"/>
              <w:ind w:firstLineChars="0" w:firstLine="0"/>
              <w:jc w:val="center"/>
              <w:rPr>
                <w:rFonts w:ascii="仿宋_GB2312"/>
                <w:color w:val="000000"/>
                <w:sz w:val="21"/>
                <w:szCs w:val="21"/>
              </w:rPr>
            </w:pPr>
            <w:r>
              <w:rPr>
                <w:rFonts w:ascii="仿宋_GB2312" w:hint="eastAsia"/>
                <w:color w:val="000000"/>
                <w:sz w:val="21"/>
                <w:szCs w:val="21"/>
              </w:rPr>
              <w:t>财务核实</w:t>
            </w:r>
          </w:p>
        </w:tc>
      </w:tr>
      <w:tr>
        <w:trPr>
          <w:cantSplit/>
          <w:trHeight w:hRule="exact" w:val="1002"/>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B2组织实施</w:t>
            </w:r>
          </w:p>
          <w:p>
            <w:pPr>
              <w:spacing w:line="240" w:lineRule="auto"/>
              <w:ind w:firstLineChars="0" w:firstLine="0"/>
              <w:jc w:val="center"/>
              <w:rPr>
                <w:rFonts w:ascii="仿宋_GB2312"/>
                <w:color w:val="000000"/>
                <w:sz w:val="21"/>
                <w:szCs w:val="21"/>
              </w:rPr>
            </w:pPr>
          </w:p>
        </w:tc>
        <w:tc>
          <w:tcPr>
            <w:tcW w:w="382"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color w:val="000000"/>
                <w:sz w:val="21"/>
                <w:szCs w:val="21"/>
              </w:rPr>
              <w:t>8</w:t>
            </w: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B21管理制度健全性</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健全</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3</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实施单位提供相关管理制度及文件</w:t>
            </w:r>
          </w:p>
        </w:tc>
      </w:tr>
      <w:tr>
        <w:trPr>
          <w:cantSplit/>
          <w:trHeight w:hRule="exact" w:val="676"/>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vMerge/>
            <w:tcBorders>
              <w:top w:val="single" w:sz="4" w:space="0" w:color="auto"/>
              <w:left w:val="single" w:sz="4" w:space="0" w:color="auto"/>
              <w:bottom w:val="single" w:sz="4" w:space="0" w:color="auto"/>
              <w:right w:val="single" w:sz="4" w:space="0" w:color="auto"/>
            </w:tcBorders>
            <w:noWrap/>
            <w:vAlign w:val="center"/>
          </w:tcPr>
          <w:p/>
        </w:tc>
        <w:tc>
          <w:tcPr>
            <w:tcW w:w="382" w:type="pct"/>
            <w:vMerge/>
            <w:tcBorders>
              <w:top w:val="single" w:sz="4" w:space="0" w:color="auto"/>
              <w:left w:val="single" w:sz="4" w:space="0" w:color="auto"/>
              <w:bottom w:val="single" w:sz="4" w:space="0" w:color="auto"/>
              <w:right w:val="single" w:sz="4" w:space="0" w:color="auto"/>
            </w:tcBorders>
            <w:noWrap/>
            <w:vAlign w:val="center"/>
          </w:tcP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B22制度执行有效性</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有效</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3</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实施单位提供相关资料、评价组调研</w:t>
            </w:r>
          </w:p>
        </w:tc>
      </w:tr>
      <w:tr>
        <w:trPr>
          <w:cantSplit/>
          <w:trHeight w:hRule="exact" w:val="699"/>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vMerge/>
            <w:tcBorders>
              <w:top w:val="single" w:sz="4" w:space="0" w:color="auto"/>
              <w:left w:val="single" w:sz="4" w:space="0" w:color="auto"/>
              <w:bottom w:val="single" w:sz="4" w:space="0" w:color="auto"/>
              <w:right w:val="single" w:sz="4" w:space="0" w:color="auto"/>
            </w:tcBorders>
            <w:noWrap/>
            <w:vAlign w:val="center"/>
          </w:tcPr>
          <w:p/>
        </w:tc>
        <w:tc>
          <w:tcPr>
            <w:tcW w:w="382" w:type="pct"/>
            <w:vMerge/>
            <w:tcBorders>
              <w:top w:val="single" w:sz="4" w:space="0" w:color="auto"/>
              <w:left w:val="single" w:sz="4" w:space="0" w:color="auto"/>
              <w:bottom w:val="single" w:sz="4" w:space="0" w:color="auto"/>
              <w:right w:val="single" w:sz="4" w:space="0" w:color="auto"/>
            </w:tcBorders>
            <w:noWrap/>
            <w:vAlign w:val="center"/>
          </w:tcP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hint="eastAsia"/>
                <w:color w:val="000000"/>
                <w:sz w:val="21"/>
                <w:szCs w:val="21"/>
              </w:rPr>
            </w:pPr>
            <w:r>
              <w:rPr>
                <w:rFonts w:ascii="仿宋_GB2312" w:hint="eastAsia"/>
                <w:color w:val="000000"/>
                <w:sz w:val="21"/>
                <w:szCs w:val="21"/>
              </w:rPr>
              <w:t>B</w:t>
            </w:r>
            <w:r>
              <w:rPr>
                <w:rFonts w:ascii="仿宋_GB2312"/>
                <w:color w:val="000000"/>
                <w:sz w:val="21"/>
                <w:szCs w:val="21"/>
              </w:rPr>
              <w:t>23</w:t>
            </w:r>
            <w:r>
              <w:rPr>
                <w:rFonts w:ascii="仿宋_GB2312" w:hint="eastAsia"/>
                <w:color w:val="000000"/>
                <w:sz w:val="21"/>
                <w:szCs w:val="21"/>
              </w:rPr>
              <w:t>自评复核有效性</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hint="eastAsia"/>
                <w:color w:val="000000"/>
                <w:sz w:val="21"/>
                <w:szCs w:val="21"/>
              </w:rPr>
            </w:pPr>
            <w:r>
              <w:rPr>
                <w:rFonts w:ascii="仿宋_GB2312" w:hint="eastAsia"/>
                <w:color w:val="000000"/>
                <w:sz w:val="21"/>
                <w:szCs w:val="21"/>
              </w:rPr>
              <w:t>有效</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hint="eastAsia"/>
                <w:color w:val="000000"/>
                <w:sz w:val="21"/>
                <w:szCs w:val="21"/>
              </w:rPr>
            </w:pPr>
            <w:r>
              <w:rPr>
                <w:rFonts w:ascii="仿宋_GB2312" w:hint="eastAsia"/>
                <w:color w:val="000000"/>
                <w:sz w:val="21"/>
                <w:szCs w:val="21"/>
              </w:rPr>
              <w:t>2</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hint="eastAsia"/>
                <w:color w:val="000000"/>
                <w:sz w:val="21"/>
                <w:szCs w:val="21"/>
              </w:rPr>
            </w:pPr>
            <w:r>
              <w:rPr>
                <w:rFonts w:ascii="仿宋_GB2312" w:hint="eastAsia"/>
                <w:color w:val="000000"/>
                <w:sz w:val="21"/>
                <w:szCs w:val="21"/>
              </w:rPr>
              <w:t>实施单位提供相关资料、评价组调研</w:t>
            </w:r>
          </w:p>
        </w:tc>
      </w:tr>
      <w:tr>
        <w:trPr>
          <w:cantSplit/>
          <w:trHeight w:val="232"/>
        </w:trPr>
        <w:tc>
          <w:tcPr>
            <w:tcW w:w="463"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C产出</w:t>
            </w:r>
          </w:p>
        </w:tc>
        <w:tc>
          <w:tcPr>
            <w:tcW w:w="387"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color w:val="000000"/>
                <w:sz w:val="21"/>
                <w:szCs w:val="21"/>
              </w:rPr>
              <w:t>30</w:t>
            </w:r>
          </w:p>
        </w:tc>
        <w:tc>
          <w:tcPr>
            <w:tcW w:w="767"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C1产出数量</w:t>
            </w:r>
          </w:p>
        </w:tc>
        <w:tc>
          <w:tcPr>
            <w:tcW w:w="38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50" w:firstLine="105"/>
              <w:rPr>
                <w:rFonts w:ascii="仿宋_GB2312"/>
                <w:color w:val="000000"/>
                <w:sz w:val="21"/>
                <w:szCs w:val="21"/>
              </w:rPr>
            </w:pPr>
            <w:r>
              <w:rPr>
                <w:rFonts w:ascii="仿宋_GB2312" w:hint="eastAsia"/>
                <w:color w:val="000000"/>
                <w:sz w:val="21"/>
                <w:szCs w:val="21"/>
              </w:rPr>
              <w:t>7</w:t>
            </w: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C11安装完成率</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1</w:t>
            </w:r>
            <w:r>
              <w:rPr>
                <w:rFonts w:ascii="仿宋_GB2312"/>
                <w:color w:val="000000"/>
                <w:sz w:val="21"/>
                <w:szCs w:val="21"/>
              </w:rPr>
              <w:t>00%</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7</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实地勘察、货物清单</w:t>
            </w:r>
          </w:p>
        </w:tc>
      </w:tr>
      <w:tr>
        <w:trPr>
          <w:cantSplit/>
          <w:trHeight w:hRule="exact" w:val="641"/>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C2产出质量</w:t>
            </w:r>
          </w:p>
        </w:tc>
        <w:tc>
          <w:tcPr>
            <w:tcW w:w="38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3</w:t>
            </w: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C21验收合格率</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100%</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7</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实地勘察、访谈、验收报告</w:t>
            </w:r>
          </w:p>
        </w:tc>
      </w:tr>
      <w:tr>
        <w:trPr>
          <w:cantSplit/>
          <w:trHeight w:val="677"/>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C3产出时效</w:t>
            </w:r>
          </w:p>
        </w:tc>
        <w:tc>
          <w:tcPr>
            <w:tcW w:w="382"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1</w:t>
            </w:r>
            <w:r>
              <w:rPr>
                <w:rFonts w:ascii="仿宋_GB2312"/>
                <w:color w:val="000000"/>
                <w:sz w:val="21"/>
                <w:szCs w:val="21"/>
              </w:rPr>
              <w:t>0</w:t>
            </w: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jc w:val="center"/>
              <w:rPr>
                <w:rFonts w:ascii="仿宋_GB2312"/>
                <w:color w:val="000000"/>
                <w:sz w:val="21"/>
                <w:szCs w:val="21"/>
              </w:rPr>
            </w:pPr>
            <w:r>
              <w:rPr>
                <w:rFonts w:ascii="仿宋_GB2312" w:hint="eastAsia"/>
                <w:color w:val="000000"/>
                <w:sz w:val="21"/>
                <w:szCs w:val="21"/>
              </w:rPr>
              <w:t>C31交货及时性</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100" w:firstLine="210"/>
              <w:rPr>
                <w:rFonts w:ascii="仿宋_GB2312"/>
                <w:color w:val="000000"/>
                <w:sz w:val="21"/>
                <w:szCs w:val="21"/>
              </w:rPr>
            </w:pPr>
            <w:r>
              <w:rPr>
                <w:rFonts w:ascii="仿宋_GB2312" w:hint="eastAsia"/>
                <w:color w:val="000000"/>
                <w:sz w:val="21"/>
                <w:szCs w:val="21"/>
              </w:rPr>
              <w:t>及时</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5</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接收单</w:t>
            </w:r>
          </w:p>
        </w:tc>
      </w:tr>
      <w:tr>
        <w:trPr>
          <w:cantSplit/>
          <w:trHeight w:hRule="exact" w:val="650"/>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vMerge/>
            <w:tcBorders>
              <w:top w:val="single" w:sz="4" w:space="0" w:color="auto"/>
              <w:left w:val="single" w:sz="4" w:space="0" w:color="auto"/>
              <w:bottom w:val="single" w:sz="4" w:space="0" w:color="auto"/>
              <w:right w:val="single" w:sz="4" w:space="0" w:color="auto"/>
            </w:tcBorders>
            <w:noWrap/>
            <w:vAlign w:val="center"/>
          </w:tcPr>
          <w:p/>
        </w:tc>
        <w:tc>
          <w:tcPr>
            <w:tcW w:w="382" w:type="pct"/>
            <w:vMerge/>
            <w:tcBorders>
              <w:top w:val="single" w:sz="4" w:space="0" w:color="auto"/>
              <w:left w:val="single" w:sz="4" w:space="0" w:color="auto"/>
              <w:bottom w:val="single" w:sz="4" w:space="0" w:color="auto"/>
              <w:right w:val="single" w:sz="4" w:space="0" w:color="auto"/>
            </w:tcBorders>
            <w:noWrap/>
            <w:vAlign w:val="center"/>
          </w:tcP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C32支付及时性</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及时</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5</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申请表、支付凭证</w:t>
            </w:r>
          </w:p>
        </w:tc>
      </w:tr>
      <w:tr>
        <w:trPr>
          <w:cantSplit/>
          <w:trHeight w:hRule="exact" w:val="654"/>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C4产出成本</w:t>
            </w:r>
          </w:p>
        </w:tc>
        <w:tc>
          <w:tcPr>
            <w:tcW w:w="38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6</w:t>
            </w: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C41成本节约率</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≥0</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6</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申请表、支付凭证</w:t>
            </w:r>
          </w:p>
        </w:tc>
      </w:tr>
      <w:tr>
        <w:trPr>
          <w:cantSplit/>
          <w:trHeight w:val="647"/>
        </w:trPr>
        <w:tc>
          <w:tcPr>
            <w:tcW w:w="463"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D效益</w:t>
            </w:r>
          </w:p>
        </w:tc>
        <w:tc>
          <w:tcPr>
            <w:tcW w:w="387"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color w:val="000000"/>
                <w:sz w:val="21"/>
                <w:szCs w:val="21"/>
              </w:rPr>
              <w:t>30</w:t>
            </w:r>
          </w:p>
        </w:tc>
        <w:tc>
          <w:tcPr>
            <w:tcW w:w="767"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left"/>
              <w:rPr>
                <w:rFonts w:ascii="仿宋_GB2312"/>
                <w:color w:val="000000"/>
                <w:sz w:val="21"/>
                <w:szCs w:val="21"/>
              </w:rPr>
            </w:pPr>
            <w:r>
              <w:rPr>
                <w:rFonts w:ascii="仿宋_GB2312" w:hint="eastAsia"/>
                <w:color w:val="000000"/>
                <w:sz w:val="21"/>
                <w:szCs w:val="21"/>
              </w:rPr>
              <w:t>D1经济效益</w:t>
            </w:r>
          </w:p>
        </w:tc>
        <w:tc>
          <w:tcPr>
            <w:tcW w:w="38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8</w:t>
            </w: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D11村集体收入</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增加</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8</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实地勘察、访问</w:t>
            </w:r>
          </w:p>
        </w:tc>
      </w:tr>
      <w:tr>
        <w:trPr>
          <w:cantSplit/>
          <w:trHeight w:val="647"/>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left"/>
              <w:rPr>
                <w:rFonts w:ascii="仿宋_GB2312"/>
                <w:color w:val="000000"/>
                <w:sz w:val="21"/>
                <w:szCs w:val="21"/>
              </w:rPr>
            </w:pPr>
            <w:r>
              <w:rPr>
                <w:rFonts w:ascii="仿宋_GB2312" w:hint="eastAsia"/>
                <w:color w:val="000000"/>
                <w:sz w:val="21"/>
                <w:szCs w:val="21"/>
              </w:rPr>
              <w:t>D2社会效益</w:t>
            </w:r>
          </w:p>
        </w:tc>
        <w:tc>
          <w:tcPr>
            <w:tcW w:w="382"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1</w:t>
            </w:r>
            <w:r>
              <w:rPr>
                <w:rFonts w:ascii="仿宋_GB2312"/>
                <w:color w:val="000000"/>
                <w:sz w:val="21"/>
                <w:szCs w:val="21"/>
              </w:rPr>
              <w:t>0</w:t>
            </w: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D21基础设施条件</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提高</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5</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实地勘察、访问</w:t>
            </w:r>
          </w:p>
        </w:tc>
      </w:tr>
      <w:tr>
        <w:trPr>
          <w:cantSplit/>
          <w:trHeight w:val="647"/>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vMerge/>
            <w:tcBorders>
              <w:top w:val="single" w:sz="4" w:space="0" w:color="auto"/>
              <w:left w:val="single" w:sz="4" w:space="0" w:color="auto"/>
              <w:bottom w:val="single" w:sz="4" w:space="0" w:color="auto"/>
              <w:right w:val="single" w:sz="4" w:space="0" w:color="auto"/>
            </w:tcBorders>
            <w:noWrap/>
            <w:vAlign w:val="center"/>
          </w:tcPr>
          <w:p/>
        </w:tc>
        <w:tc>
          <w:tcPr>
            <w:tcW w:w="382" w:type="pct"/>
            <w:vMerge/>
            <w:tcBorders>
              <w:top w:val="single" w:sz="4" w:space="0" w:color="auto"/>
              <w:left w:val="single" w:sz="4" w:space="0" w:color="auto"/>
              <w:bottom w:val="single" w:sz="4" w:space="0" w:color="auto"/>
              <w:right w:val="single" w:sz="4" w:space="0" w:color="auto"/>
            </w:tcBorders>
            <w:noWrap/>
            <w:vAlign w:val="center"/>
          </w:tcP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D22农业发展</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推进</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5</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实地勘察、访问</w:t>
            </w:r>
          </w:p>
        </w:tc>
      </w:tr>
      <w:tr>
        <w:trPr>
          <w:cantSplit/>
          <w:trHeight w:val="820"/>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left"/>
              <w:rPr>
                <w:rFonts w:ascii="仿宋_GB2312"/>
                <w:color w:val="000000"/>
                <w:sz w:val="21"/>
                <w:szCs w:val="21"/>
              </w:rPr>
            </w:pPr>
            <w:r>
              <w:rPr>
                <w:rFonts w:ascii="仿宋_GB2312" w:hint="eastAsia"/>
                <w:color w:val="000000"/>
                <w:sz w:val="21"/>
                <w:szCs w:val="21"/>
              </w:rPr>
              <w:t>D4可持续影响</w:t>
            </w:r>
          </w:p>
        </w:tc>
        <w:tc>
          <w:tcPr>
            <w:tcW w:w="38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color w:val="000000"/>
                <w:sz w:val="21"/>
                <w:szCs w:val="21"/>
              </w:rPr>
              <w:t>6</w:t>
            </w: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D41后期管护机制健全</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可持续</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6</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查阅制度</w:t>
            </w:r>
          </w:p>
        </w:tc>
      </w:tr>
      <w:tr>
        <w:trPr>
          <w:cantSplit/>
          <w:trHeight w:val="820"/>
        </w:trPr>
        <w:tc>
          <w:tcPr>
            <w:tcW w:w="463" w:type="pct"/>
            <w:vMerge/>
            <w:tcBorders>
              <w:top w:val="single" w:sz="4" w:space="0" w:color="auto"/>
              <w:left w:val="single" w:sz="4" w:space="0" w:color="auto"/>
              <w:bottom w:val="single" w:sz="4" w:space="0" w:color="auto"/>
              <w:right w:val="single" w:sz="4" w:space="0" w:color="auto"/>
            </w:tcBorders>
            <w:noWrap/>
            <w:vAlign w:val="center"/>
          </w:tcPr>
          <w:p/>
        </w:tc>
        <w:tc>
          <w:tcPr>
            <w:tcW w:w="387" w:type="pct"/>
            <w:vMerge/>
            <w:tcBorders>
              <w:top w:val="single" w:sz="4" w:space="0" w:color="auto"/>
              <w:left w:val="single" w:sz="4" w:space="0" w:color="auto"/>
              <w:bottom w:val="single" w:sz="4" w:space="0" w:color="auto"/>
              <w:right w:val="single" w:sz="4" w:space="0" w:color="auto"/>
            </w:tcBorders>
            <w:noWrap/>
            <w:vAlign w:val="center"/>
          </w:tcPr>
          <w:p/>
        </w:tc>
        <w:tc>
          <w:tcPr>
            <w:tcW w:w="767"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left"/>
              <w:rPr>
                <w:rFonts w:ascii="仿宋_GB2312"/>
                <w:color w:val="000000"/>
                <w:sz w:val="21"/>
                <w:szCs w:val="21"/>
              </w:rPr>
            </w:pPr>
            <w:r>
              <w:rPr>
                <w:rFonts w:ascii="仿宋_GB2312" w:hint="eastAsia"/>
                <w:color w:val="000000"/>
                <w:sz w:val="21"/>
                <w:szCs w:val="21"/>
              </w:rPr>
              <w:t>D5满意度</w:t>
            </w:r>
          </w:p>
        </w:tc>
        <w:tc>
          <w:tcPr>
            <w:tcW w:w="38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6</w:t>
            </w:r>
          </w:p>
        </w:tc>
        <w:tc>
          <w:tcPr>
            <w:tcW w:w="123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left"/>
              <w:rPr>
                <w:rFonts w:ascii="仿宋_GB2312"/>
                <w:color w:val="000000"/>
                <w:sz w:val="21"/>
                <w:szCs w:val="21"/>
              </w:rPr>
            </w:pPr>
            <w:r>
              <w:rPr>
                <w:rFonts w:ascii="仿宋_GB2312" w:hint="eastAsia"/>
                <w:color w:val="000000"/>
                <w:sz w:val="21"/>
                <w:szCs w:val="21"/>
              </w:rPr>
              <w:t>D51受益对象满意度</w:t>
            </w:r>
          </w:p>
        </w:tc>
        <w:tc>
          <w:tcPr>
            <w:tcW w:w="53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≥90%</w:t>
            </w: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6</w:t>
            </w:r>
          </w:p>
        </w:tc>
        <w:tc>
          <w:tcPr>
            <w:tcW w:w="8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color w:val="000000"/>
                <w:sz w:val="21"/>
                <w:szCs w:val="21"/>
              </w:rPr>
              <w:t>现场问卷调查</w:t>
            </w:r>
          </w:p>
        </w:tc>
      </w:tr>
      <w:tr>
        <w:trPr>
          <w:cantSplit/>
          <w:trHeight w:hRule="exact" w:val="896"/>
        </w:trPr>
        <w:tc>
          <w:tcPr>
            <w:tcW w:w="46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总分</w:t>
            </w:r>
          </w:p>
        </w:tc>
        <w:tc>
          <w:tcPr>
            <w:tcW w:w="387" w:type="pct"/>
            <w:tcBorders>
              <w:top w:val="single" w:sz="4" w:space="0" w:color="auto"/>
              <w:left w:val="single" w:sz="4" w:space="0" w:color="auto"/>
              <w:bottom w:val="single" w:sz="4" w:space="0" w:color="auto"/>
              <w:right w:val="single" w:sz="4" w:space="0" w:color="auto"/>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color w:val="000000"/>
                <w:sz w:val="21"/>
                <w:szCs w:val="21"/>
              </w:rPr>
              <w:fldChar w:fldCharType="begin"/>
            </w:r>
            <w:r>
              <w:rPr>
                <w:rFonts w:ascii="仿宋_GB2312"/>
                <w:color w:val="000000"/>
                <w:sz w:val="21"/>
                <w:szCs w:val="21"/>
              </w:rPr>
              <w:instrText xml:space="preserve"> =SUM(ABOVE) </w:instrText>
            </w:r>
            <w:r>
              <w:rPr>
                <w:rFonts w:ascii="仿宋_GB2312"/>
                <w:color w:val="000000"/>
                <w:sz w:val="21"/>
                <w:szCs w:val="21"/>
              </w:rPr>
              <w:fldChar w:fldCharType="separate"/>
            </w:r>
            <w:r>
              <w:rPr>
                <w:rFonts w:ascii="仿宋_GB2312"/>
                <w:color w:val="000000"/>
                <w:sz w:val="21"/>
                <w:szCs w:val="21"/>
              </w:rPr>
              <w:t>100</w:t>
            </w:r>
            <w:r>
              <w:rPr>
                <w:rFonts w:ascii="仿宋_GB2312"/>
                <w:color w:val="000000"/>
                <w:sz w:val="21"/>
                <w:szCs w:val="21"/>
              </w:rPr>
              <w:fldChar w:fldCharType="end"/>
            </w:r>
          </w:p>
        </w:tc>
        <w:tc>
          <w:tcPr>
            <w:tcW w:w="767" w:type="pct"/>
            <w:tcBorders>
              <w:top w:val="single" w:sz="4" w:space="0" w:color="auto"/>
              <w:left w:val="single" w:sz="4" w:space="0" w:color="auto"/>
              <w:bottom w:val="single" w:sz="4" w:space="0" w:color="auto"/>
              <w:right w:val="single" w:sz="4" w:space="0" w:color="auto"/>
            </w:tcBorders>
            <w:noWrap/>
            <w:vAlign w:val="center"/>
          </w:tcPr>
          <w:p>
            <w:pPr>
              <w:widowControl/>
              <w:spacing w:line="240" w:lineRule="auto"/>
              <w:ind w:firstLineChars="0" w:firstLine="0"/>
              <w:jc w:val="center"/>
              <w:textAlignment w:val="center"/>
              <w:rPr>
                <w:rFonts w:ascii="仿宋_GB2312"/>
                <w:color w:val="000000"/>
                <w:sz w:val="21"/>
                <w:szCs w:val="21"/>
              </w:rPr>
            </w:pPr>
          </w:p>
        </w:tc>
        <w:tc>
          <w:tcPr>
            <w:tcW w:w="382" w:type="pct"/>
            <w:tcBorders>
              <w:top w:val="single" w:sz="4" w:space="0" w:color="auto"/>
              <w:left w:val="single" w:sz="4" w:space="0" w:color="auto"/>
              <w:bottom w:val="single" w:sz="4" w:space="0" w:color="auto"/>
              <w:right w:val="single" w:sz="4" w:space="0" w:color="auto"/>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color w:val="000000"/>
                <w:sz w:val="21"/>
                <w:szCs w:val="21"/>
              </w:rPr>
              <w:fldChar w:fldCharType="begin"/>
            </w:r>
            <w:r>
              <w:rPr>
                <w:rFonts w:ascii="仿宋_GB2312"/>
                <w:color w:val="000000"/>
                <w:sz w:val="21"/>
                <w:szCs w:val="21"/>
              </w:rPr>
              <w:instrText xml:space="preserve"> =SUM(ABOVE) </w:instrText>
            </w:r>
            <w:r>
              <w:rPr>
                <w:rFonts w:ascii="仿宋_GB2312"/>
                <w:color w:val="000000"/>
                <w:sz w:val="21"/>
                <w:szCs w:val="21"/>
              </w:rPr>
              <w:fldChar w:fldCharType="separate"/>
            </w:r>
            <w:r>
              <w:rPr>
                <w:rFonts w:ascii="仿宋_GB2312"/>
                <w:color w:val="000000"/>
                <w:sz w:val="21"/>
                <w:szCs w:val="21"/>
              </w:rPr>
              <w:t>100</w:t>
            </w:r>
            <w:r>
              <w:rPr>
                <w:rFonts w:ascii="仿宋_GB2312"/>
                <w:color w:val="000000"/>
                <w:sz w:val="21"/>
                <w:szCs w:val="21"/>
              </w:rPr>
              <w:fldChar w:fldCharType="end"/>
            </w:r>
          </w:p>
        </w:tc>
        <w:tc>
          <w:tcPr>
            <w:tcW w:w="1232" w:type="pct"/>
            <w:tcBorders>
              <w:top w:val="single" w:sz="4" w:space="0" w:color="auto"/>
              <w:left w:val="single" w:sz="4" w:space="0" w:color="auto"/>
              <w:bottom w:val="single" w:sz="4" w:space="0" w:color="auto"/>
              <w:right w:val="single" w:sz="4" w:space="0" w:color="auto"/>
            </w:tcBorders>
            <w:noWrap/>
            <w:vAlign w:val="center"/>
          </w:tcPr>
          <w:p>
            <w:pPr>
              <w:widowControl/>
              <w:spacing w:line="240" w:lineRule="auto"/>
              <w:ind w:firstLineChars="0" w:firstLine="0"/>
              <w:jc w:val="center"/>
              <w:textAlignment w:val="center"/>
              <w:rPr>
                <w:rFonts w:ascii="仿宋_GB2312"/>
                <w:color w:val="000000"/>
                <w:sz w:val="21"/>
                <w:szCs w:val="21"/>
              </w:rPr>
            </w:pPr>
          </w:p>
        </w:tc>
        <w:tc>
          <w:tcPr>
            <w:tcW w:w="535" w:type="pct"/>
            <w:tcBorders>
              <w:top w:val="single" w:sz="4" w:space="0" w:color="auto"/>
              <w:left w:val="single" w:sz="4" w:space="0" w:color="auto"/>
              <w:bottom w:val="single" w:sz="4" w:space="0" w:color="auto"/>
              <w:right w:val="single" w:sz="4" w:space="0" w:color="auto"/>
            </w:tcBorders>
            <w:noWrap/>
            <w:vAlign w:val="center"/>
          </w:tcPr>
          <w:p>
            <w:pPr>
              <w:widowControl/>
              <w:spacing w:line="240" w:lineRule="auto"/>
              <w:ind w:firstLineChars="0" w:firstLine="0"/>
              <w:jc w:val="center"/>
              <w:textAlignment w:val="center"/>
              <w:rPr>
                <w:rFonts w:ascii="仿宋_GB2312"/>
                <w:color w:val="000000"/>
                <w:sz w:val="21"/>
                <w:szCs w:val="21"/>
              </w:rPr>
            </w:pPr>
          </w:p>
        </w:tc>
        <w:tc>
          <w:tcPr>
            <w:tcW w:w="38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textAlignment w:val="center"/>
              <w:rPr>
                <w:rFonts w:ascii="仿宋_GB2312"/>
                <w:color w:val="000000"/>
                <w:sz w:val="21"/>
                <w:szCs w:val="21"/>
              </w:rPr>
            </w:pPr>
            <w:r>
              <w:rPr>
                <w:rFonts w:ascii="仿宋_GB2312"/>
                <w:color w:val="000000"/>
                <w:sz w:val="21"/>
                <w:szCs w:val="21"/>
              </w:rPr>
              <w:fldChar w:fldCharType="begin"/>
            </w:r>
            <w:r>
              <w:rPr>
                <w:rFonts w:ascii="仿宋_GB2312"/>
                <w:color w:val="000000"/>
                <w:sz w:val="21"/>
                <w:szCs w:val="21"/>
              </w:rPr>
              <w:instrText xml:space="preserve"> =SUM(ABOVE) </w:instrText>
            </w:r>
            <w:r>
              <w:rPr>
                <w:rFonts w:ascii="仿宋_GB2312"/>
                <w:color w:val="000000"/>
                <w:sz w:val="21"/>
                <w:szCs w:val="21"/>
              </w:rPr>
              <w:fldChar w:fldCharType="separate"/>
            </w:r>
            <w:r>
              <w:rPr>
                <w:rFonts w:ascii="仿宋_GB2312"/>
                <w:color w:val="000000"/>
                <w:sz w:val="21"/>
                <w:szCs w:val="21"/>
              </w:rPr>
              <w:t>100</w:t>
            </w:r>
            <w:r>
              <w:rPr>
                <w:rFonts w:ascii="仿宋_GB2312"/>
                <w:color w:val="000000"/>
                <w:sz w:val="21"/>
                <w:szCs w:val="21"/>
              </w:rPr>
              <w:fldChar w:fldCharType="end"/>
            </w:r>
          </w:p>
        </w:tc>
        <w:tc>
          <w:tcPr>
            <w:tcW w:w="845" w:type="pct"/>
            <w:tcBorders>
              <w:top w:val="single" w:sz="4" w:space="0" w:color="auto"/>
              <w:left w:val="single" w:sz="4" w:space="0" w:color="auto"/>
              <w:bottom w:val="single" w:sz="4" w:space="0" w:color="auto"/>
              <w:right w:val="single" w:sz="4" w:space="0" w:color="auto"/>
            </w:tcBorders>
            <w:noWrap/>
            <w:vAlign w:val="center"/>
          </w:tcPr>
          <w:p>
            <w:pPr>
              <w:widowControl/>
              <w:spacing w:line="240" w:lineRule="auto"/>
              <w:ind w:firstLineChars="0" w:firstLine="0"/>
              <w:jc w:val="center"/>
              <w:textAlignment w:val="center"/>
              <w:rPr>
                <w:rFonts w:ascii="仿宋_GB2312"/>
                <w:color w:val="000000"/>
                <w:sz w:val="21"/>
                <w:szCs w:val="21"/>
              </w:rPr>
            </w:pPr>
          </w:p>
        </w:tc>
      </w:tr>
    </w:tbl>
    <w:p>
      <w:pPr>
        <w:spacing w:line="620" w:lineRule="atLeast"/>
      </w:pPr>
      <w:bookmarkEnd w:id="37"/>
      <w:bookmarkEnd w:id="38"/>
      <w:bookmarkEnd w:id="39"/>
      <w:bookmarkEnd w:id="40"/>
      <w:r>
        <w:rPr>
          <w:rFonts w:hint="eastAsia"/>
        </w:rPr>
        <w:t>2.评分等级</w:t>
      </w:r>
    </w:p>
    <w:p>
      <w:pPr>
        <w:spacing w:line="360" w:lineRule="auto"/>
        <w:rPr>
          <w:rFonts w:ascii="仿宋_GB2312"/>
          <w:kern w:val="0"/>
          <w:szCs w:val="32"/>
        </w:rPr>
      </w:pPr>
      <w:r>
        <w:rPr>
          <w:rFonts w:ascii="仿宋_GB2312" w:hint="eastAsia"/>
          <w:kern w:val="0"/>
          <w:szCs w:val="32"/>
        </w:rPr>
        <w:t>根据财政部《项目支出绩效评价管理办法》（财预〔2020〕10号）《中共山西省委山西省人民政府关于全面实施预算绩效管理的实施意见》（晋财绩〔2019〕12号）以及</w:t>
      </w:r>
      <w:r>
        <w:rPr>
          <w:rFonts w:ascii="仿宋_GB2312"/>
          <w:kern w:val="0"/>
          <w:szCs w:val="32"/>
          <w:lang w:val="zh-CN"/>
        </w:rPr>
        <w:t>《关于印发《2023年度财政重点绩效评价实施方案》的通知》（古财字〔2023〕59号）</w:t>
      </w:r>
      <w:r>
        <w:rPr>
          <w:rFonts w:ascii="仿宋_GB2312" w:hint="eastAsia"/>
          <w:kern w:val="0"/>
          <w:szCs w:val="32"/>
        </w:rPr>
        <w:t>，本次绩效评价等级见表2-1。</w:t>
      </w:r>
    </w:p>
    <w:p>
      <w:pPr>
        <w:spacing w:line="360" w:lineRule="auto"/>
        <w:jc w:val="center"/>
        <w:rPr>
          <w:rFonts w:eastAsia="仿宋"/>
          <w:b/>
          <w:sz w:val="28"/>
          <w:szCs w:val="28"/>
        </w:rPr>
      </w:pPr>
      <w:r>
        <w:rPr>
          <w:rFonts w:eastAsia="仿宋" w:hint="eastAsia"/>
          <w:b/>
          <w:sz w:val="28"/>
          <w:szCs w:val="28"/>
        </w:rPr>
        <w:t>表2</w:t>
      </w:r>
      <w:r>
        <w:rPr>
          <w:rFonts w:eastAsia="仿宋"/>
          <w:b/>
          <w:sz w:val="28"/>
          <w:szCs w:val="28"/>
        </w:rPr>
        <w:t>-</w:t>
      </w:r>
      <w:r>
        <w:rPr>
          <w:rFonts w:eastAsia="仿宋" w:hint="eastAsia"/>
          <w:b/>
          <w:sz w:val="28"/>
          <w:szCs w:val="28"/>
        </w:rPr>
        <w:t>1 绩效评价评级</w:t>
      </w:r>
    </w:p>
    <w:tbl>
      <w:tblPr>
        <w:jc w:val="center"/>
        <w:tblW w:w="79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4235"/>
        <w:gridCol w:w="3758"/>
      </w:tblGrid>
      <w:tr>
        <w:trPr>
          <w:trHeight w:val="354"/>
          <w:tblHeader/>
        </w:trPr>
        <w:tc>
          <w:tcPr>
            <w:tcW w:w="4235" w:type="dxa"/>
            <w:tcBorders>
              <w:top w:val="single" w:sz="4" w:space="0" w:color="auto"/>
              <w:left w:val="single" w:sz="4" w:space="0" w:color="auto"/>
              <w:bottom w:val="single" w:sz="4" w:space="0" w:color="auto"/>
              <w:right w:val="single" w:sz="4" w:space="0" w:color="auto"/>
            </w:tcBorders>
            <w:shd w:val="pct20" w:color="auto" w:fill="auto"/>
            <w:noWrap/>
          </w:tcPr>
          <w:p>
            <w:pPr>
              <w:widowControl/>
              <w:jc w:val="center"/>
              <w:rPr>
                <w:rFonts w:ascii="宋体" w:eastAsia="宋体" w:cs="仿宋"/>
                <w:b/>
                <w:bCs/>
                <w:kern w:val="0"/>
                <w:sz w:val="20"/>
                <w:szCs w:val="20"/>
              </w:rPr>
            </w:pPr>
            <w:r>
              <w:rPr>
                <w:rFonts w:ascii="宋体" w:eastAsia="宋体" w:cs="仿宋" w:hint="eastAsia"/>
                <w:b/>
                <w:bCs/>
                <w:kern w:val="0"/>
                <w:sz w:val="20"/>
                <w:szCs w:val="20"/>
              </w:rPr>
              <w:t>分值范围</w:t>
            </w:r>
          </w:p>
        </w:tc>
        <w:tc>
          <w:tcPr>
            <w:tcW w:w="3758" w:type="dxa"/>
            <w:tcBorders>
              <w:top w:val="single" w:sz="4" w:space="0" w:color="auto"/>
              <w:left w:val="single" w:sz="4" w:space="0" w:color="auto"/>
              <w:bottom w:val="single" w:sz="4" w:space="0" w:color="auto"/>
              <w:right w:val="single" w:sz="4" w:space="0" w:color="auto"/>
            </w:tcBorders>
            <w:shd w:val="pct20" w:color="auto" w:fill="auto"/>
            <w:noWrap/>
          </w:tcPr>
          <w:p>
            <w:pPr>
              <w:widowControl/>
              <w:jc w:val="center"/>
              <w:rPr>
                <w:rFonts w:ascii="宋体" w:eastAsia="宋体" w:cs="仿宋"/>
                <w:b/>
                <w:bCs/>
                <w:kern w:val="0"/>
                <w:sz w:val="20"/>
                <w:szCs w:val="20"/>
              </w:rPr>
            </w:pPr>
            <w:r>
              <w:rPr>
                <w:rFonts w:ascii="宋体" w:eastAsia="宋体" w:cs="仿宋" w:hint="eastAsia"/>
                <w:b/>
                <w:bCs/>
                <w:kern w:val="0"/>
                <w:sz w:val="20"/>
                <w:szCs w:val="20"/>
              </w:rPr>
              <w:t>绩效级别</w:t>
            </w:r>
          </w:p>
        </w:tc>
      </w:tr>
      <w:tr>
        <w:trPr>
          <w:trHeight w:val="310"/>
        </w:trPr>
        <w:tc>
          <w:tcPr>
            <w:tcW w:w="4235" w:type="dxa"/>
            <w:tcBorders>
              <w:top w:val="single" w:sz="4" w:space="0" w:color="auto"/>
              <w:left w:val="single" w:sz="4" w:space="0" w:color="auto"/>
              <w:bottom w:val="single" w:sz="4" w:space="0" w:color="auto"/>
              <w:right w:val="single" w:sz="4" w:space="0" w:color="auto"/>
            </w:tcBorders>
            <w:noWrap/>
          </w:tcPr>
          <w:p>
            <w:pPr>
              <w:widowControl/>
              <w:jc w:val="center"/>
              <w:rPr>
                <w:rFonts w:ascii="宋体" w:eastAsia="宋体" w:cs="仿宋"/>
                <w:kern w:val="0"/>
                <w:sz w:val="20"/>
                <w:szCs w:val="20"/>
              </w:rPr>
            </w:pPr>
            <w:r>
              <w:rPr>
                <w:rFonts w:ascii="宋体" w:eastAsia="宋体" w:cs="仿宋" w:hint="eastAsia"/>
                <w:kern w:val="0"/>
                <w:sz w:val="20"/>
                <w:szCs w:val="20"/>
              </w:rPr>
              <w:t>100≥P≥90</w:t>
            </w:r>
          </w:p>
        </w:tc>
        <w:tc>
          <w:tcPr>
            <w:tcW w:w="3758" w:type="dxa"/>
            <w:tcBorders>
              <w:top w:val="single" w:sz="4" w:space="0" w:color="auto"/>
              <w:left w:val="single" w:sz="4" w:space="0" w:color="auto"/>
              <w:bottom w:val="single" w:sz="4" w:space="0" w:color="auto"/>
              <w:right w:val="single" w:sz="4" w:space="0" w:color="auto"/>
            </w:tcBorders>
            <w:noWrap/>
          </w:tcPr>
          <w:p>
            <w:pPr>
              <w:widowControl/>
              <w:jc w:val="center"/>
              <w:rPr>
                <w:rFonts w:ascii="宋体" w:eastAsia="宋体" w:cs="仿宋"/>
                <w:kern w:val="0"/>
                <w:sz w:val="20"/>
                <w:szCs w:val="20"/>
              </w:rPr>
            </w:pPr>
            <w:r>
              <w:rPr>
                <w:rFonts w:ascii="宋体" w:eastAsia="宋体" w:cs="仿宋" w:hint="eastAsia"/>
                <w:kern w:val="0"/>
                <w:sz w:val="20"/>
                <w:szCs w:val="20"/>
              </w:rPr>
              <w:t>优</w:t>
            </w:r>
          </w:p>
        </w:tc>
      </w:tr>
      <w:tr>
        <w:trPr>
          <w:trHeight w:val="310"/>
        </w:trPr>
        <w:tc>
          <w:tcPr>
            <w:tcW w:w="4235" w:type="dxa"/>
            <w:tcBorders>
              <w:top w:val="single" w:sz="4" w:space="0" w:color="auto"/>
              <w:left w:val="single" w:sz="4" w:space="0" w:color="auto"/>
              <w:bottom w:val="single" w:sz="4" w:space="0" w:color="auto"/>
              <w:right w:val="single" w:sz="4" w:space="0" w:color="auto"/>
            </w:tcBorders>
            <w:noWrap/>
          </w:tcPr>
          <w:p>
            <w:pPr>
              <w:widowControl/>
              <w:jc w:val="center"/>
              <w:rPr>
                <w:rFonts w:ascii="宋体" w:eastAsia="宋体" w:cs="仿宋"/>
                <w:kern w:val="0"/>
                <w:sz w:val="20"/>
                <w:szCs w:val="20"/>
              </w:rPr>
            </w:pPr>
            <w:r>
              <w:rPr>
                <w:rFonts w:ascii="宋体" w:eastAsia="宋体" w:cs="仿宋" w:hint="eastAsia"/>
                <w:kern w:val="0"/>
                <w:sz w:val="20"/>
                <w:szCs w:val="20"/>
              </w:rPr>
              <w:t>90＞P≥80</w:t>
            </w:r>
          </w:p>
        </w:tc>
        <w:tc>
          <w:tcPr>
            <w:tcW w:w="3758" w:type="dxa"/>
            <w:tcBorders>
              <w:top w:val="single" w:sz="4" w:space="0" w:color="auto"/>
              <w:left w:val="single" w:sz="4" w:space="0" w:color="auto"/>
              <w:bottom w:val="single" w:sz="4" w:space="0" w:color="auto"/>
              <w:right w:val="single" w:sz="4" w:space="0" w:color="auto"/>
            </w:tcBorders>
            <w:noWrap/>
          </w:tcPr>
          <w:p>
            <w:pPr>
              <w:widowControl/>
              <w:jc w:val="center"/>
              <w:rPr>
                <w:rFonts w:ascii="宋体" w:eastAsia="宋体" w:cs="仿宋"/>
                <w:kern w:val="0"/>
                <w:sz w:val="20"/>
                <w:szCs w:val="20"/>
              </w:rPr>
            </w:pPr>
            <w:r>
              <w:rPr>
                <w:rFonts w:ascii="宋体" w:eastAsia="宋体" w:cs="仿宋" w:hint="eastAsia"/>
                <w:kern w:val="0"/>
                <w:sz w:val="20"/>
                <w:szCs w:val="20"/>
              </w:rPr>
              <w:t>良</w:t>
            </w:r>
          </w:p>
        </w:tc>
      </w:tr>
      <w:tr>
        <w:trPr>
          <w:trHeight w:val="310"/>
        </w:trPr>
        <w:tc>
          <w:tcPr>
            <w:tcW w:w="4235" w:type="dxa"/>
            <w:tcBorders>
              <w:top w:val="single" w:sz="4" w:space="0" w:color="auto"/>
              <w:left w:val="single" w:sz="4" w:space="0" w:color="auto"/>
              <w:bottom w:val="single" w:sz="4" w:space="0" w:color="auto"/>
              <w:right w:val="single" w:sz="4" w:space="0" w:color="auto"/>
            </w:tcBorders>
            <w:noWrap/>
          </w:tcPr>
          <w:p>
            <w:pPr>
              <w:widowControl/>
              <w:jc w:val="center"/>
              <w:rPr>
                <w:rFonts w:ascii="宋体" w:eastAsia="宋体" w:cs="仿宋"/>
                <w:kern w:val="0"/>
                <w:sz w:val="20"/>
                <w:szCs w:val="20"/>
              </w:rPr>
            </w:pPr>
            <w:r>
              <w:rPr>
                <w:rFonts w:ascii="宋体" w:eastAsia="宋体" w:cs="仿宋" w:hint="eastAsia"/>
                <w:kern w:val="0"/>
                <w:sz w:val="20"/>
                <w:szCs w:val="20"/>
              </w:rPr>
              <w:t>80＞P≥60</w:t>
            </w:r>
          </w:p>
        </w:tc>
        <w:tc>
          <w:tcPr>
            <w:tcW w:w="3758" w:type="dxa"/>
            <w:tcBorders>
              <w:top w:val="single" w:sz="4" w:space="0" w:color="auto"/>
              <w:left w:val="single" w:sz="4" w:space="0" w:color="auto"/>
              <w:bottom w:val="single" w:sz="4" w:space="0" w:color="auto"/>
              <w:right w:val="single" w:sz="4" w:space="0" w:color="auto"/>
            </w:tcBorders>
            <w:noWrap/>
          </w:tcPr>
          <w:p>
            <w:pPr>
              <w:widowControl/>
              <w:jc w:val="center"/>
              <w:rPr>
                <w:rFonts w:ascii="宋体" w:eastAsia="宋体" w:cs="仿宋"/>
                <w:kern w:val="0"/>
                <w:sz w:val="20"/>
                <w:szCs w:val="20"/>
              </w:rPr>
            </w:pPr>
            <w:r>
              <w:rPr>
                <w:rFonts w:ascii="宋体" w:eastAsia="宋体" w:cs="仿宋" w:hint="eastAsia"/>
                <w:kern w:val="0"/>
                <w:sz w:val="20"/>
                <w:szCs w:val="20"/>
              </w:rPr>
              <w:t>中</w:t>
            </w:r>
          </w:p>
        </w:tc>
      </w:tr>
      <w:tr>
        <w:trPr>
          <w:trHeight w:val="328"/>
        </w:trPr>
        <w:tc>
          <w:tcPr>
            <w:tcW w:w="4235" w:type="dxa"/>
            <w:tcBorders>
              <w:top w:val="single" w:sz="4" w:space="0" w:color="auto"/>
              <w:left w:val="single" w:sz="4" w:space="0" w:color="auto"/>
              <w:bottom w:val="single" w:sz="4" w:space="0" w:color="auto"/>
              <w:right w:val="single" w:sz="4" w:space="0" w:color="auto"/>
            </w:tcBorders>
            <w:noWrap/>
          </w:tcPr>
          <w:p>
            <w:pPr>
              <w:widowControl/>
              <w:jc w:val="center"/>
              <w:rPr>
                <w:rFonts w:ascii="宋体" w:eastAsia="宋体" w:cs="仿宋"/>
                <w:kern w:val="0"/>
                <w:sz w:val="20"/>
                <w:szCs w:val="20"/>
              </w:rPr>
            </w:pPr>
            <w:r>
              <w:rPr>
                <w:rFonts w:ascii="宋体" w:eastAsia="宋体" w:cs="仿宋" w:hint="eastAsia"/>
                <w:kern w:val="0"/>
                <w:sz w:val="20"/>
                <w:szCs w:val="20"/>
              </w:rPr>
              <w:t>P＜60</w:t>
            </w:r>
          </w:p>
        </w:tc>
        <w:tc>
          <w:tcPr>
            <w:tcW w:w="3758" w:type="dxa"/>
            <w:tcBorders>
              <w:top w:val="single" w:sz="4" w:space="0" w:color="auto"/>
              <w:left w:val="single" w:sz="4" w:space="0" w:color="auto"/>
              <w:bottom w:val="single" w:sz="4" w:space="0" w:color="auto"/>
              <w:right w:val="single" w:sz="4" w:space="0" w:color="auto"/>
            </w:tcBorders>
            <w:noWrap/>
          </w:tcPr>
          <w:p>
            <w:pPr>
              <w:widowControl/>
              <w:jc w:val="center"/>
              <w:rPr>
                <w:rFonts w:ascii="宋体" w:eastAsia="宋体" w:cs="仿宋"/>
                <w:kern w:val="0"/>
                <w:sz w:val="20"/>
                <w:szCs w:val="20"/>
              </w:rPr>
            </w:pPr>
            <w:r>
              <w:rPr>
                <w:rFonts w:ascii="宋体" w:eastAsia="宋体" w:cs="仿宋" w:hint="eastAsia"/>
                <w:kern w:val="0"/>
                <w:sz w:val="20"/>
                <w:szCs w:val="20"/>
              </w:rPr>
              <w:t>差</w:t>
            </w:r>
          </w:p>
        </w:tc>
      </w:tr>
    </w:tbl>
    <w:p>
      <w:pPr>
        <w:pStyle w:val="2"/>
        <w:rPr>
          <w:rFonts w:ascii="仿宋_GB2312" w:hAnsi="仿宋_GB2312"/>
        </w:rPr>
      </w:pPr>
      <w:bookmarkStart w:id="41" w:name="_Toc4208"/>
      <w:r>
        <w:rPr>
          <w:rFonts w:ascii="仿宋_GB2312" w:hAnsi="仿宋_GB2312"/>
        </w:rPr>
        <w:t>（四）绩效评价</w:t>
      </w:r>
      <w:r>
        <w:rPr>
          <w:rFonts w:ascii="仿宋_GB2312" w:hAnsi="仿宋_GB2312" w:hint="eastAsia"/>
        </w:rPr>
        <w:t>方法</w:t>
      </w:r>
      <w:bookmarkEnd w:id="41"/>
    </w:p>
    <w:p>
      <w:pPr>
        <w:rPr>
          <w:rFonts w:ascii="仿宋_GB2312"/>
        </w:rPr>
      </w:pPr>
      <w:r>
        <w:rPr>
          <w:rFonts w:ascii="仿宋_GB2312" w:hint="eastAsia"/>
        </w:rPr>
        <w:t>绩效评价方法主要包括成本效益分析法、比较法、因素分析法、最低成本法、公众评判法、标杆管理法等，本次绩效评价遵循“客观、公正、科学、规范”的原则，通过对项目的决策、过程、产出和效益的比较和分析，对专项资金进行综合评价，评价方法坚持定性分析和定量分析、全面评价与抽样调查、现场核查与综合分析相结合的方式进行评价，包括现场调研与核查、座谈、访谈、问卷调查、数据分析、专家评价等环节。评价方法如下：</w:t>
      </w:r>
    </w:p>
    <w:p>
      <w:pPr>
        <w:rPr>
          <w:rFonts w:ascii="仿宋_GB2312"/>
        </w:rPr>
      </w:pPr>
      <w:r>
        <w:rPr>
          <w:rFonts w:ascii="仿宋_GB2312" w:hint="eastAsia"/>
        </w:rPr>
        <w:t>1.比较法。是指通过对绩效目标与实施效果比较，综合分析绩效目标实现程度。通过对</w:t>
      </w:r>
      <w:r>
        <w:rPr>
          <w:rFonts w:hint="eastAsia"/>
        </w:rPr>
        <w:t>旧县村特色产业智慧园区建设</w:t>
      </w:r>
      <w:r>
        <w:rPr>
          <w:rFonts w:ascii="仿宋_GB2312" w:hint="eastAsia"/>
        </w:rPr>
        <w:t>项目目标与项目实施效果对比，分析绩效目标实现程度及效益。</w:t>
      </w:r>
    </w:p>
    <w:p>
      <w:pPr>
        <w:rPr>
          <w:rFonts w:ascii="仿宋_GB2312"/>
        </w:rPr>
      </w:pPr>
      <w:r>
        <w:rPr>
          <w:rFonts w:ascii="仿宋_GB2312" w:hint="eastAsia"/>
        </w:rPr>
        <w:t>2.因素分析法。指通过综合分析影响绩效目标、实施效果的内外因素、评价绩效目标实现程度。针对</w:t>
      </w:r>
      <w:r>
        <w:rPr>
          <w:rFonts w:hint="eastAsia"/>
        </w:rPr>
        <w:t>旧县村特色产业智慧园区建设</w:t>
      </w:r>
      <w:r>
        <w:rPr>
          <w:rFonts w:ascii="仿宋_GB2312" w:hint="eastAsia"/>
        </w:rPr>
        <w:t>项目，影响绩效目标实现程度、实施效果的因素主要有古县的整体发展水平、政府决策、项目管理体制、资金支持程度、相关部门的配合程度等因素。评价组结合以上因素进行绩效评价。</w:t>
      </w:r>
    </w:p>
    <w:p>
      <w:pPr>
        <w:spacing w:line="360" w:lineRule="auto"/>
        <w:rPr>
          <w:rFonts w:ascii="仿宋_GB2312"/>
          <w:kern w:val="0"/>
          <w:sz w:val="28"/>
          <w:szCs w:val="28"/>
        </w:rPr>
      </w:pPr>
      <w:r>
        <w:rPr>
          <w:rFonts w:ascii="仿宋_GB2312" w:hint="eastAsia"/>
        </w:rPr>
        <w:t>3.公众评判法。是指通过专家评估、公众问卷及抽样调查等对财政支出效果进行评判，评价绩效目标实现程度。本项目针对受益群体设置满意度调查问卷。问卷调查采取抽样调查、实地调研等方式，了解受益群体对项目实施效果满意度情况，综合分析绩效目标实现程度。</w:t>
      </w:r>
    </w:p>
    <w:p>
      <w:pPr>
        <w:pStyle w:val="2"/>
        <w:rPr>
          <w:rFonts w:ascii="仿宋_GB2312" w:hAnsi="仿宋_GB2312"/>
        </w:rPr>
      </w:pPr>
      <w:bookmarkStart w:id="42" w:name="_Toc31637"/>
      <w:r>
        <w:rPr>
          <w:rFonts w:ascii="仿宋_GB2312" w:hAnsi="仿宋_GB2312"/>
        </w:rPr>
        <w:t>（</w:t>
      </w:r>
      <w:r>
        <w:rPr>
          <w:rFonts w:ascii="仿宋_GB2312" w:hAnsi="仿宋_GB2312" w:hint="eastAsia"/>
        </w:rPr>
        <w:t>五</w:t>
      </w:r>
      <w:r>
        <w:rPr>
          <w:rFonts w:ascii="仿宋_GB2312" w:hAnsi="仿宋_GB2312"/>
        </w:rPr>
        <w:t>）绩效评价</w:t>
      </w:r>
      <w:r>
        <w:rPr>
          <w:rFonts w:ascii="仿宋_GB2312" w:hAnsi="仿宋_GB2312" w:hint="eastAsia"/>
        </w:rPr>
        <w:t>标准</w:t>
      </w:r>
      <w:bookmarkEnd w:id="42"/>
    </w:p>
    <w:p>
      <w:r>
        <w:rPr>
          <w:rFonts w:hint="eastAsia"/>
        </w:rPr>
        <w:t>本项目绩效评价标准为计划标准和行业标准，用于对绩效指标完成情况进行比较。</w:t>
      </w:r>
    </w:p>
    <w:p>
      <w:pPr>
        <w:rPr>
          <w:rFonts w:ascii="仿宋_GB2312"/>
        </w:rPr>
      </w:pPr>
      <w:r>
        <w:rPr>
          <w:rFonts w:ascii="仿宋_GB2312" w:hint="eastAsia"/>
        </w:rPr>
        <w:t>本项目绩效评价标准为计划标准和行业标准，用于对绩效指标完成情况进行比较。</w:t>
      </w:r>
    </w:p>
    <w:p>
      <w:pPr>
        <w:rPr>
          <w:rFonts w:ascii="仿宋_GB2312"/>
        </w:rPr>
      </w:pPr>
      <w:r>
        <w:rPr>
          <w:rFonts w:ascii="仿宋_GB2312" w:hint="eastAsia"/>
        </w:rPr>
        <w:t>（1）计划标准。指以预先制定的目标、计划、预算、定额等作为评价标准。评价组实际评价中严格按照项目申请时提交的绩效目标进行考核，标准明确。</w:t>
      </w:r>
    </w:p>
    <w:p>
      <w:pPr>
        <w:rPr>
          <w:rFonts w:ascii="仿宋_GB2312"/>
        </w:rPr>
      </w:pPr>
      <w:r>
        <w:rPr>
          <w:rFonts w:ascii="仿宋_GB2312" w:hint="eastAsia"/>
        </w:rPr>
        <w:t>（2）行业标准。行业标准是指参照国家公布的行业指标数据制定的评价标准。国家在不同时期根据相关行业发展的特征制定有关发展状况和指数等数据。评价组对项目评价时设置的质量标准主要为行业标准。</w:t>
      </w:r>
    </w:p>
    <w:p>
      <w:pPr>
        <w:pStyle w:val="2"/>
        <w:rPr>
          <w:rFonts w:ascii="仿宋_GB2312" w:hAnsi="仿宋_GB2312"/>
        </w:rPr>
      </w:pPr>
      <w:bookmarkStart w:id="43" w:name="_Toc31705"/>
      <w:r>
        <w:rPr>
          <w:rFonts w:ascii="仿宋_GB2312" w:hAnsi="仿宋_GB2312" w:hint="eastAsia"/>
        </w:rPr>
        <w:t>（六）绩效评价工作过程</w:t>
      </w:r>
      <w:bookmarkEnd w:id="43"/>
    </w:p>
    <w:p>
      <w:pPr>
        <w:spacing w:line="620" w:lineRule="atLeast"/>
        <w:rPr>
          <w:kern w:val="0"/>
          <w:szCs w:val="32"/>
        </w:rPr>
      </w:pPr>
      <w:r>
        <w:rPr>
          <w:rFonts w:hint="eastAsia"/>
          <w:kern w:val="0"/>
          <w:szCs w:val="32"/>
        </w:rPr>
        <w:t>1.人员分工</w:t>
      </w:r>
    </w:p>
    <w:p>
      <w:r>
        <w:rPr>
          <w:rFonts w:hint="eastAsia"/>
        </w:rPr>
        <w:t>评价组设置5人。评价组主要负责现场勘察，包括查阅收集相关的制度文件、财务资料等，开展问卷调查，撰写绩效评价实施方案和绩效评价报告等工作。具体人员及分工见表2-3。</w:t>
      </w:r>
    </w:p>
    <w:p>
      <w:pPr>
        <w:spacing w:beforeLines="20" w:before="62" w:afterLines="20" w:after="62" w:line="500" w:lineRule="exact"/>
        <w:jc w:val="left"/>
        <w:rPr>
          <w:rFonts w:ascii="仿宋_GB2312"/>
          <w:b/>
          <w:bCs/>
          <w:kern w:val="0"/>
          <w:sz w:val="28"/>
          <w:szCs w:val="28"/>
          <w:lang w:val="zh-CN"/>
        </w:rPr>
      </w:pPr>
      <w:bookmarkStart w:id="44" w:name="_Toc23192"/>
      <w:r>
        <w:rPr>
          <w:rFonts w:ascii="仿宋_GB2312" w:hint="eastAsia"/>
          <w:b/>
          <w:bCs/>
          <w:kern w:val="0"/>
          <w:sz w:val="28"/>
          <w:szCs w:val="28"/>
          <w:lang w:val="zh-CN"/>
        </w:rPr>
        <w:t>表</w:t>
      </w:r>
      <w:r>
        <w:rPr>
          <w:rFonts w:ascii="仿宋_GB2312" w:hint="eastAsia"/>
          <w:b/>
          <w:bCs/>
          <w:kern w:val="0"/>
          <w:sz w:val="28"/>
          <w:szCs w:val="28"/>
        </w:rPr>
        <w:t>2</w:t>
      </w:r>
      <w:r>
        <w:rPr>
          <w:rFonts w:ascii="仿宋_GB2312" w:hint="eastAsia"/>
          <w:b/>
          <w:bCs/>
          <w:kern w:val="0"/>
          <w:sz w:val="28"/>
          <w:szCs w:val="28"/>
          <w:lang w:val="zh-CN"/>
        </w:rPr>
        <w:t xml:space="preserve">-3  </w:t>
      </w:r>
      <w:r>
        <w:rPr>
          <w:rFonts w:ascii="仿宋_GB2312" w:hint="eastAsia"/>
          <w:b/>
          <w:bCs/>
          <w:kern w:val="0"/>
          <w:sz w:val="28"/>
          <w:szCs w:val="28"/>
        </w:rPr>
        <w:t xml:space="preserve">        </w:t>
      </w:r>
      <w:r>
        <w:rPr>
          <w:rFonts w:ascii="仿宋_GB2312" w:hint="eastAsia"/>
          <w:b/>
          <w:bCs/>
          <w:kern w:val="0"/>
          <w:sz w:val="28"/>
          <w:szCs w:val="28"/>
          <w:lang w:val="zh-CN"/>
        </w:rPr>
        <w:t xml:space="preserve">  </w:t>
      </w:r>
      <w:r>
        <w:rPr>
          <w:rFonts w:ascii="仿宋_GB2312" w:hint="eastAsia"/>
          <w:b/>
          <w:bCs/>
          <w:kern w:val="0"/>
          <w:sz w:val="28"/>
          <w:szCs w:val="28"/>
        </w:rPr>
        <w:t xml:space="preserve">   </w:t>
      </w:r>
      <w:r>
        <w:rPr>
          <w:rFonts w:ascii="仿宋_GB2312" w:hint="eastAsia"/>
          <w:b/>
          <w:bCs/>
          <w:kern w:val="0"/>
          <w:sz w:val="28"/>
          <w:szCs w:val="28"/>
          <w:lang w:val="zh-CN"/>
        </w:rPr>
        <w:t>评价组工作人员分工表</w:t>
      </w:r>
      <w:bookmarkEnd w:id="44"/>
    </w:p>
    <w:tbl>
      <w:tblPr>
        <w:jc w:val="left"/>
        <w:tblInd w:w="0" w:type="dxa"/>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blGrid>
        <w:gridCol w:w="656"/>
        <w:gridCol w:w="830"/>
        <w:gridCol w:w="827"/>
        <w:gridCol w:w="1243"/>
        <w:gridCol w:w="4745"/>
      </w:tblGrid>
      <w:tr>
        <w:trPr>
          <w:trHeight w:val="478"/>
          <w:tblHeader/>
        </w:trPr>
        <w:tc>
          <w:tcPr>
            <w:tcW w:w="674" w:type="dxa"/>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序号</w:t>
            </w:r>
          </w:p>
        </w:tc>
        <w:tc>
          <w:tcPr>
            <w:tcW w:w="853" w:type="dxa"/>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职务</w:t>
            </w:r>
          </w:p>
        </w:tc>
        <w:tc>
          <w:tcPr>
            <w:tcW w:w="850" w:type="dxa"/>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姓名</w:t>
            </w:r>
          </w:p>
        </w:tc>
        <w:tc>
          <w:tcPr>
            <w:tcW w:w="1277" w:type="dxa"/>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职称</w:t>
            </w:r>
          </w:p>
        </w:tc>
        <w:tc>
          <w:tcPr>
            <w:tcW w:w="4874" w:type="dxa"/>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项目组职责分工</w:t>
            </w:r>
          </w:p>
        </w:tc>
      </w:tr>
      <w:tr>
        <w:trPr>
          <w:trHeight w:val="458"/>
        </w:trPr>
        <w:tc>
          <w:tcPr>
            <w:tcW w:w="674" w:type="dxa"/>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color w:val="000000"/>
                <w:sz w:val="21"/>
                <w:szCs w:val="21"/>
              </w:rPr>
            </w:pPr>
            <w:r>
              <w:rPr>
                <w:rFonts w:ascii="仿宋_GB2312"/>
                <w:color w:val="000000"/>
                <w:sz w:val="21"/>
                <w:szCs w:val="21"/>
              </w:rPr>
              <w:t>1</w:t>
            </w:r>
          </w:p>
        </w:tc>
        <w:tc>
          <w:tcPr>
            <w:tcW w:w="853"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组长</w:t>
            </w:r>
          </w:p>
        </w:tc>
        <w:tc>
          <w:tcPr>
            <w:tcW w:w="850"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王雅琼</w:t>
            </w:r>
          </w:p>
        </w:tc>
        <w:tc>
          <w:tcPr>
            <w:tcW w:w="1277"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资产评估师</w:t>
            </w:r>
          </w:p>
        </w:tc>
        <w:tc>
          <w:tcPr>
            <w:tcW w:w="4874"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负责项目组织、协调、方案报告审核等</w:t>
            </w:r>
          </w:p>
        </w:tc>
      </w:tr>
      <w:tr>
        <w:trPr>
          <w:trHeight w:val="498"/>
        </w:trPr>
        <w:tc>
          <w:tcPr>
            <w:tcW w:w="674" w:type="dxa"/>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color w:val="000000"/>
                <w:sz w:val="21"/>
                <w:szCs w:val="21"/>
              </w:rPr>
            </w:pPr>
            <w:r>
              <w:rPr>
                <w:rFonts w:ascii="仿宋_GB2312"/>
                <w:color w:val="000000"/>
                <w:sz w:val="21"/>
                <w:szCs w:val="21"/>
              </w:rPr>
              <w:t>2</w:t>
            </w:r>
          </w:p>
        </w:tc>
        <w:tc>
          <w:tcPr>
            <w:tcW w:w="853"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主评人</w:t>
            </w:r>
          </w:p>
        </w:tc>
        <w:tc>
          <w:tcPr>
            <w:tcW w:w="850"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王荣</w:t>
            </w:r>
          </w:p>
        </w:tc>
        <w:tc>
          <w:tcPr>
            <w:tcW w:w="1277"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资产评估师</w:t>
            </w:r>
          </w:p>
        </w:tc>
        <w:tc>
          <w:tcPr>
            <w:tcW w:w="4874"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负责协助撰写绩效评价方案、调查报告及资料收集</w:t>
            </w:r>
          </w:p>
        </w:tc>
      </w:tr>
      <w:tr>
        <w:trPr>
          <w:trHeight w:val="518"/>
        </w:trPr>
        <w:tc>
          <w:tcPr>
            <w:tcW w:w="674" w:type="dxa"/>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3</w:t>
            </w:r>
          </w:p>
        </w:tc>
        <w:tc>
          <w:tcPr>
            <w:tcW w:w="853"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副组长</w:t>
            </w:r>
          </w:p>
        </w:tc>
        <w:tc>
          <w:tcPr>
            <w:tcW w:w="850"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许文玲</w:t>
            </w:r>
          </w:p>
        </w:tc>
        <w:tc>
          <w:tcPr>
            <w:tcW w:w="1277"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价格鉴定师</w:t>
            </w:r>
          </w:p>
        </w:tc>
        <w:tc>
          <w:tcPr>
            <w:tcW w:w="4874"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负责现场调查、资料收集、评价方案和报告撰写等</w:t>
            </w:r>
          </w:p>
        </w:tc>
      </w:tr>
      <w:tr>
        <w:trPr>
          <w:trHeight w:val="498"/>
        </w:trPr>
        <w:tc>
          <w:tcPr>
            <w:tcW w:w="674" w:type="dxa"/>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4</w:t>
            </w:r>
          </w:p>
        </w:tc>
        <w:tc>
          <w:tcPr>
            <w:tcW w:w="853"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成员</w:t>
            </w:r>
          </w:p>
        </w:tc>
        <w:tc>
          <w:tcPr>
            <w:tcW w:w="850"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张俊丽</w:t>
            </w:r>
          </w:p>
        </w:tc>
        <w:tc>
          <w:tcPr>
            <w:tcW w:w="1277"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价格鉴定师</w:t>
            </w:r>
          </w:p>
        </w:tc>
        <w:tc>
          <w:tcPr>
            <w:tcW w:w="4874"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负责收集资料、问卷调查、调查报告、访谈报告撰写</w:t>
            </w:r>
          </w:p>
        </w:tc>
      </w:tr>
      <w:tr>
        <w:trPr>
          <w:trHeight w:val="468"/>
        </w:trPr>
        <w:tc>
          <w:tcPr>
            <w:tcW w:w="674" w:type="dxa"/>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color w:val="000000"/>
                <w:sz w:val="21"/>
                <w:szCs w:val="21"/>
              </w:rPr>
            </w:pPr>
            <w:r>
              <w:rPr>
                <w:rFonts w:ascii="仿宋_GB2312" w:hint="eastAsia"/>
                <w:color w:val="000000"/>
                <w:sz w:val="21"/>
                <w:szCs w:val="21"/>
              </w:rPr>
              <w:t>5</w:t>
            </w:r>
          </w:p>
        </w:tc>
        <w:tc>
          <w:tcPr>
            <w:tcW w:w="853"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成员</w:t>
            </w:r>
          </w:p>
        </w:tc>
        <w:tc>
          <w:tcPr>
            <w:tcW w:w="850"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王跃文</w:t>
            </w:r>
          </w:p>
        </w:tc>
        <w:tc>
          <w:tcPr>
            <w:tcW w:w="1277"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初级绩效评价师</w:t>
            </w:r>
          </w:p>
        </w:tc>
        <w:tc>
          <w:tcPr>
            <w:tcW w:w="4874" w:type="dxa"/>
            <w:tcBorders>
              <w:top w:val="single" w:sz="4" w:space="0" w:color="000000"/>
              <w:left w:val="single" w:sz="4" w:space="0" w:color="000000"/>
              <w:bottom w:val="single" w:sz="4" w:space="0" w:color="000000"/>
              <w:right w:val="single" w:sz="4" w:space="0" w:color="000000"/>
            </w:tcBorders>
            <w:noWrap/>
            <w:vAlign w:val="center"/>
          </w:tcPr>
          <w:p>
            <w:pPr>
              <w:widowControl/>
              <w:spacing w:line="240" w:lineRule="auto"/>
              <w:ind w:firstLineChars="0" w:firstLine="0"/>
              <w:jc w:val="center"/>
              <w:textAlignment w:val="center"/>
              <w:rPr>
                <w:rFonts w:ascii="仿宋_GB2312"/>
                <w:color w:val="000000"/>
                <w:sz w:val="21"/>
                <w:szCs w:val="21"/>
              </w:rPr>
            </w:pPr>
            <w:r>
              <w:rPr>
                <w:rFonts w:ascii="仿宋_GB2312" w:hint="eastAsia"/>
                <w:color w:val="000000"/>
                <w:sz w:val="21"/>
                <w:szCs w:val="21"/>
              </w:rPr>
              <w:t>负责现场调查、资料收集等</w:t>
            </w:r>
          </w:p>
        </w:tc>
      </w:tr>
    </w:tbl>
    <w:p>
      <w:pPr>
        <w:spacing w:line="620" w:lineRule="atLeast"/>
        <w:rPr>
          <w:kern w:val="0"/>
          <w:szCs w:val="32"/>
        </w:rPr>
      </w:pPr>
      <w:r>
        <w:rPr>
          <w:rFonts w:hint="eastAsia"/>
          <w:kern w:val="0"/>
          <w:szCs w:val="32"/>
        </w:rPr>
        <w:t>主评人制度：第三方机构出具预算绩效评价报告应当由其主评人签字确认。绩效评价主评人由第三方机构根据以下条件择优评定：</w:t>
      </w:r>
    </w:p>
    <w:p>
      <w:pPr>
        <w:spacing w:line="620" w:lineRule="atLeast"/>
        <w:rPr>
          <w:kern w:val="0"/>
          <w:szCs w:val="32"/>
        </w:rPr>
      </w:pPr>
      <w:r>
        <w:rPr>
          <w:rFonts w:hint="eastAsia"/>
          <w:kern w:val="0"/>
          <w:szCs w:val="32"/>
        </w:rPr>
        <w:t>（1）遵守法律、行政法规和本办法的规定，具有良好的职业道德；</w:t>
      </w:r>
    </w:p>
    <w:p>
      <w:pPr>
        <w:spacing w:line="620" w:lineRule="atLeast"/>
        <w:rPr>
          <w:kern w:val="0"/>
          <w:szCs w:val="32"/>
        </w:rPr>
      </w:pPr>
      <w:r>
        <w:rPr>
          <w:rFonts w:hint="eastAsia"/>
          <w:kern w:val="0"/>
          <w:szCs w:val="32"/>
        </w:rPr>
        <w:t>（2）具有与预算绩效评价业务相适应的学历、能力；</w:t>
      </w:r>
    </w:p>
    <w:p>
      <w:pPr>
        <w:spacing w:line="620" w:lineRule="atLeast"/>
        <w:rPr>
          <w:kern w:val="0"/>
          <w:szCs w:val="32"/>
        </w:rPr>
      </w:pPr>
      <w:r>
        <w:rPr>
          <w:rFonts w:hint="eastAsia"/>
          <w:kern w:val="0"/>
          <w:szCs w:val="32"/>
        </w:rPr>
        <w:t>（3）具备中高级职称或注册会计师、评估师、律师、内审师、注册造价工程师、注册咨询工程师等相关行业管理部门认可的专业资质；</w:t>
      </w:r>
    </w:p>
    <w:p>
      <w:pPr>
        <w:spacing w:line="620" w:lineRule="atLeast"/>
        <w:rPr>
          <w:kern w:val="0"/>
          <w:szCs w:val="32"/>
        </w:rPr>
      </w:pPr>
      <w:r>
        <w:rPr>
          <w:rFonts w:hint="eastAsia"/>
          <w:kern w:val="0"/>
          <w:szCs w:val="32"/>
        </w:rPr>
        <w:t>（4）具有5年以上工作经验，其中从事预算绩效评价工作3年以上；</w:t>
      </w:r>
    </w:p>
    <w:p>
      <w:pPr>
        <w:spacing w:line="620" w:lineRule="atLeast"/>
        <w:rPr>
          <w:kern w:val="0"/>
          <w:szCs w:val="32"/>
        </w:rPr>
      </w:pPr>
      <w:r>
        <w:rPr>
          <w:rFonts w:hint="eastAsia"/>
          <w:kern w:val="0"/>
          <w:szCs w:val="32"/>
        </w:rPr>
        <w:t>（5）具有较强的政策理解、项目管理和沟通协调能力；</w:t>
      </w:r>
    </w:p>
    <w:p>
      <w:pPr>
        <w:spacing w:line="620" w:lineRule="atLeast"/>
        <w:rPr>
          <w:kern w:val="0"/>
          <w:szCs w:val="32"/>
        </w:rPr>
      </w:pPr>
      <w:r>
        <w:rPr>
          <w:rFonts w:hint="eastAsia"/>
          <w:kern w:val="0"/>
          <w:szCs w:val="32"/>
        </w:rPr>
        <w:t>（6）未被追究过刑事责任，或者从事评估、财务、会计、审计活动中因过失犯罪而受刑事处罚，刑罚执行期满逾5年。</w:t>
      </w:r>
    </w:p>
    <w:p>
      <w:pPr>
        <w:spacing w:line="620" w:lineRule="atLeast"/>
        <w:rPr>
          <w:kern w:val="0"/>
          <w:szCs w:val="32"/>
        </w:rPr>
      </w:pPr>
      <w:r>
        <w:rPr>
          <w:rFonts w:hint="eastAsia"/>
          <w:kern w:val="0"/>
          <w:szCs w:val="32"/>
        </w:rPr>
        <w:t>2.</w:t>
      </w:r>
      <w:r>
        <w:rPr>
          <w:rFonts w:ascii="仿宋_GB2312" w:hint="eastAsia"/>
        </w:rPr>
        <w:t xml:space="preserve"> 评价组织实施</w:t>
      </w:r>
    </w:p>
    <w:p>
      <w:pPr>
        <w:rPr>
          <w:rFonts w:ascii="仿宋_GB2312"/>
        </w:rPr>
      </w:pPr>
      <w:r>
        <w:rPr>
          <w:rFonts w:ascii="仿宋_GB2312" w:hint="eastAsia"/>
        </w:rPr>
        <w:t>本次绩效评价工作分为评价准备、评价实施、报告撰写三个阶段：</w:t>
      </w:r>
    </w:p>
    <w:p>
      <w:pPr>
        <w:rPr>
          <w:rFonts w:ascii="仿宋_GB2312"/>
        </w:rPr>
      </w:pPr>
      <w:r>
        <w:rPr>
          <w:rFonts w:ascii="仿宋_GB2312" w:hint="eastAsia"/>
        </w:rPr>
        <w:t>1．第一阶段为准备阶段。主要进行以下内容：</w:t>
      </w:r>
    </w:p>
    <w:p>
      <w:pPr>
        <w:rPr>
          <w:rFonts w:ascii="仿宋_GB2312"/>
        </w:rPr>
      </w:pPr>
      <w:r>
        <w:rPr>
          <w:rFonts w:ascii="仿宋_GB2312" w:hint="eastAsia"/>
        </w:rPr>
        <w:t>（1）确认评价对象。</w:t>
      </w:r>
    </w:p>
    <w:p>
      <w:pPr>
        <w:rPr>
          <w:rFonts w:ascii="仿宋_GB2312"/>
        </w:rPr>
      </w:pPr>
      <w:r>
        <w:rPr>
          <w:rFonts w:ascii="仿宋_GB2312" w:hint="eastAsia"/>
        </w:rPr>
        <w:t>（2）成立评价小组，设项目总负责人1人，由4名成员组成。</w:t>
      </w:r>
    </w:p>
    <w:p>
      <w:pPr>
        <w:rPr>
          <w:rFonts w:ascii="仿宋_GB2312"/>
        </w:rPr>
      </w:pPr>
      <w:r>
        <w:rPr>
          <w:rFonts w:ascii="仿宋_GB2312" w:hint="eastAsia"/>
        </w:rPr>
        <w:t>（3）制定评价工作方案。我公司评价组充分收集评价项目有关的基础资料开展文案研究及实地调研，理清评价思路，设计评价指标体系、确定评价方法、确定非现场和现场核查范围、编制社会调查方案、设计基础数据采集表、明确评价工作安排，制定绩效评价工作方案。于11月10日前报县财政局审核。</w:t>
      </w:r>
    </w:p>
    <w:p>
      <w:pPr>
        <w:rPr>
          <w:rFonts w:ascii="仿宋_GB2312"/>
        </w:rPr>
      </w:pPr>
      <w:r>
        <w:rPr>
          <w:rFonts w:ascii="仿宋_GB2312" w:hint="eastAsia"/>
        </w:rPr>
        <w:t>（4）确认项目评价工作方案。县财政局对绩效评价工作方案进行评审论证，提出评审意见。我公司评价</w:t>
      </w:r>
      <w:r>
        <w:rPr>
          <w:rFonts w:ascii="仿宋_GB2312" w:hint="eastAsia"/>
          <w:lang w:eastAsia="zh-CN"/>
        </w:rPr>
        <w:t>组根</w:t>
      </w:r>
      <w:r>
        <w:rPr>
          <w:rFonts w:ascii="仿宋_GB2312" w:hint="eastAsia"/>
        </w:rPr>
        <w:t>据评审意见，对评价工作方案进行修改完善。并将修改后的实施方案上报县财政局复审。</w:t>
      </w:r>
    </w:p>
    <w:p>
      <w:pPr>
        <w:rPr>
          <w:rFonts w:ascii="仿宋_GB2312"/>
        </w:rPr>
      </w:pPr>
      <w:r>
        <w:rPr>
          <w:rFonts w:ascii="仿宋_GB2312" w:hint="eastAsia"/>
        </w:rPr>
        <w:t>2．第二阶段为实施阶段。主要进行以下内容：</w:t>
      </w:r>
    </w:p>
    <w:p>
      <w:pPr>
        <w:rPr>
          <w:rFonts w:ascii="仿宋_GB2312"/>
        </w:rPr>
      </w:pPr>
      <w:r>
        <w:rPr>
          <w:rFonts w:ascii="仿宋_GB2312" w:hint="eastAsia"/>
        </w:rPr>
        <w:t>（1）收集、审核资料，进行分析整理。评价组在全面收集资料的基础上，根据评价实施方案，对已收集的资料进行分类整理、审查和分析。</w:t>
      </w:r>
    </w:p>
    <w:p>
      <w:pPr>
        <w:rPr>
          <w:rFonts w:ascii="仿宋_GB2312"/>
        </w:rPr>
      </w:pPr>
      <w:r>
        <w:rPr>
          <w:rFonts w:ascii="仿宋_GB2312" w:hint="eastAsia"/>
        </w:rPr>
        <w:t>（2）现场勘察。根据评价对象的特点和被评价单位提供的数据资料，评价组采取现场勘察、询查评价的方式进行实地考察验证。</w:t>
      </w:r>
    </w:p>
    <w:p>
      <w:pPr>
        <w:rPr>
          <w:rFonts w:ascii="仿宋_GB2312"/>
        </w:rPr>
      </w:pPr>
      <w:r>
        <w:rPr>
          <w:rFonts w:ascii="仿宋_GB2312" w:hint="eastAsia"/>
        </w:rPr>
        <w:t>（3）自评复核。我公司评价组对被评价单位的自评结果进行复核，对项目总体绩效目标、各项绩效指标完成情况及预算执行情况进行核实，并提出部门（单位）绩效自评复核报告。重点复核绩效自评工作是否按要求开展、预算执行率是否真实、绩效目标完成情况是否准确等，并视评价工作需要，对存在疑问的重要基础数据资料进行解释说明。</w:t>
      </w:r>
    </w:p>
    <w:p>
      <w:pPr>
        <w:rPr>
          <w:rFonts w:ascii="仿宋_GB2312"/>
        </w:rPr>
      </w:pPr>
      <w:r>
        <w:rPr>
          <w:rFonts w:ascii="仿宋_GB2312" w:hint="eastAsia"/>
        </w:rPr>
        <w:t>（4）综合评价。评价组根据评价实施方案确定的评价指标、评价权重、评价标准和评价方法，对评价对象的绩效情况进行全面的定量定性分析和综合评价，形成评价结论。</w:t>
      </w:r>
    </w:p>
    <w:p>
      <w:pPr>
        <w:rPr>
          <w:rFonts w:ascii="仿宋_GB2312"/>
        </w:rPr>
      </w:pPr>
      <w:r>
        <w:rPr>
          <w:rFonts w:ascii="仿宋_GB2312" w:hint="eastAsia"/>
        </w:rPr>
        <w:t>3．第三阶段为撰写报告阶段。主要进行以下内容：</w:t>
      </w:r>
    </w:p>
    <w:p>
      <w:pPr>
        <w:rPr>
          <w:rFonts w:ascii="仿宋_GB2312"/>
        </w:rPr>
      </w:pPr>
      <w:r>
        <w:rPr>
          <w:rFonts w:ascii="仿宋_GB2312" w:hint="eastAsia"/>
        </w:rPr>
        <w:t>（1）撰写报告。我公司评价组按照规定的文本格式和要求撰写评价报告。报告应包括以下主要内容：被评价项目基本情况，绩效评价工作开展情况，绩效评价指标体系和评价方法，综合评价情况及评价结论，绩效评价指标分析，项目</w:t>
      </w:r>
      <w:r>
        <w:rPr>
          <w:rFonts w:ascii="仿宋_GB2312" w:hint="eastAsia"/>
          <w:lang w:eastAsia="zh-CN"/>
        </w:rPr>
        <w:t>（</w:t>
      </w:r>
      <w:r>
        <w:rPr>
          <w:rFonts w:ascii="仿宋_GB2312" w:hint="eastAsia"/>
        </w:rPr>
        <w:t>政策</w:t>
      </w:r>
      <w:r>
        <w:rPr>
          <w:rFonts w:ascii="仿宋_GB2312" w:hint="eastAsia"/>
          <w:lang w:eastAsia="zh-CN"/>
        </w:rPr>
        <w:t>）</w:t>
      </w:r>
      <w:r>
        <w:rPr>
          <w:rFonts w:ascii="仿宋_GB2312" w:hint="eastAsia"/>
        </w:rPr>
        <w:t>主要经验、做法和存在的问题及原因分析，改进建议及评价结果应用建议等。</w:t>
      </w:r>
    </w:p>
    <w:p>
      <w:pPr>
        <w:rPr>
          <w:rFonts w:ascii="仿宋_GB2312"/>
        </w:rPr>
      </w:pPr>
      <w:r>
        <w:rPr>
          <w:rFonts w:ascii="仿宋_GB2312" w:hint="eastAsia"/>
        </w:rPr>
        <w:t>（2）提交报告。我公司评价组对评价报告初稿进行内部审核交换意见后，对报告进行修改完善，形成评价结论，于11月20日前将评价报告报送县财政局。</w:t>
      </w:r>
    </w:p>
    <w:p>
      <w:pPr>
        <w:rPr>
          <w:rFonts w:ascii="仿宋_GB2312"/>
        </w:rPr>
      </w:pPr>
      <w:r>
        <w:rPr>
          <w:rFonts w:ascii="仿宋_GB2312" w:hint="eastAsia"/>
        </w:rPr>
        <w:t>（3）审核报告。县财政局对绩效评价报告进行评审，主要从报告内容完整性、评价方法的科学性、评价结论的合理性、问题分析的全面性、建议的可行性等方面进行审核，提出评审意见。</w:t>
      </w:r>
    </w:p>
    <w:p>
      <w:pPr>
        <w:rPr>
          <w:rFonts w:ascii="仿宋_GB2312"/>
        </w:rPr>
      </w:pPr>
      <w:r>
        <w:rPr>
          <w:rFonts w:ascii="仿宋_GB2312" w:hint="eastAsia"/>
        </w:rPr>
        <w:t>（4）确认报告。我公司评价组根据评审意见逐一核实，逐条说明采纳或不予采纳的理由，并根据反馈的有效意见修改评价报告，提交正式评价报告。</w:t>
      </w:r>
    </w:p>
    <w:p>
      <w:pPr>
        <w:rPr>
          <w:rFonts w:ascii="仿宋_GB2312"/>
        </w:rPr>
      </w:pPr>
      <w:r>
        <w:rPr>
          <w:rFonts w:ascii="仿宋_GB2312" w:hint="eastAsia"/>
        </w:rPr>
        <w:t>（5）建立档案。评价组在出具正式评价报告日后90日内，及时将工作底稿与评价报告等一起归入评价业务档案。</w:t>
      </w:r>
    </w:p>
    <w:p>
      <w:pPr>
        <w:pStyle w:val="1"/>
      </w:pPr>
      <w:bookmarkStart w:id="45" w:name="_Toc18213"/>
      <w:r>
        <w:rPr>
          <w:rFonts w:hint="eastAsia"/>
        </w:rPr>
        <w:t>三、综合评价情况及评价结论</w:t>
      </w:r>
      <w:bookmarkEnd w:id="45"/>
    </w:p>
    <w:p>
      <w:pPr>
        <w:pStyle w:val="2"/>
        <w:rPr>
          <w:rFonts w:ascii="仿宋_GB2312" w:hAnsi="仿宋_GB2312"/>
        </w:rPr>
      </w:pPr>
      <w:bookmarkStart w:id="46" w:name="_Toc3432"/>
      <w:r>
        <w:rPr>
          <w:rFonts w:ascii="仿宋_GB2312" w:hAnsi="仿宋_GB2312"/>
        </w:rPr>
        <w:t>（一）</w:t>
      </w:r>
      <w:r>
        <w:rPr>
          <w:rFonts w:ascii="仿宋_GB2312" w:hAnsi="仿宋_GB2312" w:hint="eastAsia"/>
        </w:rPr>
        <w:t>总体评分结果及评价结论</w:t>
      </w:r>
      <w:bookmarkEnd w:id="46"/>
    </w:p>
    <w:p>
      <w:r>
        <w:rPr>
          <w:rFonts w:ascii="仿宋_GB2312" w:hint="eastAsia"/>
        </w:rPr>
        <w:t>旧县村特色产业智慧园区</w:t>
      </w:r>
      <w:r>
        <w:rPr>
          <w:rFonts w:ascii="仿宋_GB2312" w:hint="eastAsia"/>
          <w:lang w:eastAsia="zh-CN"/>
        </w:rPr>
        <w:t>建设</w:t>
      </w:r>
      <w:r>
        <w:rPr>
          <w:rFonts w:ascii="仿宋_GB2312" w:hint="eastAsia"/>
        </w:rPr>
        <w:t>项目支出绩效评价得分</w:t>
      </w:r>
      <w:r>
        <w:rPr>
          <w:rFonts w:ascii="仿宋_GB2312"/>
        </w:rPr>
        <w:t>9</w:t>
      </w:r>
      <w:r>
        <w:rPr>
          <w:rFonts w:ascii="仿宋_GB2312" w:hint="eastAsia"/>
          <w:lang w:val="en-US" w:eastAsia="zh-CN"/>
        </w:rPr>
        <w:t>5</w:t>
      </w:r>
      <w:r>
        <w:rPr>
          <w:rFonts w:ascii="仿宋_GB2312" w:hint="eastAsia"/>
        </w:rPr>
        <w:t>分，绩效评价等级为“优”。项目整体详见下表：</w:t>
      </w:r>
    </w:p>
    <w:p>
      <w:pPr>
        <w:autoSpaceDE w:val="0"/>
        <w:autoSpaceDN w:val="0"/>
        <w:adjustRightInd w:val="0"/>
        <w:spacing w:beforeLines="20" w:before="62" w:afterLines="20" w:after="62" w:line="500" w:lineRule="exact"/>
        <w:ind w:firstLineChars="0" w:firstLine="0"/>
        <w:jc w:val="center"/>
        <w:rPr>
          <w:rFonts w:ascii="仿宋_GB2312" w:cs="仿宋_GB2312"/>
          <w:b/>
          <w:bCs/>
          <w:kern w:val="0"/>
          <w:sz w:val="28"/>
          <w:szCs w:val="28"/>
        </w:rPr>
      </w:pPr>
      <w:r>
        <w:rPr>
          <w:rFonts w:ascii="仿宋_GB2312" w:cs="仿宋_GB2312" w:hint="eastAsia"/>
          <w:b/>
          <w:bCs/>
          <w:kern w:val="0"/>
          <w:sz w:val="28"/>
          <w:szCs w:val="28"/>
        </w:rPr>
        <w:t>绩效评价得分表</w:t>
      </w:r>
    </w:p>
    <w:tbl>
      <w:tblPr>
        <w:jc w:val="cente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1383"/>
        <w:gridCol w:w="1383"/>
        <w:gridCol w:w="1383"/>
        <w:gridCol w:w="1383"/>
        <w:gridCol w:w="1383"/>
        <w:gridCol w:w="1383"/>
      </w:tblGrid>
      <w:tr>
        <w:trPr>
          <w:trHeight w:val="567"/>
        </w:trPr>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b/>
                <w:bCs/>
                <w:sz w:val="24"/>
              </w:rPr>
            </w:pPr>
            <w:r>
              <w:rPr>
                <w:rFonts w:ascii="仿宋_GB2312" w:cs="仿宋_GB2312" w:hint="eastAsia"/>
                <w:b/>
                <w:bCs/>
                <w:sz w:val="24"/>
              </w:rPr>
              <w:t>指标</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b/>
                <w:bCs/>
                <w:sz w:val="24"/>
              </w:rPr>
            </w:pPr>
            <w:r>
              <w:rPr>
                <w:rFonts w:ascii="仿宋_GB2312" w:cs="仿宋_GB2312" w:hint="eastAsia"/>
                <w:b/>
                <w:bCs/>
                <w:sz w:val="24"/>
              </w:rPr>
              <w:t>决策</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b/>
                <w:bCs/>
                <w:sz w:val="24"/>
              </w:rPr>
            </w:pPr>
            <w:r>
              <w:rPr>
                <w:rFonts w:ascii="仿宋_GB2312" w:cs="仿宋_GB2312" w:hint="eastAsia"/>
                <w:b/>
                <w:bCs/>
                <w:sz w:val="24"/>
              </w:rPr>
              <w:t>过程</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b/>
                <w:bCs/>
                <w:sz w:val="24"/>
              </w:rPr>
            </w:pPr>
            <w:r>
              <w:rPr>
                <w:rFonts w:ascii="仿宋_GB2312" w:cs="仿宋_GB2312" w:hint="eastAsia"/>
                <w:b/>
                <w:bCs/>
                <w:sz w:val="24"/>
              </w:rPr>
              <w:t>产出</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b/>
                <w:bCs/>
                <w:sz w:val="24"/>
              </w:rPr>
            </w:pPr>
            <w:r>
              <w:rPr>
                <w:rFonts w:ascii="仿宋_GB2312" w:cs="仿宋_GB2312" w:hint="eastAsia"/>
                <w:b/>
                <w:bCs/>
                <w:sz w:val="24"/>
              </w:rPr>
              <w:t>效益</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b/>
                <w:bCs/>
                <w:sz w:val="24"/>
              </w:rPr>
            </w:pPr>
            <w:r>
              <w:rPr>
                <w:rFonts w:ascii="仿宋_GB2312" w:cs="仿宋_GB2312" w:hint="eastAsia"/>
                <w:b/>
                <w:bCs/>
                <w:sz w:val="24"/>
              </w:rPr>
              <w:t>总分</w:t>
            </w:r>
          </w:p>
        </w:tc>
      </w:tr>
      <w:tr>
        <w:trPr>
          <w:trHeight w:val="574"/>
        </w:trPr>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标准分</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20</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20</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30</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30</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fldChar w:fldCharType="begin"/>
            </w:r>
            <w:r>
              <w:rPr>
                <w:rFonts w:ascii="仿宋_GB2312" w:cs="仿宋_GB2312" w:hint="eastAsia"/>
                <w:sz w:val="24"/>
              </w:rPr>
              <w:instrText xml:space="preserve"> = sum(B2:E2) \* MERGEFORMAT </w:instrText>
            </w:r>
            <w:r>
              <w:rPr>
                <w:rFonts w:ascii="仿宋_GB2312" w:cs="仿宋_GB2312" w:hint="eastAsia"/>
                <w:sz w:val="24"/>
              </w:rPr>
              <w:fldChar w:fldCharType="separate"/>
            </w:r>
            <w:r>
              <w:rPr>
                <w:rFonts w:ascii="仿宋_GB2312" w:cs="仿宋_GB2312" w:hint="eastAsia"/>
                <w:sz w:val="24"/>
              </w:rPr>
              <w:t>100</w:t>
            </w:r>
            <w:r>
              <w:rPr>
                <w:rFonts w:ascii="仿宋_GB2312" w:cs="仿宋_GB2312" w:hint="eastAsia"/>
                <w:sz w:val="24"/>
              </w:rPr>
              <w:fldChar w:fldCharType="end"/>
            </w:r>
          </w:p>
        </w:tc>
      </w:tr>
      <w:tr>
        <w:trPr>
          <w:trHeight w:val="567"/>
        </w:trPr>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得分</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18</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仿宋_GB2312" w:hint="eastAsia"/>
                <w:sz w:val="24"/>
                <w:lang w:eastAsia="zh-CN"/>
              </w:rPr>
            </w:pPr>
            <w:r>
              <w:rPr>
                <w:rFonts w:ascii="仿宋_GB2312" w:cs="仿宋_GB2312" w:hint="eastAsia"/>
                <w:sz w:val="24"/>
              </w:rPr>
              <w:t>1</w:t>
            </w:r>
            <w:r>
              <w:rPr>
                <w:rFonts w:ascii="仿宋_GB2312" w:cs="仿宋_GB2312" w:hint="eastAsia"/>
                <w:sz w:val="24"/>
                <w:lang w:val="en-US" w:eastAsia="zh-CN"/>
              </w:rPr>
              <w:t>7</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sz w:val="24"/>
              </w:rPr>
              <w:t>30</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仿宋_GB2312"/>
                <w:sz w:val="24"/>
                <w:lang w:val="en-US" w:eastAsia="zh-CN"/>
              </w:rPr>
            </w:pPr>
            <w:r>
              <w:rPr>
                <w:rFonts w:ascii="仿宋_GB2312" w:cs="仿宋_GB2312" w:hint="eastAsia"/>
                <w:sz w:val="24"/>
                <w:lang w:val="en-US" w:eastAsia="zh-CN"/>
              </w:rPr>
              <w:t>30</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仿宋_GB2312" w:hint="eastAsia"/>
                <w:sz w:val="24"/>
                <w:lang w:eastAsia="zh-CN"/>
              </w:rPr>
            </w:pPr>
            <w:r>
              <w:rPr>
                <w:rFonts w:ascii="仿宋_GB2312" w:cs="仿宋_GB2312"/>
                <w:sz w:val="24"/>
              </w:rPr>
              <w:t>9</w:t>
            </w:r>
            <w:r>
              <w:rPr>
                <w:rFonts w:ascii="仿宋_GB2312" w:cs="仿宋_GB2312" w:hint="eastAsia"/>
                <w:sz w:val="24"/>
                <w:lang w:val="en-US" w:eastAsia="zh-CN"/>
              </w:rPr>
              <w:t>5</w:t>
            </w:r>
          </w:p>
        </w:tc>
      </w:tr>
      <w:tr>
        <w:trPr>
          <w:trHeight w:val="567"/>
        </w:trPr>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得分率</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rPr>
              <w:t>90%</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lang w:val="en-US" w:eastAsia="zh-CN"/>
              </w:rPr>
              <w:t>8</w:t>
            </w:r>
            <w:r>
              <w:rPr>
                <w:rFonts w:ascii="仿宋_GB2312" w:cs="仿宋_GB2312"/>
                <w:sz w:val="24"/>
              </w:rPr>
              <w:t>5</w:t>
            </w:r>
            <w:r>
              <w:rPr>
                <w:rFonts w:ascii="仿宋_GB2312" w:cs="仿宋_GB2312" w:hint="eastAsia"/>
                <w:sz w:val="24"/>
              </w:rPr>
              <w:t>%</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sz w:val="24"/>
              </w:rPr>
              <w:t>100</w:t>
            </w:r>
            <w:r>
              <w:rPr>
                <w:rFonts w:ascii="仿宋_GB2312" w:cs="仿宋_GB2312" w:hint="eastAsia"/>
                <w:sz w:val="24"/>
              </w:rPr>
              <w:t>%</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hint="eastAsia"/>
                <w:sz w:val="24"/>
                <w:lang w:val="en-US" w:eastAsia="zh-CN"/>
              </w:rPr>
              <w:t>100</w:t>
            </w:r>
            <w:r>
              <w:rPr>
                <w:rFonts w:ascii="仿宋_GB2312" w:cs="仿宋_GB2312" w:hint="eastAsia"/>
                <w:sz w:val="24"/>
              </w:rPr>
              <w:t>%</w:t>
            </w:r>
          </w:p>
        </w:tc>
        <w:tc>
          <w:tcPr>
            <w:tcW w:w="83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cs="仿宋_GB2312"/>
                <w:sz w:val="24"/>
              </w:rPr>
            </w:pPr>
            <w:r>
              <w:rPr>
                <w:rFonts w:ascii="仿宋_GB2312" w:cs="仿宋_GB2312"/>
                <w:sz w:val="24"/>
              </w:rPr>
              <w:t>9</w:t>
            </w:r>
            <w:r>
              <w:rPr>
                <w:rFonts w:ascii="仿宋_GB2312" w:cs="仿宋_GB2312" w:hint="eastAsia"/>
                <w:sz w:val="24"/>
                <w:lang w:val="en-US" w:eastAsia="zh-CN"/>
              </w:rPr>
              <w:t>5</w:t>
            </w:r>
            <w:r>
              <w:rPr>
                <w:rFonts w:ascii="仿宋_GB2312" w:cs="仿宋_GB2312" w:hint="eastAsia"/>
                <w:sz w:val="24"/>
              </w:rPr>
              <w:t>%</w:t>
            </w:r>
          </w:p>
        </w:tc>
      </w:tr>
    </w:tbl>
    <w:p>
      <w:pPr>
        <w:rPr>
          <w:rFonts w:ascii="仿宋_GB2312" w:cs="仿宋_GB2312"/>
        </w:rPr>
      </w:pPr>
      <w:r>
        <w:rPr>
          <w:rFonts w:ascii="仿宋_GB2312" w:cs="仿宋_GB2312" w:hint="eastAsia"/>
        </w:rPr>
        <w:t>项目整体完成情况较好，项目立项依据充分、立项程序规范、预算编制科学、资金分配合理、资金到位率为100%、预算执行率</w:t>
      </w:r>
      <w:r>
        <w:rPr>
          <w:rFonts w:ascii="仿宋_GB2312" w:cs="仿宋_GB2312"/>
        </w:rPr>
        <w:t>99.7</w:t>
      </w:r>
      <w:r>
        <w:rPr>
          <w:rFonts w:ascii="仿宋_GB2312" w:cs="仿宋_GB2312" w:hint="eastAsia"/>
        </w:rPr>
        <w:t xml:space="preserve">%、资金使用合规、管理制度较健全、制度执行有效，产出数量和质量完成较好。经济效益、社会效益较好。绩效目标明确性欠缺，自评复核有效性欠缺。 </w:t>
      </w:r>
    </w:p>
    <w:p>
      <w:pPr>
        <w:pStyle w:val="2"/>
        <w:rPr>
          <w:rFonts w:ascii="仿宋_GB2312" w:hAnsi="仿宋_GB2312"/>
        </w:rPr>
      </w:pPr>
      <w:bookmarkStart w:id="47" w:name="_Toc23771"/>
      <w:r>
        <w:rPr>
          <w:rFonts w:ascii="仿宋_GB2312" w:hAnsi="仿宋_GB2312"/>
        </w:rPr>
        <w:t>（</w:t>
      </w:r>
      <w:r>
        <w:rPr>
          <w:rFonts w:ascii="仿宋_GB2312" w:hAnsi="仿宋_GB2312" w:hint="eastAsia"/>
        </w:rPr>
        <w:t>二</w:t>
      </w:r>
      <w:r>
        <w:rPr>
          <w:rFonts w:ascii="仿宋_GB2312" w:hAnsi="仿宋_GB2312"/>
        </w:rPr>
        <w:t>）</w:t>
      </w:r>
      <w:r>
        <w:rPr>
          <w:rFonts w:ascii="仿宋_GB2312" w:hAnsi="仿宋_GB2312" w:hint="eastAsia"/>
        </w:rPr>
        <w:t>各项目评分结果</w:t>
      </w:r>
      <w:bookmarkEnd w:id="47"/>
    </w:p>
    <w:p>
      <w:pPr>
        <w:rPr>
          <w:rFonts w:ascii="仿宋_GB2312"/>
        </w:rPr>
      </w:pPr>
      <w:r>
        <w:rPr>
          <w:rFonts w:ascii="仿宋_GB2312" w:hint="eastAsia"/>
        </w:rPr>
        <w:t>1.决策阶段（满分20分，考评得分18分）：</w:t>
      </w:r>
    </w:p>
    <w:p>
      <w:pPr>
        <w:rPr>
          <w:rFonts w:ascii="仿宋_GB2312"/>
        </w:rPr>
      </w:pPr>
      <w:r>
        <w:rPr>
          <w:rFonts w:ascii="仿宋_GB2312" w:hint="eastAsia"/>
        </w:rPr>
        <w:t>项目立项依据、立项程序规范，资金分配合理性较好，但绩效目标部分不合理，绩效指标明确性较差。</w:t>
      </w:r>
    </w:p>
    <w:p>
      <w:pPr>
        <w:rPr>
          <w:rFonts w:ascii="仿宋_GB2312"/>
        </w:rPr>
      </w:pPr>
      <w:r>
        <w:rPr>
          <w:rFonts w:ascii="仿宋_GB2312" w:hint="eastAsia"/>
        </w:rPr>
        <w:t>2.过程阶段（满分20分，考评得分1</w:t>
      </w:r>
      <w:r>
        <w:rPr>
          <w:rFonts w:ascii="仿宋_GB2312" w:hint="eastAsia"/>
          <w:lang w:val="en-US" w:eastAsia="zh-CN"/>
        </w:rPr>
        <w:t>7</w:t>
      </w:r>
      <w:r>
        <w:rPr>
          <w:rFonts w:ascii="仿宋_GB2312" w:hint="eastAsia"/>
        </w:rPr>
        <w:t>分）：</w:t>
      </w:r>
    </w:p>
    <w:p>
      <w:pPr>
        <w:rPr>
          <w:rFonts w:ascii="仿宋_GB2312"/>
        </w:rPr>
      </w:pPr>
      <w:r>
        <w:rPr>
          <w:rFonts w:ascii="仿宋_GB2312" w:hint="eastAsia"/>
        </w:rPr>
        <w:t>项目业务组织机构健全，预算执行率、资金使用合规，资金到位率为100%，但自评复核有效性稍</w:t>
      </w:r>
      <w:r>
        <w:rPr>
          <w:rFonts w:ascii="仿宋_GB2312" w:hint="eastAsia"/>
          <w:lang w:eastAsia="zh-CN"/>
        </w:rPr>
        <w:t>有</w:t>
      </w:r>
      <w:r>
        <w:rPr>
          <w:rFonts w:ascii="仿宋_GB2312" w:hint="eastAsia"/>
        </w:rPr>
        <w:t>欠缺。</w:t>
      </w:r>
    </w:p>
    <w:p>
      <w:pPr>
        <w:rPr>
          <w:rFonts w:ascii="仿宋_GB2312"/>
        </w:rPr>
      </w:pPr>
      <w:r>
        <w:rPr>
          <w:rFonts w:ascii="仿宋_GB2312" w:hint="eastAsia"/>
        </w:rPr>
        <w:t>3.产出阶段（满分30分，考评得分</w:t>
      </w:r>
      <w:r>
        <w:rPr>
          <w:rFonts w:ascii="仿宋_GB2312"/>
        </w:rPr>
        <w:t>30</w:t>
      </w:r>
      <w:r>
        <w:rPr>
          <w:rFonts w:ascii="仿宋_GB2312" w:hint="eastAsia"/>
        </w:rPr>
        <w:t>分）：</w:t>
      </w:r>
    </w:p>
    <w:p>
      <w:pPr>
        <w:rPr>
          <w:rFonts w:ascii="仿宋_GB2312"/>
        </w:rPr>
      </w:pPr>
      <w:r>
        <w:rPr>
          <w:rFonts w:ascii="仿宋_GB2312" w:hint="eastAsia"/>
        </w:rPr>
        <w:t>项目产出质量、数量、时效性，成本节约均较好，</w:t>
      </w:r>
      <w:r>
        <w:rPr>
          <w:rFonts w:ascii="仿宋_GB2312" w:hint="eastAsia"/>
          <w:lang w:val="en-US" w:eastAsia="zh-CN"/>
        </w:rPr>
        <w:t>成本也有节约</w:t>
      </w:r>
      <w:r>
        <w:rPr>
          <w:rFonts w:ascii="仿宋_GB2312" w:hint="eastAsia"/>
        </w:rPr>
        <w:t>。</w:t>
      </w:r>
      <w:r>
        <w:rPr>
          <w:rFonts w:ascii="仿宋_GB2312"/>
        </w:rPr>
        <w:t xml:space="preserve"> </w:t>
      </w:r>
    </w:p>
    <w:p>
      <w:pPr>
        <w:rPr>
          <w:rFonts w:ascii="仿宋_GB2312"/>
        </w:rPr>
      </w:pPr>
      <w:r>
        <w:rPr>
          <w:rFonts w:ascii="仿宋_GB2312" w:hint="eastAsia"/>
        </w:rPr>
        <w:t>4.效益阶段（满分30分，考评得分</w:t>
      </w:r>
      <w:r>
        <w:rPr>
          <w:rFonts w:ascii="仿宋_GB2312" w:hint="eastAsia"/>
          <w:lang w:val="en-US" w:eastAsia="zh-CN"/>
        </w:rPr>
        <w:t>30</w:t>
      </w:r>
      <w:r>
        <w:rPr>
          <w:rFonts w:ascii="仿宋_GB2312" w:hint="eastAsia"/>
        </w:rPr>
        <w:t>分）：</w:t>
      </w:r>
    </w:p>
    <w:p>
      <w:pPr>
        <w:rPr>
          <w:rFonts w:ascii="仿宋_GB2312"/>
        </w:rPr>
      </w:pPr>
      <w:r>
        <w:rPr>
          <w:rFonts w:ascii="仿宋_GB2312" w:hint="eastAsia"/>
        </w:rPr>
        <w:t>项目经济效益、社会效益方面较好</w:t>
      </w:r>
      <w:r>
        <w:rPr>
          <w:rFonts w:ascii="仿宋_GB2312" w:hint="eastAsia"/>
          <w:lang w:eastAsia="zh-CN"/>
        </w:rPr>
        <w:t>，</w:t>
      </w:r>
      <w:r>
        <w:rPr>
          <w:rFonts w:ascii="仿宋_GB2312" w:hint="eastAsia"/>
        </w:rPr>
        <w:t>可持续性影响</w:t>
      </w:r>
      <w:r>
        <w:rPr>
          <w:rFonts w:ascii="仿宋_GB2312" w:hint="eastAsia"/>
          <w:lang w:val="en-US" w:eastAsia="zh-CN"/>
        </w:rPr>
        <w:t>和受益群众满意度均较好</w:t>
      </w:r>
      <w:r>
        <w:rPr>
          <w:rFonts w:ascii="仿宋_GB2312" w:hint="eastAsia"/>
        </w:rPr>
        <w:t>。</w:t>
      </w:r>
    </w:p>
    <w:p>
      <w:pPr>
        <w:pStyle w:val="1"/>
      </w:pPr>
      <w:bookmarkStart w:id="48" w:name="_Toc30654"/>
      <w:r>
        <w:rPr>
          <w:rFonts w:hint="eastAsia"/>
        </w:rPr>
        <w:t>四、绩效评价指标分析</w:t>
      </w:r>
      <w:bookmarkEnd w:id="48"/>
    </w:p>
    <w:p>
      <w:pPr>
        <w:pStyle w:val="2"/>
        <w:rPr>
          <w:rFonts w:ascii="仿宋_GB2312" w:hAnsi="仿宋_GB2312"/>
        </w:rPr>
      </w:pPr>
      <w:bookmarkStart w:id="49" w:name="_Toc31626"/>
      <w:r>
        <w:rPr>
          <w:rFonts w:ascii="仿宋_GB2312" w:hAnsi="仿宋_GB2312" w:hint="eastAsia"/>
        </w:rPr>
        <w:t>（一）项目决策情况</w:t>
      </w:r>
      <w:bookmarkEnd w:id="49"/>
    </w:p>
    <w:p>
      <w:pPr>
        <w:adjustRightInd w:val="0"/>
        <w:rPr>
          <w:rFonts w:ascii="仿宋_GB2312"/>
          <w:kern w:val="0"/>
          <w:szCs w:val="32"/>
        </w:rPr>
      </w:pPr>
      <w:r>
        <w:rPr>
          <w:rFonts w:ascii="仿宋_GB2312" w:hint="eastAsia"/>
        </w:rPr>
        <w:t>主要指标包括项目立项、绩效目标、资金投入三方面。决策：标准分20分，实际得分18分，得分率90%。详见表</w:t>
      </w:r>
      <w:r>
        <w:rPr>
          <w:rFonts w:ascii="仿宋_GB2312" w:hint="eastAsia"/>
          <w:kern w:val="0"/>
          <w:szCs w:val="32"/>
        </w:rPr>
        <w:t>4-1：</w:t>
      </w:r>
    </w:p>
    <w:p>
      <w:pPr>
        <w:autoSpaceDE w:val="0"/>
        <w:autoSpaceDN w:val="0"/>
        <w:adjustRightInd w:val="0"/>
        <w:spacing w:beforeLines="20" w:before="62" w:afterLines="20" w:after="62" w:line="500" w:lineRule="exact"/>
        <w:ind w:firstLineChars="0" w:firstLine="0"/>
        <w:jc w:val="center"/>
        <w:rPr>
          <w:rFonts w:ascii="仿宋_GB2312" w:cs="仿宋_GB2312"/>
          <w:b/>
          <w:bCs/>
          <w:kern w:val="0"/>
          <w:sz w:val="28"/>
          <w:szCs w:val="28"/>
        </w:rPr>
      </w:pPr>
      <w:r>
        <w:rPr>
          <w:rFonts w:ascii="仿宋_GB2312" w:cs="仿宋_GB2312" w:hint="eastAsia"/>
          <w:b/>
          <w:bCs/>
          <w:kern w:val="0"/>
          <w:sz w:val="28"/>
          <w:szCs w:val="28"/>
        </w:rPr>
        <w:t>表4-1  决策类指标体系表</w:t>
      </w:r>
    </w:p>
    <w:tbl>
      <w:tblPr>
        <w:jc w:val="center"/>
        <w:tblW w:w="499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blGrid>
        <w:gridCol w:w="1025"/>
        <w:gridCol w:w="1318"/>
        <w:gridCol w:w="2053"/>
        <w:gridCol w:w="620"/>
        <w:gridCol w:w="823"/>
        <w:gridCol w:w="1837"/>
        <w:gridCol w:w="620"/>
      </w:tblGrid>
      <w:tr>
        <w:trPr>
          <w:trHeight w:val="567"/>
          <w:tblHeader/>
        </w:trPr>
        <w:tc>
          <w:tcPr>
            <w:tcW w:w="688" w:type="pct"/>
            <w:tcBorders>
              <w:top w:val="single" w:sz="4" w:space="0" w:color="000000"/>
              <w:left w:val="single" w:sz="4" w:space="0" w:color="000000"/>
              <w:bottom w:val="single" w:sz="4" w:space="0" w:color="000000"/>
              <w:right w:val="single" w:sz="4"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一级指标</w:t>
            </w:r>
          </w:p>
        </w:tc>
        <w:tc>
          <w:tcPr>
            <w:tcW w:w="824" w:type="pct"/>
            <w:tcBorders>
              <w:top w:val="single" w:sz="4" w:space="0" w:color="000000"/>
              <w:left w:val="single" w:sz="4" w:space="0" w:color="000000"/>
              <w:bottom w:val="single" w:sz="4" w:space="0" w:color="000000"/>
              <w:right w:val="single" w:sz="4"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二级指标</w:t>
            </w:r>
          </w:p>
        </w:tc>
        <w:tc>
          <w:tcPr>
            <w:tcW w:w="1341" w:type="pct"/>
            <w:tcBorders>
              <w:top w:val="single" w:sz="4" w:space="0" w:color="000000"/>
              <w:left w:val="single" w:sz="4" w:space="0" w:color="000000"/>
              <w:bottom w:val="single" w:sz="4" w:space="0" w:color="000000"/>
              <w:right w:val="single" w:sz="4"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三级指标</w:t>
            </w:r>
          </w:p>
        </w:tc>
        <w:tc>
          <w:tcPr>
            <w:tcW w:w="397" w:type="pct"/>
            <w:tcBorders>
              <w:top w:val="single" w:sz="4" w:space="0" w:color="000000"/>
              <w:left w:val="single" w:sz="4" w:space="0" w:color="000000"/>
              <w:bottom w:val="single" w:sz="4" w:space="0" w:color="000000"/>
              <w:right w:val="single" w:sz="4"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分值</w:t>
            </w:r>
          </w:p>
        </w:tc>
        <w:tc>
          <w:tcPr>
            <w:tcW w:w="620" w:type="pct"/>
            <w:tcBorders>
              <w:top w:val="single" w:sz="4" w:space="0" w:color="000000"/>
              <w:left w:val="single" w:sz="4" w:space="0" w:color="000000"/>
              <w:bottom w:val="single" w:sz="4" w:space="0" w:color="000000"/>
              <w:right w:val="single" w:sz="4"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目标值</w:t>
            </w:r>
          </w:p>
        </w:tc>
        <w:tc>
          <w:tcPr>
            <w:tcW w:w="712" w:type="pct"/>
            <w:tcBorders>
              <w:top w:val="single" w:sz="4" w:space="0" w:color="000000"/>
              <w:left w:val="single" w:sz="4" w:space="0" w:color="000000"/>
              <w:bottom w:val="single" w:sz="4" w:space="0" w:color="000000"/>
              <w:right w:val="single" w:sz="4"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业绩值</w:t>
            </w:r>
          </w:p>
        </w:tc>
        <w:tc>
          <w:tcPr>
            <w:tcW w:w="417" w:type="pct"/>
            <w:tcBorders>
              <w:top w:val="single" w:sz="4" w:space="0" w:color="000000"/>
              <w:left w:val="single" w:sz="4" w:space="0" w:color="000000"/>
              <w:bottom w:val="single" w:sz="4" w:space="0" w:color="000000"/>
              <w:right w:val="single" w:sz="4"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得分</w:t>
            </w:r>
          </w:p>
        </w:tc>
      </w:tr>
      <w:tr>
        <w:trPr>
          <w:trHeight w:val="567"/>
        </w:trPr>
        <w:tc>
          <w:tcPr>
            <w:tcW w:w="688" w:type="pct"/>
            <w:vMerge w:val="restar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A决策</w:t>
            </w:r>
          </w:p>
        </w:tc>
        <w:tc>
          <w:tcPr>
            <w:tcW w:w="824" w:type="pct"/>
            <w:vMerge w:val="restar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A1项目立项</w:t>
            </w:r>
          </w:p>
        </w:tc>
        <w:tc>
          <w:tcPr>
            <w:tcW w:w="1341"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A11立项依据充分性</w:t>
            </w:r>
          </w:p>
        </w:tc>
        <w:tc>
          <w:tcPr>
            <w:tcW w:w="397"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c>
          <w:tcPr>
            <w:tcW w:w="620"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充分</w:t>
            </w:r>
          </w:p>
        </w:tc>
        <w:tc>
          <w:tcPr>
            <w:tcW w:w="712"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充分</w:t>
            </w:r>
          </w:p>
        </w:tc>
        <w:tc>
          <w:tcPr>
            <w:tcW w:w="417"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r>
      <w:tr>
        <w:trPr>
          <w:trHeight w:val="567"/>
        </w:trPr>
        <w:tc>
          <w:tcPr>
            <w:tcW w:w="688" w:type="pct"/>
            <w:vMerge/>
            <w:tcBorders>
              <w:top w:val="single" w:sz="4" w:space="0" w:color="000000"/>
              <w:left w:val="single" w:sz="4" w:space="0" w:color="000000"/>
              <w:bottom w:val="single" w:sz="4" w:space="0" w:color="000000"/>
              <w:right w:val="single" w:sz="4" w:space="0" w:color="000000"/>
            </w:tcBorders>
            <w:noWrap/>
            <w:vAlign w:val="center"/>
          </w:tcPr>
          <w:p/>
        </w:tc>
        <w:tc>
          <w:tcPr>
            <w:tcW w:w="824" w:type="pct"/>
            <w:vMerge/>
            <w:tcBorders>
              <w:top w:val="single" w:sz="4" w:space="0" w:color="000000"/>
              <w:left w:val="single" w:sz="4" w:space="0" w:color="000000"/>
              <w:bottom w:val="single" w:sz="4" w:space="0" w:color="000000"/>
              <w:right w:val="single" w:sz="4" w:space="0" w:color="000000"/>
            </w:tcBorders>
            <w:noWrap/>
            <w:vAlign w:val="center"/>
          </w:tcPr>
          <w:p/>
        </w:tc>
        <w:tc>
          <w:tcPr>
            <w:tcW w:w="1341"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A12立项程序规范性</w:t>
            </w:r>
          </w:p>
        </w:tc>
        <w:tc>
          <w:tcPr>
            <w:tcW w:w="397"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w:t>
            </w:r>
          </w:p>
        </w:tc>
        <w:tc>
          <w:tcPr>
            <w:tcW w:w="620"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规范</w:t>
            </w:r>
          </w:p>
        </w:tc>
        <w:tc>
          <w:tcPr>
            <w:tcW w:w="712"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规范</w:t>
            </w:r>
          </w:p>
        </w:tc>
        <w:tc>
          <w:tcPr>
            <w:tcW w:w="417"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w:t>
            </w:r>
          </w:p>
        </w:tc>
      </w:tr>
      <w:tr>
        <w:trPr>
          <w:trHeight w:val="567"/>
        </w:trPr>
        <w:tc>
          <w:tcPr>
            <w:tcW w:w="688" w:type="pct"/>
            <w:vMerge/>
            <w:tcBorders>
              <w:top w:val="single" w:sz="4" w:space="0" w:color="000000"/>
              <w:left w:val="single" w:sz="4" w:space="0" w:color="000000"/>
              <w:bottom w:val="single" w:sz="4" w:space="0" w:color="000000"/>
              <w:right w:val="single" w:sz="4" w:space="0" w:color="000000"/>
            </w:tcBorders>
            <w:noWrap/>
            <w:vAlign w:val="center"/>
          </w:tcPr>
          <w:p/>
        </w:tc>
        <w:tc>
          <w:tcPr>
            <w:tcW w:w="824" w:type="pct"/>
            <w:vMerge w:val="restar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A2绩效目标</w:t>
            </w:r>
          </w:p>
        </w:tc>
        <w:tc>
          <w:tcPr>
            <w:tcW w:w="1341"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A21绩效目标合理性</w:t>
            </w:r>
          </w:p>
        </w:tc>
        <w:tc>
          <w:tcPr>
            <w:tcW w:w="397"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c>
          <w:tcPr>
            <w:tcW w:w="620"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合理</w:t>
            </w:r>
          </w:p>
        </w:tc>
        <w:tc>
          <w:tcPr>
            <w:tcW w:w="712"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合理</w:t>
            </w:r>
          </w:p>
        </w:tc>
        <w:tc>
          <w:tcPr>
            <w:tcW w:w="417"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r>
      <w:tr>
        <w:trPr>
          <w:trHeight w:val="567"/>
        </w:trPr>
        <w:tc>
          <w:tcPr>
            <w:tcW w:w="688" w:type="pct"/>
            <w:vMerge/>
            <w:tcBorders>
              <w:top w:val="single" w:sz="4" w:space="0" w:color="000000"/>
              <w:left w:val="single" w:sz="4" w:space="0" w:color="000000"/>
              <w:bottom w:val="single" w:sz="4" w:space="0" w:color="000000"/>
              <w:right w:val="single" w:sz="4" w:space="0" w:color="000000"/>
            </w:tcBorders>
            <w:noWrap/>
            <w:vAlign w:val="center"/>
          </w:tcPr>
          <w:p/>
        </w:tc>
        <w:tc>
          <w:tcPr>
            <w:tcW w:w="824" w:type="pct"/>
            <w:vMerge/>
            <w:tcBorders>
              <w:top w:val="single" w:sz="4" w:space="0" w:color="000000"/>
              <w:left w:val="single" w:sz="4" w:space="0" w:color="000000"/>
              <w:bottom w:val="single" w:sz="4" w:space="0" w:color="000000"/>
              <w:right w:val="single" w:sz="4" w:space="0" w:color="000000"/>
            </w:tcBorders>
            <w:noWrap/>
            <w:vAlign w:val="center"/>
          </w:tcPr>
          <w:p/>
        </w:tc>
        <w:tc>
          <w:tcPr>
            <w:tcW w:w="1341"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A22绩效指标明确性</w:t>
            </w:r>
          </w:p>
        </w:tc>
        <w:tc>
          <w:tcPr>
            <w:tcW w:w="397"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w:t>
            </w:r>
          </w:p>
        </w:tc>
        <w:tc>
          <w:tcPr>
            <w:tcW w:w="620"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明确</w:t>
            </w:r>
          </w:p>
        </w:tc>
        <w:tc>
          <w:tcPr>
            <w:tcW w:w="712"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b w:val="0"/>
                <w:bCs w:val="0"/>
                <w:color w:val="000000"/>
                <w:sz w:val="21"/>
                <w:szCs w:val="21"/>
                <w:lang w:val="en-US" w:eastAsia="zh-CN"/>
              </w:rPr>
            </w:pPr>
            <w:r>
              <w:rPr>
                <w:rFonts w:ascii="仿宋_GB2312" w:cs="Arial" w:hint="eastAsia"/>
                <w:b w:val="0"/>
                <w:bCs w:val="0"/>
                <w:color w:val="000000"/>
                <w:sz w:val="21"/>
                <w:szCs w:val="21"/>
                <w:lang w:val="en-US" w:eastAsia="zh-CN"/>
              </w:rPr>
              <w:t>目标实现程度较低</w:t>
            </w:r>
          </w:p>
        </w:tc>
        <w:tc>
          <w:tcPr>
            <w:tcW w:w="417"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w:t>
            </w:r>
          </w:p>
        </w:tc>
      </w:tr>
      <w:tr>
        <w:trPr>
          <w:trHeight w:val="567"/>
        </w:trPr>
        <w:tc>
          <w:tcPr>
            <w:tcW w:w="688" w:type="pct"/>
            <w:vMerge/>
            <w:tcBorders>
              <w:top w:val="single" w:sz="4" w:space="0" w:color="000000"/>
              <w:left w:val="single" w:sz="4" w:space="0" w:color="000000"/>
              <w:bottom w:val="single" w:sz="4" w:space="0" w:color="000000"/>
              <w:right w:val="single" w:sz="4" w:space="0" w:color="000000"/>
            </w:tcBorders>
            <w:noWrap/>
            <w:vAlign w:val="center"/>
          </w:tcPr>
          <w:p/>
        </w:tc>
        <w:tc>
          <w:tcPr>
            <w:tcW w:w="824" w:type="pct"/>
            <w:vMerge w:val="restar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A3资金投入</w:t>
            </w:r>
          </w:p>
        </w:tc>
        <w:tc>
          <w:tcPr>
            <w:tcW w:w="1341"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A31预算编制科学性</w:t>
            </w:r>
          </w:p>
        </w:tc>
        <w:tc>
          <w:tcPr>
            <w:tcW w:w="397"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c>
          <w:tcPr>
            <w:tcW w:w="620"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科学</w:t>
            </w:r>
          </w:p>
        </w:tc>
        <w:tc>
          <w:tcPr>
            <w:tcW w:w="712"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科学</w:t>
            </w:r>
          </w:p>
        </w:tc>
        <w:tc>
          <w:tcPr>
            <w:tcW w:w="417"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r>
      <w:tr>
        <w:trPr>
          <w:trHeight w:val="567"/>
        </w:trPr>
        <w:tc>
          <w:tcPr>
            <w:tcW w:w="688" w:type="pct"/>
            <w:vMerge/>
            <w:tcBorders>
              <w:top w:val="single" w:sz="4" w:space="0" w:color="000000"/>
              <w:left w:val="single" w:sz="4" w:space="0" w:color="000000"/>
              <w:bottom w:val="single" w:sz="4" w:space="0" w:color="000000"/>
              <w:right w:val="single" w:sz="4" w:space="0" w:color="000000"/>
            </w:tcBorders>
            <w:noWrap/>
            <w:vAlign w:val="center"/>
          </w:tcPr>
          <w:p/>
        </w:tc>
        <w:tc>
          <w:tcPr>
            <w:tcW w:w="824" w:type="pct"/>
            <w:vMerge/>
            <w:tcBorders>
              <w:top w:val="single" w:sz="4" w:space="0" w:color="000000"/>
              <w:left w:val="single" w:sz="4" w:space="0" w:color="000000"/>
              <w:bottom w:val="single" w:sz="4" w:space="0" w:color="000000"/>
              <w:right w:val="single" w:sz="4" w:space="0" w:color="000000"/>
            </w:tcBorders>
            <w:noWrap/>
            <w:vAlign w:val="center"/>
          </w:tcPr>
          <w:p/>
        </w:tc>
        <w:tc>
          <w:tcPr>
            <w:tcW w:w="1341"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A32资金分配合理性</w:t>
            </w:r>
          </w:p>
        </w:tc>
        <w:tc>
          <w:tcPr>
            <w:tcW w:w="397"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w:t>
            </w:r>
          </w:p>
        </w:tc>
        <w:tc>
          <w:tcPr>
            <w:tcW w:w="620"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合理</w:t>
            </w:r>
          </w:p>
        </w:tc>
        <w:tc>
          <w:tcPr>
            <w:tcW w:w="712"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合理</w:t>
            </w:r>
          </w:p>
        </w:tc>
        <w:tc>
          <w:tcPr>
            <w:tcW w:w="417"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w:t>
            </w:r>
          </w:p>
        </w:tc>
      </w:tr>
      <w:tr>
        <w:trPr>
          <w:trHeight w:val="567"/>
        </w:trPr>
        <w:tc>
          <w:tcPr>
            <w:tcW w:w="688"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合计</w:t>
            </w:r>
          </w:p>
        </w:tc>
        <w:tc>
          <w:tcPr>
            <w:tcW w:w="824"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1341"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397"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20</w:t>
            </w:r>
          </w:p>
        </w:tc>
        <w:tc>
          <w:tcPr>
            <w:tcW w:w="620"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712"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417"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18</w:t>
            </w:r>
          </w:p>
        </w:tc>
      </w:tr>
    </w:tbl>
    <w:p>
      <w:pPr>
        <w:autoSpaceDE w:val="0"/>
        <w:autoSpaceDN w:val="0"/>
        <w:adjustRightInd w:val="0"/>
        <w:rPr>
          <w:b/>
          <w:bCs/>
          <w:kern w:val="0"/>
          <w:szCs w:val="32"/>
        </w:rPr>
      </w:pPr>
      <w:r>
        <w:rPr>
          <w:rFonts w:hint="eastAsia"/>
          <w:b/>
          <w:bCs/>
          <w:kern w:val="0"/>
          <w:szCs w:val="32"/>
        </w:rPr>
        <w:t>1.项目立项情况分析</w:t>
      </w:r>
    </w:p>
    <w:p>
      <w:pPr>
        <w:rPr>
          <w:rFonts w:ascii="仿宋_GB2312"/>
          <w:b/>
          <w:bCs/>
        </w:rPr>
      </w:pPr>
      <w:r>
        <w:rPr>
          <w:rFonts w:ascii="仿宋_GB2312" w:hint="eastAsia"/>
          <w:b/>
          <w:bCs/>
        </w:rPr>
        <w:t>A11立项依据充分性：满分4分，得分4分。</w:t>
      </w:r>
    </w:p>
    <w:p>
      <w:pPr>
        <w:rPr>
          <w:rFonts w:ascii="仿宋_GB2312"/>
        </w:rPr>
      </w:pPr>
      <w:r>
        <w:rPr>
          <w:rFonts w:ascii="仿宋_GB2312" w:hint="eastAsia"/>
        </w:rPr>
        <w:t>本指标考核项目立项是否符合法律法规、相关政策、发展规划以及部门职责，用以反映和考核项目立项依据情况。</w:t>
      </w:r>
    </w:p>
    <w:p>
      <w:pPr>
        <w:rPr>
          <w:rFonts w:ascii="仿宋_GB2312"/>
        </w:rPr>
      </w:pPr>
      <w:r>
        <w:rPr>
          <w:rFonts w:ascii="仿宋_GB2312" w:hint="eastAsia"/>
        </w:rPr>
        <w:t>根据评价组梳理资料可得，</w:t>
      </w:r>
      <w:r>
        <w:rPr>
          <w:rFonts w:ascii="仿宋_GB2312" w:hint="eastAsia"/>
          <w:kern w:val="0"/>
          <w:szCs w:val="32"/>
        </w:rPr>
        <w:t>旧县村股份经济合作社</w:t>
      </w:r>
      <w:r>
        <w:rPr>
          <w:rFonts w:ascii="仿宋_GB2312" w:hint="eastAsia"/>
        </w:rPr>
        <w:t>依据</w:t>
      </w:r>
      <w:r>
        <w:rPr>
          <w:rFonts w:hint="eastAsia"/>
        </w:rPr>
        <w:t>《关于加快推进全省乡村振兴示范创建工作的通知》 （晋乡振发函字〔2022〕6号）文件要求</w:t>
      </w:r>
      <w:r>
        <w:rPr>
          <w:rFonts w:ascii="仿宋_GB2312" w:hint="eastAsia"/>
        </w:rPr>
        <w:t>，进行了旧县村特色产业智慧园区</w:t>
      </w:r>
      <w:r>
        <w:rPr>
          <w:rFonts w:ascii="仿宋_GB2312" w:hint="eastAsia"/>
          <w:lang w:eastAsia="zh-CN"/>
        </w:rPr>
        <w:t>建设</w:t>
      </w:r>
      <w:r>
        <w:rPr>
          <w:rFonts w:ascii="仿宋_GB2312" w:hint="eastAsia"/>
        </w:rPr>
        <w:t>项目工作的开展，项目立项依据充分，且属于部门履职所需，未与部门内部相关项目重复。项目属于公共财政支持范围，符合中央、地方事权支出责任划分原则；且与相关部门同类项目或部门内部相关项目不重复。</w:t>
      </w:r>
    </w:p>
    <w:p>
      <w:pPr>
        <w:rPr>
          <w:rFonts w:ascii="仿宋_GB2312"/>
        </w:rPr>
      </w:pPr>
      <w:r>
        <w:rPr>
          <w:rFonts w:ascii="仿宋_GB2312" w:hint="eastAsia"/>
        </w:rPr>
        <w:t>根据评分标准：满分4分，得分4分。</w:t>
      </w:r>
    </w:p>
    <w:p>
      <w:pPr>
        <w:rPr>
          <w:rFonts w:ascii="仿宋_GB2312"/>
          <w:kern w:val="0"/>
          <w:szCs w:val="32"/>
          <w:lang w:val="zh-CN"/>
        </w:rPr>
      </w:pPr>
      <w:r>
        <w:rPr>
          <w:rFonts w:ascii="仿宋_GB2312" w:hint="eastAsia"/>
          <w:b/>
          <w:bCs/>
          <w:kern w:val="0"/>
          <w:szCs w:val="32"/>
        </w:rPr>
        <w:t>A12立项程序规范性</w:t>
      </w:r>
      <w:r>
        <w:rPr>
          <w:rFonts w:ascii="仿宋_GB2312" w:hint="eastAsia"/>
          <w:b/>
          <w:bCs/>
          <w:kern w:val="0"/>
          <w:szCs w:val="32"/>
          <w:lang w:val="zh-CN"/>
        </w:rPr>
        <w:t>：满分</w:t>
      </w:r>
      <w:r>
        <w:rPr>
          <w:rFonts w:ascii="仿宋_GB2312" w:hint="eastAsia"/>
          <w:b/>
          <w:bCs/>
          <w:kern w:val="0"/>
          <w:szCs w:val="32"/>
        </w:rPr>
        <w:t>3</w:t>
      </w:r>
      <w:r>
        <w:rPr>
          <w:rFonts w:ascii="仿宋_GB2312" w:hint="eastAsia"/>
          <w:b/>
          <w:bCs/>
          <w:kern w:val="0"/>
          <w:szCs w:val="32"/>
          <w:lang w:val="zh-CN"/>
        </w:rPr>
        <w:t>分，得分</w:t>
      </w:r>
      <w:r>
        <w:rPr>
          <w:rFonts w:ascii="仿宋_GB2312" w:hint="eastAsia"/>
          <w:b/>
          <w:bCs/>
          <w:kern w:val="0"/>
          <w:szCs w:val="32"/>
        </w:rPr>
        <w:t>3</w:t>
      </w:r>
      <w:r>
        <w:rPr>
          <w:rFonts w:ascii="仿宋_GB2312" w:hint="eastAsia"/>
          <w:b/>
          <w:bCs/>
          <w:kern w:val="0"/>
          <w:szCs w:val="32"/>
          <w:lang w:val="zh-CN"/>
        </w:rPr>
        <w:t>分。</w:t>
      </w:r>
    </w:p>
    <w:p>
      <w:pPr>
        <w:rPr>
          <w:rFonts w:ascii="仿宋_GB2312"/>
        </w:rPr>
      </w:pPr>
      <w:r>
        <w:rPr>
          <w:rFonts w:ascii="仿宋_GB2312" w:hint="eastAsia"/>
        </w:rPr>
        <w:t>本指标考核项目申请、设立过程是否符合相关要求，用以反映和考核项目立项的规范情况。</w:t>
      </w:r>
    </w:p>
    <w:p>
      <w:pPr>
        <w:rPr>
          <w:rFonts w:ascii="仿宋_GB2312"/>
        </w:rPr>
      </w:pPr>
      <w:r>
        <w:rPr>
          <w:rFonts w:ascii="仿宋_GB2312" w:hint="eastAsia"/>
        </w:rPr>
        <w:t>根据评价组现场收集整理资料分析可得，项目按照《关于古县旧县镇旧县村特色产业智慧园区建设项目可行性研究报告的批复》（古审管审发〔2022〕39号）要求申请立项，所提交的文件、材料符合相关要求，项目开展前经过必要的可行性研究、专家论证、集体决策。</w:t>
      </w:r>
    </w:p>
    <w:p>
      <w:pPr>
        <w:rPr>
          <w:rFonts w:ascii="仿宋_GB2312"/>
        </w:rPr>
      </w:pPr>
      <w:r>
        <w:rPr>
          <w:rFonts w:ascii="仿宋_GB2312" w:hint="eastAsia"/>
        </w:rPr>
        <w:t>据评分标准：满分3分，得分3分。</w:t>
      </w:r>
    </w:p>
    <w:p>
      <w:pPr>
        <w:autoSpaceDE w:val="0"/>
        <w:autoSpaceDN w:val="0"/>
        <w:adjustRightInd w:val="0"/>
        <w:rPr>
          <w:b/>
          <w:bCs/>
          <w:kern w:val="0"/>
          <w:szCs w:val="32"/>
        </w:rPr>
      </w:pPr>
      <w:r>
        <w:rPr>
          <w:rFonts w:hint="eastAsia"/>
          <w:b/>
          <w:bCs/>
          <w:kern w:val="0"/>
          <w:szCs w:val="32"/>
        </w:rPr>
        <w:t>2.绩效目标设置情况分析</w:t>
      </w:r>
    </w:p>
    <w:p>
      <w:pPr>
        <w:rPr>
          <w:rFonts w:ascii="仿宋_GB2312"/>
          <w:b/>
          <w:bCs/>
          <w:kern w:val="0"/>
          <w:szCs w:val="32"/>
          <w:lang w:val="zh-CN"/>
        </w:rPr>
      </w:pPr>
      <w:r>
        <w:rPr>
          <w:rFonts w:ascii="仿宋_GB2312" w:hint="eastAsia"/>
          <w:b/>
          <w:bCs/>
          <w:kern w:val="0"/>
          <w:szCs w:val="32"/>
        </w:rPr>
        <w:t>A21绩效目标合理性</w:t>
      </w:r>
      <w:r>
        <w:rPr>
          <w:rFonts w:ascii="仿宋_GB2312" w:hint="eastAsia"/>
          <w:b/>
          <w:bCs/>
          <w:kern w:val="0"/>
          <w:szCs w:val="32"/>
          <w:lang w:val="zh-CN"/>
        </w:rPr>
        <w:t>：满分</w:t>
      </w:r>
      <w:r>
        <w:rPr>
          <w:rFonts w:ascii="仿宋_GB2312" w:hint="eastAsia"/>
          <w:b/>
          <w:bCs/>
          <w:kern w:val="0"/>
          <w:szCs w:val="32"/>
        </w:rPr>
        <w:t>4</w:t>
      </w:r>
      <w:r>
        <w:rPr>
          <w:rFonts w:ascii="仿宋_GB2312" w:hint="eastAsia"/>
          <w:b/>
          <w:bCs/>
          <w:kern w:val="0"/>
          <w:szCs w:val="32"/>
          <w:lang w:val="zh-CN"/>
        </w:rPr>
        <w:t>分，得分</w:t>
      </w:r>
      <w:r>
        <w:rPr>
          <w:rFonts w:ascii="仿宋_GB2312" w:hint="eastAsia"/>
          <w:b/>
          <w:bCs/>
          <w:kern w:val="0"/>
          <w:szCs w:val="32"/>
        </w:rPr>
        <w:t>4</w:t>
      </w:r>
      <w:r>
        <w:rPr>
          <w:rFonts w:ascii="仿宋_GB2312" w:hint="eastAsia"/>
          <w:b/>
          <w:bCs/>
          <w:kern w:val="0"/>
          <w:szCs w:val="32"/>
          <w:lang w:val="zh-CN"/>
        </w:rPr>
        <w:t>分。</w:t>
      </w:r>
    </w:p>
    <w:p>
      <w:pPr>
        <w:rPr>
          <w:rFonts w:ascii="仿宋_GB2312"/>
        </w:rPr>
      </w:pPr>
      <w:r>
        <w:rPr>
          <w:rFonts w:ascii="仿宋_GB2312" w:hint="eastAsia"/>
        </w:rPr>
        <w:t>本指标考核项目所设定的绩效目标是否依据充分，是否符合客观实际，用以反映和考核项目绩效目标与项目实施的相符情况。</w:t>
      </w:r>
    </w:p>
    <w:p>
      <w:r>
        <w:rPr>
          <w:rFonts w:ascii="仿宋_GB2312" w:hint="eastAsia"/>
        </w:rPr>
        <w:t>经评价组现场访谈及整理分析资料了解，该项目绩效目标</w:t>
      </w:r>
      <w:r>
        <w:rPr>
          <w:rFonts w:ascii="仿宋_GB2312" w:hint="eastAsia"/>
          <w:kern w:val="0"/>
          <w:szCs w:val="32"/>
        </w:rPr>
        <w:t>按合同约定完成智慧平台相关内容的采购、安装和调试，确保智慧平台覆盖全面，推进智慧农业建设，</w:t>
      </w:r>
      <w:r>
        <w:rPr>
          <w:rFonts w:ascii="仿宋_GB2312" w:hint="eastAsia"/>
        </w:rPr>
        <w:t>符合《关于古县旧县镇旧县村特色产业智慧园区建设项目可行性研究报告的批复》</w:t>
      </w:r>
      <w:r>
        <w:rPr>
          <w:rFonts w:hint="eastAsia"/>
        </w:rPr>
        <w:t>（古审管审发〔2022〕39号）</w:t>
      </w:r>
      <w:r>
        <w:rPr>
          <w:rFonts w:ascii="仿宋_GB2312" w:hint="eastAsia"/>
        </w:rPr>
        <w:t>的文件要求。项目绩效目标通过绩效目标申报表设立，且项目绩效目标与实际工作内容具有相关性</w:t>
      </w:r>
      <w:r>
        <w:rPr>
          <w:rFonts w:ascii="仿宋_GB2312" w:hint="eastAsia"/>
          <w:lang w:eastAsia="zh-CN"/>
        </w:rPr>
        <w:t>，</w:t>
      </w:r>
      <w:r>
        <w:rPr>
          <w:rFonts w:ascii="仿宋_GB2312" w:hint="eastAsia"/>
        </w:rPr>
        <w:t>与项目实施范围一致。</w:t>
      </w:r>
    </w:p>
    <w:p>
      <w:pPr>
        <w:rPr>
          <w:rFonts w:ascii="仿宋_GB2312"/>
        </w:rPr>
      </w:pPr>
      <w:r>
        <w:rPr>
          <w:rFonts w:ascii="仿宋_GB2312" w:hint="eastAsia"/>
        </w:rPr>
        <w:t>根据评分标准：满分4分，得分4分。</w:t>
      </w:r>
    </w:p>
    <w:p>
      <w:pPr>
        <w:rPr>
          <w:rFonts w:ascii="仿宋_GB2312"/>
          <w:b/>
          <w:bCs/>
          <w:kern w:val="0"/>
          <w:szCs w:val="32"/>
          <w:lang w:val="zh-CN"/>
        </w:rPr>
      </w:pPr>
      <w:r>
        <w:rPr>
          <w:rFonts w:ascii="仿宋_GB2312" w:hint="eastAsia"/>
          <w:b/>
          <w:bCs/>
          <w:kern w:val="0"/>
          <w:szCs w:val="32"/>
        </w:rPr>
        <w:t>A22绩效指标明确性</w:t>
      </w:r>
      <w:r>
        <w:rPr>
          <w:rFonts w:ascii="仿宋_GB2312" w:hint="eastAsia"/>
          <w:b/>
          <w:bCs/>
          <w:kern w:val="0"/>
          <w:szCs w:val="32"/>
          <w:lang w:val="zh-CN"/>
        </w:rPr>
        <w:t>：满分</w:t>
      </w:r>
      <w:r>
        <w:rPr>
          <w:rFonts w:ascii="仿宋_GB2312" w:hint="eastAsia"/>
          <w:b/>
          <w:bCs/>
          <w:kern w:val="0"/>
          <w:szCs w:val="32"/>
        </w:rPr>
        <w:t>3</w:t>
      </w:r>
      <w:r>
        <w:rPr>
          <w:rFonts w:ascii="仿宋_GB2312" w:hint="eastAsia"/>
          <w:b/>
          <w:bCs/>
          <w:kern w:val="0"/>
          <w:szCs w:val="32"/>
          <w:lang w:val="zh-CN"/>
        </w:rPr>
        <w:t>分，得分</w:t>
      </w:r>
      <w:r>
        <w:rPr>
          <w:rFonts w:ascii="仿宋_GB2312" w:hint="eastAsia"/>
          <w:b/>
          <w:bCs/>
          <w:kern w:val="0"/>
          <w:szCs w:val="32"/>
        </w:rPr>
        <w:t>1</w:t>
      </w:r>
      <w:r>
        <w:rPr>
          <w:rFonts w:ascii="仿宋_GB2312" w:hint="eastAsia"/>
          <w:b/>
          <w:bCs/>
          <w:kern w:val="0"/>
          <w:szCs w:val="32"/>
          <w:lang w:val="zh-CN"/>
        </w:rPr>
        <w:t>分。</w:t>
      </w:r>
    </w:p>
    <w:p>
      <w:pPr>
        <w:rPr>
          <w:rFonts w:ascii="仿宋_GB2312"/>
        </w:rPr>
      </w:pPr>
      <w:r>
        <w:rPr>
          <w:rFonts w:ascii="仿宋_GB2312" w:hint="eastAsia"/>
        </w:rPr>
        <w:t>本指标考核依据绩效目标设定的绩效指标是否清晰、细化、可衡量等，用以反映和考核项目绩效目标的明细化情况。</w:t>
      </w:r>
    </w:p>
    <w:p>
      <w:pPr>
        <w:rPr>
          <w:rFonts w:ascii="仿宋_GB2312"/>
        </w:rPr>
      </w:pPr>
      <w:r>
        <w:rPr>
          <w:rFonts w:ascii="仿宋_GB2312" w:hint="eastAsia"/>
        </w:rPr>
        <w:t>经评价组分析资料了解，该项目绩效目标分别从产出、效益、满意度三个方面设置了绩效指标。但评价过程中发现，数量指标、时效目标存在设置不合理现象，</w:t>
      </w:r>
      <w:r>
        <w:rPr>
          <w:rFonts w:ascii="仿宋_GB2312" w:hint="eastAsia"/>
          <w:lang w:val="en-US" w:eastAsia="zh-CN"/>
        </w:rPr>
        <w:t>部分</w:t>
      </w:r>
      <w:r>
        <w:rPr>
          <w:rFonts w:ascii="仿宋_GB2312" w:hint="eastAsia"/>
        </w:rPr>
        <w:t xml:space="preserve">指标设置未细化。 </w:t>
      </w:r>
    </w:p>
    <w:p>
      <w:pPr>
        <w:rPr>
          <w:rFonts w:ascii="仿宋_GB2312"/>
        </w:rPr>
      </w:pPr>
      <w:r>
        <w:rPr>
          <w:rFonts w:ascii="仿宋_GB2312" w:hint="eastAsia"/>
        </w:rPr>
        <w:t>根据评分标准：满分3分，得分1分。</w:t>
      </w:r>
    </w:p>
    <w:p>
      <w:pPr>
        <w:autoSpaceDE w:val="0"/>
        <w:autoSpaceDN w:val="0"/>
        <w:adjustRightInd w:val="0"/>
        <w:rPr>
          <w:b/>
          <w:bCs/>
          <w:kern w:val="0"/>
          <w:szCs w:val="32"/>
        </w:rPr>
      </w:pPr>
      <w:r>
        <w:rPr>
          <w:rFonts w:hint="eastAsia"/>
          <w:b/>
          <w:bCs/>
          <w:kern w:val="0"/>
          <w:szCs w:val="32"/>
        </w:rPr>
        <w:t>3.资金投入情况分析</w:t>
      </w:r>
    </w:p>
    <w:p>
      <w:pPr>
        <w:rPr>
          <w:rFonts w:ascii="仿宋_GB2312"/>
          <w:b/>
          <w:bCs/>
          <w:kern w:val="0"/>
          <w:szCs w:val="32"/>
          <w:lang w:val="zh-CN"/>
          <w:highlight w:val="auto"/>
        </w:rPr>
      </w:pPr>
      <w:r>
        <w:rPr>
          <w:rFonts w:ascii="仿宋_GB2312" w:hint="eastAsia"/>
          <w:b/>
          <w:bCs/>
          <w:kern w:val="0"/>
          <w:szCs w:val="32"/>
          <w:highlight w:val="auto"/>
        </w:rPr>
        <w:t>A31预算编制科学性</w:t>
      </w:r>
      <w:r>
        <w:rPr>
          <w:rFonts w:ascii="仿宋_GB2312" w:hint="eastAsia"/>
          <w:b/>
          <w:bCs/>
          <w:kern w:val="0"/>
          <w:szCs w:val="32"/>
          <w:lang w:val="zh-CN"/>
          <w:highlight w:val="auto"/>
        </w:rPr>
        <w:t>：满分</w:t>
      </w:r>
      <w:r>
        <w:rPr>
          <w:rFonts w:ascii="仿宋_GB2312" w:hint="eastAsia"/>
          <w:b/>
          <w:bCs/>
          <w:kern w:val="0"/>
          <w:szCs w:val="32"/>
          <w:highlight w:val="auto"/>
        </w:rPr>
        <w:t>4</w:t>
      </w:r>
      <w:r>
        <w:rPr>
          <w:rFonts w:ascii="仿宋_GB2312" w:hint="eastAsia"/>
          <w:b/>
          <w:bCs/>
          <w:kern w:val="0"/>
          <w:szCs w:val="32"/>
          <w:lang w:val="zh-CN"/>
          <w:highlight w:val="auto"/>
        </w:rPr>
        <w:t>分，得分</w:t>
      </w:r>
      <w:r>
        <w:rPr>
          <w:rFonts w:ascii="仿宋_GB2312" w:hint="eastAsia"/>
          <w:b/>
          <w:bCs/>
          <w:kern w:val="0"/>
          <w:szCs w:val="32"/>
          <w:highlight w:val="auto"/>
        </w:rPr>
        <w:t>4</w:t>
      </w:r>
      <w:r>
        <w:rPr>
          <w:rFonts w:ascii="仿宋_GB2312" w:hint="eastAsia"/>
          <w:b/>
          <w:bCs/>
          <w:kern w:val="0"/>
          <w:szCs w:val="32"/>
          <w:lang w:val="zh-CN"/>
          <w:highlight w:val="auto"/>
        </w:rPr>
        <w:t>分。</w:t>
      </w:r>
    </w:p>
    <w:p>
      <w:pPr>
        <w:rPr>
          <w:rFonts w:ascii="仿宋_GB2312"/>
        </w:rPr>
      </w:pPr>
      <w:r>
        <w:rPr>
          <w:rFonts w:ascii="仿宋_GB2312" w:hint="eastAsia"/>
        </w:rPr>
        <w:t>本指标考核项目预算编制是否经过科学论证、有明确标准，资金额度与年度目标是否相适应，用以反映和考核项目预算编制的科学性、合理性情况。</w:t>
      </w:r>
    </w:p>
    <w:p>
      <w:pPr>
        <w:rPr>
          <w:rFonts w:ascii="仿宋_GB2312"/>
        </w:rPr>
      </w:pPr>
      <w:r>
        <w:rPr>
          <w:rFonts w:ascii="仿宋_GB2312" w:hint="eastAsia"/>
        </w:rPr>
        <w:t>经评价组查阅财务资料了解，本项目投资估算依据</w:t>
      </w:r>
      <w:r>
        <w:rPr>
          <w:rFonts w:ascii="仿宋_GB2312" w:hint="eastAsia"/>
          <w:lang w:val="en-US" w:eastAsia="zh-CN"/>
        </w:rPr>
        <w:t>古县财政局投资评审中心进行预算审定</w:t>
      </w:r>
      <w:r>
        <w:rPr>
          <w:rFonts w:ascii="仿宋_GB2312" w:hint="eastAsia"/>
        </w:rPr>
        <w:t>，预算确定的</w:t>
      </w:r>
      <w:r>
        <w:rPr>
          <w:rFonts w:ascii="仿宋_GB2312" w:hint="eastAsia"/>
          <w:lang w:val="en-US" w:eastAsia="zh-CN"/>
        </w:rPr>
        <w:t>金额</w:t>
      </w:r>
      <w:r>
        <w:rPr>
          <w:rFonts w:ascii="仿宋_GB2312" w:hint="eastAsia"/>
        </w:rPr>
        <w:t>与</w:t>
      </w:r>
      <w:r>
        <w:rPr>
          <w:rFonts w:ascii="仿宋_GB2312" w:hint="eastAsia"/>
          <w:lang w:val="en-US" w:eastAsia="zh-CN"/>
        </w:rPr>
        <w:t>建设内容相</w:t>
      </w:r>
      <w:r>
        <w:rPr>
          <w:rFonts w:ascii="仿宋_GB2312" w:hint="eastAsia"/>
        </w:rPr>
        <w:t>匹配。</w:t>
      </w:r>
    </w:p>
    <w:p>
      <w:pPr>
        <w:rPr>
          <w:rFonts w:ascii="仿宋_GB2312"/>
        </w:rPr>
      </w:pPr>
      <w:r>
        <w:rPr>
          <w:rFonts w:ascii="仿宋_GB2312" w:hint="eastAsia"/>
        </w:rPr>
        <w:t>根据评分标准：满分4分，得分4分。</w:t>
      </w:r>
    </w:p>
    <w:p>
      <w:pPr>
        <w:rPr>
          <w:rFonts w:ascii="仿宋_GB2312"/>
          <w:b/>
          <w:bCs/>
          <w:kern w:val="0"/>
          <w:szCs w:val="32"/>
          <w:lang w:val="zh-CN"/>
        </w:rPr>
      </w:pPr>
      <w:r>
        <w:rPr>
          <w:rFonts w:ascii="仿宋_GB2312" w:hint="eastAsia"/>
          <w:b/>
          <w:bCs/>
          <w:kern w:val="0"/>
          <w:szCs w:val="32"/>
        </w:rPr>
        <w:t>A32资金分配合理性</w:t>
      </w:r>
      <w:r>
        <w:rPr>
          <w:rFonts w:ascii="仿宋_GB2312" w:hint="eastAsia"/>
          <w:b/>
          <w:bCs/>
          <w:kern w:val="0"/>
          <w:szCs w:val="32"/>
          <w:lang w:val="zh-CN"/>
        </w:rPr>
        <w:t>：满分</w:t>
      </w:r>
      <w:r>
        <w:rPr>
          <w:rFonts w:ascii="仿宋_GB2312" w:hint="eastAsia"/>
          <w:b/>
          <w:bCs/>
          <w:kern w:val="0"/>
          <w:szCs w:val="32"/>
        </w:rPr>
        <w:t>2</w:t>
      </w:r>
      <w:r>
        <w:rPr>
          <w:rFonts w:ascii="仿宋_GB2312" w:hint="eastAsia"/>
          <w:b/>
          <w:bCs/>
          <w:kern w:val="0"/>
          <w:szCs w:val="32"/>
          <w:lang w:val="zh-CN"/>
        </w:rPr>
        <w:t>分，得分</w:t>
      </w:r>
      <w:r>
        <w:rPr>
          <w:rFonts w:ascii="仿宋_GB2312" w:hint="eastAsia"/>
          <w:b/>
          <w:bCs/>
          <w:kern w:val="0"/>
          <w:szCs w:val="32"/>
        </w:rPr>
        <w:t>2</w:t>
      </w:r>
      <w:r>
        <w:rPr>
          <w:rFonts w:ascii="仿宋_GB2312" w:hint="eastAsia"/>
          <w:b/>
          <w:bCs/>
          <w:kern w:val="0"/>
          <w:szCs w:val="32"/>
          <w:lang w:val="zh-CN"/>
        </w:rPr>
        <w:t>分。</w:t>
      </w:r>
    </w:p>
    <w:p>
      <w:pPr>
        <w:rPr>
          <w:rFonts w:ascii="仿宋_GB2312"/>
        </w:rPr>
      </w:pPr>
      <w:r>
        <w:rPr>
          <w:rFonts w:ascii="仿宋_GB2312" w:hint="eastAsia"/>
        </w:rPr>
        <w:t>本指标考核项目预算资金分配是否有测算依据，与地方实际是否相适应，用以反映和考核项目预算资金分配的科学性、合理性情况。</w:t>
      </w:r>
    </w:p>
    <w:p>
      <w:pPr>
        <w:rPr>
          <w:rFonts w:ascii="仿宋_GB2312"/>
        </w:rPr>
      </w:pPr>
      <w:r>
        <w:rPr>
          <w:rFonts w:ascii="仿宋_GB2312" w:hint="eastAsia"/>
        </w:rPr>
        <w:t>据评价组整理资料得知，项目资金依据预算内容，全部用于旧县村特色产业智慧园区</w:t>
      </w:r>
      <w:r>
        <w:rPr>
          <w:rFonts w:ascii="仿宋_GB2312" w:hint="eastAsia"/>
          <w:lang w:eastAsia="zh-CN"/>
        </w:rPr>
        <w:t>建设</w:t>
      </w:r>
      <w:r>
        <w:rPr>
          <w:rFonts w:ascii="仿宋_GB2312" w:hint="eastAsia"/>
        </w:rPr>
        <w:t>项目支出，且专款专用，预算与实际情况相符。</w:t>
      </w:r>
    </w:p>
    <w:p>
      <w:pPr>
        <w:rPr>
          <w:rFonts w:ascii="仿宋_GB2312"/>
        </w:rPr>
      </w:pPr>
      <w:r>
        <w:rPr>
          <w:rFonts w:ascii="仿宋_GB2312" w:hint="eastAsia"/>
        </w:rPr>
        <w:t>根据评分标准：满分2分，得分2分。</w:t>
      </w:r>
    </w:p>
    <w:p>
      <w:pPr>
        <w:pStyle w:val="2"/>
        <w:rPr>
          <w:rFonts w:ascii="仿宋_GB2312" w:hAnsi="仿宋_GB2312"/>
        </w:rPr>
      </w:pPr>
      <w:bookmarkStart w:id="50" w:name="_Toc25143"/>
      <w:bookmarkStart w:id="51" w:name="_Toc7789"/>
      <w:r>
        <w:rPr>
          <w:rFonts w:ascii="仿宋_GB2312" w:hAnsi="仿宋_GB2312" w:hint="eastAsia"/>
        </w:rPr>
        <w:t>（二）项目过程情况</w:t>
      </w:r>
      <w:bookmarkEnd w:id="50"/>
      <w:bookmarkEnd w:id="51"/>
    </w:p>
    <w:p>
      <w:pPr>
        <w:rPr>
          <w:rFonts w:ascii="仿宋_GB2312"/>
        </w:rPr>
      </w:pPr>
      <w:r>
        <w:rPr>
          <w:rFonts w:ascii="仿宋_GB2312" w:hint="eastAsia"/>
        </w:rPr>
        <w:t>主要指标包括资金管理和组织实施两方面。</w:t>
      </w:r>
    </w:p>
    <w:p>
      <w:pPr>
        <w:rPr>
          <w:rFonts w:ascii="仿宋_GB2312"/>
        </w:rPr>
      </w:pPr>
      <w:r>
        <w:rPr>
          <w:rFonts w:ascii="仿宋_GB2312" w:hint="eastAsia"/>
        </w:rPr>
        <w:t>过程：标准分20分，实际得分1</w:t>
      </w:r>
      <w:r>
        <w:rPr>
          <w:rFonts w:ascii="仿宋_GB2312" w:hint="eastAsia"/>
          <w:lang w:val="en-US" w:eastAsia="zh-CN"/>
        </w:rPr>
        <w:t>7</w:t>
      </w:r>
      <w:r>
        <w:rPr>
          <w:rFonts w:ascii="仿宋_GB2312" w:hint="eastAsia"/>
        </w:rPr>
        <w:t>分，得分率</w:t>
      </w:r>
      <w:r>
        <w:rPr>
          <w:rFonts w:ascii="仿宋_GB2312" w:hint="eastAsia"/>
          <w:lang w:val="en-US" w:eastAsia="zh-CN"/>
        </w:rPr>
        <w:t>8</w:t>
      </w:r>
      <w:r>
        <w:rPr>
          <w:rFonts w:ascii="仿宋_GB2312"/>
        </w:rPr>
        <w:t>5</w:t>
      </w:r>
      <w:r>
        <w:rPr>
          <w:rFonts w:ascii="仿宋_GB2312" w:hint="eastAsia"/>
        </w:rPr>
        <w:t>%。详见</w:t>
      </w:r>
      <w:r>
        <w:rPr>
          <w:rFonts w:ascii="仿宋_GB2312" w:hint="eastAsia"/>
          <w:b/>
          <w:bCs/>
        </w:rPr>
        <w:t>表4-2：</w:t>
      </w:r>
    </w:p>
    <w:p>
      <w:pPr>
        <w:autoSpaceDE w:val="0"/>
        <w:autoSpaceDN w:val="0"/>
        <w:adjustRightInd w:val="0"/>
        <w:spacing w:beforeLines="20" w:before="62" w:afterLines="20" w:after="62" w:line="500" w:lineRule="exact"/>
        <w:ind w:firstLineChars="0" w:firstLine="0"/>
        <w:rPr>
          <w:rFonts w:ascii="仿宋_GB2312" w:cs="仿宋_GB2312"/>
          <w:b/>
          <w:bCs/>
          <w:kern w:val="0"/>
          <w:sz w:val="28"/>
          <w:szCs w:val="28"/>
        </w:rPr>
      </w:pPr>
      <w:r>
        <w:rPr>
          <w:rFonts w:ascii="仿宋_GB2312" w:cs="仿宋_GB2312" w:hint="eastAsia"/>
          <w:b/>
          <w:bCs/>
          <w:kern w:val="0"/>
          <w:sz w:val="28"/>
          <w:szCs w:val="28"/>
        </w:rPr>
        <w:t>表4-2                 过程类指标体系表</w:t>
      </w:r>
    </w:p>
    <w:tbl>
      <w:tblPr>
        <w:jc w:val="center"/>
        <w:tblW w:w="499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blGrid>
        <w:gridCol w:w="1025"/>
        <w:gridCol w:w="1294"/>
        <w:gridCol w:w="2053"/>
        <w:gridCol w:w="620"/>
        <w:gridCol w:w="823"/>
        <w:gridCol w:w="1861"/>
        <w:gridCol w:w="620"/>
      </w:tblGrid>
      <w:tr>
        <w:trPr>
          <w:trHeight w:val="567"/>
          <w:tblHeader/>
        </w:trPr>
        <w:tc>
          <w:tcPr>
            <w:tcW w:w="675" w:type="pct"/>
            <w:tcBorders>
              <w:top w:val="single" w:sz="4" w:space="0" w:color="000000"/>
              <w:left w:val="single" w:sz="4" w:space="0" w:color="000000"/>
              <w:bottom w:val="single" w:sz="4" w:space="0" w:color="000000"/>
              <w:right w:val="single" w:sz="4"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一级指标</w:t>
            </w:r>
          </w:p>
        </w:tc>
        <w:tc>
          <w:tcPr>
            <w:tcW w:w="772" w:type="pct"/>
            <w:tcBorders>
              <w:top w:val="single" w:sz="4" w:space="0" w:color="000000"/>
              <w:left w:val="single" w:sz="4" w:space="0" w:color="000000"/>
              <w:bottom w:val="single" w:sz="4" w:space="0" w:color="000000"/>
              <w:right w:val="single" w:sz="4"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二级指标</w:t>
            </w:r>
          </w:p>
        </w:tc>
        <w:tc>
          <w:tcPr>
            <w:tcW w:w="1388" w:type="pct"/>
            <w:tcBorders>
              <w:top w:val="single" w:sz="4" w:space="0" w:color="000000"/>
              <w:left w:val="single" w:sz="4" w:space="0" w:color="000000"/>
              <w:bottom w:val="single" w:sz="4" w:space="0" w:color="000000"/>
              <w:right w:val="single" w:sz="4"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三级指标</w:t>
            </w:r>
          </w:p>
        </w:tc>
        <w:tc>
          <w:tcPr>
            <w:tcW w:w="441" w:type="pct"/>
            <w:tcBorders>
              <w:top w:val="single" w:sz="4" w:space="0" w:color="000000"/>
              <w:left w:val="single" w:sz="4" w:space="0" w:color="000000"/>
              <w:bottom w:val="single" w:sz="4" w:space="0" w:color="000000"/>
              <w:right w:val="single" w:sz="4"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分值</w:t>
            </w:r>
          </w:p>
        </w:tc>
        <w:tc>
          <w:tcPr>
            <w:tcW w:w="560" w:type="pct"/>
            <w:tcBorders>
              <w:top w:val="single" w:sz="4" w:space="0" w:color="000000"/>
              <w:left w:val="single" w:sz="4" w:space="0" w:color="000000"/>
              <w:bottom w:val="single" w:sz="4" w:space="0" w:color="000000"/>
              <w:right w:val="single" w:sz="4"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目标值</w:t>
            </w:r>
          </w:p>
        </w:tc>
        <w:tc>
          <w:tcPr>
            <w:tcW w:w="684" w:type="pct"/>
            <w:tcBorders>
              <w:top w:val="single" w:sz="4" w:space="0" w:color="000000"/>
              <w:left w:val="single" w:sz="4" w:space="0" w:color="000000"/>
              <w:bottom w:val="single" w:sz="4" w:space="0" w:color="000000"/>
              <w:right w:val="single" w:sz="4"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业绩值</w:t>
            </w:r>
          </w:p>
        </w:tc>
        <w:tc>
          <w:tcPr>
            <w:tcW w:w="478" w:type="pct"/>
            <w:tcBorders>
              <w:top w:val="single" w:sz="4" w:space="0" w:color="000000"/>
              <w:left w:val="single" w:sz="4" w:space="0" w:color="000000"/>
              <w:bottom w:val="single" w:sz="4" w:space="0" w:color="000000"/>
              <w:right w:val="single" w:sz="4"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得分</w:t>
            </w:r>
          </w:p>
        </w:tc>
      </w:tr>
      <w:tr>
        <w:trPr>
          <w:trHeight w:val="567"/>
        </w:trPr>
        <w:tc>
          <w:tcPr>
            <w:tcW w:w="675" w:type="pct"/>
            <w:vMerge w:val="restar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B过程</w:t>
            </w:r>
          </w:p>
        </w:tc>
        <w:tc>
          <w:tcPr>
            <w:tcW w:w="772" w:type="pct"/>
            <w:vMerge w:val="restar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B1资金管理</w:t>
            </w:r>
          </w:p>
        </w:tc>
        <w:tc>
          <w:tcPr>
            <w:tcW w:w="1388"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B11资金到位率</w:t>
            </w:r>
          </w:p>
        </w:tc>
        <w:tc>
          <w:tcPr>
            <w:tcW w:w="441"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3</w:t>
            </w:r>
          </w:p>
        </w:tc>
        <w:tc>
          <w:tcPr>
            <w:tcW w:w="560"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684"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478"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3</w:t>
            </w:r>
          </w:p>
        </w:tc>
      </w:tr>
      <w:tr>
        <w:trPr>
          <w:trHeight w:val="567"/>
        </w:trPr>
        <w:tc>
          <w:tcPr>
            <w:tcW w:w="675" w:type="pct"/>
            <w:vMerge/>
            <w:tcBorders>
              <w:top w:val="single" w:sz="4" w:space="0" w:color="000000"/>
              <w:left w:val="single" w:sz="4" w:space="0" w:color="000000"/>
              <w:bottom w:val="single" w:sz="4" w:space="0" w:color="000000"/>
              <w:right w:val="single" w:sz="4" w:space="0" w:color="000000"/>
            </w:tcBorders>
            <w:noWrap/>
            <w:vAlign w:val="center"/>
          </w:tcPr>
          <w:p/>
        </w:tc>
        <w:tc>
          <w:tcPr>
            <w:tcW w:w="772" w:type="pct"/>
            <w:vMerge/>
            <w:tcBorders>
              <w:top w:val="single" w:sz="4" w:space="0" w:color="000000"/>
              <w:left w:val="single" w:sz="4" w:space="0" w:color="000000"/>
              <w:bottom w:val="single" w:sz="4" w:space="0" w:color="000000"/>
              <w:right w:val="single" w:sz="4" w:space="0" w:color="000000"/>
            </w:tcBorders>
            <w:noWrap/>
            <w:vAlign w:val="center"/>
          </w:tcPr>
          <w:p/>
        </w:tc>
        <w:tc>
          <w:tcPr>
            <w:tcW w:w="1388"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B12预算执行率</w:t>
            </w:r>
          </w:p>
        </w:tc>
        <w:tc>
          <w:tcPr>
            <w:tcW w:w="441"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c>
          <w:tcPr>
            <w:tcW w:w="560"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95%</w:t>
            </w:r>
          </w:p>
        </w:tc>
        <w:tc>
          <w:tcPr>
            <w:tcW w:w="684"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99.7%</w:t>
            </w:r>
          </w:p>
        </w:tc>
        <w:tc>
          <w:tcPr>
            <w:tcW w:w="478"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r>
      <w:tr>
        <w:trPr>
          <w:trHeight w:val="567"/>
        </w:trPr>
        <w:tc>
          <w:tcPr>
            <w:tcW w:w="675" w:type="pct"/>
            <w:vMerge/>
            <w:tcBorders>
              <w:top w:val="single" w:sz="4" w:space="0" w:color="000000"/>
              <w:left w:val="single" w:sz="4" w:space="0" w:color="000000"/>
              <w:bottom w:val="single" w:sz="4" w:space="0" w:color="000000"/>
              <w:right w:val="single" w:sz="4" w:space="0" w:color="000000"/>
            </w:tcBorders>
            <w:noWrap/>
            <w:vAlign w:val="center"/>
          </w:tcPr>
          <w:p/>
        </w:tc>
        <w:tc>
          <w:tcPr>
            <w:tcW w:w="772" w:type="pct"/>
            <w:vMerge/>
            <w:tcBorders>
              <w:top w:val="single" w:sz="4" w:space="0" w:color="000000"/>
              <w:left w:val="single" w:sz="4" w:space="0" w:color="000000"/>
              <w:bottom w:val="single" w:sz="4" w:space="0" w:color="000000"/>
              <w:right w:val="single" w:sz="4" w:space="0" w:color="000000"/>
            </w:tcBorders>
            <w:noWrap/>
            <w:vAlign w:val="center"/>
          </w:tcPr>
          <w:p/>
        </w:tc>
        <w:tc>
          <w:tcPr>
            <w:tcW w:w="1388"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B13资金使用合规性</w:t>
            </w:r>
          </w:p>
        </w:tc>
        <w:tc>
          <w:tcPr>
            <w:tcW w:w="441"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3</w:t>
            </w:r>
          </w:p>
        </w:tc>
        <w:tc>
          <w:tcPr>
            <w:tcW w:w="560"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合规</w:t>
            </w:r>
          </w:p>
        </w:tc>
        <w:tc>
          <w:tcPr>
            <w:tcW w:w="684"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合规</w:t>
            </w:r>
          </w:p>
        </w:tc>
        <w:tc>
          <w:tcPr>
            <w:tcW w:w="478"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3</w:t>
            </w:r>
          </w:p>
        </w:tc>
      </w:tr>
      <w:tr>
        <w:trPr>
          <w:trHeight w:val="567"/>
        </w:trPr>
        <w:tc>
          <w:tcPr>
            <w:tcW w:w="675" w:type="pct"/>
            <w:vMerge/>
            <w:tcBorders>
              <w:top w:val="single" w:sz="4" w:space="0" w:color="000000"/>
              <w:left w:val="single" w:sz="4" w:space="0" w:color="000000"/>
              <w:bottom w:val="single" w:sz="4" w:space="0" w:color="000000"/>
              <w:right w:val="single" w:sz="4" w:space="0" w:color="000000"/>
            </w:tcBorders>
            <w:noWrap/>
            <w:vAlign w:val="center"/>
          </w:tcPr>
          <w:p/>
        </w:tc>
        <w:tc>
          <w:tcPr>
            <w:tcW w:w="772" w:type="pct"/>
            <w:vMerge w:val="restar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B2组织实施</w:t>
            </w:r>
          </w:p>
        </w:tc>
        <w:tc>
          <w:tcPr>
            <w:tcW w:w="1388"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B21管理制度健全性</w:t>
            </w:r>
          </w:p>
        </w:tc>
        <w:tc>
          <w:tcPr>
            <w:tcW w:w="441"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w:t>
            </w:r>
          </w:p>
        </w:tc>
        <w:tc>
          <w:tcPr>
            <w:tcW w:w="560"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健全</w:t>
            </w:r>
          </w:p>
        </w:tc>
        <w:tc>
          <w:tcPr>
            <w:tcW w:w="684"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健全</w:t>
            </w:r>
          </w:p>
        </w:tc>
        <w:tc>
          <w:tcPr>
            <w:tcW w:w="478"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w:t>
            </w:r>
          </w:p>
        </w:tc>
      </w:tr>
      <w:tr>
        <w:trPr>
          <w:trHeight w:val="567"/>
        </w:trPr>
        <w:tc>
          <w:tcPr>
            <w:tcW w:w="675" w:type="pct"/>
            <w:vMerge/>
            <w:tcBorders>
              <w:top w:val="single" w:sz="4" w:space="0" w:color="000000"/>
              <w:left w:val="single" w:sz="4" w:space="0" w:color="000000"/>
              <w:bottom w:val="single" w:sz="4" w:space="0" w:color="000000"/>
              <w:right w:val="single" w:sz="4" w:space="0" w:color="000000"/>
            </w:tcBorders>
            <w:noWrap/>
            <w:vAlign w:val="center"/>
          </w:tcPr>
          <w:p/>
        </w:tc>
        <w:tc>
          <w:tcPr>
            <w:tcW w:w="772" w:type="pct"/>
            <w:vMerge/>
            <w:tcBorders>
              <w:top w:val="single" w:sz="4" w:space="0" w:color="000000"/>
              <w:left w:val="single" w:sz="4" w:space="0" w:color="000000"/>
              <w:bottom w:val="single" w:sz="4" w:space="0" w:color="000000"/>
              <w:right w:val="single" w:sz="4" w:space="0" w:color="000000"/>
            </w:tcBorders>
            <w:noWrap/>
            <w:vAlign w:val="center"/>
          </w:tcPr>
          <w:p/>
        </w:tc>
        <w:tc>
          <w:tcPr>
            <w:tcW w:w="1388"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B22制度执行有效性</w:t>
            </w:r>
          </w:p>
        </w:tc>
        <w:tc>
          <w:tcPr>
            <w:tcW w:w="441"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w:t>
            </w:r>
          </w:p>
        </w:tc>
        <w:tc>
          <w:tcPr>
            <w:tcW w:w="560"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有效</w:t>
            </w:r>
          </w:p>
        </w:tc>
        <w:tc>
          <w:tcPr>
            <w:tcW w:w="684"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有效</w:t>
            </w:r>
          </w:p>
        </w:tc>
        <w:tc>
          <w:tcPr>
            <w:tcW w:w="478"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w:t>
            </w:r>
          </w:p>
        </w:tc>
      </w:tr>
      <w:tr>
        <w:trPr>
          <w:trHeight w:val="567"/>
        </w:trPr>
        <w:tc>
          <w:tcPr>
            <w:tcW w:w="675" w:type="pct"/>
            <w:vMerge/>
            <w:tcBorders>
              <w:top w:val="single" w:sz="4" w:space="0" w:color="000000"/>
              <w:left w:val="single" w:sz="4" w:space="0" w:color="000000"/>
              <w:bottom w:val="single" w:sz="4" w:space="0" w:color="000000"/>
              <w:right w:val="single" w:sz="4" w:space="0" w:color="000000"/>
            </w:tcBorders>
            <w:noWrap/>
            <w:vAlign w:val="center"/>
          </w:tcPr>
          <w:p/>
        </w:tc>
        <w:tc>
          <w:tcPr>
            <w:tcW w:w="772" w:type="pct"/>
            <w:vMerge/>
            <w:tcBorders>
              <w:top w:val="single" w:sz="4" w:space="0" w:color="000000"/>
              <w:left w:val="single" w:sz="4" w:space="0" w:color="000000"/>
              <w:bottom w:val="single" w:sz="4" w:space="0" w:color="000000"/>
              <w:right w:val="single" w:sz="4" w:space="0" w:color="000000"/>
            </w:tcBorders>
            <w:noWrap/>
            <w:vAlign w:val="center"/>
          </w:tcPr>
          <w:p/>
        </w:tc>
        <w:tc>
          <w:tcPr>
            <w:tcW w:w="1388"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B23自评复核有效性</w:t>
            </w:r>
          </w:p>
        </w:tc>
        <w:tc>
          <w:tcPr>
            <w:tcW w:w="441"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4</w:t>
            </w:r>
          </w:p>
        </w:tc>
        <w:tc>
          <w:tcPr>
            <w:tcW w:w="560"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有效</w:t>
            </w:r>
          </w:p>
        </w:tc>
        <w:tc>
          <w:tcPr>
            <w:tcW w:w="684"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b w:val="0"/>
                <w:bCs w:val="0"/>
                <w:color w:val="000000"/>
                <w:sz w:val="21"/>
                <w:szCs w:val="21"/>
                <w:lang w:val="en-US" w:eastAsia="zh-CN"/>
              </w:rPr>
            </w:pPr>
            <w:r>
              <w:rPr>
                <w:rFonts w:ascii="仿宋_GB2312" w:cs="Arial" w:hint="eastAsia"/>
                <w:b w:val="0"/>
                <w:bCs w:val="0"/>
                <w:color w:val="000000"/>
                <w:sz w:val="21"/>
                <w:szCs w:val="21"/>
                <w:lang w:val="en-US" w:eastAsia="zh-CN"/>
              </w:rPr>
              <w:t>目标实现程度较低</w:t>
            </w:r>
          </w:p>
        </w:tc>
        <w:tc>
          <w:tcPr>
            <w:tcW w:w="478"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w:t>
            </w:r>
          </w:p>
        </w:tc>
      </w:tr>
      <w:tr>
        <w:trPr>
          <w:trHeight w:val="567"/>
        </w:trPr>
        <w:tc>
          <w:tcPr>
            <w:tcW w:w="675"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合计</w:t>
            </w:r>
          </w:p>
        </w:tc>
        <w:tc>
          <w:tcPr>
            <w:tcW w:w="772"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1388"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441"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20</w:t>
            </w:r>
          </w:p>
        </w:tc>
        <w:tc>
          <w:tcPr>
            <w:tcW w:w="560"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684"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478" w:type="pct"/>
            <w:tcBorders>
              <w:top w:val="single" w:sz="4" w:space="0" w:color="000000"/>
              <w:left w:val="single" w:sz="4" w:space="0" w:color="000000"/>
              <w:bottom w:val="single" w:sz="4" w:space="0" w:color="000000"/>
              <w:right w:val="single" w:sz="4" w:space="0" w:color="000000"/>
            </w:tcBorders>
            <w:noWrap/>
            <w:vAlign w:val="center"/>
          </w:tcPr>
          <w:p>
            <w:pPr>
              <w:spacing w:line="240" w:lineRule="auto"/>
              <w:ind w:firstLineChars="0" w:firstLine="0"/>
              <w:jc w:val="center"/>
              <w:rPr>
                <w:rFonts w:ascii="仿宋_GB2312" w:eastAsia="仿宋_GB2312" w:cs="Arial"/>
                <w:b w:val="0"/>
                <w:bCs w:val="0"/>
                <w:color w:val="000000"/>
                <w:sz w:val="21"/>
                <w:szCs w:val="21"/>
                <w:lang w:val="en-US" w:eastAsia="zh-CN"/>
              </w:rPr>
            </w:pPr>
            <w:r>
              <w:rPr>
                <w:rFonts w:ascii="仿宋_GB2312" w:cs="Arial" w:hint="eastAsia"/>
                <w:b w:val="0"/>
                <w:bCs w:val="0"/>
                <w:color w:val="000000"/>
                <w:sz w:val="21"/>
                <w:szCs w:val="21"/>
                <w:lang w:val="en-US" w:eastAsia="zh-CN"/>
              </w:rPr>
              <w:t>17</w:t>
            </w:r>
          </w:p>
        </w:tc>
      </w:tr>
    </w:tbl>
    <w:p>
      <w:pPr>
        <w:rPr>
          <w:b/>
          <w:bCs/>
          <w:kern w:val="0"/>
          <w:szCs w:val="32"/>
        </w:rPr>
      </w:pPr>
      <w:r>
        <w:rPr>
          <w:rFonts w:hint="eastAsia"/>
          <w:b/>
          <w:bCs/>
          <w:kern w:val="0"/>
          <w:szCs w:val="32"/>
        </w:rPr>
        <w:t>1.资金管理情况分析</w:t>
      </w:r>
    </w:p>
    <w:p>
      <w:pPr>
        <w:rPr>
          <w:rFonts w:ascii="仿宋_GB2312"/>
          <w:kern w:val="0"/>
          <w:szCs w:val="32"/>
          <w:lang w:val="zh-CN"/>
        </w:rPr>
      </w:pPr>
      <w:r>
        <w:rPr>
          <w:rFonts w:ascii="仿宋_GB2312" w:hint="eastAsia"/>
          <w:b/>
          <w:bCs/>
          <w:kern w:val="0"/>
          <w:szCs w:val="32"/>
        </w:rPr>
        <w:t>B11资金到位率</w:t>
      </w:r>
      <w:r>
        <w:rPr>
          <w:rFonts w:ascii="仿宋_GB2312" w:hint="eastAsia"/>
          <w:b/>
          <w:bCs/>
          <w:kern w:val="0"/>
          <w:szCs w:val="32"/>
          <w:lang w:val="zh-CN"/>
        </w:rPr>
        <w:t>：满分</w:t>
      </w:r>
      <w:r>
        <w:rPr>
          <w:rFonts w:ascii="仿宋_GB2312" w:hint="eastAsia"/>
          <w:b/>
          <w:bCs/>
          <w:kern w:val="0"/>
          <w:szCs w:val="32"/>
          <w:lang w:val="en-US" w:eastAsia="zh-CN"/>
        </w:rPr>
        <w:t>3</w:t>
      </w:r>
      <w:r>
        <w:rPr>
          <w:rFonts w:ascii="仿宋_GB2312" w:hint="eastAsia"/>
          <w:b/>
          <w:bCs/>
          <w:kern w:val="0"/>
          <w:szCs w:val="32"/>
          <w:lang w:val="zh-CN"/>
        </w:rPr>
        <w:t>分，得分</w:t>
      </w:r>
      <w:r>
        <w:rPr>
          <w:rFonts w:ascii="仿宋_GB2312" w:hint="eastAsia"/>
          <w:b/>
          <w:bCs/>
          <w:kern w:val="0"/>
          <w:szCs w:val="32"/>
          <w:lang w:val="en-US" w:eastAsia="zh-CN"/>
        </w:rPr>
        <w:t>3</w:t>
      </w:r>
      <w:r>
        <w:rPr>
          <w:rFonts w:ascii="仿宋_GB2312" w:hint="eastAsia"/>
          <w:b/>
          <w:bCs/>
          <w:kern w:val="0"/>
          <w:szCs w:val="32"/>
          <w:lang w:val="zh-CN"/>
        </w:rPr>
        <w:t>分。</w:t>
      </w:r>
    </w:p>
    <w:p>
      <w:pPr>
        <w:rPr>
          <w:rFonts w:ascii="仿宋_GB2312"/>
        </w:rPr>
      </w:pPr>
      <w:r>
        <w:rPr>
          <w:rFonts w:ascii="仿宋_GB2312" w:hint="eastAsia"/>
        </w:rPr>
        <w:t>本指标考核实际到位资金与预算资金的比率，用以反映和考核资金落实情况对项目实施的总体保障程度。</w:t>
      </w:r>
    </w:p>
    <w:p>
      <w:pPr>
        <w:rPr>
          <w:rFonts w:ascii="仿宋_GB2312" w:hint="eastAsia"/>
        </w:rPr>
      </w:pPr>
      <w:r>
        <w:rPr>
          <w:rFonts w:ascii="仿宋_GB2312" w:hint="eastAsia"/>
        </w:rPr>
        <w:t>经评价组核实财务资料了解，本项目2022年申请资金</w:t>
      </w:r>
      <w:r>
        <w:rPr>
          <w:rFonts w:ascii="仿宋_GB2312"/>
        </w:rPr>
        <w:t>150</w:t>
      </w:r>
      <w:r>
        <w:rPr>
          <w:rFonts w:ascii="仿宋_GB2312" w:hint="eastAsia"/>
        </w:rPr>
        <w:t>万元，实际到位</w:t>
      </w:r>
      <w:r>
        <w:rPr>
          <w:rFonts w:ascii="仿宋_GB2312"/>
        </w:rPr>
        <w:t>150</w:t>
      </w:r>
      <w:r>
        <w:rPr>
          <w:rFonts w:ascii="仿宋_GB2312" w:hint="eastAsia"/>
        </w:rPr>
        <w:t>万元，资金到位率=</w:t>
      </w:r>
      <w:r>
        <w:rPr>
          <w:rFonts w:ascii="仿宋_GB2312"/>
        </w:rPr>
        <w:t>150</w:t>
      </w:r>
      <w:r>
        <w:rPr>
          <w:rFonts w:ascii="仿宋_GB2312" w:hint="eastAsia"/>
        </w:rPr>
        <w:t>/</w:t>
      </w:r>
      <w:r>
        <w:rPr>
          <w:rFonts w:ascii="仿宋_GB2312"/>
        </w:rPr>
        <w:t>150</w:t>
      </w:r>
      <w:r>
        <w:rPr>
          <w:rFonts w:ascii="仿宋_GB2312" w:hint="eastAsia"/>
        </w:rPr>
        <w:t>×100%=100%。</w:t>
      </w:r>
    </w:p>
    <w:p>
      <w:pPr>
        <w:rPr>
          <w:rFonts w:ascii="仿宋_GB2312"/>
        </w:rPr>
      </w:pPr>
      <w:r>
        <w:rPr>
          <w:rFonts w:ascii="仿宋_GB2312" w:hint="eastAsia"/>
        </w:rPr>
        <w:t>根据评分标准：满分</w:t>
      </w:r>
      <w:r>
        <w:rPr>
          <w:rFonts w:ascii="仿宋_GB2312" w:hint="eastAsia"/>
          <w:lang w:val="en-US" w:eastAsia="zh-CN"/>
        </w:rPr>
        <w:t>3</w:t>
      </w:r>
      <w:r>
        <w:rPr>
          <w:rFonts w:ascii="仿宋_GB2312" w:hint="eastAsia"/>
        </w:rPr>
        <w:t>分，得分</w:t>
      </w:r>
      <w:r>
        <w:rPr>
          <w:rFonts w:ascii="仿宋_GB2312" w:hint="eastAsia"/>
          <w:lang w:val="en-US" w:eastAsia="zh-CN"/>
        </w:rPr>
        <w:t>3</w:t>
      </w:r>
      <w:r>
        <w:rPr>
          <w:rFonts w:ascii="仿宋_GB2312" w:hint="eastAsia"/>
        </w:rPr>
        <w:t>分。</w:t>
      </w:r>
    </w:p>
    <w:p>
      <w:pPr>
        <w:rPr>
          <w:rFonts w:ascii="仿宋_GB2312"/>
          <w:kern w:val="0"/>
          <w:szCs w:val="32"/>
        </w:rPr>
      </w:pPr>
      <w:r>
        <w:rPr>
          <w:rFonts w:ascii="仿宋_GB2312" w:hint="eastAsia"/>
          <w:b/>
          <w:bCs/>
          <w:kern w:val="0"/>
          <w:szCs w:val="32"/>
        </w:rPr>
        <w:t>B12预算执行率</w:t>
      </w:r>
      <w:r>
        <w:rPr>
          <w:rFonts w:ascii="仿宋_GB2312" w:hint="eastAsia"/>
          <w:b/>
          <w:bCs/>
          <w:kern w:val="0"/>
          <w:szCs w:val="32"/>
          <w:lang w:val="zh-CN"/>
        </w:rPr>
        <w:t>：满分</w:t>
      </w:r>
      <w:r>
        <w:rPr>
          <w:rFonts w:ascii="仿宋_GB2312" w:hint="eastAsia"/>
          <w:b/>
          <w:bCs/>
          <w:kern w:val="0"/>
          <w:szCs w:val="32"/>
        </w:rPr>
        <w:t>4</w:t>
      </w:r>
      <w:r>
        <w:rPr>
          <w:rFonts w:ascii="仿宋_GB2312" w:hint="eastAsia"/>
          <w:b/>
          <w:bCs/>
          <w:kern w:val="0"/>
          <w:szCs w:val="32"/>
          <w:lang w:val="zh-CN"/>
        </w:rPr>
        <w:t>分，得分</w:t>
      </w:r>
      <w:r>
        <w:rPr>
          <w:rFonts w:ascii="仿宋_GB2312" w:hint="eastAsia"/>
          <w:b/>
          <w:bCs/>
          <w:kern w:val="0"/>
          <w:szCs w:val="32"/>
        </w:rPr>
        <w:t>4</w:t>
      </w:r>
      <w:r>
        <w:rPr>
          <w:rFonts w:ascii="仿宋_GB2312" w:hint="eastAsia"/>
          <w:b/>
          <w:bCs/>
          <w:kern w:val="0"/>
          <w:szCs w:val="32"/>
          <w:lang w:val="zh-CN"/>
        </w:rPr>
        <w:t>分。</w:t>
      </w:r>
    </w:p>
    <w:p>
      <w:pPr>
        <w:rPr>
          <w:rFonts w:ascii="仿宋_GB2312"/>
        </w:rPr>
      </w:pPr>
      <w:r>
        <w:rPr>
          <w:rFonts w:ascii="仿宋_GB2312" w:hint="eastAsia"/>
        </w:rPr>
        <w:t>本指标考核项目预算资金是否按照计划执行，用以反映或考核项目预算执行情况。</w:t>
      </w:r>
    </w:p>
    <w:p>
      <w:pPr>
        <w:rPr>
          <w:rFonts w:ascii="仿宋_GB2312"/>
        </w:rPr>
      </w:pPr>
      <w:r>
        <w:rPr>
          <w:rFonts w:ascii="仿宋_GB2312" w:hint="eastAsia"/>
        </w:rPr>
        <w:t>根据评价组财务核实可知，预算执行率=（实际支出资金/实际到位资金）×100%。本项目实际到位资金</w:t>
      </w:r>
      <w:r>
        <w:rPr>
          <w:rFonts w:ascii="仿宋_GB2312"/>
        </w:rPr>
        <w:t>150</w:t>
      </w:r>
      <w:r>
        <w:rPr>
          <w:rFonts w:ascii="仿宋_GB2312" w:hint="eastAsia"/>
        </w:rPr>
        <w:t>万元，</w:t>
      </w:r>
      <w:r>
        <w:rPr>
          <w:rFonts w:ascii="仿宋_GB2312" w:hint="eastAsia"/>
          <w:lang w:eastAsia="zh-CN"/>
        </w:rPr>
        <w:t>截至2022年</w:t>
      </w:r>
      <w:r>
        <w:rPr>
          <w:rFonts w:ascii="仿宋_GB2312" w:hint="eastAsia"/>
        </w:rPr>
        <w:t>12月31日，实际支出资金</w:t>
      </w:r>
      <w:r>
        <w:rPr>
          <w:rFonts w:ascii="仿宋_GB2312"/>
        </w:rPr>
        <w:t>149.6</w:t>
      </w:r>
      <w:r>
        <w:rPr>
          <w:rFonts w:ascii="仿宋_GB2312" w:hint="eastAsia"/>
        </w:rPr>
        <w:t>万元。实际预算执行率=</w:t>
      </w:r>
      <w:r>
        <w:rPr>
          <w:rFonts w:ascii="仿宋_GB2312"/>
        </w:rPr>
        <w:t>149.6</w:t>
      </w:r>
      <w:r>
        <w:rPr>
          <w:rFonts w:ascii="仿宋_GB2312" w:hint="eastAsia"/>
        </w:rPr>
        <w:t>/</w:t>
      </w:r>
      <w:r>
        <w:rPr>
          <w:rFonts w:ascii="仿宋_GB2312"/>
        </w:rPr>
        <w:t>150</w:t>
      </w:r>
      <w:r>
        <w:rPr>
          <w:rFonts w:ascii="仿宋_GB2312" w:hint="eastAsia"/>
        </w:rPr>
        <w:t>×100%=</w:t>
      </w:r>
      <w:r>
        <w:rPr>
          <w:rFonts w:ascii="仿宋_GB2312"/>
        </w:rPr>
        <w:t>99.7</w:t>
      </w:r>
      <w:r>
        <w:rPr>
          <w:rFonts w:ascii="仿宋_GB2312" w:hint="eastAsia"/>
        </w:rPr>
        <w:t>%。</w:t>
      </w:r>
    </w:p>
    <w:p>
      <w:pPr>
        <w:rPr>
          <w:rFonts w:ascii="仿宋_GB2312"/>
        </w:rPr>
      </w:pPr>
      <w:r>
        <w:rPr>
          <w:rFonts w:ascii="仿宋_GB2312" w:hint="eastAsia"/>
        </w:rPr>
        <w:t>根据评分标准：满分4分，得分4分。</w:t>
      </w:r>
    </w:p>
    <w:p>
      <w:pPr>
        <w:autoSpaceDE w:val="0"/>
        <w:autoSpaceDN w:val="0"/>
        <w:adjustRightInd w:val="0"/>
        <w:rPr>
          <w:rFonts w:ascii="仿宋_GB2312"/>
          <w:kern w:val="0"/>
          <w:szCs w:val="32"/>
        </w:rPr>
      </w:pPr>
      <w:r>
        <w:rPr>
          <w:rFonts w:ascii="仿宋_GB2312" w:hint="eastAsia"/>
          <w:b/>
          <w:bCs/>
          <w:kern w:val="0"/>
          <w:szCs w:val="32"/>
        </w:rPr>
        <w:t>B13资金使用合规性：满分</w:t>
      </w:r>
      <w:r>
        <w:rPr>
          <w:rFonts w:ascii="仿宋_GB2312" w:hint="eastAsia"/>
          <w:b/>
          <w:bCs/>
          <w:kern w:val="0"/>
          <w:szCs w:val="32"/>
          <w:lang w:val="en-US" w:eastAsia="zh-CN"/>
        </w:rPr>
        <w:t>3</w:t>
      </w:r>
      <w:r>
        <w:rPr>
          <w:rFonts w:ascii="仿宋_GB2312" w:hint="eastAsia"/>
          <w:b/>
          <w:bCs/>
          <w:kern w:val="0"/>
          <w:szCs w:val="32"/>
        </w:rPr>
        <w:t>分，得</w:t>
      </w:r>
      <w:r>
        <w:rPr>
          <w:rFonts w:ascii="仿宋_GB2312" w:hint="eastAsia"/>
          <w:b/>
          <w:bCs/>
          <w:kern w:val="0"/>
          <w:szCs w:val="32"/>
          <w:lang w:val="zh-CN"/>
        </w:rPr>
        <w:t>分</w:t>
      </w:r>
      <w:r>
        <w:rPr>
          <w:rFonts w:ascii="仿宋_GB2312" w:hint="eastAsia"/>
          <w:b/>
          <w:bCs/>
          <w:kern w:val="0"/>
          <w:szCs w:val="32"/>
          <w:lang w:val="en-US" w:eastAsia="zh-CN"/>
        </w:rPr>
        <w:t>3</w:t>
      </w:r>
      <w:r>
        <w:rPr>
          <w:rFonts w:ascii="仿宋_GB2312" w:hint="eastAsia"/>
          <w:b/>
          <w:bCs/>
          <w:kern w:val="0"/>
          <w:szCs w:val="32"/>
        </w:rPr>
        <w:t>分。</w:t>
      </w:r>
    </w:p>
    <w:p>
      <w:pPr>
        <w:rPr>
          <w:rFonts w:ascii="仿宋_GB2312"/>
        </w:rPr>
      </w:pPr>
      <w:r>
        <w:rPr>
          <w:rFonts w:ascii="仿宋_GB2312" w:hint="eastAsia"/>
        </w:rPr>
        <w:t>本指标考核项目资金使用是否符合相关的财务管理制度规定，用以反映和考核项目资金的规范运行情况。</w:t>
      </w:r>
    </w:p>
    <w:p>
      <w:pPr>
        <w:pStyle w:val="19"/>
        <w:ind w:left="0"/>
        <w:rPr>
          <w:rFonts w:ascii="仿宋_GB2312" w:eastAsia="仿宋_GB2312"/>
          <w:kern w:val="2"/>
          <w:sz w:val="32"/>
          <w:szCs w:val="24"/>
          <w:lang w:eastAsia="zh-CN"/>
        </w:rPr>
      </w:pPr>
      <w:r>
        <w:rPr>
          <w:rFonts w:ascii="仿宋_GB2312" w:eastAsia="仿宋_GB2312" w:hint="eastAsia"/>
          <w:kern w:val="2"/>
          <w:sz w:val="32"/>
          <w:szCs w:val="24"/>
          <w:lang w:eastAsia="zh-CN"/>
        </w:rPr>
        <w:t>该项目已支付资金均为通过古县财政局直接支付，经查阅凭证及原始单据等财务资料，申请支付资料齐全，资金使用审批手续完备，凭证的入账依据充分。未发现存在挪用、挤占、虚列、套取支出的情况，资金支出财务处理规范。</w:t>
      </w:r>
    </w:p>
    <w:p>
      <w:pPr>
        <w:rPr>
          <w:rFonts w:ascii="仿宋_GB2312"/>
        </w:rPr>
      </w:pPr>
      <w:r>
        <w:rPr>
          <w:rFonts w:ascii="仿宋_GB2312" w:hint="eastAsia"/>
        </w:rPr>
        <w:t>根据评分标准：满分</w:t>
      </w:r>
      <w:r>
        <w:rPr>
          <w:rFonts w:ascii="仿宋_GB2312" w:hint="eastAsia"/>
          <w:lang w:val="en-US" w:eastAsia="zh-CN"/>
        </w:rPr>
        <w:t>3</w:t>
      </w:r>
      <w:r>
        <w:rPr>
          <w:rFonts w:ascii="仿宋_GB2312" w:hint="eastAsia"/>
        </w:rPr>
        <w:t>分，得分</w:t>
      </w:r>
      <w:r>
        <w:rPr>
          <w:rFonts w:ascii="仿宋_GB2312" w:hint="eastAsia"/>
          <w:lang w:val="en-US" w:eastAsia="zh-CN"/>
        </w:rPr>
        <w:t>3</w:t>
      </w:r>
      <w:r>
        <w:rPr>
          <w:rFonts w:ascii="仿宋_GB2312" w:hint="eastAsia"/>
        </w:rPr>
        <w:t>分。</w:t>
      </w:r>
    </w:p>
    <w:p>
      <w:pPr>
        <w:rPr>
          <w:b/>
          <w:bCs/>
          <w:kern w:val="0"/>
          <w:szCs w:val="32"/>
        </w:rPr>
      </w:pPr>
      <w:r>
        <w:rPr>
          <w:rFonts w:hint="eastAsia"/>
          <w:b/>
          <w:bCs/>
          <w:kern w:val="0"/>
          <w:szCs w:val="32"/>
        </w:rPr>
        <w:t>2.组织实施情况分析</w:t>
      </w:r>
    </w:p>
    <w:p>
      <w:pPr>
        <w:rPr>
          <w:rFonts w:ascii="仿宋_GB2312"/>
          <w:kern w:val="0"/>
          <w:szCs w:val="32"/>
        </w:rPr>
      </w:pPr>
      <w:r>
        <w:rPr>
          <w:rFonts w:ascii="仿宋_GB2312" w:hint="eastAsia"/>
          <w:b/>
          <w:bCs/>
          <w:kern w:val="0"/>
          <w:szCs w:val="32"/>
        </w:rPr>
        <w:t>B21管理制度健全性：满分</w:t>
      </w:r>
      <w:r>
        <w:rPr>
          <w:rFonts w:ascii="仿宋_GB2312"/>
          <w:b/>
          <w:bCs/>
          <w:kern w:val="0"/>
          <w:szCs w:val="32"/>
        </w:rPr>
        <w:t>3</w:t>
      </w:r>
      <w:r>
        <w:rPr>
          <w:rFonts w:ascii="仿宋_GB2312" w:hint="eastAsia"/>
          <w:b/>
          <w:bCs/>
          <w:kern w:val="0"/>
          <w:szCs w:val="32"/>
        </w:rPr>
        <w:t>分，得</w:t>
      </w:r>
      <w:r>
        <w:rPr>
          <w:rFonts w:ascii="仿宋_GB2312" w:hint="eastAsia"/>
          <w:b/>
          <w:bCs/>
          <w:kern w:val="0"/>
          <w:szCs w:val="32"/>
          <w:lang w:val="zh-CN"/>
        </w:rPr>
        <w:t>分</w:t>
      </w:r>
      <w:r>
        <w:rPr>
          <w:rFonts w:ascii="仿宋_GB2312"/>
          <w:b/>
          <w:bCs/>
          <w:kern w:val="0"/>
          <w:szCs w:val="32"/>
        </w:rPr>
        <w:t>3</w:t>
      </w:r>
      <w:r>
        <w:rPr>
          <w:rFonts w:ascii="仿宋_GB2312" w:hint="eastAsia"/>
          <w:b/>
          <w:bCs/>
          <w:kern w:val="0"/>
          <w:szCs w:val="32"/>
        </w:rPr>
        <w:t>分。</w:t>
      </w:r>
    </w:p>
    <w:p>
      <w:pPr>
        <w:rPr>
          <w:rFonts w:ascii="仿宋_GB2312"/>
        </w:rPr>
      </w:pPr>
      <w:r>
        <w:rPr>
          <w:rFonts w:ascii="仿宋_GB2312" w:hint="eastAsia"/>
        </w:rPr>
        <w:t>本指标考核是否有相关的业务、财务管理制度。用以反映和考核财务、业务管理制度对项目顺利实施的保障实施</w:t>
      </w:r>
    </w:p>
    <w:p>
      <w:pPr>
        <w:rPr>
          <w:rFonts w:ascii="仿宋_GB2312"/>
        </w:rPr>
      </w:pPr>
      <w:r>
        <w:rPr>
          <w:rFonts w:ascii="仿宋_GB2312" w:hint="eastAsia"/>
        </w:rPr>
        <w:t>经评价组查阅资料了解，</w:t>
      </w:r>
      <w:r>
        <w:rPr>
          <w:rFonts w:ascii="仿宋_GB2312" w:hint="eastAsia"/>
          <w:kern w:val="0"/>
          <w:szCs w:val="32"/>
        </w:rPr>
        <w:t>旧县村股份经济合作社</w:t>
      </w:r>
      <w:r>
        <w:rPr>
          <w:rFonts w:ascii="仿宋_GB2312" w:hint="eastAsia"/>
        </w:rPr>
        <w:t>已制定或具有相应的业务管理制度或工作细则，业务管理制度涵盖各个环节，且合法、合规、完整。</w:t>
      </w:r>
    </w:p>
    <w:p>
      <w:pPr>
        <w:rPr>
          <w:rFonts w:ascii="仿宋_GB2312"/>
        </w:rPr>
      </w:pPr>
      <w:r>
        <w:rPr>
          <w:rFonts w:ascii="仿宋_GB2312" w:hint="eastAsia"/>
        </w:rPr>
        <w:t>根据评分标准：满分</w:t>
      </w:r>
      <w:r>
        <w:rPr>
          <w:rFonts w:ascii="仿宋_GB2312" w:hint="eastAsia"/>
          <w:lang w:val="en-US" w:eastAsia="zh-CN"/>
        </w:rPr>
        <w:t>3</w:t>
      </w:r>
      <w:r>
        <w:rPr>
          <w:rFonts w:ascii="仿宋_GB2312" w:hint="eastAsia"/>
        </w:rPr>
        <w:t>分，得分</w:t>
      </w:r>
      <w:r>
        <w:rPr>
          <w:rFonts w:ascii="仿宋_GB2312" w:hint="eastAsia"/>
          <w:lang w:val="en-US" w:eastAsia="zh-CN"/>
        </w:rPr>
        <w:t>3</w:t>
      </w:r>
      <w:r>
        <w:rPr>
          <w:rFonts w:ascii="仿宋_GB2312" w:hint="eastAsia"/>
        </w:rPr>
        <w:t>分。</w:t>
      </w:r>
    </w:p>
    <w:p>
      <w:pPr>
        <w:rPr>
          <w:rFonts w:ascii="仿宋_GB2312"/>
          <w:b/>
          <w:bCs/>
          <w:kern w:val="0"/>
          <w:szCs w:val="32"/>
          <w:lang w:val="zh-CN"/>
        </w:rPr>
      </w:pPr>
      <w:r>
        <w:rPr>
          <w:rFonts w:ascii="仿宋_GB2312" w:hint="eastAsia"/>
          <w:b/>
          <w:bCs/>
          <w:kern w:val="0"/>
          <w:szCs w:val="32"/>
        </w:rPr>
        <w:t>B22</w:t>
      </w:r>
      <w:r>
        <w:rPr>
          <w:rFonts w:ascii="仿宋_GB2312" w:hint="eastAsia"/>
          <w:b/>
          <w:bCs/>
          <w:kern w:val="0"/>
          <w:szCs w:val="32"/>
          <w:lang w:val="zh-CN"/>
        </w:rPr>
        <w:t>制度执行有效性：满分</w:t>
      </w:r>
      <w:r>
        <w:rPr>
          <w:rFonts w:ascii="仿宋_GB2312"/>
          <w:b/>
          <w:bCs/>
          <w:kern w:val="0"/>
          <w:szCs w:val="32"/>
        </w:rPr>
        <w:t>3</w:t>
      </w:r>
      <w:r>
        <w:rPr>
          <w:rFonts w:ascii="仿宋_GB2312" w:hint="eastAsia"/>
          <w:b/>
          <w:bCs/>
          <w:kern w:val="0"/>
          <w:szCs w:val="32"/>
          <w:lang w:val="zh-CN"/>
        </w:rPr>
        <w:t>分，得分</w:t>
      </w:r>
      <w:r>
        <w:rPr>
          <w:rFonts w:ascii="仿宋_GB2312"/>
          <w:b/>
          <w:bCs/>
          <w:kern w:val="0"/>
          <w:szCs w:val="32"/>
        </w:rPr>
        <w:t>3</w:t>
      </w:r>
      <w:r>
        <w:rPr>
          <w:rFonts w:ascii="仿宋_GB2312" w:hint="eastAsia"/>
          <w:b/>
          <w:bCs/>
          <w:kern w:val="0"/>
          <w:szCs w:val="32"/>
          <w:lang w:val="zh-CN"/>
        </w:rPr>
        <w:t>分。</w:t>
      </w:r>
    </w:p>
    <w:p>
      <w:pPr>
        <w:rPr>
          <w:rFonts w:ascii="仿宋_GB2312"/>
        </w:rPr>
      </w:pPr>
      <w:r>
        <w:rPr>
          <w:rFonts w:ascii="仿宋_GB2312" w:hint="eastAsia"/>
        </w:rPr>
        <w:t>本指标用以反映和考核项目实施是否符合相关管理规定，用以反映和考核相关管理制度的有效执行情况。</w:t>
      </w:r>
    </w:p>
    <w:p>
      <w:pPr>
        <w:rPr>
          <w:rFonts w:ascii="仿宋_GB2312"/>
        </w:rPr>
      </w:pPr>
      <w:r>
        <w:rPr>
          <w:rFonts w:ascii="仿宋_GB2312" w:hint="eastAsia"/>
        </w:rPr>
        <w:t>经评价组查阅资料、访问了解，该项目在实施过程中，项目遵守相关法律法规和相关管理规定；项目实施方案、各项制度、财务等资料齐全并及时归档。</w:t>
      </w:r>
    </w:p>
    <w:p>
      <w:pPr>
        <w:rPr>
          <w:rFonts w:ascii="仿宋_GB2312"/>
        </w:rPr>
      </w:pPr>
      <w:r>
        <w:rPr>
          <w:rFonts w:ascii="仿宋_GB2312" w:hint="eastAsia"/>
        </w:rPr>
        <w:t>根据评分标准：满分</w:t>
      </w:r>
      <w:r>
        <w:rPr>
          <w:rFonts w:ascii="仿宋_GB2312" w:hint="eastAsia"/>
          <w:lang w:val="en-US" w:eastAsia="zh-CN"/>
        </w:rPr>
        <w:t>3</w:t>
      </w:r>
      <w:r>
        <w:rPr>
          <w:rFonts w:ascii="仿宋_GB2312" w:hint="eastAsia"/>
        </w:rPr>
        <w:t>分，得分</w:t>
      </w:r>
      <w:r>
        <w:rPr>
          <w:rFonts w:ascii="仿宋_GB2312" w:hint="eastAsia"/>
          <w:lang w:val="en-US" w:eastAsia="zh-CN"/>
        </w:rPr>
        <w:t>3</w:t>
      </w:r>
      <w:r>
        <w:rPr>
          <w:rFonts w:ascii="仿宋_GB2312" w:hint="eastAsia"/>
        </w:rPr>
        <w:t>分。</w:t>
      </w:r>
    </w:p>
    <w:p>
      <w:pPr>
        <w:rPr>
          <w:rFonts w:ascii="仿宋_GB2312"/>
          <w:b/>
          <w:bCs/>
          <w:kern w:val="0"/>
          <w:szCs w:val="32"/>
          <w:lang w:val="zh-CN"/>
        </w:rPr>
      </w:pPr>
      <w:r>
        <w:rPr>
          <w:rFonts w:ascii="仿宋_GB2312" w:hint="eastAsia"/>
          <w:b/>
          <w:bCs/>
          <w:kern w:val="0"/>
          <w:szCs w:val="32"/>
        </w:rPr>
        <w:t>B2</w:t>
      </w:r>
      <w:r>
        <w:rPr>
          <w:rFonts w:ascii="仿宋_GB2312"/>
          <w:b/>
          <w:bCs/>
          <w:kern w:val="0"/>
          <w:szCs w:val="32"/>
        </w:rPr>
        <w:t>3</w:t>
      </w:r>
      <w:r>
        <w:rPr>
          <w:rFonts w:ascii="仿宋_GB2312" w:hint="eastAsia"/>
          <w:b/>
          <w:bCs/>
          <w:kern w:val="0"/>
          <w:szCs w:val="32"/>
          <w:lang w:val="zh-CN"/>
        </w:rPr>
        <w:t>自评复核有效性：满分</w:t>
      </w:r>
      <w:r>
        <w:rPr>
          <w:rFonts w:ascii="仿宋_GB2312" w:hint="eastAsia"/>
          <w:b/>
          <w:bCs/>
          <w:kern w:val="0"/>
          <w:szCs w:val="32"/>
          <w:lang w:val="en-US" w:eastAsia="zh-CN"/>
        </w:rPr>
        <w:t>4</w:t>
      </w:r>
      <w:r>
        <w:rPr>
          <w:rFonts w:ascii="仿宋_GB2312" w:hint="eastAsia"/>
          <w:b/>
          <w:bCs/>
          <w:kern w:val="0"/>
          <w:szCs w:val="32"/>
          <w:lang w:val="zh-CN"/>
        </w:rPr>
        <w:t>分，得分</w:t>
      </w:r>
      <w:r>
        <w:rPr>
          <w:rFonts w:ascii="仿宋_GB2312"/>
          <w:b/>
          <w:bCs/>
          <w:kern w:val="0"/>
          <w:szCs w:val="32"/>
        </w:rPr>
        <w:t>1</w:t>
      </w:r>
      <w:r>
        <w:rPr>
          <w:rFonts w:ascii="仿宋_GB2312" w:hint="eastAsia"/>
          <w:b/>
          <w:bCs/>
          <w:kern w:val="0"/>
          <w:szCs w:val="32"/>
          <w:lang w:val="zh-CN"/>
        </w:rPr>
        <w:t>分。</w:t>
      </w:r>
    </w:p>
    <w:p>
      <w:pPr>
        <w:pStyle w:val="28"/>
        <w:widowControl w:val="0"/>
        <w:spacing w:before="0" w:beforeAutospacing="0" w:after="0" w:afterAutospacing="0"/>
        <w:jc w:val="both"/>
        <w:rPr>
          <w:rFonts w:eastAsia="仿宋_GB2312"/>
          <w:sz w:val="32"/>
          <w:szCs w:val="32"/>
          <w:lang w:val="zh-CN"/>
        </w:rPr>
      </w:pPr>
      <w:r>
        <w:rPr>
          <w:rFonts w:eastAsia="仿宋_GB2312" w:hint="eastAsia"/>
          <w:sz w:val="32"/>
          <w:szCs w:val="32"/>
          <w:lang w:val="zh-CN"/>
        </w:rPr>
        <w:t>经评价组查阅《绩效申报表》《绩效自评表》了解，项目自评指标与申报指标一致，自评规范。但是，自评分析中对项目实际情况的分析论证不够全面，对应的实际情况论述不完整，绩效目标得分与评价分析不对应，自评欠缺有效性。</w:t>
      </w:r>
    </w:p>
    <w:p>
      <w:pPr>
        <w:rPr>
          <w:rFonts w:ascii="仿宋_GB2312" w:hint="eastAsia"/>
        </w:rPr>
      </w:pPr>
      <w:r>
        <w:rPr>
          <w:rFonts w:ascii="仿宋_GB2312" w:hint="eastAsia"/>
        </w:rPr>
        <w:t>根据评分标准：满分</w:t>
      </w:r>
      <w:r>
        <w:rPr>
          <w:rFonts w:ascii="仿宋_GB2312" w:hint="eastAsia"/>
          <w:lang w:val="en-US" w:eastAsia="zh-CN"/>
        </w:rPr>
        <w:t>4</w:t>
      </w:r>
      <w:r>
        <w:rPr>
          <w:rFonts w:ascii="仿宋_GB2312" w:hint="eastAsia"/>
        </w:rPr>
        <w:t>分，得分</w:t>
      </w:r>
      <w:r>
        <w:rPr>
          <w:rFonts w:ascii="仿宋_GB2312"/>
        </w:rPr>
        <w:t>1</w:t>
      </w:r>
      <w:r>
        <w:rPr>
          <w:rFonts w:ascii="仿宋_GB2312" w:hint="eastAsia"/>
        </w:rPr>
        <w:t>分。</w:t>
      </w:r>
    </w:p>
    <w:p>
      <w:pPr>
        <w:pStyle w:val="2"/>
        <w:rPr>
          <w:rFonts w:ascii="仿宋_GB2312" w:hAnsi="仿宋_GB2312"/>
        </w:rPr>
      </w:pPr>
      <w:bookmarkStart w:id="52" w:name="_Toc18864"/>
      <w:r>
        <w:rPr>
          <w:rFonts w:ascii="仿宋_GB2312" w:hAnsi="仿宋_GB2312" w:hint="eastAsia"/>
        </w:rPr>
        <w:t>（三）项目产出情况</w:t>
      </w:r>
      <w:bookmarkEnd w:id="52"/>
    </w:p>
    <w:p>
      <w:r>
        <w:rPr>
          <w:rFonts w:ascii="仿宋_GB2312" w:hint="eastAsia"/>
        </w:rPr>
        <w:t>主要指标包括产出数量、产出质量、产出时效和产出成本四方面。产出：标准分30分，实际得分</w:t>
      </w:r>
      <w:r>
        <w:rPr>
          <w:rFonts w:ascii="仿宋_GB2312"/>
        </w:rPr>
        <w:t>30</w:t>
      </w:r>
      <w:r>
        <w:rPr>
          <w:rFonts w:ascii="仿宋_GB2312" w:hint="eastAsia"/>
        </w:rPr>
        <w:t>分，得分率</w:t>
      </w:r>
      <w:r>
        <w:rPr>
          <w:rFonts w:ascii="仿宋_GB2312"/>
        </w:rPr>
        <w:t>100</w:t>
      </w:r>
      <w:r>
        <w:rPr>
          <w:rFonts w:ascii="仿宋_GB2312" w:hint="eastAsia"/>
        </w:rPr>
        <w:t>%，详见表4-3：</w:t>
      </w:r>
    </w:p>
    <w:p>
      <w:pPr>
        <w:autoSpaceDE w:val="0"/>
        <w:autoSpaceDN w:val="0"/>
        <w:adjustRightInd w:val="0"/>
        <w:spacing w:beforeLines="20" w:before="62" w:afterLines="20" w:after="62" w:line="500" w:lineRule="exact"/>
        <w:ind w:firstLineChars="0" w:firstLine="0"/>
        <w:jc w:val="center"/>
        <w:rPr>
          <w:rFonts w:ascii="仿宋_GB2312" w:cs="仿宋_GB2312"/>
          <w:kern w:val="0"/>
          <w:sz w:val="28"/>
          <w:szCs w:val="28"/>
        </w:rPr>
      </w:pPr>
      <w:r>
        <w:rPr>
          <w:rFonts w:ascii="仿宋_GB2312" w:cs="仿宋_GB2312" w:hint="eastAsia"/>
          <w:b/>
          <w:bCs/>
          <w:kern w:val="0"/>
          <w:sz w:val="28"/>
          <w:szCs w:val="28"/>
        </w:rPr>
        <w:t>表4-3  产出类指标体系表</w:t>
      </w:r>
    </w:p>
    <w:tbl>
      <w:tblPr>
        <w:jc w:val="center"/>
        <w:tblW w:w="4998"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Grid>
        <w:gridCol w:w="1116"/>
        <w:gridCol w:w="1459"/>
        <w:gridCol w:w="2221"/>
        <w:gridCol w:w="671"/>
        <w:gridCol w:w="910"/>
        <w:gridCol w:w="1119"/>
        <w:gridCol w:w="792"/>
      </w:tblGrid>
      <w:tr>
        <w:trPr>
          <w:trHeight w:val="567"/>
          <w:tblHeader/>
        </w:trPr>
        <w:tc>
          <w:tcPr>
            <w:tcW w:w="673" w:type="pct"/>
            <w:tcBorders>
              <w:top w:val="single" w:sz="8" w:space="0" w:color="000000"/>
              <w:left w:val="single" w:sz="8" w:space="0" w:color="000000"/>
              <w:bottom w:val="single" w:sz="8" w:space="0" w:color="000000"/>
              <w:right w:val="single" w:sz="8"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一级指标</w:t>
            </w:r>
          </w:p>
        </w:tc>
        <w:tc>
          <w:tcPr>
            <w:tcW w:w="880" w:type="pct"/>
            <w:tcBorders>
              <w:top w:val="single" w:sz="8" w:space="0" w:color="000000"/>
              <w:left w:val="single" w:sz="8" w:space="0" w:color="000000"/>
              <w:bottom w:val="single" w:sz="8" w:space="0" w:color="000000"/>
              <w:right w:val="single" w:sz="8"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二级指标</w:t>
            </w:r>
          </w:p>
        </w:tc>
        <w:tc>
          <w:tcPr>
            <w:tcW w:w="1340" w:type="pct"/>
            <w:tcBorders>
              <w:top w:val="single" w:sz="8" w:space="0" w:color="000000"/>
              <w:left w:val="single" w:sz="8" w:space="0" w:color="000000"/>
              <w:bottom w:val="single" w:sz="8" w:space="0" w:color="000000"/>
              <w:right w:val="single" w:sz="8"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三级指标</w:t>
            </w:r>
          </w:p>
        </w:tc>
        <w:tc>
          <w:tcPr>
            <w:tcW w:w="405" w:type="pct"/>
            <w:tcBorders>
              <w:top w:val="single" w:sz="8" w:space="0" w:color="000000"/>
              <w:left w:val="single" w:sz="8" w:space="0" w:color="000000"/>
              <w:bottom w:val="single" w:sz="8" w:space="0" w:color="000000"/>
              <w:right w:val="single" w:sz="8"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分值</w:t>
            </w:r>
          </w:p>
        </w:tc>
        <w:tc>
          <w:tcPr>
            <w:tcW w:w="549" w:type="pct"/>
            <w:tcBorders>
              <w:top w:val="single" w:sz="8" w:space="0" w:color="000000"/>
              <w:left w:val="single" w:sz="8" w:space="0" w:color="000000"/>
              <w:bottom w:val="single" w:sz="8" w:space="0" w:color="000000"/>
              <w:right w:val="single" w:sz="8"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目标值</w:t>
            </w:r>
          </w:p>
        </w:tc>
        <w:tc>
          <w:tcPr>
            <w:tcW w:w="675" w:type="pct"/>
            <w:tcBorders>
              <w:top w:val="single" w:sz="8" w:space="0" w:color="000000"/>
              <w:left w:val="single" w:sz="8" w:space="0" w:color="000000"/>
              <w:bottom w:val="single" w:sz="8" w:space="0" w:color="000000"/>
              <w:right w:val="single" w:sz="8"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业绩值</w:t>
            </w:r>
          </w:p>
        </w:tc>
        <w:tc>
          <w:tcPr>
            <w:tcW w:w="478" w:type="pct"/>
            <w:tcBorders>
              <w:top w:val="single" w:sz="8" w:space="0" w:color="000000"/>
              <w:left w:val="single" w:sz="8" w:space="0" w:color="000000"/>
              <w:bottom w:val="single" w:sz="8" w:space="0" w:color="000000"/>
              <w:right w:val="single" w:sz="8" w:space="0" w:color="000000"/>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得分</w:t>
            </w:r>
          </w:p>
        </w:tc>
      </w:tr>
      <w:tr>
        <w:trPr>
          <w:trHeight w:val="696"/>
        </w:trPr>
        <w:tc>
          <w:tcPr>
            <w:tcW w:w="673" w:type="pct"/>
            <w:vMerge w:val="restar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C产出</w:t>
            </w:r>
          </w:p>
        </w:tc>
        <w:tc>
          <w:tcPr>
            <w:tcW w:w="880"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C1产出数量</w:t>
            </w:r>
          </w:p>
        </w:tc>
        <w:tc>
          <w:tcPr>
            <w:tcW w:w="1340"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C11安装完成率</w:t>
            </w:r>
          </w:p>
        </w:tc>
        <w:tc>
          <w:tcPr>
            <w:tcW w:w="405"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c>
          <w:tcPr>
            <w:tcW w:w="549"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675"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478"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r>
      <w:tr>
        <w:trPr>
          <w:trHeight w:val="567"/>
        </w:trPr>
        <w:tc>
          <w:tcPr>
            <w:tcW w:w="673" w:type="pct"/>
            <w:vMerge/>
            <w:tcBorders>
              <w:top w:val="single" w:sz="8" w:space="0" w:color="000000"/>
              <w:left w:val="single" w:sz="8" w:space="0" w:color="000000"/>
              <w:bottom w:val="single" w:sz="8" w:space="0" w:color="000000"/>
              <w:right w:val="single" w:sz="8" w:space="0" w:color="000000"/>
            </w:tcBorders>
            <w:noWrap/>
            <w:vAlign w:val="center"/>
          </w:tcPr>
          <w:p/>
        </w:tc>
        <w:tc>
          <w:tcPr>
            <w:tcW w:w="880"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C2产出质量</w:t>
            </w:r>
          </w:p>
        </w:tc>
        <w:tc>
          <w:tcPr>
            <w:tcW w:w="1340"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C21验收合格率</w:t>
            </w:r>
          </w:p>
        </w:tc>
        <w:tc>
          <w:tcPr>
            <w:tcW w:w="405"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c>
          <w:tcPr>
            <w:tcW w:w="549"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675"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478"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r>
      <w:tr>
        <w:trPr>
          <w:trHeight w:val="567"/>
        </w:trPr>
        <w:tc>
          <w:tcPr>
            <w:tcW w:w="673" w:type="pct"/>
            <w:vMerge/>
            <w:tcBorders>
              <w:top w:val="single" w:sz="8" w:space="0" w:color="000000"/>
              <w:left w:val="single" w:sz="8" w:space="0" w:color="000000"/>
              <w:bottom w:val="single" w:sz="8" w:space="0" w:color="000000"/>
              <w:right w:val="single" w:sz="8" w:space="0" w:color="000000"/>
            </w:tcBorders>
            <w:noWrap/>
            <w:vAlign w:val="center"/>
          </w:tcPr>
          <w:p/>
        </w:tc>
        <w:tc>
          <w:tcPr>
            <w:tcW w:w="880" w:type="pct"/>
            <w:vMerge w:val="restar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C3产出时效</w:t>
            </w:r>
          </w:p>
        </w:tc>
        <w:tc>
          <w:tcPr>
            <w:tcW w:w="1340"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C31交货及时性</w:t>
            </w:r>
          </w:p>
        </w:tc>
        <w:tc>
          <w:tcPr>
            <w:tcW w:w="405"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c>
          <w:tcPr>
            <w:tcW w:w="549"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及时</w:t>
            </w:r>
          </w:p>
        </w:tc>
        <w:tc>
          <w:tcPr>
            <w:tcW w:w="675"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及时</w:t>
            </w:r>
          </w:p>
        </w:tc>
        <w:tc>
          <w:tcPr>
            <w:tcW w:w="478"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r>
      <w:tr>
        <w:trPr>
          <w:trHeight w:val="567"/>
        </w:trPr>
        <w:tc>
          <w:tcPr>
            <w:tcW w:w="673" w:type="pct"/>
            <w:vMerge/>
            <w:tcBorders>
              <w:top w:val="single" w:sz="8" w:space="0" w:color="000000"/>
              <w:left w:val="single" w:sz="8" w:space="0" w:color="000000"/>
              <w:bottom w:val="single" w:sz="8" w:space="0" w:color="000000"/>
              <w:right w:val="single" w:sz="8" w:space="0" w:color="000000"/>
            </w:tcBorders>
            <w:noWrap/>
            <w:vAlign w:val="center"/>
          </w:tcPr>
          <w:p/>
        </w:tc>
        <w:tc>
          <w:tcPr>
            <w:tcW w:w="880" w:type="pct"/>
            <w:vMerge/>
            <w:tcBorders>
              <w:top w:val="single" w:sz="8" w:space="0" w:color="000000"/>
              <w:left w:val="single" w:sz="8" w:space="0" w:color="000000"/>
              <w:bottom w:val="single" w:sz="8" w:space="0" w:color="000000"/>
              <w:right w:val="single" w:sz="8" w:space="0" w:color="000000"/>
            </w:tcBorders>
            <w:noWrap/>
            <w:vAlign w:val="center"/>
          </w:tcPr>
          <w:p/>
        </w:tc>
        <w:tc>
          <w:tcPr>
            <w:tcW w:w="1340"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C32支付及时性</w:t>
            </w:r>
          </w:p>
        </w:tc>
        <w:tc>
          <w:tcPr>
            <w:tcW w:w="405"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c>
          <w:tcPr>
            <w:tcW w:w="549"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及时</w:t>
            </w:r>
          </w:p>
        </w:tc>
        <w:tc>
          <w:tcPr>
            <w:tcW w:w="675"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及时</w:t>
            </w:r>
          </w:p>
        </w:tc>
        <w:tc>
          <w:tcPr>
            <w:tcW w:w="478"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r>
      <w:tr>
        <w:trPr>
          <w:trHeight w:val="567"/>
        </w:trPr>
        <w:tc>
          <w:tcPr>
            <w:tcW w:w="673" w:type="pct"/>
            <w:vMerge/>
            <w:tcBorders>
              <w:top w:val="single" w:sz="8" w:space="0" w:color="000000"/>
              <w:left w:val="single" w:sz="8" w:space="0" w:color="000000"/>
              <w:bottom w:val="single" w:sz="8" w:space="0" w:color="000000"/>
              <w:right w:val="single" w:sz="8" w:space="0" w:color="000000"/>
            </w:tcBorders>
            <w:noWrap/>
            <w:vAlign w:val="center"/>
          </w:tcPr>
          <w:p/>
        </w:tc>
        <w:tc>
          <w:tcPr>
            <w:tcW w:w="880"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C4产出成本</w:t>
            </w:r>
          </w:p>
        </w:tc>
        <w:tc>
          <w:tcPr>
            <w:tcW w:w="1340"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C41成本节约率</w:t>
            </w:r>
          </w:p>
        </w:tc>
        <w:tc>
          <w:tcPr>
            <w:tcW w:w="405"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549"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≥0</w:t>
            </w:r>
          </w:p>
        </w:tc>
        <w:tc>
          <w:tcPr>
            <w:tcW w:w="675"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0.</w:t>
            </w:r>
            <w:r>
              <w:rPr>
                <w:rFonts w:ascii="仿宋_GB2312" w:cs="Arial" w:hint="eastAsia"/>
                <w:b w:val="0"/>
                <w:bCs w:val="0"/>
                <w:color w:val="000000"/>
                <w:sz w:val="21"/>
                <w:szCs w:val="21"/>
                <w:lang w:val="en-US" w:eastAsia="zh-CN"/>
              </w:rPr>
              <w:t>8</w:t>
            </w:r>
            <w:r>
              <w:rPr>
                <w:rFonts w:ascii="仿宋_GB2312" w:eastAsia="仿宋_GB2312" w:cs="Arial" w:hint="eastAsia"/>
                <w:b w:val="0"/>
                <w:bCs w:val="0"/>
                <w:color w:val="000000"/>
                <w:sz w:val="21"/>
                <w:szCs w:val="21"/>
                <w:lang w:val="en-US" w:eastAsia="zh-CN"/>
              </w:rPr>
              <w:t>6%</w:t>
            </w:r>
          </w:p>
        </w:tc>
        <w:tc>
          <w:tcPr>
            <w:tcW w:w="478"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r>
      <w:tr>
        <w:trPr>
          <w:trHeight w:val="567"/>
        </w:trPr>
        <w:tc>
          <w:tcPr>
            <w:tcW w:w="673"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合计</w:t>
            </w:r>
          </w:p>
        </w:tc>
        <w:tc>
          <w:tcPr>
            <w:tcW w:w="880"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1340"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405"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30</w:t>
            </w:r>
          </w:p>
        </w:tc>
        <w:tc>
          <w:tcPr>
            <w:tcW w:w="549"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675"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478" w:type="pct"/>
            <w:tcBorders>
              <w:top w:val="single" w:sz="8" w:space="0" w:color="000000"/>
              <w:left w:val="single" w:sz="8" w:space="0" w:color="000000"/>
              <w:bottom w:val="single" w:sz="8" w:space="0" w:color="000000"/>
              <w:right w:val="single" w:sz="8" w:space="0" w:color="000000"/>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fldChar w:fldCharType="begin"/>
            </w:r>
            <w:r>
              <w:rPr>
                <w:rFonts w:ascii="仿宋_GB2312" w:eastAsia="仿宋_GB2312" w:cs="Arial" w:hint="eastAsia"/>
                <w:b w:val="0"/>
                <w:bCs w:val="0"/>
                <w:color w:val="000000"/>
                <w:sz w:val="21"/>
                <w:szCs w:val="21"/>
                <w:lang w:val="en-US" w:eastAsia="zh-CN"/>
              </w:rPr>
              <w:instrText xml:space="preserve"> =SUM(ABOVE) \* MERGEFORMAT </w:instrText>
            </w:r>
            <w:r>
              <w:rPr>
                <w:rFonts w:ascii="仿宋_GB2312" w:eastAsia="仿宋_GB2312" w:cs="Arial" w:hint="eastAsia"/>
                <w:b w:val="0"/>
                <w:bCs w:val="0"/>
                <w:color w:val="000000"/>
                <w:sz w:val="21"/>
                <w:szCs w:val="21"/>
                <w:lang w:val="en-US" w:eastAsia="zh-CN"/>
              </w:rPr>
              <w:fldChar w:fldCharType="separate"/>
            </w:r>
            <w:r>
              <w:rPr>
                <w:rFonts w:ascii="仿宋_GB2312" w:eastAsia="仿宋_GB2312" w:cs="Arial" w:hint="eastAsia"/>
                <w:b w:val="0"/>
                <w:bCs w:val="0"/>
                <w:color w:val="000000"/>
                <w:sz w:val="21"/>
                <w:szCs w:val="21"/>
                <w:lang w:val="en-US" w:eastAsia="zh-CN"/>
              </w:rPr>
              <w:t>21.5</w:t>
            </w:r>
            <w:r>
              <w:rPr>
                <w:rFonts w:ascii="仿宋_GB2312" w:eastAsia="仿宋_GB2312" w:cs="Arial" w:hint="eastAsia"/>
                <w:b w:val="0"/>
                <w:bCs w:val="0"/>
                <w:color w:val="000000"/>
                <w:sz w:val="21"/>
                <w:szCs w:val="21"/>
                <w:lang w:val="en-US" w:eastAsia="zh-CN"/>
              </w:rPr>
              <w:fldChar w:fldCharType="end"/>
            </w:r>
          </w:p>
        </w:tc>
      </w:tr>
    </w:tbl>
    <w:p>
      <w:pPr>
        <w:rPr>
          <w:b/>
          <w:bCs/>
          <w:kern w:val="0"/>
          <w:szCs w:val="32"/>
        </w:rPr>
      </w:pPr>
      <w:r>
        <w:rPr>
          <w:rFonts w:hint="eastAsia"/>
          <w:b/>
          <w:bCs/>
          <w:kern w:val="0"/>
          <w:szCs w:val="32"/>
        </w:rPr>
        <w:t>1.项目产出数量目标的实现程度分析</w:t>
      </w:r>
    </w:p>
    <w:p>
      <w:pPr>
        <w:autoSpaceDE w:val="0"/>
        <w:autoSpaceDN w:val="0"/>
        <w:adjustRightInd w:val="0"/>
        <w:rPr>
          <w:rFonts w:ascii="仿宋_GB2312"/>
          <w:b/>
          <w:bCs/>
          <w:kern w:val="0"/>
          <w:szCs w:val="32"/>
        </w:rPr>
      </w:pPr>
      <w:r>
        <w:rPr>
          <w:rFonts w:ascii="仿宋_GB2312" w:hint="eastAsia"/>
          <w:b/>
          <w:bCs/>
          <w:kern w:val="0"/>
          <w:szCs w:val="32"/>
        </w:rPr>
        <w:t>C11安装完成率：</w:t>
      </w:r>
      <w:r>
        <w:rPr>
          <w:rFonts w:ascii="仿宋_GB2312" w:hint="eastAsia"/>
          <w:b/>
          <w:bCs/>
          <w:kern w:val="0"/>
          <w:szCs w:val="32"/>
          <w:lang w:val="zh-CN"/>
        </w:rPr>
        <w:t>满分</w:t>
      </w:r>
      <w:r>
        <w:rPr>
          <w:rFonts w:ascii="仿宋_GB2312"/>
          <w:b/>
          <w:bCs/>
          <w:kern w:val="0"/>
          <w:szCs w:val="32"/>
        </w:rPr>
        <w:t>7</w:t>
      </w:r>
      <w:r>
        <w:rPr>
          <w:rFonts w:ascii="仿宋_GB2312" w:hint="eastAsia"/>
          <w:b/>
          <w:bCs/>
          <w:kern w:val="0"/>
          <w:szCs w:val="32"/>
          <w:lang w:val="zh-CN"/>
        </w:rPr>
        <w:t>分，得分</w:t>
      </w:r>
      <w:r>
        <w:rPr>
          <w:rFonts w:ascii="仿宋_GB2312"/>
          <w:b/>
          <w:bCs/>
          <w:kern w:val="0"/>
          <w:szCs w:val="32"/>
        </w:rPr>
        <w:t>7</w:t>
      </w:r>
      <w:r>
        <w:rPr>
          <w:rFonts w:ascii="仿宋_GB2312" w:hint="eastAsia"/>
          <w:b/>
          <w:bCs/>
          <w:kern w:val="0"/>
          <w:szCs w:val="32"/>
          <w:lang w:val="zh-CN"/>
        </w:rPr>
        <w:t>分。</w:t>
      </w:r>
    </w:p>
    <w:p>
      <w:pPr>
        <w:rPr>
          <w:rFonts w:ascii="仿宋_GB2312"/>
        </w:rPr>
      </w:pPr>
      <w:r>
        <w:rPr>
          <w:rFonts w:ascii="仿宋_GB2312" w:hint="eastAsia"/>
        </w:rPr>
        <w:t>本指标用以反映和考核项目设备清单安装完成情况</w:t>
      </w:r>
    </w:p>
    <w:p>
      <w:pPr>
        <w:rPr>
          <w:rFonts w:eastAsia="仿宋_GB2312"/>
          <w:lang w:val="en-US" w:eastAsia="zh-CN"/>
        </w:rPr>
      </w:pPr>
      <w:r>
        <w:rPr>
          <w:rFonts w:ascii="仿宋_GB2312" w:hint="eastAsia"/>
        </w:rPr>
        <w:t>经评价组调研、查阅竣工报告了解，计划</w:t>
      </w:r>
      <w:r>
        <w:rPr>
          <w:rFonts w:hint="eastAsia"/>
        </w:rPr>
        <w:t>安装完成《旧县村特色产业智慧园区建设项目工程合同》中项目清单上的21项内容。</w:t>
      </w:r>
      <w:r>
        <w:rPr>
          <w:rFonts w:ascii="仿宋_GB2312" w:cs="仿宋_GB2312" w:hint="eastAsia"/>
        </w:rPr>
        <w:t>依据单项验收报告，实际</w:t>
      </w:r>
      <w:r>
        <w:rPr>
          <w:rFonts w:hint="eastAsia"/>
        </w:rPr>
        <w:t>安装完成《旧县村特色产业智慧园区建设项目工程合同》中项目清单上的21项内容</w:t>
      </w:r>
      <w:r>
        <w:rPr>
          <w:rFonts w:hint="eastAsia"/>
          <w:lang w:eastAsia="zh-CN"/>
        </w:rPr>
        <w:t>，</w:t>
      </w:r>
      <w:r>
        <w:rPr>
          <w:rFonts w:hint="eastAsia"/>
          <w:lang w:val="en-US" w:eastAsia="zh-CN"/>
        </w:rPr>
        <w:t>安装完成率100%。</w:t>
      </w:r>
    </w:p>
    <w:p>
      <w:pPr>
        <w:rPr>
          <w:rFonts w:ascii="仿宋_GB2312"/>
        </w:rPr>
      </w:pPr>
      <w:r>
        <w:rPr>
          <w:rFonts w:ascii="仿宋_GB2312" w:hint="eastAsia"/>
        </w:rPr>
        <w:t>根据评分标准：满分</w:t>
      </w:r>
      <w:r>
        <w:rPr>
          <w:rFonts w:ascii="仿宋_GB2312"/>
        </w:rPr>
        <w:t>7</w:t>
      </w:r>
      <w:r>
        <w:rPr>
          <w:rFonts w:ascii="仿宋_GB2312" w:hint="eastAsia"/>
        </w:rPr>
        <w:t>分，得分</w:t>
      </w:r>
      <w:r>
        <w:rPr>
          <w:rFonts w:ascii="仿宋_GB2312"/>
        </w:rPr>
        <w:t>7</w:t>
      </w:r>
      <w:r>
        <w:rPr>
          <w:rFonts w:ascii="仿宋_GB2312" w:hint="eastAsia"/>
        </w:rPr>
        <w:t>分。</w:t>
      </w:r>
    </w:p>
    <w:p>
      <w:pPr>
        <w:rPr>
          <w:b/>
          <w:bCs/>
          <w:kern w:val="0"/>
          <w:szCs w:val="32"/>
        </w:rPr>
      </w:pPr>
      <w:r>
        <w:rPr>
          <w:rFonts w:hint="eastAsia"/>
          <w:b/>
          <w:bCs/>
          <w:kern w:val="0"/>
          <w:szCs w:val="32"/>
        </w:rPr>
        <w:t>2.项目产出质量目标的实现程度分析</w:t>
      </w:r>
    </w:p>
    <w:p>
      <w:pPr>
        <w:pStyle w:val="17"/>
        <w:rPr>
          <w:rFonts w:ascii="仿宋_GB2312"/>
        </w:rPr>
      </w:pPr>
      <w:r>
        <w:rPr>
          <w:rFonts w:ascii="仿宋_GB2312" w:hint="eastAsia"/>
          <w:b/>
          <w:bCs/>
          <w:kern w:val="0"/>
          <w:sz w:val="32"/>
          <w:szCs w:val="32"/>
        </w:rPr>
        <w:t>C21验收合格率：</w:t>
      </w:r>
      <w:r>
        <w:rPr>
          <w:rFonts w:ascii="仿宋_GB2312" w:hint="eastAsia"/>
          <w:b/>
          <w:bCs/>
          <w:kern w:val="0"/>
          <w:sz w:val="32"/>
          <w:szCs w:val="32"/>
          <w:lang w:val="zh-CN"/>
        </w:rPr>
        <w:t>满分</w:t>
      </w:r>
      <w:r>
        <w:rPr>
          <w:rFonts w:ascii="仿宋_GB2312"/>
          <w:b/>
          <w:bCs/>
          <w:kern w:val="0"/>
          <w:sz w:val="32"/>
          <w:szCs w:val="32"/>
        </w:rPr>
        <w:t>7</w:t>
      </w:r>
      <w:r>
        <w:rPr>
          <w:rFonts w:ascii="仿宋_GB2312" w:hint="eastAsia"/>
          <w:b/>
          <w:bCs/>
          <w:kern w:val="0"/>
          <w:sz w:val="32"/>
          <w:szCs w:val="32"/>
          <w:lang w:val="zh-CN"/>
        </w:rPr>
        <w:t>分，得分</w:t>
      </w:r>
      <w:r>
        <w:rPr>
          <w:rFonts w:ascii="仿宋_GB2312"/>
          <w:b/>
          <w:bCs/>
          <w:kern w:val="0"/>
          <w:sz w:val="32"/>
          <w:szCs w:val="32"/>
        </w:rPr>
        <w:t>7</w:t>
      </w:r>
      <w:r>
        <w:rPr>
          <w:rFonts w:ascii="仿宋_GB2312" w:hint="eastAsia"/>
          <w:b/>
          <w:bCs/>
          <w:kern w:val="0"/>
          <w:sz w:val="32"/>
          <w:szCs w:val="32"/>
          <w:lang w:val="zh-CN"/>
        </w:rPr>
        <w:t>分。</w:t>
      </w:r>
    </w:p>
    <w:p>
      <w:pPr>
        <w:rPr>
          <w:rFonts w:ascii="仿宋_GB2312" w:hint="eastAsia"/>
        </w:rPr>
      </w:pPr>
      <w:r>
        <w:rPr>
          <w:rFonts w:ascii="仿宋_GB2312" w:hint="eastAsia"/>
        </w:rPr>
        <w:t>本指标用以反映和考核项目完成的质量标准。项目验收情况。</w:t>
      </w:r>
    </w:p>
    <w:p>
      <w:pPr>
        <w:rPr>
          <w:rFonts w:ascii="仿宋_GB2312" w:eastAsia="仿宋_GB2312"/>
          <w:lang w:val="en-US" w:eastAsia="zh-CN"/>
        </w:rPr>
      </w:pPr>
      <w:r>
        <w:rPr>
          <w:rFonts w:ascii="仿宋_GB2312" w:hint="eastAsia"/>
          <w:lang w:val="en-US" w:eastAsia="zh-CN"/>
        </w:rPr>
        <w:t>根据评价组了解，</w:t>
      </w:r>
      <w:r>
        <w:rPr>
          <w:rFonts w:ascii="仿宋_GB2312" w:hint="eastAsia"/>
        </w:rPr>
        <w:t>2022年9月28日，项目验收合格。</w:t>
      </w:r>
      <w:r>
        <w:rPr>
          <w:rFonts w:ascii="仿宋_GB2312" w:hint="eastAsia"/>
          <w:lang w:val="en-US" w:eastAsia="zh-CN"/>
        </w:rPr>
        <w:t>合格率100%。</w:t>
      </w:r>
    </w:p>
    <w:p>
      <w:pPr>
        <w:rPr>
          <w:rFonts w:ascii="仿宋_GB2312"/>
        </w:rPr>
      </w:pPr>
      <w:r>
        <w:rPr>
          <w:rFonts w:ascii="仿宋_GB2312" w:hint="eastAsia"/>
        </w:rPr>
        <w:t>根据评分标准：满分</w:t>
      </w:r>
      <w:r>
        <w:rPr>
          <w:rFonts w:ascii="仿宋_GB2312"/>
        </w:rPr>
        <w:t>7</w:t>
      </w:r>
      <w:r>
        <w:rPr>
          <w:rFonts w:ascii="仿宋_GB2312" w:hint="eastAsia"/>
        </w:rPr>
        <w:t>分，得分</w:t>
      </w:r>
      <w:r>
        <w:rPr>
          <w:rFonts w:ascii="仿宋_GB2312"/>
        </w:rPr>
        <w:t>7</w:t>
      </w:r>
      <w:r>
        <w:rPr>
          <w:rFonts w:ascii="仿宋_GB2312" w:hint="eastAsia"/>
        </w:rPr>
        <w:t>分。</w:t>
      </w:r>
    </w:p>
    <w:p>
      <w:pPr>
        <w:rPr>
          <w:b/>
          <w:bCs/>
          <w:kern w:val="0"/>
          <w:szCs w:val="32"/>
        </w:rPr>
      </w:pPr>
      <w:r>
        <w:rPr>
          <w:rFonts w:hint="eastAsia"/>
          <w:b/>
          <w:bCs/>
          <w:kern w:val="0"/>
          <w:szCs w:val="32"/>
        </w:rPr>
        <w:t>3.项目产出时效目标的实现程度分析</w:t>
      </w:r>
    </w:p>
    <w:p>
      <w:pPr>
        <w:rPr>
          <w:rFonts w:ascii="仿宋_GB2312"/>
          <w:kern w:val="0"/>
          <w:szCs w:val="32"/>
        </w:rPr>
      </w:pPr>
      <w:r>
        <w:rPr>
          <w:rFonts w:ascii="仿宋_GB2312" w:hint="eastAsia"/>
          <w:b/>
          <w:bCs/>
          <w:kern w:val="0"/>
          <w:szCs w:val="32"/>
        </w:rPr>
        <w:t>C31交货及时性：满分</w:t>
      </w:r>
      <w:r>
        <w:rPr>
          <w:rFonts w:ascii="仿宋_GB2312"/>
          <w:b/>
          <w:bCs/>
          <w:kern w:val="0"/>
          <w:szCs w:val="32"/>
        </w:rPr>
        <w:t>5</w:t>
      </w:r>
      <w:r>
        <w:rPr>
          <w:rFonts w:ascii="仿宋_GB2312" w:hint="eastAsia"/>
          <w:b/>
          <w:bCs/>
          <w:kern w:val="0"/>
          <w:szCs w:val="32"/>
        </w:rPr>
        <w:t>分，得分</w:t>
      </w:r>
      <w:r>
        <w:rPr>
          <w:rFonts w:ascii="仿宋_GB2312"/>
          <w:b/>
          <w:bCs/>
          <w:kern w:val="0"/>
          <w:szCs w:val="32"/>
        </w:rPr>
        <w:t>5</w:t>
      </w:r>
      <w:r>
        <w:rPr>
          <w:rFonts w:ascii="仿宋_GB2312" w:hint="eastAsia"/>
          <w:b/>
          <w:bCs/>
          <w:kern w:val="0"/>
          <w:szCs w:val="32"/>
        </w:rPr>
        <w:t>分。</w:t>
      </w:r>
    </w:p>
    <w:p>
      <w:pPr>
        <w:rPr>
          <w:rFonts w:ascii="仿宋_GB2312"/>
        </w:rPr>
      </w:pPr>
      <w:r>
        <w:rPr>
          <w:rFonts w:ascii="仿宋_GB2312" w:hint="eastAsia"/>
        </w:rPr>
        <w:t>本指标用以反映和考核项目实际交货时间与规定交货时间的比较，反映和考核交货及时情况。</w:t>
      </w:r>
    </w:p>
    <w:p>
      <w:pPr>
        <w:rPr>
          <w:rFonts w:ascii="仿宋_GB2312"/>
        </w:rPr>
      </w:pPr>
      <w:r>
        <w:rPr>
          <w:rFonts w:ascii="仿宋_GB2312" w:hint="eastAsia"/>
        </w:rPr>
        <w:t>经评价组查看接收单</w:t>
      </w:r>
      <w:r>
        <w:rPr>
          <w:rFonts w:ascii="仿宋_GB2312" w:hint="eastAsia"/>
          <w:lang w:eastAsia="zh-CN"/>
        </w:rPr>
        <w:t>、</w:t>
      </w:r>
      <w:r>
        <w:rPr>
          <w:rFonts w:ascii="仿宋_GB2312" w:hint="eastAsia"/>
          <w:lang w:val="en-US" w:eastAsia="zh-CN"/>
        </w:rPr>
        <w:t>合同了解</w:t>
      </w:r>
      <w:r>
        <w:rPr>
          <w:rFonts w:ascii="仿宋_GB2312" w:hint="eastAsia"/>
        </w:rPr>
        <w:t>，</w:t>
      </w:r>
      <w:r>
        <w:rPr>
          <w:rFonts w:ascii="仿宋_GB2312" w:hint="eastAsia"/>
          <w:lang w:val="en-US" w:eastAsia="zh-CN"/>
        </w:rPr>
        <w:t>根据</w:t>
      </w:r>
      <w:r>
        <w:rPr>
          <w:rFonts w:ascii="仿宋_GB2312" w:hint="eastAsia"/>
        </w:rPr>
        <w:t>合同</w:t>
      </w:r>
      <w:r>
        <w:rPr>
          <w:rFonts w:ascii="仿宋_GB2312" w:hint="eastAsia"/>
          <w:lang w:val="en-US" w:eastAsia="zh-CN"/>
        </w:rPr>
        <w:t>要求</w:t>
      </w:r>
      <w:r>
        <w:rPr>
          <w:rFonts w:ascii="仿宋_GB2312" w:hint="eastAsia"/>
        </w:rPr>
        <w:t>，20个工作日内</w:t>
      </w:r>
      <w:r>
        <w:rPr>
          <w:rFonts w:ascii="仿宋_GB2312" w:hint="eastAsia"/>
          <w:lang w:val="en-US" w:eastAsia="zh-CN"/>
        </w:rPr>
        <w:t>需</w:t>
      </w:r>
      <w:r>
        <w:rPr>
          <w:rFonts w:ascii="仿宋_GB2312" w:hint="eastAsia"/>
        </w:rPr>
        <w:t>交货，实际</w:t>
      </w:r>
      <w:r>
        <w:rPr>
          <w:rFonts w:ascii="仿宋_GB2312" w:hint="eastAsia"/>
          <w:lang w:val="en-US" w:eastAsia="zh-CN"/>
        </w:rPr>
        <w:t>交货也</w:t>
      </w:r>
      <w:r>
        <w:rPr>
          <w:rFonts w:ascii="仿宋_GB2312" w:hint="eastAsia"/>
        </w:rPr>
        <w:t>在2</w:t>
      </w:r>
      <w:r>
        <w:rPr>
          <w:rFonts w:ascii="仿宋_GB2312"/>
        </w:rPr>
        <w:t>0</w:t>
      </w:r>
      <w:r>
        <w:rPr>
          <w:rFonts w:ascii="仿宋_GB2312" w:hint="eastAsia"/>
        </w:rPr>
        <w:t>个工作日内</w:t>
      </w:r>
      <w:r>
        <w:rPr>
          <w:rFonts w:ascii="仿宋_GB2312" w:hint="eastAsia"/>
          <w:lang w:val="en-US" w:eastAsia="zh-CN"/>
        </w:rPr>
        <w:t>完成</w:t>
      </w:r>
      <w:r>
        <w:rPr>
          <w:rFonts w:ascii="仿宋_GB2312" w:hint="eastAsia"/>
        </w:rPr>
        <w:t>。</w:t>
      </w:r>
      <w:r>
        <w:rPr>
          <w:rFonts w:ascii="仿宋_GB2312"/>
        </w:rPr>
        <w:t xml:space="preserve"> </w:t>
      </w:r>
    </w:p>
    <w:p>
      <w:pPr>
        <w:rPr>
          <w:rFonts w:ascii="仿宋_GB2312"/>
        </w:rPr>
      </w:pPr>
      <w:r>
        <w:rPr>
          <w:rFonts w:ascii="仿宋_GB2312" w:hint="eastAsia"/>
        </w:rPr>
        <w:t>根据评分标准：满分</w:t>
      </w:r>
      <w:r>
        <w:rPr>
          <w:rFonts w:ascii="仿宋_GB2312"/>
        </w:rPr>
        <w:t>5</w:t>
      </w:r>
      <w:r>
        <w:rPr>
          <w:rFonts w:ascii="仿宋_GB2312" w:hint="eastAsia"/>
        </w:rPr>
        <w:t>分，得分</w:t>
      </w:r>
      <w:r>
        <w:rPr>
          <w:rFonts w:ascii="仿宋_GB2312"/>
        </w:rPr>
        <w:t>5</w:t>
      </w:r>
      <w:r>
        <w:rPr>
          <w:rFonts w:ascii="仿宋_GB2312" w:hint="eastAsia"/>
        </w:rPr>
        <w:t>分。</w:t>
      </w:r>
    </w:p>
    <w:p>
      <w:pPr>
        <w:autoSpaceDE w:val="0"/>
        <w:autoSpaceDN w:val="0"/>
        <w:adjustRightInd w:val="0"/>
        <w:rPr>
          <w:rFonts w:ascii="仿宋_GB2312"/>
          <w:kern w:val="0"/>
          <w:szCs w:val="32"/>
        </w:rPr>
      </w:pPr>
      <w:r>
        <w:rPr>
          <w:rFonts w:ascii="仿宋_GB2312" w:hint="eastAsia"/>
          <w:b/>
          <w:bCs/>
          <w:kern w:val="0"/>
          <w:szCs w:val="32"/>
        </w:rPr>
        <w:t>C32 支付及时性：满分</w:t>
      </w:r>
      <w:r>
        <w:rPr>
          <w:rFonts w:ascii="仿宋_GB2312"/>
          <w:b/>
          <w:bCs/>
          <w:kern w:val="0"/>
          <w:szCs w:val="32"/>
        </w:rPr>
        <w:t>5</w:t>
      </w:r>
      <w:r>
        <w:rPr>
          <w:rFonts w:ascii="仿宋_GB2312" w:hint="eastAsia"/>
          <w:b/>
          <w:bCs/>
          <w:kern w:val="0"/>
          <w:szCs w:val="32"/>
        </w:rPr>
        <w:t>分，得分</w:t>
      </w:r>
      <w:r>
        <w:rPr>
          <w:rFonts w:ascii="仿宋_GB2312" w:hint="eastAsia"/>
          <w:b/>
          <w:bCs/>
          <w:kern w:val="0"/>
          <w:szCs w:val="32"/>
          <w:lang w:val="en-US" w:eastAsia="zh-CN"/>
        </w:rPr>
        <w:t>5</w:t>
      </w:r>
      <w:r>
        <w:rPr>
          <w:rFonts w:ascii="仿宋_GB2312" w:hint="eastAsia"/>
          <w:b/>
          <w:bCs/>
          <w:kern w:val="0"/>
          <w:szCs w:val="32"/>
        </w:rPr>
        <w:t>分。</w:t>
      </w:r>
    </w:p>
    <w:p>
      <w:pPr>
        <w:rPr>
          <w:rFonts w:ascii="仿宋_GB2312"/>
        </w:rPr>
      </w:pPr>
      <w:r>
        <w:rPr>
          <w:rFonts w:ascii="仿宋_GB2312" w:hint="eastAsia"/>
        </w:rPr>
        <w:t>本指标用以反映和考核项目实际支付时间与合同约定支付时间的比较，反映和考核支付进度及时情况。</w:t>
      </w:r>
    </w:p>
    <w:p>
      <w:pPr>
        <w:spacing w:line="640" w:lineRule="exact"/>
        <w:ind w:firstLineChars="200" w:firstLine="640"/>
        <w:rPr>
          <w:rFonts w:ascii="仿宋_GB2312" w:eastAsia="仿宋_GB2312" w:cs="仿宋_GB2312"/>
          <w:sz w:val="32"/>
          <w:szCs w:val="24"/>
          <w:lang w:val="en-US" w:eastAsia="zh-CN"/>
        </w:rPr>
      </w:pPr>
      <w:r>
        <w:rPr>
          <w:rFonts w:ascii="仿宋_GB2312" w:hint="eastAsia"/>
          <w:lang w:val="en-US" w:eastAsia="zh-CN"/>
        </w:rPr>
        <w:t>经评价组了解，合同款支付要求为</w:t>
      </w:r>
      <w:r>
        <w:rPr>
          <w:rFonts w:ascii="仿宋_GB2312" w:eastAsia="仿宋_GB2312" w:cs="仿宋_GB2312" w:hint="eastAsia"/>
          <w:sz w:val="32"/>
          <w:szCs w:val="24"/>
          <w:lang w:val="en-US" w:eastAsia="zh-CN"/>
        </w:rPr>
        <w:t>合同签订后预付30%，交货安装后付50%，运行一周无任何质量问题后，付15%，质保期满后付5%。实际支付情况为2022年9月交货安装后支付了50%，10月验收后支付了剩余的50%。</w:t>
      </w:r>
    </w:p>
    <w:p>
      <w:pPr>
        <w:rPr>
          <w:rFonts w:ascii="仿宋_GB2312"/>
        </w:rPr>
      </w:pPr>
      <w:r>
        <w:rPr>
          <w:rFonts w:ascii="仿宋_GB2312" w:hint="eastAsia"/>
        </w:rPr>
        <w:t>根据评分标准：满分</w:t>
      </w:r>
      <w:r>
        <w:rPr>
          <w:rFonts w:ascii="仿宋_GB2312"/>
        </w:rPr>
        <w:t>5</w:t>
      </w:r>
      <w:r>
        <w:rPr>
          <w:rFonts w:ascii="仿宋_GB2312" w:hint="eastAsia"/>
        </w:rPr>
        <w:t>分，得分</w:t>
      </w:r>
      <w:r>
        <w:rPr>
          <w:rFonts w:ascii="仿宋_GB2312" w:hint="eastAsia"/>
          <w:lang w:val="en-US" w:eastAsia="zh-CN"/>
        </w:rPr>
        <w:t>5</w:t>
      </w:r>
      <w:r>
        <w:rPr>
          <w:rFonts w:ascii="仿宋_GB2312" w:hint="eastAsia"/>
        </w:rPr>
        <w:t>分。</w:t>
      </w:r>
    </w:p>
    <w:p>
      <w:pPr>
        <w:rPr>
          <w:b/>
          <w:bCs/>
          <w:kern w:val="0"/>
          <w:szCs w:val="32"/>
        </w:rPr>
      </w:pPr>
      <w:r>
        <w:rPr>
          <w:rFonts w:hint="eastAsia"/>
          <w:b/>
          <w:bCs/>
          <w:kern w:val="0"/>
          <w:szCs w:val="32"/>
        </w:rPr>
        <w:t>4.项目的成本节约程度分析</w:t>
      </w:r>
    </w:p>
    <w:p>
      <w:pPr>
        <w:rPr>
          <w:rFonts w:ascii="仿宋_GB2312"/>
          <w:kern w:val="0"/>
          <w:szCs w:val="32"/>
        </w:rPr>
      </w:pPr>
      <w:r>
        <w:rPr>
          <w:rFonts w:ascii="仿宋_GB2312" w:hint="eastAsia"/>
          <w:b/>
          <w:bCs/>
          <w:kern w:val="0"/>
          <w:szCs w:val="32"/>
        </w:rPr>
        <w:t>C41成本节约率：满分6分，得6分。</w:t>
      </w:r>
    </w:p>
    <w:p>
      <w:pPr>
        <w:rPr>
          <w:rFonts w:ascii="仿宋_GB2312"/>
        </w:rPr>
      </w:pPr>
      <w:r>
        <w:rPr>
          <w:rFonts w:ascii="仿宋_GB2312" w:hint="eastAsia"/>
        </w:rPr>
        <w:t>本指标用以反映和考核通过项目计划工作目标的实际节约成本与计划成本的比率，用以反映和考核项目的成本节约程度。</w:t>
      </w:r>
    </w:p>
    <w:p>
      <w:pPr>
        <w:rPr>
          <w:rFonts w:ascii="仿宋_GB2312"/>
        </w:rPr>
      </w:pPr>
      <w:r>
        <w:rPr>
          <w:rFonts w:ascii="仿宋_GB2312" w:hint="eastAsia"/>
          <w:lang w:val="en-US" w:eastAsia="zh-CN"/>
        </w:rPr>
        <w:t>根据评价组了解</w:t>
      </w:r>
      <w:r>
        <w:rPr>
          <w:rFonts w:ascii="仿宋_GB2312" w:hint="eastAsia"/>
        </w:rPr>
        <w:t>，项目财政预算评审价</w:t>
      </w:r>
      <w:r>
        <w:rPr>
          <w:rFonts w:ascii="仿宋_GB2312"/>
        </w:rPr>
        <w:t>150</w:t>
      </w:r>
      <w:r>
        <w:rPr>
          <w:rFonts w:ascii="仿宋_GB2312" w:hint="eastAsia"/>
          <w:lang w:val="en-US" w:eastAsia="zh-CN"/>
        </w:rPr>
        <w:t>.9</w:t>
      </w:r>
      <w:r>
        <w:rPr>
          <w:rFonts w:ascii="仿宋_GB2312" w:hint="eastAsia"/>
        </w:rPr>
        <w:t>万元，工程中标价为</w:t>
      </w:r>
      <w:r>
        <w:rPr>
          <w:rFonts w:ascii="仿宋_GB2312"/>
        </w:rPr>
        <w:t>149.6</w:t>
      </w:r>
      <w:r>
        <w:rPr>
          <w:rFonts w:ascii="仿宋_GB2312" w:hint="eastAsia"/>
        </w:rPr>
        <w:t>万元，未超过该项目预算资金，节约率</w:t>
      </w:r>
      <w:r>
        <w:rPr>
          <w:rFonts w:ascii="仿宋_GB2312" w:hint="eastAsia"/>
          <w:lang w:val="en-US" w:eastAsia="zh-CN"/>
        </w:rPr>
        <w:t>=（150.9-149.6）/150.9×100%=</w:t>
      </w:r>
      <w:r>
        <w:rPr>
          <w:rFonts w:ascii="仿宋_GB2312"/>
        </w:rPr>
        <w:t>0.</w:t>
      </w:r>
      <w:r>
        <w:rPr>
          <w:rFonts w:ascii="仿宋_GB2312" w:hint="eastAsia"/>
          <w:lang w:val="en-US" w:eastAsia="zh-CN"/>
        </w:rPr>
        <w:t>8</w:t>
      </w:r>
      <w:r>
        <w:rPr>
          <w:rFonts w:ascii="仿宋_GB2312"/>
        </w:rPr>
        <w:t>6</w:t>
      </w:r>
      <w:r>
        <w:rPr>
          <w:rFonts w:ascii="仿宋_GB2312" w:hint="eastAsia"/>
        </w:rPr>
        <w:t>%。</w:t>
      </w:r>
    </w:p>
    <w:p>
      <w:pPr>
        <w:rPr>
          <w:rFonts w:ascii="仿宋_GB2312" w:cs="仿宋_GB2312"/>
        </w:rPr>
      </w:pPr>
      <w:r>
        <w:rPr>
          <w:rFonts w:ascii="仿宋_GB2312" w:cs="仿宋_GB2312" w:hint="eastAsia"/>
        </w:rPr>
        <w:t>根据评分标准：满分6分，得分6分。</w:t>
      </w:r>
    </w:p>
    <w:p>
      <w:pPr>
        <w:pStyle w:val="2"/>
        <w:rPr>
          <w:rFonts w:ascii="仿宋_GB2312" w:hAnsi="仿宋_GB2312"/>
        </w:rPr>
      </w:pPr>
      <w:bookmarkStart w:id="53" w:name="_Toc11196"/>
      <w:r>
        <w:rPr>
          <w:rFonts w:ascii="仿宋_GB2312" w:hAnsi="仿宋_GB2312" w:hint="eastAsia"/>
        </w:rPr>
        <w:t>（四）项目效益情况</w:t>
      </w:r>
      <w:bookmarkEnd w:id="53"/>
    </w:p>
    <w:p>
      <w:r>
        <w:rPr>
          <w:rFonts w:ascii="仿宋_GB2312" w:cs="仿宋_GB2312" w:hint="eastAsia"/>
        </w:rPr>
        <w:t>主要指标包括项目效益和满意度两方面。标准分30分，实际得分</w:t>
      </w:r>
      <w:r>
        <w:rPr>
          <w:rFonts w:ascii="仿宋_GB2312" w:cs="仿宋_GB2312" w:hint="eastAsia"/>
          <w:lang w:val="en-US" w:eastAsia="zh-CN"/>
        </w:rPr>
        <w:t>30</w:t>
      </w:r>
      <w:r>
        <w:rPr>
          <w:rFonts w:ascii="仿宋_GB2312" w:cs="仿宋_GB2312" w:hint="eastAsia"/>
        </w:rPr>
        <w:t>分，得分率</w:t>
      </w:r>
      <w:r>
        <w:rPr>
          <w:rFonts w:ascii="仿宋_GB2312" w:cs="仿宋_GB2312" w:hint="eastAsia"/>
          <w:lang w:val="en-US" w:eastAsia="zh-CN"/>
        </w:rPr>
        <w:t>100</w:t>
      </w:r>
      <w:r>
        <w:rPr>
          <w:rFonts w:ascii="仿宋_GB2312" w:cs="仿宋_GB2312" w:hint="eastAsia"/>
        </w:rPr>
        <w:t>%。</w:t>
      </w:r>
      <w:r>
        <w:rPr>
          <w:rFonts w:ascii="仿宋_GB2312" w:hint="eastAsia"/>
        </w:rPr>
        <w:t>详见</w:t>
      </w:r>
      <w:r>
        <w:rPr>
          <w:rFonts w:ascii="仿宋_GB2312" w:hint="eastAsia"/>
          <w:b/>
          <w:bCs/>
        </w:rPr>
        <w:t>表4-4：</w:t>
      </w:r>
    </w:p>
    <w:p>
      <w:pPr>
        <w:autoSpaceDE w:val="0"/>
        <w:autoSpaceDN w:val="0"/>
        <w:adjustRightInd w:val="0"/>
        <w:spacing w:beforeLines="20" w:before="62" w:afterLines="20" w:after="62" w:line="500" w:lineRule="exact"/>
        <w:ind w:firstLineChars="0" w:firstLine="0"/>
        <w:rPr>
          <w:rFonts w:ascii="仿宋_GB2312" w:cs="仿宋_GB2312"/>
          <w:b/>
          <w:bCs/>
          <w:kern w:val="0"/>
          <w:sz w:val="28"/>
          <w:szCs w:val="28"/>
        </w:rPr>
      </w:pPr>
      <w:r>
        <w:rPr>
          <w:rFonts w:ascii="仿宋_GB2312" w:cs="仿宋_GB2312" w:hint="eastAsia"/>
          <w:b/>
          <w:bCs/>
          <w:kern w:val="0"/>
          <w:sz w:val="28"/>
          <w:szCs w:val="28"/>
        </w:rPr>
        <w:t>表4-4                效益类指标体系表</w:t>
      </w:r>
    </w:p>
    <w:tbl>
      <w:tblPr>
        <w:jc w:val="left"/>
        <w:tblInd w:w="0" w:type="dxa"/>
        <w:tblW w:w="499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1119"/>
        <w:gridCol w:w="1584"/>
        <w:gridCol w:w="2356"/>
        <w:gridCol w:w="620"/>
        <w:gridCol w:w="920"/>
        <w:gridCol w:w="912"/>
        <w:gridCol w:w="787"/>
      </w:tblGrid>
      <w:tr>
        <w:trPr>
          <w:trHeight w:val="510"/>
        </w:trPr>
        <w:tc>
          <w:tcPr>
            <w:tcW w:w="681" w:type="pct"/>
            <w:tcBorders>
              <w:top w:val="single" w:sz="4" w:space="0" w:color="auto"/>
              <w:left w:val="single" w:sz="4" w:space="0" w:color="auto"/>
              <w:bottom w:val="single" w:sz="4" w:space="0" w:color="auto"/>
              <w:right w:val="single" w:sz="4" w:space="0" w:color="auto"/>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一级指标</w:t>
            </w:r>
          </w:p>
        </w:tc>
        <w:tc>
          <w:tcPr>
            <w:tcW w:w="964" w:type="pct"/>
            <w:tcBorders>
              <w:top w:val="single" w:sz="4" w:space="0" w:color="auto"/>
              <w:left w:val="single" w:sz="4" w:space="0" w:color="auto"/>
              <w:bottom w:val="single" w:sz="4" w:space="0" w:color="auto"/>
              <w:right w:val="single" w:sz="4" w:space="0" w:color="auto"/>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二级指标</w:t>
            </w:r>
          </w:p>
        </w:tc>
        <w:tc>
          <w:tcPr>
            <w:tcW w:w="1434" w:type="pct"/>
            <w:tcBorders>
              <w:top w:val="single" w:sz="4" w:space="0" w:color="auto"/>
              <w:left w:val="single" w:sz="4" w:space="0" w:color="auto"/>
              <w:bottom w:val="single" w:sz="4" w:space="0" w:color="auto"/>
              <w:right w:val="single" w:sz="4" w:space="0" w:color="auto"/>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三级指标</w:t>
            </w:r>
          </w:p>
        </w:tc>
        <w:tc>
          <w:tcPr>
            <w:tcW w:w="327" w:type="pct"/>
            <w:tcBorders>
              <w:top w:val="single" w:sz="4" w:space="0" w:color="auto"/>
              <w:left w:val="single" w:sz="4" w:space="0" w:color="auto"/>
              <w:bottom w:val="single" w:sz="4" w:space="0" w:color="auto"/>
              <w:right w:val="single" w:sz="4" w:space="0" w:color="auto"/>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分值</w:t>
            </w:r>
          </w:p>
        </w:tc>
        <w:tc>
          <w:tcPr>
            <w:tcW w:w="560" w:type="pct"/>
            <w:tcBorders>
              <w:top w:val="single" w:sz="4" w:space="0" w:color="auto"/>
              <w:left w:val="single" w:sz="4" w:space="0" w:color="auto"/>
              <w:bottom w:val="single" w:sz="4" w:space="0" w:color="auto"/>
              <w:right w:val="single" w:sz="4" w:space="0" w:color="auto"/>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目标值</w:t>
            </w:r>
          </w:p>
        </w:tc>
        <w:tc>
          <w:tcPr>
            <w:tcW w:w="555" w:type="pct"/>
            <w:tcBorders>
              <w:top w:val="single" w:sz="4" w:space="0" w:color="auto"/>
              <w:left w:val="single" w:sz="4" w:space="0" w:color="auto"/>
              <w:bottom w:val="single" w:sz="4" w:space="0" w:color="auto"/>
              <w:right w:val="single" w:sz="4" w:space="0" w:color="auto"/>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业绩值</w:t>
            </w:r>
          </w:p>
        </w:tc>
        <w:tc>
          <w:tcPr>
            <w:tcW w:w="479" w:type="pct"/>
            <w:tcBorders>
              <w:top w:val="single" w:sz="4" w:space="0" w:color="auto"/>
              <w:left w:val="single" w:sz="4" w:space="0" w:color="auto"/>
              <w:bottom w:val="single" w:sz="4" w:space="0" w:color="auto"/>
              <w:right w:val="single" w:sz="4" w:space="0" w:color="auto"/>
            </w:tcBorders>
            <w:shd w:val="clear" w:color="auto" w:fill="CFCEC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得分</w:t>
            </w:r>
          </w:p>
        </w:tc>
      </w:tr>
      <w:tr>
        <w:trPr>
          <w:trHeight w:val="510"/>
        </w:trPr>
        <w:tc>
          <w:tcPr>
            <w:tcW w:w="681"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964"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D1经济效益</w:t>
            </w:r>
          </w:p>
        </w:tc>
        <w:tc>
          <w:tcPr>
            <w:tcW w:w="1434"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D11村集体收入</w:t>
            </w:r>
          </w:p>
        </w:tc>
        <w:tc>
          <w:tcPr>
            <w:tcW w:w="327"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8</w:t>
            </w:r>
          </w:p>
        </w:tc>
        <w:tc>
          <w:tcPr>
            <w:tcW w:w="5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增加</w:t>
            </w:r>
          </w:p>
        </w:tc>
        <w:tc>
          <w:tcPr>
            <w:tcW w:w="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增加</w:t>
            </w:r>
          </w:p>
        </w:tc>
        <w:tc>
          <w:tcPr>
            <w:tcW w:w="479"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8</w:t>
            </w:r>
          </w:p>
        </w:tc>
      </w:tr>
      <w:tr>
        <w:trPr>
          <w:trHeight w:val="510"/>
        </w:trPr>
        <w:tc>
          <w:tcPr>
            <w:tcW w:w="681" w:type="pct"/>
            <w:vMerge/>
            <w:tcBorders>
              <w:top w:val="single" w:sz="4" w:space="0" w:color="auto"/>
              <w:left w:val="single" w:sz="4" w:space="0" w:color="auto"/>
              <w:bottom w:val="single" w:sz="4" w:space="0" w:color="auto"/>
              <w:right w:val="single" w:sz="4" w:space="0" w:color="auto"/>
            </w:tcBorders>
            <w:noWrap/>
            <w:vAlign w:val="center"/>
          </w:tcPr>
          <w:p/>
        </w:tc>
        <w:tc>
          <w:tcPr>
            <w:tcW w:w="964"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D2社会效益</w:t>
            </w:r>
          </w:p>
        </w:tc>
        <w:tc>
          <w:tcPr>
            <w:tcW w:w="1434"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D21基础设施条件</w:t>
            </w:r>
          </w:p>
        </w:tc>
        <w:tc>
          <w:tcPr>
            <w:tcW w:w="327"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c>
          <w:tcPr>
            <w:tcW w:w="5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明显</w:t>
            </w:r>
          </w:p>
        </w:tc>
        <w:tc>
          <w:tcPr>
            <w:tcW w:w="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明显</w:t>
            </w:r>
          </w:p>
        </w:tc>
        <w:tc>
          <w:tcPr>
            <w:tcW w:w="479"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r>
      <w:tr>
        <w:trPr>
          <w:trHeight w:val="510"/>
        </w:trPr>
        <w:tc>
          <w:tcPr>
            <w:tcW w:w="681" w:type="pct"/>
            <w:vMerge/>
            <w:tcBorders>
              <w:top w:val="single" w:sz="4" w:space="0" w:color="auto"/>
              <w:left w:val="single" w:sz="4" w:space="0" w:color="auto"/>
              <w:bottom w:val="single" w:sz="4" w:space="0" w:color="auto"/>
              <w:right w:val="single" w:sz="4" w:space="0" w:color="auto"/>
            </w:tcBorders>
            <w:noWrap/>
            <w:vAlign w:val="center"/>
          </w:tcPr>
          <w:p/>
        </w:tc>
        <w:tc>
          <w:tcPr>
            <w:tcW w:w="964" w:type="pct"/>
            <w:vMerge/>
            <w:tcBorders>
              <w:top w:val="single" w:sz="4" w:space="0" w:color="auto"/>
              <w:left w:val="single" w:sz="4" w:space="0" w:color="auto"/>
              <w:bottom w:val="single" w:sz="4" w:space="0" w:color="auto"/>
              <w:right w:val="single" w:sz="4" w:space="0" w:color="auto"/>
            </w:tcBorders>
            <w:noWrap/>
            <w:vAlign w:val="center"/>
          </w:tcPr>
          <w:p/>
        </w:tc>
        <w:tc>
          <w:tcPr>
            <w:tcW w:w="1434"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D22农业发展</w:t>
            </w:r>
          </w:p>
        </w:tc>
        <w:tc>
          <w:tcPr>
            <w:tcW w:w="327"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c>
          <w:tcPr>
            <w:tcW w:w="5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明显</w:t>
            </w:r>
          </w:p>
        </w:tc>
        <w:tc>
          <w:tcPr>
            <w:tcW w:w="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明显</w:t>
            </w:r>
          </w:p>
        </w:tc>
        <w:tc>
          <w:tcPr>
            <w:tcW w:w="479"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r>
      <w:tr>
        <w:trPr>
          <w:trHeight w:val="510"/>
        </w:trPr>
        <w:tc>
          <w:tcPr>
            <w:tcW w:w="681" w:type="pct"/>
            <w:vMerge/>
            <w:tcBorders>
              <w:top w:val="single" w:sz="4" w:space="0" w:color="auto"/>
              <w:left w:val="single" w:sz="4" w:space="0" w:color="auto"/>
              <w:bottom w:val="single" w:sz="4" w:space="0" w:color="auto"/>
              <w:right w:val="single" w:sz="4" w:space="0" w:color="auto"/>
            </w:tcBorders>
            <w:noWrap/>
            <w:vAlign w:val="center"/>
          </w:tcPr>
          <w:p/>
        </w:tc>
        <w:tc>
          <w:tcPr>
            <w:tcW w:w="964"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D3可持续影响</w:t>
            </w:r>
          </w:p>
        </w:tc>
        <w:tc>
          <w:tcPr>
            <w:tcW w:w="1434"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D31后期管护机制健全</w:t>
            </w:r>
          </w:p>
        </w:tc>
        <w:tc>
          <w:tcPr>
            <w:tcW w:w="327"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5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可持续</w:t>
            </w:r>
          </w:p>
        </w:tc>
        <w:tc>
          <w:tcPr>
            <w:tcW w:w="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可持续</w:t>
            </w:r>
          </w:p>
        </w:tc>
        <w:tc>
          <w:tcPr>
            <w:tcW w:w="479"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6</w:t>
            </w:r>
          </w:p>
        </w:tc>
      </w:tr>
      <w:tr>
        <w:trPr>
          <w:trHeight w:val="510"/>
        </w:trPr>
        <w:tc>
          <w:tcPr>
            <w:tcW w:w="681" w:type="pct"/>
            <w:vMerge/>
            <w:tcBorders>
              <w:top w:val="single" w:sz="4" w:space="0" w:color="auto"/>
              <w:left w:val="single" w:sz="4" w:space="0" w:color="auto"/>
              <w:bottom w:val="single" w:sz="4" w:space="0" w:color="auto"/>
              <w:right w:val="single" w:sz="4" w:space="0" w:color="auto"/>
            </w:tcBorders>
            <w:noWrap/>
            <w:vAlign w:val="center"/>
          </w:tcPr>
          <w:p/>
        </w:tc>
        <w:tc>
          <w:tcPr>
            <w:tcW w:w="964"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D4满意度</w:t>
            </w:r>
          </w:p>
        </w:tc>
        <w:tc>
          <w:tcPr>
            <w:tcW w:w="1434"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D41受益对象满意度</w:t>
            </w:r>
          </w:p>
        </w:tc>
        <w:tc>
          <w:tcPr>
            <w:tcW w:w="327"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5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≥90%</w:t>
            </w:r>
          </w:p>
        </w:tc>
        <w:tc>
          <w:tcPr>
            <w:tcW w:w="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95.56</w:t>
            </w:r>
            <w:r>
              <w:rPr>
                <w:rFonts w:ascii="仿宋_GB2312" w:eastAsia="仿宋_GB2312" w:cs="Arial" w:hint="eastAsia"/>
                <w:b w:val="0"/>
                <w:bCs w:val="0"/>
                <w:color w:val="000000"/>
                <w:sz w:val="21"/>
                <w:szCs w:val="21"/>
                <w:lang w:val="en-US" w:eastAsia="zh-CN"/>
              </w:rPr>
              <w:t>%</w:t>
            </w:r>
          </w:p>
        </w:tc>
        <w:tc>
          <w:tcPr>
            <w:tcW w:w="479"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6</w:t>
            </w:r>
          </w:p>
        </w:tc>
      </w:tr>
      <w:tr>
        <w:trPr>
          <w:trHeight w:val="510"/>
        </w:trPr>
        <w:tc>
          <w:tcPr>
            <w:tcW w:w="681"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合计</w:t>
            </w:r>
          </w:p>
        </w:tc>
        <w:tc>
          <w:tcPr>
            <w:tcW w:w="964"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1434"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327"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30</w:t>
            </w:r>
          </w:p>
        </w:tc>
        <w:tc>
          <w:tcPr>
            <w:tcW w:w="5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479"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b w:val="0"/>
                <w:bCs w:val="0"/>
                <w:color w:val="000000"/>
                <w:sz w:val="21"/>
                <w:szCs w:val="21"/>
                <w:lang w:val="en-US" w:eastAsia="zh-CN"/>
              </w:rPr>
            </w:pPr>
            <w:r>
              <w:rPr>
                <w:rFonts w:ascii="仿宋_GB2312" w:cs="Arial" w:hint="eastAsia"/>
                <w:b w:val="0"/>
                <w:bCs w:val="0"/>
                <w:color w:val="000000"/>
                <w:sz w:val="21"/>
                <w:szCs w:val="21"/>
                <w:lang w:val="en-US" w:eastAsia="zh-CN"/>
              </w:rPr>
              <w:t>30</w:t>
            </w:r>
          </w:p>
        </w:tc>
      </w:tr>
    </w:tbl>
    <w:p>
      <w:pPr>
        <w:rPr>
          <w:b/>
          <w:bCs/>
          <w:kern w:val="0"/>
          <w:szCs w:val="32"/>
        </w:rPr>
      </w:pPr>
      <w:r>
        <w:rPr>
          <w:rFonts w:hint="eastAsia"/>
          <w:b/>
          <w:bCs/>
          <w:kern w:val="0"/>
          <w:szCs w:val="32"/>
        </w:rPr>
        <w:t>1.项目实施所产生的效益分析</w:t>
      </w:r>
    </w:p>
    <w:p>
      <w:pPr>
        <w:rPr>
          <w:rFonts w:ascii="仿宋_GB2312"/>
          <w:sz w:val="36"/>
          <w:szCs w:val="32"/>
        </w:rPr>
      </w:pPr>
      <w:r>
        <w:rPr>
          <w:rFonts w:hint="eastAsia"/>
          <w:b/>
          <w:bCs/>
          <w:kern w:val="0"/>
          <w:szCs w:val="32"/>
        </w:rPr>
        <w:t>D11村集体收入</w:t>
      </w:r>
      <w:r>
        <w:rPr>
          <w:rFonts w:ascii="仿宋_GB2312" w:hint="eastAsia"/>
          <w:b/>
          <w:bCs/>
          <w:kern w:val="0"/>
          <w:szCs w:val="32"/>
        </w:rPr>
        <w:t>：</w:t>
      </w:r>
      <w:r>
        <w:rPr>
          <w:rFonts w:ascii="仿宋_GB2312" w:hint="eastAsia"/>
          <w:b/>
          <w:bCs/>
          <w:szCs w:val="32"/>
        </w:rPr>
        <w:t>满分</w:t>
      </w:r>
      <w:r>
        <w:rPr>
          <w:rFonts w:ascii="仿宋_GB2312"/>
          <w:b/>
          <w:bCs/>
          <w:szCs w:val="32"/>
        </w:rPr>
        <w:t>8</w:t>
      </w:r>
      <w:r>
        <w:rPr>
          <w:rFonts w:ascii="仿宋_GB2312" w:hint="eastAsia"/>
          <w:b/>
          <w:bCs/>
          <w:szCs w:val="32"/>
        </w:rPr>
        <w:t>分，得</w:t>
      </w:r>
      <w:r>
        <w:rPr>
          <w:rFonts w:ascii="仿宋_GB2312" w:hint="eastAsia"/>
          <w:b/>
          <w:bCs/>
          <w:szCs w:val="32"/>
          <w:lang w:val="en-US" w:eastAsia="zh-CN"/>
        </w:rPr>
        <w:t>8</w:t>
      </w:r>
      <w:r>
        <w:rPr>
          <w:rFonts w:ascii="仿宋_GB2312" w:hint="eastAsia"/>
          <w:b/>
          <w:bCs/>
          <w:szCs w:val="32"/>
        </w:rPr>
        <w:t>分</w:t>
      </w:r>
      <w:r>
        <w:rPr>
          <w:rFonts w:ascii="仿宋_GB2312" w:hint="eastAsia"/>
          <w:b/>
          <w:bCs/>
          <w:sz w:val="36"/>
          <w:szCs w:val="32"/>
        </w:rPr>
        <w:t>。</w:t>
      </w:r>
    </w:p>
    <w:p>
      <w:pPr>
        <w:rPr>
          <w:rFonts w:ascii="仿宋_GB2312" w:cs="仿宋_GB2312"/>
        </w:rPr>
      </w:pPr>
      <w:r>
        <w:rPr>
          <w:rFonts w:ascii="仿宋_GB2312" w:hint="eastAsia"/>
        </w:rPr>
        <w:t>本指标用以</w:t>
      </w:r>
      <w:r>
        <w:rPr>
          <w:rFonts w:ascii="仿宋_GB2312" w:cs="仿宋_GB2312" w:hint="eastAsia"/>
        </w:rPr>
        <w:t>反映和考核项目增加村收入情况的经济效益。</w:t>
      </w:r>
    </w:p>
    <w:p>
      <w:pPr>
        <w:rPr>
          <w:rFonts w:ascii="仿宋_GB2312" w:cs="仿宋_GB2312"/>
        </w:rPr>
      </w:pPr>
      <w:r>
        <w:rPr>
          <w:rFonts w:ascii="仿宋_GB2312" w:cs="仿宋_GB2312" w:hint="eastAsia"/>
        </w:rPr>
        <w:t>经评价组成员访问和调查，该项目实施</w:t>
      </w:r>
      <w:r>
        <w:rPr>
          <w:rFonts w:ascii="仿宋_GB2312" w:cs="仿宋_GB2312"/>
        </w:rPr>
        <w:t>通过智慧园区建设，科学有效管理村集体土地种植，</w:t>
      </w:r>
      <w:r>
        <w:rPr>
          <w:rFonts w:ascii="仿宋_GB2312" w:cs="仿宋_GB2312" w:hint="eastAsia"/>
          <w:lang w:val="en-US" w:eastAsia="zh-CN"/>
        </w:rPr>
        <w:t>后续</w:t>
      </w:r>
      <w:r>
        <w:rPr>
          <w:rFonts w:ascii="仿宋_GB2312" w:cs="仿宋_GB2312"/>
        </w:rPr>
        <w:t>增加农作物收入</w:t>
      </w:r>
      <w:r>
        <w:rPr>
          <w:rFonts w:ascii="仿宋_GB2312" w:cs="仿宋_GB2312" w:hint="eastAsia"/>
          <w:lang w:val="en-US" w:eastAsia="zh-CN"/>
        </w:rPr>
        <w:t>目标预计基本实现</w:t>
      </w:r>
      <w:r>
        <w:rPr>
          <w:rFonts w:ascii="仿宋_GB2312" w:cs="仿宋_GB2312" w:hint="eastAsia"/>
        </w:rPr>
        <w:t>。</w:t>
      </w:r>
    </w:p>
    <w:p>
      <w:r>
        <w:rPr>
          <w:rFonts w:ascii="仿宋_GB2312" w:cs="仿宋_GB2312" w:hint="eastAsia"/>
        </w:rPr>
        <w:t>根据评分标准：满</w:t>
      </w:r>
      <w:r>
        <w:rPr>
          <w:rFonts w:ascii="仿宋_GB2312" w:hint="eastAsia"/>
        </w:rPr>
        <w:t>分</w:t>
      </w:r>
      <w:r>
        <w:rPr>
          <w:rFonts w:ascii="仿宋_GB2312"/>
        </w:rPr>
        <w:t>8</w:t>
      </w:r>
      <w:r>
        <w:rPr>
          <w:rFonts w:ascii="仿宋_GB2312" w:hint="eastAsia"/>
        </w:rPr>
        <w:t>分，得分</w:t>
      </w:r>
      <w:r>
        <w:rPr>
          <w:rFonts w:ascii="仿宋_GB2312" w:hint="eastAsia"/>
          <w:lang w:val="en-US" w:eastAsia="zh-CN"/>
        </w:rPr>
        <w:t>8</w:t>
      </w:r>
      <w:r>
        <w:rPr>
          <w:rFonts w:ascii="仿宋_GB2312" w:hint="eastAsia"/>
        </w:rPr>
        <w:t>分。</w:t>
      </w:r>
    </w:p>
    <w:p>
      <w:pPr>
        <w:rPr>
          <w:rFonts w:ascii="仿宋_GB2312"/>
          <w:b/>
          <w:bCs/>
          <w:szCs w:val="32"/>
        </w:rPr>
      </w:pPr>
      <w:r>
        <w:rPr>
          <w:rFonts w:ascii="仿宋_GB2312" w:hint="eastAsia"/>
          <w:b/>
          <w:bCs/>
          <w:kern w:val="0"/>
          <w:szCs w:val="32"/>
        </w:rPr>
        <w:t>D21基础设施条件：</w:t>
      </w:r>
      <w:r>
        <w:rPr>
          <w:rFonts w:ascii="仿宋_GB2312" w:hint="eastAsia"/>
          <w:b/>
          <w:bCs/>
          <w:szCs w:val="32"/>
        </w:rPr>
        <w:t>满分</w:t>
      </w:r>
      <w:r>
        <w:rPr>
          <w:rFonts w:ascii="仿宋_GB2312"/>
          <w:b/>
          <w:bCs/>
          <w:szCs w:val="32"/>
        </w:rPr>
        <w:t>5</w:t>
      </w:r>
      <w:r>
        <w:rPr>
          <w:rFonts w:ascii="仿宋_GB2312" w:hint="eastAsia"/>
          <w:b/>
          <w:bCs/>
          <w:szCs w:val="32"/>
        </w:rPr>
        <w:t>分，得</w:t>
      </w:r>
      <w:r>
        <w:rPr>
          <w:rFonts w:ascii="仿宋_GB2312"/>
          <w:b/>
          <w:bCs/>
          <w:szCs w:val="32"/>
        </w:rPr>
        <w:t>5</w:t>
      </w:r>
      <w:r>
        <w:rPr>
          <w:rFonts w:ascii="仿宋_GB2312" w:hint="eastAsia"/>
          <w:b/>
          <w:bCs/>
          <w:szCs w:val="32"/>
        </w:rPr>
        <w:t>分。</w:t>
      </w:r>
    </w:p>
    <w:p>
      <w:pPr>
        <w:rPr>
          <w:rFonts w:ascii="仿宋_GB2312" w:cs="仿宋_GB2312"/>
        </w:rPr>
      </w:pPr>
      <w:r>
        <w:rPr>
          <w:rFonts w:ascii="仿宋_GB2312" w:hint="eastAsia"/>
        </w:rPr>
        <w:t>本指标用以</w:t>
      </w:r>
      <w:r>
        <w:rPr>
          <w:rFonts w:ascii="仿宋_GB2312" w:cs="仿宋_GB2312" w:hint="eastAsia"/>
        </w:rPr>
        <w:t>反映和考核本项目实施对基础设施条件改变情况。</w:t>
      </w:r>
    </w:p>
    <w:p>
      <w:pPr>
        <w:rPr>
          <w:rFonts w:ascii="仿宋_GB2312" w:cs="仿宋_GB2312"/>
        </w:rPr>
      </w:pPr>
      <w:r>
        <w:rPr>
          <w:rFonts w:ascii="仿宋_GB2312" w:cs="仿宋_GB2312" w:hint="eastAsia"/>
          <w:lang w:val="en-US" w:eastAsia="zh-CN"/>
        </w:rPr>
        <w:t>经评价组调查了解，</w:t>
      </w:r>
      <w:r>
        <w:rPr>
          <w:rFonts w:ascii="仿宋_GB2312" w:cs="仿宋_GB2312"/>
        </w:rPr>
        <w:t>通过实施</w:t>
      </w:r>
      <w:r>
        <w:rPr>
          <w:rFonts w:ascii="仿宋_GB2312" w:cs="仿宋_GB2312" w:hint="eastAsia"/>
        </w:rPr>
        <w:t>智慧平台的安装调试，完善</w:t>
      </w:r>
      <w:r>
        <w:rPr>
          <w:rFonts w:ascii="仿宋_GB2312" w:cs="仿宋_GB2312" w:hint="eastAsia"/>
          <w:lang w:eastAsia="zh-CN"/>
        </w:rPr>
        <w:t>了</w:t>
      </w:r>
      <w:r>
        <w:rPr>
          <w:rFonts w:ascii="仿宋_GB2312" w:cs="仿宋_GB2312" w:hint="eastAsia"/>
          <w:lang w:val="en-US" w:eastAsia="zh-CN"/>
        </w:rPr>
        <w:t>旧县村</w:t>
      </w:r>
      <w:r>
        <w:rPr>
          <w:rFonts w:ascii="仿宋_GB2312" w:cs="仿宋_GB2312" w:hint="eastAsia"/>
        </w:rPr>
        <w:t>基础硬件设施，顺利搭建</w:t>
      </w:r>
      <w:r>
        <w:rPr>
          <w:rFonts w:ascii="仿宋_GB2312" w:cs="仿宋_GB2312" w:hint="eastAsia"/>
          <w:lang w:eastAsia="zh-CN"/>
        </w:rPr>
        <w:t>了</w:t>
      </w:r>
      <w:r>
        <w:rPr>
          <w:rFonts w:ascii="仿宋_GB2312" w:cs="仿宋_GB2312" w:hint="eastAsia"/>
        </w:rPr>
        <w:t>旧县村特色产业智慧园区智能操作平台，为智慧农业后续实施推进奠定</w:t>
      </w:r>
      <w:r>
        <w:rPr>
          <w:rFonts w:ascii="仿宋_GB2312" w:cs="仿宋_GB2312" w:hint="eastAsia"/>
          <w:lang w:eastAsia="zh-CN"/>
        </w:rPr>
        <w:t>了</w:t>
      </w:r>
      <w:r>
        <w:rPr>
          <w:rFonts w:ascii="仿宋_GB2312" w:cs="仿宋_GB2312" w:hint="eastAsia"/>
        </w:rPr>
        <w:t>基础。</w:t>
      </w:r>
    </w:p>
    <w:p>
      <w:pPr>
        <w:rPr>
          <w:rFonts w:ascii="仿宋_GB2312" w:cs="仿宋_GB2312"/>
        </w:rPr>
      </w:pPr>
      <w:r>
        <w:rPr>
          <w:rFonts w:ascii="仿宋_GB2312" w:cs="仿宋_GB2312" w:hint="eastAsia"/>
        </w:rPr>
        <w:t>根据评分标准：满分</w:t>
      </w:r>
      <w:r>
        <w:rPr>
          <w:rFonts w:ascii="仿宋_GB2312" w:cs="仿宋_GB2312"/>
        </w:rPr>
        <w:t>5</w:t>
      </w:r>
      <w:r>
        <w:rPr>
          <w:rFonts w:ascii="仿宋_GB2312" w:cs="仿宋_GB2312" w:hint="eastAsia"/>
        </w:rPr>
        <w:t>分，得分</w:t>
      </w:r>
      <w:r>
        <w:rPr>
          <w:rFonts w:ascii="仿宋_GB2312" w:cs="仿宋_GB2312"/>
        </w:rPr>
        <w:t>5</w:t>
      </w:r>
      <w:r>
        <w:rPr>
          <w:rFonts w:ascii="仿宋_GB2312" w:cs="仿宋_GB2312" w:hint="eastAsia"/>
        </w:rPr>
        <w:t>分。</w:t>
      </w:r>
    </w:p>
    <w:p>
      <w:pPr>
        <w:rPr>
          <w:rFonts w:ascii="仿宋_GB2312"/>
          <w:szCs w:val="32"/>
        </w:rPr>
      </w:pPr>
      <w:r>
        <w:rPr>
          <w:rFonts w:ascii="仿宋_GB2312" w:hint="eastAsia"/>
          <w:b/>
          <w:bCs/>
          <w:kern w:val="0"/>
          <w:szCs w:val="32"/>
        </w:rPr>
        <w:t>D22农业发展：</w:t>
      </w:r>
      <w:r>
        <w:rPr>
          <w:rFonts w:ascii="仿宋_GB2312" w:hint="eastAsia"/>
          <w:b/>
          <w:bCs/>
          <w:szCs w:val="32"/>
        </w:rPr>
        <w:t>满分</w:t>
      </w:r>
      <w:r>
        <w:rPr>
          <w:rFonts w:ascii="仿宋_GB2312"/>
          <w:b/>
          <w:bCs/>
          <w:szCs w:val="32"/>
        </w:rPr>
        <w:t>5</w:t>
      </w:r>
      <w:r>
        <w:rPr>
          <w:rFonts w:ascii="仿宋_GB2312" w:hint="eastAsia"/>
          <w:b/>
          <w:bCs/>
          <w:szCs w:val="32"/>
        </w:rPr>
        <w:t>分，得</w:t>
      </w:r>
      <w:r>
        <w:rPr>
          <w:rFonts w:ascii="仿宋_GB2312"/>
          <w:b/>
          <w:bCs/>
          <w:szCs w:val="32"/>
        </w:rPr>
        <w:t>5</w:t>
      </w:r>
      <w:r>
        <w:rPr>
          <w:rFonts w:ascii="仿宋_GB2312" w:hint="eastAsia"/>
          <w:b/>
          <w:bCs/>
          <w:szCs w:val="32"/>
        </w:rPr>
        <w:t>分。</w:t>
      </w:r>
    </w:p>
    <w:p>
      <w:pPr>
        <w:rPr>
          <w:rFonts w:ascii="仿宋_GB2312"/>
        </w:rPr>
      </w:pPr>
      <w:r>
        <w:rPr>
          <w:rFonts w:ascii="仿宋_GB2312" w:hint="eastAsia"/>
        </w:rPr>
        <w:t>本指标用以反映和考核本项目实施对农业发展影响情况。</w:t>
      </w:r>
    </w:p>
    <w:p>
      <w:pPr>
        <w:rPr>
          <w:rFonts w:ascii="仿宋_GB2312" w:cs="仿宋_GB2312"/>
        </w:rPr>
      </w:pPr>
      <w:r>
        <w:rPr>
          <w:rFonts w:ascii="仿宋_GB2312" w:cs="仿宋_GB2312" w:hint="eastAsia"/>
        </w:rPr>
        <w:t>经评价组现场勘察和问卷调查，通过智慧平台的引进，完善</w:t>
      </w:r>
      <w:r>
        <w:rPr>
          <w:rFonts w:ascii="仿宋_GB2312" w:cs="仿宋_GB2312" w:hint="eastAsia"/>
          <w:lang w:eastAsia="zh-CN"/>
        </w:rPr>
        <w:t>了</w:t>
      </w:r>
      <w:r>
        <w:rPr>
          <w:rFonts w:ascii="仿宋_GB2312" w:cs="仿宋_GB2312" w:hint="eastAsia"/>
        </w:rPr>
        <w:t>经营主体加基地加市场连农户体系，带动新型农业发展</w:t>
      </w:r>
      <w:r>
        <w:rPr>
          <w:rFonts w:ascii="仿宋_GB2312" w:cs="仿宋_GB2312" w:hint="eastAsia"/>
          <w:lang w:val="en-US" w:eastAsia="zh-CN"/>
        </w:rPr>
        <w:t>目标基本实现</w:t>
      </w:r>
      <w:r>
        <w:rPr>
          <w:rFonts w:ascii="仿宋_GB2312" w:cs="仿宋_GB2312" w:hint="eastAsia"/>
        </w:rPr>
        <w:t>。</w:t>
      </w:r>
    </w:p>
    <w:p>
      <w:pPr>
        <w:rPr>
          <w:rFonts w:ascii="仿宋_GB2312" w:cs="仿宋_GB2312"/>
        </w:rPr>
      </w:pPr>
      <w:r>
        <w:rPr>
          <w:rFonts w:ascii="仿宋_GB2312" w:cs="仿宋_GB2312" w:hint="eastAsia"/>
        </w:rPr>
        <w:t>根据评分标准：满分</w:t>
      </w:r>
      <w:r>
        <w:rPr>
          <w:rFonts w:ascii="仿宋_GB2312" w:cs="仿宋_GB2312"/>
        </w:rPr>
        <w:t>5</w:t>
      </w:r>
      <w:r>
        <w:rPr>
          <w:rFonts w:ascii="仿宋_GB2312" w:cs="仿宋_GB2312" w:hint="eastAsia"/>
        </w:rPr>
        <w:t>分，得分</w:t>
      </w:r>
      <w:r>
        <w:rPr>
          <w:rFonts w:ascii="仿宋_GB2312" w:cs="仿宋_GB2312"/>
        </w:rPr>
        <w:t>5</w:t>
      </w:r>
      <w:r>
        <w:rPr>
          <w:rFonts w:ascii="仿宋_GB2312" w:cs="仿宋_GB2312" w:hint="eastAsia"/>
        </w:rPr>
        <w:t>分。</w:t>
      </w:r>
    </w:p>
    <w:p>
      <w:pPr>
        <w:rPr>
          <w:rFonts w:ascii="仿宋_GB2312"/>
          <w:szCs w:val="32"/>
        </w:rPr>
      </w:pPr>
      <w:r>
        <w:rPr>
          <w:rFonts w:ascii="仿宋_GB2312" w:hint="eastAsia"/>
          <w:b/>
          <w:bCs/>
          <w:kern w:val="0"/>
          <w:szCs w:val="32"/>
        </w:rPr>
        <w:t>D</w:t>
      </w:r>
      <w:r>
        <w:rPr>
          <w:rFonts w:ascii="仿宋_GB2312"/>
          <w:b/>
          <w:bCs/>
          <w:kern w:val="0"/>
          <w:szCs w:val="32"/>
        </w:rPr>
        <w:t>3</w:t>
      </w:r>
      <w:r>
        <w:rPr>
          <w:rFonts w:ascii="仿宋_GB2312" w:hint="eastAsia"/>
          <w:b/>
          <w:bCs/>
          <w:kern w:val="0"/>
          <w:szCs w:val="32"/>
        </w:rPr>
        <w:t>1后期管护机制健全：</w:t>
      </w:r>
      <w:r>
        <w:rPr>
          <w:rFonts w:ascii="仿宋_GB2312" w:hint="eastAsia"/>
          <w:b/>
          <w:bCs/>
          <w:szCs w:val="32"/>
        </w:rPr>
        <w:t>满分</w:t>
      </w:r>
      <w:r>
        <w:rPr>
          <w:rFonts w:ascii="仿宋_GB2312"/>
          <w:b/>
          <w:bCs/>
          <w:szCs w:val="32"/>
        </w:rPr>
        <w:t>6</w:t>
      </w:r>
      <w:r>
        <w:rPr>
          <w:rFonts w:ascii="仿宋_GB2312" w:hint="eastAsia"/>
          <w:b/>
          <w:bCs/>
          <w:szCs w:val="32"/>
        </w:rPr>
        <w:t>分，得</w:t>
      </w:r>
      <w:r>
        <w:rPr>
          <w:rFonts w:ascii="仿宋_GB2312" w:hint="eastAsia"/>
          <w:b/>
          <w:bCs/>
          <w:szCs w:val="32"/>
          <w:lang w:val="en-US" w:eastAsia="zh-CN"/>
        </w:rPr>
        <w:t>6</w:t>
      </w:r>
      <w:r>
        <w:rPr>
          <w:rFonts w:ascii="仿宋_GB2312" w:hint="eastAsia"/>
          <w:b/>
          <w:bCs/>
          <w:szCs w:val="32"/>
        </w:rPr>
        <w:t>分。</w:t>
      </w:r>
    </w:p>
    <w:p>
      <w:pPr>
        <w:rPr>
          <w:rFonts w:ascii="仿宋_GB2312" w:cs="仿宋_GB2312"/>
        </w:rPr>
      </w:pPr>
      <w:r>
        <w:rPr>
          <w:rFonts w:ascii="仿宋_GB2312" w:hint="eastAsia"/>
        </w:rPr>
        <w:t>本指标用以反映和考核</w:t>
      </w:r>
      <w:r>
        <w:rPr>
          <w:rFonts w:ascii="仿宋_GB2312" w:cs="仿宋_GB2312" w:hint="eastAsia"/>
        </w:rPr>
        <w:t>项目实施后的后期管护机制健全可持续影响情况。</w:t>
      </w:r>
    </w:p>
    <w:p>
      <w:pPr>
        <w:rPr>
          <w:rFonts w:ascii="仿宋_GB2312"/>
        </w:rPr>
      </w:pPr>
      <w:r>
        <w:rPr>
          <w:rFonts w:ascii="仿宋_GB2312" w:hint="eastAsia"/>
          <w:lang w:val="en-US" w:eastAsia="zh-CN"/>
        </w:rPr>
        <w:t>根据评价组了解，</w:t>
      </w:r>
      <w:r>
        <w:rPr>
          <w:rFonts w:ascii="仿宋_GB2312" w:hint="eastAsia"/>
        </w:rPr>
        <w:t>项目投入使用后政策及资金支持可持续，落实管理主体，明确管理责任，后续管理制度健全。</w:t>
      </w:r>
    </w:p>
    <w:p>
      <w:pPr>
        <w:rPr>
          <w:rFonts w:ascii="仿宋_GB2312" w:cs="仿宋_GB2312" w:hint="eastAsia"/>
        </w:rPr>
      </w:pPr>
      <w:r>
        <w:rPr>
          <w:rFonts w:ascii="仿宋_GB2312" w:cs="仿宋_GB2312" w:hint="eastAsia"/>
        </w:rPr>
        <w:t>根据评分标准：满分</w:t>
      </w:r>
      <w:r>
        <w:rPr>
          <w:rFonts w:ascii="仿宋_GB2312" w:cs="仿宋_GB2312"/>
        </w:rPr>
        <w:t>6</w:t>
      </w:r>
      <w:r>
        <w:rPr>
          <w:rFonts w:ascii="仿宋_GB2312" w:cs="仿宋_GB2312" w:hint="eastAsia"/>
        </w:rPr>
        <w:t>分，得分</w:t>
      </w:r>
      <w:r>
        <w:rPr>
          <w:rFonts w:ascii="仿宋_GB2312" w:cs="仿宋_GB2312" w:hint="eastAsia"/>
          <w:lang w:val="en-US" w:eastAsia="zh-CN"/>
        </w:rPr>
        <w:t>6</w:t>
      </w:r>
      <w:r>
        <w:rPr>
          <w:rFonts w:ascii="仿宋_GB2312" w:cs="仿宋_GB2312" w:hint="eastAsia"/>
        </w:rPr>
        <w:t>分。</w:t>
      </w:r>
    </w:p>
    <w:p>
      <w:pPr>
        <w:rPr>
          <w:b/>
          <w:bCs/>
          <w:kern w:val="0"/>
          <w:szCs w:val="32"/>
        </w:rPr>
      </w:pPr>
      <w:r>
        <w:rPr>
          <w:rFonts w:hint="eastAsia"/>
          <w:b/>
          <w:bCs/>
          <w:kern w:val="0"/>
          <w:szCs w:val="32"/>
        </w:rPr>
        <w:t>2.服务对象对项目实施效果的满意度分析</w:t>
      </w:r>
    </w:p>
    <w:p>
      <w:pPr>
        <w:rPr>
          <w:rFonts w:ascii="仿宋_GB2312"/>
          <w:szCs w:val="32"/>
        </w:rPr>
      </w:pPr>
      <w:r>
        <w:rPr>
          <w:rFonts w:ascii="仿宋_GB2312" w:hint="eastAsia"/>
          <w:b/>
          <w:bCs/>
          <w:kern w:val="0"/>
          <w:szCs w:val="32"/>
        </w:rPr>
        <w:t>D51受益对象满意度：</w:t>
      </w:r>
      <w:r>
        <w:rPr>
          <w:rFonts w:ascii="仿宋_GB2312" w:hint="eastAsia"/>
          <w:b/>
          <w:bCs/>
          <w:szCs w:val="32"/>
        </w:rPr>
        <w:t>满分</w:t>
      </w:r>
      <w:r>
        <w:rPr>
          <w:rFonts w:ascii="仿宋_GB2312"/>
          <w:b/>
          <w:bCs/>
          <w:szCs w:val="32"/>
        </w:rPr>
        <w:t>6</w:t>
      </w:r>
      <w:r>
        <w:rPr>
          <w:rFonts w:ascii="仿宋_GB2312" w:hint="eastAsia"/>
          <w:b/>
          <w:bCs/>
          <w:szCs w:val="32"/>
        </w:rPr>
        <w:t>分，得</w:t>
      </w:r>
      <w:r>
        <w:rPr>
          <w:rFonts w:ascii="仿宋_GB2312" w:hint="eastAsia"/>
          <w:b/>
          <w:bCs/>
          <w:szCs w:val="32"/>
          <w:lang w:val="en-US" w:eastAsia="zh-CN"/>
        </w:rPr>
        <w:t>6</w:t>
      </w:r>
      <w:r>
        <w:rPr>
          <w:rFonts w:ascii="仿宋_GB2312" w:hint="eastAsia"/>
          <w:b/>
          <w:bCs/>
          <w:szCs w:val="32"/>
        </w:rPr>
        <w:t>分。</w:t>
      </w:r>
    </w:p>
    <w:p>
      <w:pPr>
        <w:rPr>
          <w:rFonts w:ascii="仿宋_GB2312" w:cs="仿宋_GB2312"/>
        </w:rPr>
      </w:pPr>
      <w:r>
        <w:rPr>
          <w:rFonts w:ascii="仿宋_GB2312" w:hint="eastAsia"/>
        </w:rPr>
        <w:t>本指标用以反映和考核</w:t>
      </w:r>
      <w:r>
        <w:rPr>
          <w:rFonts w:ascii="仿宋_GB2312" w:cs="仿宋_GB2312" w:hint="eastAsia"/>
        </w:rPr>
        <w:t>受益村民对项目实施的满意程度。</w:t>
      </w:r>
    </w:p>
    <w:p>
      <w:pPr>
        <w:rPr>
          <w:rFonts w:ascii="仿宋_GB2312" w:cs="仿宋_GB2312"/>
        </w:rPr>
      </w:pPr>
      <w:r>
        <w:rPr>
          <w:rFonts w:ascii="仿宋_GB2312" w:cs="仿宋_GB2312" w:hint="eastAsia"/>
        </w:rPr>
        <w:t>经评价组问卷调查分析计算，调查对象为村民，问卷共发放</w:t>
      </w:r>
      <w:r>
        <w:rPr>
          <w:rFonts w:ascii="仿宋_GB2312" w:cs="仿宋_GB2312"/>
        </w:rPr>
        <w:t>100</w:t>
      </w:r>
      <w:r>
        <w:rPr>
          <w:rFonts w:ascii="仿宋_GB2312" w:cs="仿宋_GB2312" w:hint="eastAsia"/>
        </w:rPr>
        <w:t>份，收回有效问卷</w:t>
      </w:r>
      <w:r>
        <w:rPr>
          <w:rFonts w:ascii="仿宋_GB2312" w:cs="仿宋_GB2312"/>
        </w:rPr>
        <w:t>100</w:t>
      </w:r>
      <w:r>
        <w:rPr>
          <w:rFonts w:ascii="仿宋_GB2312" w:cs="仿宋_GB2312" w:hint="eastAsia"/>
        </w:rPr>
        <w:t>份。综合满意度为</w:t>
      </w:r>
      <w:r>
        <w:rPr>
          <w:rFonts w:ascii="仿宋_GB2312" w:cs="仿宋_GB2312" w:hint="eastAsia"/>
          <w:lang w:val="en-US" w:eastAsia="zh-CN"/>
        </w:rPr>
        <w:t>95.56</w:t>
      </w:r>
      <w:r>
        <w:rPr>
          <w:rFonts w:ascii="仿宋_GB2312" w:cs="仿宋_GB2312" w:hint="eastAsia"/>
        </w:rPr>
        <w:t>%。</w:t>
      </w:r>
    </w:p>
    <w:p>
      <w:pPr>
        <w:rPr>
          <w:rFonts w:ascii="仿宋_GB2312" w:cs="仿宋_GB2312"/>
        </w:rPr>
      </w:pPr>
      <w:r>
        <w:rPr>
          <w:rFonts w:ascii="仿宋_GB2312" w:cs="仿宋_GB2312" w:hint="eastAsia"/>
        </w:rPr>
        <w:t>根据评分标准：满分</w:t>
      </w:r>
      <w:r>
        <w:rPr>
          <w:rFonts w:ascii="仿宋_GB2312" w:cs="仿宋_GB2312"/>
        </w:rPr>
        <w:t>6</w:t>
      </w:r>
      <w:r>
        <w:rPr>
          <w:rFonts w:ascii="仿宋_GB2312" w:cs="仿宋_GB2312" w:hint="eastAsia"/>
        </w:rPr>
        <w:t>分，得分</w:t>
      </w:r>
      <w:r>
        <w:rPr>
          <w:rFonts w:ascii="仿宋_GB2312" w:cs="仿宋_GB2312" w:hint="eastAsia"/>
          <w:lang w:val="en-US" w:eastAsia="zh-CN"/>
        </w:rPr>
        <w:t>6</w:t>
      </w:r>
      <w:r>
        <w:rPr>
          <w:rFonts w:ascii="仿宋_GB2312" w:cs="仿宋_GB2312" w:hint="eastAsia"/>
        </w:rPr>
        <w:t>分。</w:t>
      </w:r>
    </w:p>
    <w:p>
      <w:pPr>
        <w:pStyle w:val="1"/>
      </w:pPr>
      <w:bookmarkStart w:id="54" w:name="_Toc15205"/>
      <w:r>
        <w:rPr>
          <w:rFonts w:hint="eastAsia"/>
        </w:rPr>
        <w:t>五、主要</w:t>
      </w:r>
      <w:r>
        <w:rPr>
          <w:rFonts w:hint="eastAsia"/>
          <w:lang w:val="en-US" w:eastAsia="zh-CN"/>
        </w:rPr>
        <w:t>绩效及</w:t>
      </w:r>
      <w:r>
        <w:rPr>
          <w:rFonts w:hint="eastAsia"/>
        </w:rPr>
        <w:t>经验做法</w:t>
      </w:r>
      <w:bookmarkEnd w:id="54"/>
    </w:p>
    <w:p>
      <w:pPr>
        <w:rPr>
          <w:rFonts w:ascii="仿宋_GB2312" w:hint="eastAsia"/>
          <w:lang w:val="en-US" w:eastAsia="zh-CN"/>
        </w:rPr>
      </w:pPr>
      <w:bookmarkStart w:id="55" w:name="_Hlk152837601"/>
      <w:bookmarkStart w:id="56" w:name="_Toc14674"/>
      <w:bookmarkStart w:id="57" w:name="_Toc133"/>
      <w:bookmarkStart w:id="58" w:name="_Toc1318"/>
      <w:bookmarkStart w:id="59" w:name="_Toc11254"/>
      <w:bookmarkStart w:id="60" w:name="_Toc24561"/>
      <w:bookmarkStart w:id="61" w:name="_Toc11069"/>
      <w:bookmarkStart w:id="62" w:name="_Toc480"/>
      <w:r>
        <w:rPr>
          <w:rFonts w:ascii="仿宋_GB2312" w:hint="eastAsia"/>
          <w:lang w:val="en-US" w:eastAsia="zh-CN"/>
        </w:rPr>
        <w:t>1.主要绩效</w:t>
      </w:r>
    </w:p>
    <w:p>
      <w:pPr>
        <w:rPr>
          <w:rFonts w:ascii="仿宋_GB2312"/>
          <w:lang w:val="en-US" w:eastAsia="zh-CN"/>
        </w:rPr>
      </w:pPr>
      <w:r>
        <w:rPr>
          <w:rFonts w:ascii="仿宋_GB2312" w:hint="eastAsia"/>
          <w:lang w:val="en-US" w:eastAsia="zh-CN"/>
        </w:rPr>
        <w:t>通过</w:t>
      </w:r>
      <w:r>
        <w:rPr>
          <w:rFonts w:ascii="Times New Roman" w:eastAsia="仿宋_GB2312" w:cs="Times New Roman" w:hAnsi="Times New Roman" w:hint="eastAsia"/>
          <w:sz w:val="32"/>
          <w:szCs w:val="24"/>
          <w:lang w:val="en-US" w:eastAsia="zh-CN"/>
        </w:rPr>
        <w:t>安装完成《旧县村特色产业智慧园区建设项目工程合同》中项目清单上的21项内容</w:t>
      </w:r>
      <w:r>
        <w:rPr>
          <w:rFonts w:ascii="仿宋_GB2312" w:eastAsia="仿宋_GB2312" w:cs="仿宋_GB2312" w:hint="eastAsia"/>
          <w:sz w:val="32"/>
          <w:szCs w:val="24"/>
          <w:lang w:val="en-US" w:eastAsia="zh-CN"/>
        </w:rPr>
        <w:t>，配套建设农产业生产四情预警、土壤检测、虫情测报、水肥一体化管理、墒情、智慧党建、阳光村务、乡村环境治理、大气检测等智慧农业系统。奠定特色产业智慧园区的基础设施条件。</w:t>
      </w:r>
    </w:p>
    <w:p>
      <w:pPr>
        <w:numPr>
          <w:ilvl w:val="0"/>
          <w:numId w:val="1"/>
        </w:numPr>
        <w:ind w:left="0" w:firstLineChars="0" w:firstLine="640"/>
        <w:rPr>
          <w:rFonts w:ascii="仿宋_GB2312" w:hint="eastAsia"/>
          <w:lang w:val="en-US" w:eastAsia="zh-CN"/>
        </w:rPr>
      </w:pPr>
      <w:r>
        <w:rPr>
          <w:rFonts w:ascii="仿宋_GB2312" w:hint="eastAsia"/>
          <w:lang w:val="en-US" w:eastAsia="zh-CN"/>
        </w:rPr>
        <w:t>主要经验做法</w:t>
      </w:r>
    </w:p>
    <w:p>
      <w:pPr>
        <w:rPr>
          <w:rFonts w:ascii="仿宋_GB2312" w:hint="eastAsia"/>
          <w:b/>
          <w:bCs/>
          <w:lang w:val="en-US" w:eastAsia="zh-CN"/>
        </w:rPr>
      </w:pPr>
      <w:r>
        <w:rPr>
          <w:rFonts w:ascii="仿宋_GB2312" w:hint="eastAsia"/>
          <w:b/>
          <w:bCs/>
          <w:lang w:val="en-US" w:eastAsia="zh-CN"/>
        </w:rPr>
        <w:t>基础设备充分开发相关作用</w:t>
      </w:r>
    </w:p>
    <w:p>
      <w:pPr>
        <w:rPr>
          <w:rFonts w:ascii="仿宋_GB2312"/>
          <w:lang w:val="en-US" w:eastAsia="zh-CN"/>
        </w:rPr>
      </w:pPr>
      <w:r>
        <w:rPr>
          <w:rFonts w:ascii="仿宋_GB2312" w:hint="eastAsia"/>
          <w:lang w:val="en-US" w:eastAsia="zh-CN"/>
        </w:rPr>
        <w:t>通过</w:t>
      </w:r>
      <w:r>
        <w:rPr>
          <w:rFonts w:ascii="Times New Roman" w:cs="Times New Roman" w:hAnsi="Times New Roman" w:hint="eastAsia"/>
          <w:sz w:val="32"/>
          <w:szCs w:val="24"/>
          <w:lang w:val="en-US" w:eastAsia="zh-CN"/>
        </w:rPr>
        <w:t>项目设备安装的同时，开发</w:t>
      </w:r>
      <w:r>
        <w:rPr>
          <w:rFonts w:ascii="仿宋_GB2312" w:hint="eastAsia"/>
          <w:lang w:val="en-US" w:eastAsia="zh-CN"/>
        </w:rPr>
        <w:t>系统智慧党建平台、数字网格管理系统、综治视联网信息中心、阳光村务展示系统、乡村环境治理平台以及“爱古县”APP，从而能够实现党建信息化管理；村干部、多村党员和普通群众信息“网格化”；利用高清视频监控及物联网设备对多村生态环境进行监测，重点推进乡村空气质量、水质河道、生活垃圾、厕所粪污、生活污水的治理和监测等多种村务村政的辅助实施，一举多得，真正实现“智慧政务”。</w:t>
      </w:r>
    </w:p>
    <w:p>
      <w:pPr>
        <w:pStyle w:val="1"/>
      </w:pPr>
      <w:bookmarkStart w:id="63" w:name="_Toc11630"/>
      <w:bookmarkEnd w:id="55"/>
      <w:r>
        <w:rPr>
          <w:rFonts w:hint="eastAsia"/>
        </w:rPr>
        <w:t>六、存在的问题及原因分析</w:t>
      </w:r>
      <w:bookmarkEnd w:id="63"/>
    </w:p>
    <w:p>
      <w:pPr>
        <w:spacing w:beforeLines="50" w:before="156" w:afterLines="50" w:after="156"/>
        <w:rPr>
          <w:rFonts w:ascii="仿宋_GB2312" w:cs="仿宋_GB2312"/>
          <w:b/>
          <w:kern w:val="0"/>
          <w:szCs w:val="32"/>
          <w:lang w:val="en-US"/>
        </w:rPr>
      </w:pPr>
      <w:r>
        <w:rPr>
          <w:rFonts w:ascii="仿宋_GB2312" w:cs="仿宋_GB2312" w:hint="eastAsia"/>
          <w:b/>
          <w:kern w:val="0"/>
          <w:szCs w:val="32"/>
        </w:rPr>
        <w:t>绩效</w:t>
      </w:r>
      <w:r>
        <w:rPr>
          <w:rFonts w:ascii="仿宋_GB2312" w:cs="仿宋_GB2312" w:hint="eastAsia"/>
          <w:b/>
          <w:kern w:val="0"/>
          <w:szCs w:val="32"/>
          <w:lang w:val="en-US" w:eastAsia="zh-CN"/>
        </w:rPr>
        <w:t>管理落实不到位</w:t>
      </w:r>
    </w:p>
    <w:p>
      <w:pPr>
        <w:rPr>
          <w:rFonts w:ascii="仿宋_GB2312"/>
        </w:rPr>
      </w:pPr>
      <w:r>
        <w:rPr>
          <w:rFonts w:ascii="仿宋_GB2312" w:hint="eastAsia"/>
        </w:rPr>
        <w:t>经评价组分析资料了解，该项目绩效指标设置</w:t>
      </w:r>
      <w:r>
        <w:rPr>
          <w:rFonts w:ascii="仿宋_GB2312" w:hint="eastAsia"/>
          <w:lang w:val="en-US" w:eastAsia="zh-CN"/>
        </w:rPr>
        <w:t>欠缺</w:t>
      </w:r>
      <w:r>
        <w:rPr>
          <w:rFonts w:ascii="仿宋_GB2312" w:hint="eastAsia"/>
        </w:rPr>
        <w:t>，</w:t>
      </w:r>
      <w:r>
        <w:rPr>
          <w:rFonts w:ascii="仿宋_GB2312" w:hint="eastAsia"/>
          <w:lang w:val="en-US" w:eastAsia="zh-CN"/>
        </w:rPr>
        <w:t>部分指标</w:t>
      </w:r>
      <w:r>
        <w:rPr>
          <w:rFonts w:ascii="仿宋_GB2312" w:hint="eastAsia"/>
        </w:rPr>
        <w:t>未细化</w:t>
      </w:r>
      <w:r>
        <w:rPr>
          <w:rFonts w:ascii="仿宋_GB2312" w:hint="eastAsia"/>
          <w:lang w:eastAsia="zh-CN"/>
        </w:rPr>
        <w:t>、</w:t>
      </w:r>
      <w:r>
        <w:rPr>
          <w:rFonts w:ascii="仿宋_GB2312" w:hint="eastAsia"/>
          <w:lang w:val="en-US" w:eastAsia="zh-CN"/>
        </w:rPr>
        <w:t>未设置可量化的绩效目标，绩效自评工作欠缺有效性，指标分析不充分，欠缺实际情况的充分反映和绩效目标的完成情况对应论述</w:t>
      </w:r>
      <w:r>
        <w:rPr>
          <w:rFonts w:ascii="仿宋_GB2312" w:hint="eastAsia"/>
        </w:rPr>
        <w:t xml:space="preserve">。 </w:t>
      </w:r>
    </w:p>
    <w:p>
      <w:pPr>
        <w:pStyle w:val="1"/>
        <w:rPr>
          <w:rFonts w:ascii="Times New Roman" w:cs="Times New Roman" w:hAnsi="Times New Roman" w:hint="eastAsia"/>
        </w:rPr>
      </w:pPr>
      <w:bookmarkStart w:id="64" w:name="_Toc27888"/>
      <w:r>
        <w:rPr>
          <w:rFonts w:ascii="Times New Roman" w:cs="Times New Roman" w:hAnsi="Times New Roman" w:hint="eastAsia"/>
        </w:rPr>
        <w:t>七、建议</w:t>
      </w:r>
      <w:bookmarkEnd w:id="64"/>
    </w:p>
    <w:p>
      <w:pPr>
        <w:spacing w:beforeLines="50" w:before="156" w:afterLines="50" w:after="156"/>
        <w:rPr>
          <w:rFonts w:ascii="仿宋_GB2312" w:eastAsia="仿宋_GB2312" w:cs="仿宋_GB2312"/>
          <w:b/>
          <w:kern w:val="0"/>
          <w:szCs w:val="32"/>
          <w:lang w:val="en-US" w:eastAsia="zh-CN"/>
        </w:rPr>
      </w:pPr>
      <w:r>
        <w:rPr>
          <w:rFonts w:ascii="仿宋_GB2312" w:cs="仿宋_GB2312" w:hint="eastAsia"/>
          <w:b/>
          <w:kern w:val="0"/>
          <w:szCs w:val="32"/>
          <w:lang w:val="en-US" w:eastAsia="zh-CN"/>
        </w:rPr>
        <w:t>重视绩效管理</w:t>
      </w:r>
      <w:r>
        <w:rPr>
          <w:rFonts w:ascii="仿宋_GB2312" w:cs="仿宋_GB2312" w:hint="eastAsia"/>
          <w:b/>
          <w:kern w:val="0"/>
          <w:szCs w:val="32"/>
          <w:lang w:eastAsia="zh-CN"/>
        </w:rPr>
        <w:t>，</w:t>
      </w:r>
      <w:r>
        <w:rPr>
          <w:rFonts w:ascii="仿宋_GB2312" w:cs="仿宋_GB2312" w:hint="eastAsia"/>
          <w:b/>
          <w:kern w:val="0"/>
          <w:szCs w:val="32"/>
          <w:lang w:val="en-US" w:eastAsia="zh-CN"/>
        </w:rPr>
        <w:t>提高绩效自评有效性</w:t>
      </w:r>
    </w:p>
    <w:p>
      <w:r>
        <w:rPr>
          <w:rFonts w:hint="eastAsia"/>
        </w:rPr>
        <w:t>建议</w:t>
      </w:r>
      <w:r>
        <w:rPr>
          <w:rFonts w:hint="eastAsia"/>
          <w:lang w:val="en-US" w:eastAsia="zh-CN"/>
        </w:rPr>
        <w:t>旧县村组织特色产业智慧园区项目绩效相关人员，进行绩效培训学习，增强绩效管理意识的同时，加强绩效目标设置水平和绩效自评能力。确保项目绩效申报及时，自评有效性充足</w:t>
      </w:r>
      <w:r>
        <w:rPr>
          <w:rFonts w:hint="eastAsia"/>
        </w:rPr>
        <w:t>。</w:t>
      </w:r>
    </w:p>
    <w:p>
      <w:pPr>
        <w:pStyle w:val="1"/>
      </w:pPr>
      <w:bookmarkStart w:id="65" w:name="_Toc17284"/>
      <w:r>
        <w:rPr>
          <w:rFonts w:hint="eastAsia"/>
        </w:rPr>
        <w:t>八</w:t>
      </w:r>
      <w:r>
        <w:t>、结果应用及建议</w:t>
      </w:r>
      <w:bookmarkEnd w:id="65"/>
    </w:p>
    <w:p>
      <w:pPr>
        <w:spacing w:beforeLines="50" w:before="156" w:afterLines="50" w:after="156"/>
      </w:pPr>
      <w:r>
        <w:rPr>
          <w:rFonts w:hint="eastAsia"/>
        </w:rPr>
        <w:t>绩效评价结果应用，既是开展绩效评价工作的基本前提，亦是加强财政支出管理、增强资金绩效理念、合理配置公共资源、优化财政支出结构、强化资金管理水平、提高资金使用效益的重要手段。</w:t>
      </w:r>
    </w:p>
    <w:p>
      <w:pPr>
        <w:spacing w:beforeLines="50" w:before="156" w:afterLines="50" w:after="156"/>
      </w:pPr>
      <w:r>
        <w:rPr>
          <w:rFonts w:hint="eastAsia"/>
        </w:rPr>
        <w:t>（一）建议充分运用绩效评价结果，有效发挥绩效评价作用。建议将绩效评价结果与下一年度预算资金安排挂钩。</w:t>
      </w:r>
    </w:p>
    <w:p>
      <w:pPr>
        <w:spacing w:beforeLines="50" w:before="156" w:afterLines="50" w:after="156"/>
      </w:pPr>
      <w:r>
        <w:rPr>
          <w:rFonts w:hint="eastAsia"/>
        </w:rPr>
        <w:t>（二）建立绩效评价结果反馈与整改机制。将本次绩效评价项目的绩效情况、存在问题及相关建议反馈给被评价单位，并督促其落实整改，以增强绩效评价工作的约束力。</w:t>
      </w:r>
    </w:p>
    <w:p>
      <w:pPr>
        <w:spacing w:beforeLines="50" w:before="156" w:afterLines="50" w:after="156"/>
      </w:pPr>
      <w:bookmarkStart w:id="66" w:name="OLE_LINK99"/>
      <w:bookmarkStart w:id="67" w:name="OLE_LINK100"/>
      <w:r>
        <w:rPr>
          <w:rFonts w:hint="eastAsia"/>
        </w:rPr>
        <w:t>（三）按规定通报、公示绩效评价结果。促进和增强各级财政部门、相关主管部门及社会各界对绩效评价工作重要性的认识。</w:t>
      </w:r>
      <w:bookmarkEnd w:id="66"/>
      <w:bookmarkEnd w:id="67"/>
    </w:p>
    <w:p>
      <w:pPr>
        <w:pStyle w:val="1"/>
      </w:pPr>
      <w:bookmarkStart w:id="68" w:name="_Toc16043"/>
      <w:r>
        <w:rPr>
          <w:rFonts w:hint="eastAsia"/>
        </w:rPr>
        <w:t>九、报告附件</w:t>
      </w:r>
      <w:bookmarkEnd w:id="56"/>
      <w:bookmarkEnd w:id="57"/>
      <w:bookmarkEnd w:id="58"/>
      <w:bookmarkEnd w:id="59"/>
      <w:bookmarkEnd w:id="60"/>
      <w:bookmarkEnd w:id="61"/>
      <w:bookmarkEnd w:id="62"/>
      <w:bookmarkEnd w:id="68"/>
    </w:p>
    <w:p>
      <w:r>
        <w:t>1</w:t>
      </w:r>
      <w:r>
        <w:rPr>
          <w:rFonts w:hint="eastAsia"/>
        </w:rPr>
        <w:t>.项目</w:t>
      </w:r>
      <w:r>
        <w:t>支出绩效评价指标评分表</w:t>
      </w:r>
    </w:p>
    <w:p>
      <w:r>
        <w:t>2</w:t>
      </w:r>
      <w:r>
        <w:rPr>
          <w:rFonts w:hint="eastAsia"/>
        </w:rPr>
        <w:t>.项目</w:t>
      </w:r>
      <w:r>
        <w:t>支出绩效评价指标体系</w:t>
      </w:r>
    </w:p>
    <w:p>
      <w:r>
        <w:t>3</w:t>
      </w:r>
      <w:r>
        <w:rPr>
          <w:rFonts w:hint="eastAsia"/>
        </w:rPr>
        <w:t>.满意度</w:t>
      </w:r>
      <w:r>
        <w:t>调查</w:t>
      </w:r>
      <w:r>
        <w:rPr>
          <w:rFonts w:hint="eastAsia"/>
        </w:rPr>
        <w:t>报告</w:t>
      </w:r>
    </w:p>
    <w:p>
      <w:r>
        <w:t>4</w:t>
      </w:r>
      <w:r>
        <w:rPr>
          <w:rFonts w:hint="eastAsia"/>
        </w:rPr>
        <w:t>.</w:t>
      </w:r>
      <w:r>
        <w:t>访谈</w:t>
      </w:r>
      <w:r>
        <w:rPr>
          <w:rFonts w:hint="eastAsia"/>
        </w:rPr>
        <w:t>报告</w:t>
      </w:r>
    </w:p>
    <w:p>
      <w:r>
        <w:t>5</w:t>
      </w:r>
      <w:r>
        <w:rPr>
          <w:rFonts w:hint="eastAsia"/>
        </w:rPr>
        <w:t>.</w:t>
      </w:r>
      <w:r>
        <w:t>合规性检查</w:t>
      </w:r>
      <w:r>
        <w:rPr>
          <w:rFonts w:hint="eastAsia"/>
        </w:rPr>
        <w:t>报告</w:t>
      </w:r>
    </w:p>
    <w:p>
      <w:r>
        <w:rPr>
          <w:rFonts w:hint="eastAsia"/>
          <w:lang w:val="en-US" w:eastAsia="zh-CN"/>
        </w:rPr>
        <w:t>6</w:t>
      </w:r>
      <w:r>
        <w:rPr>
          <w:rFonts w:hint="eastAsia"/>
        </w:rPr>
        <w:t>.现场勘查照片</w:t>
      </w:r>
    </w:p>
    <w:p>
      <w:pPr>
        <w:pStyle w:val="39"/>
        <w:ind w:firstLineChars="0" w:firstLine="0"/>
        <w:jc w:val="center"/>
        <w:rPr>
          <w:bCs/>
          <w:sz w:val="32"/>
          <w:szCs w:val="32"/>
        </w:rPr>
      </w:pPr>
    </w:p>
    <w:p>
      <w:pPr>
        <w:pStyle w:val="39"/>
        <w:ind w:firstLineChars="0" w:firstLine="0"/>
        <w:jc w:val="center"/>
        <w:rPr>
          <w:bCs/>
          <w:sz w:val="32"/>
          <w:szCs w:val="32"/>
        </w:rPr>
      </w:pPr>
      <w:r>
        <w:rPr>
          <w:rFonts w:hint="eastAsia"/>
          <w:bCs/>
          <w:sz w:val="32"/>
          <w:szCs w:val="32"/>
        </w:rPr>
        <w:t xml:space="preserve">                山西恒信资产评估事务所（普通合伙）</w:t>
      </w:r>
    </w:p>
    <w:p>
      <w:pPr>
        <w:pStyle w:val="39"/>
        <w:ind w:firstLineChars="0" w:firstLine="0"/>
        <w:jc w:val="center"/>
        <w:rPr>
          <w:rFonts w:ascii="仿宋_GB2312"/>
          <w:sz w:val="32"/>
          <w:szCs w:val="32"/>
        </w:rPr>
      </w:pPr>
      <w:r>
        <w:rPr>
          <w:rFonts w:ascii="仿宋_GB2312" w:hint="eastAsia"/>
          <w:sz w:val="32"/>
          <w:szCs w:val="32"/>
        </w:rPr>
        <w:t xml:space="preserve">               2023年11月</w:t>
      </w:r>
    </w:p>
    <w:p>
      <w:pPr>
        <w:pStyle w:val="39"/>
        <w:ind w:firstLineChars="0" w:firstLine="0"/>
        <w:jc w:val="center"/>
        <w:rPr>
          <w:rFonts w:ascii="仿宋_GB2312"/>
          <w:sz w:val="32"/>
          <w:szCs w:val="32"/>
        </w:rPr>
      </w:pPr>
    </w:p>
    <w:p>
      <w:pPr>
        <w:pStyle w:val="39"/>
        <w:ind w:firstLineChars="0" w:firstLine="0"/>
        <w:jc w:val="center"/>
        <w:rPr>
          <w:rFonts w:ascii="仿宋_GB2312"/>
          <w:sz w:val="32"/>
          <w:szCs w:val="32"/>
        </w:rPr>
      </w:pPr>
    </w:p>
    <w:p>
      <w:pPr>
        <w:pStyle w:val="39"/>
        <w:ind w:firstLineChars="0" w:firstLine="0"/>
        <w:jc w:val="center"/>
        <w:rPr>
          <w:rFonts w:ascii="仿宋_GB2312"/>
          <w:sz w:val="32"/>
          <w:szCs w:val="32"/>
        </w:rPr>
      </w:pPr>
    </w:p>
    <w:p>
      <w:pPr>
        <w:pStyle w:val="39"/>
        <w:ind w:firstLineChars="0" w:firstLine="0"/>
        <w:jc w:val="center"/>
        <w:rPr>
          <w:rFonts w:ascii="仿宋_GB2312"/>
          <w:sz w:val="32"/>
          <w:szCs w:val="32"/>
        </w:rPr>
      </w:pPr>
    </w:p>
    <w:p>
      <w:pPr>
        <w:pStyle w:val="39"/>
        <w:ind w:firstLineChars="0" w:firstLine="0"/>
        <w:jc w:val="center"/>
        <w:rPr>
          <w:rFonts w:ascii="仿宋_GB2312"/>
          <w:sz w:val="32"/>
          <w:szCs w:val="32"/>
        </w:rPr>
      </w:pPr>
    </w:p>
    <w:p>
      <w:pPr>
        <w:pStyle w:val="39"/>
        <w:ind w:firstLineChars="0" w:firstLine="0"/>
        <w:jc w:val="center"/>
        <w:rPr>
          <w:rFonts w:ascii="仿宋_GB2312"/>
          <w:sz w:val="32"/>
          <w:szCs w:val="32"/>
        </w:rPr>
      </w:pPr>
    </w:p>
    <w:p>
      <w:pPr>
        <w:pStyle w:val="39"/>
        <w:ind w:firstLineChars="0" w:firstLine="0"/>
        <w:jc w:val="center"/>
        <w:rPr>
          <w:rFonts w:ascii="仿宋_GB2312"/>
          <w:sz w:val="32"/>
          <w:szCs w:val="32"/>
        </w:rPr>
      </w:pPr>
    </w:p>
    <w:p>
      <w:pPr>
        <w:pStyle w:val="39"/>
        <w:ind w:firstLineChars="0" w:firstLine="0"/>
        <w:jc w:val="center"/>
        <w:rPr>
          <w:rFonts w:ascii="仿宋_GB2312"/>
          <w:sz w:val="32"/>
          <w:szCs w:val="32"/>
        </w:rPr>
      </w:pPr>
    </w:p>
    <w:p>
      <w:pPr>
        <w:pStyle w:val="39"/>
        <w:ind w:firstLineChars="0" w:firstLine="0"/>
        <w:jc w:val="center"/>
        <w:rPr>
          <w:rFonts w:ascii="仿宋_GB2312"/>
          <w:sz w:val="32"/>
          <w:szCs w:val="32"/>
        </w:rPr>
      </w:pPr>
    </w:p>
    <w:p>
      <w:pPr>
        <w:pStyle w:val="39"/>
        <w:ind w:firstLineChars="0" w:firstLine="0"/>
        <w:jc w:val="center"/>
        <w:rPr>
          <w:rFonts w:ascii="仿宋_GB2312"/>
          <w:sz w:val="32"/>
          <w:szCs w:val="32"/>
        </w:rPr>
      </w:pPr>
    </w:p>
    <w:p>
      <w:pPr>
        <w:ind w:firstLineChars="0" w:firstLine="0"/>
        <w:rPr>
          <w:rFonts w:ascii="黑体" w:hAnsi="黑体"/>
        </w:rPr>
      </w:pPr>
      <w:r>
        <w:rPr>
          <w:rFonts w:ascii="黑体" w:hAnsi="黑体"/>
        </w:rPr>
        <w:br w:type="page"/>
      </w:r>
    </w:p>
    <w:p>
      <w:pPr>
        <w:pStyle w:val="1"/>
        <w:spacing w:before="120" w:after="120"/>
        <w:ind w:firstLineChars="0" w:firstLine="0"/>
        <w:rPr>
          <w:rFonts w:ascii="黑体"/>
        </w:rPr>
      </w:pPr>
      <w:bookmarkStart w:id="69" w:name="_Toc22014"/>
      <w:r>
        <w:rPr>
          <w:rFonts w:ascii="黑体"/>
        </w:rPr>
        <w:t>附件1</w:t>
      </w:r>
      <w:r>
        <w:rPr>
          <w:rFonts w:ascii="黑体" w:hint="eastAsia"/>
        </w:rPr>
        <w:t xml:space="preserve"> ：项目</w:t>
      </w:r>
      <w:r>
        <w:rPr>
          <w:rFonts w:ascii="黑体"/>
        </w:rPr>
        <w:t>支出绩效评价指标评分</w:t>
      </w:r>
      <w:bookmarkStart w:id="70" w:name="_Toc4893"/>
      <w:bookmarkStart w:id="71" w:name="_Toc32607"/>
      <w:bookmarkEnd w:id="69"/>
    </w:p>
    <w:tbl>
      <w:tblPr>
        <w:tblpPr w:leftFromText="180" w:rightFromText="180" w:vertAnchor="text" w:tblpXSpec="center" w:tblpY="1"/>
        <w:tblOverlap w:val="never"/>
        <w:tblW w:w="51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345"/>
        <w:gridCol w:w="290"/>
        <w:gridCol w:w="668"/>
        <w:gridCol w:w="310"/>
        <w:gridCol w:w="904"/>
        <w:gridCol w:w="1211"/>
        <w:gridCol w:w="1940"/>
        <w:gridCol w:w="1786"/>
        <w:gridCol w:w="1126"/>
      </w:tblGrid>
      <w:tr>
        <w:trPr>
          <w:cantSplit/>
          <w:trHeight w:hRule="exact" w:val="897"/>
          <w:tblHeader/>
        </w:trPr>
        <w:tc>
          <w:tcPr>
            <w:tcW w:w="443"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一级指标</w:t>
            </w:r>
          </w:p>
        </w:tc>
        <w:tc>
          <w:tcPr>
            <w:tcW w:w="372"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分值</w:t>
            </w:r>
          </w:p>
        </w:tc>
        <w:tc>
          <w:tcPr>
            <w:tcW w:w="858"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二级指标</w:t>
            </w:r>
          </w:p>
        </w:tc>
        <w:tc>
          <w:tcPr>
            <w:tcW w:w="398"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分值</w:t>
            </w:r>
          </w:p>
        </w:tc>
        <w:tc>
          <w:tcPr>
            <w:tcW w:w="1160"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三级指标</w:t>
            </w:r>
          </w:p>
        </w:tc>
        <w:tc>
          <w:tcPr>
            <w:tcW w:w="352"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分值</w:t>
            </w:r>
          </w:p>
        </w:tc>
        <w:tc>
          <w:tcPr>
            <w:tcW w:w="565"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目标值</w:t>
            </w:r>
          </w:p>
        </w:tc>
        <w:tc>
          <w:tcPr>
            <w:tcW w:w="520"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业绩值</w:t>
            </w:r>
          </w:p>
        </w:tc>
        <w:tc>
          <w:tcPr>
            <w:tcW w:w="327" w:type="pct"/>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得分</w:t>
            </w:r>
          </w:p>
        </w:tc>
      </w:tr>
      <w:tr>
        <w:trPr>
          <w:cantSplit/>
          <w:trHeight w:hRule="exact" w:val="711"/>
        </w:trPr>
        <w:tc>
          <w:tcPr>
            <w:tcW w:w="443"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A决策</w:t>
            </w:r>
          </w:p>
        </w:tc>
        <w:tc>
          <w:tcPr>
            <w:tcW w:w="372"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20</w:t>
            </w:r>
          </w:p>
        </w:tc>
        <w:tc>
          <w:tcPr>
            <w:tcW w:w="858"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A1项目立项</w:t>
            </w:r>
          </w:p>
        </w:tc>
        <w:tc>
          <w:tcPr>
            <w:tcW w:w="398"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A11立项依据充分性</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充分</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充分</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r>
      <w:tr>
        <w:trPr>
          <w:cantSplit/>
          <w:trHeight w:hRule="exact" w:val="706"/>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vMerge/>
            <w:tcBorders>
              <w:top w:val="single" w:sz="4" w:space="0" w:color="auto"/>
              <w:left w:val="single" w:sz="4" w:space="0" w:color="auto"/>
              <w:bottom w:val="single" w:sz="4" w:space="0" w:color="auto"/>
              <w:right w:val="single" w:sz="4" w:space="0" w:color="auto"/>
            </w:tcBorders>
            <w:noWrap/>
            <w:vAlign w:val="center"/>
          </w:tcPr>
          <w:p/>
        </w:tc>
        <w:tc>
          <w:tcPr>
            <w:tcW w:w="398" w:type="pct"/>
            <w:vMerge/>
            <w:tcBorders>
              <w:top w:val="single" w:sz="4" w:space="0" w:color="auto"/>
              <w:left w:val="single" w:sz="4" w:space="0" w:color="auto"/>
              <w:bottom w:val="single" w:sz="4" w:space="0" w:color="auto"/>
              <w:right w:val="single" w:sz="4" w:space="0" w:color="auto"/>
            </w:tcBorders>
            <w:noWrap/>
            <w:vAlign w:val="center"/>
          </w:tcP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A12立项程序规范性</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规范</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规范</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w:t>
            </w:r>
          </w:p>
        </w:tc>
      </w:tr>
      <w:tr>
        <w:trPr>
          <w:cantSplit/>
          <w:trHeight w:hRule="exact" w:val="844"/>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A2绩效目标</w:t>
            </w:r>
          </w:p>
        </w:tc>
        <w:tc>
          <w:tcPr>
            <w:tcW w:w="398"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A21绩效目标合理性</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合理</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合理</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r>
      <w:tr>
        <w:trPr>
          <w:cantSplit/>
          <w:trHeight w:hRule="exact" w:val="668"/>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vMerge/>
            <w:tcBorders>
              <w:top w:val="single" w:sz="4" w:space="0" w:color="auto"/>
              <w:left w:val="single" w:sz="4" w:space="0" w:color="auto"/>
              <w:bottom w:val="single" w:sz="4" w:space="0" w:color="auto"/>
              <w:right w:val="single" w:sz="4" w:space="0" w:color="auto"/>
            </w:tcBorders>
            <w:noWrap/>
            <w:vAlign w:val="center"/>
          </w:tcPr>
          <w:p/>
        </w:tc>
        <w:tc>
          <w:tcPr>
            <w:tcW w:w="398" w:type="pct"/>
            <w:vMerge/>
            <w:tcBorders>
              <w:top w:val="single" w:sz="4" w:space="0" w:color="auto"/>
              <w:left w:val="single" w:sz="4" w:space="0" w:color="auto"/>
              <w:bottom w:val="single" w:sz="4" w:space="0" w:color="auto"/>
              <w:right w:val="single" w:sz="4" w:space="0" w:color="auto"/>
            </w:tcBorders>
            <w:noWrap/>
            <w:vAlign w:val="center"/>
          </w:tcP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A22绩效指标明确性</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明确</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目标实现程度较低</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w:t>
            </w:r>
          </w:p>
        </w:tc>
      </w:tr>
      <w:tr>
        <w:trPr>
          <w:cantSplit/>
          <w:trHeight w:hRule="exact" w:val="719"/>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A3资金投入</w:t>
            </w:r>
          </w:p>
        </w:tc>
        <w:tc>
          <w:tcPr>
            <w:tcW w:w="398"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A31预算编制科学性</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科学</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科学</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r>
      <w:tr>
        <w:trPr>
          <w:cantSplit/>
          <w:trHeight w:hRule="exact" w:val="615"/>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vMerge/>
            <w:tcBorders>
              <w:top w:val="single" w:sz="4" w:space="0" w:color="auto"/>
              <w:left w:val="single" w:sz="4" w:space="0" w:color="auto"/>
              <w:bottom w:val="single" w:sz="4" w:space="0" w:color="auto"/>
              <w:right w:val="single" w:sz="4" w:space="0" w:color="auto"/>
            </w:tcBorders>
            <w:noWrap/>
            <w:vAlign w:val="center"/>
          </w:tcPr>
          <w:p/>
        </w:tc>
        <w:tc>
          <w:tcPr>
            <w:tcW w:w="398" w:type="pct"/>
            <w:vMerge/>
            <w:tcBorders>
              <w:top w:val="single" w:sz="4" w:space="0" w:color="auto"/>
              <w:left w:val="single" w:sz="4" w:space="0" w:color="auto"/>
              <w:bottom w:val="single" w:sz="4" w:space="0" w:color="auto"/>
              <w:right w:val="single" w:sz="4" w:space="0" w:color="auto"/>
            </w:tcBorders>
            <w:noWrap/>
            <w:vAlign w:val="center"/>
          </w:tcP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A32资金分配合理性</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合理</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合理</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w:t>
            </w:r>
          </w:p>
        </w:tc>
      </w:tr>
      <w:tr>
        <w:trPr>
          <w:cantSplit/>
          <w:trHeight w:hRule="exact" w:val="680"/>
        </w:trPr>
        <w:tc>
          <w:tcPr>
            <w:tcW w:w="443"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B过程</w:t>
            </w:r>
          </w:p>
        </w:tc>
        <w:tc>
          <w:tcPr>
            <w:tcW w:w="372"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20</w:t>
            </w:r>
          </w:p>
        </w:tc>
        <w:tc>
          <w:tcPr>
            <w:tcW w:w="858"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B1资金管理</w:t>
            </w:r>
          </w:p>
        </w:tc>
        <w:tc>
          <w:tcPr>
            <w:tcW w:w="398"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12</w:t>
            </w: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B11资金到位率</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3</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3</w:t>
            </w:r>
          </w:p>
        </w:tc>
      </w:tr>
      <w:tr>
        <w:trPr>
          <w:cantSplit/>
          <w:trHeight w:hRule="exact" w:val="692"/>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vMerge/>
            <w:tcBorders>
              <w:top w:val="single" w:sz="4" w:space="0" w:color="auto"/>
              <w:left w:val="single" w:sz="4" w:space="0" w:color="auto"/>
              <w:bottom w:val="single" w:sz="4" w:space="0" w:color="auto"/>
              <w:right w:val="single" w:sz="4" w:space="0" w:color="auto"/>
            </w:tcBorders>
            <w:noWrap/>
            <w:vAlign w:val="center"/>
          </w:tcPr>
          <w:p/>
        </w:tc>
        <w:tc>
          <w:tcPr>
            <w:tcW w:w="398" w:type="pct"/>
            <w:vMerge/>
            <w:tcBorders>
              <w:top w:val="single" w:sz="4" w:space="0" w:color="auto"/>
              <w:left w:val="single" w:sz="4" w:space="0" w:color="auto"/>
              <w:bottom w:val="single" w:sz="4" w:space="0" w:color="auto"/>
              <w:right w:val="single" w:sz="4" w:space="0" w:color="auto"/>
            </w:tcBorders>
            <w:noWrap/>
            <w:vAlign w:val="center"/>
          </w:tcP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B12预算执行率</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95%</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99.7%</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r>
      <w:tr>
        <w:trPr>
          <w:cantSplit/>
          <w:trHeight w:hRule="exact" w:val="574"/>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vMerge/>
            <w:tcBorders>
              <w:top w:val="single" w:sz="4" w:space="0" w:color="auto"/>
              <w:left w:val="single" w:sz="4" w:space="0" w:color="auto"/>
              <w:bottom w:val="single" w:sz="4" w:space="0" w:color="auto"/>
              <w:right w:val="single" w:sz="4" w:space="0" w:color="auto"/>
            </w:tcBorders>
            <w:noWrap/>
            <w:vAlign w:val="center"/>
          </w:tcPr>
          <w:p/>
        </w:tc>
        <w:tc>
          <w:tcPr>
            <w:tcW w:w="398" w:type="pct"/>
            <w:vMerge/>
            <w:tcBorders>
              <w:top w:val="single" w:sz="4" w:space="0" w:color="auto"/>
              <w:left w:val="single" w:sz="4" w:space="0" w:color="auto"/>
              <w:bottom w:val="single" w:sz="4" w:space="0" w:color="auto"/>
              <w:right w:val="single" w:sz="4" w:space="0" w:color="auto"/>
            </w:tcBorders>
            <w:noWrap/>
            <w:vAlign w:val="center"/>
          </w:tcP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B13资金使用合规性</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3</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合规</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合规</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3</w:t>
            </w:r>
          </w:p>
        </w:tc>
      </w:tr>
      <w:tr>
        <w:trPr>
          <w:cantSplit/>
          <w:trHeight w:hRule="exact" w:val="658"/>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B2组织实施</w:t>
            </w:r>
          </w:p>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398"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8</w:t>
            </w: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B21管理制度健全性</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健全</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健全</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w:t>
            </w:r>
          </w:p>
        </w:tc>
      </w:tr>
      <w:tr>
        <w:trPr>
          <w:cantSplit/>
          <w:trHeight w:hRule="exact" w:val="710"/>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vMerge/>
            <w:tcBorders>
              <w:top w:val="single" w:sz="4" w:space="0" w:color="auto"/>
              <w:left w:val="single" w:sz="4" w:space="0" w:color="auto"/>
              <w:bottom w:val="single" w:sz="4" w:space="0" w:color="auto"/>
              <w:right w:val="single" w:sz="4" w:space="0" w:color="auto"/>
            </w:tcBorders>
            <w:noWrap/>
            <w:vAlign w:val="center"/>
          </w:tcPr>
          <w:p/>
        </w:tc>
        <w:tc>
          <w:tcPr>
            <w:tcW w:w="398" w:type="pct"/>
            <w:vMerge/>
            <w:tcBorders>
              <w:top w:val="single" w:sz="4" w:space="0" w:color="auto"/>
              <w:left w:val="single" w:sz="4" w:space="0" w:color="auto"/>
              <w:bottom w:val="single" w:sz="4" w:space="0" w:color="auto"/>
              <w:right w:val="single" w:sz="4" w:space="0" w:color="auto"/>
            </w:tcBorders>
            <w:noWrap/>
            <w:vAlign w:val="center"/>
          </w:tcP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B22制度执行有效性</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有效</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有效</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w:t>
            </w:r>
          </w:p>
        </w:tc>
      </w:tr>
      <w:tr>
        <w:trPr>
          <w:cantSplit/>
          <w:trHeight w:hRule="exact" w:val="1058"/>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vMerge/>
            <w:tcBorders>
              <w:top w:val="single" w:sz="4" w:space="0" w:color="auto"/>
              <w:left w:val="single" w:sz="4" w:space="0" w:color="auto"/>
              <w:bottom w:val="single" w:sz="4" w:space="0" w:color="auto"/>
              <w:right w:val="single" w:sz="4" w:space="0" w:color="auto"/>
            </w:tcBorders>
            <w:noWrap/>
            <w:vAlign w:val="center"/>
          </w:tcPr>
          <w:p/>
        </w:tc>
        <w:tc>
          <w:tcPr>
            <w:tcW w:w="398" w:type="pct"/>
            <w:vMerge/>
            <w:tcBorders>
              <w:top w:val="single" w:sz="4" w:space="0" w:color="auto"/>
              <w:left w:val="single" w:sz="4" w:space="0" w:color="auto"/>
              <w:bottom w:val="single" w:sz="4" w:space="0" w:color="auto"/>
              <w:right w:val="single" w:sz="4" w:space="0" w:color="auto"/>
            </w:tcBorders>
            <w:noWrap/>
            <w:vAlign w:val="center"/>
          </w:tcP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B23自评复核有效性</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4</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有效</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目标实现程度较低</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w:t>
            </w:r>
          </w:p>
        </w:tc>
      </w:tr>
      <w:tr>
        <w:trPr>
          <w:cantSplit/>
          <w:trHeight w:val="708"/>
        </w:trPr>
        <w:tc>
          <w:tcPr>
            <w:tcW w:w="443"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C产出</w:t>
            </w:r>
          </w:p>
        </w:tc>
        <w:tc>
          <w:tcPr>
            <w:tcW w:w="372"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30</w:t>
            </w:r>
          </w:p>
        </w:tc>
        <w:tc>
          <w:tcPr>
            <w:tcW w:w="858"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C1产出数量</w:t>
            </w:r>
          </w:p>
        </w:tc>
        <w:tc>
          <w:tcPr>
            <w:tcW w:w="398"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C11安装完成率</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r>
      <w:tr>
        <w:trPr>
          <w:cantSplit/>
          <w:trHeight w:hRule="exact" w:val="740"/>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C2产出质量</w:t>
            </w:r>
          </w:p>
        </w:tc>
        <w:tc>
          <w:tcPr>
            <w:tcW w:w="398"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C21验收合格率</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r>
      <w:tr>
        <w:trPr>
          <w:cantSplit/>
          <w:trHeight w:hRule="exact" w:val="639"/>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C3产出时效</w:t>
            </w:r>
          </w:p>
        </w:tc>
        <w:tc>
          <w:tcPr>
            <w:tcW w:w="398"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w:t>
            </w: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C31交货及时性</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及时</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及时</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r>
      <w:tr>
        <w:trPr>
          <w:cantSplit/>
          <w:trHeight w:hRule="exact" w:val="632"/>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vMerge/>
            <w:tcBorders>
              <w:top w:val="single" w:sz="4" w:space="0" w:color="auto"/>
              <w:left w:val="single" w:sz="4" w:space="0" w:color="auto"/>
              <w:bottom w:val="single" w:sz="4" w:space="0" w:color="auto"/>
              <w:right w:val="single" w:sz="4" w:space="0" w:color="auto"/>
            </w:tcBorders>
            <w:noWrap/>
            <w:vAlign w:val="center"/>
          </w:tcPr>
          <w:p/>
        </w:tc>
        <w:tc>
          <w:tcPr>
            <w:tcW w:w="398" w:type="pct"/>
            <w:vMerge/>
            <w:tcBorders>
              <w:top w:val="single" w:sz="4" w:space="0" w:color="auto"/>
              <w:left w:val="single" w:sz="4" w:space="0" w:color="auto"/>
              <w:bottom w:val="single" w:sz="4" w:space="0" w:color="auto"/>
              <w:right w:val="single" w:sz="4" w:space="0" w:color="auto"/>
            </w:tcBorders>
            <w:noWrap/>
            <w:vAlign w:val="center"/>
          </w:tcP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C32支付及时性</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及时</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及时</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r>
      <w:tr>
        <w:trPr>
          <w:cantSplit/>
          <w:trHeight w:hRule="exact" w:val="754"/>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C4产出成本</w:t>
            </w:r>
          </w:p>
        </w:tc>
        <w:tc>
          <w:tcPr>
            <w:tcW w:w="398"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C41成本节约率</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≥0</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0.</w:t>
            </w:r>
            <w:r>
              <w:rPr>
                <w:rFonts w:ascii="仿宋_GB2312" w:cs="Arial" w:hint="eastAsia"/>
                <w:b w:val="0"/>
                <w:bCs w:val="0"/>
                <w:color w:val="000000"/>
                <w:sz w:val="21"/>
                <w:szCs w:val="21"/>
                <w:lang w:val="en-US" w:eastAsia="zh-CN"/>
              </w:rPr>
              <w:t>8</w:t>
            </w:r>
            <w:r>
              <w:rPr>
                <w:rFonts w:ascii="仿宋_GB2312" w:eastAsia="仿宋_GB2312" w:cs="Arial" w:hint="eastAsia"/>
                <w:b w:val="0"/>
                <w:bCs w:val="0"/>
                <w:color w:val="000000"/>
                <w:sz w:val="21"/>
                <w:szCs w:val="21"/>
                <w:lang w:val="en-US" w:eastAsia="zh-CN"/>
              </w:rPr>
              <w:t>6%</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r>
      <w:tr>
        <w:trPr>
          <w:cantSplit/>
          <w:trHeight w:val="647"/>
        </w:trPr>
        <w:tc>
          <w:tcPr>
            <w:tcW w:w="443"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D效益</w:t>
            </w:r>
          </w:p>
        </w:tc>
        <w:tc>
          <w:tcPr>
            <w:tcW w:w="372"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30</w:t>
            </w:r>
          </w:p>
        </w:tc>
        <w:tc>
          <w:tcPr>
            <w:tcW w:w="858"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D1经济效益</w:t>
            </w:r>
          </w:p>
        </w:tc>
        <w:tc>
          <w:tcPr>
            <w:tcW w:w="398"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8</w:t>
            </w: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D11村集体收入</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8</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增加</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增加</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8</w:t>
            </w:r>
          </w:p>
        </w:tc>
      </w:tr>
      <w:tr>
        <w:trPr>
          <w:cantSplit/>
          <w:trHeight w:val="647"/>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D2社会效益</w:t>
            </w:r>
          </w:p>
        </w:tc>
        <w:tc>
          <w:tcPr>
            <w:tcW w:w="398" w:type="pct"/>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w:t>
            </w: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D21基础设施条件</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明显</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明显</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r>
      <w:tr>
        <w:trPr>
          <w:cantSplit/>
          <w:trHeight w:val="647"/>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vMerge/>
            <w:tcBorders>
              <w:top w:val="single" w:sz="4" w:space="0" w:color="auto"/>
              <w:left w:val="single" w:sz="4" w:space="0" w:color="auto"/>
              <w:bottom w:val="single" w:sz="4" w:space="0" w:color="auto"/>
              <w:right w:val="single" w:sz="4" w:space="0" w:color="auto"/>
            </w:tcBorders>
            <w:noWrap/>
            <w:vAlign w:val="center"/>
          </w:tcPr>
          <w:p/>
        </w:tc>
        <w:tc>
          <w:tcPr>
            <w:tcW w:w="398" w:type="pct"/>
            <w:vMerge/>
            <w:tcBorders>
              <w:top w:val="single" w:sz="4" w:space="0" w:color="auto"/>
              <w:left w:val="single" w:sz="4" w:space="0" w:color="auto"/>
              <w:bottom w:val="single" w:sz="4" w:space="0" w:color="auto"/>
              <w:right w:val="single" w:sz="4" w:space="0" w:color="auto"/>
            </w:tcBorders>
            <w:noWrap/>
            <w:vAlign w:val="center"/>
          </w:tcP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D22农业发展</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明显</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明显</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r>
      <w:tr>
        <w:trPr>
          <w:cantSplit/>
          <w:trHeight w:val="820"/>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D3可持续影响</w:t>
            </w:r>
          </w:p>
        </w:tc>
        <w:tc>
          <w:tcPr>
            <w:tcW w:w="398"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D31后期管护机制健全</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可持续</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可持续</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6</w:t>
            </w:r>
          </w:p>
        </w:tc>
      </w:tr>
      <w:tr>
        <w:trPr>
          <w:cantSplit/>
          <w:trHeight w:val="820"/>
        </w:trPr>
        <w:tc>
          <w:tcPr>
            <w:tcW w:w="443" w:type="pct"/>
            <w:vMerge/>
            <w:tcBorders>
              <w:top w:val="single" w:sz="4" w:space="0" w:color="auto"/>
              <w:left w:val="single" w:sz="4" w:space="0" w:color="auto"/>
              <w:bottom w:val="single" w:sz="4" w:space="0" w:color="auto"/>
              <w:right w:val="single" w:sz="4" w:space="0" w:color="auto"/>
            </w:tcBorders>
            <w:noWrap/>
            <w:vAlign w:val="center"/>
          </w:tcPr>
          <w:p/>
        </w:tc>
        <w:tc>
          <w:tcPr>
            <w:tcW w:w="372" w:type="pct"/>
            <w:vMerge/>
            <w:tcBorders>
              <w:top w:val="single" w:sz="4" w:space="0" w:color="auto"/>
              <w:left w:val="single" w:sz="4" w:space="0" w:color="auto"/>
              <w:bottom w:val="single" w:sz="4" w:space="0" w:color="auto"/>
              <w:right w:val="single" w:sz="4" w:space="0" w:color="auto"/>
            </w:tcBorders>
            <w:noWrap/>
            <w:vAlign w:val="center"/>
          </w:tcPr>
          <w:p/>
        </w:tc>
        <w:tc>
          <w:tcPr>
            <w:tcW w:w="858"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D4满意度</w:t>
            </w:r>
          </w:p>
        </w:tc>
        <w:tc>
          <w:tcPr>
            <w:tcW w:w="398"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D41受益对象满意度</w:t>
            </w:r>
          </w:p>
        </w:tc>
        <w:tc>
          <w:tcPr>
            <w:tcW w:w="155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249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≥90%</w:t>
            </w:r>
          </w:p>
        </w:tc>
        <w:tc>
          <w:tcPr>
            <w:tcW w:w="229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95.56</w:t>
            </w:r>
            <w:r>
              <w:rPr>
                <w:rFonts w:ascii="仿宋_GB2312" w:eastAsia="仿宋_GB2312" w:cs="Arial" w:hint="eastAsia"/>
                <w:b w:val="0"/>
                <w:bCs w:val="0"/>
                <w:color w:val="000000"/>
                <w:sz w:val="21"/>
                <w:szCs w:val="21"/>
                <w:lang w:val="en-US" w:eastAsia="zh-CN"/>
              </w:rPr>
              <w:t>%</w:t>
            </w:r>
          </w:p>
        </w:tc>
        <w:tc>
          <w:tcPr>
            <w:tcW w:w="144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6</w:t>
            </w:r>
          </w:p>
        </w:tc>
      </w:tr>
      <w:tr>
        <w:trPr>
          <w:cantSplit/>
          <w:trHeight w:hRule="exact" w:val="662"/>
        </w:trPr>
        <w:tc>
          <w:tcPr>
            <w:tcW w:w="443"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总分</w:t>
            </w:r>
          </w:p>
        </w:tc>
        <w:tc>
          <w:tcPr>
            <w:tcW w:w="37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fldChar w:fldCharType="begin"/>
            </w:r>
            <w:r>
              <w:rPr>
                <w:rFonts w:ascii="仿宋_GB2312" w:eastAsia="仿宋_GB2312" w:cs="Arial" w:hint="eastAsia"/>
                <w:b w:val="0"/>
                <w:bCs w:val="0"/>
                <w:color w:val="000000"/>
                <w:sz w:val="21"/>
                <w:szCs w:val="21"/>
                <w:lang w:val="en-US" w:eastAsia="zh-CN"/>
              </w:rPr>
              <w:instrText xml:space="preserve"> =SUM(ABOVE) </w:instrText>
            </w:r>
            <w:r>
              <w:rPr>
                <w:rFonts w:ascii="仿宋_GB2312" w:eastAsia="仿宋_GB2312" w:cs="Arial" w:hint="eastAsia"/>
                <w:b w:val="0"/>
                <w:bCs w:val="0"/>
                <w:color w:val="000000"/>
                <w:sz w:val="21"/>
                <w:szCs w:val="21"/>
                <w:lang w:val="en-US" w:eastAsia="zh-CN"/>
              </w:rPr>
              <w:fldChar w:fldCharType="separate"/>
            </w:r>
            <w:r>
              <w:rPr>
                <w:rFonts w:ascii="仿宋_GB2312" w:eastAsia="仿宋_GB2312" w:cs="Arial" w:hint="eastAsia"/>
                <w:b w:val="0"/>
                <w:bCs w:val="0"/>
                <w:color w:val="000000"/>
                <w:sz w:val="21"/>
                <w:szCs w:val="21"/>
                <w:lang w:val="en-US" w:eastAsia="zh-CN"/>
              </w:rPr>
              <w:t>100</w:t>
            </w:r>
            <w:r>
              <w:rPr>
                <w:rFonts w:ascii="仿宋_GB2312" w:eastAsia="仿宋_GB2312" w:cs="Arial" w:hint="eastAsia"/>
                <w:b w:val="0"/>
                <w:bCs w:val="0"/>
                <w:color w:val="000000"/>
                <w:sz w:val="21"/>
                <w:szCs w:val="21"/>
                <w:lang w:val="en-US" w:eastAsia="zh-CN"/>
              </w:rPr>
              <w:fldChar w:fldCharType="end"/>
            </w:r>
          </w:p>
        </w:tc>
        <w:tc>
          <w:tcPr>
            <w:tcW w:w="858"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398"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fldChar w:fldCharType="begin"/>
            </w:r>
            <w:r>
              <w:rPr>
                <w:rFonts w:ascii="仿宋_GB2312" w:eastAsia="仿宋_GB2312" w:cs="Arial" w:hint="eastAsia"/>
                <w:b w:val="0"/>
                <w:bCs w:val="0"/>
                <w:color w:val="000000"/>
                <w:sz w:val="21"/>
                <w:szCs w:val="21"/>
                <w:lang w:val="en-US" w:eastAsia="zh-CN"/>
              </w:rPr>
              <w:instrText xml:space="preserve"> =SUM(ABOVE) </w:instrText>
            </w:r>
            <w:r>
              <w:rPr>
                <w:rFonts w:ascii="仿宋_GB2312" w:eastAsia="仿宋_GB2312" w:cs="Arial" w:hint="eastAsia"/>
                <w:b w:val="0"/>
                <w:bCs w:val="0"/>
                <w:color w:val="000000"/>
                <w:sz w:val="21"/>
                <w:szCs w:val="21"/>
                <w:lang w:val="en-US" w:eastAsia="zh-CN"/>
              </w:rPr>
              <w:fldChar w:fldCharType="separate"/>
            </w:r>
            <w:r>
              <w:rPr>
                <w:rFonts w:ascii="仿宋_GB2312" w:eastAsia="仿宋_GB2312" w:cs="Arial" w:hint="eastAsia"/>
                <w:b w:val="0"/>
                <w:bCs w:val="0"/>
                <w:color w:val="000000"/>
                <w:sz w:val="21"/>
                <w:szCs w:val="21"/>
                <w:lang w:val="en-US" w:eastAsia="zh-CN"/>
              </w:rPr>
              <w:t>100</w:t>
            </w:r>
            <w:r>
              <w:rPr>
                <w:rFonts w:ascii="仿宋_GB2312" w:eastAsia="仿宋_GB2312" w:cs="Arial" w:hint="eastAsia"/>
                <w:b w:val="0"/>
                <w:bCs w:val="0"/>
                <w:color w:val="000000"/>
                <w:sz w:val="21"/>
                <w:szCs w:val="21"/>
                <w:lang w:val="en-US" w:eastAsia="zh-CN"/>
              </w:rPr>
              <w:fldChar w:fldCharType="end"/>
            </w:r>
          </w:p>
        </w:tc>
        <w:tc>
          <w:tcPr>
            <w:tcW w:w="116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352"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fldChar w:fldCharType="begin"/>
            </w:r>
            <w:r>
              <w:rPr>
                <w:rFonts w:ascii="仿宋_GB2312" w:eastAsia="仿宋_GB2312" w:cs="Arial" w:hint="eastAsia"/>
                <w:b w:val="0"/>
                <w:bCs w:val="0"/>
                <w:color w:val="000000"/>
                <w:sz w:val="21"/>
                <w:szCs w:val="21"/>
                <w:lang w:val="en-US" w:eastAsia="zh-CN"/>
              </w:rPr>
              <w:instrText xml:space="preserve"> =SUM(ABOVE) </w:instrText>
            </w:r>
            <w:r>
              <w:rPr>
                <w:rFonts w:ascii="仿宋_GB2312" w:eastAsia="仿宋_GB2312" w:cs="Arial" w:hint="eastAsia"/>
                <w:b w:val="0"/>
                <w:bCs w:val="0"/>
                <w:color w:val="000000"/>
                <w:sz w:val="21"/>
                <w:szCs w:val="21"/>
                <w:lang w:val="en-US" w:eastAsia="zh-CN"/>
              </w:rPr>
              <w:fldChar w:fldCharType="separate"/>
            </w:r>
            <w:r>
              <w:rPr>
                <w:rFonts w:ascii="仿宋_GB2312" w:eastAsia="仿宋_GB2312" w:cs="Arial" w:hint="eastAsia"/>
                <w:b w:val="0"/>
                <w:bCs w:val="0"/>
                <w:color w:val="000000"/>
                <w:sz w:val="21"/>
                <w:szCs w:val="21"/>
                <w:lang w:val="en-US" w:eastAsia="zh-CN"/>
              </w:rPr>
              <w:t>100</w:t>
            </w:r>
            <w:r>
              <w:rPr>
                <w:rFonts w:ascii="仿宋_GB2312" w:eastAsia="仿宋_GB2312" w:cs="Arial" w:hint="eastAsia"/>
                <w:b w:val="0"/>
                <w:bCs w:val="0"/>
                <w:color w:val="000000"/>
                <w:sz w:val="21"/>
                <w:szCs w:val="21"/>
                <w:lang w:val="en-US" w:eastAsia="zh-CN"/>
              </w:rPr>
              <w:fldChar w:fldCharType="end"/>
            </w:r>
          </w:p>
        </w:tc>
        <w:tc>
          <w:tcPr>
            <w:tcW w:w="565"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520"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327" w:type="pc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9</w:t>
            </w:r>
            <w:r>
              <w:rPr>
                <w:rFonts w:ascii="仿宋_GB2312" w:cs="Arial" w:hint="eastAsia"/>
                <w:b w:val="0"/>
                <w:bCs w:val="0"/>
                <w:color w:val="000000"/>
                <w:sz w:val="21"/>
                <w:szCs w:val="21"/>
                <w:lang w:val="en-US" w:eastAsia="zh-CN"/>
              </w:rPr>
              <w:t>5</w:t>
            </w:r>
          </w:p>
        </w:tc>
      </w:tr>
    </w:tbl>
    <w:p>
      <w:pPr>
        <w:spacing w:line="240" w:lineRule="auto"/>
        <w:ind w:firstLineChars="0" w:firstLine="0"/>
        <w:jc w:val="left"/>
        <w:rPr>
          <w:rFonts w:ascii="仿宋_GB2312" w:cs="仿宋_GB2312"/>
          <w:sz w:val="24"/>
        </w:rPr>
      </w:pPr>
    </w:p>
    <w:p>
      <w:pPr>
        <w:pStyle w:val="21"/>
      </w:pPr>
    </w:p>
    <w:p>
      <w:pPr>
        <w:rPr>
          <w:rFonts w:ascii="黑体" w:hAnsi="黑体"/>
        </w:rPr>
      </w:pPr>
    </w:p>
    <w:p>
      <w:pPr>
        <w:pStyle w:val="19"/>
      </w:pPr>
    </w:p>
    <w:p>
      <w:pPr>
        <w:rPr>
          <w:rFonts w:ascii="黑体" w:hAnsi="黑体"/>
        </w:rPr>
      </w:pPr>
    </w:p>
    <w:p>
      <w:pPr>
        <w:pStyle w:val="19"/>
      </w:pPr>
    </w:p>
    <w:p/>
    <w:p>
      <w:pPr>
        <w:rPr>
          <w:rFonts w:ascii="黑体" w:hAnsi="黑体"/>
        </w:rPr>
      </w:pPr>
    </w:p>
    <w:p>
      <w:pPr>
        <w:pStyle w:val="17"/>
        <w:rPr>
          <w:rFonts w:ascii="黑体" w:hAnsi="黑体"/>
        </w:rPr>
      </w:pPr>
    </w:p>
    <w:p>
      <w:pPr>
        <w:rPr>
          <w:rFonts w:ascii="黑体" w:hAnsi="黑体"/>
        </w:rPr>
      </w:pPr>
    </w:p>
    <w:p>
      <w:pPr>
        <w:pStyle w:val="17"/>
        <w:sectPr>
          <w:footerReference w:type="default" r:id="rId4"/>
          <w:footerReference w:type="first" r:id="rId5"/>
          <w:pgSz w:w="11906" w:h="16838"/>
          <w:pgMar w:top="1440" w:right="1797" w:bottom="1440" w:left="1797" w:header="851" w:footer="992" w:gutter="0"/>
          <w:pgNumType w:start="1"/>
          <w:titlePg/>
          <w:docGrid w:type="lines" w:linePitch="312" w:charSpace="0"/>
        </w:sectPr>
      </w:pPr>
    </w:p>
    <w:p>
      <w:pPr>
        <w:pStyle w:val="1"/>
        <w:spacing w:before="120" w:after="120"/>
        <w:ind w:firstLineChars="0" w:firstLine="0"/>
        <w:rPr>
          <w:rFonts w:ascii="黑体"/>
        </w:rPr>
      </w:pPr>
      <w:bookmarkStart w:id="72" w:name="_Toc9567"/>
      <w:r>
        <w:rPr>
          <w:rFonts w:ascii="黑体"/>
        </w:rPr>
        <w:t>附件2</w:t>
      </w:r>
      <w:r>
        <w:rPr>
          <w:rFonts w:ascii="黑体" w:hint="eastAsia"/>
        </w:rPr>
        <w:t xml:space="preserve"> ：项目</w:t>
      </w:r>
      <w:r>
        <w:rPr>
          <w:rFonts w:ascii="黑体"/>
        </w:rPr>
        <w:t>支出绩效评价指标体系</w:t>
      </w:r>
      <w:bookmarkEnd w:id="70"/>
      <w:bookmarkEnd w:id="71"/>
      <w:bookmarkEnd w:id="72"/>
    </w:p>
    <w:tbl>
      <w:tblPr>
        <w:jc w:val="center"/>
        <w:tblW w:w="138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667"/>
        <w:gridCol w:w="483"/>
        <w:gridCol w:w="1356"/>
        <w:gridCol w:w="600"/>
        <w:gridCol w:w="1677"/>
        <w:gridCol w:w="987"/>
        <w:gridCol w:w="567"/>
        <w:gridCol w:w="2905"/>
        <w:gridCol w:w="4564"/>
      </w:tblGrid>
      <w:tr>
        <w:trPr>
          <w:trHeight w:val="575"/>
          <w:tblHeader/>
        </w:trPr>
        <w:tc>
          <w:tcPr>
            <w:tcW w:w="667" w:type="dxa"/>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一级指标</w:t>
            </w:r>
          </w:p>
        </w:tc>
        <w:tc>
          <w:tcPr>
            <w:tcW w:w="483" w:type="dxa"/>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分值</w:t>
            </w:r>
          </w:p>
        </w:tc>
        <w:tc>
          <w:tcPr>
            <w:tcW w:w="1356" w:type="dxa"/>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二级指标</w:t>
            </w:r>
          </w:p>
        </w:tc>
        <w:tc>
          <w:tcPr>
            <w:tcW w:w="600" w:type="dxa"/>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分值</w:t>
            </w:r>
          </w:p>
        </w:tc>
        <w:tc>
          <w:tcPr>
            <w:tcW w:w="1677" w:type="dxa"/>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三级</w:t>
            </w:r>
          </w:p>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指标</w:t>
            </w:r>
          </w:p>
        </w:tc>
        <w:tc>
          <w:tcPr>
            <w:tcW w:w="987" w:type="dxa"/>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目标值</w:t>
            </w:r>
          </w:p>
        </w:tc>
        <w:tc>
          <w:tcPr>
            <w:tcW w:w="567" w:type="dxa"/>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分值</w:t>
            </w:r>
          </w:p>
        </w:tc>
        <w:tc>
          <w:tcPr>
            <w:tcW w:w="2905" w:type="dxa"/>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指标解释</w:t>
            </w:r>
          </w:p>
        </w:tc>
        <w:tc>
          <w:tcPr>
            <w:tcW w:w="4564" w:type="dxa"/>
            <w:tcBorders>
              <w:top w:val="single" w:sz="4" w:space="0" w:color="auto"/>
              <w:left w:val="single" w:sz="4" w:space="0" w:color="auto"/>
              <w:bottom w:val="single" w:sz="4" w:space="0" w:color="auto"/>
              <w:right w:val="single" w:sz="4" w:space="0" w:color="auto"/>
            </w:tcBorders>
            <w:shd w:val="clear" w:color="auto" w:fill="BEBEBE"/>
            <w:noWrap/>
            <w:vAlign w:val="center"/>
          </w:tcPr>
          <w:p>
            <w:pPr>
              <w:spacing w:line="240" w:lineRule="auto"/>
              <w:ind w:firstLineChars="0" w:firstLine="0"/>
              <w:jc w:val="center"/>
              <w:rPr>
                <w:rFonts w:ascii="仿宋_GB2312" w:eastAsia="仿宋_GB2312" w:cs="Arial" w:hint="eastAsia"/>
                <w:b/>
                <w:bCs/>
                <w:color w:val="000000"/>
                <w:sz w:val="21"/>
                <w:szCs w:val="21"/>
                <w:lang w:val="en-US" w:eastAsia="zh-CN"/>
              </w:rPr>
            </w:pPr>
            <w:r>
              <w:rPr>
                <w:rFonts w:ascii="仿宋_GB2312" w:eastAsia="仿宋_GB2312" w:cs="Arial" w:hint="eastAsia"/>
                <w:b/>
                <w:bCs/>
                <w:color w:val="000000"/>
                <w:sz w:val="21"/>
                <w:szCs w:val="21"/>
                <w:lang w:val="en-US" w:eastAsia="zh-CN"/>
              </w:rPr>
              <w:t>评价标准</w:t>
            </w:r>
          </w:p>
        </w:tc>
      </w:tr>
      <w:tr>
        <w:trPr>
          <w:trHeight w:val="1685"/>
        </w:trPr>
        <w:tc>
          <w:tcPr>
            <w:tcW w:w="667"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A</w:t>
            </w:r>
            <w:r>
              <w:rPr>
                <w:rFonts w:ascii="仿宋_GB2312" w:eastAsia="仿宋_GB2312" w:cs="Arial" w:hint="eastAsia"/>
                <w:b w:val="0"/>
                <w:bCs w:val="0"/>
                <w:color w:val="000000"/>
                <w:sz w:val="21"/>
                <w:szCs w:val="21"/>
                <w:lang w:val="en-US" w:eastAsia="zh-CN"/>
              </w:rPr>
              <w:t>决策</w:t>
            </w:r>
          </w:p>
        </w:tc>
        <w:tc>
          <w:tcPr>
            <w:tcW w:w="483"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20</w:t>
            </w:r>
          </w:p>
        </w:tc>
        <w:tc>
          <w:tcPr>
            <w:tcW w:w="1356"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A1</w:t>
            </w:r>
            <w:r>
              <w:rPr>
                <w:rFonts w:ascii="仿宋_GB2312" w:eastAsia="仿宋_GB2312" w:cs="Arial" w:hint="eastAsia"/>
                <w:b w:val="0"/>
                <w:bCs w:val="0"/>
                <w:color w:val="000000"/>
                <w:sz w:val="21"/>
                <w:szCs w:val="21"/>
                <w:lang w:val="en-US" w:eastAsia="zh-CN"/>
              </w:rPr>
              <w:t>项目立项</w:t>
            </w:r>
          </w:p>
        </w:tc>
        <w:tc>
          <w:tcPr>
            <w:tcW w:w="600"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A11</w:t>
            </w:r>
            <w:r>
              <w:rPr>
                <w:rFonts w:ascii="仿宋_GB2312" w:eastAsia="仿宋_GB2312" w:cs="Arial" w:hint="eastAsia"/>
                <w:b w:val="0"/>
                <w:bCs w:val="0"/>
                <w:color w:val="000000"/>
                <w:sz w:val="21"/>
                <w:szCs w:val="21"/>
                <w:lang w:val="en-US" w:eastAsia="zh-CN"/>
              </w:rPr>
              <w:t>立项依据充分性</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充分</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项目立项是否符合法律法规、相关政策、发展规划以及部门职责，用以反映和考核项目立项依据情况。</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1.项目立项符合山西省乡村振兴局</w:t>
            </w:r>
            <w:bookmarkStart w:id="73" w:name="_Hlk152838063"/>
            <w:r>
              <w:rPr>
                <w:rFonts w:ascii="仿宋_GB2312" w:eastAsia="仿宋_GB2312" w:cs="Arial" w:hint="eastAsia"/>
                <w:b w:val="0"/>
                <w:bCs w:val="0"/>
                <w:color w:val="000000"/>
                <w:sz w:val="21"/>
                <w:szCs w:val="21"/>
                <w:lang w:val="en-US" w:eastAsia="zh-CN"/>
              </w:rPr>
              <w:t>《关于加快推进全省乡村振兴示范创建工作的通知》 （晋乡振发函字〔2022〕6号）</w:t>
            </w:r>
            <w:bookmarkEnd w:id="73"/>
            <w:r>
              <w:rPr>
                <w:rFonts w:ascii="仿宋_GB2312" w:eastAsia="仿宋_GB2312" w:cs="Arial" w:hint="eastAsia"/>
                <w:b w:val="0"/>
                <w:bCs w:val="0"/>
                <w:color w:val="000000"/>
                <w:sz w:val="21"/>
                <w:szCs w:val="21"/>
                <w:lang w:val="en-US" w:eastAsia="zh-CN"/>
              </w:rPr>
              <w:t>等相关政策及文件要求（1分）；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2.项目立项符合古县发展规划和政策要求（1分）；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3.项目立项与部门职责范围相符，属于部门履职所需（1分）；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4.项目属于公共财政支持范围，符合中央、地方事权支出责任划分原则（1分）。</w:t>
            </w:r>
          </w:p>
        </w:tc>
      </w:tr>
      <w:tr>
        <w:trPr>
          <w:trHeight w:val="965"/>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vMerge/>
            <w:tcBorders>
              <w:top w:val="single" w:sz="4" w:space="0" w:color="auto"/>
              <w:left w:val="single" w:sz="4" w:space="0" w:color="auto"/>
              <w:bottom w:val="single" w:sz="4" w:space="0" w:color="auto"/>
              <w:right w:val="single" w:sz="4" w:space="0" w:color="auto"/>
            </w:tcBorders>
            <w:noWrap/>
            <w:vAlign w:val="center"/>
          </w:tcPr>
          <w:p/>
        </w:tc>
        <w:tc>
          <w:tcPr>
            <w:tcW w:w="600" w:type="dxa"/>
            <w:vMerge/>
            <w:tcBorders>
              <w:top w:val="single" w:sz="4" w:space="0" w:color="auto"/>
              <w:left w:val="single" w:sz="4" w:space="0" w:color="auto"/>
              <w:bottom w:val="single" w:sz="4" w:space="0" w:color="auto"/>
              <w:right w:val="single" w:sz="4" w:space="0" w:color="auto"/>
            </w:tcBorders>
            <w:noWrap/>
            <w:vAlign w:val="center"/>
          </w:tcP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A12</w:t>
            </w:r>
            <w:r>
              <w:rPr>
                <w:rFonts w:ascii="仿宋_GB2312" w:eastAsia="仿宋_GB2312" w:cs="Arial" w:hint="eastAsia"/>
                <w:b w:val="0"/>
                <w:bCs w:val="0"/>
                <w:color w:val="000000"/>
                <w:sz w:val="21"/>
                <w:szCs w:val="21"/>
                <w:lang w:val="en-US" w:eastAsia="zh-CN"/>
              </w:rPr>
              <w:t>立项程序规范性</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规范</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项目的申请、设立过程是否符合相关要求，用以反映和考核项目立项的规范情况。</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w:t>
            </w:r>
            <w:bookmarkStart w:id="74" w:name="_Hlk152847414"/>
            <w:r>
              <w:rPr>
                <w:rFonts w:ascii="仿宋_GB2312" w:eastAsia="仿宋_GB2312" w:cs="Arial" w:hint="eastAsia"/>
                <w:b w:val="0"/>
                <w:bCs w:val="0"/>
                <w:color w:val="000000"/>
                <w:sz w:val="21"/>
                <w:szCs w:val="21"/>
                <w:lang w:val="en-US" w:eastAsia="zh-CN"/>
              </w:rPr>
              <w:t>项目按照《关于古县旧县镇旧县村特色产业智慧园区建设项目可行性研究报告的批复》（古审管审发〔2022〕39号）要求申请立项（1分）；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2.所提交的文件、材料符合相关要求（1分）；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3.项目开展前经过必要的可行性研究、专家论证、集体决策</w:t>
            </w:r>
            <w:bookmarkEnd w:id="74"/>
            <w:r>
              <w:rPr>
                <w:rFonts w:ascii="仿宋_GB2312" w:eastAsia="仿宋_GB2312" w:cs="Arial" w:hint="eastAsia"/>
                <w:b w:val="0"/>
                <w:bCs w:val="0"/>
                <w:color w:val="000000"/>
                <w:sz w:val="21"/>
                <w:szCs w:val="21"/>
                <w:lang w:val="en-US" w:eastAsia="zh-CN"/>
              </w:rPr>
              <w:t>（1分）。</w:t>
            </w:r>
          </w:p>
        </w:tc>
      </w:tr>
      <w:tr>
        <w:trPr>
          <w:trHeight w:val="90"/>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A2</w:t>
            </w:r>
            <w:r>
              <w:rPr>
                <w:rFonts w:ascii="仿宋_GB2312" w:eastAsia="仿宋_GB2312" w:cs="Arial" w:hint="eastAsia"/>
                <w:b w:val="0"/>
                <w:bCs w:val="0"/>
                <w:color w:val="000000"/>
                <w:sz w:val="21"/>
                <w:szCs w:val="21"/>
                <w:lang w:val="en-US" w:eastAsia="zh-CN"/>
              </w:rPr>
              <w:t>绩效目标</w:t>
            </w:r>
          </w:p>
        </w:tc>
        <w:tc>
          <w:tcPr>
            <w:tcW w:w="600"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A21</w:t>
            </w:r>
            <w:r>
              <w:rPr>
                <w:rFonts w:ascii="仿宋_GB2312" w:eastAsia="仿宋_GB2312" w:cs="Arial" w:hint="eastAsia"/>
                <w:b w:val="0"/>
                <w:bCs w:val="0"/>
                <w:color w:val="000000"/>
                <w:sz w:val="21"/>
                <w:szCs w:val="21"/>
                <w:lang w:val="en-US" w:eastAsia="zh-CN"/>
              </w:rPr>
              <w:t>绩效目标合理性</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合理</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项目所设定的绩效目标是否依据充分，是否符合客观实际，用以反映和考核项目绩效目标与项目实施的相符情况。</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1.项目实施单位填报了绩效目标，且进行绩效自评报告（1分）；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2.项目绩效目标与实际工作内容具有相关性（1分）；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3.项目预期产出效益和效果符合正常的业绩水平（1分）；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4.与预算确定的项目投资额或资金量相匹配（1分）。</w:t>
            </w:r>
          </w:p>
        </w:tc>
      </w:tr>
      <w:tr>
        <w:trPr>
          <w:trHeight w:val="1538"/>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vMerge/>
            <w:tcBorders>
              <w:top w:val="single" w:sz="4" w:space="0" w:color="auto"/>
              <w:left w:val="single" w:sz="4" w:space="0" w:color="auto"/>
              <w:bottom w:val="single" w:sz="4" w:space="0" w:color="auto"/>
              <w:right w:val="single" w:sz="4" w:space="0" w:color="auto"/>
            </w:tcBorders>
            <w:noWrap/>
            <w:vAlign w:val="center"/>
          </w:tcPr>
          <w:p/>
        </w:tc>
        <w:tc>
          <w:tcPr>
            <w:tcW w:w="600" w:type="dxa"/>
            <w:vMerge/>
            <w:tcBorders>
              <w:top w:val="single" w:sz="4" w:space="0" w:color="auto"/>
              <w:left w:val="single" w:sz="4" w:space="0" w:color="auto"/>
              <w:bottom w:val="single" w:sz="4" w:space="0" w:color="auto"/>
              <w:right w:val="single" w:sz="4" w:space="0" w:color="auto"/>
            </w:tcBorders>
            <w:noWrap/>
            <w:vAlign w:val="center"/>
          </w:tcP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A22</w:t>
            </w:r>
            <w:r>
              <w:rPr>
                <w:rFonts w:ascii="仿宋_GB2312" w:eastAsia="仿宋_GB2312" w:cs="Arial" w:hint="eastAsia"/>
                <w:b w:val="0"/>
                <w:bCs w:val="0"/>
                <w:color w:val="000000"/>
                <w:sz w:val="21"/>
                <w:szCs w:val="21"/>
                <w:lang w:val="en-US" w:eastAsia="zh-CN"/>
              </w:rPr>
              <w:t>绩效指标明确性</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明确</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依据绩效目标设定的绩效指标是否明确、细化、量化等，用以反映和考核项目绩效目标的明细化情况。</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1.目标设置完整性。包括提供的公共产品或服务的产出数量、质量、成本指标，预期达到的效果性指标（1分）；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2.目标设置明确性。即绩效目标设置清晰，可细化、量化，与资金或项目属性特点、支出内容相关（1分）；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3.绩效目标与项目目标任务数或计划数相对应（1分）。</w:t>
            </w:r>
          </w:p>
        </w:tc>
      </w:tr>
      <w:tr>
        <w:trPr>
          <w:trHeight w:val="1422"/>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A3</w:t>
            </w:r>
            <w:r>
              <w:rPr>
                <w:rFonts w:ascii="仿宋_GB2312" w:eastAsia="仿宋_GB2312" w:cs="Arial" w:hint="eastAsia"/>
                <w:b w:val="0"/>
                <w:bCs w:val="0"/>
                <w:color w:val="000000"/>
                <w:sz w:val="21"/>
                <w:szCs w:val="21"/>
                <w:lang w:val="en-US" w:eastAsia="zh-CN"/>
              </w:rPr>
              <w:t>资金投入</w:t>
            </w:r>
          </w:p>
        </w:tc>
        <w:tc>
          <w:tcPr>
            <w:tcW w:w="600"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A31</w:t>
            </w:r>
            <w:r>
              <w:rPr>
                <w:rFonts w:ascii="仿宋_GB2312" w:eastAsia="仿宋_GB2312" w:cs="Arial" w:hint="eastAsia"/>
                <w:b w:val="0"/>
                <w:bCs w:val="0"/>
                <w:color w:val="000000"/>
                <w:sz w:val="21"/>
                <w:szCs w:val="21"/>
                <w:lang w:val="en-US" w:eastAsia="zh-CN"/>
              </w:rPr>
              <w:t>预算编制科学性</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科学</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项目预算编制是否经过科学论证、有明确标准，资金额度与年度目标是否相适应，用以反映和考核项目预算编制的科学性、合理性情况。</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1.预算编制经过科学论证（1分）；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2.预算内容与项目内容匹配（1分）；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3.预算额度测算依据充分，按照标准编制（1分）；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4.预算确定的项目投资额或资金量与工作任务相匹配（1分）。</w:t>
            </w:r>
          </w:p>
        </w:tc>
      </w:tr>
      <w:tr>
        <w:trPr>
          <w:trHeight w:val="1422"/>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vMerge/>
            <w:tcBorders>
              <w:top w:val="single" w:sz="4" w:space="0" w:color="auto"/>
              <w:left w:val="single" w:sz="4" w:space="0" w:color="auto"/>
              <w:bottom w:val="single" w:sz="4" w:space="0" w:color="auto"/>
              <w:right w:val="single" w:sz="4" w:space="0" w:color="auto"/>
            </w:tcBorders>
            <w:noWrap/>
            <w:vAlign w:val="center"/>
          </w:tcPr>
          <w:p/>
        </w:tc>
        <w:tc>
          <w:tcPr>
            <w:tcW w:w="600" w:type="dxa"/>
            <w:vMerge/>
            <w:tcBorders>
              <w:top w:val="single" w:sz="4" w:space="0" w:color="auto"/>
              <w:left w:val="single" w:sz="4" w:space="0" w:color="auto"/>
              <w:bottom w:val="single" w:sz="4" w:space="0" w:color="auto"/>
              <w:right w:val="single" w:sz="4" w:space="0" w:color="auto"/>
            </w:tcBorders>
            <w:noWrap/>
            <w:vAlign w:val="center"/>
          </w:tcP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A32</w:t>
            </w:r>
            <w:r>
              <w:rPr>
                <w:rFonts w:ascii="仿宋_GB2312" w:eastAsia="仿宋_GB2312" w:cs="Arial" w:hint="eastAsia"/>
                <w:b w:val="0"/>
                <w:bCs w:val="0"/>
                <w:color w:val="000000"/>
                <w:sz w:val="21"/>
                <w:szCs w:val="21"/>
                <w:lang w:val="en-US" w:eastAsia="zh-CN"/>
              </w:rPr>
              <w:t>资金分配合理性</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合理</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项目预算资金分配是否有测算依据，与补助单位或地方实际是否相适应，用以反映和考核项目预算资金分配的科学性、合理性情况。</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1.预算资金分配依据充分（1分）；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2.资金分配额度合理，与项目单位或地方实际相适应（1分）。</w:t>
            </w:r>
          </w:p>
        </w:tc>
      </w:tr>
      <w:tr>
        <w:trPr>
          <w:trHeight w:val="900"/>
        </w:trPr>
        <w:tc>
          <w:tcPr>
            <w:tcW w:w="667"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B</w:t>
            </w:r>
            <w:r>
              <w:rPr>
                <w:rFonts w:ascii="仿宋_GB2312" w:eastAsia="仿宋_GB2312" w:cs="Arial" w:hint="eastAsia"/>
                <w:b w:val="0"/>
                <w:bCs w:val="0"/>
                <w:color w:val="000000"/>
                <w:sz w:val="21"/>
                <w:szCs w:val="21"/>
                <w:lang w:val="en-US" w:eastAsia="zh-CN"/>
              </w:rPr>
              <w:t>过程</w:t>
            </w:r>
          </w:p>
        </w:tc>
        <w:tc>
          <w:tcPr>
            <w:tcW w:w="483"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20</w:t>
            </w:r>
          </w:p>
        </w:tc>
        <w:tc>
          <w:tcPr>
            <w:tcW w:w="1356"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B1</w:t>
            </w:r>
            <w:r>
              <w:rPr>
                <w:rFonts w:ascii="仿宋_GB2312" w:eastAsia="仿宋_GB2312" w:cs="Arial" w:hint="eastAsia"/>
                <w:b w:val="0"/>
                <w:bCs w:val="0"/>
                <w:color w:val="000000"/>
                <w:sz w:val="21"/>
                <w:szCs w:val="21"/>
                <w:lang w:val="en-US" w:eastAsia="zh-CN"/>
              </w:rPr>
              <w:t>资金管理</w:t>
            </w:r>
          </w:p>
        </w:tc>
        <w:tc>
          <w:tcPr>
            <w:tcW w:w="600"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b w:val="0"/>
                <w:bCs w:val="0"/>
                <w:color w:val="000000"/>
                <w:sz w:val="21"/>
                <w:szCs w:val="21"/>
                <w:lang w:val="en-US" w:eastAsia="zh-CN"/>
              </w:rPr>
            </w:pPr>
            <w:r>
              <w:rPr>
                <w:rFonts w:ascii="仿宋_GB2312" w:cs="Arial" w:hint="eastAsia"/>
                <w:b w:val="0"/>
                <w:bCs w:val="0"/>
                <w:color w:val="000000"/>
                <w:sz w:val="21"/>
                <w:szCs w:val="21"/>
                <w:lang w:val="en-US" w:eastAsia="zh-CN"/>
              </w:rPr>
              <w:t>10</w:t>
            </w: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B11</w:t>
            </w:r>
            <w:r>
              <w:rPr>
                <w:rFonts w:ascii="仿宋_GB2312" w:eastAsia="仿宋_GB2312" w:cs="Arial" w:hint="eastAsia"/>
                <w:b w:val="0"/>
                <w:bCs w:val="0"/>
                <w:color w:val="000000"/>
                <w:sz w:val="21"/>
                <w:szCs w:val="21"/>
                <w:lang w:val="en-US" w:eastAsia="zh-CN"/>
              </w:rPr>
              <w:t>资金到位率</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3</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资金到位率</w:t>
            </w:r>
            <w:r>
              <w:rPr>
                <w:rFonts w:ascii="仿宋_GB2312" w:cs="Arial" w:hint="eastAsia"/>
                <w:b w:val="0"/>
                <w:bCs w:val="0"/>
                <w:color w:val="000000"/>
                <w:sz w:val="21"/>
                <w:szCs w:val="21"/>
                <w:lang w:val="en-US" w:eastAsia="zh-CN"/>
              </w:rPr>
              <w:t>：</w:t>
            </w:r>
            <w:r>
              <w:rPr>
                <w:rFonts w:ascii="仿宋_GB2312" w:eastAsia="仿宋_GB2312" w:cs="Arial" w:hint="eastAsia"/>
                <w:b w:val="0"/>
                <w:bCs w:val="0"/>
                <w:color w:val="000000"/>
                <w:sz w:val="21"/>
                <w:szCs w:val="21"/>
                <w:lang w:val="en-US" w:eastAsia="zh-CN"/>
              </w:rPr>
              <w:t>实际到位资金总额÷规定资金总额×100%</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（实际到位资金/预算资金）×100%×4计算得分（</w:t>
            </w:r>
            <w:r>
              <w:rPr>
                <w:rFonts w:ascii="仿宋_GB2312" w:cs="Arial" w:hint="eastAsia"/>
                <w:b w:val="0"/>
                <w:bCs w:val="0"/>
                <w:color w:val="000000"/>
                <w:sz w:val="21"/>
                <w:szCs w:val="21"/>
                <w:lang w:val="en-US" w:eastAsia="zh-CN"/>
              </w:rPr>
              <w:t>3</w:t>
            </w:r>
            <w:r>
              <w:rPr>
                <w:rFonts w:ascii="仿宋_GB2312" w:eastAsia="仿宋_GB2312" w:cs="Arial" w:hint="eastAsia"/>
                <w:b w:val="0"/>
                <w:bCs w:val="0"/>
                <w:color w:val="000000"/>
                <w:sz w:val="21"/>
                <w:szCs w:val="21"/>
                <w:lang w:val="en-US" w:eastAsia="zh-CN"/>
              </w:rPr>
              <w:t>分），到位率低于60%不得分。</w:t>
            </w:r>
          </w:p>
        </w:tc>
      </w:tr>
      <w:tr>
        <w:trPr>
          <w:trHeight w:val="910"/>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vMerge/>
            <w:tcBorders>
              <w:top w:val="single" w:sz="4" w:space="0" w:color="auto"/>
              <w:left w:val="single" w:sz="4" w:space="0" w:color="auto"/>
              <w:bottom w:val="single" w:sz="4" w:space="0" w:color="auto"/>
              <w:right w:val="single" w:sz="4" w:space="0" w:color="auto"/>
            </w:tcBorders>
            <w:noWrap/>
            <w:vAlign w:val="center"/>
          </w:tcPr>
          <w:p/>
        </w:tc>
        <w:tc>
          <w:tcPr>
            <w:tcW w:w="600" w:type="dxa"/>
            <w:vMerge/>
            <w:tcBorders>
              <w:top w:val="single" w:sz="4" w:space="0" w:color="auto"/>
              <w:left w:val="single" w:sz="4" w:space="0" w:color="auto"/>
              <w:bottom w:val="single" w:sz="4" w:space="0" w:color="auto"/>
              <w:right w:val="single" w:sz="4" w:space="0" w:color="auto"/>
            </w:tcBorders>
            <w:noWrap/>
            <w:vAlign w:val="center"/>
          </w:tcP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B12</w:t>
            </w:r>
            <w:r>
              <w:rPr>
                <w:rFonts w:ascii="仿宋_GB2312" w:eastAsia="仿宋_GB2312" w:cs="Arial" w:hint="eastAsia"/>
                <w:b w:val="0"/>
                <w:bCs w:val="0"/>
                <w:color w:val="000000"/>
                <w:sz w:val="21"/>
                <w:szCs w:val="21"/>
                <w:lang w:val="en-US" w:eastAsia="zh-CN"/>
              </w:rPr>
              <w:t>预算执行率</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≥90%</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项目预算资金是否按照计划执行，用以反映或考核项目预算执行情况。</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实际支出资金/实际到位资金×100%计算执行率，预算执行率≥95%得4分；60%</w:t>
            </w:r>
            <w:r>
              <w:rPr>
                <w:rFonts w:ascii="仿宋_GB2312" w:cs="Arial" w:hint="eastAsia"/>
                <w:b w:val="0"/>
                <w:bCs w:val="0"/>
                <w:color w:val="000000"/>
                <w:sz w:val="21"/>
                <w:szCs w:val="21"/>
                <w:lang w:val="en-US" w:eastAsia="zh-CN"/>
              </w:rPr>
              <w:t>—</w:t>
            </w:r>
            <w:r>
              <w:rPr>
                <w:rFonts w:ascii="仿宋_GB2312" w:eastAsia="仿宋_GB2312" w:cs="Arial" w:hint="eastAsia"/>
                <w:b w:val="0"/>
                <w:bCs w:val="0"/>
                <w:color w:val="000000"/>
                <w:sz w:val="21"/>
                <w:szCs w:val="21"/>
                <w:lang w:val="en-US" w:eastAsia="zh-CN"/>
              </w:rPr>
              <w:t>95%（不含95%）按其权重计分；低于60%不得分。</w:t>
            </w:r>
          </w:p>
        </w:tc>
      </w:tr>
      <w:tr>
        <w:trPr>
          <w:trHeight w:val="1575"/>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vMerge/>
            <w:tcBorders>
              <w:top w:val="single" w:sz="4" w:space="0" w:color="auto"/>
              <w:left w:val="single" w:sz="4" w:space="0" w:color="auto"/>
              <w:bottom w:val="single" w:sz="4" w:space="0" w:color="auto"/>
              <w:right w:val="single" w:sz="4" w:space="0" w:color="auto"/>
            </w:tcBorders>
            <w:noWrap/>
            <w:vAlign w:val="center"/>
          </w:tcPr>
          <w:p/>
        </w:tc>
        <w:tc>
          <w:tcPr>
            <w:tcW w:w="600" w:type="dxa"/>
            <w:vMerge/>
            <w:tcBorders>
              <w:top w:val="single" w:sz="4" w:space="0" w:color="auto"/>
              <w:left w:val="single" w:sz="4" w:space="0" w:color="auto"/>
              <w:bottom w:val="single" w:sz="4" w:space="0" w:color="auto"/>
              <w:right w:val="single" w:sz="4" w:space="0" w:color="auto"/>
            </w:tcBorders>
            <w:noWrap/>
            <w:vAlign w:val="center"/>
          </w:tcP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B13</w:t>
            </w:r>
            <w:r>
              <w:rPr>
                <w:rFonts w:ascii="仿宋_GB2312" w:eastAsia="仿宋_GB2312" w:cs="Arial" w:hint="eastAsia"/>
                <w:b w:val="0"/>
                <w:bCs w:val="0"/>
                <w:color w:val="000000"/>
                <w:sz w:val="21"/>
                <w:szCs w:val="21"/>
                <w:lang w:val="en-US" w:eastAsia="zh-CN"/>
              </w:rPr>
              <w:t>资金使用合规性</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合规</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3</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项目资金使用是否符合相关的财务管理制度规定，用以反映和考核项目资金的规范运行情况</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1.项目资金的拨付有完整的审批程序和手续（1分）；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2.资金的使用范围符合县财政局文件要求（1分）；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3.符合项目预算批复或合同规定用途（1分）；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4.不存在套取、截留、挤占、挪用、虚列支出等情况；否则本指标整体为0分。</w:t>
            </w:r>
          </w:p>
        </w:tc>
      </w:tr>
      <w:tr>
        <w:trPr>
          <w:trHeight w:val="1632"/>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B2</w:t>
            </w:r>
            <w:r>
              <w:rPr>
                <w:rFonts w:ascii="仿宋_GB2312" w:eastAsia="仿宋_GB2312" w:cs="Arial" w:hint="eastAsia"/>
                <w:b w:val="0"/>
                <w:bCs w:val="0"/>
                <w:color w:val="000000"/>
                <w:sz w:val="21"/>
                <w:szCs w:val="21"/>
                <w:lang w:val="en-US" w:eastAsia="zh-CN"/>
              </w:rPr>
              <w:t>组织实施</w:t>
            </w:r>
          </w:p>
        </w:tc>
        <w:tc>
          <w:tcPr>
            <w:tcW w:w="600"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b w:val="0"/>
                <w:bCs w:val="0"/>
                <w:color w:val="000000"/>
                <w:sz w:val="21"/>
                <w:szCs w:val="21"/>
                <w:lang w:val="en-US" w:eastAsia="zh-CN"/>
              </w:rPr>
            </w:pPr>
            <w:r>
              <w:rPr>
                <w:rFonts w:ascii="仿宋_GB2312" w:cs="Arial" w:hint="eastAsia"/>
                <w:b w:val="0"/>
                <w:bCs w:val="0"/>
                <w:color w:val="000000"/>
                <w:sz w:val="21"/>
                <w:szCs w:val="21"/>
                <w:lang w:val="en-US" w:eastAsia="zh-CN"/>
              </w:rPr>
              <w:t>10</w:t>
            </w: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B21</w:t>
            </w:r>
            <w:r>
              <w:rPr>
                <w:rFonts w:ascii="仿宋_GB2312" w:eastAsia="仿宋_GB2312" w:cs="Arial" w:hint="eastAsia"/>
                <w:b w:val="0"/>
                <w:bCs w:val="0"/>
                <w:color w:val="000000"/>
                <w:sz w:val="21"/>
                <w:szCs w:val="21"/>
                <w:lang w:val="en-US" w:eastAsia="zh-CN"/>
              </w:rPr>
              <w:t>管理制度健全性</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健全</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3</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是否有相关的业务、财务管理制度。用以反映和考核财务、业务管理制度对项目顺利实施的保障实施</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w:t>
            </w:r>
            <w:bookmarkStart w:id="75" w:name="_Hlk152850739"/>
            <w:r>
              <w:rPr>
                <w:rFonts w:ascii="仿宋_GB2312" w:eastAsia="仿宋_GB2312" w:cs="Arial" w:hint="eastAsia"/>
                <w:b w:val="0"/>
                <w:bCs w:val="0"/>
                <w:color w:val="000000"/>
                <w:sz w:val="21"/>
                <w:szCs w:val="21"/>
                <w:lang w:val="en-US" w:eastAsia="zh-CN"/>
              </w:rPr>
              <w:t>已制定或具有相应的业务管理制度或工作细则，业务管理制度涵盖各个环节，且合法、合规、完整（2分）；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2.已制定或具有财务制度和专项资金管理办法，财务制度涵盖各个环节，且合法、合规、完整</w:t>
            </w:r>
            <w:bookmarkEnd w:id="75"/>
            <w:r>
              <w:rPr>
                <w:rFonts w:ascii="仿宋_GB2312" w:eastAsia="仿宋_GB2312" w:cs="Arial" w:hint="eastAsia"/>
                <w:b w:val="0"/>
                <w:bCs w:val="0"/>
                <w:color w:val="000000"/>
                <w:sz w:val="21"/>
                <w:szCs w:val="21"/>
                <w:lang w:val="en-US" w:eastAsia="zh-CN"/>
              </w:rPr>
              <w:t>（</w:t>
            </w:r>
            <w:r>
              <w:rPr>
                <w:rFonts w:ascii="仿宋_GB2312" w:cs="Arial" w:hint="eastAsia"/>
                <w:b w:val="0"/>
                <w:bCs w:val="0"/>
                <w:color w:val="000000"/>
                <w:sz w:val="21"/>
                <w:szCs w:val="21"/>
                <w:lang w:val="en-US" w:eastAsia="zh-CN"/>
              </w:rPr>
              <w:t>1</w:t>
            </w:r>
            <w:r>
              <w:rPr>
                <w:rFonts w:ascii="仿宋_GB2312" w:eastAsia="仿宋_GB2312" w:cs="Arial" w:hint="eastAsia"/>
                <w:b w:val="0"/>
                <w:bCs w:val="0"/>
                <w:color w:val="000000"/>
                <w:sz w:val="21"/>
                <w:szCs w:val="21"/>
                <w:lang w:val="en-US" w:eastAsia="zh-CN"/>
              </w:rPr>
              <w:t>分）。</w:t>
            </w:r>
          </w:p>
        </w:tc>
      </w:tr>
      <w:tr>
        <w:trPr>
          <w:trHeight w:val="1125"/>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vMerge/>
            <w:tcBorders>
              <w:top w:val="single" w:sz="4" w:space="0" w:color="auto"/>
              <w:left w:val="single" w:sz="4" w:space="0" w:color="auto"/>
              <w:bottom w:val="single" w:sz="4" w:space="0" w:color="auto"/>
              <w:right w:val="single" w:sz="4" w:space="0" w:color="auto"/>
            </w:tcBorders>
            <w:noWrap/>
            <w:vAlign w:val="center"/>
          </w:tcPr>
          <w:p/>
        </w:tc>
        <w:tc>
          <w:tcPr>
            <w:tcW w:w="600" w:type="dxa"/>
            <w:vMerge/>
            <w:tcBorders>
              <w:top w:val="single" w:sz="4" w:space="0" w:color="auto"/>
              <w:left w:val="single" w:sz="4" w:space="0" w:color="auto"/>
              <w:bottom w:val="single" w:sz="4" w:space="0" w:color="auto"/>
              <w:right w:val="single" w:sz="4" w:space="0" w:color="auto"/>
            </w:tcBorders>
            <w:noWrap/>
            <w:vAlign w:val="center"/>
          </w:tcP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B22</w:t>
            </w:r>
            <w:r>
              <w:rPr>
                <w:rFonts w:ascii="仿宋_GB2312" w:eastAsia="仿宋_GB2312" w:cs="Arial" w:hint="eastAsia"/>
                <w:b w:val="0"/>
                <w:bCs w:val="0"/>
                <w:color w:val="000000"/>
                <w:sz w:val="21"/>
                <w:szCs w:val="21"/>
                <w:lang w:val="en-US" w:eastAsia="zh-CN"/>
              </w:rPr>
              <w:t>制度执行有效性</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有效</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3</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是否符合相关业务和财务管理规定，用以反映和考核相关管理制度的有效执行情况。</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1.严格遵守相关业务和财务管理制度（1分）；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2.项目实施的人员条件、场地设备、信息支撑等落实到位（1分）；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3.项目申报材料、审批文件等资料齐全并归档（1分）。</w:t>
            </w:r>
          </w:p>
        </w:tc>
      </w:tr>
      <w:tr>
        <w:trPr>
          <w:trHeight w:val="1125"/>
        </w:trPr>
        <w:tc>
          <w:tcPr>
            <w:tcW w:w="6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483"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1356" w:type="dxa"/>
            <w:vMerge/>
            <w:tcBorders>
              <w:top w:val="single" w:sz="4" w:space="0" w:color="auto"/>
              <w:left w:val="single" w:sz="4" w:space="0" w:color="auto"/>
              <w:bottom w:val="single" w:sz="4" w:space="0" w:color="auto"/>
              <w:right w:val="single" w:sz="4" w:space="0" w:color="auto"/>
            </w:tcBorders>
            <w:noWrap/>
            <w:vAlign w:val="center"/>
          </w:tcPr>
          <w:p/>
        </w:tc>
        <w:tc>
          <w:tcPr>
            <w:tcW w:w="600" w:type="dxa"/>
            <w:vMerge/>
            <w:tcBorders>
              <w:top w:val="single" w:sz="4" w:space="0" w:color="auto"/>
              <w:left w:val="single" w:sz="4" w:space="0" w:color="auto"/>
              <w:bottom w:val="single" w:sz="4" w:space="0" w:color="auto"/>
              <w:right w:val="single" w:sz="4" w:space="0" w:color="auto"/>
            </w:tcBorders>
            <w:noWrap/>
            <w:vAlign w:val="center"/>
          </w:tcP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b w:val="0"/>
                <w:bCs w:val="0"/>
                <w:color w:val="000000"/>
                <w:sz w:val="21"/>
                <w:szCs w:val="21"/>
                <w:lang w:val="en-US" w:eastAsia="zh-CN"/>
              </w:rPr>
            </w:pPr>
            <w:r>
              <w:rPr>
                <w:rFonts w:ascii="仿宋_GB2312" w:cs="Arial" w:hint="eastAsia"/>
                <w:b w:val="0"/>
                <w:bCs w:val="0"/>
                <w:color w:val="000000"/>
                <w:sz w:val="21"/>
                <w:szCs w:val="21"/>
                <w:lang w:val="en-US" w:eastAsia="zh-CN"/>
              </w:rPr>
              <w:t>B23自评复核有效性</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b w:val="0"/>
                <w:bCs w:val="0"/>
                <w:color w:val="000000"/>
                <w:sz w:val="21"/>
                <w:szCs w:val="21"/>
                <w:lang w:val="en-US" w:eastAsia="zh-CN"/>
              </w:rPr>
            </w:pPr>
            <w:r>
              <w:rPr>
                <w:rFonts w:ascii="仿宋_GB2312" w:cs="Arial" w:hint="eastAsia"/>
                <w:b w:val="0"/>
                <w:bCs w:val="0"/>
                <w:color w:val="000000"/>
                <w:sz w:val="21"/>
                <w:szCs w:val="21"/>
                <w:lang w:val="en-US" w:eastAsia="zh-CN"/>
              </w:rPr>
              <w:t>有效</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b w:val="0"/>
                <w:bCs w:val="0"/>
                <w:color w:val="000000"/>
                <w:sz w:val="21"/>
                <w:szCs w:val="21"/>
                <w:lang w:val="en-US" w:eastAsia="zh-CN"/>
              </w:rPr>
            </w:pPr>
            <w:r>
              <w:rPr>
                <w:rFonts w:ascii="仿宋_GB2312" w:cs="Arial" w:hint="eastAsia"/>
                <w:b w:val="0"/>
                <w:bCs w:val="0"/>
                <w:color w:val="000000"/>
                <w:sz w:val="21"/>
                <w:szCs w:val="21"/>
                <w:lang w:val="en-US" w:eastAsia="zh-CN"/>
              </w:rPr>
              <w:t>4</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本指标通过考核自评表准确性，用以反映和考核项目自评执行情况。</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1.</w:t>
            </w:r>
            <w:r>
              <w:rPr>
                <w:rFonts w:ascii="仿宋_GB2312" w:eastAsia="仿宋_GB2312" w:cs="Arial" w:hint="eastAsia"/>
                <w:b w:val="0"/>
                <w:bCs w:val="0"/>
                <w:color w:val="000000"/>
                <w:sz w:val="21"/>
                <w:szCs w:val="21"/>
                <w:lang w:val="en-US" w:eastAsia="zh-CN"/>
              </w:rPr>
              <w:t>自评工作按要求开展；</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2.</w:t>
            </w:r>
            <w:r>
              <w:rPr>
                <w:rFonts w:ascii="仿宋_GB2312" w:eastAsia="仿宋_GB2312" w:cs="Arial" w:hint="eastAsia"/>
                <w:b w:val="0"/>
                <w:bCs w:val="0"/>
                <w:color w:val="000000"/>
                <w:sz w:val="21"/>
                <w:szCs w:val="21"/>
                <w:lang w:val="en-US" w:eastAsia="zh-CN"/>
              </w:rPr>
              <w:t>指标权重设置符合要求；</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3.</w:t>
            </w:r>
            <w:r>
              <w:rPr>
                <w:rFonts w:ascii="仿宋_GB2312" w:eastAsia="仿宋_GB2312" w:cs="Arial" w:hint="eastAsia"/>
                <w:b w:val="0"/>
                <w:bCs w:val="0"/>
                <w:color w:val="000000"/>
                <w:sz w:val="21"/>
                <w:szCs w:val="21"/>
                <w:lang w:val="en-US" w:eastAsia="zh-CN"/>
              </w:rPr>
              <w:t>分析依据充分、准确，符合项目实际。</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基本达成目标得分80%</w:t>
            </w:r>
            <w:r>
              <w:rPr>
                <w:rFonts w:ascii="仿宋_GB2312" w:cs="Arial" w:hint="eastAsia"/>
                <w:b w:val="0"/>
                <w:bCs w:val="0"/>
                <w:color w:val="000000"/>
                <w:sz w:val="21"/>
                <w:szCs w:val="21"/>
                <w:lang w:val="en-US" w:eastAsia="zh-CN"/>
              </w:rPr>
              <w:t>—</w:t>
            </w:r>
            <w:r>
              <w:rPr>
                <w:rFonts w:ascii="仿宋_GB2312" w:eastAsia="仿宋_GB2312" w:cs="Arial" w:hint="eastAsia"/>
                <w:b w:val="0"/>
                <w:bCs w:val="0"/>
                <w:color w:val="000000"/>
                <w:sz w:val="21"/>
                <w:szCs w:val="21"/>
                <w:lang w:val="en-US" w:eastAsia="zh-CN"/>
              </w:rPr>
              <w:t>100%、部分实现目标得分60%</w:t>
            </w:r>
            <w:r>
              <w:rPr>
                <w:rFonts w:ascii="仿宋_GB2312" w:cs="Arial" w:hint="eastAsia"/>
                <w:b w:val="0"/>
                <w:bCs w:val="0"/>
                <w:color w:val="000000"/>
                <w:sz w:val="21"/>
                <w:szCs w:val="21"/>
                <w:lang w:val="en-US" w:eastAsia="zh-CN"/>
              </w:rPr>
              <w:t>—</w:t>
            </w:r>
            <w:r>
              <w:rPr>
                <w:rFonts w:ascii="仿宋_GB2312" w:eastAsia="仿宋_GB2312" w:cs="Arial" w:hint="eastAsia"/>
                <w:b w:val="0"/>
                <w:bCs w:val="0"/>
                <w:color w:val="000000"/>
                <w:sz w:val="21"/>
                <w:szCs w:val="21"/>
                <w:lang w:val="en-US" w:eastAsia="zh-CN"/>
              </w:rPr>
              <w:t>80%（含）、实现目标程度较低得分不得高于60%。</w:t>
            </w:r>
          </w:p>
        </w:tc>
      </w:tr>
      <w:tr>
        <w:trPr>
          <w:trHeight w:val="957"/>
        </w:trPr>
        <w:tc>
          <w:tcPr>
            <w:tcW w:w="667"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C</w:t>
            </w:r>
            <w:r>
              <w:rPr>
                <w:rFonts w:ascii="仿宋_GB2312" w:eastAsia="仿宋_GB2312" w:cs="Arial" w:hint="eastAsia"/>
                <w:b w:val="0"/>
                <w:bCs w:val="0"/>
                <w:color w:val="000000"/>
                <w:sz w:val="21"/>
                <w:szCs w:val="21"/>
                <w:lang w:val="en-US" w:eastAsia="zh-CN"/>
              </w:rPr>
              <w:t>产出</w:t>
            </w:r>
          </w:p>
        </w:tc>
        <w:tc>
          <w:tcPr>
            <w:tcW w:w="483"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30</w:t>
            </w:r>
          </w:p>
        </w:tc>
        <w:tc>
          <w:tcPr>
            <w:tcW w:w="1356"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C1</w:t>
            </w:r>
            <w:r>
              <w:rPr>
                <w:rFonts w:ascii="仿宋_GB2312" w:eastAsia="仿宋_GB2312" w:cs="Arial" w:hint="eastAsia"/>
                <w:b w:val="0"/>
                <w:bCs w:val="0"/>
                <w:color w:val="000000"/>
                <w:sz w:val="21"/>
                <w:szCs w:val="21"/>
                <w:lang w:val="en-US" w:eastAsia="zh-CN"/>
              </w:rPr>
              <w:t>产出数量</w:t>
            </w:r>
          </w:p>
        </w:tc>
        <w:tc>
          <w:tcPr>
            <w:tcW w:w="600"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C11</w:t>
            </w:r>
            <w:r>
              <w:rPr>
                <w:rFonts w:ascii="仿宋_GB2312" w:eastAsia="仿宋_GB2312" w:cs="Arial" w:hint="eastAsia"/>
                <w:b w:val="0"/>
                <w:bCs w:val="0"/>
                <w:color w:val="000000"/>
                <w:sz w:val="21"/>
                <w:szCs w:val="21"/>
                <w:lang w:val="en-US" w:eastAsia="zh-CN"/>
              </w:rPr>
              <w:t>安装完成率</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bookmarkStart w:id="76" w:name="_Hlk152851318"/>
            <w:r>
              <w:rPr>
                <w:rFonts w:ascii="仿宋_GB2312" w:eastAsia="仿宋_GB2312" w:cs="Arial" w:hint="eastAsia"/>
                <w:b w:val="0"/>
                <w:bCs w:val="0"/>
                <w:color w:val="000000"/>
                <w:sz w:val="21"/>
                <w:szCs w:val="21"/>
                <w:lang w:val="en-US" w:eastAsia="zh-CN"/>
              </w:rPr>
              <w:t>反映和考核项目设备清单安装完成情况</w:t>
            </w:r>
            <w:bookmarkEnd w:id="76"/>
            <w:r>
              <w:rPr>
                <w:rFonts w:ascii="仿宋_GB2312" w:eastAsia="仿宋_GB2312" w:cs="Arial" w:hint="eastAsia"/>
                <w:b w:val="0"/>
                <w:bCs w:val="0"/>
                <w:color w:val="000000"/>
                <w:sz w:val="21"/>
                <w:szCs w:val="21"/>
                <w:lang w:val="en-US" w:eastAsia="zh-CN"/>
              </w:rPr>
              <w:t>。</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（实际完成数量/计划完成数量）×100%，完成率达到100%得满分；否则不得分。</w:t>
            </w:r>
          </w:p>
        </w:tc>
      </w:tr>
      <w:tr>
        <w:trPr>
          <w:trHeight w:val="994"/>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C2</w:t>
            </w:r>
            <w:r>
              <w:rPr>
                <w:rFonts w:ascii="仿宋_GB2312" w:eastAsia="仿宋_GB2312" w:cs="Arial" w:hint="eastAsia"/>
                <w:b w:val="0"/>
                <w:bCs w:val="0"/>
                <w:color w:val="000000"/>
                <w:sz w:val="21"/>
                <w:szCs w:val="21"/>
                <w:lang w:val="en-US" w:eastAsia="zh-CN"/>
              </w:rPr>
              <w:t>产出质量</w:t>
            </w:r>
          </w:p>
        </w:tc>
        <w:tc>
          <w:tcPr>
            <w:tcW w:w="600"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C21</w:t>
            </w:r>
            <w:r>
              <w:rPr>
                <w:rFonts w:ascii="仿宋_GB2312" w:eastAsia="仿宋_GB2312" w:cs="Arial" w:hint="eastAsia"/>
                <w:b w:val="0"/>
                <w:bCs w:val="0"/>
                <w:color w:val="000000"/>
                <w:sz w:val="21"/>
                <w:szCs w:val="21"/>
                <w:lang w:val="en-US" w:eastAsia="zh-CN"/>
              </w:rPr>
              <w:t>验收合格率</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7</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bookmarkStart w:id="77" w:name="_Hlk152851360"/>
            <w:r>
              <w:rPr>
                <w:rFonts w:ascii="仿宋_GB2312" w:eastAsia="仿宋_GB2312" w:cs="Arial" w:hint="eastAsia"/>
                <w:b w:val="0"/>
                <w:bCs w:val="0"/>
                <w:color w:val="000000"/>
                <w:sz w:val="21"/>
                <w:szCs w:val="21"/>
                <w:lang w:val="en-US" w:eastAsia="zh-CN"/>
              </w:rPr>
              <w:t>反映和考核项目完成的质量标准。项目验收情况。</w:t>
            </w:r>
            <w:bookmarkEnd w:id="77"/>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（验收合格数量/验收数量）×100%，合格率达到100%得满分；否则不得分。</w:t>
            </w:r>
          </w:p>
        </w:tc>
      </w:tr>
      <w:tr>
        <w:trPr>
          <w:trHeight w:val="994"/>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C3</w:t>
            </w:r>
            <w:r>
              <w:rPr>
                <w:rFonts w:ascii="仿宋_GB2312" w:eastAsia="仿宋_GB2312" w:cs="Arial" w:hint="eastAsia"/>
                <w:b w:val="0"/>
                <w:bCs w:val="0"/>
                <w:color w:val="000000"/>
                <w:sz w:val="21"/>
                <w:szCs w:val="21"/>
                <w:lang w:val="en-US" w:eastAsia="zh-CN"/>
              </w:rPr>
              <w:t>产出时效</w:t>
            </w:r>
          </w:p>
        </w:tc>
        <w:tc>
          <w:tcPr>
            <w:tcW w:w="600"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w:t>
            </w: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C31</w:t>
            </w:r>
            <w:r>
              <w:rPr>
                <w:rFonts w:ascii="仿宋_GB2312" w:eastAsia="仿宋_GB2312" w:cs="Arial" w:hint="eastAsia"/>
                <w:b w:val="0"/>
                <w:bCs w:val="0"/>
                <w:color w:val="000000"/>
                <w:sz w:val="21"/>
                <w:szCs w:val="21"/>
                <w:lang w:val="en-US" w:eastAsia="zh-CN"/>
              </w:rPr>
              <w:t>交货及时性</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及时</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bookmarkStart w:id="78" w:name="_Hlk152851546"/>
            <w:r>
              <w:rPr>
                <w:rFonts w:ascii="仿宋_GB2312" w:eastAsia="仿宋_GB2312" w:cs="Arial" w:hint="eastAsia"/>
                <w:b w:val="0"/>
                <w:bCs w:val="0"/>
                <w:color w:val="000000"/>
                <w:sz w:val="21"/>
                <w:szCs w:val="21"/>
                <w:lang w:val="en-US" w:eastAsia="zh-CN"/>
              </w:rPr>
              <w:t>项目实际交货时间与规定交货时间的比较，反映和考核交货及时情况。</w:t>
            </w:r>
            <w:bookmarkEnd w:id="78"/>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bookmarkStart w:id="79" w:name="_Hlk152851637"/>
            <w:r>
              <w:rPr>
                <w:rFonts w:ascii="仿宋_GB2312" w:eastAsia="仿宋_GB2312" w:cs="Arial" w:hint="eastAsia"/>
                <w:b w:val="0"/>
                <w:bCs w:val="0"/>
                <w:color w:val="000000"/>
                <w:sz w:val="21"/>
                <w:szCs w:val="21"/>
                <w:lang w:val="en-US" w:eastAsia="zh-CN"/>
              </w:rPr>
              <w:t>按照合同，20个工作日内交货</w:t>
            </w:r>
            <w:bookmarkEnd w:id="79"/>
            <w:r>
              <w:rPr>
                <w:rFonts w:ascii="仿宋_GB2312" w:eastAsia="仿宋_GB2312" w:cs="Arial" w:hint="eastAsia"/>
                <w:b w:val="0"/>
                <w:bCs w:val="0"/>
                <w:color w:val="000000"/>
                <w:sz w:val="21"/>
                <w:szCs w:val="21"/>
                <w:lang w:val="en-US" w:eastAsia="zh-CN"/>
              </w:rPr>
              <w:t>得满分；每延迟一天，扣1分，扣完为止。</w:t>
            </w:r>
          </w:p>
        </w:tc>
      </w:tr>
      <w:tr>
        <w:trPr>
          <w:trHeight w:val="994"/>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vMerge/>
            <w:tcBorders>
              <w:top w:val="single" w:sz="4" w:space="0" w:color="auto"/>
              <w:left w:val="single" w:sz="4" w:space="0" w:color="auto"/>
              <w:bottom w:val="single" w:sz="4" w:space="0" w:color="auto"/>
              <w:right w:val="single" w:sz="4" w:space="0" w:color="auto"/>
            </w:tcBorders>
            <w:noWrap/>
            <w:vAlign w:val="center"/>
          </w:tcPr>
          <w:p/>
        </w:tc>
        <w:tc>
          <w:tcPr>
            <w:tcW w:w="600" w:type="dxa"/>
            <w:vMerge/>
            <w:tcBorders>
              <w:top w:val="single" w:sz="4" w:space="0" w:color="auto"/>
              <w:left w:val="single" w:sz="4" w:space="0" w:color="auto"/>
              <w:bottom w:val="single" w:sz="4" w:space="0" w:color="auto"/>
              <w:right w:val="single" w:sz="4" w:space="0" w:color="auto"/>
            </w:tcBorders>
            <w:noWrap/>
            <w:vAlign w:val="center"/>
          </w:tcP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C32</w:t>
            </w:r>
            <w:r>
              <w:rPr>
                <w:rFonts w:ascii="仿宋_GB2312" w:eastAsia="仿宋_GB2312" w:cs="Arial" w:hint="eastAsia"/>
                <w:b w:val="0"/>
                <w:bCs w:val="0"/>
                <w:color w:val="000000"/>
                <w:sz w:val="21"/>
                <w:szCs w:val="21"/>
                <w:lang w:val="en-US" w:eastAsia="zh-CN"/>
              </w:rPr>
              <w:t>支付及时性</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及时</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bookmarkStart w:id="80" w:name="_Hlk152851702"/>
            <w:r>
              <w:rPr>
                <w:rFonts w:ascii="仿宋_GB2312" w:eastAsia="仿宋_GB2312" w:cs="Arial" w:hint="eastAsia"/>
                <w:b w:val="0"/>
                <w:bCs w:val="0"/>
                <w:color w:val="000000"/>
                <w:sz w:val="21"/>
                <w:szCs w:val="21"/>
                <w:lang w:val="en-US" w:eastAsia="zh-CN"/>
              </w:rPr>
              <w:t>项目实际支付时间与合同约定支付时间的比较，反映和考核支付进度及时情况。</w:t>
            </w:r>
            <w:bookmarkEnd w:id="80"/>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按照合同约定进度支付得满分，发现一笔支付不符合进度扣1分，扣完为止。</w:t>
            </w:r>
          </w:p>
        </w:tc>
      </w:tr>
      <w:tr>
        <w:trPr>
          <w:trHeight w:val="1265"/>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C4</w:t>
            </w:r>
            <w:r>
              <w:rPr>
                <w:rFonts w:ascii="仿宋_GB2312" w:eastAsia="仿宋_GB2312" w:cs="Arial" w:hint="eastAsia"/>
                <w:b w:val="0"/>
                <w:bCs w:val="0"/>
                <w:color w:val="000000"/>
                <w:sz w:val="21"/>
                <w:szCs w:val="21"/>
                <w:lang w:val="en-US" w:eastAsia="zh-CN"/>
              </w:rPr>
              <w:t>产出成本</w:t>
            </w:r>
          </w:p>
        </w:tc>
        <w:tc>
          <w:tcPr>
            <w:tcW w:w="600"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C41</w:t>
            </w:r>
            <w:r>
              <w:rPr>
                <w:rFonts w:ascii="仿宋_GB2312" w:eastAsia="仿宋_GB2312" w:cs="Arial" w:hint="eastAsia"/>
                <w:b w:val="0"/>
                <w:bCs w:val="0"/>
                <w:color w:val="000000"/>
                <w:sz w:val="21"/>
                <w:szCs w:val="21"/>
                <w:lang w:val="en-US" w:eastAsia="zh-CN"/>
              </w:rPr>
              <w:t>成本节约率</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≥0</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完成项目计划工作目标的实际成本与计划成本的比率，用以反映和考核项目的成本节约程度。</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成本节约率=[( 计划成本-实际成本)/计划成本]×100%。节约率≥0为6分，-5%-0%得3分，＜-5%得0分。</w:t>
            </w:r>
          </w:p>
        </w:tc>
      </w:tr>
      <w:tr>
        <w:trPr>
          <w:trHeight w:hRule="exact" w:val="917"/>
        </w:trPr>
        <w:tc>
          <w:tcPr>
            <w:tcW w:w="667"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D</w:t>
            </w:r>
            <w:r>
              <w:rPr>
                <w:rFonts w:ascii="仿宋_GB2312" w:eastAsia="仿宋_GB2312" w:cs="Arial" w:hint="eastAsia"/>
                <w:b w:val="0"/>
                <w:bCs w:val="0"/>
                <w:color w:val="000000"/>
                <w:sz w:val="21"/>
                <w:szCs w:val="21"/>
                <w:lang w:val="en-US" w:eastAsia="zh-CN"/>
              </w:rPr>
              <w:t>效益</w:t>
            </w:r>
          </w:p>
        </w:tc>
        <w:tc>
          <w:tcPr>
            <w:tcW w:w="483"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30</w:t>
            </w:r>
          </w:p>
        </w:tc>
        <w:tc>
          <w:tcPr>
            <w:tcW w:w="1356"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D1</w:t>
            </w:r>
            <w:r>
              <w:rPr>
                <w:rFonts w:ascii="仿宋_GB2312" w:eastAsia="仿宋_GB2312" w:cs="Arial" w:hint="eastAsia"/>
                <w:b w:val="0"/>
                <w:bCs w:val="0"/>
                <w:color w:val="000000"/>
                <w:sz w:val="21"/>
                <w:szCs w:val="21"/>
                <w:lang w:val="en-US" w:eastAsia="zh-CN"/>
              </w:rPr>
              <w:t>经济效益</w:t>
            </w:r>
          </w:p>
        </w:tc>
        <w:tc>
          <w:tcPr>
            <w:tcW w:w="600"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8</w:t>
            </w: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D11</w:t>
            </w:r>
            <w:r>
              <w:rPr>
                <w:rFonts w:ascii="仿宋_GB2312" w:eastAsia="仿宋_GB2312" w:cs="Arial" w:hint="eastAsia"/>
                <w:b w:val="0"/>
                <w:bCs w:val="0"/>
                <w:color w:val="000000"/>
                <w:sz w:val="21"/>
                <w:szCs w:val="21"/>
                <w:lang w:val="en-US" w:eastAsia="zh-CN"/>
              </w:rPr>
              <w:t>村集体收入</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增加</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8</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反映和考核本项目实施增加村集体收入的情况。</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bookmarkStart w:id="81" w:name="_Hlk152855674"/>
            <w:r>
              <w:rPr>
                <w:rFonts w:ascii="仿宋_GB2312" w:eastAsia="仿宋_GB2312" w:cs="Arial" w:hint="eastAsia"/>
                <w:b w:val="0"/>
                <w:bCs w:val="0"/>
                <w:color w:val="000000"/>
                <w:sz w:val="21"/>
                <w:szCs w:val="21"/>
                <w:lang w:val="en-US" w:eastAsia="zh-CN"/>
              </w:rPr>
              <w:t>通过智慧园区建设，科学有效管理村集体土地种植，增加农作物收入</w:t>
            </w:r>
            <w:bookmarkEnd w:id="81"/>
            <w:r>
              <w:rPr>
                <w:rFonts w:ascii="仿宋_GB2312" w:eastAsia="仿宋_GB2312" w:cs="Arial" w:hint="eastAsia"/>
                <w:b w:val="0"/>
                <w:bCs w:val="0"/>
                <w:color w:val="000000"/>
                <w:sz w:val="21"/>
                <w:szCs w:val="21"/>
                <w:lang w:val="en-US" w:eastAsia="zh-CN"/>
              </w:rPr>
              <w:t>。</w:t>
            </w:r>
          </w:p>
        </w:tc>
      </w:tr>
      <w:tr>
        <w:trPr>
          <w:trHeight w:hRule="exact" w:val="1152"/>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D2</w:t>
            </w:r>
            <w:r>
              <w:rPr>
                <w:rFonts w:ascii="仿宋_GB2312" w:eastAsia="仿宋_GB2312" w:cs="Arial" w:hint="eastAsia"/>
                <w:b w:val="0"/>
                <w:bCs w:val="0"/>
                <w:color w:val="000000"/>
                <w:sz w:val="21"/>
                <w:szCs w:val="21"/>
                <w:lang w:val="en-US" w:eastAsia="zh-CN"/>
              </w:rPr>
              <w:t>社会效益</w:t>
            </w:r>
          </w:p>
        </w:tc>
        <w:tc>
          <w:tcPr>
            <w:tcW w:w="600" w:type="dxa"/>
            <w:vMerge w:val="restart"/>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w:t>
            </w: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D21</w:t>
            </w:r>
            <w:r>
              <w:rPr>
                <w:rFonts w:ascii="仿宋_GB2312" w:eastAsia="仿宋_GB2312" w:cs="Arial" w:hint="eastAsia"/>
                <w:b w:val="0"/>
                <w:bCs w:val="0"/>
                <w:color w:val="000000"/>
                <w:sz w:val="21"/>
                <w:szCs w:val="21"/>
                <w:lang w:val="en-US" w:eastAsia="zh-CN"/>
              </w:rPr>
              <w:t>基础设施条件</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提高</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bookmarkStart w:id="82" w:name="_Hlk152855750"/>
            <w:r>
              <w:rPr>
                <w:rFonts w:ascii="仿宋_GB2312" w:eastAsia="仿宋_GB2312" w:cs="Arial" w:hint="eastAsia"/>
                <w:b w:val="0"/>
                <w:bCs w:val="0"/>
                <w:color w:val="000000"/>
                <w:sz w:val="21"/>
                <w:szCs w:val="21"/>
                <w:lang w:val="en-US" w:eastAsia="zh-CN"/>
              </w:rPr>
              <w:t>反映和考核本项目实施对基础设施条件改变情况。</w:t>
            </w:r>
            <w:bookmarkEnd w:id="82"/>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bookmarkStart w:id="83" w:name="_Hlk152855765"/>
            <w:r>
              <w:rPr>
                <w:rFonts w:ascii="仿宋_GB2312" w:eastAsia="仿宋_GB2312" w:cs="Arial" w:hint="eastAsia"/>
                <w:b w:val="0"/>
                <w:bCs w:val="0"/>
                <w:color w:val="000000"/>
                <w:sz w:val="21"/>
                <w:szCs w:val="21"/>
                <w:lang w:val="en-US" w:eastAsia="zh-CN"/>
              </w:rPr>
              <w:t>通过智慧平台的安装调试，完善基础硬件设施，顺利搭建旧县村特色产业智慧园区智能操作平台，为智慧农业后续实施推进奠定基础。</w:t>
            </w:r>
            <w:bookmarkEnd w:id="83"/>
            <w:r>
              <w:rPr>
                <w:rFonts w:ascii="仿宋_GB2312" w:eastAsia="仿宋_GB2312" w:cs="Arial" w:hint="eastAsia"/>
                <w:b w:val="0"/>
                <w:bCs w:val="0"/>
                <w:color w:val="000000"/>
                <w:sz w:val="21"/>
                <w:szCs w:val="21"/>
                <w:lang w:val="en-US" w:eastAsia="zh-CN"/>
              </w:rPr>
              <w:t xml:space="preserve"> </w:t>
            </w:r>
          </w:p>
          <w:p>
            <w:pPr>
              <w:spacing w:line="240" w:lineRule="auto"/>
              <w:ind w:firstLineChars="0" w:firstLine="0"/>
              <w:jc w:val="both"/>
              <w:rPr>
                <w:rFonts w:ascii="仿宋_GB2312" w:eastAsia="仿宋_GB2312" w:cs="Arial" w:hint="eastAsia"/>
                <w:b w:val="0"/>
                <w:bCs w:val="0"/>
                <w:color w:val="000000"/>
                <w:sz w:val="21"/>
                <w:szCs w:val="21"/>
                <w:lang w:val="en-US" w:eastAsia="zh-CN"/>
              </w:rPr>
            </w:pPr>
          </w:p>
        </w:tc>
      </w:tr>
      <w:tr>
        <w:trPr>
          <w:trHeight w:hRule="exact" w:val="851"/>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vMerge/>
            <w:tcBorders>
              <w:top w:val="single" w:sz="4" w:space="0" w:color="auto"/>
              <w:left w:val="single" w:sz="4" w:space="0" w:color="auto"/>
              <w:bottom w:val="single" w:sz="4" w:space="0" w:color="auto"/>
              <w:right w:val="single" w:sz="4" w:space="0" w:color="auto"/>
            </w:tcBorders>
            <w:noWrap/>
            <w:vAlign w:val="center"/>
          </w:tcPr>
          <w:p/>
        </w:tc>
        <w:tc>
          <w:tcPr>
            <w:tcW w:w="600" w:type="dxa"/>
            <w:vMerge/>
            <w:tcBorders>
              <w:top w:val="single" w:sz="4" w:space="0" w:color="auto"/>
              <w:left w:val="single" w:sz="4" w:space="0" w:color="auto"/>
              <w:bottom w:val="single" w:sz="4" w:space="0" w:color="auto"/>
              <w:right w:val="single" w:sz="4" w:space="0" w:color="auto"/>
            </w:tcBorders>
            <w:noWrap/>
            <w:vAlign w:val="center"/>
          </w:tcP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D22</w:t>
            </w:r>
            <w:r>
              <w:rPr>
                <w:rFonts w:ascii="仿宋_GB2312" w:eastAsia="仿宋_GB2312" w:cs="Arial" w:hint="eastAsia"/>
                <w:b w:val="0"/>
                <w:bCs w:val="0"/>
                <w:color w:val="000000"/>
                <w:sz w:val="21"/>
                <w:szCs w:val="21"/>
                <w:lang w:val="en-US" w:eastAsia="zh-CN"/>
              </w:rPr>
              <w:t>农业发展</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推进</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5</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bookmarkStart w:id="84" w:name="_Hlk152855933"/>
            <w:r>
              <w:rPr>
                <w:rFonts w:ascii="仿宋_GB2312" w:eastAsia="仿宋_GB2312" w:cs="Arial" w:hint="eastAsia"/>
                <w:b w:val="0"/>
                <w:bCs w:val="0"/>
                <w:color w:val="000000"/>
                <w:sz w:val="21"/>
                <w:szCs w:val="21"/>
                <w:lang w:val="en-US" w:eastAsia="zh-CN"/>
              </w:rPr>
              <w:t>反映和考核本项目实施对农业发展影响情况</w:t>
            </w:r>
            <w:bookmarkEnd w:id="84"/>
            <w:r>
              <w:rPr>
                <w:rFonts w:ascii="仿宋_GB2312" w:eastAsia="仿宋_GB2312" w:cs="Arial" w:hint="eastAsia"/>
                <w:b w:val="0"/>
                <w:bCs w:val="0"/>
                <w:color w:val="000000"/>
                <w:sz w:val="21"/>
                <w:szCs w:val="21"/>
                <w:lang w:val="en-US" w:eastAsia="zh-CN"/>
              </w:rPr>
              <w:t>。</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bookmarkStart w:id="85" w:name="_Hlk152855966"/>
            <w:r>
              <w:rPr>
                <w:rFonts w:ascii="仿宋_GB2312" w:eastAsia="仿宋_GB2312" w:cs="Arial" w:hint="eastAsia"/>
                <w:b w:val="0"/>
                <w:bCs w:val="0"/>
                <w:color w:val="000000"/>
                <w:sz w:val="21"/>
                <w:szCs w:val="21"/>
                <w:lang w:val="en-US" w:eastAsia="zh-CN"/>
              </w:rPr>
              <w:t>通过智慧平台的引进，不断探索完善经营主体加基地加市场连农户体系，带动新型农业发展。</w:t>
            </w:r>
            <w:bookmarkEnd w:id="85"/>
          </w:p>
        </w:tc>
      </w:tr>
      <w:tr>
        <w:trPr>
          <w:trHeight w:hRule="exact" w:val="1459"/>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D3</w:t>
            </w:r>
            <w:r>
              <w:rPr>
                <w:rFonts w:ascii="仿宋_GB2312" w:eastAsia="仿宋_GB2312" w:cs="Arial" w:hint="eastAsia"/>
                <w:b w:val="0"/>
                <w:bCs w:val="0"/>
                <w:color w:val="000000"/>
                <w:sz w:val="21"/>
                <w:szCs w:val="21"/>
                <w:lang w:val="en-US" w:eastAsia="zh-CN"/>
              </w:rPr>
              <w:t>可持续影响</w:t>
            </w:r>
          </w:p>
        </w:tc>
        <w:tc>
          <w:tcPr>
            <w:tcW w:w="600"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D31</w:t>
            </w:r>
            <w:r>
              <w:rPr>
                <w:rFonts w:ascii="仿宋_GB2312" w:eastAsia="仿宋_GB2312" w:cs="Arial" w:hint="eastAsia"/>
                <w:b w:val="0"/>
                <w:bCs w:val="0"/>
                <w:color w:val="000000"/>
                <w:sz w:val="21"/>
                <w:szCs w:val="21"/>
                <w:lang w:val="en-US" w:eastAsia="zh-CN"/>
              </w:rPr>
              <w:t>后期管护机制健全</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可持续</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项目投入使用后的可持续影响情况。</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w:t>
            </w:r>
            <w:bookmarkStart w:id="86" w:name="_Hlk152856020"/>
            <w:r>
              <w:rPr>
                <w:rFonts w:ascii="仿宋_GB2312" w:eastAsia="仿宋_GB2312" w:cs="Arial" w:hint="eastAsia"/>
                <w:b w:val="0"/>
                <w:bCs w:val="0"/>
                <w:color w:val="000000"/>
                <w:sz w:val="21"/>
                <w:szCs w:val="21"/>
                <w:lang w:val="en-US" w:eastAsia="zh-CN"/>
              </w:rPr>
              <w:t>政策及资金支持可持续（3分）；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2.建立管理机制，落实管理主体，明确管理责任（2分）；</w:t>
            </w:r>
          </w:p>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3.后续管理制度健全</w:t>
            </w:r>
            <w:bookmarkEnd w:id="86"/>
            <w:r>
              <w:rPr>
                <w:rFonts w:ascii="仿宋_GB2312" w:eastAsia="仿宋_GB2312" w:cs="Arial" w:hint="eastAsia"/>
                <w:b w:val="0"/>
                <w:bCs w:val="0"/>
                <w:color w:val="000000"/>
                <w:sz w:val="21"/>
                <w:szCs w:val="21"/>
                <w:lang w:val="en-US" w:eastAsia="zh-CN"/>
              </w:rPr>
              <w:t>（1分）。</w:t>
            </w:r>
          </w:p>
        </w:tc>
      </w:tr>
      <w:tr>
        <w:trPr>
          <w:trHeight w:val="1025"/>
        </w:trPr>
        <w:tc>
          <w:tcPr>
            <w:tcW w:w="667" w:type="dxa"/>
            <w:vMerge/>
            <w:tcBorders>
              <w:top w:val="single" w:sz="4" w:space="0" w:color="auto"/>
              <w:left w:val="single" w:sz="4" w:space="0" w:color="auto"/>
              <w:bottom w:val="single" w:sz="4" w:space="0" w:color="auto"/>
              <w:right w:val="single" w:sz="4" w:space="0" w:color="auto"/>
            </w:tcBorders>
            <w:noWrap/>
            <w:vAlign w:val="center"/>
          </w:tcPr>
          <w:p/>
        </w:tc>
        <w:tc>
          <w:tcPr>
            <w:tcW w:w="483" w:type="dxa"/>
            <w:vMerge/>
            <w:tcBorders>
              <w:top w:val="single" w:sz="4" w:space="0" w:color="auto"/>
              <w:left w:val="single" w:sz="4" w:space="0" w:color="auto"/>
              <w:bottom w:val="single" w:sz="4" w:space="0" w:color="auto"/>
              <w:right w:val="single" w:sz="4" w:space="0" w:color="auto"/>
            </w:tcBorders>
            <w:noWrap/>
            <w:vAlign w:val="center"/>
          </w:tcPr>
          <w:p/>
        </w:tc>
        <w:tc>
          <w:tcPr>
            <w:tcW w:w="1356"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D4</w:t>
            </w:r>
            <w:r>
              <w:rPr>
                <w:rFonts w:ascii="仿宋_GB2312" w:eastAsia="仿宋_GB2312" w:cs="Arial" w:hint="eastAsia"/>
                <w:b w:val="0"/>
                <w:bCs w:val="0"/>
                <w:color w:val="000000"/>
                <w:sz w:val="21"/>
                <w:szCs w:val="21"/>
                <w:lang w:val="en-US" w:eastAsia="zh-CN"/>
              </w:rPr>
              <w:t>满意度</w:t>
            </w:r>
          </w:p>
        </w:tc>
        <w:tc>
          <w:tcPr>
            <w:tcW w:w="600"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cs="Arial" w:hint="eastAsia"/>
                <w:b w:val="0"/>
                <w:bCs w:val="0"/>
                <w:color w:val="000000"/>
                <w:sz w:val="21"/>
                <w:szCs w:val="21"/>
                <w:lang w:val="en-US" w:eastAsia="zh-CN"/>
              </w:rPr>
              <w:t>D41</w:t>
            </w:r>
            <w:r>
              <w:rPr>
                <w:rFonts w:ascii="仿宋_GB2312" w:eastAsia="仿宋_GB2312" w:cs="Arial" w:hint="eastAsia"/>
                <w:b w:val="0"/>
                <w:bCs w:val="0"/>
                <w:color w:val="000000"/>
                <w:sz w:val="21"/>
                <w:szCs w:val="21"/>
                <w:lang w:val="en-US" w:eastAsia="zh-CN"/>
              </w:rPr>
              <w:t>受益对象满意度</w:t>
            </w: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≥90%</w:t>
            </w: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6</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项目受益人员对项目实施的满意程度。</w:t>
            </w: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受益对象满意度达到或超过90%得满分；低于90%按其满意度为权重计算得分，60%以下不得分。</w:t>
            </w:r>
          </w:p>
        </w:tc>
      </w:tr>
      <w:tr>
        <w:trPr>
          <w:trHeight w:val="374"/>
        </w:trPr>
        <w:tc>
          <w:tcPr>
            <w:tcW w:w="6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总分</w:t>
            </w:r>
          </w:p>
        </w:tc>
        <w:tc>
          <w:tcPr>
            <w:tcW w:w="483"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1356"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600"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167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98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567"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r>
              <w:rPr>
                <w:rFonts w:ascii="仿宋_GB2312" w:eastAsia="仿宋_GB2312" w:cs="Arial" w:hint="eastAsia"/>
                <w:b w:val="0"/>
                <w:bCs w:val="0"/>
                <w:color w:val="000000"/>
                <w:sz w:val="21"/>
                <w:szCs w:val="21"/>
                <w:lang w:val="en-US" w:eastAsia="zh-CN"/>
              </w:rPr>
              <w:t>100</w:t>
            </w:r>
          </w:p>
        </w:tc>
        <w:tc>
          <w:tcPr>
            <w:tcW w:w="2905"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center"/>
              <w:rPr>
                <w:rFonts w:ascii="仿宋_GB2312" w:eastAsia="仿宋_GB2312" w:cs="Arial" w:hint="eastAsia"/>
                <w:b w:val="0"/>
                <w:bCs w:val="0"/>
                <w:color w:val="000000"/>
                <w:sz w:val="21"/>
                <w:szCs w:val="21"/>
                <w:lang w:val="en-US" w:eastAsia="zh-CN"/>
              </w:rPr>
            </w:pPr>
          </w:p>
        </w:tc>
        <w:tc>
          <w:tcPr>
            <w:tcW w:w="4564" w:type="dxa"/>
            <w:tcBorders>
              <w:top w:val="single" w:sz="4" w:space="0" w:color="auto"/>
              <w:left w:val="single" w:sz="4" w:space="0" w:color="auto"/>
              <w:bottom w:val="single" w:sz="4" w:space="0" w:color="auto"/>
              <w:right w:val="single" w:sz="4" w:space="0" w:color="auto"/>
            </w:tcBorders>
            <w:noWrap/>
            <w:vAlign w:val="center"/>
          </w:tcPr>
          <w:p>
            <w:pPr>
              <w:spacing w:line="240" w:lineRule="auto"/>
              <w:ind w:firstLineChars="0" w:firstLine="0"/>
              <w:jc w:val="both"/>
              <w:rPr>
                <w:rFonts w:ascii="仿宋_GB2312" w:eastAsia="仿宋_GB2312" w:cs="Arial" w:hint="eastAsia"/>
                <w:b w:val="0"/>
                <w:bCs w:val="0"/>
                <w:color w:val="000000"/>
                <w:sz w:val="21"/>
                <w:szCs w:val="21"/>
                <w:lang w:val="en-US" w:eastAsia="zh-CN"/>
              </w:rPr>
            </w:pPr>
          </w:p>
        </w:tc>
      </w:tr>
    </w:tbl>
    <w:p>
      <w:pPr>
        <w:rPr>
          <w:rFonts w:ascii="黑体" w:hAnsi="黑体"/>
        </w:rPr>
      </w:pPr>
    </w:p>
    <w:p>
      <w:pPr>
        <w:pStyle w:val="21"/>
      </w:pPr>
    </w:p>
    <w:p>
      <w:pPr>
        <w:sectPr>
          <w:pgSz w:w="16838" w:h="11906" w:orient="landscape"/>
          <w:pgMar w:top="1800" w:right="1440" w:bottom="1800" w:left="1440" w:header="851" w:footer="992" w:gutter="0"/>
          <w:pgNumType/>
          <w:docGrid w:type="lines" w:linePitch="312" w:charSpace="0"/>
        </w:sectPr>
      </w:pPr>
    </w:p>
    <w:p>
      <w:pPr>
        <w:pStyle w:val="1"/>
        <w:spacing w:before="120" w:after="120"/>
        <w:ind w:firstLineChars="0" w:firstLine="0"/>
        <w:rPr>
          <w:rFonts w:ascii="黑体"/>
        </w:rPr>
      </w:pPr>
      <w:bookmarkStart w:id="87" w:name="_Toc10277"/>
      <w:r>
        <w:rPr>
          <w:rFonts w:ascii="黑体"/>
        </w:rPr>
        <w:t>附件3</w:t>
      </w:r>
      <w:bookmarkStart w:id="88" w:name="_Toc16387"/>
      <w:bookmarkStart w:id="89" w:name="_Toc30428"/>
      <w:r>
        <w:rPr>
          <w:rFonts w:ascii="黑体" w:hint="eastAsia"/>
        </w:rPr>
        <w:t xml:space="preserve"> ：满意度</w:t>
      </w:r>
      <w:r>
        <w:rPr>
          <w:rFonts w:ascii="黑体"/>
        </w:rPr>
        <w:t>调查</w:t>
      </w:r>
      <w:bookmarkEnd w:id="88"/>
      <w:bookmarkEnd w:id="89"/>
      <w:r>
        <w:rPr>
          <w:rFonts w:ascii="黑体" w:hint="eastAsia"/>
        </w:rPr>
        <w:t>报告</w:t>
      </w:r>
      <w:bookmarkEnd w:id="87"/>
    </w:p>
    <w:p>
      <w:pPr>
        <w:pStyle w:val="40"/>
        <w:spacing w:line="600" w:lineRule="exact"/>
        <w:rPr>
          <w:rFonts w:ascii="Times New Roman" w:hAnsi="Times New Roman"/>
          <w:b/>
          <w:bCs/>
          <w:szCs w:val="32"/>
        </w:rPr>
      </w:pPr>
      <w:r>
        <w:rPr>
          <w:rFonts w:ascii="Times New Roman" w:hAnsi="Times New Roman"/>
          <w:b/>
          <w:bCs/>
          <w:szCs w:val="32"/>
        </w:rPr>
        <w:t>一、调查背景</w:t>
      </w:r>
    </w:p>
    <w:p>
      <w:pPr>
        <w:rPr>
          <w:rFonts w:ascii="仿宋_GB2312"/>
        </w:rPr>
      </w:pPr>
      <w:r>
        <w:rPr>
          <w:rFonts w:ascii="仿宋_GB2312" w:hint="eastAsia"/>
        </w:rPr>
        <w:t>经过问卷调查，我们将根据问卷调查结果通过具体细致的数据分析，深层次剖析项目建设单位的实际发展情况以及存在的问题，最后经过统计确定服务对象满意度分值。</w:t>
      </w:r>
    </w:p>
    <w:p>
      <w:pPr>
        <w:pStyle w:val="40"/>
        <w:spacing w:line="600" w:lineRule="exact"/>
        <w:rPr>
          <w:rFonts w:ascii="Times New Roman" w:hAnsi="Times New Roman"/>
          <w:b/>
          <w:bCs/>
          <w:szCs w:val="32"/>
        </w:rPr>
      </w:pPr>
      <w:r>
        <w:rPr>
          <w:rFonts w:ascii="Times New Roman" w:hAnsi="Times New Roman"/>
          <w:b/>
          <w:bCs/>
          <w:szCs w:val="32"/>
        </w:rPr>
        <w:t>二、调查目的</w:t>
      </w:r>
    </w:p>
    <w:p>
      <w:pPr>
        <w:spacing w:line="360" w:lineRule="auto"/>
        <w:rPr>
          <w:rFonts w:ascii="仿宋_GB2312"/>
          <w:kern w:val="0"/>
          <w:szCs w:val="32"/>
        </w:rPr>
      </w:pPr>
      <w:r>
        <w:rPr>
          <w:rFonts w:ascii="仿宋_GB2312" w:hint="eastAsia"/>
          <w:kern w:val="0"/>
          <w:szCs w:val="32"/>
        </w:rPr>
        <w:t>经过问卷调查，我们将根据问卷调查结果通过具体细致的数据分析，深层次剖析项目建设单位的实际发展情况以及存在的问题，最后经过统计确定服务对象满意度分值。</w:t>
      </w:r>
    </w:p>
    <w:p>
      <w:pPr>
        <w:pStyle w:val="40"/>
        <w:spacing w:line="600" w:lineRule="exact"/>
        <w:rPr>
          <w:rFonts w:ascii="仿宋_GB2312"/>
          <w:b/>
          <w:bCs/>
          <w:szCs w:val="32"/>
        </w:rPr>
      </w:pPr>
      <w:r>
        <w:rPr>
          <w:rFonts w:ascii="仿宋_GB2312" w:hint="eastAsia"/>
          <w:b/>
          <w:bCs/>
          <w:szCs w:val="32"/>
        </w:rPr>
        <w:t>三、调查对象和范围</w:t>
      </w:r>
    </w:p>
    <w:p>
      <w:pPr>
        <w:spacing w:line="360" w:lineRule="auto"/>
        <w:rPr>
          <w:rFonts w:ascii="仿宋_GB2312"/>
          <w:kern w:val="0"/>
          <w:szCs w:val="32"/>
        </w:rPr>
      </w:pPr>
      <w:r>
        <w:rPr>
          <w:rFonts w:ascii="仿宋_GB2312" w:hint="eastAsia"/>
          <w:kern w:val="0"/>
          <w:szCs w:val="32"/>
        </w:rPr>
        <w:t>调查对象为旧县村村民。范围为旧县村。</w:t>
      </w:r>
    </w:p>
    <w:p>
      <w:pPr>
        <w:spacing w:line="600" w:lineRule="exact"/>
        <w:rPr>
          <w:rFonts w:ascii="仿宋_GB2312"/>
          <w:b/>
          <w:bCs/>
          <w:szCs w:val="32"/>
        </w:rPr>
      </w:pPr>
      <w:r>
        <w:rPr>
          <w:rFonts w:ascii="仿宋_GB2312" w:hint="eastAsia"/>
          <w:b/>
          <w:bCs/>
          <w:szCs w:val="32"/>
        </w:rPr>
        <w:t>四、样本数量</w:t>
      </w:r>
    </w:p>
    <w:p>
      <w:pPr>
        <w:spacing w:line="360" w:lineRule="auto"/>
        <w:rPr>
          <w:rFonts w:ascii="仿宋_GB2312"/>
          <w:kern w:val="0"/>
          <w:szCs w:val="32"/>
        </w:rPr>
      </w:pPr>
      <w:r>
        <w:rPr>
          <w:rFonts w:ascii="仿宋_GB2312" w:hint="eastAsia"/>
          <w:kern w:val="0"/>
          <w:szCs w:val="32"/>
        </w:rPr>
        <w:t>为客观反映旧县村特色产业智慧园区建设项目支出资金的使用效果，对旧县村村民发放100份调查问卷。</w:t>
      </w:r>
    </w:p>
    <w:p>
      <w:pPr>
        <w:spacing w:line="600" w:lineRule="exact"/>
        <w:rPr>
          <w:rFonts w:ascii="仿宋_GB2312"/>
          <w:b/>
          <w:bCs/>
          <w:szCs w:val="32"/>
        </w:rPr>
      </w:pPr>
      <w:r>
        <w:rPr>
          <w:rFonts w:ascii="仿宋_GB2312" w:hint="eastAsia"/>
          <w:b/>
          <w:bCs/>
          <w:szCs w:val="32"/>
        </w:rPr>
        <w:t>五、调查方式</w:t>
      </w:r>
    </w:p>
    <w:p>
      <w:pPr>
        <w:spacing w:line="360" w:lineRule="auto"/>
        <w:rPr>
          <w:rFonts w:ascii="仿宋_GB2312"/>
          <w:kern w:val="0"/>
          <w:szCs w:val="32"/>
        </w:rPr>
      </w:pPr>
      <w:r>
        <w:rPr>
          <w:rFonts w:ascii="仿宋_GB2312" w:hint="eastAsia"/>
          <w:kern w:val="0"/>
          <w:szCs w:val="32"/>
        </w:rPr>
        <w:t>结合项目实际情况，本次问卷调查采用现场访问式。</w:t>
      </w:r>
    </w:p>
    <w:p>
      <w:pPr>
        <w:pStyle w:val="40"/>
        <w:spacing w:line="600" w:lineRule="exact"/>
        <w:rPr>
          <w:rFonts w:ascii="仿宋_GB2312"/>
          <w:b/>
          <w:bCs/>
          <w:szCs w:val="32"/>
        </w:rPr>
      </w:pPr>
      <w:r>
        <w:rPr>
          <w:rFonts w:ascii="仿宋_GB2312" w:hint="eastAsia"/>
          <w:b/>
          <w:bCs/>
          <w:szCs w:val="32"/>
        </w:rPr>
        <w:t>六、调查样本选取方案</w:t>
      </w:r>
    </w:p>
    <w:p>
      <w:pPr>
        <w:rPr>
          <w:rFonts w:ascii="仿宋_GB2312"/>
        </w:rPr>
      </w:pPr>
      <w:r>
        <w:rPr>
          <w:rFonts w:ascii="仿宋_GB2312" w:hint="eastAsia"/>
        </w:rPr>
        <w:t>为客观反映旧县村特色产业智慧园区</w:t>
      </w:r>
      <w:r>
        <w:rPr>
          <w:rFonts w:ascii="仿宋_GB2312" w:hint="eastAsia"/>
          <w:lang w:eastAsia="zh-CN"/>
        </w:rPr>
        <w:t>建设</w:t>
      </w:r>
      <w:r>
        <w:rPr>
          <w:rFonts w:ascii="仿宋_GB2312" w:hint="eastAsia"/>
        </w:rPr>
        <w:t>项目支出资金的使用效果，根据依据旧县村民人口数量比例发放问卷，共计</w:t>
      </w:r>
      <w:r>
        <w:rPr>
          <w:rFonts w:ascii="仿宋_GB2312"/>
        </w:rPr>
        <w:t>100</w:t>
      </w:r>
      <w:r>
        <w:rPr>
          <w:rFonts w:ascii="仿宋_GB2312" w:hint="eastAsia"/>
        </w:rPr>
        <w:t>份。</w:t>
      </w:r>
    </w:p>
    <w:p>
      <w:pPr>
        <w:pStyle w:val="40"/>
        <w:spacing w:line="600" w:lineRule="exact"/>
        <w:rPr>
          <w:rFonts w:ascii="仿宋_GB2312"/>
          <w:b/>
          <w:bCs/>
          <w:szCs w:val="32"/>
        </w:rPr>
      </w:pPr>
      <w:r>
        <w:rPr>
          <w:rFonts w:ascii="仿宋_GB2312" w:hint="eastAsia"/>
          <w:b/>
          <w:bCs/>
          <w:szCs w:val="32"/>
        </w:rPr>
        <w:t>七、调查方法</w:t>
      </w:r>
    </w:p>
    <w:p>
      <w:pPr>
        <w:spacing w:line="360" w:lineRule="auto"/>
        <w:rPr>
          <w:rFonts w:ascii="仿宋_GB2312"/>
          <w:kern w:val="0"/>
          <w:szCs w:val="32"/>
        </w:rPr>
      </w:pPr>
      <w:r>
        <w:rPr>
          <w:rFonts w:ascii="仿宋_GB2312" w:hint="eastAsia"/>
          <w:kern w:val="0"/>
          <w:szCs w:val="32"/>
        </w:rPr>
        <w:t>调查采取现场发放问卷方式对旧县村村民共100人进行调查。每题下设“非常满意</w:t>
      </w:r>
      <w:r>
        <w:rPr>
          <w:rFonts w:ascii="仿宋_GB2312" w:hint="eastAsia"/>
          <w:kern w:val="0"/>
          <w:szCs w:val="32"/>
          <w:lang w:eastAsia="zh-CN"/>
        </w:rPr>
        <w:t>”“</w:t>
      </w:r>
      <w:r>
        <w:rPr>
          <w:rFonts w:ascii="仿宋_GB2312" w:hint="eastAsia"/>
          <w:kern w:val="0"/>
          <w:szCs w:val="32"/>
        </w:rPr>
        <w:t>基本满意</w:t>
      </w:r>
      <w:r>
        <w:rPr>
          <w:rFonts w:ascii="仿宋_GB2312" w:hint="eastAsia"/>
          <w:kern w:val="0"/>
          <w:szCs w:val="32"/>
          <w:lang w:eastAsia="zh-CN"/>
        </w:rPr>
        <w:t>”“</w:t>
      </w:r>
      <w:r>
        <w:rPr>
          <w:rFonts w:ascii="仿宋_GB2312" w:hint="eastAsia"/>
          <w:kern w:val="0"/>
          <w:szCs w:val="32"/>
        </w:rPr>
        <w:t>一般满意</w:t>
      </w:r>
      <w:r>
        <w:rPr>
          <w:rFonts w:ascii="仿宋_GB2312" w:hint="eastAsia"/>
          <w:kern w:val="0"/>
          <w:szCs w:val="32"/>
          <w:lang w:eastAsia="zh-CN"/>
        </w:rPr>
        <w:t>”“</w:t>
      </w:r>
      <w:r>
        <w:rPr>
          <w:rFonts w:ascii="仿宋_GB2312" w:hint="eastAsia"/>
          <w:kern w:val="0"/>
          <w:szCs w:val="32"/>
        </w:rPr>
        <w:t>不满意”，每题分值权重为“非常满意”占1、“基本满意”0.8、“一般满意”0.6、“不满意”0，扣分项扣完本题分值为止。问卷调查总分值按实际得分值平均计算。</w:t>
      </w:r>
    </w:p>
    <w:p>
      <w:pPr>
        <w:spacing w:line="600" w:lineRule="exact"/>
        <w:rPr>
          <w:rFonts w:ascii="仿宋_GB2312"/>
          <w:b/>
          <w:bCs/>
          <w:spacing w:val="-4"/>
          <w:kern w:val="0"/>
          <w:szCs w:val="32"/>
        </w:rPr>
      </w:pPr>
      <w:r>
        <w:rPr>
          <w:rFonts w:ascii="仿宋_GB2312" w:hint="eastAsia"/>
          <w:b/>
          <w:bCs/>
          <w:spacing w:val="-4"/>
          <w:kern w:val="0"/>
          <w:szCs w:val="32"/>
        </w:rPr>
        <w:t>八、问卷发放回收情况</w:t>
      </w:r>
    </w:p>
    <w:p>
      <w:pPr>
        <w:rPr>
          <w:rFonts w:ascii="仿宋_GB2312"/>
        </w:rPr>
      </w:pPr>
      <w:r>
        <w:rPr>
          <w:rFonts w:ascii="仿宋_GB2312"/>
        </w:rPr>
        <w:t>本项目共计</w:t>
      </w:r>
      <w:r>
        <w:rPr>
          <w:rFonts w:ascii="仿宋_GB2312" w:hint="eastAsia"/>
        </w:rPr>
        <w:t>发放</w:t>
      </w:r>
      <w:r>
        <w:rPr>
          <w:rFonts w:ascii="仿宋_GB2312"/>
        </w:rPr>
        <w:t>100份</w:t>
      </w:r>
      <w:r>
        <w:rPr>
          <w:rFonts w:ascii="仿宋_GB2312" w:hint="eastAsia"/>
        </w:rPr>
        <w:t>，实际收回</w:t>
      </w:r>
      <w:r>
        <w:rPr>
          <w:rFonts w:ascii="仿宋_GB2312"/>
        </w:rPr>
        <w:t>100</w:t>
      </w:r>
      <w:r>
        <w:rPr>
          <w:rFonts w:ascii="仿宋_GB2312" w:hint="eastAsia"/>
        </w:rPr>
        <w:t>份</w:t>
      </w:r>
      <w:r>
        <w:rPr>
          <w:rFonts w:ascii="仿宋_GB2312"/>
        </w:rPr>
        <w:t>。</w:t>
      </w:r>
    </w:p>
    <w:p>
      <w:pPr>
        <w:rPr>
          <w:rFonts w:ascii="仿宋_GB2312"/>
        </w:rPr>
      </w:pPr>
      <w:r>
        <w:rPr>
          <w:rFonts w:ascii="仿宋_GB2312" w:hint="eastAsia"/>
        </w:rPr>
        <w:t>收回问卷的有效性主要从三个方面考虑：</w:t>
      </w:r>
    </w:p>
    <w:p>
      <w:pPr>
        <w:rPr>
          <w:rFonts w:ascii="仿宋_GB2312"/>
        </w:rPr>
      </w:pPr>
      <w:r>
        <w:rPr>
          <w:rFonts w:ascii="仿宋_GB2312" w:hint="eastAsia"/>
        </w:rPr>
        <w:t>1.问卷设计的有效性：本次问卷设置的问题紧密围绕该项目实施情况和效果；</w:t>
      </w:r>
    </w:p>
    <w:p>
      <w:pPr>
        <w:rPr>
          <w:rFonts w:ascii="仿宋_GB2312"/>
        </w:rPr>
      </w:pPr>
      <w:r>
        <w:rPr>
          <w:rFonts w:ascii="仿宋_GB2312" w:hint="eastAsia"/>
        </w:rPr>
        <w:t>2.问卷调查方式的有效性：本项目问卷调查采取现场访谈方式进行，能正确理解问题并完成问卷，且对所涉选项调查员未出现暗示引导；</w:t>
      </w:r>
    </w:p>
    <w:p>
      <w:pPr>
        <w:rPr>
          <w:rFonts w:ascii="仿宋_GB2312"/>
        </w:rPr>
      </w:pPr>
      <w:r>
        <w:rPr>
          <w:rFonts w:ascii="仿宋_GB2312" w:hint="eastAsia"/>
        </w:rPr>
        <w:t>3.数据整理的有效性：被调研人员不带有功利性，问卷填答能客观真实反映项目实际情况；同时收回的问卷填答完整，不存在缺失情况。</w:t>
      </w:r>
    </w:p>
    <w:p>
      <w:pPr>
        <w:sectPr>
          <w:pgSz w:w="11906" w:h="16838"/>
          <w:pgMar w:top="1440" w:right="1800" w:bottom="1440" w:left="1800" w:header="851" w:footer="992" w:gutter="0"/>
          <w:pgNumType/>
          <w:docGrid w:type="lines" w:linePitch="312" w:charSpace="0"/>
        </w:sectPr>
      </w:pPr>
      <w:r>
        <w:rPr>
          <w:rFonts w:ascii="仿宋_GB2312" w:hint="eastAsia"/>
        </w:rPr>
        <w:t>因此，本项目问卷共收回</w:t>
      </w:r>
      <w:r>
        <w:rPr>
          <w:rFonts w:ascii="仿宋_GB2312"/>
        </w:rPr>
        <w:t>100</w:t>
      </w:r>
      <w:r>
        <w:rPr>
          <w:rFonts w:ascii="仿宋_GB2312" w:hint="eastAsia"/>
        </w:rPr>
        <w:t>份，全部有效。</w:t>
      </w:r>
    </w:p>
    <w:p>
      <w:pPr>
        <w:widowControl/>
        <w:spacing w:beforeLines="20" w:before="62" w:afterLines="20" w:after="62"/>
        <w:ind w:firstLineChars="0" w:firstLine="0"/>
        <w:jc w:val="center"/>
      </w:pPr>
      <w:r>
        <w:rPr>
          <w:rFonts w:ascii="方正小标宋简体" w:eastAsia="方正小标宋简体" w:hint="eastAsia"/>
          <w:bCs/>
          <w:kern w:val="0"/>
          <w:sz w:val="40"/>
          <w:szCs w:val="40"/>
        </w:rPr>
        <w:t>受益群众满意度调查问卷统计表</w:t>
      </w:r>
    </w:p>
    <w:tbl>
      <w:tblPr>
        <w:jc w:val="center"/>
        <w:tblW w:w="45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082"/>
        <w:gridCol w:w="1583"/>
        <w:gridCol w:w="1896"/>
        <w:gridCol w:w="1841"/>
        <w:gridCol w:w="1869"/>
        <w:gridCol w:w="1493"/>
        <w:gridCol w:w="309"/>
        <w:gridCol w:w="279"/>
        <w:gridCol w:w="296"/>
        <w:gridCol w:w="246"/>
        <w:gridCol w:w="1835"/>
      </w:tblGrid>
      <w:tr>
        <w:trPr>
          <w:trHeight w:val="382"/>
        </w:trPr>
        <w:tc>
          <w:tcPr>
            <w:tcW w:w="1409"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pPr>
              <w:spacing w:line="360" w:lineRule="exact"/>
              <w:jc w:val="center"/>
              <w:rPr>
                <w:rFonts w:eastAsia="宋体"/>
                <w:color w:val="000000"/>
                <w:sz w:val="18"/>
                <w:szCs w:val="18"/>
              </w:rPr>
            </w:pPr>
          </w:p>
        </w:tc>
        <w:tc>
          <w:tcPr>
            <w:tcW w:w="318"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center"/>
              <w:textAlignment w:val="center"/>
              <w:rPr>
                <w:rFonts w:eastAsia="宋体"/>
                <w:color w:val="000000"/>
                <w:sz w:val="18"/>
                <w:szCs w:val="18"/>
              </w:rPr>
            </w:pPr>
            <w:r>
              <w:rPr>
                <w:rFonts w:eastAsia="宋体"/>
                <w:color w:val="000000"/>
                <w:kern w:val="0"/>
                <w:sz w:val="18"/>
                <w:szCs w:val="18"/>
              </w:rPr>
              <w:t>总数</w:t>
            </w:r>
          </w:p>
        </w:tc>
        <w:tc>
          <w:tcPr>
            <w:tcW w:w="1429" w:type="pct"/>
            <w:gridSpan w:val="4"/>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center"/>
              <w:textAlignment w:val="center"/>
              <w:rPr>
                <w:rFonts w:ascii="仿宋_GB2312" w:eastAsia="仿宋_GB2312" w:cs="仿宋_GB2312" w:hint="eastAsia"/>
                <w:color w:val="000000"/>
                <w:sz w:val="21"/>
                <w:szCs w:val="21"/>
                <w:lang w:eastAsia="zh-CN"/>
              </w:rPr>
            </w:pPr>
            <w:r>
              <w:rPr>
                <w:rFonts w:ascii="仿宋_GB2312" w:cs="仿宋_GB2312" w:hint="eastAsia"/>
                <w:color w:val="000000"/>
                <w:kern w:val="0"/>
                <w:sz w:val="21"/>
                <w:szCs w:val="21"/>
                <w:lang w:val="en-US" w:eastAsia="zh-CN"/>
              </w:rPr>
              <w:t>份数</w:t>
            </w:r>
          </w:p>
        </w:tc>
        <w:tc>
          <w:tcPr>
            <w:tcW w:w="1472" w:type="pct"/>
            <w:gridSpan w:val="4"/>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center"/>
              <w:textAlignment w:val="center"/>
              <w:rPr>
                <w:rFonts w:eastAsia="宋体" w:hint="eastAsia"/>
                <w:color w:val="000000"/>
                <w:sz w:val="18"/>
                <w:szCs w:val="18"/>
                <w:lang w:val="en-US" w:eastAsia="zh-CN"/>
              </w:rPr>
            </w:pPr>
            <w:r>
              <w:rPr>
                <w:rFonts w:eastAsia="宋体" w:hint="eastAsia"/>
                <w:color w:val="000000"/>
                <w:sz w:val="18"/>
                <w:szCs w:val="18"/>
                <w:lang w:val="en-US" w:eastAsia="zh-CN"/>
              </w:rPr>
              <w:t>权重</w:t>
            </w:r>
          </w:p>
        </w:tc>
        <w:tc>
          <w:tcPr>
            <w:tcW w:w="369"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center"/>
              <w:textAlignment w:val="center"/>
              <w:rPr>
                <w:rFonts w:eastAsia="宋体"/>
                <w:color w:val="000000"/>
                <w:kern w:val="0"/>
                <w:sz w:val="18"/>
                <w:szCs w:val="18"/>
              </w:rPr>
            </w:pPr>
            <w:r>
              <w:rPr>
                <w:rFonts w:eastAsia="宋体"/>
                <w:color w:val="000000"/>
                <w:kern w:val="0"/>
                <w:sz w:val="18"/>
                <w:szCs w:val="18"/>
              </w:rPr>
              <w:t>满意度</w:t>
            </w:r>
          </w:p>
        </w:tc>
      </w:tr>
      <w:tr>
        <w:trPr>
          <w:trHeight w:val="522"/>
        </w:trPr>
        <w:tc>
          <w:tcPr>
            <w:tcW w:w="1409" w:type="pct"/>
            <w:vMerge/>
            <w:tcBorders>
              <w:top w:val="single" w:sz="4" w:space="0" w:color="auto"/>
              <w:left w:val="single" w:sz="4" w:space="0" w:color="auto"/>
              <w:bottom w:val="single" w:sz="4" w:space="0" w:color="auto"/>
              <w:right w:val="single" w:sz="4" w:space="0" w:color="auto"/>
            </w:tcBorders>
            <w:shd w:val="clear" w:color="auto" w:fill="auto"/>
            <w:noWrap/>
            <w:vAlign w:val="center"/>
          </w:tcPr>
          <w:p/>
        </w:tc>
        <w:tc>
          <w:tcPr>
            <w:tcW w:w="318" w:type="pct"/>
            <w:vMerge/>
            <w:tcBorders>
              <w:top w:val="single" w:sz="4" w:space="0" w:color="auto"/>
              <w:left w:val="single" w:sz="4" w:space="0" w:color="auto"/>
              <w:bottom w:val="single" w:sz="4" w:space="0" w:color="auto"/>
              <w:right w:val="single" w:sz="4" w:space="0" w:color="auto"/>
            </w:tcBorders>
            <w:shd w:val="clear" w:color="auto" w:fill="auto"/>
            <w:noWrap/>
            <w:vAlign w:val="center"/>
          </w:tcPr>
          <w:p/>
        </w:tc>
        <w:tc>
          <w:tcPr>
            <w:tcW w:w="381"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center"/>
              <w:textAlignment w:val="center"/>
              <w:rPr>
                <w:rFonts w:eastAsia="宋体"/>
                <w:color w:val="000000"/>
                <w:sz w:val="18"/>
                <w:szCs w:val="18"/>
              </w:rPr>
            </w:pPr>
            <w:r>
              <w:rPr>
                <w:rFonts w:eastAsia="宋体"/>
                <w:color w:val="000000"/>
                <w:kern w:val="0"/>
                <w:sz w:val="18"/>
                <w:szCs w:val="18"/>
              </w:rPr>
              <w:t>非常满意</w:t>
            </w:r>
          </w:p>
        </w:tc>
        <w:tc>
          <w:tcPr>
            <w:tcW w:w="370"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center"/>
              <w:textAlignment w:val="center"/>
              <w:rPr>
                <w:rFonts w:ascii="宋体" w:eastAsia="宋体" w:cs="宋体"/>
                <w:color w:val="000000"/>
                <w:sz w:val="18"/>
                <w:szCs w:val="18"/>
              </w:rPr>
            </w:pPr>
            <w:r>
              <w:rPr>
                <w:rFonts w:ascii="宋体" w:eastAsia="宋体" w:cs="宋体" w:hint="eastAsia"/>
                <w:color w:val="000000"/>
                <w:kern w:val="0"/>
                <w:sz w:val="18"/>
                <w:szCs w:val="18"/>
              </w:rPr>
              <w:t>基本满意</w:t>
            </w:r>
          </w:p>
        </w:tc>
        <w:tc>
          <w:tcPr>
            <w:tcW w:w="376"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center"/>
              <w:textAlignment w:val="center"/>
              <w:rPr>
                <w:rFonts w:ascii="宋体" w:eastAsia="宋体" w:cs="宋体"/>
                <w:color w:val="000000"/>
                <w:sz w:val="18"/>
                <w:szCs w:val="18"/>
              </w:rPr>
            </w:pPr>
            <w:r>
              <w:rPr>
                <w:rFonts w:ascii="宋体" w:eastAsia="宋体" w:cs="宋体" w:hint="eastAsia"/>
                <w:color w:val="000000"/>
                <w:kern w:val="0"/>
                <w:sz w:val="18"/>
                <w:szCs w:val="18"/>
              </w:rPr>
              <w:t>一般满意</w:t>
            </w:r>
          </w:p>
        </w:tc>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center"/>
              <w:textAlignment w:val="center"/>
              <w:rPr>
                <w:rFonts w:eastAsia="宋体"/>
                <w:color w:val="000000"/>
                <w:sz w:val="18"/>
                <w:szCs w:val="18"/>
              </w:rPr>
            </w:pPr>
            <w:r>
              <w:rPr>
                <w:rFonts w:eastAsia="宋体"/>
                <w:color w:val="000000"/>
                <w:kern w:val="0"/>
                <w:sz w:val="18"/>
                <w:szCs w:val="18"/>
              </w:rPr>
              <w:t>不满意</w:t>
            </w:r>
          </w:p>
        </w:tc>
        <w:tc>
          <w:tcPr>
            <w:tcW w:w="403"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center"/>
              <w:textAlignment w:val="center"/>
              <w:rPr>
                <w:rFonts w:eastAsia="宋体"/>
                <w:color w:val="000000"/>
                <w:kern w:val="0"/>
                <w:sz w:val="18"/>
                <w:szCs w:val="18"/>
              </w:rPr>
            </w:pPr>
            <w:r>
              <w:rPr>
                <w:rFonts w:eastAsia="宋体"/>
                <w:color w:val="000000"/>
                <w:kern w:val="0"/>
                <w:sz w:val="18"/>
                <w:szCs w:val="18"/>
              </w:rPr>
              <w:t>非常满意</w:t>
            </w:r>
          </w:p>
        </w:tc>
        <w:tc>
          <w:tcPr>
            <w:tcW w:w="363"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center"/>
              <w:textAlignment w:val="center"/>
              <w:rPr>
                <w:rFonts w:eastAsia="宋体"/>
                <w:color w:val="000000"/>
                <w:kern w:val="0"/>
                <w:sz w:val="18"/>
                <w:szCs w:val="18"/>
              </w:rPr>
            </w:pPr>
            <w:r>
              <w:rPr>
                <w:rFonts w:eastAsia="宋体" w:hint="eastAsia"/>
                <w:color w:val="000000"/>
                <w:kern w:val="0"/>
                <w:sz w:val="18"/>
                <w:szCs w:val="18"/>
              </w:rPr>
              <w:t>基本</w:t>
            </w:r>
            <w:r>
              <w:rPr>
                <w:rFonts w:eastAsia="宋体"/>
                <w:color w:val="000000"/>
                <w:kern w:val="0"/>
                <w:sz w:val="18"/>
                <w:szCs w:val="18"/>
              </w:rPr>
              <w:t>满意</w:t>
            </w:r>
          </w:p>
        </w:tc>
        <w:tc>
          <w:tcPr>
            <w:tcW w:w="386"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center"/>
              <w:textAlignment w:val="center"/>
              <w:rPr>
                <w:rFonts w:eastAsia="宋体"/>
                <w:color w:val="000000"/>
                <w:kern w:val="0"/>
                <w:sz w:val="18"/>
                <w:szCs w:val="18"/>
              </w:rPr>
            </w:pPr>
            <w:r>
              <w:rPr>
                <w:rFonts w:eastAsia="宋体" w:hint="eastAsia"/>
                <w:color w:val="000000"/>
                <w:kern w:val="0"/>
                <w:sz w:val="18"/>
                <w:szCs w:val="18"/>
              </w:rPr>
              <w:t>一般</w:t>
            </w:r>
            <w:r>
              <w:rPr>
                <w:rFonts w:eastAsia="宋体"/>
                <w:color w:val="000000"/>
                <w:kern w:val="0"/>
                <w:sz w:val="18"/>
                <w:szCs w:val="18"/>
              </w:rPr>
              <w:t>满意</w:t>
            </w:r>
          </w:p>
        </w:tc>
        <w:tc>
          <w:tcPr>
            <w:tcW w:w="31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center"/>
              <w:textAlignment w:val="center"/>
              <w:rPr>
                <w:rFonts w:eastAsia="宋体"/>
                <w:color w:val="000000"/>
                <w:kern w:val="0"/>
                <w:sz w:val="18"/>
                <w:szCs w:val="18"/>
              </w:rPr>
            </w:pPr>
            <w:r>
              <w:rPr>
                <w:rFonts w:eastAsia="宋体"/>
                <w:color w:val="000000"/>
                <w:kern w:val="0"/>
                <w:sz w:val="18"/>
                <w:szCs w:val="18"/>
              </w:rPr>
              <w:t>不满意</w:t>
            </w:r>
          </w:p>
        </w:tc>
        <w:tc>
          <w:tcPr>
            <w:tcW w:w="369" w:type="pct"/>
            <w:vMerge/>
            <w:tcBorders>
              <w:top w:val="single" w:sz="4" w:space="0" w:color="auto"/>
              <w:left w:val="single" w:sz="4" w:space="0" w:color="auto"/>
              <w:bottom w:val="single" w:sz="4" w:space="0" w:color="auto"/>
              <w:right w:val="single" w:sz="4" w:space="0" w:color="auto"/>
            </w:tcBorders>
            <w:shd w:val="clear" w:color="auto" w:fill="auto"/>
            <w:noWrap/>
            <w:vAlign w:val="center"/>
          </w:tcPr>
          <w:p/>
        </w:tc>
      </w:tr>
      <w:tr>
        <w:trPr>
          <w:trHeight w:hRule="exact" w:val="567"/>
        </w:trPr>
        <w:tc>
          <w:tcPr>
            <w:tcW w:w="1409"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left"/>
              <w:textAlignment w:val="center"/>
              <w:rPr>
                <w:rFonts w:eastAsia="宋体" w:hint="eastAsia"/>
                <w:color w:val="000000"/>
                <w:kern w:val="0"/>
                <w:sz w:val="20"/>
                <w:szCs w:val="20"/>
                <w:lang w:eastAsia="zh-CN"/>
              </w:rPr>
            </w:pPr>
            <w:r>
              <w:rPr>
                <w:rFonts w:eastAsia="宋体" w:hint="eastAsia"/>
                <w:color w:val="000000"/>
                <w:kern w:val="0"/>
                <w:sz w:val="20"/>
                <w:szCs w:val="20"/>
              </w:rPr>
              <w:t>您对特色产业智慧园区建设的评价是？</w:t>
            </w:r>
          </w:p>
        </w:tc>
        <w:tc>
          <w:tcPr>
            <w:tcW w:w="2062"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100</w:t>
            </w:r>
          </w:p>
        </w:tc>
        <w:tc>
          <w:tcPr>
            <w:tcW w:w="2470"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86</w:t>
            </w:r>
          </w:p>
        </w:tc>
        <w:tc>
          <w:tcPr>
            <w:tcW w:w="2397"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14</w:t>
            </w:r>
          </w:p>
        </w:tc>
        <w:tc>
          <w:tcPr>
            <w:tcW w:w="243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0</w:t>
            </w:r>
          </w:p>
        </w:tc>
        <w:tc>
          <w:tcPr>
            <w:tcW w:w="194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0</w:t>
            </w:r>
          </w:p>
        </w:tc>
        <w:tc>
          <w:tcPr>
            <w:tcW w:w="403"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lang w:val="en-US" w:eastAsia="zh-CN"/>
              </w:rPr>
            </w:pPr>
            <w:r>
              <w:rPr>
                <w:rFonts w:eastAsia="宋体" w:hint="eastAsia"/>
                <w:color w:val="000000"/>
                <w:kern w:val="0"/>
                <w:sz w:val="18"/>
                <w:szCs w:val="18"/>
                <w:lang w:val="en-US" w:eastAsia="zh-CN"/>
              </w:rPr>
              <w:t>1</w:t>
            </w:r>
          </w:p>
        </w:tc>
        <w:tc>
          <w:tcPr>
            <w:tcW w:w="363"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eastAsia="宋体"/>
                <w:color w:val="000000"/>
                <w:kern w:val="0"/>
                <w:sz w:val="18"/>
                <w:szCs w:val="18"/>
                <w:lang w:val="en-US" w:eastAsia="zh-CN"/>
              </w:rPr>
              <w:t>0.8</w:t>
            </w:r>
          </w:p>
        </w:tc>
        <w:tc>
          <w:tcPr>
            <w:tcW w:w="386"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eastAsia="宋体"/>
                <w:color w:val="000000"/>
                <w:kern w:val="0"/>
                <w:sz w:val="18"/>
                <w:szCs w:val="18"/>
                <w:lang w:val="en-US" w:eastAsia="zh-CN"/>
              </w:rPr>
              <w:t>0.6</w:t>
            </w:r>
          </w:p>
        </w:tc>
        <w:tc>
          <w:tcPr>
            <w:tcW w:w="31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eastAsia="宋体"/>
                <w:color w:val="000000"/>
                <w:kern w:val="0"/>
                <w:sz w:val="18"/>
                <w:szCs w:val="18"/>
                <w:lang w:val="en-US" w:eastAsia="zh-CN"/>
              </w:rPr>
              <w:t>0</w:t>
            </w:r>
          </w:p>
        </w:tc>
        <w:tc>
          <w:tcPr>
            <w:tcW w:w="2390"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ascii="Times New Roman" w:eastAsia="宋体" w:cs="Times New Roman" w:hAnsi="Times New Roman" w:hint="eastAsia"/>
                <w:color w:val="000000"/>
                <w:kern w:val="0"/>
                <w:sz w:val="18"/>
                <w:szCs w:val="18"/>
                <w:lang w:val="en-US" w:eastAsia="zh-CN"/>
              </w:rPr>
            </w:pPr>
            <w:r>
              <w:rPr>
                <w:rFonts w:ascii="Times New Roman" w:eastAsia="宋体" w:cs="Times New Roman" w:hAnsi="Times New Roman"/>
                <w:color w:val="000000"/>
                <w:kern w:val="0"/>
                <w:sz w:val="18"/>
                <w:szCs w:val="18"/>
                <w:lang w:val="en-US" w:eastAsia="zh-CN"/>
              </w:rPr>
              <w:t>97.20%</w:t>
            </w:r>
          </w:p>
        </w:tc>
      </w:tr>
      <w:tr>
        <w:trPr>
          <w:trHeight w:hRule="exact" w:val="567"/>
        </w:trPr>
        <w:tc>
          <w:tcPr>
            <w:tcW w:w="1409"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left"/>
              <w:textAlignment w:val="center"/>
              <w:rPr>
                <w:rFonts w:eastAsia="宋体" w:hint="eastAsia"/>
                <w:color w:val="000000"/>
                <w:kern w:val="0"/>
                <w:sz w:val="20"/>
                <w:szCs w:val="20"/>
                <w:lang w:eastAsia="zh-CN"/>
              </w:rPr>
            </w:pPr>
            <w:r>
              <w:rPr>
                <w:rFonts w:eastAsia="宋体" w:hint="eastAsia"/>
                <w:color w:val="000000"/>
                <w:kern w:val="0"/>
                <w:sz w:val="20"/>
                <w:szCs w:val="20"/>
              </w:rPr>
              <w:t>您认为本项目实施效率是否满意？</w:t>
            </w:r>
          </w:p>
        </w:tc>
        <w:tc>
          <w:tcPr>
            <w:tcW w:w="2062"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100</w:t>
            </w:r>
          </w:p>
        </w:tc>
        <w:tc>
          <w:tcPr>
            <w:tcW w:w="2470"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86</w:t>
            </w:r>
          </w:p>
        </w:tc>
        <w:tc>
          <w:tcPr>
            <w:tcW w:w="2397"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14</w:t>
            </w:r>
          </w:p>
        </w:tc>
        <w:tc>
          <w:tcPr>
            <w:tcW w:w="243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0</w:t>
            </w:r>
          </w:p>
        </w:tc>
        <w:tc>
          <w:tcPr>
            <w:tcW w:w="194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0</w:t>
            </w:r>
          </w:p>
        </w:tc>
        <w:tc>
          <w:tcPr>
            <w:tcW w:w="403"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lang w:val="en-US" w:eastAsia="zh-CN"/>
              </w:rPr>
            </w:pPr>
            <w:r>
              <w:rPr>
                <w:rFonts w:eastAsia="宋体" w:hint="eastAsia"/>
                <w:color w:val="000000"/>
                <w:kern w:val="0"/>
                <w:sz w:val="18"/>
                <w:szCs w:val="18"/>
                <w:lang w:val="en-US" w:eastAsia="zh-CN"/>
              </w:rPr>
              <w:t>1</w:t>
            </w:r>
          </w:p>
        </w:tc>
        <w:tc>
          <w:tcPr>
            <w:tcW w:w="363"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eastAsia="宋体"/>
                <w:color w:val="000000"/>
                <w:kern w:val="0"/>
                <w:sz w:val="18"/>
                <w:szCs w:val="18"/>
                <w:lang w:val="en-US" w:eastAsia="zh-CN"/>
              </w:rPr>
              <w:t>0.8</w:t>
            </w:r>
          </w:p>
        </w:tc>
        <w:tc>
          <w:tcPr>
            <w:tcW w:w="386"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eastAsia="宋体"/>
                <w:color w:val="000000"/>
                <w:kern w:val="0"/>
                <w:sz w:val="18"/>
                <w:szCs w:val="18"/>
                <w:lang w:val="en-US" w:eastAsia="zh-CN"/>
              </w:rPr>
              <w:t>0.6</w:t>
            </w:r>
          </w:p>
        </w:tc>
        <w:tc>
          <w:tcPr>
            <w:tcW w:w="31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eastAsia="宋体"/>
                <w:color w:val="000000"/>
                <w:kern w:val="0"/>
                <w:sz w:val="18"/>
                <w:szCs w:val="18"/>
                <w:lang w:val="en-US" w:eastAsia="zh-CN"/>
              </w:rPr>
              <w:t>0</w:t>
            </w:r>
          </w:p>
        </w:tc>
        <w:tc>
          <w:tcPr>
            <w:tcW w:w="2390"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ascii="Times New Roman" w:eastAsia="宋体" w:cs="Times New Roman" w:hAnsi="Times New Roman" w:hint="eastAsia"/>
                <w:color w:val="000000"/>
                <w:kern w:val="0"/>
                <w:sz w:val="18"/>
                <w:szCs w:val="18"/>
                <w:lang w:val="en-US" w:eastAsia="zh-CN"/>
              </w:rPr>
            </w:pPr>
            <w:r>
              <w:rPr>
                <w:rFonts w:ascii="Times New Roman" w:eastAsia="宋体" w:cs="Times New Roman" w:hAnsi="Times New Roman"/>
                <w:color w:val="000000"/>
                <w:kern w:val="0"/>
                <w:sz w:val="18"/>
                <w:szCs w:val="18"/>
                <w:lang w:val="en-US" w:eastAsia="zh-CN"/>
              </w:rPr>
              <w:t>97.20%</w:t>
            </w:r>
          </w:p>
        </w:tc>
      </w:tr>
      <w:tr>
        <w:trPr>
          <w:trHeight w:hRule="exact" w:val="752"/>
        </w:trPr>
        <w:tc>
          <w:tcPr>
            <w:tcW w:w="1409"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left"/>
              <w:textAlignment w:val="center"/>
              <w:rPr>
                <w:rFonts w:eastAsia="宋体" w:hint="eastAsia"/>
                <w:color w:val="000000"/>
                <w:kern w:val="0"/>
                <w:sz w:val="20"/>
                <w:szCs w:val="20"/>
                <w:lang w:eastAsia="zh-CN"/>
              </w:rPr>
            </w:pPr>
            <w:r>
              <w:rPr>
                <w:rFonts w:eastAsia="宋体" w:hint="eastAsia"/>
                <w:color w:val="000000"/>
                <w:kern w:val="0"/>
                <w:sz w:val="20"/>
                <w:szCs w:val="20"/>
              </w:rPr>
              <w:t>您对本项目带来村集体收入情况的满意度</w:t>
            </w:r>
            <w:r>
              <w:rPr>
                <w:rFonts w:eastAsia="宋体" w:hint="eastAsia"/>
                <w:color w:val="000000"/>
                <w:kern w:val="0"/>
                <w:sz w:val="20"/>
                <w:szCs w:val="20"/>
                <w:lang w:eastAsia="zh-CN"/>
              </w:rPr>
              <w:t>？</w:t>
            </w:r>
          </w:p>
        </w:tc>
        <w:tc>
          <w:tcPr>
            <w:tcW w:w="2062"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100</w:t>
            </w:r>
          </w:p>
        </w:tc>
        <w:tc>
          <w:tcPr>
            <w:tcW w:w="2470"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70</w:t>
            </w:r>
          </w:p>
        </w:tc>
        <w:tc>
          <w:tcPr>
            <w:tcW w:w="2397"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30</w:t>
            </w:r>
          </w:p>
        </w:tc>
        <w:tc>
          <w:tcPr>
            <w:tcW w:w="243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0</w:t>
            </w:r>
          </w:p>
        </w:tc>
        <w:tc>
          <w:tcPr>
            <w:tcW w:w="194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0</w:t>
            </w:r>
          </w:p>
        </w:tc>
        <w:tc>
          <w:tcPr>
            <w:tcW w:w="403"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lang w:val="en-US" w:eastAsia="zh-CN"/>
              </w:rPr>
            </w:pPr>
            <w:r>
              <w:rPr>
                <w:rFonts w:eastAsia="宋体" w:hint="eastAsia"/>
                <w:color w:val="000000"/>
                <w:kern w:val="0"/>
                <w:sz w:val="18"/>
                <w:szCs w:val="18"/>
                <w:lang w:val="en-US" w:eastAsia="zh-CN"/>
              </w:rPr>
              <w:t>1</w:t>
            </w:r>
          </w:p>
        </w:tc>
        <w:tc>
          <w:tcPr>
            <w:tcW w:w="363"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eastAsia="宋体"/>
                <w:color w:val="000000"/>
                <w:kern w:val="0"/>
                <w:sz w:val="18"/>
                <w:szCs w:val="18"/>
                <w:lang w:val="en-US" w:eastAsia="zh-CN"/>
              </w:rPr>
              <w:t>0.8</w:t>
            </w:r>
          </w:p>
        </w:tc>
        <w:tc>
          <w:tcPr>
            <w:tcW w:w="386"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eastAsia="宋体"/>
                <w:color w:val="000000"/>
                <w:kern w:val="0"/>
                <w:sz w:val="18"/>
                <w:szCs w:val="18"/>
                <w:lang w:val="en-US" w:eastAsia="zh-CN"/>
              </w:rPr>
              <w:t>0.6</w:t>
            </w:r>
          </w:p>
        </w:tc>
        <w:tc>
          <w:tcPr>
            <w:tcW w:w="31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eastAsia="宋体"/>
                <w:color w:val="000000"/>
                <w:kern w:val="0"/>
                <w:sz w:val="18"/>
                <w:szCs w:val="18"/>
                <w:lang w:val="en-US" w:eastAsia="zh-CN"/>
              </w:rPr>
              <w:t>0</w:t>
            </w:r>
          </w:p>
        </w:tc>
        <w:tc>
          <w:tcPr>
            <w:tcW w:w="2390"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ascii="Times New Roman" w:eastAsia="宋体" w:cs="Times New Roman" w:hAnsi="Times New Roman" w:hint="eastAsia"/>
                <w:color w:val="000000"/>
                <w:kern w:val="0"/>
                <w:sz w:val="18"/>
                <w:szCs w:val="18"/>
                <w:lang w:val="en-US" w:eastAsia="zh-CN"/>
              </w:rPr>
            </w:pPr>
            <w:r>
              <w:rPr>
                <w:rFonts w:ascii="Times New Roman" w:eastAsia="宋体" w:cs="Times New Roman" w:hAnsi="Times New Roman"/>
                <w:color w:val="000000"/>
                <w:kern w:val="0"/>
                <w:sz w:val="18"/>
                <w:szCs w:val="18"/>
                <w:lang w:val="en-US" w:eastAsia="zh-CN"/>
              </w:rPr>
              <w:t>94.00%</w:t>
            </w:r>
          </w:p>
        </w:tc>
      </w:tr>
      <w:tr>
        <w:trPr>
          <w:trHeight w:hRule="exact" w:val="567"/>
        </w:trPr>
        <w:tc>
          <w:tcPr>
            <w:tcW w:w="1409"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left"/>
              <w:textAlignment w:val="center"/>
              <w:rPr>
                <w:rFonts w:eastAsia="宋体" w:hint="eastAsia"/>
                <w:color w:val="000000"/>
                <w:kern w:val="0"/>
                <w:sz w:val="20"/>
                <w:szCs w:val="20"/>
                <w:lang w:eastAsia="zh-CN"/>
              </w:rPr>
            </w:pPr>
            <w:r>
              <w:rPr>
                <w:rFonts w:eastAsia="宋体" w:hint="eastAsia"/>
                <w:color w:val="000000"/>
                <w:kern w:val="0"/>
                <w:sz w:val="20"/>
                <w:szCs w:val="20"/>
              </w:rPr>
              <w:t>您对智慧园区的功能是否满意？</w:t>
            </w:r>
          </w:p>
        </w:tc>
        <w:tc>
          <w:tcPr>
            <w:tcW w:w="2062"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100</w:t>
            </w:r>
          </w:p>
        </w:tc>
        <w:tc>
          <w:tcPr>
            <w:tcW w:w="2470"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77</w:t>
            </w:r>
          </w:p>
        </w:tc>
        <w:tc>
          <w:tcPr>
            <w:tcW w:w="2397"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23</w:t>
            </w:r>
          </w:p>
        </w:tc>
        <w:tc>
          <w:tcPr>
            <w:tcW w:w="243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0</w:t>
            </w:r>
          </w:p>
        </w:tc>
        <w:tc>
          <w:tcPr>
            <w:tcW w:w="194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0</w:t>
            </w:r>
          </w:p>
        </w:tc>
        <w:tc>
          <w:tcPr>
            <w:tcW w:w="403"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lang w:val="en-US" w:eastAsia="zh-CN"/>
              </w:rPr>
            </w:pPr>
            <w:r>
              <w:rPr>
                <w:rFonts w:eastAsia="宋体" w:hint="eastAsia"/>
                <w:color w:val="000000"/>
                <w:kern w:val="0"/>
                <w:sz w:val="18"/>
                <w:szCs w:val="18"/>
                <w:lang w:val="en-US" w:eastAsia="zh-CN"/>
              </w:rPr>
              <w:t>1</w:t>
            </w:r>
          </w:p>
        </w:tc>
        <w:tc>
          <w:tcPr>
            <w:tcW w:w="363"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eastAsia="宋体"/>
                <w:color w:val="000000"/>
                <w:kern w:val="0"/>
                <w:sz w:val="18"/>
                <w:szCs w:val="18"/>
                <w:lang w:val="en-US" w:eastAsia="zh-CN"/>
              </w:rPr>
              <w:t>0.8</w:t>
            </w:r>
          </w:p>
        </w:tc>
        <w:tc>
          <w:tcPr>
            <w:tcW w:w="386"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eastAsia="宋体"/>
                <w:color w:val="000000"/>
                <w:kern w:val="0"/>
                <w:sz w:val="18"/>
                <w:szCs w:val="18"/>
                <w:lang w:val="en-US" w:eastAsia="zh-CN"/>
              </w:rPr>
              <w:t>0.6</w:t>
            </w:r>
          </w:p>
        </w:tc>
        <w:tc>
          <w:tcPr>
            <w:tcW w:w="31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eastAsia="宋体"/>
                <w:color w:val="000000"/>
                <w:kern w:val="0"/>
                <w:sz w:val="18"/>
                <w:szCs w:val="18"/>
                <w:lang w:val="en-US" w:eastAsia="zh-CN"/>
              </w:rPr>
              <w:t>0</w:t>
            </w:r>
          </w:p>
        </w:tc>
        <w:tc>
          <w:tcPr>
            <w:tcW w:w="2390"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ascii="Times New Roman" w:eastAsia="宋体" w:cs="Times New Roman" w:hAnsi="Times New Roman" w:hint="eastAsia"/>
                <w:color w:val="000000"/>
                <w:kern w:val="0"/>
                <w:sz w:val="18"/>
                <w:szCs w:val="18"/>
                <w:lang w:val="en-US" w:eastAsia="zh-CN"/>
              </w:rPr>
            </w:pPr>
            <w:r>
              <w:rPr>
                <w:rFonts w:ascii="Times New Roman" w:eastAsia="宋体" w:cs="Times New Roman" w:hAnsi="Times New Roman"/>
                <w:color w:val="000000"/>
                <w:kern w:val="0"/>
                <w:sz w:val="18"/>
                <w:szCs w:val="18"/>
                <w:lang w:val="en-US" w:eastAsia="zh-CN"/>
              </w:rPr>
              <w:t>95.40%</w:t>
            </w:r>
          </w:p>
        </w:tc>
      </w:tr>
      <w:tr>
        <w:trPr>
          <w:trHeight w:hRule="exact" w:val="738"/>
        </w:trPr>
        <w:tc>
          <w:tcPr>
            <w:tcW w:w="1409"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left"/>
              <w:textAlignment w:val="center"/>
              <w:rPr>
                <w:rFonts w:eastAsia="宋体" w:hint="eastAsia"/>
                <w:color w:val="000000"/>
                <w:kern w:val="0"/>
                <w:sz w:val="20"/>
                <w:szCs w:val="20"/>
                <w:lang w:eastAsia="zh-CN"/>
              </w:rPr>
            </w:pPr>
            <w:r>
              <w:rPr>
                <w:rFonts w:eastAsia="宋体" w:hint="eastAsia"/>
                <w:color w:val="000000"/>
                <w:kern w:val="0"/>
                <w:sz w:val="20"/>
                <w:szCs w:val="20"/>
              </w:rPr>
              <w:t>您对项目实施后对村里农事活动的指导作用满意度</w:t>
            </w:r>
            <w:r>
              <w:rPr>
                <w:rFonts w:eastAsia="宋体" w:hint="eastAsia"/>
                <w:color w:val="000000"/>
                <w:kern w:val="0"/>
                <w:sz w:val="20"/>
                <w:szCs w:val="20"/>
                <w:lang w:eastAsia="zh-CN"/>
              </w:rPr>
              <w:t>？</w:t>
            </w:r>
          </w:p>
        </w:tc>
        <w:tc>
          <w:tcPr>
            <w:tcW w:w="2062"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100</w:t>
            </w:r>
          </w:p>
        </w:tc>
        <w:tc>
          <w:tcPr>
            <w:tcW w:w="2470"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70</w:t>
            </w:r>
          </w:p>
        </w:tc>
        <w:tc>
          <w:tcPr>
            <w:tcW w:w="2397"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30</w:t>
            </w:r>
          </w:p>
        </w:tc>
        <w:tc>
          <w:tcPr>
            <w:tcW w:w="243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0</w:t>
            </w:r>
          </w:p>
        </w:tc>
        <w:tc>
          <w:tcPr>
            <w:tcW w:w="194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ascii="Times New Roman" w:eastAsia="宋体" w:cs="Times New Roman" w:hAnsi="Times New Roman"/>
                <w:color w:val="000000"/>
                <w:kern w:val="0"/>
                <w:sz w:val="18"/>
                <w:szCs w:val="18"/>
                <w:lang w:val="en-US" w:eastAsia="zh-CN"/>
              </w:rPr>
              <w:t>0</w:t>
            </w:r>
          </w:p>
        </w:tc>
        <w:tc>
          <w:tcPr>
            <w:tcW w:w="403"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lang w:val="en-US" w:eastAsia="zh-CN"/>
              </w:rPr>
            </w:pPr>
            <w:r>
              <w:rPr>
                <w:rFonts w:eastAsia="宋体" w:hint="eastAsia"/>
                <w:color w:val="000000"/>
                <w:kern w:val="0"/>
                <w:sz w:val="18"/>
                <w:szCs w:val="18"/>
                <w:lang w:val="en-US" w:eastAsia="zh-CN"/>
              </w:rPr>
              <w:t>1</w:t>
            </w:r>
          </w:p>
        </w:tc>
        <w:tc>
          <w:tcPr>
            <w:tcW w:w="363"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eastAsia="宋体"/>
                <w:color w:val="000000"/>
                <w:kern w:val="0"/>
                <w:sz w:val="18"/>
                <w:szCs w:val="18"/>
                <w:lang w:val="en-US" w:eastAsia="zh-CN"/>
              </w:rPr>
              <w:t>0.8</w:t>
            </w:r>
          </w:p>
        </w:tc>
        <w:tc>
          <w:tcPr>
            <w:tcW w:w="386"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eastAsia="宋体"/>
                <w:color w:val="000000"/>
                <w:kern w:val="0"/>
                <w:sz w:val="18"/>
                <w:szCs w:val="18"/>
                <w:lang w:val="en-US" w:eastAsia="zh-CN"/>
              </w:rPr>
              <w:t>0.6</w:t>
            </w:r>
          </w:p>
        </w:tc>
        <w:tc>
          <w:tcPr>
            <w:tcW w:w="31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hint="eastAsia"/>
                <w:color w:val="000000"/>
                <w:kern w:val="0"/>
                <w:sz w:val="18"/>
                <w:szCs w:val="18"/>
              </w:rPr>
            </w:pPr>
            <w:r>
              <w:rPr>
                <w:rFonts w:eastAsia="宋体"/>
                <w:color w:val="000000"/>
                <w:kern w:val="0"/>
                <w:sz w:val="18"/>
                <w:szCs w:val="18"/>
                <w:lang w:val="en-US" w:eastAsia="zh-CN"/>
              </w:rPr>
              <w:t>0</w:t>
            </w:r>
          </w:p>
        </w:tc>
        <w:tc>
          <w:tcPr>
            <w:tcW w:w="2390"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ascii="Times New Roman" w:eastAsia="宋体" w:cs="Times New Roman" w:hAnsi="Times New Roman" w:hint="eastAsia"/>
                <w:color w:val="000000"/>
                <w:kern w:val="0"/>
                <w:sz w:val="18"/>
                <w:szCs w:val="18"/>
                <w:lang w:val="en-US" w:eastAsia="zh-CN"/>
              </w:rPr>
            </w:pPr>
            <w:r>
              <w:rPr>
                <w:rFonts w:ascii="Times New Roman" w:eastAsia="宋体" w:cs="Times New Roman" w:hAnsi="Times New Roman"/>
                <w:color w:val="000000"/>
                <w:kern w:val="0"/>
                <w:sz w:val="18"/>
                <w:szCs w:val="18"/>
                <w:lang w:val="en-US" w:eastAsia="zh-CN"/>
              </w:rPr>
              <w:t>94.00%</w:t>
            </w:r>
          </w:p>
        </w:tc>
      </w:tr>
      <w:tr>
        <w:trPr>
          <w:trHeight w:hRule="exact" w:val="567"/>
        </w:trPr>
        <w:tc>
          <w:tcPr>
            <w:tcW w:w="1409"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pacing w:line="360" w:lineRule="exact"/>
              <w:ind w:firstLineChars="0" w:firstLine="0"/>
              <w:jc w:val="center"/>
              <w:textAlignment w:val="center"/>
              <w:rPr>
                <w:rFonts w:eastAsia="宋体"/>
                <w:color w:val="000000"/>
                <w:kern w:val="0"/>
                <w:sz w:val="18"/>
                <w:szCs w:val="18"/>
              </w:rPr>
            </w:pPr>
            <w:r>
              <w:rPr>
                <w:rFonts w:eastAsia="宋体"/>
                <w:color w:val="000000"/>
                <w:kern w:val="0"/>
                <w:sz w:val="18"/>
                <w:szCs w:val="18"/>
              </w:rPr>
              <w:t>综合满意度</w:t>
            </w:r>
          </w:p>
        </w:tc>
        <w:tc>
          <w:tcPr>
            <w:tcW w:w="31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color w:val="000000"/>
                <w:kern w:val="0"/>
                <w:sz w:val="18"/>
                <w:szCs w:val="18"/>
              </w:rPr>
            </w:pPr>
          </w:p>
        </w:tc>
        <w:tc>
          <w:tcPr>
            <w:tcW w:w="381"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color w:val="000000"/>
                <w:kern w:val="0"/>
                <w:sz w:val="18"/>
                <w:szCs w:val="18"/>
              </w:rPr>
            </w:pPr>
          </w:p>
        </w:tc>
        <w:tc>
          <w:tcPr>
            <w:tcW w:w="370"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color w:val="000000"/>
                <w:kern w:val="0"/>
                <w:sz w:val="18"/>
                <w:szCs w:val="18"/>
              </w:rPr>
            </w:pPr>
          </w:p>
        </w:tc>
        <w:tc>
          <w:tcPr>
            <w:tcW w:w="376"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color w:val="000000"/>
                <w:kern w:val="0"/>
                <w:sz w:val="18"/>
                <w:szCs w:val="18"/>
              </w:rPr>
            </w:pPr>
          </w:p>
        </w:tc>
        <w:tc>
          <w:tcPr>
            <w:tcW w:w="300"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color w:val="000000"/>
                <w:kern w:val="0"/>
                <w:sz w:val="18"/>
                <w:szCs w:val="18"/>
              </w:rPr>
            </w:pPr>
          </w:p>
        </w:tc>
        <w:tc>
          <w:tcPr>
            <w:tcW w:w="403"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color w:val="000000"/>
                <w:kern w:val="0"/>
                <w:sz w:val="18"/>
                <w:szCs w:val="18"/>
              </w:rPr>
            </w:pPr>
          </w:p>
        </w:tc>
        <w:tc>
          <w:tcPr>
            <w:tcW w:w="363"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color w:val="000000"/>
                <w:kern w:val="0"/>
                <w:sz w:val="18"/>
                <w:szCs w:val="18"/>
              </w:rPr>
            </w:pPr>
          </w:p>
        </w:tc>
        <w:tc>
          <w:tcPr>
            <w:tcW w:w="386"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color w:val="000000"/>
                <w:kern w:val="0"/>
                <w:sz w:val="18"/>
                <w:szCs w:val="18"/>
              </w:rPr>
            </w:pPr>
          </w:p>
        </w:tc>
        <w:tc>
          <w:tcPr>
            <w:tcW w:w="31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color w:val="000000"/>
                <w:kern w:val="0"/>
                <w:sz w:val="18"/>
                <w:szCs w:val="18"/>
              </w:rPr>
            </w:pPr>
          </w:p>
        </w:tc>
        <w:tc>
          <w:tcPr>
            <w:tcW w:w="369"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ind w:firstLineChars="0" w:firstLine="0"/>
              <w:jc w:val="center"/>
              <w:textAlignment w:val="center"/>
              <w:rPr>
                <w:rFonts w:eastAsia="宋体"/>
                <w:color w:val="000000"/>
                <w:kern w:val="0"/>
                <w:sz w:val="18"/>
                <w:szCs w:val="18"/>
              </w:rPr>
            </w:pPr>
            <w:r>
              <w:rPr>
                <w:rFonts w:eastAsia="宋体" w:hint="eastAsia"/>
                <w:color w:val="000000"/>
                <w:kern w:val="0"/>
                <w:sz w:val="18"/>
                <w:szCs w:val="18"/>
                <w:lang w:val="en-US" w:eastAsia="zh-CN"/>
              </w:rPr>
              <w:t>95.56</w:t>
            </w:r>
            <w:r>
              <w:rPr>
                <w:rFonts w:eastAsia="宋体" w:hint="eastAsia"/>
                <w:color w:val="000000"/>
                <w:kern w:val="0"/>
                <w:sz w:val="18"/>
                <w:szCs w:val="18"/>
              </w:rPr>
              <w:t>%</w:t>
            </w:r>
          </w:p>
        </w:tc>
      </w:tr>
    </w:tbl>
    <w:p>
      <w:pPr>
        <w:sectPr>
          <w:pgSz w:w="16838" w:h="11906" w:orient="landscape"/>
          <w:pgMar w:top="1800" w:right="1440" w:bottom="1800" w:left="1440" w:header="1191" w:footer="992" w:gutter="0"/>
          <w:pgNumType/>
          <w:docGrid w:type="lines" w:linePitch="312" w:charSpace="0"/>
        </w:sectPr>
      </w:pPr>
      <w:r>
        <w:br w:type="page"/>
      </w:r>
    </w:p>
    <w:p>
      <w:pPr>
        <w:pStyle w:val="1"/>
        <w:spacing w:before="120" w:after="120"/>
        <w:ind w:firstLineChars="0" w:firstLine="0"/>
        <w:rPr>
          <w:rFonts w:ascii="黑体"/>
        </w:rPr>
      </w:pPr>
      <w:bookmarkStart w:id="90" w:name="_Toc31302"/>
      <w:r>
        <w:rPr>
          <w:rFonts w:ascii="黑体"/>
        </w:rPr>
        <w:t>附件</w:t>
      </w:r>
      <w:bookmarkStart w:id="91" w:name="_Toc11104"/>
      <w:r>
        <w:rPr>
          <w:rFonts w:ascii="黑体" w:hint="eastAsia"/>
        </w:rPr>
        <w:t>4 ：</w:t>
      </w:r>
      <w:r>
        <w:rPr>
          <w:rFonts w:ascii="黑体"/>
        </w:rPr>
        <w:t>访谈</w:t>
      </w:r>
      <w:bookmarkEnd w:id="91"/>
      <w:r>
        <w:rPr>
          <w:rFonts w:ascii="黑体" w:hint="eastAsia"/>
        </w:rPr>
        <w:t>报告</w:t>
      </w:r>
      <w:bookmarkEnd w:id="90"/>
    </w:p>
    <w:p>
      <w:pPr>
        <w:ind w:firstLineChars="0" w:firstLine="0"/>
        <w:jc w:val="center"/>
        <w:rPr>
          <w:rFonts w:ascii="仿宋_GB2312" w:cs="仿宋_GB2312"/>
          <w:b/>
          <w:bCs/>
          <w:kern w:val="0"/>
          <w:szCs w:val="32"/>
        </w:rPr>
      </w:pPr>
      <w:r>
        <w:rPr>
          <w:rFonts w:ascii="方正小标宋简体" w:eastAsia="方正小标宋简体" w:hint="eastAsia"/>
          <w:kern w:val="0"/>
          <w:sz w:val="44"/>
          <w:szCs w:val="44"/>
        </w:rPr>
        <w:t xml:space="preserve"> </w:t>
      </w:r>
      <w:bookmarkStart w:id="92" w:name="_Hlk152838116"/>
      <w:r>
        <w:rPr>
          <w:rFonts w:ascii="仿宋_GB2312" w:cs="仿宋_GB2312" w:hint="eastAsia"/>
          <w:b/>
          <w:bCs/>
          <w:kern w:val="0"/>
          <w:szCs w:val="32"/>
        </w:rPr>
        <w:t>旧县村特色产业智慧园区建设</w:t>
      </w:r>
      <w:bookmarkEnd w:id="92"/>
    </w:p>
    <w:p>
      <w:pPr>
        <w:ind w:firstLineChars="0" w:firstLine="0"/>
        <w:jc w:val="center"/>
        <w:rPr>
          <w:rFonts w:ascii="仿宋_GB2312" w:cs="仿宋_GB2312"/>
          <w:b/>
          <w:bCs/>
          <w:kern w:val="0"/>
          <w:szCs w:val="32"/>
        </w:rPr>
      </w:pPr>
      <w:r>
        <w:rPr>
          <w:rFonts w:ascii="仿宋_GB2312" w:cs="仿宋_GB2312" w:hint="eastAsia"/>
          <w:b/>
          <w:bCs/>
          <w:kern w:val="0"/>
          <w:szCs w:val="32"/>
        </w:rPr>
        <w:t>项目访谈报告</w:t>
      </w:r>
    </w:p>
    <w:p>
      <w:pPr>
        <w:rPr>
          <w:rFonts w:ascii="仿宋_GB2312"/>
        </w:rPr>
      </w:pPr>
      <w:r>
        <w:rPr>
          <w:rFonts w:ascii="仿宋_GB2312" w:hint="eastAsia"/>
        </w:rPr>
        <w:t>访谈日期：2023年11月4日</w:t>
      </w:r>
    </w:p>
    <w:p>
      <w:pPr>
        <w:rPr>
          <w:rFonts w:ascii="仿宋_GB2312" w:eastAsia="仿宋_GB2312"/>
          <w:lang w:val="en-US" w:eastAsia="zh-CN"/>
        </w:rPr>
      </w:pPr>
      <w:r>
        <w:rPr>
          <w:rFonts w:ascii="仿宋_GB2312" w:hint="eastAsia"/>
        </w:rPr>
        <w:t>访谈地点：古县</w:t>
      </w:r>
      <w:r>
        <w:rPr>
          <w:rFonts w:ascii="仿宋_GB2312" w:hint="eastAsia"/>
          <w:lang w:val="en-US" w:eastAsia="zh-CN"/>
        </w:rPr>
        <w:t>旧县镇人民政府</w:t>
      </w:r>
    </w:p>
    <w:p>
      <w:pPr>
        <w:rPr>
          <w:rFonts w:ascii="仿宋_GB2312"/>
          <w:highlight w:val="yellow"/>
        </w:rPr>
      </w:pPr>
      <w:r>
        <w:rPr>
          <w:rFonts w:ascii="仿宋_GB2312" w:hint="eastAsia"/>
        </w:rPr>
        <w:t>评价组人员：王荣</w:t>
      </w:r>
    </w:p>
    <w:p>
      <w:pPr>
        <w:rPr>
          <w:rFonts w:ascii="仿宋_GB2312" w:eastAsia="仿宋_GB2312" w:hint="eastAsia"/>
          <w:lang w:eastAsia="zh-CN"/>
        </w:rPr>
      </w:pPr>
      <w:r>
        <w:rPr>
          <w:rFonts w:ascii="仿宋_GB2312" w:hint="eastAsia"/>
        </w:rPr>
        <w:t>访谈对象：项目</w:t>
      </w:r>
      <w:r>
        <w:rPr>
          <w:rFonts w:ascii="仿宋_GB2312" w:hint="eastAsia"/>
          <w:lang w:val="en-US" w:eastAsia="zh-CN"/>
        </w:rPr>
        <w:t>分管领导</w:t>
      </w:r>
    </w:p>
    <w:p>
      <w:pPr>
        <w:rPr>
          <w:rFonts w:ascii="仿宋_GB2312" w:hint="eastAsia"/>
        </w:rPr>
      </w:pPr>
      <w:r>
        <w:rPr>
          <w:rFonts w:ascii="仿宋_GB2312" w:hint="eastAsia"/>
        </w:rPr>
        <w:t>1.</w:t>
      </w:r>
      <w:r>
        <w:rPr>
          <w:rFonts w:ascii="仿宋_GB2312"/>
          <w:kern w:val="0"/>
          <w:szCs w:val="32"/>
        </w:rPr>
        <w:t xml:space="preserve"> 请您简单介绍项目概况</w:t>
      </w:r>
      <w:r>
        <w:rPr>
          <w:rFonts w:ascii="仿宋_GB2312" w:hint="eastAsia"/>
          <w:kern w:val="0"/>
          <w:szCs w:val="32"/>
        </w:rPr>
        <w:t>。</w:t>
      </w:r>
    </w:p>
    <w:p>
      <w:pPr>
        <w:rPr>
          <w:rFonts w:ascii="仿宋_GB2312" w:cs="仿宋_GB2312"/>
        </w:rPr>
      </w:pPr>
      <w:bookmarkStart w:id="93" w:name="_Hlk152856945"/>
      <w:r>
        <w:rPr>
          <w:rFonts w:ascii="仿宋_GB2312" w:hint="eastAsia"/>
          <w:lang w:val="en-US" w:eastAsia="zh-CN"/>
        </w:rPr>
        <w:t>本次项目建设为</w:t>
      </w:r>
      <w:r>
        <w:rPr>
          <w:rFonts w:ascii="仿宋_GB2312" w:cs="仿宋_GB2312" w:hint="eastAsia"/>
        </w:rPr>
        <w:t>对古县旧县镇旧县村114.22</w:t>
      </w:r>
      <w:r>
        <w:rPr>
          <w:rFonts w:ascii="仿宋_GB2312" w:cs="仿宋_GB2312" w:hint="eastAsia"/>
          <w:lang w:eastAsia="zh-CN"/>
        </w:rPr>
        <w:t>亩</w:t>
      </w:r>
      <w:r>
        <w:rPr>
          <w:rFonts w:ascii="仿宋_GB2312" w:cs="仿宋_GB2312" w:hint="eastAsia"/>
        </w:rPr>
        <w:t>集体土地进行平整和土壤改良，配套建设农产业生产四情预警、土壤检测、虫情测报、水肥一体化管理、墒情、智慧党建、阳光村务、乡村环境治理、大气检测等智慧农业系统。</w:t>
      </w:r>
    </w:p>
    <w:p>
      <w:pPr>
        <w:rPr>
          <w:rFonts w:ascii="仿宋_GB2312"/>
          <w:kern w:val="0"/>
          <w:szCs w:val="32"/>
        </w:rPr>
      </w:pPr>
      <w:bookmarkEnd w:id="93"/>
      <w:r>
        <w:rPr>
          <w:rFonts w:ascii="仿宋_GB2312" w:hint="eastAsia"/>
        </w:rPr>
        <w:t xml:space="preserve">2. </w:t>
      </w:r>
      <w:r>
        <w:rPr>
          <w:rFonts w:ascii="仿宋_GB2312"/>
          <w:kern w:val="0"/>
          <w:szCs w:val="32"/>
        </w:rPr>
        <w:t>请您简要谈谈该项目</w:t>
      </w:r>
      <w:r>
        <w:rPr>
          <w:rFonts w:ascii="仿宋_GB2312" w:hint="eastAsia"/>
          <w:kern w:val="0"/>
          <w:szCs w:val="32"/>
        </w:rPr>
        <w:t>实际</w:t>
      </w:r>
      <w:r>
        <w:rPr>
          <w:rFonts w:ascii="仿宋_GB2312"/>
          <w:kern w:val="0"/>
          <w:szCs w:val="32"/>
        </w:rPr>
        <w:t>实施情况。</w:t>
      </w:r>
    </w:p>
    <w:p>
      <w:pPr>
        <w:rPr>
          <w:rFonts w:ascii="仿宋_GB2312"/>
        </w:rPr>
      </w:pPr>
      <w:r>
        <w:rPr>
          <w:rFonts w:ascii="仿宋_GB2312" w:hint="eastAsia"/>
        </w:rPr>
        <w:t>2022年7月，旧县村股份经济合作社向古县行政审批服务管理局提交旧县村特色产业智慧园区建设项目可行性研究报告。</w:t>
      </w:r>
    </w:p>
    <w:p>
      <w:pPr>
        <w:rPr>
          <w:rFonts w:ascii="仿宋_GB2312"/>
        </w:rPr>
      </w:pPr>
      <w:r>
        <w:rPr>
          <w:rFonts w:ascii="仿宋_GB2312" w:hint="eastAsia"/>
        </w:rPr>
        <w:t>2022年7月23日，古县行政审批服务管理局批复古县旧县镇旧县村特色产业智慧园区建设项目可行性研究报告。</w:t>
      </w:r>
    </w:p>
    <w:p>
      <w:pPr>
        <w:rPr>
          <w:rFonts w:ascii="仿宋_GB2312"/>
        </w:rPr>
      </w:pPr>
      <w:r>
        <w:rPr>
          <w:rFonts w:ascii="仿宋_GB2312" w:hint="eastAsia"/>
        </w:rPr>
        <w:t>2022年7月27日，经古县财政局投资评审中心评审，旧县村特色产业智慧园区建设项目预算审定价为150.9万元。</w:t>
      </w:r>
    </w:p>
    <w:p>
      <w:pPr>
        <w:rPr>
          <w:rFonts w:ascii="仿宋_GB2312"/>
        </w:rPr>
      </w:pPr>
      <w:r>
        <w:rPr>
          <w:rFonts w:ascii="仿宋_GB2312" w:hint="eastAsia"/>
        </w:rPr>
        <w:t>2022年8月19日，古县旧县镇旧县村股份经济合作社与山东科翔智能科技有限公司签订《旧县村特色产业智慧园区建设项目工程合同》，合同价为149.6万元。</w:t>
      </w:r>
    </w:p>
    <w:p>
      <w:pPr>
        <w:rPr>
          <w:rFonts w:ascii="仿宋_GB2312"/>
        </w:rPr>
      </w:pPr>
      <w:r>
        <w:rPr>
          <w:rFonts w:ascii="仿宋_GB2312" w:hint="eastAsia"/>
        </w:rPr>
        <w:t>2022年9月28日，项目验收合格。</w:t>
      </w:r>
    </w:p>
    <w:p>
      <w:pPr>
        <w:widowControl/>
        <w:jc w:val="left"/>
        <w:rPr>
          <w:rFonts w:ascii="仿宋_GB2312"/>
          <w:kern w:val="0"/>
          <w:szCs w:val="32"/>
        </w:rPr>
      </w:pPr>
      <w:r>
        <w:rPr>
          <w:rFonts w:ascii="仿宋_GB2312" w:hint="eastAsia"/>
        </w:rPr>
        <w:t>3.</w:t>
      </w:r>
      <w:r>
        <w:rPr>
          <w:rFonts w:ascii="仿宋_GB2312"/>
          <w:kern w:val="0"/>
          <w:szCs w:val="32"/>
        </w:rPr>
        <w:t xml:space="preserve"> 请您简要谈谈</w:t>
      </w:r>
      <w:r>
        <w:rPr>
          <w:rFonts w:ascii="仿宋_GB2312" w:hint="eastAsia"/>
          <w:kern w:val="0"/>
          <w:szCs w:val="32"/>
        </w:rPr>
        <w:t>实施效益。</w:t>
      </w:r>
    </w:p>
    <w:p>
      <w:pPr>
        <w:widowControl/>
        <w:jc w:val="left"/>
        <w:rPr>
          <w:rFonts w:ascii="仿宋_GB2312" w:hint="eastAsia"/>
          <w:kern w:val="0"/>
          <w:szCs w:val="32"/>
        </w:rPr>
      </w:pPr>
      <w:r>
        <w:rPr>
          <w:rFonts w:ascii="仿宋_GB2312" w:cs="仿宋_GB2312" w:hint="eastAsia"/>
        </w:rPr>
        <w:t>该项目实施</w:t>
      </w:r>
      <w:r>
        <w:rPr>
          <w:rFonts w:ascii="仿宋_GB2312" w:cs="仿宋_GB2312"/>
        </w:rPr>
        <w:t>通过智慧园区建设，科学有效管理村集体土地种植，增加农作物收入</w:t>
      </w:r>
      <w:r>
        <w:rPr>
          <w:rFonts w:ascii="仿宋_GB2312" w:cs="仿宋_GB2312" w:hint="eastAsia"/>
        </w:rPr>
        <w:t>；</w:t>
      </w:r>
      <w:r>
        <w:rPr>
          <w:rFonts w:ascii="仿宋_GB2312" w:cs="仿宋_GB2312"/>
        </w:rPr>
        <w:t>通过实施</w:t>
      </w:r>
      <w:r>
        <w:rPr>
          <w:rFonts w:ascii="仿宋_GB2312" w:cs="仿宋_GB2312" w:hint="eastAsia"/>
        </w:rPr>
        <w:t>智慧平台的安装调试，完善基础硬件设施，顺利搭建旧县村特色产业智慧园区智能操作平台，为智慧农业后续实施推进奠定基础；通过智慧平台的引进，不断探索完善经营主体加基地加市场连农户体系，带动新型农业发展。</w:t>
      </w:r>
    </w:p>
    <w:p>
      <w:pPr>
        <w:pStyle w:val="21"/>
        <w:widowControl w:val="0"/>
        <w:spacing w:before="100" w:beforeAutospacing="1" w:line="640" w:lineRule="exact"/>
        <w:ind w:rightChars="700" w:right="2240"/>
        <w:jc w:val="both"/>
      </w:pPr>
    </w:p>
    <w:p>
      <w:pPr>
        <w:pStyle w:val="21"/>
        <w:widowControl w:val="0"/>
        <w:spacing w:before="100" w:beforeAutospacing="1" w:line="640" w:lineRule="exact"/>
        <w:ind w:rightChars="700" w:right="2240"/>
        <w:jc w:val="both"/>
      </w:pPr>
    </w:p>
    <w:p>
      <w:pPr>
        <w:pStyle w:val="21"/>
        <w:widowControl w:val="0"/>
        <w:spacing w:before="100" w:beforeAutospacing="1" w:line="640" w:lineRule="exact"/>
        <w:ind w:rightChars="700" w:right="2240"/>
        <w:jc w:val="both"/>
      </w:pPr>
    </w:p>
    <w:p>
      <w:pPr>
        <w:pStyle w:val="21"/>
        <w:widowControl w:val="0"/>
        <w:spacing w:before="100" w:beforeAutospacing="1" w:line="640" w:lineRule="exact"/>
        <w:ind w:rightChars="700" w:right="2240"/>
        <w:jc w:val="both"/>
      </w:pPr>
    </w:p>
    <w:p>
      <w:pPr>
        <w:pStyle w:val="21"/>
        <w:widowControl w:val="0"/>
        <w:spacing w:before="100" w:beforeAutospacing="1" w:line="640" w:lineRule="exact"/>
        <w:ind w:rightChars="700" w:right="2240"/>
        <w:jc w:val="both"/>
      </w:pPr>
    </w:p>
    <w:p>
      <w:pPr>
        <w:pStyle w:val="21"/>
        <w:widowControl w:val="0"/>
        <w:spacing w:before="100" w:beforeAutospacing="1" w:line="640" w:lineRule="exact"/>
        <w:ind w:rightChars="700" w:right="2240"/>
        <w:jc w:val="both"/>
      </w:pPr>
    </w:p>
    <w:p>
      <w:pPr>
        <w:pStyle w:val="21"/>
        <w:widowControl w:val="0"/>
        <w:spacing w:before="100" w:beforeAutospacing="1" w:line="640" w:lineRule="exact"/>
        <w:ind w:rightChars="700" w:right="2240"/>
        <w:jc w:val="both"/>
      </w:pPr>
    </w:p>
    <w:p>
      <w:pPr>
        <w:pStyle w:val="1"/>
        <w:spacing w:before="120" w:after="120"/>
        <w:ind w:firstLineChars="0" w:firstLine="0"/>
        <w:rPr>
          <w:rFonts w:ascii="黑体"/>
        </w:rPr>
      </w:pPr>
      <w:bookmarkStart w:id="94" w:name="_Toc78440933"/>
      <w:bookmarkStart w:id="95" w:name="_Toc11511"/>
      <w:r>
        <w:rPr>
          <w:rFonts w:ascii="黑体" w:hint="eastAsia"/>
        </w:rPr>
        <w:t>附件5 ：合规性检查报告</w:t>
      </w:r>
      <w:bookmarkEnd w:id="94"/>
      <w:bookmarkEnd w:id="95"/>
    </w:p>
    <w:p>
      <w:pPr>
        <w:spacing w:line="600" w:lineRule="exact"/>
        <w:ind w:firstLineChars="0" w:firstLine="0"/>
        <w:jc w:val="center"/>
        <w:rPr>
          <w:rFonts w:ascii="仿宋_GB2312" w:cs="仿宋_GB2312"/>
          <w:b/>
          <w:w w:val="95"/>
          <w:szCs w:val="32"/>
        </w:rPr>
      </w:pPr>
      <w:r>
        <w:rPr>
          <w:rFonts w:ascii="仿宋_GB2312" w:cs="仿宋_GB2312" w:hint="eastAsia"/>
          <w:b/>
          <w:w w:val="95"/>
          <w:kern w:val="0"/>
          <w:szCs w:val="32"/>
        </w:rPr>
        <w:t>旧县村特色产业智慧园区建设项目合规性检查报告</w:t>
      </w:r>
    </w:p>
    <w:p>
      <w:pPr>
        <w:rPr>
          <w:rFonts w:ascii="仿宋_GB2312"/>
        </w:rPr>
      </w:pPr>
      <w:r>
        <w:rPr>
          <w:rFonts w:ascii="仿宋_GB2312" w:hint="eastAsia"/>
        </w:rPr>
        <w:t>为保证旧县村特色产业智慧园区</w:t>
      </w:r>
      <w:r>
        <w:rPr>
          <w:rFonts w:ascii="仿宋_GB2312" w:hint="eastAsia"/>
          <w:lang w:eastAsia="zh-CN"/>
        </w:rPr>
        <w:t>建设</w:t>
      </w:r>
      <w:r>
        <w:rPr>
          <w:rFonts w:ascii="仿宋_GB2312" w:hint="eastAsia"/>
        </w:rPr>
        <w:t>项目在资金拨付、资金支出、财务管理等方面的规范性，评价组对旧县村特色产业智慧园区</w:t>
      </w:r>
      <w:r>
        <w:rPr>
          <w:rFonts w:ascii="仿宋_GB2312" w:hint="eastAsia"/>
          <w:lang w:eastAsia="zh-CN"/>
        </w:rPr>
        <w:t>建设</w:t>
      </w:r>
      <w:r>
        <w:rPr>
          <w:rFonts w:ascii="仿宋_GB2312" w:hint="eastAsia"/>
        </w:rPr>
        <w:t>项目财政支出资金使用及实施管理展开合规性检查。</w:t>
      </w:r>
    </w:p>
    <w:p>
      <w:pPr>
        <w:rPr>
          <w:rFonts w:ascii="仿宋_GB2312"/>
        </w:rPr>
      </w:pPr>
      <w:r>
        <w:rPr>
          <w:rFonts w:ascii="仿宋_GB2312" w:hint="eastAsia"/>
        </w:rPr>
        <w:t>一、合规性检查对象</w:t>
      </w:r>
    </w:p>
    <w:p>
      <w:pPr>
        <w:rPr>
          <w:rFonts w:ascii="仿宋_GB2312"/>
        </w:rPr>
      </w:pPr>
      <w:r>
        <w:rPr>
          <w:rFonts w:ascii="仿宋_GB2312" w:hint="eastAsia"/>
        </w:rPr>
        <w:t>本次检查对象为旧县村特色产业智慧园区</w:t>
      </w:r>
      <w:r>
        <w:rPr>
          <w:rFonts w:ascii="仿宋_GB2312" w:hint="eastAsia"/>
          <w:lang w:eastAsia="zh-CN"/>
        </w:rPr>
        <w:t>建设</w:t>
      </w:r>
      <w:r>
        <w:rPr>
          <w:rFonts w:ascii="仿宋_GB2312" w:hint="eastAsia"/>
        </w:rPr>
        <w:t>项目财政支出资金，2022共计资金数额</w:t>
      </w:r>
      <w:r>
        <w:rPr>
          <w:rFonts w:ascii="仿宋_GB2312"/>
        </w:rPr>
        <w:t>150</w:t>
      </w:r>
      <w:r>
        <w:rPr>
          <w:rFonts w:ascii="仿宋_GB2312" w:hint="eastAsia"/>
        </w:rPr>
        <w:t>万元。</w:t>
      </w:r>
    </w:p>
    <w:p>
      <w:pPr>
        <w:rPr>
          <w:rFonts w:ascii="仿宋_GB2312"/>
        </w:rPr>
      </w:pPr>
      <w:r>
        <w:rPr>
          <w:rFonts w:ascii="仿宋_GB2312" w:hint="eastAsia"/>
        </w:rPr>
        <w:t xml:space="preserve">二、合规性检查内容 </w:t>
      </w:r>
    </w:p>
    <w:p>
      <w:pPr>
        <w:rPr>
          <w:rFonts w:ascii="仿宋_GB2312"/>
        </w:rPr>
      </w:pPr>
      <w:r>
        <w:rPr>
          <w:rFonts w:ascii="仿宋_GB2312" w:hint="eastAsia"/>
        </w:rPr>
        <w:t>本次合规性检查内容包括资金拨付、资金支出、财务管理等，目的在于深入了解项目资金使用是否符合相关法律法规、制度和规定，用以发现配套资金在资金使用的规范性和安全性上存在的问题。</w:t>
      </w:r>
    </w:p>
    <w:p>
      <w:pPr>
        <w:rPr>
          <w:rFonts w:ascii="仿宋_GB2312"/>
        </w:rPr>
      </w:pPr>
      <w:r>
        <w:rPr>
          <w:rFonts w:ascii="仿宋_GB2312" w:hint="eastAsia"/>
        </w:rPr>
        <w:t>三.合规性检查方法</w:t>
      </w:r>
    </w:p>
    <w:p>
      <w:pPr>
        <w:rPr>
          <w:rFonts w:ascii="仿宋_GB2312"/>
        </w:rPr>
      </w:pPr>
      <w:r>
        <w:rPr>
          <w:rFonts w:ascii="仿宋_GB2312" w:hint="eastAsia"/>
        </w:rPr>
        <w:t>本次合规性检查通过现场核查的方式开展，评价组对旧县镇</w:t>
      </w:r>
      <w:r>
        <w:rPr>
          <w:rFonts w:ascii="仿宋_GB2312" w:hint="eastAsia"/>
          <w:lang w:val="en-US" w:eastAsia="zh-CN"/>
        </w:rPr>
        <w:t>旧县村</w:t>
      </w:r>
      <w:r>
        <w:rPr>
          <w:rFonts w:ascii="仿宋_GB2312" w:hint="eastAsia"/>
        </w:rPr>
        <w:t>开展实地调研，对于资金收支情况，</w:t>
      </w:r>
      <w:r>
        <w:rPr>
          <w:rFonts w:ascii="仿宋_GB2312" w:hint="eastAsia"/>
          <w:lang w:val="en-US" w:eastAsia="zh-CN"/>
        </w:rPr>
        <w:t>100%</w:t>
      </w:r>
      <w:r>
        <w:rPr>
          <w:rFonts w:ascii="仿宋_GB2312" w:hint="eastAsia"/>
        </w:rPr>
        <w:t>进行</w:t>
      </w:r>
      <w:r>
        <w:rPr>
          <w:rFonts w:ascii="仿宋_GB2312" w:hint="eastAsia"/>
          <w:lang w:val="en-US" w:eastAsia="zh-CN"/>
        </w:rPr>
        <w:t>核</w:t>
      </w:r>
      <w:r>
        <w:rPr>
          <w:rFonts w:ascii="仿宋_GB2312" w:hint="eastAsia"/>
        </w:rPr>
        <w:t>查。</w:t>
      </w:r>
    </w:p>
    <w:p>
      <w:pPr>
        <w:rPr>
          <w:rFonts w:ascii="仿宋_GB2312"/>
          <w:highlight w:val="auto"/>
        </w:rPr>
      </w:pPr>
      <w:r>
        <w:rPr>
          <w:rFonts w:ascii="仿宋_GB2312" w:hint="eastAsia"/>
          <w:highlight w:val="auto"/>
        </w:rPr>
        <w:t>四、合规性检查情况</w:t>
      </w:r>
    </w:p>
    <w:p>
      <w:pPr>
        <w:rPr>
          <w:rFonts w:ascii="仿宋_GB2312"/>
        </w:rPr>
      </w:pPr>
      <w:r>
        <w:rPr>
          <w:rFonts w:ascii="仿宋_GB2312" w:hint="eastAsia"/>
        </w:rPr>
        <w:t>（一）资金拨付、支出情况</w:t>
      </w:r>
    </w:p>
    <w:p>
      <w:pPr>
        <w:rPr>
          <w:rFonts w:ascii="仿宋_GB2312"/>
        </w:rPr>
      </w:pPr>
      <w:r>
        <w:rPr>
          <w:rFonts w:ascii="仿宋_GB2312" w:hint="eastAsia"/>
        </w:rPr>
        <w:t>1.资金拨付</w:t>
      </w:r>
    </w:p>
    <w:p>
      <w:pPr>
        <w:rPr>
          <w:rFonts w:ascii="仿宋_GB2312"/>
        </w:rPr>
      </w:pPr>
      <w:r>
        <w:rPr>
          <w:rFonts w:ascii="仿宋_GB2312" w:hint="eastAsia"/>
        </w:rPr>
        <w:t>古县财政局</w:t>
      </w:r>
      <w:r>
        <w:rPr>
          <w:rFonts w:ascii="仿宋_GB2312" w:hint="eastAsia"/>
          <w:lang w:eastAsia="zh-CN"/>
        </w:rPr>
        <w:t>（</w:t>
      </w:r>
      <w:r>
        <w:rPr>
          <w:rFonts w:ascii="Times New Roman" w:eastAsia="仿宋_GB2312" w:cs="Times New Roman" w:hAnsi="Times New Roman" w:hint="eastAsia"/>
          <w:sz w:val="32"/>
          <w:szCs w:val="24"/>
          <w:lang w:val="en-US" w:eastAsia="zh-CN"/>
        </w:rPr>
        <w:t>古财农</w:t>
      </w:r>
      <w:r>
        <w:rPr>
          <w:rFonts w:ascii="Times New Roman" w:eastAsia="仿宋_GB2312" w:cs="Times New Roman" w:hAnsi="Times New Roman" w:hint="eastAsia"/>
          <w:sz w:val="32"/>
          <w:szCs w:val="24"/>
        </w:rPr>
        <w:t>〔202</w:t>
      </w:r>
      <w:r>
        <w:rPr>
          <w:rFonts w:ascii="Times New Roman" w:eastAsia="仿宋_GB2312" w:cs="Times New Roman" w:hAnsi="Times New Roman" w:hint="eastAsia"/>
          <w:sz w:val="32"/>
          <w:szCs w:val="24"/>
          <w:lang w:val="en-US" w:eastAsia="zh-CN"/>
        </w:rPr>
        <w:t>2</w:t>
      </w:r>
      <w:r>
        <w:rPr>
          <w:rFonts w:ascii="Times New Roman" w:eastAsia="仿宋_GB2312" w:cs="Times New Roman" w:hAnsi="Times New Roman" w:hint="eastAsia"/>
          <w:sz w:val="32"/>
          <w:szCs w:val="24"/>
        </w:rPr>
        <w:t>〕</w:t>
      </w:r>
      <w:r>
        <w:rPr>
          <w:rFonts w:ascii="Times New Roman" w:eastAsia="仿宋_GB2312" w:cs="Times New Roman" w:hAnsi="Times New Roman" w:hint="eastAsia"/>
          <w:sz w:val="32"/>
          <w:szCs w:val="24"/>
          <w:lang w:val="en-US" w:eastAsia="zh-CN"/>
        </w:rPr>
        <w:t>49号）</w:t>
      </w:r>
      <w:r>
        <w:rPr>
          <w:rFonts w:ascii="仿宋_GB2312" w:hint="eastAsia"/>
        </w:rPr>
        <w:t>共下达资金</w:t>
      </w:r>
      <w:r>
        <w:rPr>
          <w:rFonts w:ascii="仿宋_GB2312" w:hint="eastAsia"/>
          <w:lang w:val="en-US" w:eastAsia="zh-CN"/>
        </w:rPr>
        <w:t>150</w:t>
      </w:r>
      <w:r>
        <w:rPr>
          <w:rFonts w:ascii="仿宋_GB2312" w:hint="eastAsia"/>
        </w:rPr>
        <w:t>万元。</w:t>
      </w:r>
    </w:p>
    <w:p>
      <w:pPr>
        <w:rPr>
          <w:rFonts w:ascii="仿宋_GB2312"/>
        </w:rPr>
      </w:pPr>
      <w:r>
        <w:rPr>
          <w:rFonts w:ascii="仿宋_GB2312" w:hint="eastAsia"/>
        </w:rPr>
        <w:t>2.项目支出</w:t>
      </w:r>
    </w:p>
    <w:p>
      <w:pPr>
        <w:rPr>
          <w:rFonts w:ascii="仿宋_GB2312"/>
        </w:rPr>
      </w:pPr>
      <w:r>
        <w:rPr>
          <w:rFonts w:ascii="仿宋_GB2312" w:hint="eastAsia"/>
        </w:rPr>
        <w:t>本项目资金由财政直接支付，支付流程：由项目施工方向</w:t>
      </w:r>
      <w:r>
        <w:rPr>
          <w:rFonts w:ascii="仿宋_GB2312" w:hint="eastAsia"/>
          <w:lang w:val="en-US" w:eastAsia="zh-CN"/>
        </w:rPr>
        <w:t>旧县村</w:t>
      </w:r>
      <w:r>
        <w:rPr>
          <w:rFonts w:ascii="仿宋_GB2312" w:hint="eastAsia"/>
        </w:rPr>
        <w:t>申请支付，</w:t>
      </w:r>
      <w:r>
        <w:rPr>
          <w:rFonts w:ascii="仿宋_GB2312" w:hint="eastAsia"/>
          <w:lang w:val="en-US" w:eastAsia="zh-CN"/>
        </w:rPr>
        <w:t>旧县村集体</w:t>
      </w:r>
      <w:r>
        <w:rPr>
          <w:rFonts w:ascii="仿宋_GB2312" w:hint="eastAsia"/>
        </w:rPr>
        <w:t>向</w:t>
      </w:r>
      <w:r>
        <w:rPr>
          <w:rFonts w:ascii="仿宋_GB2312" w:hint="eastAsia"/>
          <w:lang w:val="en-US" w:eastAsia="zh-CN"/>
        </w:rPr>
        <w:t>古</w:t>
      </w:r>
      <w:r>
        <w:rPr>
          <w:rFonts w:ascii="仿宋_GB2312" w:hint="eastAsia"/>
        </w:rPr>
        <w:t>县财政局申请拨付，申请批复后资金由财政局拨付到实施单位，支付由实施单位通过国库支付中心直接支付，本项目2022年申请资金</w:t>
      </w:r>
      <w:r>
        <w:rPr>
          <w:rFonts w:ascii="仿宋_GB2312" w:hint="eastAsia"/>
          <w:lang w:val="en-US" w:eastAsia="zh-CN"/>
        </w:rPr>
        <w:t>150</w:t>
      </w:r>
      <w:r>
        <w:rPr>
          <w:rFonts w:ascii="仿宋_GB2312" w:hint="eastAsia"/>
        </w:rPr>
        <w:t>万元，下达资金</w:t>
      </w:r>
      <w:r>
        <w:rPr>
          <w:rFonts w:ascii="仿宋_GB2312" w:hint="eastAsia"/>
          <w:lang w:val="en-US" w:eastAsia="zh-CN"/>
        </w:rPr>
        <w:t>150</w:t>
      </w:r>
      <w:r>
        <w:rPr>
          <w:rFonts w:ascii="仿宋_GB2312" w:hint="eastAsia"/>
        </w:rPr>
        <w:t>万元，实际支付金额为</w:t>
      </w:r>
      <w:r>
        <w:rPr>
          <w:rFonts w:ascii="仿宋_GB2312" w:hint="eastAsia"/>
          <w:lang w:val="en-US" w:eastAsia="zh-CN"/>
        </w:rPr>
        <w:t>149.6</w:t>
      </w:r>
      <w:r>
        <w:rPr>
          <w:rFonts w:ascii="仿宋_GB2312" w:hint="eastAsia"/>
        </w:rPr>
        <w:t>万元。</w:t>
      </w:r>
    </w:p>
    <w:p>
      <w:pPr>
        <w:rPr>
          <w:rFonts w:ascii="仿宋_GB2312"/>
        </w:rPr>
      </w:pPr>
      <w:r>
        <w:rPr>
          <w:rFonts w:ascii="仿宋_GB2312" w:hint="eastAsia"/>
        </w:rPr>
        <w:t>（二）财务管理</w:t>
      </w:r>
    </w:p>
    <w:p>
      <w:pPr>
        <w:rPr>
          <w:rFonts w:ascii="仿宋_GB2312"/>
        </w:rPr>
      </w:pPr>
      <w:r>
        <w:rPr>
          <w:rFonts w:ascii="仿宋_GB2312" w:hint="eastAsia"/>
        </w:rPr>
        <w:t>经过实地调查，相关情况反映如下：</w:t>
      </w:r>
    </w:p>
    <w:p>
      <w:pPr>
        <w:rPr>
          <w:rFonts w:ascii="仿宋_GB2312"/>
        </w:rPr>
      </w:pPr>
      <w:r>
        <w:rPr>
          <w:rFonts w:ascii="仿宋_GB2312" w:hint="eastAsia"/>
        </w:rPr>
        <w:t>古县</w:t>
      </w:r>
      <w:r>
        <w:rPr>
          <w:rFonts w:ascii="仿宋_GB2312" w:hint="eastAsia"/>
          <w:lang w:val="en-US" w:eastAsia="zh-CN"/>
        </w:rPr>
        <w:t>旧县镇旧县村</w:t>
      </w:r>
      <w:r>
        <w:rPr>
          <w:rFonts w:ascii="仿宋_GB2312" w:hint="eastAsia"/>
        </w:rPr>
        <w:t>财务科各岗位不兼容，记账，报审、审批各司其职；资金支出有主管单位项目负责人和财务负责人审核签字。</w:t>
      </w:r>
    </w:p>
    <w:p>
      <w:pPr>
        <w:rPr>
          <w:rFonts w:ascii="仿宋_GB2312"/>
        </w:rPr>
      </w:pPr>
      <w:r>
        <w:rPr>
          <w:rFonts w:ascii="仿宋_GB2312" w:hint="eastAsia"/>
        </w:rPr>
        <w:t>五、检查结论</w:t>
      </w:r>
    </w:p>
    <w:p>
      <w:r>
        <w:rPr>
          <w:rFonts w:ascii="仿宋_GB2312" w:hint="eastAsia"/>
        </w:rPr>
        <w:t>旧县村特色产业智慧园区</w:t>
      </w:r>
      <w:r>
        <w:rPr>
          <w:rFonts w:ascii="仿宋_GB2312" w:hint="eastAsia"/>
          <w:lang w:eastAsia="zh-CN"/>
        </w:rPr>
        <w:t>建设</w:t>
      </w:r>
      <w:r>
        <w:rPr>
          <w:rFonts w:ascii="仿宋_GB2312" w:hint="eastAsia"/>
        </w:rPr>
        <w:t>项目2022年财政拨付</w:t>
      </w:r>
      <w:r>
        <w:rPr>
          <w:rFonts w:ascii="仿宋_GB2312"/>
        </w:rPr>
        <w:t>150</w:t>
      </w:r>
      <w:r>
        <w:rPr>
          <w:rFonts w:ascii="仿宋_GB2312" w:hint="eastAsia"/>
        </w:rPr>
        <w:t>万元，截止评价基准日（2022年12月31日），实际支出金额为</w:t>
      </w:r>
      <w:r>
        <w:rPr>
          <w:rFonts w:ascii="仿宋_GB2312"/>
        </w:rPr>
        <w:t>149.6</w:t>
      </w:r>
      <w:r>
        <w:rPr>
          <w:rFonts w:ascii="仿宋_GB2312" w:hint="eastAsia"/>
        </w:rPr>
        <w:t>万元</w:t>
      </w:r>
      <w:r>
        <w:rPr>
          <w:rFonts w:ascii="仿宋_GB2312" w:hint="eastAsia"/>
          <w:lang w:eastAsia="zh-CN"/>
        </w:rPr>
        <w:t>，</w:t>
      </w:r>
      <w:r>
        <w:rPr>
          <w:rFonts w:ascii="仿宋_GB2312" w:hint="eastAsia"/>
          <w:lang w:val="en-US" w:eastAsia="zh-CN"/>
        </w:rPr>
        <w:t>结余0.4万元，已被财政收回</w:t>
      </w:r>
      <w:r>
        <w:rPr>
          <w:rFonts w:ascii="仿宋_GB2312" w:hint="eastAsia"/>
        </w:rPr>
        <w:t>。</w:t>
      </w:r>
    </w:p>
    <w:p>
      <w:pPr>
        <w:ind w:firstLineChars="0" w:firstLine="0"/>
        <w:rPr>
          <w:bCs/>
          <w:szCs w:val="32"/>
        </w:rPr>
        <w:sectPr>
          <w:pgSz w:w="11906" w:h="16838"/>
          <w:pgMar w:top="1440" w:right="1800" w:bottom="1440" w:left="1800" w:header="851" w:footer="992" w:gutter="0"/>
          <w:pgNumType/>
          <w:docGrid w:type="lines" w:linePitch="312" w:charSpace="0"/>
        </w:sectPr>
      </w:pPr>
    </w:p>
    <w:p>
      <w:pPr>
        <w:pStyle w:val="17"/>
        <w:spacing w:beforeLines="100" w:before="312" w:afterLines="100" w:after="312"/>
        <w:ind w:firstLineChars="0" w:firstLine="0"/>
        <w:jc w:val="center"/>
        <w:rPr>
          <w:rFonts w:ascii="方正小标宋简体" w:eastAsia="方正小标宋简体"/>
          <w:bCs/>
          <w:sz w:val="36"/>
          <w:szCs w:val="36"/>
        </w:rPr>
      </w:pPr>
      <w:r>
        <w:rPr>
          <w:rFonts w:ascii="方正小标宋简体" w:eastAsia="方正小标宋简体" w:hint="eastAsia"/>
          <w:bCs/>
          <w:sz w:val="36"/>
          <w:szCs w:val="36"/>
        </w:rPr>
        <w:t>合规性检查表</w:t>
      </w:r>
    </w:p>
    <w:tbl>
      <w:tblPr>
        <w:jc w:val="center"/>
        <w:tblW w:w="499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1176"/>
        <w:gridCol w:w="10056"/>
        <w:gridCol w:w="4056"/>
        <w:gridCol w:w="3114"/>
      </w:tblGrid>
      <w:tr>
        <w:trPr>
          <w:tblHeader/>
        </w:trPr>
        <w:tc>
          <w:tcPr>
            <w:tcW w:w="482" w:type="pct"/>
            <w:tcBorders>
              <w:top w:val="single" w:sz="4" w:space="0" w:color="auto"/>
              <w:left w:val="single" w:sz="4" w:space="0" w:color="auto"/>
              <w:bottom w:val="single" w:sz="4" w:space="0" w:color="auto"/>
              <w:right w:val="single" w:sz="4" w:space="0" w:color="auto"/>
            </w:tcBorders>
            <w:shd w:val="clear" w:color="auto" w:fill="FFFFFF"/>
            <w:noWrap/>
            <w:vAlign w:val="center"/>
          </w:tcPr>
          <w:p>
            <w:pPr>
              <w:widowControl/>
              <w:snapToGrid w:val="0"/>
              <w:spacing w:line="240" w:lineRule="auto"/>
              <w:ind w:firstLineChars="0" w:firstLine="0"/>
              <w:jc w:val="center"/>
              <w:rPr>
                <w:rFonts w:ascii="仿宋_GB2312"/>
                <w:b/>
                <w:bCs/>
                <w:kern w:val="0"/>
                <w:sz w:val="24"/>
              </w:rPr>
            </w:pPr>
            <w:r>
              <w:rPr>
                <w:rFonts w:ascii="仿宋_GB2312" w:hint="eastAsia"/>
                <w:b/>
                <w:bCs/>
                <w:kern w:val="0"/>
                <w:sz w:val="24"/>
              </w:rPr>
              <w:t>项目</w:t>
            </w:r>
          </w:p>
        </w:tc>
        <w:tc>
          <w:tcPr>
            <w:tcW w:w="2525" w:type="pct"/>
            <w:tcBorders>
              <w:top w:val="single" w:sz="4" w:space="0" w:color="auto"/>
              <w:left w:val="single" w:sz="4" w:space="0" w:color="auto"/>
              <w:bottom w:val="single" w:sz="4" w:space="0" w:color="auto"/>
              <w:right w:val="single" w:sz="4" w:space="0" w:color="auto"/>
            </w:tcBorders>
            <w:shd w:val="clear" w:color="auto" w:fill="FFFFFF"/>
            <w:noWrap/>
            <w:vAlign w:val="center"/>
          </w:tcPr>
          <w:p>
            <w:pPr>
              <w:widowControl/>
              <w:snapToGrid w:val="0"/>
              <w:spacing w:line="240" w:lineRule="auto"/>
              <w:ind w:firstLineChars="0" w:firstLine="0"/>
              <w:jc w:val="center"/>
              <w:rPr>
                <w:rFonts w:ascii="仿宋_GB2312"/>
                <w:b/>
                <w:bCs/>
                <w:kern w:val="0"/>
                <w:sz w:val="24"/>
              </w:rPr>
            </w:pPr>
            <w:r>
              <w:rPr>
                <w:rFonts w:ascii="仿宋_GB2312" w:hint="eastAsia"/>
                <w:b/>
                <w:bCs/>
                <w:kern w:val="0"/>
                <w:sz w:val="24"/>
              </w:rPr>
              <w:t>需提供资料</w:t>
            </w:r>
          </w:p>
        </w:tc>
        <w:tc>
          <w:tcPr>
            <w:tcW w:w="1148" w:type="pct"/>
            <w:tcBorders>
              <w:top w:val="single" w:sz="4" w:space="0" w:color="auto"/>
              <w:left w:val="single" w:sz="4" w:space="0" w:color="auto"/>
              <w:bottom w:val="single" w:sz="4" w:space="0" w:color="auto"/>
              <w:right w:val="single" w:sz="4" w:space="0" w:color="auto"/>
            </w:tcBorders>
            <w:shd w:val="clear" w:color="auto" w:fill="FFFFFF"/>
            <w:noWrap/>
            <w:vAlign w:val="center"/>
          </w:tcPr>
          <w:p>
            <w:pPr>
              <w:widowControl/>
              <w:snapToGrid w:val="0"/>
              <w:spacing w:line="240" w:lineRule="auto"/>
              <w:ind w:firstLineChars="0" w:firstLine="0"/>
              <w:jc w:val="center"/>
              <w:rPr>
                <w:rFonts w:ascii="仿宋_GB2312"/>
                <w:b/>
                <w:bCs/>
                <w:kern w:val="0"/>
                <w:sz w:val="24"/>
              </w:rPr>
            </w:pPr>
            <w:r>
              <w:rPr>
                <w:rFonts w:ascii="仿宋_GB2312" w:hint="eastAsia"/>
                <w:b/>
                <w:bCs/>
                <w:kern w:val="0"/>
                <w:sz w:val="24"/>
              </w:rPr>
              <w:t>检查内容</w:t>
            </w:r>
          </w:p>
        </w:tc>
        <w:tc>
          <w:tcPr>
            <w:tcW w:w="844" w:type="pct"/>
            <w:tcBorders>
              <w:top w:val="single" w:sz="4" w:space="0" w:color="auto"/>
              <w:left w:val="single" w:sz="4" w:space="0" w:color="auto"/>
              <w:bottom w:val="single" w:sz="4" w:space="0" w:color="auto"/>
              <w:right w:val="single" w:sz="4" w:space="0" w:color="auto"/>
            </w:tcBorders>
            <w:shd w:val="clear" w:color="auto" w:fill="FFFFFF"/>
            <w:noWrap/>
            <w:vAlign w:val="center"/>
          </w:tcPr>
          <w:p>
            <w:pPr>
              <w:widowControl/>
              <w:snapToGrid w:val="0"/>
              <w:spacing w:line="240" w:lineRule="auto"/>
              <w:ind w:firstLineChars="0" w:firstLine="0"/>
              <w:jc w:val="center"/>
              <w:rPr>
                <w:rFonts w:ascii="仿宋_GB2312"/>
                <w:b/>
                <w:bCs/>
                <w:kern w:val="0"/>
                <w:sz w:val="24"/>
              </w:rPr>
            </w:pPr>
            <w:r>
              <w:rPr>
                <w:rFonts w:ascii="仿宋_GB2312" w:hint="eastAsia"/>
                <w:b/>
                <w:bCs/>
                <w:kern w:val="0"/>
                <w:sz w:val="24"/>
              </w:rPr>
              <w:t>是否提供有效原件（√/×）</w:t>
            </w:r>
          </w:p>
        </w:tc>
      </w:tr>
      <w:tr>
        <w:tc>
          <w:tcPr>
            <w:tcW w:w="48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center"/>
              <w:rPr>
                <w:rFonts w:ascii="仿宋_GB2312"/>
                <w:kern w:val="0"/>
                <w:sz w:val="24"/>
              </w:rPr>
            </w:pPr>
            <w:r>
              <w:rPr>
                <w:rFonts w:ascii="仿宋_GB2312" w:hint="eastAsia"/>
                <w:kern w:val="0"/>
                <w:sz w:val="24"/>
              </w:rPr>
              <w:t>资金拨付</w:t>
            </w:r>
          </w:p>
        </w:tc>
        <w:tc>
          <w:tcPr>
            <w:tcW w:w="252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项目资金的申请资料（项目经费调整申请及批复）</w:t>
            </w:r>
          </w:p>
        </w:tc>
        <w:tc>
          <w:tcPr>
            <w:tcW w:w="114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是否有资金申请报告、</w:t>
            </w:r>
          </w:p>
          <w:p>
            <w:pPr>
              <w:widowControl/>
              <w:snapToGrid w:val="0"/>
              <w:spacing w:line="240" w:lineRule="auto"/>
              <w:ind w:firstLineChars="0" w:firstLine="0"/>
              <w:jc w:val="left"/>
              <w:rPr>
                <w:rFonts w:ascii="仿宋_GB2312"/>
                <w:kern w:val="0"/>
                <w:sz w:val="24"/>
              </w:rPr>
            </w:pPr>
            <w:r>
              <w:rPr>
                <w:rFonts w:ascii="仿宋_GB2312" w:hint="eastAsia"/>
                <w:kern w:val="0"/>
                <w:sz w:val="24"/>
              </w:rPr>
              <w:t>资金调整情况</w:t>
            </w:r>
          </w:p>
        </w:tc>
        <w:tc>
          <w:tcPr>
            <w:tcW w:w="844"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center"/>
              <w:rPr>
                <w:rFonts w:ascii="仿宋_GB2312"/>
                <w:kern w:val="0"/>
                <w:sz w:val="24"/>
              </w:rPr>
            </w:pPr>
            <w:r>
              <w:rPr>
                <w:rFonts w:ascii="仿宋_GB2312" w:hint="eastAsia"/>
                <w:b/>
                <w:bCs/>
                <w:kern w:val="0"/>
                <w:sz w:val="24"/>
              </w:rPr>
              <w:t>√</w:t>
            </w:r>
          </w:p>
        </w:tc>
      </w:tr>
      <w:tr>
        <w:trPr>
          <w:trHeight w:val="382"/>
        </w:trPr>
        <w:tc>
          <w:tcPr>
            <w:tcW w:w="482" w:type="pct"/>
            <w:vMerge/>
            <w:tcBorders>
              <w:top w:val="single" w:sz="4" w:space="0" w:color="auto"/>
              <w:left w:val="single" w:sz="4" w:space="0" w:color="auto"/>
              <w:bottom w:val="single" w:sz="4" w:space="0" w:color="auto"/>
              <w:right w:val="single" w:sz="4" w:space="0" w:color="auto"/>
            </w:tcBorders>
            <w:shd w:val="clear" w:color="auto" w:fill="auto"/>
            <w:noWrap/>
            <w:vAlign w:val="center"/>
          </w:tcPr>
          <w:p/>
        </w:tc>
        <w:tc>
          <w:tcPr>
            <w:tcW w:w="252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财政资金下达通知及相关文件</w:t>
            </w:r>
          </w:p>
        </w:tc>
        <w:tc>
          <w:tcPr>
            <w:tcW w:w="114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资金拨付是否合规</w:t>
            </w:r>
          </w:p>
        </w:tc>
        <w:tc>
          <w:tcPr>
            <w:tcW w:w="844"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center"/>
              <w:rPr>
                <w:rFonts w:ascii="仿宋_GB2312"/>
                <w:kern w:val="0"/>
                <w:sz w:val="24"/>
              </w:rPr>
            </w:pPr>
            <w:r>
              <w:rPr>
                <w:rFonts w:ascii="仿宋_GB2312" w:hint="eastAsia"/>
                <w:b/>
                <w:bCs/>
                <w:kern w:val="0"/>
                <w:sz w:val="24"/>
              </w:rPr>
              <w:t>√</w:t>
            </w:r>
          </w:p>
        </w:tc>
      </w:tr>
      <w:tr>
        <w:trPr>
          <w:trHeight w:val="403"/>
        </w:trPr>
        <w:tc>
          <w:tcPr>
            <w:tcW w:w="482" w:type="pct"/>
            <w:vMerge/>
            <w:tcBorders>
              <w:top w:val="single" w:sz="4" w:space="0" w:color="auto"/>
              <w:left w:val="single" w:sz="4" w:space="0" w:color="auto"/>
              <w:bottom w:val="single" w:sz="4" w:space="0" w:color="auto"/>
              <w:right w:val="single" w:sz="4" w:space="0" w:color="auto"/>
            </w:tcBorders>
            <w:shd w:val="clear" w:color="auto" w:fill="auto"/>
            <w:noWrap/>
            <w:vAlign w:val="center"/>
          </w:tcPr>
          <w:p/>
        </w:tc>
        <w:tc>
          <w:tcPr>
            <w:tcW w:w="252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资金到账的会计账页、记账凭证及附件</w:t>
            </w:r>
          </w:p>
        </w:tc>
        <w:tc>
          <w:tcPr>
            <w:tcW w:w="114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资金拨付明细</w:t>
            </w:r>
          </w:p>
        </w:tc>
        <w:tc>
          <w:tcPr>
            <w:tcW w:w="844"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center"/>
              <w:rPr>
                <w:rFonts w:ascii="仿宋_GB2312"/>
                <w:kern w:val="0"/>
                <w:sz w:val="24"/>
              </w:rPr>
            </w:pPr>
            <w:r>
              <w:rPr>
                <w:rFonts w:ascii="仿宋_GB2312" w:hint="eastAsia"/>
                <w:b/>
                <w:bCs/>
                <w:kern w:val="0"/>
                <w:sz w:val="24"/>
              </w:rPr>
              <w:t>√</w:t>
            </w:r>
          </w:p>
        </w:tc>
      </w:tr>
      <w:tr>
        <w:tc>
          <w:tcPr>
            <w:tcW w:w="482"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center"/>
              <w:rPr>
                <w:rFonts w:ascii="仿宋_GB2312"/>
                <w:kern w:val="0"/>
                <w:sz w:val="24"/>
              </w:rPr>
            </w:pPr>
            <w:r>
              <w:rPr>
                <w:rFonts w:ascii="仿宋_GB2312" w:hint="eastAsia"/>
                <w:kern w:val="0"/>
                <w:sz w:val="24"/>
              </w:rPr>
              <w:t>资金支出</w:t>
            </w:r>
          </w:p>
        </w:tc>
        <w:tc>
          <w:tcPr>
            <w:tcW w:w="252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专项资金核算科目的会计账页、支付凭证、资金支出明细、重大项目开支的审批资料</w:t>
            </w:r>
          </w:p>
        </w:tc>
        <w:tc>
          <w:tcPr>
            <w:tcW w:w="114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资金使用是否合规</w:t>
            </w:r>
          </w:p>
        </w:tc>
        <w:tc>
          <w:tcPr>
            <w:tcW w:w="844"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center"/>
              <w:rPr>
                <w:rFonts w:ascii="仿宋_GB2312"/>
                <w:kern w:val="0"/>
                <w:sz w:val="24"/>
              </w:rPr>
            </w:pPr>
            <w:r>
              <w:rPr>
                <w:rFonts w:ascii="仿宋_GB2312" w:hint="eastAsia"/>
                <w:b/>
                <w:bCs/>
                <w:kern w:val="0"/>
                <w:sz w:val="24"/>
              </w:rPr>
              <w:t>√</w:t>
            </w:r>
          </w:p>
        </w:tc>
      </w:tr>
      <w:tr>
        <w:trPr>
          <w:trHeight w:val="444"/>
        </w:trPr>
        <w:tc>
          <w:tcPr>
            <w:tcW w:w="48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center"/>
              <w:rPr>
                <w:rFonts w:ascii="仿宋_GB2312"/>
                <w:kern w:val="0"/>
                <w:sz w:val="24"/>
              </w:rPr>
            </w:pPr>
            <w:r>
              <w:rPr>
                <w:rFonts w:ascii="仿宋_GB2312" w:hint="eastAsia"/>
                <w:kern w:val="0"/>
                <w:sz w:val="24"/>
              </w:rPr>
              <w:t>财务管理</w:t>
            </w:r>
          </w:p>
        </w:tc>
        <w:tc>
          <w:tcPr>
            <w:tcW w:w="252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专项资金管理制度或相关财务管理办法等</w:t>
            </w:r>
          </w:p>
        </w:tc>
        <w:tc>
          <w:tcPr>
            <w:tcW w:w="114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财务管理制度是否健全</w:t>
            </w:r>
          </w:p>
        </w:tc>
        <w:tc>
          <w:tcPr>
            <w:tcW w:w="844"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center"/>
              <w:rPr>
                <w:rFonts w:ascii="仿宋_GB2312" w:eastAsia="仿宋_GB2312" w:hint="eastAsia"/>
                <w:kern w:val="0"/>
                <w:sz w:val="24"/>
                <w:lang w:eastAsia="zh-CN"/>
              </w:rPr>
            </w:pPr>
            <w:r>
              <w:rPr>
                <w:rFonts w:ascii="仿宋_GB2312" w:hint="eastAsia"/>
                <w:b/>
                <w:bCs/>
                <w:kern w:val="0"/>
                <w:sz w:val="24"/>
                <w:lang w:val="en-US" w:eastAsia="zh-CN"/>
              </w:rPr>
              <w:t>√</w:t>
            </w:r>
          </w:p>
        </w:tc>
      </w:tr>
      <w:tr>
        <w:trPr>
          <w:trHeight w:val="408"/>
        </w:trPr>
        <w:tc>
          <w:tcPr>
            <w:tcW w:w="482" w:type="pct"/>
            <w:vMerge/>
            <w:tcBorders>
              <w:top w:val="single" w:sz="4" w:space="0" w:color="auto"/>
              <w:left w:val="single" w:sz="4" w:space="0" w:color="auto"/>
              <w:bottom w:val="single" w:sz="4" w:space="0" w:color="auto"/>
              <w:right w:val="single" w:sz="4" w:space="0" w:color="auto"/>
            </w:tcBorders>
            <w:shd w:val="clear" w:color="auto" w:fill="auto"/>
            <w:noWrap/>
            <w:vAlign w:val="center"/>
          </w:tcPr>
          <w:p/>
        </w:tc>
        <w:tc>
          <w:tcPr>
            <w:tcW w:w="252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资金监控制度（措施）、记录或文件（专项审计报告）</w:t>
            </w:r>
          </w:p>
        </w:tc>
        <w:tc>
          <w:tcPr>
            <w:tcW w:w="114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资金监管情况</w:t>
            </w:r>
          </w:p>
        </w:tc>
        <w:tc>
          <w:tcPr>
            <w:tcW w:w="844"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center"/>
              <w:rPr>
                <w:rFonts w:ascii="仿宋_GB2312"/>
                <w:kern w:val="0"/>
                <w:sz w:val="24"/>
              </w:rPr>
            </w:pPr>
            <w:r>
              <w:rPr>
                <w:rFonts w:ascii="仿宋_GB2312" w:hint="eastAsia"/>
                <w:b/>
                <w:bCs/>
                <w:kern w:val="0"/>
                <w:sz w:val="24"/>
              </w:rPr>
              <w:t>√</w:t>
            </w:r>
          </w:p>
        </w:tc>
      </w:tr>
      <w:tr>
        <w:trPr>
          <w:trHeight w:val="444"/>
        </w:trPr>
        <w:tc>
          <w:tcPr>
            <w:tcW w:w="48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pPr>
              <w:snapToGrid w:val="0"/>
              <w:spacing w:line="240" w:lineRule="auto"/>
              <w:ind w:firstLineChars="0" w:firstLine="0"/>
              <w:jc w:val="center"/>
              <w:rPr>
                <w:rFonts w:ascii="仿宋_GB2312"/>
                <w:kern w:val="0"/>
                <w:sz w:val="24"/>
              </w:rPr>
            </w:pPr>
            <w:r>
              <w:rPr>
                <w:rFonts w:ascii="仿宋_GB2312" w:hint="eastAsia"/>
                <w:kern w:val="0"/>
                <w:sz w:val="24"/>
              </w:rPr>
              <w:t>项目管理</w:t>
            </w:r>
          </w:p>
        </w:tc>
        <w:tc>
          <w:tcPr>
            <w:tcW w:w="252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立项背景、依据文件、申请及批复</w:t>
            </w:r>
          </w:p>
        </w:tc>
        <w:tc>
          <w:tcPr>
            <w:tcW w:w="114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项目立项的规范性</w:t>
            </w:r>
          </w:p>
        </w:tc>
        <w:tc>
          <w:tcPr>
            <w:tcW w:w="844"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center"/>
              <w:rPr>
                <w:rFonts w:ascii="仿宋_GB2312"/>
                <w:kern w:val="0"/>
                <w:sz w:val="24"/>
              </w:rPr>
            </w:pPr>
            <w:r>
              <w:rPr>
                <w:rFonts w:ascii="仿宋_GB2312" w:hint="eastAsia"/>
                <w:b/>
                <w:bCs/>
                <w:kern w:val="0"/>
                <w:sz w:val="24"/>
              </w:rPr>
              <w:t>√</w:t>
            </w:r>
          </w:p>
        </w:tc>
      </w:tr>
      <w:tr>
        <w:tc>
          <w:tcPr>
            <w:tcW w:w="482" w:type="pct"/>
            <w:vMerge/>
            <w:tcBorders>
              <w:top w:val="single" w:sz="4" w:space="0" w:color="auto"/>
              <w:left w:val="single" w:sz="4" w:space="0" w:color="auto"/>
              <w:bottom w:val="single" w:sz="4" w:space="0" w:color="auto"/>
              <w:right w:val="single" w:sz="4" w:space="0" w:color="auto"/>
            </w:tcBorders>
            <w:shd w:val="clear" w:color="auto" w:fill="auto"/>
            <w:noWrap/>
            <w:vAlign w:val="center"/>
          </w:tcPr>
          <w:p/>
        </w:tc>
        <w:tc>
          <w:tcPr>
            <w:tcW w:w="252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项目管理机构成立证明资料、项目实施方案、部门沟通、协商机制（各自职责、协作制度等）</w:t>
            </w:r>
          </w:p>
        </w:tc>
        <w:tc>
          <w:tcPr>
            <w:tcW w:w="114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保障项目实施的相关管理机构和制度</w:t>
            </w:r>
          </w:p>
        </w:tc>
        <w:tc>
          <w:tcPr>
            <w:tcW w:w="844"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center"/>
              <w:rPr>
                <w:rFonts w:ascii="仿宋_GB2312" w:eastAsia="仿宋_GB2312" w:hint="eastAsia"/>
                <w:kern w:val="0"/>
                <w:sz w:val="24"/>
                <w:lang w:eastAsia="zh-CN"/>
              </w:rPr>
            </w:pPr>
            <w:r>
              <w:rPr>
                <w:rFonts w:ascii="仿宋_GB2312" w:hint="eastAsia"/>
                <w:b/>
                <w:bCs/>
                <w:kern w:val="0"/>
                <w:sz w:val="24"/>
                <w:lang w:val="en-US" w:eastAsia="zh-CN"/>
              </w:rPr>
              <w:t>√</w:t>
            </w:r>
          </w:p>
        </w:tc>
      </w:tr>
      <w:tr>
        <w:trPr>
          <w:trHeight w:val="426"/>
        </w:trPr>
        <w:tc>
          <w:tcPr>
            <w:tcW w:w="482" w:type="pct"/>
            <w:vMerge/>
            <w:tcBorders>
              <w:top w:val="single" w:sz="4" w:space="0" w:color="auto"/>
              <w:left w:val="single" w:sz="4" w:space="0" w:color="auto"/>
              <w:bottom w:val="single" w:sz="4" w:space="0" w:color="auto"/>
              <w:right w:val="single" w:sz="4" w:space="0" w:color="auto"/>
            </w:tcBorders>
            <w:shd w:val="clear" w:color="auto" w:fill="auto"/>
            <w:noWrap/>
            <w:vAlign w:val="center"/>
          </w:tcPr>
          <w:p/>
        </w:tc>
        <w:tc>
          <w:tcPr>
            <w:tcW w:w="252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项目管理制度文件（项目管理制度或相关管理办法等）</w:t>
            </w:r>
          </w:p>
        </w:tc>
        <w:tc>
          <w:tcPr>
            <w:tcW w:w="114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项目管理是否规范</w:t>
            </w:r>
          </w:p>
        </w:tc>
        <w:tc>
          <w:tcPr>
            <w:tcW w:w="844"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center"/>
              <w:rPr>
                <w:rFonts w:ascii="仿宋_GB2312" w:eastAsia="仿宋_GB2312" w:hint="eastAsia"/>
                <w:kern w:val="0"/>
                <w:sz w:val="24"/>
                <w:lang w:eastAsia="zh-CN"/>
              </w:rPr>
            </w:pPr>
            <w:r>
              <w:rPr>
                <w:rFonts w:ascii="仿宋_GB2312" w:hint="eastAsia"/>
                <w:b/>
                <w:bCs/>
                <w:kern w:val="0"/>
                <w:sz w:val="24"/>
                <w:lang w:val="en-US" w:eastAsia="zh-CN"/>
              </w:rPr>
              <w:t>√</w:t>
            </w:r>
          </w:p>
        </w:tc>
      </w:tr>
      <w:tr>
        <w:trPr>
          <w:trHeight w:val="404"/>
        </w:trPr>
        <w:tc>
          <w:tcPr>
            <w:tcW w:w="482" w:type="pct"/>
            <w:vMerge/>
            <w:tcBorders>
              <w:top w:val="single" w:sz="4" w:space="0" w:color="auto"/>
              <w:left w:val="single" w:sz="4" w:space="0" w:color="auto"/>
              <w:bottom w:val="single" w:sz="4" w:space="0" w:color="auto"/>
              <w:right w:val="single" w:sz="4" w:space="0" w:color="auto"/>
            </w:tcBorders>
            <w:shd w:val="clear" w:color="auto" w:fill="auto"/>
            <w:noWrap/>
            <w:vAlign w:val="center"/>
          </w:tcPr>
          <w:p/>
        </w:tc>
        <w:tc>
          <w:tcPr>
            <w:tcW w:w="252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项目资料归档的相关资料</w:t>
            </w:r>
          </w:p>
        </w:tc>
        <w:tc>
          <w:tcPr>
            <w:tcW w:w="114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项目档案管理情况</w:t>
            </w:r>
          </w:p>
        </w:tc>
        <w:tc>
          <w:tcPr>
            <w:tcW w:w="844"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center"/>
              <w:rPr>
                <w:rFonts w:ascii="仿宋_GB2312"/>
                <w:kern w:val="0"/>
                <w:sz w:val="24"/>
              </w:rPr>
            </w:pPr>
            <w:r>
              <w:rPr>
                <w:rFonts w:ascii="仿宋_GB2312" w:hint="eastAsia"/>
                <w:b/>
                <w:bCs/>
                <w:kern w:val="0"/>
                <w:sz w:val="24"/>
              </w:rPr>
              <w:t>√</w:t>
            </w:r>
          </w:p>
        </w:tc>
      </w:tr>
      <w:tr>
        <w:trPr>
          <w:trHeight w:val="424"/>
        </w:trPr>
        <w:tc>
          <w:tcPr>
            <w:tcW w:w="482" w:type="pct"/>
            <w:vMerge/>
            <w:tcBorders>
              <w:top w:val="single" w:sz="4" w:space="0" w:color="auto"/>
              <w:left w:val="single" w:sz="4" w:space="0" w:color="auto"/>
              <w:bottom w:val="single" w:sz="4" w:space="0" w:color="auto"/>
              <w:right w:val="single" w:sz="4" w:space="0" w:color="auto"/>
            </w:tcBorders>
            <w:shd w:val="clear" w:color="auto" w:fill="auto"/>
            <w:noWrap/>
            <w:vAlign w:val="center"/>
          </w:tcPr>
          <w:p/>
        </w:tc>
        <w:tc>
          <w:tcPr>
            <w:tcW w:w="252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项目监督制度、记录或文件、项目检查验收报告</w:t>
            </w:r>
          </w:p>
        </w:tc>
        <w:tc>
          <w:tcPr>
            <w:tcW w:w="114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项目监管情况</w:t>
            </w:r>
          </w:p>
        </w:tc>
        <w:tc>
          <w:tcPr>
            <w:tcW w:w="844"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center"/>
              <w:rPr>
                <w:rFonts w:ascii="仿宋_GB2312" w:eastAsia="仿宋_GB2312" w:hint="eastAsia"/>
                <w:kern w:val="0"/>
                <w:sz w:val="24"/>
                <w:lang w:eastAsia="zh-CN"/>
              </w:rPr>
            </w:pPr>
            <w:r>
              <w:rPr>
                <w:rFonts w:ascii="仿宋_GB2312" w:hint="eastAsia"/>
                <w:b/>
                <w:bCs/>
                <w:kern w:val="0"/>
                <w:sz w:val="24"/>
                <w:lang w:val="en-US" w:eastAsia="zh-CN"/>
              </w:rPr>
              <w:t>√</w:t>
            </w:r>
          </w:p>
        </w:tc>
      </w:tr>
      <w:tr>
        <w:trPr>
          <w:trHeight w:val="388"/>
        </w:trPr>
        <w:tc>
          <w:tcPr>
            <w:tcW w:w="482" w:type="pct"/>
            <w:vMerge/>
            <w:tcBorders>
              <w:top w:val="single" w:sz="4" w:space="0" w:color="auto"/>
              <w:left w:val="single" w:sz="4" w:space="0" w:color="auto"/>
              <w:bottom w:val="single" w:sz="4" w:space="0" w:color="auto"/>
              <w:right w:val="single" w:sz="4" w:space="0" w:color="auto"/>
            </w:tcBorders>
            <w:shd w:val="clear" w:color="auto" w:fill="auto"/>
            <w:noWrap/>
            <w:vAlign w:val="center"/>
          </w:tcPr>
          <w:p/>
        </w:tc>
        <w:tc>
          <w:tcPr>
            <w:tcW w:w="252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工作总结</w:t>
            </w:r>
          </w:p>
        </w:tc>
        <w:tc>
          <w:tcPr>
            <w:tcW w:w="114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项目绩效目标完成情况</w:t>
            </w:r>
          </w:p>
        </w:tc>
        <w:tc>
          <w:tcPr>
            <w:tcW w:w="844"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center"/>
              <w:rPr>
                <w:rFonts w:ascii="仿宋_GB2312"/>
                <w:kern w:val="0"/>
                <w:sz w:val="24"/>
              </w:rPr>
            </w:pPr>
            <w:r>
              <w:rPr>
                <w:rFonts w:ascii="仿宋_GB2312" w:hint="eastAsia"/>
                <w:b/>
                <w:bCs/>
                <w:kern w:val="0"/>
                <w:sz w:val="24"/>
              </w:rPr>
              <w:t>×</w:t>
            </w:r>
          </w:p>
        </w:tc>
      </w:tr>
      <w:tr>
        <w:trPr>
          <w:trHeight w:val="388"/>
        </w:trPr>
        <w:tc>
          <w:tcPr>
            <w:tcW w:w="482" w:type="pct"/>
            <w:vMerge/>
            <w:tcBorders>
              <w:top w:val="single" w:sz="4" w:space="0" w:color="auto"/>
              <w:left w:val="single" w:sz="4" w:space="0" w:color="auto"/>
              <w:bottom w:val="single" w:sz="4" w:space="0" w:color="auto"/>
              <w:right w:val="single" w:sz="4" w:space="0" w:color="auto"/>
            </w:tcBorders>
            <w:shd w:val="clear" w:color="auto" w:fill="auto"/>
            <w:noWrap/>
            <w:vAlign w:val="center"/>
          </w:tcPr>
          <w:p/>
        </w:tc>
        <w:tc>
          <w:tcPr>
            <w:tcW w:w="2525"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自评报告</w:t>
            </w:r>
          </w:p>
        </w:tc>
        <w:tc>
          <w:tcPr>
            <w:tcW w:w="1148"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left"/>
              <w:rPr>
                <w:rFonts w:ascii="仿宋_GB2312"/>
                <w:kern w:val="0"/>
                <w:sz w:val="24"/>
              </w:rPr>
            </w:pPr>
            <w:r>
              <w:rPr>
                <w:rFonts w:ascii="仿宋_GB2312" w:hint="eastAsia"/>
                <w:kern w:val="0"/>
                <w:sz w:val="24"/>
              </w:rPr>
              <w:t>项目绩效目标完成情况</w:t>
            </w:r>
          </w:p>
        </w:tc>
        <w:tc>
          <w:tcPr>
            <w:tcW w:w="844" w:type="pc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snapToGrid w:val="0"/>
              <w:spacing w:line="240" w:lineRule="auto"/>
              <w:ind w:firstLineChars="0" w:firstLine="0"/>
              <w:jc w:val="center"/>
              <w:rPr>
                <w:rFonts w:ascii="仿宋_GB2312"/>
                <w:b/>
                <w:bCs/>
                <w:kern w:val="0"/>
                <w:sz w:val="24"/>
              </w:rPr>
            </w:pPr>
            <w:r>
              <w:rPr>
                <w:rFonts w:ascii="仿宋_GB2312" w:hint="eastAsia"/>
                <w:b/>
                <w:bCs/>
                <w:kern w:val="0"/>
                <w:sz w:val="24"/>
              </w:rPr>
              <w:t>√</w:t>
            </w:r>
          </w:p>
        </w:tc>
      </w:tr>
    </w:tbl>
    <w:p>
      <w:pPr>
        <w:pStyle w:val="21"/>
        <w:ind w:leftChars="0" w:left="0" w:firstLineChars="0" w:firstLine="0"/>
        <w:rPr>
          <w:rFonts w:hint="eastAsia"/>
        </w:rPr>
      </w:pPr>
    </w:p>
    <w:p>
      <w:pPr>
        <w:pStyle w:val="21"/>
        <w:ind w:leftChars="0" w:left="0" w:firstLineChars="0" w:firstLine="0"/>
        <w:rPr>
          <w:rFonts w:hint="eastAsia"/>
        </w:rPr>
      </w:pPr>
    </w:p>
    <w:p>
      <w:pPr>
        <w:pStyle w:val="1"/>
        <w:spacing w:before="120" w:after="120"/>
        <w:ind w:firstLineChars="0" w:firstLine="0"/>
        <w:rPr>
          <w:rFonts w:ascii="黑体" w:cs="Times New Roman"/>
          <w:lang w:val="en-US" w:eastAsia="zh-CN"/>
        </w:rPr>
      </w:pPr>
      <w:bookmarkStart w:id="96" w:name="_Toc12370"/>
      <w:r>
        <w:rPr>
          <w:rFonts w:ascii="黑体" w:cs="Times New Roman" w:hint="eastAsia"/>
          <w:lang w:val="en-US" w:eastAsia="zh-CN"/>
        </w:rPr>
        <w:t>附件6 ：现场勘查照片</w:t>
      </w:r>
      <w:bookmarkEnd w:id="96"/>
    </w:p>
    <w:p>
      <w:pPr>
        <w:pStyle w:val="21"/>
        <w:ind w:leftChars="0" w:left="0" w:firstLineChars="0" w:firstLine="0"/>
        <w:rPr>
          <w:rFonts w:eastAsia="仿宋_GB2312" w:hint="eastAsia"/>
          <w:lang w:eastAsia="zh-CN"/>
        </w:rPr>
      </w:pPr>
      <w:r>
        <w:rPr>
          <w:rFonts w:eastAsia="仿宋_GB2312" w:hint="eastAsia"/>
          <w:lang w:eastAsia="zh-CN"/>
        </w:rPr>
        <w:drawing>
          <wp:anchor distT="0" distB="0" distL="114300" distR="114300" simplePos="0" relativeHeight="26" behindDoc="0" locked="0" layoutInCell="1" hidden="0" allowOverlap="1">
            <wp:simplePos x="0" y="0"/>
            <wp:positionH relativeFrom="column">
              <wp:posOffset>25400</wp:posOffset>
            </wp:positionH>
            <wp:positionV relativeFrom="paragraph">
              <wp:posOffset>230505</wp:posOffset>
            </wp:positionV>
            <wp:extent cx="4983480" cy="3736974"/>
            <wp:effectExtent l="0" t="0" r="0" b="0"/>
            <wp:wrapTopAndBottom/>
            <wp:docPr id="7" name="图片 3" descr="cfcaf6c63ceb60afa7a66e236189e60"/>
            <wp:cNvGraphicFramePr>
              <a:graphicFrameLocks noChangeAspect="1"/>
            </wp:cNvGraphicFramePr>
            <a:graphic>
              <a:graphicData uri="http://schemas.openxmlformats.org/drawingml/2006/picture">
                <pic:pic>
                  <pic:nvPicPr>
                    <pic:cNvPr id="9" name="图片 3 9"/>
                    <pic:cNvPicPr/>
                  </pic:nvPicPr>
                  <pic:blipFill>
                    <a:blip r:embed="rId6"/>
                    <a:stretch>
                      <a:fillRect/>
                    </a:stretch>
                  </pic:blipFill>
                  <pic:spPr>
                    <a:xfrm rot="0">
                      <a:off x="0" y="0"/>
                      <a:ext cx="4983480" cy="3736974"/>
                    </a:xfrm>
                    <a:prstGeom prst="rect"/>
                    <a:noFill/>
                    <a:ln w="9525" cmpd="sng" cap="flat">
                      <a:noFill/>
                      <a:prstDash val="solid"/>
                      <a:miter/>
                    </a:ln>
                  </pic:spPr>
                </pic:pic>
              </a:graphicData>
            </a:graphic>
          </wp:anchor>
        </w:drawing>
      </w:r>
      <w:r>
        <w:rPr>
          <w:rFonts w:eastAsia="仿宋_GB2312" w:hint="eastAsia"/>
          <w:lang w:eastAsia="zh-CN"/>
        </w:rPr>
        <w:drawing>
          <wp:anchor distT="0" distB="0" distL="114300" distR="114300" simplePos="0" relativeHeight="22" behindDoc="0" locked="0" layoutInCell="1" hidden="0" allowOverlap="1">
            <wp:simplePos x="0" y="0"/>
            <wp:positionH relativeFrom="column">
              <wp:posOffset>-635</wp:posOffset>
            </wp:positionH>
            <wp:positionV relativeFrom="paragraph">
              <wp:posOffset>4055109</wp:posOffset>
            </wp:positionV>
            <wp:extent cx="5000625" cy="3652519"/>
            <wp:effectExtent l="0" t="0" r="0" b="0"/>
            <wp:wrapTight wrapText="bothSides">
              <wp:wrapPolygon>
                <wp:start x="0" y="0"/>
                <wp:lineTo x="0" y="21517"/>
                <wp:lineTo x="21559" y="21517"/>
                <wp:lineTo x="21559" y="0"/>
                <wp:lineTo x="0" y="0"/>
              </wp:wrapPolygon>
            </wp:wrapTight>
            <wp:docPr id="10" name="图片 2" descr="91ecae6baeeb7d4a42971df1b384e08"/>
            <wp:cNvGraphicFramePr>
              <a:graphicFrameLocks noChangeAspect="1"/>
            </wp:cNvGraphicFramePr>
            <a:graphic>
              <a:graphicData uri="http://schemas.openxmlformats.org/drawingml/2006/picture">
                <pic:pic>
                  <pic:nvPicPr>
                    <pic:cNvPr id="12" name="图片 2 12"/>
                    <pic:cNvPicPr/>
                  </pic:nvPicPr>
                  <pic:blipFill>
                    <a:blip r:embed="rId7"/>
                    <a:stretch>
                      <a:fillRect/>
                    </a:stretch>
                  </pic:blipFill>
                  <pic:spPr>
                    <a:xfrm rot="0">
                      <a:off x="0" y="0"/>
                      <a:ext cx="5000625" cy="3652519"/>
                    </a:xfrm>
                    <a:prstGeom prst="rect"/>
                    <a:noFill/>
                    <a:ln w="9525" cmpd="sng" cap="flat">
                      <a:noFill/>
                      <a:prstDash val="solid"/>
                      <a:miter/>
                    </a:ln>
                  </pic:spPr>
                </pic:pic>
              </a:graphicData>
            </a:graphic>
          </wp:anchor>
        </w:drawing>
      </w:r>
    </w:p>
    <w:p>
      <w:pPr>
        <w:pStyle w:val="21"/>
        <w:ind w:leftChars="0" w:left="0" w:firstLineChars="0" w:firstLine="0"/>
        <w:rPr>
          <w:rFonts w:eastAsia="仿宋_GB2312" w:hint="eastAsia"/>
          <w:lang w:eastAsia="zh-CN"/>
        </w:rPr>
      </w:pPr>
      <w:r>
        <w:rPr>
          <w:rFonts w:eastAsia="仿宋_GB2312" w:hint="eastAsia"/>
          <w:lang w:eastAsia="zh-CN"/>
        </w:rPr>
        <w:drawing>
          <wp:anchor distT="0" distB="0" distL="114300" distR="114300" simplePos="0" relativeHeight="30" behindDoc="0" locked="0" layoutInCell="1" hidden="0" allowOverlap="1">
            <wp:simplePos x="0" y="0"/>
            <wp:positionH relativeFrom="column">
              <wp:posOffset>-17145</wp:posOffset>
            </wp:positionH>
            <wp:positionV relativeFrom="paragraph">
              <wp:posOffset>4293870</wp:posOffset>
            </wp:positionV>
            <wp:extent cx="5268595" cy="3950334"/>
            <wp:effectExtent l="0" t="0" r="17" b="4"/>
            <wp:wrapSquare wrapText="bothSides"/>
            <wp:docPr id="13" name="图片 6" descr="b4a03526e28d1d0a734570c99cc6ac5"/>
            <wp:cNvGraphicFramePr>
              <a:graphicFrameLocks noChangeAspect="1"/>
            </wp:cNvGraphicFramePr>
            <a:graphic>
              <a:graphicData uri="http://schemas.openxmlformats.org/drawingml/2006/picture">
                <pic:pic>
                  <pic:nvPicPr>
                    <pic:cNvPr id="15" name="图片 6 15"/>
                    <pic:cNvPicPr/>
                  </pic:nvPicPr>
                  <pic:blipFill>
                    <a:blip r:embed="rId8"/>
                    <a:stretch>
                      <a:fillRect/>
                    </a:stretch>
                  </pic:blipFill>
                  <pic:spPr>
                    <a:xfrm rot="0">
                      <a:off x="0" y="0"/>
                      <a:ext cx="5268595" cy="3950334"/>
                    </a:xfrm>
                    <a:prstGeom prst="rect"/>
                    <a:noFill/>
                    <a:ln w="9525" cmpd="sng" cap="flat">
                      <a:noFill/>
                      <a:prstDash val="solid"/>
                      <a:miter/>
                    </a:ln>
                  </pic:spPr>
                </pic:pic>
              </a:graphicData>
            </a:graphic>
          </wp:anchor>
        </w:drawing>
      </w:r>
      <w:r>
        <w:rPr>
          <w:rFonts w:eastAsia="仿宋_GB2312" w:hint="eastAsia"/>
          <w:lang w:eastAsia="zh-CN"/>
        </w:rPr>
        <w:drawing>
          <wp:anchor distT="0" distB="0" distL="114300" distR="114300" simplePos="0" relativeHeight="28" behindDoc="0" locked="0" layoutInCell="1" hidden="0" allowOverlap="1">
            <wp:simplePos x="0" y="0"/>
            <wp:positionH relativeFrom="column">
              <wp:posOffset>0</wp:posOffset>
            </wp:positionH>
            <wp:positionV relativeFrom="paragraph">
              <wp:posOffset>262255</wp:posOffset>
            </wp:positionV>
            <wp:extent cx="5268595" cy="3950334"/>
            <wp:effectExtent l="0" t="0" r="0" b="0"/>
            <wp:wrapTight wrapText="bothSides">
              <wp:wrapPolygon>
                <wp:start x="0" y="0"/>
                <wp:lineTo x="0" y="21458"/>
                <wp:lineTo x="21556" y="21458"/>
                <wp:lineTo x="21556" y="0"/>
                <wp:lineTo x="0" y="0"/>
              </wp:wrapPolygon>
            </wp:wrapTight>
            <wp:docPr id="16" name="图片 4" descr="bfec5b8fc20f6cd6e8f4dd2fc07d118"/>
            <wp:cNvGraphicFramePr>
              <a:graphicFrameLocks noChangeAspect="1"/>
            </wp:cNvGraphicFramePr>
            <a:graphic>
              <a:graphicData uri="http://schemas.openxmlformats.org/drawingml/2006/picture">
                <pic:pic>
                  <pic:nvPicPr>
                    <pic:cNvPr id="18" name="图片 4 18"/>
                    <pic:cNvPicPr/>
                  </pic:nvPicPr>
                  <pic:blipFill>
                    <a:blip r:embed="rId9"/>
                    <a:stretch>
                      <a:fillRect/>
                    </a:stretch>
                  </pic:blipFill>
                  <pic:spPr>
                    <a:xfrm rot="0">
                      <a:off x="0" y="0"/>
                      <a:ext cx="5268595" cy="3950334"/>
                    </a:xfrm>
                    <a:prstGeom prst="rect"/>
                    <a:noFill/>
                    <a:ln w="9525" cmpd="sng" cap="flat">
                      <a:noFill/>
                      <a:prstDash val="solid"/>
                      <a:miter/>
                    </a:ln>
                  </pic:spPr>
                </pic:pic>
              </a:graphicData>
            </a:graphic>
          </wp:anchor>
        </w:drawing>
      </w:r>
    </w:p>
    <w:p>
      <w:pPr>
        <w:pStyle w:val="21"/>
        <w:ind w:leftChars="0" w:left="0" w:firstLineChars="0" w:firstLine="0"/>
        <w:rPr>
          <w:rFonts w:eastAsia="仿宋_GB2312" w:hint="eastAsia"/>
          <w:lang w:eastAsia="zh-CN"/>
        </w:rPr>
      </w:pPr>
      <w:r>
        <w:rPr>
          <w:rFonts w:eastAsia="仿宋_GB2312" w:hint="eastAsia"/>
          <w:lang w:eastAsia="zh-CN"/>
        </w:rPr>
        <w:drawing>
          <wp:anchor distT="0" distB="0" distL="114300" distR="114300" simplePos="0" relativeHeight="34" behindDoc="0" locked="0" layoutInCell="1" hidden="0" allowOverlap="1">
            <wp:simplePos x="0" y="0"/>
            <wp:positionH relativeFrom="column">
              <wp:posOffset>-8890</wp:posOffset>
            </wp:positionH>
            <wp:positionV relativeFrom="paragraph">
              <wp:posOffset>4237990</wp:posOffset>
            </wp:positionV>
            <wp:extent cx="5268595" cy="3950334"/>
            <wp:effectExtent l="0" t="0" r="17" b="4"/>
            <wp:wrapSquare wrapText="bothSides"/>
            <wp:docPr id="19" name="图片 8" descr="bb628340a103f9e596b9e631691fb7f"/>
            <wp:cNvGraphicFramePr>
              <a:graphicFrameLocks noChangeAspect="1"/>
            </wp:cNvGraphicFramePr>
            <a:graphic>
              <a:graphicData uri="http://schemas.openxmlformats.org/drawingml/2006/picture">
                <pic:pic>
                  <pic:nvPicPr>
                    <pic:cNvPr id="21" name="图片 8 21"/>
                    <pic:cNvPicPr/>
                  </pic:nvPicPr>
                  <pic:blipFill>
                    <a:blip r:embed="rId10"/>
                    <a:stretch>
                      <a:fillRect/>
                    </a:stretch>
                  </pic:blipFill>
                  <pic:spPr>
                    <a:xfrm rot="0">
                      <a:off x="0" y="0"/>
                      <a:ext cx="5268595" cy="3950334"/>
                    </a:xfrm>
                    <a:prstGeom prst="rect"/>
                    <a:noFill/>
                    <a:ln w="9525" cmpd="sng" cap="flat">
                      <a:noFill/>
                      <a:prstDash val="solid"/>
                      <a:miter/>
                    </a:ln>
                  </pic:spPr>
                </pic:pic>
              </a:graphicData>
            </a:graphic>
          </wp:anchor>
        </w:drawing>
      </w:r>
      <w:r>
        <w:rPr>
          <w:rFonts w:eastAsia="仿宋_GB2312" w:hint="eastAsia"/>
          <w:lang w:eastAsia="zh-CN"/>
        </w:rPr>
        <w:drawing>
          <wp:anchor distT="0" distB="0" distL="114300" distR="114300" simplePos="0" relativeHeight="32" behindDoc="0" locked="0" layoutInCell="1" hidden="0" allowOverlap="1">
            <wp:simplePos x="0" y="0"/>
            <wp:positionH relativeFrom="column">
              <wp:posOffset>-8890</wp:posOffset>
            </wp:positionH>
            <wp:positionV relativeFrom="paragraph">
              <wp:posOffset>168275</wp:posOffset>
            </wp:positionV>
            <wp:extent cx="5268595" cy="3950334"/>
            <wp:effectExtent l="0" t="0" r="17" b="4"/>
            <wp:wrapSquare wrapText="bothSides"/>
            <wp:docPr id="22" name="图片 7" descr="8b8d26dd40cb822fcadb0cad31a8030"/>
            <wp:cNvGraphicFramePr>
              <a:graphicFrameLocks noChangeAspect="1"/>
            </wp:cNvGraphicFramePr>
            <a:graphic>
              <a:graphicData uri="http://schemas.openxmlformats.org/drawingml/2006/picture">
                <pic:pic>
                  <pic:nvPicPr>
                    <pic:cNvPr id="24" name="图片 7 24"/>
                    <pic:cNvPicPr/>
                  </pic:nvPicPr>
                  <pic:blipFill>
                    <a:blip r:embed="rId11"/>
                    <a:stretch>
                      <a:fillRect/>
                    </a:stretch>
                  </pic:blipFill>
                  <pic:spPr>
                    <a:xfrm rot="0">
                      <a:off x="0" y="0"/>
                      <a:ext cx="5268595" cy="3950334"/>
                    </a:xfrm>
                    <a:prstGeom prst="rect"/>
                    <a:noFill/>
                    <a:ln w="9525" cmpd="sng" cap="flat">
                      <a:noFill/>
                      <a:prstDash val="solid"/>
                      <a:miter/>
                    </a:ln>
                  </pic:spPr>
                </pic:pic>
              </a:graphicData>
            </a:graphic>
          </wp:anchor>
        </w:drawing>
      </w:r>
    </w:p>
    <w:p>
      <w:pPr>
        <w:pStyle w:val="21"/>
        <w:ind w:leftChars="0" w:left="0" w:firstLineChars="0" w:firstLine="0"/>
        <w:rPr>
          <w:rFonts w:eastAsia="仿宋_GB2312" w:hint="eastAsia"/>
          <w:lang w:eastAsia="zh-CN"/>
        </w:rPr>
      </w:pPr>
      <w:r>
        <w:rPr>
          <w:rFonts w:eastAsia="仿宋_GB2312" w:hint="eastAsia"/>
          <w:lang w:eastAsia="zh-CN"/>
        </w:rPr>
        <w:drawing>
          <wp:anchor distT="0" distB="0" distL="114300" distR="114300" simplePos="0" relativeHeight="36" behindDoc="0" locked="0" layoutInCell="1" hidden="0" allowOverlap="1">
            <wp:simplePos x="0" y="0"/>
            <wp:positionH relativeFrom="column">
              <wp:posOffset>-8890</wp:posOffset>
            </wp:positionH>
            <wp:positionV relativeFrom="paragraph">
              <wp:posOffset>254635</wp:posOffset>
            </wp:positionV>
            <wp:extent cx="5268595" cy="3950334"/>
            <wp:effectExtent l="0" t="0" r="17" b="4"/>
            <wp:wrapSquare wrapText="bothSides"/>
            <wp:docPr id="25" name="图片 9" descr="d77deef2084a58f2199da9055290d62"/>
            <wp:cNvGraphicFramePr>
              <a:graphicFrameLocks noChangeAspect="1"/>
            </wp:cNvGraphicFramePr>
            <a:graphic>
              <a:graphicData uri="http://schemas.openxmlformats.org/drawingml/2006/picture">
                <pic:pic>
                  <pic:nvPicPr>
                    <pic:cNvPr id="27" name="图片 9 27"/>
                    <pic:cNvPicPr/>
                  </pic:nvPicPr>
                  <pic:blipFill>
                    <a:blip r:embed="rId12"/>
                    <a:stretch>
                      <a:fillRect/>
                    </a:stretch>
                  </pic:blipFill>
                  <pic:spPr>
                    <a:xfrm rot="0">
                      <a:off x="0" y="0"/>
                      <a:ext cx="5268595" cy="3950334"/>
                    </a:xfrm>
                    <a:prstGeom prst="rect"/>
                    <a:noFill/>
                    <a:ln w="9525" cmpd="sng" cap="flat">
                      <a:noFill/>
                      <a:prstDash val="solid"/>
                      <a:miter/>
                    </a:ln>
                  </pic:spPr>
                </pic:pic>
              </a:graphicData>
            </a:graphic>
          </wp:anchor>
        </w:drawing>
      </w:r>
    </w:p>
    <w:p>
      <w:pPr>
        <w:pStyle w:val="21"/>
        <w:ind w:leftChars="0" w:left="0" w:firstLineChars="0" w:firstLine="0"/>
        <w:rPr>
          <w:rFonts w:eastAsia="仿宋_GB2312" w:hint="eastAsia"/>
          <w:lang w:eastAsia="zh-CN"/>
        </w:rPr>
      </w:pPr>
    </w:p>
    <w:p>
      <w:pPr>
        <w:pStyle w:val="21"/>
        <w:ind w:leftChars="0" w:left="0" w:firstLineChars="0" w:firstLine="0"/>
        <w:rPr>
          <w:rFonts w:eastAsia="仿宋_GB2312" w:hint="eastAsia"/>
          <w:lang w:eastAsia="zh-CN"/>
        </w:rPr>
      </w:pPr>
    </w:p>
    <w:p>
      <w:pPr>
        <w:pStyle w:val="21"/>
        <w:ind w:leftChars="0" w:left="0" w:firstLineChars="0" w:firstLine="0"/>
        <w:rPr>
          <w:rFonts w:eastAsia="仿宋_GB2312" w:hint="eastAsia"/>
          <w:lang w:eastAsia="zh-CN"/>
        </w:rPr>
      </w:pPr>
    </w:p>
    <w:p>
      <w:pPr>
        <w:pStyle w:val="21"/>
        <w:ind w:leftChars="0" w:left="0" w:firstLineChars="0" w:firstLine="0"/>
        <w:rPr>
          <w:rFonts w:eastAsia="仿宋_GB2312" w:hint="eastAsia"/>
          <w:lang w:eastAsia="zh-CN"/>
        </w:rPr>
      </w:pPr>
    </w:p>
    <w:sectPr>
      <w:pgSz w:w="11906" w:h="16838"/>
      <w:pgMar w:top="1440" w:right="1800" w:bottom="1440" w:left="1800" w:header="851" w:footer="992" w:gutter="0"/>
      <w:pgNumType/>
      <w:docGrid w:type="lines" w:linePitch="312" w:charSpace="0"/>
    </w:sectPr>
  </w:body>
</w:document>
</file>

<file path=word/fontTable.xml><?xml version="1.0" encoding="utf-8"?>
<w:fonts xmlns:w="http://schemas.openxmlformats.org/wordprocessingml/2006/main" xmlns:r="http://schemas.openxmlformats.org/officeDocument/2006/relationships">
  <w:font w:name="仿宋">
    <w:panose1 w:val="02010609060101010101"/>
    <w:charset w:val="86"/>
    <w:family w:val="modern"/>
    <w:pitch w:val="variable"/>
    <w:sig w:usb0="800002BF" w:usb1="38CF7CFA" w:usb2="00000016" w:usb3="00000000" w:csb0="00040001" w:csb1="00000000"/>
  </w:font>
  <w:font w:name="仿宋_GB2312">
    <w:altName w:val="仿宋"/>
    <w:panose1 w:val="00000000000000000000"/>
    <w:charset w:val="00"/>
    <w:family w:val="auto"/>
    <w:pitch w:val="variable"/>
    <w:sig w:usb0="00000000" w:usb1="00000000" w:usb2="00000000" w:usb3="00000000" w:csb0="00000000" w:csb1="00000000"/>
  </w:font>
  <w:font w:name="黑体">
    <w:panose1 w:val="02010609060101010101"/>
    <w:charset w:val="86"/>
    <w:family w:val="auto"/>
    <w:pitch w:val="variable"/>
    <w:sig w:usb0="800002BF" w:usb1="38CF7CFA" w:usb2="00000016" w:usb3="00000000" w:csb0="00040001" w:csb1="00000000"/>
  </w:font>
  <w:font w:name="宋体">
    <w:panose1 w:val="02010600030101010101"/>
    <w:charset w:val="81"/>
    <w:family w:val="auto"/>
    <w:pitch w:val="variable"/>
    <w:sig w:usb0="00000203" w:usb1="288F0000" w:usb2="00000006" w:usb3="00000000" w:csb0="00040001" w:csb1="00000000"/>
  </w:font>
  <w:font w:name="Times New Roman">
    <w:panose1 w:val="02020603050405020304"/>
    <w:charset w:val="88"/>
    <w:family w:val="auto"/>
    <w:pitch w:val="variable"/>
    <w:sig w:usb0="E0002EFF" w:usb1="C000785B" w:usb2="00000009" w:usb3="00000000" w:csb0="400001FF" w:csb1="FFFF0000"/>
  </w:font>
  <w:font w:name="楷体_GB2312">
    <w:altName w:val="楷体"/>
    <w:panose1 w:val="00000000000000000000"/>
    <w:charset w:val="86"/>
    <w:family w:val="modern"/>
    <w:pitch w:val="variable"/>
    <w:sig w:usb0="00000000" w:usb1="00000000" w:usb2="00000010" w:usb3="00000000" w:csb0="00040000" w:csb1="00000000"/>
  </w:font>
  <w:font w:name="Arial">
    <w:altName w:val="DejaVu Sans"/>
    <w:panose1 w:val="020B0604020202020204"/>
    <w:charset w:val="01"/>
    <w:family w:val="swiss"/>
    <w:pitch w:val="variable"/>
    <w:sig w:usb0="E0002EFF" w:usb1="C000785B" w:usb2="00000009" w:usb3="00000000" w:csb0="400001FF" w:csb1="FFFF0000"/>
  </w:font>
  <w:font w:name="方正小标宋简体">
    <w:altName w:val="黑体"/>
    <w:panose1 w:val="00000000000000000000"/>
    <w:charset w:val="86"/>
    <w:family w:val="script"/>
    <w:pitch w:val="variable"/>
    <w:sig w:usb0="00000000" w:usb1="00000000" w:usb2="00000010" w:usb3="00000000" w:csb0="00040000" w:csb1="00000000"/>
  </w:font>
  <w:font w:name="Calibri Light">
    <w:altName w:val="DejaVu Sans"/>
    <w:panose1 w:val="020F0302020204030204"/>
    <w:charset w:val="00"/>
    <w:family w:val="swiss"/>
    <w:pitch w:val="variable"/>
    <w:sig w:usb0="E4002EFF" w:usb1="C200247B" w:usb2="00000009" w:usb3="00000000" w:csb0="200001FF" w:csb1="00000000"/>
  </w:font>
  <w:font w:name="Lucida Console">
    <w:altName w:val="DejaVu Sans"/>
    <w:panose1 w:val="020B0609040504020204"/>
    <w:charset w:val="00"/>
    <w:family w:val="modern"/>
    <w:pitch w:val="variable"/>
    <w:sig w:usb0="8000028F" w:usb1="00001800" w:usb2="00000000" w:usb3="00000000" w:csb0="0000001F" w:csb1="D7D70000"/>
  </w:font>
  <w:font w:name="Calibri">
    <w:altName w:val="Times New Roman"/>
    <w:panose1 w:val="020F0502020204030204"/>
    <w:charset w:val="00"/>
    <w:family w:val="swiss"/>
    <w:pitch w:val="variable"/>
    <w:sig w:usb0="E4002EFF" w:usb1="C200247B" w:usb2="00000009" w:usb3="00000000" w:csb0="200001FF" w:csb1="00000000"/>
  </w:font>
</w:fonts>
</file>

<file path=word/footer1.xml><?xml version="1.0" encoding="utf-8"?>
<w:ftr xmlns:w="http://schemas.openxmlformats.org/wordprocessingml/2006/main" xmlns:o="urn:schemas-microsoft-com:office:office" xmlns:r="http://schemas.openxmlformats.org/officeDocument/2006/relationships" xmlns:m="http://schemas.openxmlformats.org/officeDocument/2006/math" xmlns:v="urn:schemas-microsoft-com:vml" xmlns:a="http://schemas.openxmlformats.org/drawingml/2006/main" xmlns:wps="http://schemas.microsoft.com/office/word/2010/wordprocessingShape" xmlns:wp="http://schemas.openxmlformats.org/drawingml/2006/wordprocessingDrawing" xmlns:pic="http://schemas.openxmlformats.org/drawingml/2006/picture" xmlns:mc="http://schemas.openxmlformats.org/markup-compatibility/2006" xmlns:wpg="http://schemas.microsoft.com/office/word/2010/wordprocessingGroup" xmlns:wpc="http://schemas.microsoft.com/office/word/2010/wordprocessingCanvas" xmlns:w10="urn:schemas-microsoft-com:office:word" xmlns:w14="http://schemas.microsoft.com/office/word/2010/wordml" xmlns:w15="http://schemas.microsoft.com/office/word/2012/wordml" xmlns:a14="http://schemas.microsoft.com/office/drawing/2010/main" mc:Ignorable="w14 w15">
  <w:p>
    <w:pPr>
      <w:pStyle w:val="24"/>
      <w:tabs>
        <w:tab w:val="center" w:pos="4153"/>
        <w:tab w:val="right" w:pos="8306"/>
      </w:tabs>
      <w:jc w:val="center"/>
    </w:pPr>
  </w:p>
</w:ftr>
</file>

<file path=word/footer2.xml><?xml version="1.0" encoding="utf-8"?>
<w:ftr xmlns:w="http://schemas.openxmlformats.org/wordprocessingml/2006/main" xmlns:o="urn:schemas-microsoft-com:office:office" xmlns:r="http://schemas.openxmlformats.org/officeDocument/2006/relationships" xmlns:m="http://schemas.openxmlformats.org/officeDocument/2006/math" xmlns:v="urn:schemas-microsoft-com:vml" xmlns:a="http://schemas.openxmlformats.org/drawingml/2006/main" xmlns:wps="http://schemas.microsoft.com/office/word/2010/wordprocessingShape" xmlns:wp="http://schemas.openxmlformats.org/drawingml/2006/wordprocessingDrawing" xmlns:pic="http://schemas.openxmlformats.org/drawingml/2006/picture" xmlns:mc="http://schemas.openxmlformats.org/markup-compatibility/2006" xmlns:wpg="http://schemas.microsoft.com/office/word/2010/wordprocessingGroup" xmlns:wpc="http://schemas.microsoft.com/office/word/2010/wordprocessingCanvas" xmlns:w10="urn:schemas-microsoft-com:office:word" xmlns:w14="http://schemas.microsoft.com/office/word/2010/wordml" xmlns:w15="http://schemas.microsoft.com/office/word/2012/wordml" xmlns:a14="http://schemas.microsoft.com/office/drawing/2010/main" mc:Ignorable="w14 w15">
  <w:p>
    <w:pPr>
      <w:pStyle w:val="24"/>
      <w:tabs>
        <w:tab w:val="center" w:pos="4153"/>
        <w:tab w:val="right" w:pos="8306"/>
      </w:tabs>
      <w:jc w:val="center"/>
    </w:pPr>
    <w:r>
      <mc:AlternateContent>
        <mc:Choice Requires="wps">
          <w:drawing>
            <wp:anchor distT="0" distB="0" distL="114298" distR="114298" simplePos="0" relativeHeight="20" behindDoc="0" locked="0" layoutInCell="1" hidden="0" allowOverlap="1">
              <wp:simplePos x="0" y="0"/>
              <wp:positionH relativeFrom="margin">
                <wp:align>center</wp:align>
              </wp:positionH>
              <wp:positionV relativeFrom="paragraph">
                <wp:posOffset>0</wp:posOffset>
              </wp:positionV>
              <wp:extent cx="359410" cy="812800"/>
              <wp:effectExtent l="0" t="0" r="0" b="0"/>
              <wp:wrapNone/>
              <wp:docPr id="1" name="文本框 10"/>
              <wp:cNvGraphicFramePr>
                <a:graphicFrameLocks noChangeAspect="0"/>
              </wp:cNvGraphicFramePr>
              <a:graphic>
                <a:graphicData uri="http://schemas.microsoft.com/office/word/2010/wordprocessingShape">
                  <wps:wsp>
                    <wps:cNvSpPr/>
                    <wps:spPr>
                      <a:xfrm rot="0">
                        <a:off x="0" y="0"/>
                        <a:ext cx="359410" cy="812800"/>
                      </a:xfrm>
                      <a:prstGeom prst="rect"/>
                      <a:noFill/>
                      <a:ln w="6350" cmpd="sng" cap="flat">
                        <a:noFill/>
                        <a:prstDash val="solid"/>
                        <a:round/>
                      </a:ln>
                    </wps:spPr>
                    <wps:txbx id="2">
                      <w:txbxContent>
                        <w:sdt>
                          <w:sdtPr>
                            <w:id w:val="-2061381273"/>
                          </w:sdtPr>
                          <w:sdtContent>
                            <w:p>
                              <w:pPr>
                                <w:pStyle w:val="24"/>
                                <w:tabs>
                                  <w:tab w:val="center" w:pos="4153"/>
                                  <w:tab w:val="right" w:pos="8306"/>
                                </w:tabs>
                                <w:jc w:val="center"/>
                              </w:pPr>
                              <w:r>
                                <w:fldChar w:fldCharType="begin"/>
                              </w:r>
                              <w:r>
                                <w:instrText xml:space="preserve"> PAGE   \* MERGEFORMAT </w:instrText>
                              </w:r>
                              <w:r>
                                <w:fldChar w:fldCharType="separate"/>
                              </w:r>
                              <w:r>
                                <w:t>62</w:t>
                              </w:r>
                              <w:r>
                                <w:rPr>
                                  <w:lang w:val="zh-CN"/>
                                </w:rPr>
                                <w:fldChar w:fldCharType="end"/>
                              </w:r>
                            </w:p>
                          </w:sdtContent>
                        </w:sdt>
                        <w:p>
                          <w:pPr>
                            <w:pStyle w:val="19"/>
                          </w:pPr>
                        </w:p>
                      </w:txbxContent>
                    </wps:txbx>
                    <wps:bodyPr vert="horz" wrap="none" lIns="0" tIns="0" rIns="0" bIns="0" anchor="t" anchorCtr="0" upright="0">
                      <a:spAutoFit/>
                    </wps:bodyPr>
                  </wps:wsp>
                </a:graphicData>
              </a:graphic>
            </wp:anchor>
          </w:drawing>
        </mc:Choice>
        <mc:Fallback>
          <w:pict>
            <v:shape type="#_x0000_t202" id="文本框 10 3" o:spid="_x0000_s3" filled="f" stroked="f" strokeweight="0.5pt" style="position:absolute;margin-left:0.0pt;margin-top:0.0pt;width:28.300007pt;height:64.00001pt;z-index:20;mso-position-horizontal:center;mso-position-horizontal-relative:margin;mso-position-vertical:absolute;mso-wrap-distance-left:8.999863pt;mso-wrap-distance-right:8.999863pt;mso-wrap-style:none;">
              <v:stroke color="#000000"/>
              <v:textbox id="855" inset="0mm,0mm,0mm,0mm" o:insetmode="custom" style="layout-flow:horizontal;v-text-anchor:top;mso-fit-shape-to-text:t;">
                <w:txbxContent>
                  <w:sdt>
                    <w:sdtPr>
                      <w:id w:val="-2061381273"/>
                    </w:sdtPr>
                    <w:sdtContent>
                      <w:p>
                        <w:pPr>
                          <w:pStyle w:val="24"/>
                          <w:tabs>
                            <w:tab w:val="center" w:pos="4153"/>
                            <w:tab w:val="right" w:pos="8306"/>
                          </w:tabs>
                          <w:jc w:val="center"/>
                        </w:pPr>
                        <w:r>
                          <w:fldChar w:fldCharType="begin"/>
                        </w:r>
                        <w:r>
                          <w:instrText xml:space="preserve"> PAGE   \* MERGEFORMAT </w:instrText>
                        </w:r>
                        <w:r>
                          <w:fldChar w:fldCharType="separate"/>
                        </w:r>
                        <w:r>
                          <w:t>62</w:t>
                        </w:r>
                        <w:r>
                          <w:rPr>
                            <w:lang w:val="zh-CN"/>
                          </w:rPr>
                          <w:fldChar w:fldCharType="end"/>
                        </w:r>
                      </w:p>
                    </w:sdtContent>
                  </w:sdt>
                  <w:p>
                    <w:pPr>
                      <w:pStyle w:val="19"/>
                    </w:pPr>
                  </w:p>
                </w:txbxContent>
              </v:textbox>
            </v:shape>
          </w:pict>
        </mc:Fallback>
      </mc:AlternateContent>
    </w:r>
  </w:p>
</w:ftr>
</file>

<file path=word/footer3.xml><?xml version="1.0" encoding="utf-8"?>
<w:ftr xmlns:w="http://schemas.openxmlformats.org/wordprocessingml/2006/main" xmlns:o="urn:schemas-microsoft-com:office:office" xmlns:r="http://schemas.openxmlformats.org/officeDocument/2006/relationships" xmlns:m="http://schemas.openxmlformats.org/officeDocument/2006/math" xmlns:v="urn:schemas-microsoft-com:vml" xmlns:a="http://schemas.openxmlformats.org/drawingml/2006/main" xmlns:wps="http://schemas.microsoft.com/office/word/2010/wordprocessingShape" xmlns:wp="http://schemas.openxmlformats.org/drawingml/2006/wordprocessingDrawing" xmlns:pic="http://schemas.openxmlformats.org/drawingml/2006/picture" xmlns:mc="http://schemas.openxmlformats.org/markup-compatibility/2006" xmlns:wpg="http://schemas.microsoft.com/office/word/2010/wordprocessingGroup" xmlns:wpc="http://schemas.microsoft.com/office/word/2010/wordprocessingCanvas" xmlns:w10="urn:schemas-microsoft-com:office:word" xmlns:w14="http://schemas.microsoft.com/office/word/2010/wordml" xmlns:w15="http://schemas.microsoft.com/office/word/2012/wordml" xmlns:a14="http://schemas.microsoft.com/office/drawing/2010/main" mc:Ignorable="w14 w15">
  <w:p>
    <w:pPr>
      <w:pStyle w:val="24"/>
      <w:tabs>
        <w:tab w:val="center" w:pos="4153"/>
        <w:tab w:val="right" w:pos="8306"/>
      </w:tabs>
    </w:pPr>
    <w:r>
      <w:rPr>
        <w:sz w:val="18"/>
      </w:rPr>
      <mc:AlternateContent>
        <mc:Choice Requires="wps">
          <w:drawing>
            <wp:anchor distT="0" distB="0" distL="114298" distR="114298" simplePos="0" relativeHeight="24" behindDoc="0" locked="0" layoutInCell="1" hidden="0" allowOverlap="1">
              <wp:simplePos x="0" y="0"/>
              <wp:positionH relativeFrom="margin">
                <wp:align>center</wp:align>
              </wp:positionH>
              <wp:positionV relativeFrom="paragraph">
                <wp:posOffset>0</wp:posOffset>
              </wp:positionV>
              <wp:extent cx="285750" cy="406400"/>
              <wp:effectExtent l="0" t="0" r="0" b="0"/>
              <wp:wrapNone/>
              <wp:docPr id="4" name="文本框 11"/>
              <wp:cNvGraphicFramePr>
                <a:graphicFrameLocks noChangeAspect="0"/>
              </wp:cNvGraphicFramePr>
              <a:graphic>
                <a:graphicData uri="http://schemas.microsoft.com/office/word/2010/wordprocessingShape">
                  <wps:wsp>
                    <wps:cNvSpPr/>
                    <wps:spPr>
                      <a:xfrm rot="0">
                        <a:off x="0" y="0"/>
                        <a:ext cx="285750" cy="406400"/>
                      </a:xfrm>
                      <a:prstGeom prst="rect"/>
                      <a:noFill/>
                      <a:ln w="6350" cmpd="sng" cap="flat">
                        <a:noFill/>
                        <a:prstDash val="solid"/>
                        <a:round/>
                      </a:ln>
                    </wps:spPr>
                    <wps:txbx id="5">
                      <w:txbxContent>
                        <w:p>
                          <w:pPr>
                            <w:pStyle w:val="24"/>
                            <w:tabs>
                              <w:tab w:val="center" w:pos="4153"/>
                              <w:tab w:val="right" w:pos="8306"/>
                            </w:tabs>
                          </w:pPr>
                          <w:r>
                            <w:fldChar w:fldCharType="begin"/>
                          </w:r>
                          <w:r>
                            <w:instrText xml:space="preserve"> PAGE  \* MERGEFORMAT </w:instrText>
                          </w:r>
                          <w:r>
                            <w:fldChar w:fldCharType="separate"/>
                          </w:r>
                          <w:r>
                            <w:t>1</w:t>
                          </w:r>
                          <w:r>
                            <w:fldChar w:fldCharType="end"/>
                          </w:r>
                        </w:p>
                      </w:txbxContent>
                    </wps:txbx>
                    <wps:bodyPr vert="horz" wrap="none" lIns="0" tIns="0" rIns="0" bIns="0" anchor="t" anchorCtr="0" upright="0">
                      <a:spAutoFit/>
                    </wps:bodyPr>
                  </wps:wsp>
                </a:graphicData>
              </a:graphic>
            </wp:anchor>
          </w:drawing>
        </mc:Choice>
        <mc:Fallback>
          <w:pict>
            <v:shape type="#_x0000_t202" id="文本框 11 6" o:spid="_x0000_s6" filled="f" stroked="f" strokeweight="0.5pt" style="position:absolute;margin-left:0.0pt;margin-top:0.0pt;width:22.5pt;height:32.000008pt;z-index:24;mso-position-horizontal:center;mso-position-horizontal-relative:margin;mso-position-vertical:absolute;mso-wrap-distance-left:8.999863pt;mso-wrap-distance-right:8.999863pt;mso-wrap-style:none;">
              <v:stroke color="#000000"/>
              <v:textbox id="856" inset="0mm,0mm,0mm,0mm" o:insetmode="custom" style="layout-flow:horizontal;v-text-anchor:top;mso-fit-shape-to-text:t;">
                <w:txbxContent>
                  <w:p>
                    <w:pPr>
                      <w:pStyle w:val="24"/>
                      <w:tabs>
                        <w:tab w:val="center" w:pos="4153"/>
                        <w:tab w:val="right" w:pos="8306"/>
                      </w:tabs>
                    </w:pPr>
                    <w:r>
                      <w:fldChar w:fldCharType="begin"/>
                    </w:r>
                    <w:r>
                      <w:instrText xml:space="preserve"> PAGE  \* MERGEFORMAT </w:instrText>
                    </w:r>
                    <w:r>
                      <w:fldChar w:fldCharType="separate"/>
                    </w:r>
                    <w:r>
                      <w:t>1</w:t>
                    </w:r>
                    <w:r>
                      <w:fldChar w:fldCharType="end"/>
                    </w:r>
                  </w:p>
                </w:txbxContent>
              </v:textbox>
            </v:shape>
          </w:pict>
        </mc:Fallback>
      </mc:AlternateContent>
    </w:r>
  </w:p>
</w:ftr>
</file>

<file path=word/header1.xml><?xml version="1.0" encoding="utf-8"?>
<w:hdr xmlns:w="http://schemas.openxmlformats.org/wordprocessingml/2006/main" xmlns:o="urn:schemas-microsoft-com:office:office" xmlns:r="http://schemas.openxmlformats.org/officeDocument/2006/relationships" xmlns:m="http://schemas.openxmlformats.org/officeDocument/2006/math" xmlns:v="urn:schemas-microsoft-com:vml" xmlns:a="http://schemas.openxmlformats.org/drawingml/2006/main" xmlns:wps="http://schemas.microsoft.com/office/word/2010/wordprocessingShape" xmlns:wp="http://schemas.openxmlformats.org/drawingml/2006/wordprocessingDrawing" xmlns:pic="http://schemas.openxmlformats.org/drawingml/2006/picture" xmlns:mc="http://schemas.openxmlformats.org/markup-compatibility/2006" xmlns:wpg="http://schemas.microsoft.com/office/word/2010/wordprocessingGroup" xmlns:wpc="http://schemas.microsoft.com/office/word/2010/wordprocessingCanvas" xmlns:w10="urn:schemas-microsoft-com:office:word" xmlns:w14="http://schemas.microsoft.com/office/word/2010/wordml" xmlns:w15="http://schemas.microsoft.com/office/word/2012/wordml" xmlns:a14="http://schemas.microsoft.com/office/drawing/2010/main" mc:Ignorable="w14 w15">
  <w:p>
    <w:pPr>
      <w:pStyle w:val="25"/>
      <w:pBdr>
        <w:bottom w:val="single" w:sz="4" w:space="1" w:color="auto"/>
      </w:pBdr>
      <w:tabs>
        <w:tab w:val="clear" w:pos="4153"/>
        <w:tab w:val="right" w:pos="8306"/>
      </w:tabs>
      <w:spacing w:line="240" w:lineRule="auto"/>
      <w:ind w:firstLineChars="0" w:firstLine="0"/>
      <w:jc w:val="right"/>
      <w:rPr>
        <w:rFonts w:eastAsia="仿宋"/>
        <w:i/>
      </w:rPr>
    </w:pPr>
    <w:r>
      <w:rPr>
        <w:rFonts w:eastAsia="仿宋" w:hint="eastAsia"/>
        <w:i/>
        <w:sz w:val="20"/>
      </w:rPr>
      <w:t xml:space="preserve"> </w:t>
    </w:r>
    <w:r>
      <w:rPr>
        <w:rFonts w:eastAsia="仿宋" w:hint="eastAsia"/>
        <w:iCs/>
        <w:sz w:val="20"/>
      </w:rPr>
      <w:t>旧县村特色产业智慧园区建设项目支出绩效评价报告</w:t>
    </w:r>
  </w:p>
</w:hdr>
</file>

<file path=word/numbering.xml><?xml version="1.0" encoding="utf-8"?>
<w:numbering xmlns:w="http://schemas.openxmlformats.org/wordprocessingml/2006/main" xmlns:o="urn:schemas-microsoft-com:office:office" xmlns:r="http://schemas.openxmlformats.org/officeDocument/2006/relationships" xmlns:m="http://schemas.openxmlformats.org/officeDocument/2006/math" xmlns:v="urn:schemas-microsoft-com:vml" xmlns:mc="http://schemas.openxmlformats.org/markup-compatibility/2006" xmlns:w14="http://schemas.microsoft.com/office/word/2010/wordml">
  <w:abstractNum w:abstractNumId="0">
    <w:nsid w:val="D9FBF137"/>
    <w:multiLevelType w:val="singleLevel"/>
    <w:tmpl w:val="D9FBF137"/>
    <w:lvl w:ilvl="0">
      <w:start w:val="2"/>
      <w:numFmt w:val="decimal"/>
      <w:lvlRestart w:val="0"/>
      <w:lvlText w:val="%1."/>
      <w:lvlJc w:val="left"/>
      <w:pPr>
        <w:ind w:left="0" w:hanging="0"/>
      </w:pPr>
    </w:lvl>
  </w:abstractNum>
  <w:abstractNum w:abstractNumId="1">
    <w:nsid w:val="FD4B12D4"/>
    <w:multiLevelType w:val="singleLevel"/>
    <w:tmpl w:val="FD4B12D4"/>
    <w:lvl w:ilvl="0">
      <w:start w:val="1"/>
      <w:numFmt w:val="decimal"/>
      <w:lvlRestart w:val="0"/>
      <w:suff w:val="nothing"/>
      <w:lvlText w:val="（%1）"/>
      <w:lvlJc w:val="left"/>
      <w:pPr>
        <w:ind w:left="0" w:hanging="0"/>
      </w:pPr>
    </w:lvl>
  </w:abstractNum>
  <w:num w:numId="1">
    <w:abstractNumId w:val="0"/>
  </w:num>
  <w:num w:numId="2">
    <w:abstractNumId w:val="1"/>
  </w:num>
</w:numbering>
</file>

<file path=word/settings.xml><?xml version="1.0" encoding="utf-8"?>
<w:settings xmlns:w="http://schemas.openxmlformats.org/wordprocessingml/2006/main" xmlns:o="urn:schemas-microsoft-com:office:office" xmlns:r="http://schemas.openxmlformats.org/officeDocument/2006/relationships" xmlns:m="http://schemas.openxmlformats.org/officeDocument/2006/math" xmlns:v="urn:schemas-microsoft-com:vml">
  <w:zoom w:percent="100"/>
  <w:bordersDoNotSurroundHeader w:val="0"/>
  <w:bordersDoNotSurroundFooter w:val="0"/>
  <w:documentProtection w:edit="readOnly" w:enforcement="0"/>
  <w:defaultTabStop w:val="420"/>
  <w:drawingGridHorizontalSpacing w:val="160"/>
  <w:drawingGridVerticalSpacing w:val="156"/>
  <w:displayHorizontalDrawingGridEvery w:val="1"/>
  <w:displayVerticalDrawingGridEvery w:val="1"/>
  <w:noPunctuationKerning/>
  <w:characterSpacingControl w:val="compressPunctuation"/>
  <w:compat>
    <w:spaceForUL/>
    <w:balanceSingleByteDoubleByteWidth/>
    <w:ulTrailSpace/>
    <w:doNotExpandShiftReturn/>
    <w:adjustLineHeightInTable/>
    <w:doNotUseIndentAsNumberingTabStop/>
    <w:compatSetting w:name="compatibilityMode" w:uri="http://schemas.microsoft.com/office/word" w:val="15"/>
  </w:compat>
  <w:docVars>
    <w:docVar w:name="commondata" w:val="eyJoZGlkIjoiMjQ3NzkxYWMxOWZhNmNmMTIyODdkZmE2Y2IzOTg1MzkifQ=="/>
  </w:docVars>
</w:settings>
</file>

<file path=word/styles.xml><?xml version="1.0" encoding="utf-8"?>
<w:styles xmlns:w="http://schemas.openxmlformats.org/wordprocessingml/2006/main" xmlns:r="http://schemas.openxmlformats.org/officeDocument/2006/relationships">
  <w:docDefaults>
    <w:rPrDefault>
      <w:rPr>
        <w:rFonts w:ascii="Times New Roman" w:eastAsia="宋体" w:hAnsi="Times New Roman" w:cs="Times New Roman"/>
        <w:lang w:val="en-US" w:eastAsia="zh-CN" w:bidi="ar-SA"/>
      </w:rPr>
    </w:rPrDefault>
    <w:pPrDefault/>
  </w:docDefaults>
  <w:style w:type="paragraph" w:default="1" w:styleId="0">
    <w:name w:val="Normal"/>
    <w:pPr>
      <w:widowControl w:val="0"/>
      <w:spacing w:line="640" w:lineRule="exact"/>
      <w:ind w:firstLineChars="200" w:firstLine="200"/>
      <w:jc w:val="both"/>
    </w:pPr>
    <w:rPr>
      <w:rFonts w:ascii="Times New Roman" w:eastAsia="仿宋_GB2312" w:cs="Times New Roman" w:hAnsi="Times New Roman"/>
      <w:kern w:val="2"/>
      <w:sz w:val="32"/>
      <w:szCs w:val="24"/>
      <w:lang w:val="en-US" w:eastAsia="zh-CN" w:bidi="ar-SA"/>
    </w:rPr>
  </w:style>
  <w:style w:type="paragraph" w:styleId="1">
    <w:name w:val="heading 1"/>
    <w:basedOn w:val="0"/>
    <w:autoRedefine/>
    <w:next w:val="0"/>
    <w:pPr>
      <w:keepNext/>
      <w:keepLines/>
      <w:widowControl w:val="0"/>
      <w:spacing w:before="340" w:after="340"/>
      <w:outlineLvl w:val="0"/>
    </w:pPr>
    <w:rPr>
      <w:rFonts w:eastAsia="黑体"/>
      <w:kern w:val="44"/>
    </w:rPr>
  </w:style>
  <w:style w:type="paragraph" w:styleId="2">
    <w:name w:val="heading 2"/>
    <w:basedOn w:val="0"/>
    <w:next w:val="0"/>
    <w:pPr>
      <w:keepNext/>
      <w:keepLines/>
      <w:widowControl w:val="0"/>
      <w:spacing w:before="200" w:after="200"/>
      <w:outlineLvl w:val="1"/>
    </w:pPr>
    <w:rPr>
      <w:rFonts w:ascii="Arial" w:eastAsia="楷体_GB2312" w:hAnsi="Arial"/>
    </w:rPr>
  </w:style>
  <w:style w:type="paragraph" w:styleId="3">
    <w:name w:val="heading 3"/>
    <w:basedOn w:val="0"/>
    <w:next w:val="0"/>
    <w:pPr>
      <w:keepNext/>
      <w:keepLines/>
      <w:spacing w:before="260" w:after="260" w:line="415" w:lineRule="auto"/>
      <w:outlineLvl w:val="2"/>
    </w:pPr>
    <w:rPr>
      <w:b/>
      <w:sz w:val="32"/>
    </w:rPr>
  </w:style>
  <w:style w:type="character" w:default="1" w:styleId="10">
    <w:name w:val="Default Paragraph Font"/>
  </w:style>
  <w:style w:type="paragraph" w:styleId="15">
    <w:name w:val="Normal Indent"/>
    <w:basedOn w:val="0"/>
    <w:rPr>
      <w:sz w:val="21"/>
    </w:rPr>
  </w:style>
  <w:style w:type="paragraph" w:styleId="16">
    <w:name w:val="Document Map"/>
    <w:basedOn w:val="0"/>
    <w:autoRedefine/>
    <w:rPr>
      <w:rFonts w:ascii="宋体" w:eastAsia="宋体"/>
      <w:sz w:val="18"/>
      <w:szCs w:val="18"/>
    </w:rPr>
  </w:style>
  <w:style w:type="paragraph" w:styleId="17">
    <w:name w:val="toa heading"/>
    <w:basedOn w:val="0"/>
    <w:next w:val="0"/>
    <w:rPr>
      <w:rFonts w:ascii="Arial" w:hAnsi="Arial"/>
      <w:sz w:val="24"/>
    </w:rPr>
  </w:style>
  <w:style w:type="paragraph" w:styleId="18">
    <w:name w:val="annotation text"/>
    <w:basedOn w:val="0"/>
    <w:pPr>
      <w:jc w:val="left"/>
    </w:pPr>
  </w:style>
  <w:style w:type="paragraph" w:styleId="19">
    <w:name w:val="Body Text"/>
    <w:basedOn w:val="0"/>
    <w:next w:val="0"/>
    <w:pPr>
      <w:ind w:left="206"/>
      <w:jc w:val="left"/>
    </w:pPr>
    <w:rPr>
      <w:rFonts w:ascii="宋体" w:eastAsia="宋体"/>
      <w:kern w:val="0"/>
      <w:sz w:val="18"/>
      <w:szCs w:val="18"/>
    </w:rPr>
  </w:style>
  <w:style w:type="paragraph" w:styleId="20">
    <w:name w:val="Body Text Indent"/>
    <w:basedOn w:val="0"/>
    <w:pPr>
      <w:spacing w:after="120"/>
      <w:ind w:leftChars="200" w:left="200"/>
    </w:pPr>
  </w:style>
  <w:style w:type="paragraph" w:styleId="21">
    <w:name w:val="Block Text"/>
    <w:basedOn w:val="0"/>
    <w:pPr>
      <w:spacing w:before="100" w:beforeAutospacing="1"/>
      <w:ind w:leftChars="700" w:left="700" w:rightChars="700" w:right="700"/>
    </w:pPr>
  </w:style>
  <w:style w:type="paragraph" w:styleId="22">
    <w:name w:val="toc 3"/>
    <w:basedOn w:val="0"/>
    <w:next w:val="0"/>
    <w:pPr>
      <w:ind w:leftChars="400" w:left="400"/>
    </w:pPr>
  </w:style>
  <w:style w:type="paragraph" w:styleId="23">
    <w:name w:val="Balloon Text"/>
    <w:basedOn w:val="0"/>
    <w:pPr>
      <w:spacing w:line="240" w:lineRule="auto"/>
    </w:pPr>
    <w:rPr>
      <w:sz w:val="18"/>
      <w:szCs w:val="18"/>
    </w:rPr>
  </w:style>
  <w:style w:type="paragraph" w:styleId="24">
    <w:name w:val="footer"/>
    <w:basedOn w:val="0"/>
    <w:pPr>
      <w:tabs>
        <w:tab w:val="center" w:pos="4153"/>
        <w:tab w:val="right" w:pos="8306"/>
      </w:tabs>
      <w:snapToGrid w:val="0"/>
      <w:jc w:val="left"/>
    </w:pPr>
    <w:rPr>
      <w:sz w:val="18"/>
      <w:szCs w:val="18"/>
    </w:rPr>
  </w:style>
  <w:style w:type="paragraph" w:styleId="25">
    <w:name w:val="header"/>
    <w:basedOn w:val="0"/>
    <w:pPr>
      <w:pBdr>
        <w:bottom w:val="single" w:sz="6" w:space="1" w:color="auto"/>
      </w:pBdr>
      <w:tabs>
        <w:tab w:val="center" w:pos="4153"/>
        <w:tab w:val="right" w:pos="8306"/>
      </w:tabs>
      <w:snapToGrid w:val="0"/>
      <w:jc w:val="center"/>
    </w:pPr>
    <w:rPr>
      <w:sz w:val="18"/>
      <w:szCs w:val="18"/>
    </w:rPr>
  </w:style>
  <w:style w:type="paragraph" w:styleId="26">
    <w:name w:val="toc 1"/>
    <w:basedOn w:val="0"/>
    <w:next w:val="0"/>
    <w:pPr>
      <w:tabs>
        <w:tab w:val="right" w:leader="dot" w:pos="8296"/>
      </w:tabs>
      <w:ind w:firstLineChars="0" w:firstLine="0"/>
      <w:jc w:val="center"/>
    </w:pPr>
    <w:rPr>
      <w:rFonts w:ascii="宋体" w:hAnsi="宋体"/>
      <w:b/>
      <w:kern w:val="0"/>
      <w:sz w:val="28"/>
      <w:szCs w:val="36"/>
    </w:rPr>
  </w:style>
  <w:style w:type="paragraph" w:styleId="27">
    <w:name w:val="toc 2"/>
    <w:basedOn w:val="0"/>
    <w:next w:val="0"/>
    <w:pPr>
      <w:ind w:leftChars="200" w:left="200" w:firstLineChars="0" w:firstLine="0"/>
    </w:pPr>
    <w:rPr>
      <w:sz w:val="28"/>
    </w:rPr>
  </w:style>
  <w:style w:type="paragraph" w:styleId="28">
    <w:name w:val="Normal (Web)"/>
    <w:basedOn w:val="0"/>
    <w:next w:val="0"/>
    <w:pPr>
      <w:widowControl/>
      <w:spacing w:before="100" w:beforeAutospacing="1" w:after="100" w:afterAutospacing="1"/>
      <w:jc w:val="left"/>
    </w:pPr>
    <w:rPr>
      <w:rFonts w:ascii="宋体" w:eastAsia="宋体" w:cs="宋体"/>
      <w:kern w:val="0"/>
      <w:sz w:val="24"/>
    </w:rPr>
  </w:style>
  <w:style w:type="paragraph" w:styleId="29">
    <w:name w:val="Title"/>
    <w:basedOn w:val="0"/>
    <w:next w:val="0"/>
    <w:pPr>
      <w:spacing w:before="240" w:after="60"/>
      <w:jc w:val="center"/>
      <w:outlineLvl w:val="0"/>
    </w:pPr>
    <w:rPr>
      <w:rFonts w:ascii="Calibri Light" w:eastAsia="宋体" w:cs="Times New Roman" w:hAnsi="Calibri Light"/>
      <w:b/>
      <w:bCs/>
      <w:szCs w:val="32"/>
    </w:rPr>
  </w:style>
  <w:style w:type="paragraph" w:styleId="30">
    <w:name w:val="Body Text First Indent 2"/>
    <w:basedOn w:val="20"/>
  </w:style>
  <w:style w:type="character" w:styleId="31">
    <w:name w:val="Strong"/>
    <w:basedOn w:val="10"/>
    <w:rPr>
      <w:b/>
    </w:rPr>
  </w:style>
  <w:style w:type="character" w:styleId="32">
    <w:name w:val="FollowedHyperlink"/>
    <w:basedOn w:val="10"/>
    <w:rPr>
      <w:color w:val="000000"/>
      <w:u w:val="none"/>
    </w:rPr>
  </w:style>
  <w:style w:type="character" w:styleId="33">
    <w:name w:val="Emphasis"/>
    <w:basedOn w:val="10"/>
    <w:rPr>
      <w:sz w:val="21"/>
      <w:szCs w:val="21"/>
    </w:rPr>
  </w:style>
  <w:style w:type="character" w:styleId="34">
    <w:name w:val="HTML Definition"/>
    <w:basedOn w:val="10"/>
    <w:rPr>
      <w:b/>
      <w:i/>
    </w:rPr>
  </w:style>
  <w:style w:type="character" w:styleId="35">
    <w:name w:val="HTML Typewriter"/>
    <w:basedOn w:val="10"/>
    <w:rPr>
      <w:rFonts w:ascii="Lucida Console" w:eastAsia="Lucida Console" w:cs="Lucida Console" w:hAnsi="Lucida Console"/>
      <w:sz w:val="21"/>
      <w:szCs w:val="21"/>
    </w:rPr>
  </w:style>
  <w:style w:type="character" w:styleId="36">
    <w:name w:val="HTML Acronym"/>
    <w:basedOn w:val="10"/>
  </w:style>
  <w:style w:type="character" w:styleId="37">
    <w:name w:val="Hyperlink"/>
    <w:basedOn w:val="10"/>
    <w:rPr>
      <w:color w:val="000000"/>
      <w:u w:val="none"/>
    </w:rPr>
  </w:style>
  <w:style w:type="character" w:styleId="38">
    <w:name w:val="HTML Code"/>
    <w:basedOn w:val="10"/>
    <w:rPr>
      <w:rFonts w:ascii="Lucida Console" w:eastAsia="Lucida Console" w:cs="Lucida Console" w:hAnsi="Lucida Console"/>
      <w:sz w:val="21"/>
      <w:szCs w:val="21"/>
    </w:rPr>
  </w:style>
  <w:style w:type="paragraph" w:customStyle="1" w:styleId="39">
    <w:name w:val="闻政正文"/>
    <w:basedOn w:val="0"/>
    <w:pPr>
      <w:spacing w:line="500" w:lineRule="exact"/>
    </w:pPr>
    <w:rPr>
      <w:kern w:val="0"/>
      <w:sz w:val="28"/>
      <w:szCs w:val="28"/>
    </w:rPr>
  </w:style>
  <w:style w:type="paragraph" w:customStyle="1" w:styleId="40">
    <w:name w:val="列出段落1"/>
    <w:basedOn w:val="0"/>
    <w:rPr>
      <w:rFonts w:ascii="Calibri" w:hAnsi="Calibri"/>
      <w:szCs w:val="22"/>
    </w:rPr>
  </w:style>
  <w:style w:type="character" w:customStyle="1" w:styleId="41">
    <w:name w:val="layui-layer-tabnow"/>
    <w:basedOn w:val="10"/>
    <w:autoRedefine/>
    <w:rPr>
      <w:bdr w:val="single" w:sz="6" w:space="0" w:color="CCCCCC"/>
      <w:shd w:val="clear" w:color="auto" w:fill="FFFFFF"/>
    </w:rPr>
  </w:style>
  <w:style w:type="character" w:customStyle="1" w:styleId="42">
    <w:name w:val="first-child"/>
    <w:basedOn w:val="10"/>
  </w:style>
  <w:style w:type="character" w:customStyle="1" w:styleId="43">
    <w:name w:val="hover21"/>
    <w:basedOn w:val="10"/>
  </w:style>
  <w:style w:type="character" w:customStyle="1" w:styleId="44">
    <w:name w:val="hover22"/>
    <w:basedOn w:val="10"/>
  </w:style>
  <w:style w:type="character" w:customStyle="1" w:styleId="45">
    <w:name w:val="hover23"/>
    <w:basedOn w:val="10"/>
  </w:style>
  <w:style w:type="character" w:customStyle="1" w:styleId="46">
    <w:name w:val="hover24"/>
    <w:basedOn w:val="10"/>
    <w:rPr>
      <w:color w:val="F85659"/>
    </w:rPr>
  </w:style>
  <w:style w:type="paragraph" w:customStyle="1" w:styleId="47">
    <w:name w:val="列出段落2"/>
    <w:basedOn w:val="0"/>
    <w:rPr>
      <w:rFonts w:ascii="Calibri" w:hAnsi="Calibri"/>
      <w:szCs w:val="22"/>
    </w:rPr>
  </w:style>
  <w:style w:type="paragraph" w:styleId="48">
    <w:name w:val="List Paragraph"/>
    <w:basedOn w:val="0"/>
    <w:pPr>
      <w:spacing w:line="240" w:lineRule="auto"/>
    </w:pPr>
    <w:rPr>
      <w:rFonts w:ascii="Calibri" w:eastAsia="宋体" w:hAnsi="Calibri"/>
      <w:kern w:val="0"/>
      <w:sz w:val="20"/>
      <w:szCs w:val="20"/>
    </w:rPr>
  </w:style>
  <w:style w:type="paragraph" w:customStyle="1" w:styleId="49">
    <w:name w:val="List Paragraph1"/>
    <w:basedOn w:val="0"/>
    <w:pPr>
      <w:spacing w:line="240" w:lineRule="auto"/>
    </w:pPr>
    <w:rPr>
      <w:rFonts w:ascii="Calibri" w:eastAsia="宋体" w:hAnsi="Calibri"/>
      <w:sz w:val="21"/>
      <w:szCs w:val="22"/>
    </w:rPr>
  </w:style>
  <w:style w:type="paragraph" w:customStyle="1" w:styleId="50">
    <w:name w:val="No Spacing_ad81b47b-6779-4c76-b471-79375858c8cb"/>
    <w:basedOn w:val="0"/>
    <w:rPr>
      <w:rFonts w:eastAsia="宋体"/>
    </w:rPr>
  </w:style>
  <w:style w:type="character" w:customStyle="1" w:styleId="51">
    <w:name w:val="font21"/>
    <w:basedOn w:val="10"/>
    <w:rPr>
      <w:rFonts w:ascii="仿宋_GB2312" w:eastAsia="仿宋_GB2312" w:cs="仿宋_GB2312"/>
      <w:color w:val="000000"/>
      <w:sz w:val="18"/>
      <w:szCs w:val="18"/>
      <w:u w:val="none"/>
    </w:rPr>
  </w:style>
  <w:style w:type="character" w:customStyle="1" w:styleId="52">
    <w:name w:val="font11"/>
    <w:basedOn w:val="10"/>
    <w:rPr>
      <w:rFonts w:ascii="Times New Roman" w:cs="Times New Roman" w:hAnsi="Times New Roman"/>
      <w:color w:val="000000"/>
      <w:sz w:val="18"/>
      <w:szCs w:val="18"/>
      <w:u w:val="none"/>
    </w:rPr>
  </w:style>
  <w:style w:type="character" w:customStyle="1" w:styleId="53">
    <w:name w:val="font31"/>
    <w:basedOn w:val="10"/>
    <w:rPr>
      <w:rFonts w:ascii="仿宋_GB2312" w:eastAsia="仿宋_GB2312" w:cs="仿宋_GB2312"/>
      <w:color w:val="000000"/>
      <w:sz w:val="22"/>
      <w:szCs w:val="22"/>
      <w:u w:val="none"/>
    </w:rPr>
  </w:style>
  <w:style w:type="character" w:customStyle="1" w:styleId="54">
    <w:name w:val="font51"/>
    <w:basedOn w:val="10"/>
    <w:rPr>
      <w:rFonts w:ascii="仿宋_GB2312" w:eastAsia="仿宋_GB2312" w:cs="仿宋_GB2312"/>
      <w:color w:val="000000"/>
      <w:sz w:val="22"/>
      <w:szCs w:val="22"/>
      <w:u w:val="none"/>
    </w:rPr>
  </w:style>
  <w:style w:type="paragraph" w:customStyle="1" w:styleId="55">
    <w:name w:val="正文文本缩进1"/>
    <w:basedOn w:val="0"/>
    <w:pPr>
      <w:ind w:leftChars="200" w:left="200"/>
    </w:pPr>
  </w:style>
  <w:style w:type="paragraph" w:customStyle="1" w:styleId="56">
    <w:name w:val="正文首行缩进 21"/>
    <w:basedOn w:val="55"/>
    <w:next w:val="28"/>
  </w:style>
  <w:style w:type="paragraph" w:customStyle="1" w:styleId="57">
    <w:name w:val="闻政-正文段落文字"/>
    <w:basedOn w:val="0"/>
    <w:pPr>
      <w:spacing w:line="500" w:lineRule="exact"/>
    </w:pPr>
    <w:rPr>
      <w:kern w:val="0"/>
      <w:szCs w:val="28"/>
    </w:rPr>
  </w:style>
</w:styles>
</file>

<file path=word/_rels/document.xml.rels><?xml version="1.0" encoding="UTF-8" standalone="yes"?>
<Relationships xmlns="http://schemas.openxmlformats.org/package/2006/relationships"><Relationship Id="rId1" Type="http://schemas.openxmlformats.org/officeDocument/2006/relationships/settings" Target="settings.xml"/><Relationship Id="rId2" Type="http://schemas.openxmlformats.org/officeDocument/2006/relationships/header" Target="header1.xml"/><Relationship Id="rId3" Type="http://schemas.openxmlformats.org/officeDocument/2006/relationships/footer" Target="footer1.xml"/><Relationship Id="rId4" Type="http://schemas.openxmlformats.org/officeDocument/2006/relationships/footer" Target="footer2.xml"/><Relationship Id="rId5" Type="http://schemas.openxmlformats.org/officeDocument/2006/relationships/footer" Target="footer3.xml"/><Relationship Id="rId6" Type="http://schemas.openxmlformats.org/officeDocument/2006/relationships/image" Target="media/8.jpeg"/><Relationship Id="rId7" Type="http://schemas.openxmlformats.org/officeDocument/2006/relationships/image" Target="media/11.jpeg"/><Relationship Id="rId8" Type="http://schemas.openxmlformats.org/officeDocument/2006/relationships/image" Target="media/14.jpeg"/><Relationship Id="rId9" Type="http://schemas.openxmlformats.org/officeDocument/2006/relationships/image" Target="media/17.jpeg"/><Relationship Id="rId10" Type="http://schemas.openxmlformats.org/officeDocument/2006/relationships/image" Target="media/20.jpeg"/><Relationship Id="rId11" Type="http://schemas.openxmlformats.org/officeDocument/2006/relationships/image" Target="media/23.jpeg"/><Relationship Id="rId12" Type="http://schemas.openxmlformats.org/officeDocument/2006/relationships/image" Target="media/26.jpeg"/><Relationship Id="rId13" Type="http://schemas.openxmlformats.org/officeDocument/2006/relationships/styles" Target="styles.xml"/><Relationship Id="rId14" Type="http://schemas.openxmlformats.org/officeDocument/2006/relationships/numbering" Target="numbering.xml"/><Relationship Id="rId15" Type="http://schemas.openxmlformats.org/officeDocument/2006/relationships/fontTable" Target="fontTable.xml"/></Relationships>
</file>

<file path=docProps/app.xml><?xml version="1.0" encoding="utf-8"?>
<Properties xmlns="http://schemas.openxmlformats.org/officeDocument/2006/extended-properties">
  <Template>Normal.eit</Template>
  <TotalTime>6</TotalTime>
  <Application>Yozo_Office27021597764231179</Application>
  <Pages>60</Pages>
  <Words>20176</Words>
  <Characters>21484</Characters>
  <Lines>2085</Lines>
  <Paragraphs>1272</Paragraphs>
  <CharactersWithSpaces>21677</CharactersWithSpaces>
  <Company>微软中国</Company>
</Properties>
</file>

<file path=docProps/core.xml><?xml version="1.0" encoding="utf-8"?>
<cp:coreProperties xmlns:cp="http://schemas.openxmlformats.org/package/2006/metadata/core-properties" xmlns:dc="http://purl.org/dc/elements/1.1/" xmlns:dcterms="http://purl.org/dc/terms/" xmlns:xsi="http://www.w3.org/2001/XMLSchema-instance">
  <dc:creator>Administrator</dc:creator>
  <cp:lastModifiedBy>greatwall</cp:lastModifiedBy>
  <cp:revision>5</cp:revision>
  <cp:lastPrinted>2021-08-03T07:14:00Z</cp:lastPrinted>
  <dcterms:created xsi:type="dcterms:W3CDTF">2023-12-07T07:51:00Z</dcterms:created>
  <dcterms:modified xsi:type="dcterms:W3CDTF">2025-03-21T10:42:46Z</dcterms:modified>
</cp:coreProperties>
</file>

<file path=docProps/custom.xml><?xml version="1.0" encoding="utf-8"?>
<Properties xmlns:vt="http://schemas.openxmlformats.org/officeDocument/2006/docPropsVTypes" xmlns="http://schemas.openxmlformats.org/officeDocument/2006/custom-properties">
  <property fmtid="{D5CDD505-2E9C-101B-9397-08002B2CF9AE}" pid="2" name="KSOProductBuildVer">
    <vt:lpwstr>2052-12.1.0.16729</vt:lpwstr>
  </property>
  <property fmtid="{D5CDD505-2E9C-101B-9397-08002B2CF9AE}" pid="3" name="ICV">
    <vt:lpwstr>0CF2EFE0B4C24B2F8028DF3C431DABE3_13</vt:lpwstr>
  </property>
</Properties>
</file>