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left="0" w:leftChars="0" w:firstLine="0" w:firstLineChars="0"/>
        <w:jc w:val="both"/>
        <w:rPr>
          <w:rFonts w:ascii="仿宋_GB2312" w:hAnsi="仿宋_GB2312" w:cs="仿宋_GB2312"/>
          <w:b/>
          <w:sz w:val="44"/>
          <w:szCs w:val="44"/>
          <w:highlight w:val="none"/>
        </w:rPr>
      </w:pPr>
    </w:p>
    <w:p>
      <w:pPr>
        <w:autoSpaceDE w:val="0"/>
        <w:autoSpaceDN w:val="0"/>
        <w:adjustRightInd w:val="0"/>
        <w:spacing w:line="660" w:lineRule="exact"/>
        <w:ind w:firstLine="0" w:firstLineChars="0"/>
        <w:jc w:val="center"/>
        <w:rPr>
          <w:rFonts w:ascii="仿宋_GB2312" w:hAnsi="仿宋_GB2312" w:cs="仿宋_GB2312"/>
          <w:bCs/>
          <w:sz w:val="44"/>
          <w:szCs w:val="44"/>
          <w:highlight w:val="none"/>
        </w:rPr>
      </w:pPr>
    </w:p>
    <w:p>
      <w:pPr>
        <w:autoSpaceDE w:val="0"/>
        <w:autoSpaceDN w:val="0"/>
        <w:adjustRightInd w:val="0"/>
        <w:spacing w:line="660" w:lineRule="exact"/>
        <w:ind w:firstLine="0" w:firstLineChars="0"/>
        <w:jc w:val="center"/>
        <w:rPr>
          <w:rFonts w:hint="default" w:ascii="黑体" w:hAnsi="黑体" w:eastAsia="黑体" w:cs="黑体"/>
          <w:b w:val="0"/>
          <w:bCs/>
          <w:sz w:val="44"/>
          <w:szCs w:val="44"/>
          <w:highlight w:val="none"/>
          <w:lang w:val="en-US" w:eastAsia="zh-CN"/>
        </w:rPr>
      </w:pPr>
      <w:r>
        <w:rPr>
          <w:rFonts w:hint="eastAsia" w:ascii="黑体" w:hAnsi="黑体" w:eastAsia="黑体" w:cs="黑体"/>
          <w:b w:val="0"/>
          <w:bCs/>
          <w:sz w:val="44"/>
          <w:szCs w:val="44"/>
          <w:highlight w:val="none"/>
          <w:lang w:val="en-US" w:eastAsia="zh-CN"/>
        </w:rPr>
        <w:t>古县创文城市基础设施维护及维修改造</w:t>
      </w:r>
    </w:p>
    <w:p>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rPr>
      </w:pPr>
      <w:r>
        <w:rPr>
          <w:rFonts w:hint="eastAsia" w:ascii="黑体" w:hAnsi="黑体" w:eastAsia="黑体" w:cs="黑体"/>
          <w:b w:val="0"/>
          <w:bCs/>
          <w:sz w:val="44"/>
          <w:szCs w:val="44"/>
          <w:highlight w:val="none"/>
        </w:rPr>
        <w:t>项目支出绩效评价</w:t>
      </w:r>
      <w:r>
        <w:rPr>
          <w:rFonts w:hint="eastAsia" w:ascii="黑体" w:hAnsi="黑体" w:eastAsia="黑体" w:cs="黑体"/>
          <w:b w:val="0"/>
          <w:bCs/>
          <w:sz w:val="44"/>
          <w:szCs w:val="44"/>
          <w:highlight w:val="none"/>
          <w:lang w:val="en-US" w:eastAsia="zh-CN"/>
        </w:rPr>
        <w:t>工作</w:t>
      </w:r>
      <w:r>
        <w:rPr>
          <w:rFonts w:hint="eastAsia" w:ascii="黑体" w:hAnsi="黑体" w:eastAsia="黑体" w:cs="黑体"/>
          <w:b w:val="0"/>
          <w:bCs/>
          <w:sz w:val="44"/>
          <w:szCs w:val="44"/>
          <w:highlight w:val="none"/>
        </w:rPr>
        <w:t>报告</w:t>
      </w:r>
    </w:p>
    <w:p>
      <w:pPr>
        <w:autoSpaceDE w:val="0"/>
        <w:autoSpaceDN w:val="0"/>
        <w:adjustRightInd w:val="0"/>
        <w:spacing w:line="360" w:lineRule="auto"/>
        <w:ind w:firstLine="0" w:firstLineChars="0"/>
        <w:rPr>
          <w:kern w:val="0"/>
          <w:sz w:val="30"/>
          <w:szCs w:val="30"/>
          <w:highlight w:val="none"/>
        </w:rPr>
      </w:pPr>
    </w:p>
    <w:p>
      <w:pPr>
        <w:autoSpaceDE w:val="0"/>
        <w:autoSpaceDN w:val="0"/>
        <w:adjustRightInd w:val="0"/>
        <w:spacing w:line="360" w:lineRule="auto"/>
        <w:ind w:firstLine="0" w:firstLineChars="0"/>
        <w:rPr>
          <w:kern w:val="0"/>
          <w:sz w:val="30"/>
          <w:szCs w:val="30"/>
          <w:highlight w:val="none"/>
        </w:rPr>
      </w:pPr>
    </w:p>
    <w:p>
      <w:pPr>
        <w:spacing w:line="574" w:lineRule="exact"/>
        <w:ind w:right="618" w:firstLine="964" w:firstLineChars="300"/>
        <w:jc w:val="left"/>
        <w:rPr>
          <w:rFonts w:ascii="仿宋_GB2312" w:hAnsi="仿宋_GB2312" w:cs="仿宋_GB2312"/>
          <w:b/>
          <w:bCs/>
          <w:szCs w:val="32"/>
          <w:highlight w:val="none"/>
        </w:rPr>
      </w:pPr>
    </w:p>
    <w:p>
      <w:pPr>
        <w:spacing w:line="574" w:lineRule="exact"/>
        <w:ind w:right="618" w:firstLine="964" w:firstLineChars="300"/>
        <w:jc w:val="left"/>
        <w:rPr>
          <w:rFonts w:ascii="仿宋_GB2312" w:hAnsi="仿宋_GB2312" w:cs="仿宋_GB2312"/>
          <w:b/>
          <w:bCs/>
          <w:szCs w:val="32"/>
          <w:highlight w:val="none"/>
        </w:rPr>
      </w:pPr>
    </w:p>
    <w:p>
      <w:pPr>
        <w:ind w:left="2560" w:leftChars="300" w:right="618" w:hanging="1600" w:hangingChars="500"/>
        <w:jc w:val="left"/>
        <w:rPr>
          <w:rFonts w:hint="eastAsia" w:ascii="黑体" w:hAnsi="黑体" w:eastAsia="黑体" w:cs="黑体"/>
          <w:b w:val="0"/>
          <w:bCs w:val="0"/>
          <w:spacing w:val="-20"/>
          <w:sz w:val="32"/>
          <w:szCs w:val="32"/>
          <w:highlight w:val="none"/>
          <w:lang w:val="en-US"/>
        </w:rPr>
      </w:pPr>
      <w:r>
        <w:rPr>
          <w:rFonts w:hint="eastAsia" w:ascii="黑体" w:hAnsi="黑体" w:eastAsia="黑体" w:cs="黑体"/>
          <w:b w:val="0"/>
          <w:bCs w:val="0"/>
          <w:szCs w:val="32"/>
          <w:highlight w:val="none"/>
        </w:rPr>
        <w:t>项目名称：</w:t>
      </w:r>
      <w:r>
        <w:rPr>
          <w:rFonts w:hint="eastAsia" w:ascii="黑体" w:hAnsi="黑体" w:eastAsia="黑体" w:cs="黑体"/>
          <w:b w:val="0"/>
          <w:bCs w:val="0"/>
          <w:spacing w:val="-20"/>
          <w:w w:val="100"/>
          <w:sz w:val="32"/>
          <w:szCs w:val="32"/>
          <w:highlight w:val="none"/>
          <w:lang w:val="en-US" w:eastAsia="zh-CN"/>
        </w:rPr>
        <w:t>古县创文城市基础设施维护及维修改造</w:t>
      </w:r>
    </w:p>
    <w:p>
      <w:pPr>
        <w:ind w:right="618" w:firstLine="960" w:firstLineChars="300"/>
        <w:jc w:val="left"/>
        <w:rPr>
          <w:rFonts w:hint="eastAsia" w:ascii="黑体" w:hAnsi="黑体" w:eastAsia="黑体" w:cs="黑体"/>
          <w:b w:val="0"/>
          <w:bCs w:val="0"/>
          <w:szCs w:val="32"/>
          <w:highlight w:val="none"/>
        </w:rPr>
      </w:pPr>
      <w:r>
        <w:rPr>
          <w:rFonts w:hint="eastAsia" w:ascii="黑体" w:hAnsi="黑体" w:eastAsia="黑体" w:cs="黑体"/>
          <w:b w:val="0"/>
          <w:bCs w:val="0"/>
          <w:szCs w:val="32"/>
          <w:highlight w:val="none"/>
        </w:rPr>
        <w:t>委托单位：</w:t>
      </w:r>
      <w:r>
        <w:rPr>
          <w:rFonts w:hint="eastAsia" w:ascii="黑体" w:hAnsi="黑体" w:eastAsia="黑体" w:cs="黑体"/>
          <w:b w:val="0"/>
          <w:bCs w:val="0"/>
          <w:szCs w:val="32"/>
          <w:highlight w:val="none"/>
          <w:lang w:eastAsia="zh-CN"/>
        </w:rPr>
        <w:t>古县财政局</w:t>
      </w:r>
    </w:p>
    <w:p>
      <w:pPr>
        <w:ind w:right="618" w:firstLine="960" w:firstLineChars="300"/>
        <w:jc w:val="left"/>
        <w:rPr>
          <w:rFonts w:hint="eastAsia" w:ascii="黑体" w:hAnsi="黑体" w:eastAsia="黑体" w:cs="黑体"/>
          <w:b w:val="0"/>
          <w:bCs w:val="0"/>
          <w:szCs w:val="32"/>
          <w:highlight w:val="none"/>
          <w:lang w:val="en-US" w:eastAsia="zh-CN"/>
        </w:rPr>
      </w:pPr>
      <w:r>
        <w:rPr>
          <w:rFonts w:hint="eastAsia" w:ascii="黑体" w:hAnsi="黑体" w:eastAsia="黑体" w:cs="黑体"/>
          <w:b w:val="0"/>
          <w:bCs w:val="0"/>
          <w:szCs w:val="32"/>
          <w:highlight w:val="none"/>
        </w:rPr>
        <w:t>主管单位：</w:t>
      </w:r>
      <w:r>
        <w:rPr>
          <w:rFonts w:hint="eastAsia" w:ascii="黑体" w:hAnsi="黑体" w:eastAsia="黑体" w:cs="黑体"/>
          <w:b w:val="0"/>
          <w:bCs w:val="0"/>
          <w:szCs w:val="32"/>
          <w:highlight w:val="none"/>
          <w:lang w:val="en-US" w:eastAsia="zh-CN"/>
        </w:rPr>
        <w:t>古县住房和城乡建设管理局</w:t>
      </w:r>
    </w:p>
    <w:p>
      <w:pPr>
        <w:ind w:right="618" w:firstLine="960" w:firstLineChars="300"/>
        <w:jc w:val="left"/>
        <w:rPr>
          <w:rFonts w:hint="eastAsia" w:ascii="黑体" w:hAnsi="黑体" w:eastAsia="黑体" w:cs="黑体"/>
          <w:b w:val="0"/>
          <w:bCs w:val="0"/>
          <w:szCs w:val="32"/>
          <w:highlight w:val="none"/>
          <w:lang w:val="en-US" w:eastAsia="zh-CN"/>
        </w:rPr>
      </w:pPr>
      <w:r>
        <w:rPr>
          <w:rFonts w:hint="eastAsia" w:ascii="黑体" w:hAnsi="黑体" w:eastAsia="黑体" w:cs="黑体"/>
          <w:b w:val="0"/>
          <w:bCs w:val="0"/>
          <w:szCs w:val="32"/>
          <w:highlight w:val="none"/>
        </w:rPr>
        <w:t>实施单位：</w:t>
      </w:r>
      <w:r>
        <w:rPr>
          <w:rFonts w:hint="eastAsia" w:ascii="黑体" w:hAnsi="黑体" w:eastAsia="黑体" w:cs="黑体"/>
          <w:b w:val="0"/>
          <w:bCs w:val="0"/>
          <w:szCs w:val="32"/>
          <w:highlight w:val="none"/>
          <w:lang w:val="en-US" w:eastAsia="zh-CN"/>
        </w:rPr>
        <w:t>古县住房和城乡建设管理局</w:t>
      </w:r>
    </w:p>
    <w:p>
      <w:pPr>
        <w:ind w:right="618" w:firstLine="960" w:firstLineChars="300"/>
        <w:jc w:val="left"/>
        <w:rPr>
          <w:rFonts w:hint="eastAsia" w:ascii="黑体" w:hAnsi="黑体" w:eastAsia="黑体" w:cs="黑体"/>
          <w:b w:val="0"/>
          <w:bCs w:val="0"/>
          <w:szCs w:val="32"/>
          <w:highlight w:val="none"/>
          <w:lang w:eastAsia="zh-CN"/>
        </w:rPr>
      </w:pPr>
      <w:r>
        <w:rPr>
          <w:rFonts w:hint="eastAsia" w:ascii="黑体" w:hAnsi="黑体" w:eastAsia="黑体" w:cs="黑体"/>
          <w:b w:val="0"/>
          <w:bCs w:val="0"/>
          <w:szCs w:val="32"/>
          <w:highlight w:val="none"/>
        </w:rPr>
        <w:t>评价机构：</w:t>
      </w:r>
      <w:r>
        <w:rPr>
          <w:rFonts w:hint="eastAsia" w:ascii="黑体" w:hAnsi="黑体" w:eastAsia="黑体" w:cs="黑体"/>
          <w:b w:val="0"/>
          <w:bCs w:val="0"/>
          <w:szCs w:val="32"/>
          <w:highlight w:val="none"/>
          <w:lang w:val="en-US" w:eastAsia="zh-CN"/>
        </w:rPr>
        <w:t>临汾薪火传管理咨询</w:t>
      </w:r>
      <w:r>
        <w:rPr>
          <w:rFonts w:hint="eastAsia" w:ascii="黑体" w:hAnsi="黑体" w:eastAsia="黑体" w:cs="黑体"/>
          <w:b w:val="0"/>
          <w:bCs w:val="0"/>
          <w:szCs w:val="32"/>
          <w:highlight w:val="none"/>
          <w:lang w:eastAsia="zh-CN"/>
        </w:rPr>
        <w:t>有限</w:t>
      </w:r>
      <w:r>
        <w:rPr>
          <w:rFonts w:hint="eastAsia" w:ascii="黑体" w:hAnsi="黑体" w:eastAsia="黑体" w:cs="黑体"/>
          <w:b w:val="0"/>
          <w:bCs w:val="0"/>
          <w:szCs w:val="32"/>
          <w:highlight w:val="none"/>
          <w:lang w:val="en-US" w:eastAsia="zh-CN"/>
        </w:rPr>
        <w:t>责任</w:t>
      </w:r>
      <w:r>
        <w:rPr>
          <w:rFonts w:hint="eastAsia" w:ascii="黑体" w:hAnsi="黑体" w:eastAsia="黑体" w:cs="黑体"/>
          <w:b w:val="0"/>
          <w:bCs w:val="0"/>
          <w:szCs w:val="32"/>
          <w:highlight w:val="none"/>
          <w:lang w:eastAsia="zh-CN"/>
        </w:rPr>
        <w:t>公司</w:t>
      </w:r>
    </w:p>
    <w:p>
      <w:pPr>
        <w:ind w:right="618" w:firstLine="960" w:firstLineChars="300"/>
        <w:jc w:val="left"/>
        <w:rPr>
          <w:rFonts w:hint="default" w:ascii="黑体" w:hAnsi="黑体" w:eastAsia="黑体" w:cs="黑体"/>
          <w:b w:val="0"/>
          <w:bCs w:val="0"/>
          <w:szCs w:val="32"/>
          <w:highlight w:val="none"/>
          <w:lang w:val="en-US" w:eastAsia="zh-CN"/>
        </w:rPr>
      </w:pPr>
      <w:r>
        <w:rPr>
          <w:rFonts w:hint="eastAsia" w:ascii="黑体" w:hAnsi="黑体" w:eastAsia="黑体" w:cs="黑体"/>
          <w:b w:val="0"/>
          <w:bCs w:val="0"/>
          <w:szCs w:val="32"/>
          <w:highlight w:val="none"/>
        </w:rPr>
        <w:t>主 评 人：</w:t>
      </w:r>
      <w:r>
        <w:rPr>
          <w:rFonts w:hint="eastAsia" w:ascii="黑体" w:hAnsi="黑体" w:eastAsia="黑体" w:cs="黑体"/>
          <w:b w:val="0"/>
          <w:bCs w:val="0"/>
          <w:szCs w:val="32"/>
          <w:highlight w:val="none"/>
          <w:lang w:val="en-US" w:eastAsia="zh-CN"/>
        </w:rPr>
        <w:t>张燕</w:t>
      </w:r>
    </w:p>
    <w:p>
      <w:pPr>
        <w:pStyle w:val="2"/>
        <w:rPr>
          <w:rFonts w:hint="eastAsia" w:ascii="仿宋_GB2312" w:hAnsi="仿宋_GB2312" w:eastAsia="仿宋_GB2312" w:cs="仿宋_GB2312"/>
          <w:b w:val="0"/>
          <w:bCs w:val="0"/>
          <w:szCs w:val="32"/>
          <w:highlight w:val="none"/>
          <w:lang w:val="en-US" w:eastAsia="zh-CN"/>
        </w:rPr>
      </w:pPr>
    </w:p>
    <w:p>
      <w:pPr>
        <w:ind w:left="0" w:leftChars="0" w:right="618" w:firstLine="0" w:firstLineChars="0"/>
        <w:jc w:val="both"/>
        <w:rPr>
          <w:rFonts w:hint="eastAsia" w:ascii="黑体" w:hAnsi="黑体" w:eastAsia="黑体" w:cs="黑体"/>
          <w:b w:val="0"/>
          <w:bCs w:val="0"/>
          <w:szCs w:val="32"/>
          <w:highlight w:val="none"/>
        </w:rPr>
      </w:pPr>
    </w:p>
    <w:p>
      <w:pPr>
        <w:ind w:left="0" w:leftChars="0" w:right="618" w:firstLine="0" w:firstLineChars="0"/>
        <w:jc w:val="center"/>
        <w:rPr>
          <w:rFonts w:hint="eastAsia"/>
        </w:rPr>
      </w:pPr>
      <w:r>
        <w:rPr>
          <w:rFonts w:hint="eastAsia" w:ascii="黑体" w:hAnsi="黑体" w:eastAsia="黑体" w:cs="黑体"/>
          <w:b w:val="0"/>
          <w:bCs w:val="0"/>
          <w:szCs w:val="32"/>
          <w:highlight w:val="none"/>
        </w:rPr>
        <w:t>二〇二二年</w:t>
      </w:r>
      <w:r>
        <w:rPr>
          <w:rFonts w:hint="eastAsia" w:ascii="黑体" w:hAnsi="黑体" w:eastAsia="黑体" w:cs="黑体"/>
          <w:b w:val="0"/>
          <w:bCs w:val="0"/>
          <w:szCs w:val="32"/>
          <w:highlight w:val="none"/>
          <w:lang w:val="en-US" w:eastAsia="zh-CN"/>
        </w:rPr>
        <w:t>八</w:t>
      </w:r>
      <w:r>
        <w:rPr>
          <w:rFonts w:hint="eastAsia" w:ascii="黑体" w:hAnsi="黑体" w:eastAsia="黑体" w:cs="黑体"/>
          <w:b w:val="0"/>
          <w:bCs w:val="0"/>
          <w:szCs w:val="32"/>
          <w:highlight w:val="none"/>
        </w:rPr>
        <w:t>月</w:t>
      </w:r>
      <w:r>
        <w:rPr>
          <w:rFonts w:hint="eastAsia" w:ascii="黑体" w:hAnsi="黑体" w:eastAsia="黑体" w:cs="黑体"/>
          <w:b w:val="0"/>
          <w:bCs w:val="0"/>
          <w:szCs w:val="32"/>
          <w:highlight w:val="none"/>
          <w:lang w:val="en-US" w:eastAsia="zh-CN"/>
        </w:rPr>
        <w:t>十日</w:t>
      </w:r>
    </w:p>
    <w:p>
      <w:pPr>
        <w:pStyle w:val="14"/>
        <w:rPr>
          <w:rStyle w:val="28"/>
          <w:rFonts w:hint="eastAsia" w:ascii="黑体" w:hAnsi="黑体" w:eastAsia="黑体" w:cs="仿宋_GB2312"/>
          <w:b w:val="0"/>
          <w:sz w:val="44"/>
          <w:szCs w:val="44"/>
          <w:highlight w:val="none"/>
        </w:rPr>
      </w:pPr>
    </w:p>
    <w:p>
      <w:pPr>
        <w:pStyle w:val="14"/>
        <w:rPr>
          <w:rStyle w:val="28"/>
          <w:rFonts w:hint="eastAsia" w:ascii="黑体" w:hAnsi="黑体" w:eastAsia="黑体" w:cs="仿宋_GB2312"/>
          <w:b w:val="0"/>
          <w:sz w:val="44"/>
          <w:szCs w:val="44"/>
          <w:highlight w:val="none"/>
        </w:rPr>
      </w:pPr>
    </w:p>
    <w:p>
      <w:pPr>
        <w:rPr>
          <w:rStyle w:val="28"/>
          <w:rFonts w:hint="eastAsia" w:ascii="黑体" w:hAnsi="黑体" w:eastAsia="黑体" w:cs="仿宋_GB2312"/>
          <w:b w:val="0"/>
          <w:sz w:val="44"/>
          <w:szCs w:val="44"/>
          <w:highlight w:val="none"/>
        </w:rPr>
      </w:pPr>
    </w:p>
    <w:p>
      <w:pPr>
        <w:pStyle w:val="2"/>
        <w:rPr>
          <w:rStyle w:val="28"/>
          <w:rFonts w:hint="eastAsia" w:ascii="黑体" w:hAnsi="黑体" w:eastAsia="黑体" w:cs="仿宋_GB2312"/>
          <w:b w:val="0"/>
          <w:sz w:val="44"/>
          <w:szCs w:val="44"/>
          <w:highlight w:val="none"/>
        </w:rPr>
      </w:pPr>
    </w:p>
    <w:p>
      <w:pPr>
        <w:rPr>
          <w:rFonts w:hint="eastAsia"/>
        </w:rPr>
      </w:pPr>
    </w:p>
    <w:p>
      <w:pPr>
        <w:pStyle w:val="14"/>
        <w:rPr>
          <w:rStyle w:val="28"/>
          <w:rFonts w:ascii="黑体" w:hAnsi="黑体" w:eastAsia="黑体" w:cs="仿宋_GB2312"/>
          <w:b w:val="0"/>
          <w:sz w:val="44"/>
          <w:szCs w:val="44"/>
          <w:highlight w:val="none"/>
        </w:rPr>
      </w:pPr>
      <w:r>
        <w:rPr>
          <w:rStyle w:val="28"/>
          <w:rFonts w:hint="eastAsia" w:ascii="黑体" w:hAnsi="黑体" w:eastAsia="黑体" w:cs="仿宋_GB2312"/>
          <w:b w:val="0"/>
          <w:sz w:val="44"/>
          <w:szCs w:val="44"/>
          <w:highlight w:val="none"/>
        </w:rPr>
        <w:t>目   录</w:t>
      </w:r>
    </w:p>
    <w:p>
      <w:pPr>
        <w:pStyle w:val="14"/>
        <w:rPr>
          <w:rFonts w:ascii="Times New Roman" w:hAnsi="Times New Roman"/>
          <w:b w:val="0"/>
          <w:bCs/>
          <w:sz w:val="22"/>
          <w:szCs w:val="22"/>
          <w:highlight w:val="none"/>
        </w:rPr>
      </w:pP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 w:val="0"/>
          <w:bCs w:val="0"/>
          <w:sz w:val="32"/>
          <w:szCs w:val="32"/>
          <w:highlight w:val="none"/>
        </w:rPr>
        <w:fldChar w:fldCharType="begin"/>
      </w:r>
      <w:r>
        <w:rPr>
          <w:rFonts w:hint="eastAsia" w:ascii="仿宋" w:hAnsi="仿宋" w:eastAsia="仿宋" w:cs="仿宋"/>
          <w:b w:val="0"/>
          <w:bCs w:val="0"/>
          <w:sz w:val="32"/>
          <w:szCs w:val="32"/>
          <w:highlight w:val="none"/>
        </w:rPr>
        <w:instrText xml:space="preserve"> TOC \o "1-3" \h \z \u </w:instrText>
      </w:r>
      <w:r>
        <w:rPr>
          <w:rFonts w:hint="eastAsia" w:ascii="仿宋" w:hAnsi="仿宋" w:eastAsia="仿宋" w:cs="仿宋"/>
          <w:b w:val="0"/>
          <w:bCs w:val="0"/>
          <w:sz w:val="32"/>
          <w:szCs w:val="32"/>
          <w:highlight w:val="none"/>
        </w:rPr>
        <w:fldChar w:fldCharType="separate"/>
      </w:r>
      <w:r>
        <w:rPr>
          <w:rFonts w:hint="eastAsia" w:ascii="仿宋" w:hAnsi="仿宋" w:eastAsia="仿宋" w:cs="仿宋"/>
          <w:bCs w:val="0"/>
          <w:sz w:val="32"/>
          <w:szCs w:val="32"/>
          <w:highlight w:val="none"/>
        </w:rPr>
        <w:fldChar w:fldCharType="begin"/>
      </w:r>
      <w:r>
        <w:rPr>
          <w:rFonts w:hint="eastAsia" w:ascii="仿宋" w:hAnsi="仿宋" w:eastAsia="仿宋" w:cs="仿宋"/>
          <w:bCs w:val="0"/>
          <w:sz w:val="32"/>
          <w:szCs w:val="32"/>
          <w:highlight w:val="none"/>
        </w:rPr>
        <w:instrText xml:space="preserve"> HYPERLINK \l _Toc15960 </w:instrText>
      </w:r>
      <w:r>
        <w:rPr>
          <w:rFonts w:hint="eastAsia" w:ascii="仿宋" w:hAnsi="仿宋" w:eastAsia="仿宋" w:cs="仿宋"/>
          <w:bCs w:val="0"/>
          <w:sz w:val="32"/>
          <w:szCs w:val="32"/>
          <w:highlight w:val="none"/>
        </w:rPr>
        <w:fldChar w:fldCharType="separate"/>
      </w:r>
      <w:r>
        <w:rPr>
          <w:rFonts w:hint="eastAsia" w:ascii="仿宋" w:hAnsi="仿宋" w:eastAsia="仿宋" w:cs="仿宋"/>
          <w:sz w:val="32"/>
          <w:szCs w:val="32"/>
          <w:highlight w:val="none"/>
        </w:rPr>
        <w:t>摘   要</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_Toc15960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bCs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_Toc18028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一、</w:t>
      </w:r>
      <w:r>
        <w:rPr>
          <w:rFonts w:hint="eastAsia" w:ascii="仿宋" w:hAnsi="仿宋" w:eastAsia="仿宋" w:cs="仿宋"/>
          <w:sz w:val="32"/>
          <w:szCs w:val="32"/>
          <w:highlight w:val="none"/>
          <w:lang w:val="en-US" w:eastAsia="zh-CN"/>
        </w:rPr>
        <w:t>项目</w:t>
      </w:r>
      <w:r>
        <w:rPr>
          <w:rFonts w:hint="eastAsia" w:ascii="仿宋" w:hAnsi="仿宋" w:eastAsia="仿宋" w:cs="仿宋"/>
          <w:sz w:val="32"/>
          <w:szCs w:val="32"/>
          <w:highlight w:val="none"/>
        </w:rPr>
        <w:t>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_Toc18028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_Toc26630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（一）项目</w:t>
      </w:r>
      <w:r>
        <w:rPr>
          <w:rFonts w:hint="eastAsia" w:ascii="仿宋" w:hAnsi="仿宋" w:eastAsia="仿宋" w:cs="仿宋"/>
          <w:sz w:val="32"/>
          <w:szCs w:val="32"/>
          <w:highlight w:val="none"/>
          <w:lang w:val="en-US" w:eastAsia="zh-CN"/>
        </w:rPr>
        <w:t>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_Toc26630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_Toc15719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资金投入和使用情况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_Toc15719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_Toc6058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lang w:val="en-US" w:eastAsia="zh-CN"/>
        </w:rPr>
        <w:t>（三）项目绩效目标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_Toc6058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_Toc7898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二、绩效评价工作开展情况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_Toc7898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_Toc6094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（一）绩效评价目的、对象和范围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_Toc6094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_Toc20503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（二）绩效评价原则</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_Toc20503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_Toc4543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（三）绩效评价指标体系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_Toc4543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_Toc20847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（四）绩效评价方法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_Toc20847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_Toc30684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（五）绩效评价标准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_Toc30684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_Toc14795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（六）绩效评价工作过程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_Toc14795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_Toc25418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三、综合评价情况及评价结论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_Toc25418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_Toc11290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（一）</w:t>
      </w:r>
      <w:r>
        <w:rPr>
          <w:rFonts w:hint="eastAsia" w:ascii="仿宋" w:hAnsi="仿宋" w:eastAsia="仿宋" w:cs="仿宋"/>
          <w:sz w:val="32"/>
          <w:szCs w:val="32"/>
          <w:highlight w:val="none"/>
          <w:lang w:val="en-US" w:eastAsia="zh-CN"/>
        </w:rPr>
        <w:t>总体评分结果及评价结论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_Toc11290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_Toc2096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各项目评分结果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_Toc2096 \h </w:instrText>
      </w:r>
      <w:r>
        <w:rPr>
          <w:rFonts w:hint="eastAsia" w:ascii="仿宋" w:hAnsi="仿宋" w:eastAsia="仿宋" w:cs="仿宋"/>
          <w:sz w:val="32"/>
          <w:szCs w:val="32"/>
        </w:rPr>
        <w:fldChar w:fldCharType="separate"/>
      </w:r>
      <w:r>
        <w:rPr>
          <w:rFonts w:hint="eastAsia" w:ascii="仿宋" w:hAnsi="仿宋" w:eastAsia="仿宋" w:cs="仿宋"/>
          <w:sz w:val="32"/>
          <w:szCs w:val="32"/>
        </w:rPr>
        <w:t>21</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_Toc32019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四、绩效评价指标分析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_Toc32019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_Toc15592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（一）项目决策情况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_Toc15592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_Toc13339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lang w:val="en-US" w:eastAsia="zh-CN"/>
        </w:rPr>
        <w:t>1.</w:t>
      </w:r>
      <w:r>
        <w:rPr>
          <w:rFonts w:hint="eastAsia" w:ascii="仿宋" w:hAnsi="仿宋" w:eastAsia="仿宋" w:cs="仿宋"/>
          <w:bCs/>
          <w:kern w:val="0"/>
          <w:sz w:val="32"/>
          <w:szCs w:val="32"/>
          <w:highlight w:val="none"/>
        </w:rPr>
        <w:t>项目立项情况分析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_Toc13339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_Toc13271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rPr>
        <w:t>2.绩效目标设置情况分析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_Toc13271 \h </w:instrText>
      </w:r>
      <w:r>
        <w:rPr>
          <w:rFonts w:hint="eastAsia" w:ascii="仿宋" w:hAnsi="仿宋" w:eastAsia="仿宋" w:cs="仿宋"/>
          <w:sz w:val="32"/>
          <w:szCs w:val="32"/>
        </w:rPr>
        <w:fldChar w:fldCharType="separate"/>
      </w:r>
      <w:r>
        <w:rPr>
          <w:rFonts w:hint="eastAsia" w:ascii="仿宋" w:hAnsi="仿宋" w:eastAsia="仿宋" w:cs="仿宋"/>
          <w:sz w:val="32"/>
          <w:szCs w:val="32"/>
        </w:rPr>
        <w:t>23</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_Toc10324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rPr>
        <w:t>3.资金投入情况分析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_Toc10324 \h </w:instrText>
      </w:r>
      <w:r>
        <w:rPr>
          <w:rFonts w:hint="eastAsia" w:ascii="仿宋" w:hAnsi="仿宋" w:eastAsia="仿宋" w:cs="仿宋"/>
          <w:sz w:val="32"/>
          <w:szCs w:val="32"/>
        </w:rPr>
        <w:fldChar w:fldCharType="separate"/>
      </w:r>
      <w:r>
        <w:rPr>
          <w:rFonts w:hint="eastAsia" w:ascii="仿宋" w:hAnsi="仿宋" w:eastAsia="仿宋" w:cs="仿宋"/>
          <w:sz w:val="32"/>
          <w:szCs w:val="32"/>
        </w:rPr>
        <w:t>25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_Toc17596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（二）项目过程情况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_Toc17596 \h </w:instrText>
      </w:r>
      <w:r>
        <w:rPr>
          <w:rFonts w:hint="eastAsia" w:ascii="仿宋" w:hAnsi="仿宋" w:eastAsia="仿宋" w:cs="仿宋"/>
          <w:sz w:val="32"/>
          <w:szCs w:val="32"/>
        </w:rPr>
        <w:fldChar w:fldCharType="separate"/>
      </w:r>
      <w:r>
        <w:rPr>
          <w:rFonts w:hint="eastAsia" w:ascii="仿宋" w:hAnsi="仿宋" w:eastAsia="仿宋" w:cs="仿宋"/>
          <w:sz w:val="32"/>
          <w:szCs w:val="32"/>
        </w:rPr>
        <w:t>26</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_Toc17177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rPr>
        <w:t>1.资金管理情况分析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_Toc17177 \h </w:instrText>
      </w:r>
      <w:r>
        <w:rPr>
          <w:rFonts w:hint="eastAsia" w:ascii="仿宋" w:hAnsi="仿宋" w:eastAsia="仿宋" w:cs="仿宋"/>
          <w:sz w:val="32"/>
          <w:szCs w:val="32"/>
        </w:rPr>
        <w:fldChar w:fldCharType="separate"/>
      </w:r>
      <w:r>
        <w:rPr>
          <w:rFonts w:hint="eastAsia" w:ascii="仿宋" w:hAnsi="仿宋" w:eastAsia="仿宋" w:cs="仿宋"/>
          <w:sz w:val="32"/>
          <w:szCs w:val="32"/>
        </w:rPr>
        <w:t>26</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_Toc18869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rPr>
        <w:t>2.组织实施情况分析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_Toc18869 \h </w:instrText>
      </w:r>
      <w:r>
        <w:rPr>
          <w:rFonts w:hint="eastAsia" w:ascii="仿宋" w:hAnsi="仿宋" w:eastAsia="仿宋" w:cs="仿宋"/>
          <w:sz w:val="32"/>
          <w:szCs w:val="32"/>
        </w:rPr>
        <w:fldChar w:fldCharType="separate"/>
      </w:r>
      <w:r>
        <w:rPr>
          <w:rFonts w:hint="eastAsia" w:ascii="仿宋" w:hAnsi="仿宋" w:eastAsia="仿宋" w:cs="仿宋"/>
          <w:sz w:val="32"/>
          <w:szCs w:val="32"/>
        </w:rPr>
        <w:t>28</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_Toc31609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（三）项目产出情况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_Toc31609 \h </w:instrText>
      </w:r>
      <w:r>
        <w:rPr>
          <w:rFonts w:hint="eastAsia" w:ascii="仿宋" w:hAnsi="仿宋" w:eastAsia="仿宋" w:cs="仿宋"/>
          <w:sz w:val="32"/>
          <w:szCs w:val="32"/>
        </w:rPr>
        <w:fldChar w:fldCharType="separate"/>
      </w:r>
      <w:r>
        <w:rPr>
          <w:rFonts w:hint="eastAsia" w:ascii="仿宋" w:hAnsi="仿宋" w:eastAsia="仿宋" w:cs="仿宋"/>
          <w:sz w:val="32"/>
          <w:szCs w:val="32"/>
        </w:rPr>
        <w:t>29</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_Toc30038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rPr>
        <w:t>1.项目产出数量目标的实现程度分析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_Toc30038 \h </w:instrText>
      </w:r>
      <w:r>
        <w:rPr>
          <w:rFonts w:hint="eastAsia" w:ascii="仿宋" w:hAnsi="仿宋" w:eastAsia="仿宋" w:cs="仿宋"/>
          <w:sz w:val="32"/>
          <w:szCs w:val="32"/>
        </w:rPr>
        <w:fldChar w:fldCharType="separate"/>
      </w:r>
      <w:r>
        <w:rPr>
          <w:rFonts w:hint="eastAsia" w:ascii="仿宋" w:hAnsi="仿宋" w:eastAsia="仿宋" w:cs="仿宋"/>
          <w:sz w:val="32"/>
          <w:szCs w:val="32"/>
        </w:rPr>
        <w:t>30</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_Toc31343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rPr>
        <w:t>2.项目产出质量目标的实现程度分析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_Toc31343 \h </w:instrText>
      </w:r>
      <w:r>
        <w:rPr>
          <w:rFonts w:hint="eastAsia" w:ascii="仿宋" w:hAnsi="仿宋" w:eastAsia="仿宋" w:cs="仿宋"/>
          <w:sz w:val="32"/>
          <w:szCs w:val="32"/>
        </w:rPr>
        <w:fldChar w:fldCharType="separate"/>
      </w:r>
      <w:r>
        <w:rPr>
          <w:rFonts w:hint="eastAsia" w:ascii="仿宋" w:hAnsi="仿宋" w:eastAsia="仿宋" w:cs="仿宋"/>
          <w:sz w:val="32"/>
          <w:szCs w:val="32"/>
        </w:rPr>
        <w:t>31</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_Toc29313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lang w:val="en-US" w:eastAsia="zh-CN"/>
        </w:rPr>
        <w:t>3.项目产出时效目标的实现程度分析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_Toc29313 \h </w:instrText>
      </w:r>
      <w:r>
        <w:rPr>
          <w:rFonts w:hint="eastAsia" w:ascii="仿宋" w:hAnsi="仿宋" w:eastAsia="仿宋" w:cs="仿宋"/>
          <w:sz w:val="32"/>
          <w:szCs w:val="32"/>
        </w:rPr>
        <w:fldChar w:fldCharType="separate"/>
      </w:r>
      <w:r>
        <w:rPr>
          <w:rFonts w:hint="eastAsia" w:ascii="仿宋" w:hAnsi="仿宋" w:eastAsia="仿宋" w:cs="仿宋"/>
          <w:sz w:val="32"/>
          <w:szCs w:val="32"/>
        </w:rPr>
        <w:t>31</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_Toc5606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lang w:val="en-US" w:eastAsia="zh-CN"/>
        </w:rPr>
        <w:t>4.项目产出成本目标的实现程度分析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_Toc5606 \h </w:instrText>
      </w:r>
      <w:r>
        <w:rPr>
          <w:rFonts w:hint="eastAsia" w:ascii="仿宋" w:hAnsi="仿宋" w:eastAsia="仿宋" w:cs="仿宋"/>
          <w:sz w:val="32"/>
          <w:szCs w:val="32"/>
        </w:rPr>
        <w:fldChar w:fldCharType="separate"/>
      </w:r>
      <w:r>
        <w:rPr>
          <w:rFonts w:hint="eastAsia" w:ascii="仿宋" w:hAnsi="仿宋" w:eastAsia="仿宋" w:cs="仿宋"/>
          <w:sz w:val="32"/>
          <w:szCs w:val="32"/>
        </w:rPr>
        <w:t>32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5"/>
        <w:tabs>
          <w:tab w:val="right" w:leader="dot" w:pos="830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_Toc25562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（四）项目效益情况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_Toc25562 \h </w:instrText>
      </w:r>
      <w:r>
        <w:rPr>
          <w:rFonts w:hint="eastAsia" w:ascii="仿宋" w:hAnsi="仿宋" w:eastAsia="仿宋" w:cs="仿宋"/>
          <w:sz w:val="32"/>
          <w:szCs w:val="32"/>
        </w:rPr>
        <w:fldChar w:fldCharType="separate"/>
      </w:r>
      <w:r>
        <w:rPr>
          <w:rFonts w:hint="eastAsia" w:ascii="仿宋" w:hAnsi="仿宋" w:eastAsia="仿宋" w:cs="仿宋"/>
          <w:sz w:val="32"/>
          <w:szCs w:val="32"/>
        </w:rPr>
        <w:t>32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_Toc200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lang w:val="en-US" w:eastAsia="zh-CN"/>
        </w:rPr>
        <w:t>1.项目实施所产生的效益分析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_Toc200 \h </w:instrText>
      </w:r>
      <w:r>
        <w:rPr>
          <w:rFonts w:hint="eastAsia" w:ascii="仿宋" w:hAnsi="仿宋" w:eastAsia="仿宋" w:cs="仿宋"/>
          <w:sz w:val="32"/>
          <w:szCs w:val="32"/>
        </w:rPr>
        <w:fldChar w:fldCharType="separate"/>
      </w:r>
      <w:r>
        <w:rPr>
          <w:rFonts w:hint="eastAsia" w:ascii="仿宋" w:hAnsi="仿宋" w:eastAsia="仿宋" w:cs="仿宋"/>
          <w:sz w:val="32"/>
          <w:szCs w:val="32"/>
        </w:rPr>
        <w:t>32</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0"/>
        <w:tabs>
          <w:tab w:val="right" w:leader="dot" w:pos="8306"/>
        </w:tabs>
        <w:ind w:left="0" w:leftChars="0" w:firstLine="960" w:firstLineChars="300"/>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_Toc18449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bCs/>
          <w:kern w:val="0"/>
          <w:sz w:val="32"/>
          <w:szCs w:val="32"/>
          <w:highlight w:val="none"/>
          <w:lang w:val="en-US" w:eastAsia="zh-CN"/>
        </w:rPr>
        <w:t>2.服务对象对项目实施效果的满意度分析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_Toc18449 \h </w:instrText>
      </w:r>
      <w:r>
        <w:rPr>
          <w:rFonts w:hint="eastAsia" w:ascii="仿宋" w:hAnsi="仿宋" w:eastAsia="仿宋" w:cs="仿宋"/>
          <w:sz w:val="32"/>
          <w:szCs w:val="32"/>
        </w:rPr>
        <w:fldChar w:fldCharType="separate"/>
      </w:r>
      <w:r>
        <w:rPr>
          <w:rFonts w:hint="eastAsia" w:ascii="仿宋" w:hAnsi="仿宋" w:eastAsia="仿宋" w:cs="仿宋"/>
          <w:sz w:val="32"/>
          <w:szCs w:val="32"/>
        </w:rPr>
        <w:t>34</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_Toc16557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五、主要</w:t>
      </w:r>
      <w:r>
        <w:rPr>
          <w:rFonts w:hint="eastAsia" w:ascii="仿宋" w:hAnsi="仿宋" w:eastAsia="仿宋" w:cs="仿宋"/>
          <w:sz w:val="32"/>
          <w:szCs w:val="32"/>
          <w:highlight w:val="none"/>
          <w:lang w:val="en-US" w:eastAsia="zh-CN"/>
        </w:rPr>
        <w:t>绩效及</w:t>
      </w:r>
      <w:r>
        <w:rPr>
          <w:rFonts w:hint="eastAsia" w:ascii="仿宋" w:hAnsi="仿宋" w:eastAsia="仿宋" w:cs="仿宋"/>
          <w:sz w:val="32"/>
          <w:szCs w:val="32"/>
          <w:highlight w:val="none"/>
        </w:rPr>
        <w:t>经验</w:t>
      </w:r>
      <w:r>
        <w:rPr>
          <w:rFonts w:hint="eastAsia" w:ascii="仿宋" w:hAnsi="仿宋" w:eastAsia="仿宋" w:cs="仿宋"/>
          <w:sz w:val="32"/>
          <w:szCs w:val="32"/>
          <w:highlight w:val="none"/>
          <w:lang w:val="en-US" w:eastAsia="zh-CN"/>
        </w:rPr>
        <w:t>做法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_Toc16557 \h </w:instrText>
      </w:r>
      <w:r>
        <w:rPr>
          <w:rFonts w:hint="eastAsia" w:ascii="仿宋" w:hAnsi="仿宋" w:eastAsia="仿宋" w:cs="仿宋"/>
          <w:sz w:val="32"/>
          <w:szCs w:val="32"/>
        </w:rPr>
        <w:fldChar w:fldCharType="separate"/>
      </w:r>
      <w:r>
        <w:rPr>
          <w:rFonts w:hint="eastAsia" w:ascii="仿宋" w:hAnsi="仿宋" w:eastAsia="仿宋" w:cs="仿宋"/>
          <w:sz w:val="32"/>
          <w:szCs w:val="32"/>
        </w:rPr>
        <w:t>35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_Toc12638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六、存在的问题及原因分析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_Toc12638 \h </w:instrText>
      </w:r>
      <w:r>
        <w:rPr>
          <w:rFonts w:hint="eastAsia" w:ascii="仿宋" w:hAnsi="仿宋" w:eastAsia="仿宋" w:cs="仿宋"/>
          <w:sz w:val="32"/>
          <w:szCs w:val="32"/>
        </w:rPr>
        <w:fldChar w:fldCharType="separate"/>
      </w:r>
      <w:r>
        <w:rPr>
          <w:rFonts w:hint="eastAsia" w:ascii="仿宋" w:hAnsi="仿宋" w:eastAsia="仿宋" w:cs="仿宋"/>
          <w:sz w:val="32"/>
          <w:szCs w:val="32"/>
        </w:rPr>
        <w:t>35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_Toc15851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七、建议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_Toc15851 \h </w:instrText>
      </w:r>
      <w:r>
        <w:rPr>
          <w:rFonts w:hint="eastAsia" w:ascii="仿宋" w:hAnsi="仿宋" w:eastAsia="仿宋" w:cs="仿宋"/>
          <w:sz w:val="32"/>
          <w:szCs w:val="32"/>
        </w:rPr>
        <w:fldChar w:fldCharType="separate"/>
      </w:r>
      <w:r>
        <w:rPr>
          <w:rFonts w:hint="eastAsia" w:ascii="仿宋" w:hAnsi="仿宋" w:eastAsia="仿宋" w:cs="仿宋"/>
          <w:sz w:val="32"/>
          <w:szCs w:val="32"/>
        </w:rPr>
        <w:t>35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_Toc29144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八、结果应用及建议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_Toc29144 \h </w:instrText>
      </w:r>
      <w:r>
        <w:rPr>
          <w:rFonts w:hint="eastAsia" w:ascii="仿宋" w:hAnsi="仿宋" w:eastAsia="仿宋" w:cs="仿宋"/>
          <w:sz w:val="32"/>
          <w:szCs w:val="32"/>
        </w:rPr>
        <w:fldChar w:fldCharType="separate"/>
      </w:r>
      <w:r>
        <w:rPr>
          <w:rFonts w:hint="eastAsia" w:ascii="仿宋" w:hAnsi="仿宋" w:eastAsia="仿宋" w:cs="仿宋"/>
          <w:sz w:val="32"/>
          <w:szCs w:val="32"/>
        </w:rPr>
        <w:t>36</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_Toc10501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九、报告附件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_Toc10501 \h </w:instrText>
      </w:r>
      <w:r>
        <w:rPr>
          <w:rFonts w:hint="eastAsia" w:ascii="仿宋" w:hAnsi="仿宋" w:eastAsia="仿宋" w:cs="仿宋"/>
          <w:sz w:val="32"/>
          <w:szCs w:val="32"/>
        </w:rPr>
        <w:fldChar w:fldCharType="separate"/>
      </w:r>
      <w:r>
        <w:rPr>
          <w:rFonts w:hint="eastAsia" w:ascii="仿宋" w:hAnsi="仿宋" w:eastAsia="仿宋" w:cs="仿宋"/>
          <w:sz w:val="32"/>
          <w:szCs w:val="32"/>
        </w:rPr>
        <w:t>37</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_Toc11155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附件1 ：项目支出绩效评价指标评分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_Toc11155 \h </w:instrText>
      </w:r>
      <w:r>
        <w:rPr>
          <w:rFonts w:hint="eastAsia" w:ascii="仿宋" w:hAnsi="仿宋" w:eastAsia="仿宋" w:cs="仿宋"/>
          <w:sz w:val="32"/>
          <w:szCs w:val="32"/>
        </w:rPr>
        <w:fldChar w:fldCharType="separate"/>
      </w:r>
      <w:r>
        <w:rPr>
          <w:rFonts w:hint="eastAsia" w:ascii="仿宋" w:hAnsi="仿宋" w:eastAsia="仿宋" w:cs="仿宋"/>
          <w:sz w:val="32"/>
          <w:szCs w:val="32"/>
        </w:rPr>
        <w:t>38</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_Toc2264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附件2 ：项目支出绩效评价指标体系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_Toc2264 \h </w:instrText>
      </w:r>
      <w:r>
        <w:rPr>
          <w:rFonts w:hint="eastAsia" w:ascii="仿宋" w:hAnsi="仿宋" w:eastAsia="仿宋" w:cs="仿宋"/>
          <w:sz w:val="32"/>
          <w:szCs w:val="32"/>
        </w:rPr>
        <w:fldChar w:fldCharType="separate"/>
      </w:r>
      <w:r>
        <w:rPr>
          <w:rFonts w:hint="eastAsia" w:ascii="仿宋" w:hAnsi="仿宋" w:eastAsia="仿宋" w:cs="仿宋"/>
          <w:sz w:val="32"/>
          <w:szCs w:val="32"/>
        </w:rPr>
        <w:t>40</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_Toc27309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附件3 ：满意度调查报告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_Toc27309 \h </w:instrText>
      </w:r>
      <w:r>
        <w:rPr>
          <w:rFonts w:hint="eastAsia" w:ascii="仿宋" w:hAnsi="仿宋" w:eastAsia="仿宋" w:cs="仿宋"/>
          <w:sz w:val="32"/>
          <w:szCs w:val="32"/>
        </w:rPr>
        <w:fldChar w:fldCharType="separate"/>
      </w:r>
      <w:r>
        <w:rPr>
          <w:rFonts w:hint="eastAsia" w:ascii="仿宋" w:hAnsi="仿宋" w:eastAsia="仿宋" w:cs="仿宋"/>
          <w:sz w:val="32"/>
          <w:szCs w:val="32"/>
        </w:rPr>
        <w:t>45</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sz w:val="32"/>
          <w:szCs w:val="32"/>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_Toc7928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附件4 ：访谈报告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_Toc7928 \h </w:instrText>
      </w:r>
      <w:r>
        <w:rPr>
          <w:rFonts w:hint="eastAsia" w:ascii="仿宋" w:hAnsi="仿宋" w:eastAsia="仿宋" w:cs="仿宋"/>
          <w:sz w:val="32"/>
          <w:szCs w:val="32"/>
        </w:rPr>
        <w:fldChar w:fldCharType="separate"/>
      </w:r>
      <w:r>
        <w:rPr>
          <w:rFonts w:hint="eastAsia" w:ascii="仿宋" w:hAnsi="仿宋" w:eastAsia="仿宋" w:cs="仿宋"/>
          <w:sz w:val="32"/>
          <w:szCs w:val="32"/>
        </w:rPr>
        <w:t>48</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hint="eastAsia" w:ascii="仿宋" w:hAnsi="仿宋" w:eastAsia="仿宋" w:cs="仿宋"/>
        </w:rPr>
      </w:pPr>
      <w:r>
        <w:rPr>
          <w:rFonts w:hint="eastAsia" w:ascii="仿宋" w:hAnsi="仿宋" w:eastAsia="仿宋" w:cs="仿宋"/>
          <w:bCs w:val="0"/>
          <w:kern w:val="0"/>
          <w:sz w:val="32"/>
          <w:szCs w:val="32"/>
          <w:highlight w:val="none"/>
        </w:rPr>
        <w:fldChar w:fldCharType="begin"/>
      </w:r>
      <w:r>
        <w:rPr>
          <w:rFonts w:hint="eastAsia" w:ascii="仿宋" w:hAnsi="仿宋" w:eastAsia="仿宋" w:cs="仿宋"/>
          <w:bCs w:val="0"/>
          <w:kern w:val="0"/>
          <w:sz w:val="32"/>
          <w:szCs w:val="32"/>
          <w:highlight w:val="none"/>
        </w:rPr>
        <w:instrText xml:space="preserve"> HYPERLINK \l _Toc24744 </w:instrText>
      </w:r>
      <w:r>
        <w:rPr>
          <w:rFonts w:hint="eastAsia" w:ascii="仿宋" w:hAnsi="仿宋" w:eastAsia="仿宋" w:cs="仿宋"/>
          <w:bCs w:val="0"/>
          <w:kern w:val="0"/>
          <w:sz w:val="32"/>
          <w:szCs w:val="32"/>
          <w:highlight w:val="none"/>
        </w:rPr>
        <w:fldChar w:fldCharType="separate"/>
      </w:r>
      <w:r>
        <w:rPr>
          <w:rFonts w:hint="eastAsia" w:ascii="仿宋" w:hAnsi="仿宋" w:eastAsia="仿宋" w:cs="仿宋"/>
          <w:sz w:val="32"/>
          <w:szCs w:val="32"/>
          <w:highlight w:val="none"/>
        </w:rPr>
        <w:t>附件5 ：合规性检查报告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_Toc24744 \h </w:instrText>
      </w:r>
      <w:r>
        <w:rPr>
          <w:rFonts w:hint="eastAsia" w:ascii="仿宋" w:hAnsi="仿宋" w:eastAsia="仿宋" w:cs="仿宋"/>
          <w:sz w:val="32"/>
          <w:szCs w:val="32"/>
        </w:rPr>
        <w:fldChar w:fldCharType="separate"/>
      </w:r>
      <w:r>
        <w:rPr>
          <w:rFonts w:hint="eastAsia" w:ascii="仿宋" w:hAnsi="仿宋" w:eastAsia="仿宋" w:cs="仿宋"/>
          <w:sz w:val="32"/>
          <w:szCs w:val="32"/>
        </w:rPr>
        <w:t>50</w:t>
      </w:r>
      <w:r>
        <w:rPr>
          <w:rFonts w:hint="eastAsia" w:ascii="仿宋" w:hAnsi="仿宋" w:eastAsia="仿宋" w:cs="仿宋"/>
          <w:sz w:val="32"/>
          <w:szCs w:val="32"/>
        </w:rPr>
        <w:fldChar w:fldCharType="end"/>
      </w:r>
      <w:r>
        <w:rPr>
          <w:rFonts w:hint="eastAsia" w:ascii="仿宋" w:hAnsi="仿宋" w:eastAsia="仿宋" w:cs="仿宋"/>
          <w:bCs w:val="0"/>
          <w:kern w:val="0"/>
          <w:sz w:val="32"/>
          <w:szCs w:val="32"/>
          <w:highlight w:val="none"/>
        </w:rPr>
        <w:fldChar w:fldCharType="end"/>
      </w:r>
    </w:p>
    <w:p>
      <w:pPr>
        <w:pStyle w:val="14"/>
        <w:tabs>
          <w:tab w:val="right" w:leader="dot" w:pos="8306"/>
          <w:tab w:val="clear" w:pos="8296"/>
        </w:tabs>
        <w:rPr>
          <w:rFonts w:ascii="Times New Roman" w:hAnsi="Times New Roman" w:eastAsia="仿宋_GB2312" w:cs="Times New Roman"/>
          <w:b w:val="0"/>
          <w:bCs w:val="0"/>
          <w:kern w:val="2"/>
          <w:sz w:val="32"/>
          <w:szCs w:val="24"/>
          <w:highlight w:val="none"/>
          <w:lang w:val="en-US" w:eastAsia="zh-CN" w:bidi="ar-S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Cs w:val="0"/>
          <w:kern w:val="0"/>
          <w:szCs w:val="32"/>
          <w:highlight w:val="none"/>
        </w:rPr>
        <w:fldChar w:fldCharType="end"/>
      </w:r>
    </w:p>
    <w:p>
      <w:pPr>
        <w:pStyle w:val="3"/>
        <w:ind w:firstLine="199" w:firstLineChars="45"/>
        <w:jc w:val="center"/>
        <w:rPr>
          <w:rFonts w:hint="eastAsia" w:ascii="黑体" w:hAnsi="黑体" w:eastAsia="黑体" w:cs="黑体"/>
          <w:b/>
          <w:sz w:val="44"/>
          <w:szCs w:val="44"/>
          <w:highlight w:val="none"/>
        </w:rPr>
      </w:pPr>
      <w:bookmarkStart w:id="0" w:name="_Toc15960"/>
      <w:r>
        <w:rPr>
          <w:rFonts w:hint="eastAsia" w:ascii="黑体" w:hAnsi="黑体" w:eastAsia="黑体" w:cs="黑体"/>
          <w:b/>
          <w:sz w:val="44"/>
          <w:szCs w:val="44"/>
          <w:highlight w:val="none"/>
        </w:rPr>
        <w:t>摘   要</w:t>
      </w:r>
      <w:bookmarkEnd w:id="0"/>
    </w:p>
    <w:p>
      <w:pPr>
        <w:ind w:firstLine="640"/>
        <w:rPr>
          <w:highlight w:val="none"/>
        </w:rPr>
      </w:pPr>
      <w:r>
        <w:rPr>
          <w:highlight w:val="none"/>
        </w:rPr>
        <w:t>受</w:t>
      </w:r>
      <w:r>
        <w:rPr>
          <w:rFonts w:hint="eastAsia"/>
          <w:highlight w:val="none"/>
          <w:lang w:eastAsia="zh-CN"/>
        </w:rPr>
        <w:t>古县财政局</w:t>
      </w:r>
      <w:r>
        <w:rPr>
          <w:highlight w:val="none"/>
        </w:rPr>
        <w:t>委托，我</w:t>
      </w:r>
      <w:r>
        <w:rPr>
          <w:rFonts w:hint="eastAsia"/>
          <w:highlight w:val="none"/>
        </w:rPr>
        <w:t>公司承担对</w:t>
      </w:r>
      <w:r>
        <w:rPr>
          <w:rFonts w:hint="eastAsia"/>
          <w:highlight w:val="none"/>
          <w:lang w:eastAsia="zh-CN"/>
        </w:rPr>
        <w:t>古县创文城市基础设施维护及维修改造</w:t>
      </w:r>
      <w:r>
        <w:rPr>
          <w:rFonts w:hint="eastAsia"/>
          <w:highlight w:val="none"/>
          <w:lang w:val="en-US" w:eastAsia="zh-CN"/>
        </w:rPr>
        <w:t>项目</w:t>
      </w:r>
      <w:r>
        <w:rPr>
          <w:rFonts w:hint="eastAsia"/>
          <w:highlight w:val="none"/>
        </w:rPr>
        <w:t>支出</w:t>
      </w:r>
      <w:r>
        <w:rPr>
          <w:highlight w:val="none"/>
        </w:rPr>
        <w:t>绩效评价工作。</w:t>
      </w:r>
      <w:r>
        <w:rPr>
          <w:rFonts w:hint="eastAsia"/>
          <w:highlight w:val="none"/>
          <w:lang w:val="zh-CN"/>
        </w:rPr>
        <w:t>我们本着客观、公平、公正的原则，按照绩效评价工作方案确定的评价指标、评价标准和评价方法，对评价对象的资金使用情况进行全面的分析和综合评价，形成了本报告，现将绩效评价情况简要报告如下：</w:t>
      </w:r>
    </w:p>
    <w:p>
      <w:pPr>
        <w:spacing w:beforeLines="100" w:afterLines="100"/>
        <w:ind w:firstLine="640"/>
        <w:rPr>
          <w:rFonts w:ascii="黑体" w:hAnsi="黑体" w:eastAsia="黑体" w:cs="黑体"/>
          <w:kern w:val="0"/>
          <w:szCs w:val="32"/>
          <w:highlight w:val="none"/>
        </w:rPr>
      </w:pPr>
      <w:r>
        <w:rPr>
          <w:rFonts w:hint="eastAsia" w:ascii="黑体" w:hAnsi="黑体" w:eastAsia="黑体" w:cs="黑体"/>
          <w:kern w:val="0"/>
          <w:szCs w:val="32"/>
          <w:highlight w:val="none"/>
        </w:rPr>
        <w:t>一、项目基本情况</w:t>
      </w:r>
    </w:p>
    <w:p>
      <w:pPr>
        <w:spacing w:beforeLines="50" w:afterLines="50"/>
        <w:ind w:firstLine="640"/>
        <w:rPr>
          <w:rFonts w:ascii="楷体_GB2312" w:eastAsia="楷体_GB2312"/>
          <w:bCs/>
          <w:kern w:val="0"/>
          <w:szCs w:val="32"/>
          <w:highlight w:val="none"/>
        </w:rPr>
      </w:pPr>
      <w:r>
        <w:rPr>
          <w:rFonts w:hint="eastAsia" w:ascii="楷体_GB2312" w:eastAsia="楷体_GB2312"/>
          <w:kern w:val="0"/>
          <w:szCs w:val="32"/>
          <w:highlight w:val="none"/>
        </w:rPr>
        <w:t>（一）项目概况</w:t>
      </w:r>
    </w:p>
    <w:p>
      <w:pPr>
        <w:ind w:firstLine="640"/>
        <w:rPr>
          <w:rFonts w:hint="eastAsia"/>
          <w:highlight w:val="none"/>
          <w:lang w:val="en-US" w:eastAsia="zh-CN"/>
        </w:rPr>
      </w:pPr>
      <w:r>
        <w:rPr>
          <w:rFonts w:hint="eastAsia"/>
          <w:highlight w:val="none"/>
          <w:lang w:val="en-US" w:eastAsia="zh-CN"/>
        </w:rPr>
        <w:t>创文城市基础设施维护及维修改造项目费用主要用于古县城市基础设施的维护和维修等零星和工程，比如路灯维修、街边道路清淤、广场文化墙维修、公园亮化维修、城市拖车等。针对需要维修和改造的内容，均是通过询价获取第三方合作单位，负责一整年的基础设施维修。其中经费较大的改造内容需要做结算评审。</w:t>
      </w:r>
    </w:p>
    <w:p>
      <w:pPr>
        <w:spacing w:beforeLines="50" w:afterLines="50"/>
        <w:ind w:left="0" w:leftChars="0" w:firstLine="640" w:firstLineChars="200"/>
        <w:rPr>
          <w:rFonts w:ascii="楷体_GB2312" w:hAnsi="仿宋_GB2312" w:eastAsia="楷体_GB2312" w:cs="仿宋_GB2312"/>
          <w:kern w:val="0"/>
          <w:szCs w:val="32"/>
          <w:highlight w:val="none"/>
        </w:rPr>
      </w:pPr>
      <w:r>
        <w:rPr>
          <w:rFonts w:hint="eastAsia" w:ascii="楷体_GB2312" w:hAnsi="仿宋_GB2312" w:eastAsia="楷体_GB2312" w:cs="仿宋_GB2312"/>
          <w:kern w:val="0"/>
          <w:szCs w:val="32"/>
          <w:highlight w:val="none"/>
        </w:rPr>
        <w:t>（二）项目绩效目标</w:t>
      </w:r>
    </w:p>
    <w:p>
      <w:pPr>
        <w:ind w:firstLine="640"/>
        <w:rPr>
          <w:rFonts w:hint="eastAsia" w:ascii="仿宋_GB2312"/>
          <w:highlight w:val="none"/>
          <w:lang w:val="zh-CN" w:eastAsia="zh-CN"/>
        </w:rPr>
      </w:pPr>
      <w:r>
        <w:rPr>
          <w:rFonts w:hint="eastAsia" w:ascii="仿宋_GB2312"/>
          <w:highlight w:val="none"/>
          <w:lang w:val="zh-CN" w:eastAsia="zh-CN"/>
        </w:rPr>
        <w:t>做好市政基础设施的维护和及时维修，包括供水、污水、城市排水、供热、燃气、道路、桥梁、城市照明、垃圾等方面，维护好文明城市的形象的同时抓好“国”字号荣誉，擦亮“国”字号招牌，持续用力、久久为功，巩固深化文明创建。</w:t>
      </w:r>
    </w:p>
    <w:p>
      <w:pPr>
        <w:spacing w:beforeLines="100" w:afterLines="100"/>
        <w:rPr>
          <w:rFonts w:ascii="黑体" w:hAnsi="黑体" w:eastAsia="黑体" w:cs="黑体"/>
          <w:kern w:val="0"/>
          <w:szCs w:val="32"/>
          <w:highlight w:val="none"/>
        </w:rPr>
      </w:pPr>
      <w:r>
        <w:rPr>
          <w:rFonts w:hint="eastAsia" w:ascii="黑体" w:hAnsi="黑体" w:eastAsia="黑体" w:cs="黑体"/>
          <w:kern w:val="0"/>
          <w:szCs w:val="32"/>
          <w:highlight w:val="none"/>
        </w:rPr>
        <w:t>二、评价结论</w:t>
      </w:r>
    </w:p>
    <w:p>
      <w:pPr>
        <w:ind w:firstLine="640"/>
        <w:rPr>
          <w:rFonts w:hint="eastAsia"/>
          <w:highlight w:val="none"/>
          <w:lang w:eastAsia="zh-CN"/>
        </w:rPr>
      </w:pPr>
      <w:r>
        <w:rPr>
          <w:rFonts w:hint="eastAsia" w:ascii="仿宋_GB2312"/>
          <w:highlight w:val="none"/>
        </w:rPr>
        <w:t xml:space="preserve"> </w:t>
      </w:r>
      <w:r>
        <w:rPr>
          <w:rFonts w:hint="eastAsia" w:ascii="仿宋_GB2312"/>
          <w:highlight w:val="none"/>
          <w:lang w:val="en-US" w:eastAsia="zh-CN"/>
        </w:rPr>
        <w:t>古县创文城市基础设施维护及维修改造</w:t>
      </w:r>
      <w:r>
        <w:rPr>
          <w:rFonts w:hint="eastAsia" w:ascii="仿宋_GB2312"/>
          <w:highlight w:val="none"/>
        </w:rPr>
        <w:t>项目支出绩效评价得分</w:t>
      </w:r>
      <w:r>
        <w:rPr>
          <w:rFonts w:hint="eastAsia" w:ascii="仿宋_GB2312"/>
          <w:highlight w:val="none"/>
          <w:lang w:val="en-US" w:eastAsia="zh-CN"/>
        </w:rPr>
        <w:t>81</w:t>
      </w:r>
      <w:r>
        <w:rPr>
          <w:rFonts w:hint="eastAsia" w:ascii="仿宋_GB2312"/>
          <w:highlight w:val="none"/>
        </w:rPr>
        <w:t>分，绩效评价等级为“</w:t>
      </w:r>
      <w:r>
        <w:rPr>
          <w:rFonts w:hint="eastAsia" w:ascii="仿宋_GB2312"/>
          <w:highlight w:val="none"/>
          <w:lang w:val="en-US" w:eastAsia="zh-CN"/>
        </w:rPr>
        <w:t>良</w:t>
      </w:r>
      <w:r>
        <w:rPr>
          <w:rFonts w:hint="eastAsia" w:ascii="仿宋_GB2312"/>
          <w:highlight w:val="none"/>
        </w:rPr>
        <w:t>”。</w:t>
      </w:r>
      <w:r>
        <w:rPr>
          <w:rFonts w:hint="eastAsia" w:ascii="仿宋_GB2312"/>
          <w:highlight w:val="none"/>
          <w:lang w:val="en-US" w:eastAsia="zh-CN"/>
        </w:rPr>
        <w:t>项目整体</w:t>
      </w:r>
      <w:r>
        <w:rPr>
          <w:rFonts w:hint="eastAsia" w:ascii="仿宋_GB2312"/>
          <w:highlight w:val="none"/>
        </w:rPr>
        <w:t>详见下</w:t>
      </w:r>
      <w:r>
        <w:rPr>
          <w:rFonts w:hint="eastAsia" w:ascii="仿宋_GB2312"/>
          <w:b/>
          <w:bCs/>
          <w:highlight w:val="none"/>
        </w:rPr>
        <w:t>表</w:t>
      </w:r>
      <w:r>
        <w:rPr>
          <w:rFonts w:hint="eastAsia" w:ascii="仿宋_GB2312"/>
          <w:b/>
          <w:bCs/>
          <w:highlight w:val="none"/>
          <w:lang w:val="en-US" w:eastAsia="zh-CN"/>
        </w:rPr>
        <w:t>3-1</w:t>
      </w:r>
      <w:r>
        <w:rPr>
          <w:rFonts w:hint="eastAsia" w:ascii="仿宋_GB2312"/>
          <w:highlight w:val="none"/>
          <w:lang w:eastAsia="zh-CN"/>
        </w:rPr>
        <w:t>，</w:t>
      </w:r>
      <w:r>
        <w:rPr>
          <w:rFonts w:hint="eastAsia" w:ascii="仿宋_GB2312" w:hAnsi="Times New Roman" w:cs="Times New Roman"/>
          <w:highlight w:val="none"/>
          <w:lang w:eastAsia="zh-CN"/>
        </w:rPr>
        <w:t>具体评分情况详见附件1。</w:t>
      </w:r>
    </w:p>
    <w:p>
      <w:pPr>
        <w:spacing w:line="600" w:lineRule="exact"/>
        <w:ind w:left="0" w:leftChars="0" w:firstLine="0" w:firstLineChars="0"/>
        <w:jc w:val="center"/>
        <w:rPr>
          <w:rFonts w:ascii="仿宋_GB2312" w:hAnsi="仿宋_GB2312" w:cs="仿宋_GB2312"/>
          <w:b/>
          <w:bCs/>
          <w:sz w:val="28"/>
          <w:szCs w:val="28"/>
          <w:highlight w:val="none"/>
        </w:rPr>
      </w:pPr>
      <w:r>
        <w:rPr>
          <w:rFonts w:hint="eastAsia" w:ascii="仿宋_GB2312" w:hAnsi="仿宋_GB2312" w:cs="仿宋_GB2312"/>
          <w:b/>
          <w:bCs/>
          <w:sz w:val="28"/>
          <w:szCs w:val="28"/>
          <w:highlight w:val="none"/>
          <w:lang w:val="en-US" w:eastAsia="zh-CN"/>
        </w:rPr>
        <w:t xml:space="preserve">表3-1   </w:t>
      </w:r>
      <w:r>
        <w:rPr>
          <w:rFonts w:hint="eastAsia" w:ascii="仿宋_GB2312" w:hAnsi="仿宋_GB2312" w:cs="仿宋_GB2312"/>
          <w:b/>
          <w:bCs/>
          <w:sz w:val="28"/>
          <w:szCs w:val="28"/>
          <w:highlight w:val="none"/>
        </w:rPr>
        <w:t>绩效评价得分表</w:t>
      </w:r>
    </w:p>
    <w:tbl>
      <w:tblPr>
        <w:tblStyle w:val="20"/>
        <w:tblW w:w="46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8"/>
        <w:gridCol w:w="1421"/>
        <w:gridCol w:w="1421"/>
        <w:gridCol w:w="1421"/>
        <w:gridCol w:w="1421"/>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8"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指标</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决策</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过程</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产出</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效益</w:t>
            </w:r>
          </w:p>
        </w:tc>
        <w:tc>
          <w:tcPr>
            <w:tcW w:w="725"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4" w:hRule="atLeast"/>
          <w:jc w:val="center"/>
        </w:trPr>
        <w:tc>
          <w:tcPr>
            <w:tcW w:w="728"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标准分</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725"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 sum(B2:E2) \* MERGEFORMAT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100</w:t>
            </w:r>
            <w:r>
              <w:rPr>
                <w:rFonts w:hint="eastAsia" w:ascii="仿宋" w:hAnsi="仿宋" w:eastAsia="仿宋" w:cs="仿宋"/>
                <w:sz w:val="24"/>
                <w:szCs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8"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13.5</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w:t>
            </w:r>
          </w:p>
        </w:tc>
        <w:tc>
          <w:tcPr>
            <w:tcW w:w="886" w:type="pct"/>
            <w:shd w:val="clear" w:color="auto" w:fill="auto"/>
            <w:vAlign w:val="center"/>
          </w:tcPr>
          <w:p>
            <w:pPr>
              <w:spacing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28</w:t>
            </w:r>
          </w:p>
        </w:tc>
        <w:tc>
          <w:tcPr>
            <w:tcW w:w="886" w:type="pct"/>
            <w:shd w:val="clear" w:color="auto" w:fill="auto"/>
            <w:vAlign w:val="center"/>
          </w:tcPr>
          <w:p>
            <w:pPr>
              <w:spacing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25.5</w:t>
            </w:r>
          </w:p>
        </w:tc>
        <w:tc>
          <w:tcPr>
            <w:tcW w:w="725" w:type="pct"/>
            <w:shd w:val="clear" w:color="auto" w:fill="auto"/>
            <w:vAlign w:val="center"/>
          </w:tcPr>
          <w:p>
            <w:pPr>
              <w:spacing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28"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得分率</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67.5</w:t>
            </w:r>
            <w:r>
              <w:rPr>
                <w:rFonts w:hint="eastAsia" w:ascii="仿宋" w:hAnsi="仿宋" w:eastAsia="仿宋" w:cs="仿宋"/>
                <w:sz w:val="24"/>
                <w:szCs w:val="24"/>
                <w:highlight w:val="none"/>
              </w:rPr>
              <w:t>%</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70</w:t>
            </w:r>
            <w:r>
              <w:rPr>
                <w:rFonts w:hint="eastAsia" w:ascii="仿宋" w:hAnsi="仿宋" w:eastAsia="仿宋" w:cs="仿宋"/>
                <w:sz w:val="24"/>
                <w:szCs w:val="24"/>
                <w:highlight w:val="none"/>
              </w:rPr>
              <w:t>%</w:t>
            </w:r>
          </w:p>
        </w:tc>
        <w:tc>
          <w:tcPr>
            <w:tcW w:w="886" w:type="pct"/>
            <w:shd w:val="clear" w:color="auto" w:fill="auto"/>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95</w:t>
            </w:r>
            <w:r>
              <w:rPr>
                <w:rFonts w:hint="eastAsia" w:ascii="仿宋" w:hAnsi="仿宋" w:eastAsia="仿宋" w:cs="仿宋"/>
                <w:sz w:val="24"/>
                <w:szCs w:val="24"/>
                <w:highlight w:val="none"/>
              </w:rPr>
              <w:t>%</w:t>
            </w:r>
          </w:p>
        </w:tc>
        <w:tc>
          <w:tcPr>
            <w:tcW w:w="886" w:type="pct"/>
            <w:shd w:val="clear" w:color="auto" w:fill="auto"/>
            <w:vAlign w:val="center"/>
          </w:tcPr>
          <w:p>
            <w:pPr>
              <w:spacing w:line="240" w:lineRule="auto"/>
              <w:ind w:firstLine="0" w:firstLineChars="0"/>
              <w:jc w:val="center"/>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85%</w:t>
            </w:r>
          </w:p>
        </w:tc>
        <w:tc>
          <w:tcPr>
            <w:tcW w:w="725" w:type="pct"/>
            <w:shd w:val="clear" w:color="auto" w:fill="auto"/>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81</w:t>
            </w:r>
            <w:r>
              <w:rPr>
                <w:rFonts w:hint="eastAsia" w:ascii="仿宋" w:hAnsi="仿宋" w:eastAsia="仿宋" w:cs="仿宋"/>
                <w:sz w:val="24"/>
                <w:szCs w:val="24"/>
                <w:highlight w:val="none"/>
              </w:rPr>
              <w:t>%</w:t>
            </w:r>
          </w:p>
        </w:tc>
      </w:tr>
    </w:tbl>
    <w:p>
      <w:pPr>
        <w:ind w:firstLine="640"/>
        <w:rPr>
          <w:rFonts w:hint="eastAsia" w:ascii="仿宋_GB2312"/>
          <w:highlight w:val="none"/>
        </w:rPr>
      </w:pPr>
      <w:r>
        <w:rPr>
          <w:rFonts w:hint="eastAsia" w:ascii="仿宋_GB2312"/>
          <w:highlight w:val="none"/>
          <w:lang w:val="en-US" w:eastAsia="zh-CN"/>
        </w:rPr>
        <w:t>根据指标评分结果，古县创文城市基础设施维护及维修改造项目总体完成情况可以，项目产出较好，但是在绩效目标设置、制度建设、持续性方面还有欠缺，由此导致项目整体可持续发展受限。</w:t>
      </w:r>
    </w:p>
    <w:p>
      <w:pPr>
        <w:spacing w:beforeLines="100" w:afterLines="100"/>
        <w:ind w:firstLine="640"/>
        <w:rPr>
          <w:rFonts w:hint="eastAsia" w:ascii="黑体" w:hAnsi="黑体" w:eastAsia="黑体" w:cs="黑体"/>
          <w:kern w:val="0"/>
          <w:szCs w:val="32"/>
          <w:highlight w:val="none"/>
          <w:lang w:val="en-US" w:eastAsia="zh-CN"/>
        </w:rPr>
      </w:pPr>
      <w:r>
        <w:rPr>
          <w:rFonts w:hint="eastAsia" w:ascii="黑体" w:hAnsi="黑体" w:eastAsia="黑体" w:cs="黑体"/>
          <w:kern w:val="0"/>
          <w:szCs w:val="32"/>
          <w:highlight w:val="none"/>
          <w:lang w:val="en-US" w:eastAsia="zh-CN"/>
        </w:rPr>
        <w:t>三</w:t>
      </w:r>
      <w:r>
        <w:rPr>
          <w:rFonts w:hint="eastAsia" w:ascii="黑体" w:hAnsi="黑体" w:eastAsia="黑体" w:cs="黑体"/>
          <w:kern w:val="0"/>
          <w:szCs w:val="32"/>
          <w:highlight w:val="none"/>
        </w:rPr>
        <w:t>、主要</w:t>
      </w:r>
      <w:r>
        <w:rPr>
          <w:rFonts w:hint="eastAsia" w:ascii="黑体" w:hAnsi="黑体" w:eastAsia="黑体" w:cs="黑体"/>
          <w:kern w:val="0"/>
          <w:szCs w:val="32"/>
          <w:highlight w:val="none"/>
          <w:lang w:val="en-US" w:eastAsia="zh-CN"/>
        </w:rPr>
        <w:t>绩效及</w:t>
      </w:r>
      <w:r>
        <w:rPr>
          <w:rFonts w:hint="eastAsia" w:ascii="黑体" w:hAnsi="黑体" w:eastAsia="黑体" w:cs="黑体"/>
          <w:kern w:val="0"/>
          <w:szCs w:val="32"/>
          <w:highlight w:val="none"/>
        </w:rPr>
        <w:t>经验</w:t>
      </w:r>
      <w:r>
        <w:rPr>
          <w:rFonts w:hint="eastAsia" w:ascii="黑体" w:hAnsi="黑体" w:eastAsia="黑体" w:cs="黑体"/>
          <w:kern w:val="0"/>
          <w:szCs w:val="32"/>
          <w:highlight w:val="none"/>
          <w:lang w:val="en-US" w:eastAsia="zh-CN"/>
        </w:rPr>
        <w:t>做法</w:t>
      </w:r>
    </w:p>
    <w:p>
      <w:pPr>
        <w:ind w:firstLine="640"/>
        <w:rPr>
          <w:rFonts w:hint="eastAsia" w:ascii="仿宋_GB2312" w:hAnsi="仿宋_GB2312" w:cs="仿宋_GB2312"/>
          <w:highlight w:val="none"/>
          <w:lang w:val="en-US" w:eastAsia="zh-CN"/>
        </w:rPr>
      </w:pPr>
      <w:r>
        <w:rPr>
          <w:rFonts w:hint="eastAsia"/>
          <w:highlight w:val="none"/>
          <w:lang w:val="en-US" w:eastAsia="zh-CN"/>
        </w:rPr>
        <w:t>项目整体完成情况良好，将城市基础设施维护及维修改造常态化，改善了市政基础设施的条件的同时确保了城市良好形象，促进了创文工作有序推进。</w:t>
      </w:r>
    </w:p>
    <w:p>
      <w:pPr>
        <w:spacing w:beforeLines="100" w:afterLines="100"/>
        <w:ind w:firstLine="640"/>
        <w:rPr>
          <w:rFonts w:hint="eastAsia" w:ascii="黑体" w:hAnsi="黑体" w:eastAsia="黑体" w:cs="黑体"/>
          <w:kern w:val="0"/>
          <w:szCs w:val="32"/>
          <w:highlight w:val="none"/>
          <w:lang w:val="en-US" w:eastAsia="zh-CN"/>
        </w:rPr>
      </w:pPr>
      <w:r>
        <w:rPr>
          <w:rFonts w:hint="eastAsia" w:ascii="黑体" w:hAnsi="黑体" w:eastAsia="黑体" w:cs="黑体"/>
          <w:kern w:val="0"/>
          <w:szCs w:val="32"/>
          <w:highlight w:val="none"/>
          <w:lang w:val="en-US" w:eastAsia="zh-CN"/>
        </w:rPr>
        <w:t>四、存在的问题及原因分析</w:t>
      </w:r>
    </w:p>
    <w:p>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 xml:space="preserve">档案管理缺失  缺少相应的稽查考核制度 </w:t>
      </w:r>
    </w:p>
    <w:p>
      <w:pPr>
        <w:ind w:firstLine="640"/>
        <w:rPr>
          <w:rFonts w:hint="default"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访谈调查</w:t>
      </w:r>
      <w:r>
        <w:rPr>
          <w:rFonts w:hint="eastAsia" w:ascii="仿宋_GB2312"/>
          <w:highlight w:val="none"/>
        </w:rPr>
        <w:t>了解，</w:t>
      </w:r>
      <w:r>
        <w:rPr>
          <w:rFonts w:hint="eastAsia" w:ascii="仿宋_GB2312"/>
          <w:highlight w:val="none"/>
          <w:lang w:val="en-US" w:eastAsia="zh-CN"/>
        </w:rPr>
        <w:t>古县住房和城乡建设管理局针对创文城市基础设施维护及维修改造项目的政策文件、资金申请文件、会议纪要、项目管理等多方面的资料均未妥善保管，造成很多资料遗失不完整，对后续工作造成了不小的阻碍，无法全面准确掌握项目实施过程。</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（二）绩效意识不足  绩效指标未细化、量化</w:t>
      </w:r>
    </w:p>
    <w:p>
      <w:pPr>
        <w:ind w:firstLine="640"/>
        <w:rPr>
          <w:rFonts w:hint="default" w:ascii="仿宋_GB2312"/>
          <w:highlight w:val="none"/>
          <w:lang w:val="en-US"/>
        </w:rPr>
      </w:pPr>
      <w:r>
        <w:rPr>
          <w:rFonts w:hint="eastAsia" w:ascii="仿宋_GB2312"/>
          <w:highlight w:val="none"/>
          <w:lang w:val="en-US" w:eastAsia="zh-CN"/>
        </w:rPr>
        <w:t>实施单位的绩效意识不强，认识和重视程度不够，对绩效管理工作缺乏系统认识，绩效管理水平有待提高。没有制定合理的绩效目标，三级绩效指标未细化、量化，指标不清晰明确，对项目整体目标掌握不够充分。</w:t>
      </w:r>
    </w:p>
    <w:p>
      <w:pPr>
        <w:spacing w:beforeLines="100" w:afterLines="100"/>
        <w:ind w:firstLine="640"/>
        <w:rPr>
          <w:rFonts w:hint="eastAsia" w:ascii="黑体" w:hAnsi="黑体" w:eastAsia="黑体" w:cs="黑体"/>
          <w:kern w:val="0"/>
          <w:szCs w:val="32"/>
          <w:highlight w:val="none"/>
          <w:lang w:val="en-US" w:eastAsia="zh-CN"/>
        </w:rPr>
      </w:pPr>
      <w:r>
        <w:rPr>
          <w:rFonts w:hint="eastAsia" w:ascii="黑体" w:hAnsi="黑体" w:eastAsia="黑体" w:cs="黑体"/>
          <w:kern w:val="0"/>
          <w:szCs w:val="32"/>
          <w:highlight w:val="none"/>
          <w:lang w:val="en-US" w:eastAsia="zh-CN"/>
        </w:rPr>
        <w:t>五、建议</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（一）建立日常监督管理制度  妥善管理项目档案</w:t>
      </w:r>
    </w:p>
    <w:p>
      <w:pPr>
        <w:numPr>
          <w:ilvl w:val="0"/>
          <w:numId w:val="0"/>
        </w:numPr>
        <w:ind w:firstLine="640" w:firstLineChars="200"/>
        <w:rPr>
          <w:rFonts w:hint="eastAsia" w:ascii="仿宋_GB2312"/>
          <w:highlight w:val="none"/>
          <w:lang w:val="en-US" w:eastAsia="zh-CN"/>
        </w:rPr>
      </w:pPr>
      <w:r>
        <w:rPr>
          <w:rFonts w:hint="eastAsia" w:ascii="仿宋_GB2312"/>
          <w:highlight w:val="none"/>
          <w:lang w:val="en-US" w:eastAsia="zh-CN"/>
        </w:rPr>
        <w:t>建议古县住房和城乡建设管理局在项目工作过程中，严格规范财务和稽查考核制度，建立起一套完善的申报审批监督管理工作制度，形成严格、科学、高效的运行机制。</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（二）充分挖掘项目绩效目标  提高自评有效性</w:t>
      </w:r>
    </w:p>
    <w:p>
      <w:pPr>
        <w:numPr>
          <w:ilvl w:val="0"/>
          <w:numId w:val="0"/>
        </w:numPr>
        <w:ind w:firstLine="640" w:firstLineChars="200"/>
        <w:rPr>
          <w:rFonts w:hint="default"/>
          <w:highlight w:val="none"/>
          <w:lang w:val="en-US" w:eastAsia="zh-CN"/>
        </w:rPr>
      </w:pPr>
      <w:r>
        <w:rPr>
          <w:rFonts w:hint="eastAsia" w:ascii="仿宋_GB2312"/>
          <w:highlight w:val="none"/>
          <w:lang w:val="en-US" w:eastAsia="zh-CN"/>
        </w:rPr>
        <w:t>针对项目绩效开展学习讨论，制定日后绩效工作的相应流程和规定，学习绩效申报表的设置和填写，绩效自评报告的总结重点和注意事项，提高绩效重视程度，最大限度的发挥绩效自评的有效性。</w:t>
      </w:r>
    </w:p>
    <w:p>
      <w:pPr>
        <w:spacing w:beforeLines="100" w:afterLines="100"/>
        <w:ind w:firstLine="640"/>
        <w:rPr>
          <w:rFonts w:ascii="黑体" w:hAnsi="黑体" w:eastAsia="黑体" w:cs="黑体"/>
          <w:kern w:val="0"/>
          <w:szCs w:val="32"/>
          <w:highlight w:val="none"/>
        </w:rPr>
      </w:pPr>
      <w:r>
        <w:rPr>
          <w:rFonts w:ascii="黑体" w:hAnsi="黑体" w:eastAsia="黑体" w:cs="黑体"/>
          <w:kern w:val="0"/>
          <w:szCs w:val="32"/>
          <w:highlight w:val="none"/>
        </w:rPr>
        <w:t>六、结果应用及建议</w:t>
      </w:r>
    </w:p>
    <w:p>
      <w:pPr>
        <w:ind w:firstLine="640"/>
        <w:rPr>
          <w:rFonts w:hint="eastAsia"/>
          <w:szCs w:val="32"/>
          <w:highlight w:val="none"/>
          <w:lang w:eastAsia="zh-CN"/>
        </w:rPr>
      </w:pPr>
      <w:r>
        <w:rPr>
          <w:rFonts w:hint="eastAsia"/>
          <w:szCs w:val="32"/>
          <w:highlight w:val="none"/>
        </w:rPr>
        <w:t>绩效评价结果应用，不仅是开展绩效评价工作的基本前提，亦是加强财政支出管理、增强资金绩效理念、合理配置公共资源、优化财政支出结构、强化资金管理水平、提高资金使用效益的重要手段。故建议</w:t>
      </w:r>
      <w:r>
        <w:rPr>
          <w:rFonts w:hint="eastAsia"/>
          <w:szCs w:val="32"/>
          <w:highlight w:val="none"/>
          <w:lang w:val="en-US" w:eastAsia="zh-CN"/>
        </w:rPr>
        <w:t>古县财政部门</w:t>
      </w:r>
      <w:r>
        <w:rPr>
          <w:rFonts w:hint="eastAsia"/>
          <w:szCs w:val="32"/>
          <w:highlight w:val="none"/>
          <w:lang w:eastAsia="zh-CN"/>
        </w:rPr>
        <w:t>：</w:t>
      </w:r>
    </w:p>
    <w:p>
      <w:pPr>
        <w:numPr>
          <w:ilvl w:val="0"/>
          <w:numId w:val="0"/>
        </w:numPr>
        <w:ind w:firstLine="640" w:firstLineChars="200"/>
        <w:rPr>
          <w:rFonts w:hint="eastAsia"/>
          <w:szCs w:val="32"/>
          <w:highlight w:val="none"/>
        </w:rPr>
      </w:pPr>
      <w:r>
        <w:rPr>
          <w:rFonts w:hint="eastAsia"/>
          <w:szCs w:val="32"/>
          <w:highlight w:val="none"/>
          <w:lang w:eastAsia="zh-CN"/>
        </w:rPr>
        <w:t>（</w:t>
      </w:r>
      <w:r>
        <w:rPr>
          <w:rFonts w:hint="eastAsia"/>
          <w:szCs w:val="32"/>
          <w:highlight w:val="none"/>
          <w:lang w:val="en-US" w:eastAsia="zh-CN"/>
        </w:rPr>
        <w:t>一</w:t>
      </w:r>
      <w:r>
        <w:rPr>
          <w:rFonts w:hint="eastAsia"/>
          <w:szCs w:val="32"/>
          <w:highlight w:val="none"/>
          <w:lang w:eastAsia="zh-CN"/>
        </w:rPr>
        <w:t>）</w:t>
      </w:r>
      <w:r>
        <w:rPr>
          <w:rFonts w:hint="eastAsia"/>
          <w:szCs w:val="32"/>
          <w:highlight w:val="none"/>
        </w:rPr>
        <w:t>将绩效评价结果</w:t>
      </w:r>
      <w:r>
        <w:rPr>
          <w:rFonts w:hint="eastAsia"/>
          <w:szCs w:val="32"/>
          <w:highlight w:val="none"/>
          <w:lang w:val="en-US" w:eastAsia="zh-CN"/>
        </w:rPr>
        <w:t>反馈与古县住房和城乡建设管理局</w:t>
      </w:r>
      <w:r>
        <w:rPr>
          <w:rFonts w:hint="eastAsia"/>
          <w:szCs w:val="32"/>
          <w:highlight w:val="none"/>
          <w:lang w:eastAsia="zh-CN"/>
        </w:rPr>
        <w:t>。</w:t>
      </w:r>
      <w:r>
        <w:rPr>
          <w:rFonts w:hint="eastAsia"/>
          <w:szCs w:val="32"/>
          <w:highlight w:val="none"/>
          <w:lang w:val="en-US" w:eastAsia="zh-CN"/>
        </w:rPr>
        <w:t>对其财务人员或是相关绩效人员组织绩效学习和培训，充分了解和认识绩效申报以及自评的重要意义，掌握其方法，确保绩效工作高效开展。</w:t>
      </w:r>
    </w:p>
    <w:p>
      <w:pPr>
        <w:pStyle w:val="2"/>
        <w:numPr>
          <w:ilvl w:val="0"/>
          <w:numId w:val="0"/>
        </w:numPr>
        <w:ind w:firstLine="640" w:firstLineChars="200"/>
        <w:rPr>
          <w:rFonts w:hint="eastAsia" w:ascii="仿宋_GB2312" w:hAnsi="仿宋" w:eastAsia="仿宋_GB2312" w:cs="Times New Roman"/>
          <w:kern w:val="0"/>
          <w:sz w:val="32"/>
          <w:szCs w:val="32"/>
          <w:highlight w:val="none"/>
          <w:lang w:val="zh-CN" w:eastAsia="zh-CN" w:bidi="ar-SA"/>
        </w:rPr>
      </w:pPr>
      <w:r>
        <w:rPr>
          <w:rFonts w:hint="eastAsia" w:ascii="Times New Roman" w:hAnsi="Times New Roman" w:eastAsia="仿宋_GB2312" w:cs="Times New Roman"/>
          <w:kern w:val="2"/>
          <w:sz w:val="32"/>
          <w:szCs w:val="32"/>
          <w:highlight w:val="none"/>
          <w:lang w:val="en-US" w:eastAsia="zh-CN" w:bidi="ar-SA"/>
        </w:rPr>
        <w:t>（二）</w:t>
      </w:r>
      <w:r>
        <w:rPr>
          <w:rFonts w:hint="eastAsia" w:ascii="仿宋_GB2312" w:hAnsi="仿宋" w:eastAsia="仿宋_GB2312" w:cs="Times New Roman"/>
          <w:kern w:val="0"/>
          <w:sz w:val="32"/>
          <w:szCs w:val="32"/>
          <w:highlight w:val="none"/>
          <w:lang w:val="zh-CN" w:eastAsia="zh-CN" w:bidi="ar-SA"/>
        </w:rPr>
        <w:t>将本次绩效评价结果按照政务信息公开的有关规定，在财政部门的一定范围内公开，形成社会监督机制</w:t>
      </w:r>
      <w:r>
        <w:rPr>
          <w:rFonts w:hint="eastAsia" w:ascii="仿宋_GB2312" w:hAnsi="仿宋" w:eastAsia="仿宋_GB2312" w:cs="Times New Roman"/>
          <w:kern w:val="0"/>
          <w:sz w:val="32"/>
          <w:szCs w:val="32"/>
          <w:highlight w:val="none"/>
          <w:lang w:val="en-US" w:eastAsia="zh-CN" w:bidi="ar-SA"/>
        </w:rPr>
        <w:t>的同时组织相关人员进行学习，为部门其他项目的绩效申报以及自评做学习参考</w:t>
      </w:r>
      <w:r>
        <w:rPr>
          <w:rFonts w:hint="eastAsia" w:ascii="仿宋_GB2312" w:hAnsi="仿宋" w:eastAsia="仿宋_GB2312" w:cs="Times New Roman"/>
          <w:kern w:val="0"/>
          <w:sz w:val="32"/>
          <w:szCs w:val="32"/>
          <w:highlight w:val="none"/>
          <w:lang w:val="zh-CN" w:eastAsia="zh-CN" w:bidi="ar-SA"/>
        </w:rPr>
        <w:t>。</w:t>
      </w:r>
    </w:p>
    <w:p>
      <w:pPr>
        <w:pStyle w:val="2"/>
        <w:rPr>
          <w:rFonts w:hint="eastAsia"/>
          <w:lang w:val="zh-CN" w:eastAsia="zh-CN"/>
        </w:rPr>
      </w:pPr>
    </w:p>
    <w:p>
      <w:pPr>
        <w:rPr>
          <w:rFonts w:hint="eastAsia"/>
          <w:lang w:val="zh-CN" w:eastAsia="zh-CN"/>
        </w:rPr>
      </w:pPr>
    </w:p>
    <w:p>
      <w:pPr>
        <w:pStyle w:val="2"/>
        <w:rPr>
          <w:rFonts w:hint="eastAsia"/>
          <w:lang w:val="zh-CN" w:eastAsia="zh-CN"/>
        </w:rPr>
      </w:pPr>
    </w:p>
    <w:p>
      <w:pPr>
        <w:ind w:left="0" w:leftChars="0" w:firstLine="0" w:firstLineChars="0"/>
        <w:rPr>
          <w:rFonts w:hint="eastAsia"/>
          <w:lang w:val="zh-CN" w:eastAsia="zh-CN"/>
        </w:rPr>
      </w:pPr>
    </w:p>
    <w:p>
      <w:pPr>
        <w:widowControl/>
        <w:ind w:firstLine="0" w:firstLineChars="0"/>
        <w:jc w:val="both"/>
        <w:rPr>
          <w:rFonts w:hint="eastAsia" w:ascii="黑体" w:hAnsi="黑体" w:eastAsia="黑体" w:cs="黑体"/>
          <w:kern w:val="0"/>
          <w:sz w:val="44"/>
          <w:szCs w:val="44"/>
          <w:highlight w:val="none"/>
          <w:lang w:val="en-US" w:eastAsia="zh-CN"/>
        </w:rPr>
        <w:sectPr>
          <w:headerReference r:id="rId11" w:type="default"/>
          <w:footerReference r:id="rId12" w:type="default"/>
          <w:pgSz w:w="11906" w:h="16838"/>
          <w:pgMar w:top="1440" w:right="1797" w:bottom="1440" w:left="1797" w:header="851" w:footer="992" w:gutter="0"/>
          <w:pgNumType w:fmt="decimal" w:start="1"/>
          <w:cols w:space="425" w:num="1"/>
          <w:docGrid w:type="lines" w:linePitch="312" w:charSpace="0"/>
        </w:sectPr>
      </w:pPr>
    </w:p>
    <w:p>
      <w:pPr>
        <w:widowControl/>
        <w:ind w:firstLine="0" w:firstLineChars="0"/>
        <w:jc w:val="center"/>
        <w:rPr>
          <w:rFonts w:hint="default" w:ascii="黑体" w:hAnsi="黑体" w:eastAsia="黑体" w:cs="黑体"/>
          <w:kern w:val="0"/>
          <w:sz w:val="44"/>
          <w:szCs w:val="44"/>
          <w:highlight w:val="none"/>
          <w:lang w:val="en-US" w:eastAsia="zh-CN"/>
        </w:rPr>
      </w:pPr>
      <w:r>
        <w:rPr>
          <w:rFonts w:hint="eastAsia" w:ascii="黑体" w:hAnsi="黑体" w:eastAsia="黑体" w:cs="黑体"/>
          <w:kern w:val="0"/>
          <w:sz w:val="44"/>
          <w:szCs w:val="44"/>
          <w:highlight w:val="none"/>
          <w:lang w:val="en-US" w:eastAsia="zh-CN"/>
        </w:rPr>
        <w:t>古县创文城市基础设施维护及维修改造</w:t>
      </w:r>
    </w:p>
    <w:p>
      <w:pPr>
        <w:widowControl/>
        <w:ind w:firstLine="0" w:firstLineChars="0"/>
        <w:jc w:val="center"/>
        <w:rPr>
          <w:rFonts w:hint="eastAsia" w:ascii="黑体" w:hAnsi="黑体" w:eastAsia="黑体" w:cs="黑体"/>
          <w:kern w:val="0"/>
          <w:sz w:val="44"/>
          <w:szCs w:val="44"/>
          <w:highlight w:val="none"/>
        </w:rPr>
      </w:pPr>
      <w:r>
        <w:rPr>
          <w:rFonts w:hint="eastAsia" w:ascii="黑体" w:hAnsi="黑体" w:eastAsia="黑体" w:cs="黑体"/>
          <w:kern w:val="0"/>
          <w:sz w:val="44"/>
          <w:szCs w:val="44"/>
          <w:highlight w:val="none"/>
          <w:lang w:val="en-US" w:eastAsia="zh-CN"/>
        </w:rPr>
        <w:t>项目</w:t>
      </w:r>
      <w:r>
        <w:rPr>
          <w:rFonts w:hint="eastAsia" w:ascii="黑体" w:hAnsi="黑体" w:eastAsia="黑体" w:cs="黑体"/>
          <w:kern w:val="0"/>
          <w:sz w:val="44"/>
          <w:szCs w:val="44"/>
          <w:highlight w:val="none"/>
        </w:rPr>
        <w:t>支出绩效评价报告</w:t>
      </w:r>
    </w:p>
    <w:p>
      <w:pPr>
        <w:widowControl/>
        <w:ind w:firstLine="883"/>
        <w:jc w:val="center"/>
        <w:rPr>
          <w:rFonts w:ascii="仿宋_GB2312" w:hAnsi="仿宋_GB2312" w:cs="仿宋_GB2312"/>
          <w:b/>
          <w:kern w:val="0"/>
          <w:sz w:val="44"/>
          <w:szCs w:val="44"/>
          <w:highlight w:val="none"/>
        </w:rPr>
      </w:pPr>
    </w:p>
    <w:p>
      <w:pPr>
        <w:ind w:firstLine="640"/>
        <w:rPr>
          <w:rFonts w:ascii="仿宋_GB2312"/>
          <w:highlight w:val="none"/>
        </w:rPr>
      </w:pPr>
      <w:r>
        <w:rPr>
          <w:rFonts w:hint="eastAsia" w:ascii="仿宋_GB2312"/>
          <w:highlight w:val="none"/>
        </w:rPr>
        <w:t>受</w:t>
      </w:r>
      <w:r>
        <w:rPr>
          <w:rFonts w:hint="eastAsia" w:ascii="仿宋_GB2312"/>
          <w:highlight w:val="none"/>
          <w:lang w:eastAsia="zh-CN"/>
        </w:rPr>
        <w:t>古县财政局</w:t>
      </w:r>
      <w:r>
        <w:rPr>
          <w:rFonts w:hint="eastAsia" w:ascii="仿宋_GB2312"/>
          <w:highlight w:val="none"/>
        </w:rPr>
        <w:t>委托，我公司承担</w:t>
      </w:r>
      <w:r>
        <w:rPr>
          <w:rFonts w:hint="eastAsia" w:ascii="仿宋_GB2312"/>
          <w:highlight w:val="none"/>
          <w:lang w:val="en-US" w:eastAsia="zh-CN"/>
        </w:rPr>
        <w:t>古县创文城市基础设施维护及维修改造项目</w:t>
      </w:r>
      <w:r>
        <w:rPr>
          <w:rFonts w:hint="eastAsia" w:ascii="仿宋_GB2312"/>
          <w:highlight w:val="none"/>
        </w:rPr>
        <w:t>支出资金的绩效评价工作。根据《中共中央国务院关于全面实施预算绩效管理的意见》（中发〔2018〕34号）、《财政部关于印发&lt;项目支出绩效评价管理办法&gt;的通知》（财预〔2020〕10 号）、</w:t>
      </w:r>
      <w:r>
        <w:rPr>
          <w:rFonts w:hint="eastAsia" w:ascii="仿宋_GB2312"/>
          <w:highlight w:val="none"/>
          <w:lang w:val="en-US" w:eastAsia="zh-CN"/>
        </w:rPr>
        <w:t>古县</w:t>
      </w:r>
      <w:r>
        <w:rPr>
          <w:rFonts w:hint="eastAsia" w:ascii="仿宋_GB2312"/>
          <w:highlight w:val="none"/>
          <w:lang w:eastAsia="zh-CN"/>
        </w:rPr>
        <w:t>财政局</w:t>
      </w:r>
      <w:r>
        <w:rPr>
          <w:rFonts w:hint="eastAsia" w:ascii="仿宋_GB2312"/>
          <w:highlight w:val="none"/>
          <w:lang w:val="en-US" w:eastAsia="zh-CN"/>
        </w:rPr>
        <w:t>关于印发</w:t>
      </w:r>
      <w:r>
        <w:rPr>
          <w:rFonts w:hint="eastAsia" w:ascii="仿宋_GB2312"/>
          <w:highlight w:val="none"/>
          <w:lang w:eastAsia="zh-CN"/>
        </w:rPr>
        <w:t>古县财政局关于印发《古县财政局2022年预算绩效评价实施方案》的通知（古财发〔2022〕32号）</w:t>
      </w:r>
      <w:r>
        <w:rPr>
          <w:rFonts w:hint="eastAsia" w:ascii="仿宋_GB2312"/>
          <w:highlight w:val="none"/>
        </w:rPr>
        <w:t>等文件，对</w:t>
      </w:r>
      <w:r>
        <w:rPr>
          <w:rFonts w:hint="eastAsia" w:ascii="仿宋_GB2312"/>
          <w:highlight w:val="none"/>
          <w:lang w:eastAsia="zh-CN"/>
        </w:rPr>
        <w:t>古县创文城市基础设施维护及维修改造</w:t>
      </w:r>
      <w:r>
        <w:rPr>
          <w:rFonts w:hint="eastAsia" w:ascii="仿宋_GB2312"/>
          <w:highlight w:val="none"/>
          <w:lang w:val="en-US" w:eastAsia="zh-CN"/>
        </w:rPr>
        <w:t>项目</w:t>
      </w:r>
      <w:r>
        <w:rPr>
          <w:rFonts w:hint="eastAsia" w:ascii="仿宋_GB2312"/>
          <w:highlight w:val="none"/>
        </w:rPr>
        <w:t>支出资金进行全面的分析和综合评价。我们本着客观、公平、公正的原则，现将绩效评价情况报告如下：</w:t>
      </w:r>
    </w:p>
    <w:p>
      <w:pPr>
        <w:pStyle w:val="3"/>
        <w:ind w:firstLine="640"/>
        <w:rPr>
          <w:highlight w:val="none"/>
        </w:rPr>
      </w:pPr>
      <w:bookmarkStart w:id="1" w:name="_Toc32047"/>
      <w:bookmarkStart w:id="2" w:name="_Toc18028"/>
      <w:r>
        <w:rPr>
          <w:highlight w:val="none"/>
        </w:rPr>
        <w:t>一、</w:t>
      </w:r>
      <w:r>
        <w:rPr>
          <w:rFonts w:hint="eastAsia"/>
          <w:highlight w:val="none"/>
          <w:lang w:val="en-US" w:eastAsia="zh-CN"/>
        </w:rPr>
        <w:t>项目</w:t>
      </w:r>
      <w:r>
        <w:rPr>
          <w:highlight w:val="none"/>
        </w:rPr>
        <w:t>基本情况</w:t>
      </w:r>
      <w:bookmarkEnd w:id="1"/>
      <w:bookmarkEnd w:id="2"/>
    </w:p>
    <w:p>
      <w:pPr>
        <w:pStyle w:val="4"/>
        <w:ind w:firstLine="640"/>
        <w:rPr>
          <w:rFonts w:hint="eastAsia" w:ascii="仿宋_GB2312"/>
          <w:highlight w:val="none"/>
          <w:lang w:val="en-US" w:eastAsia="zh-CN"/>
        </w:rPr>
      </w:pPr>
      <w:bookmarkStart w:id="3" w:name="_Toc17963"/>
      <w:bookmarkStart w:id="4" w:name="_Toc26630"/>
      <w:r>
        <w:rPr>
          <w:rFonts w:ascii="仿宋_GB2312"/>
          <w:highlight w:val="none"/>
        </w:rPr>
        <w:t>（一）</w:t>
      </w:r>
      <w:bookmarkEnd w:id="3"/>
      <w:r>
        <w:rPr>
          <w:rFonts w:hint="eastAsia" w:ascii="仿宋_GB2312"/>
          <w:highlight w:val="none"/>
        </w:rPr>
        <w:t>项目</w:t>
      </w:r>
      <w:r>
        <w:rPr>
          <w:rFonts w:hint="eastAsia" w:ascii="仿宋_GB2312"/>
          <w:highlight w:val="none"/>
          <w:lang w:val="en-US" w:eastAsia="zh-CN"/>
        </w:rPr>
        <w:t>概况</w:t>
      </w:r>
      <w:bookmarkEnd w:id="4"/>
    </w:p>
    <w:p>
      <w:pPr>
        <w:keepNext/>
        <w:keepLines/>
        <w:pageBreakBefore w:val="0"/>
        <w:widowControl w:val="0"/>
        <w:kinsoku/>
        <w:wordWrap/>
        <w:overflowPunct/>
        <w:topLinePunct w:val="0"/>
        <w:autoSpaceDE/>
        <w:autoSpaceDN/>
        <w:bidi w:val="0"/>
        <w:adjustRightInd/>
        <w:snapToGrid/>
        <w:ind w:firstLine="640"/>
        <w:textAlignment w:val="auto"/>
        <w:outlineLvl w:val="9"/>
        <w:rPr>
          <w:rFonts w:hint="default" w:ascii="仿宋_GB2312" w:hAnsi="仿宋_GB2312" w:eastAsia="仿宋_GB2312" w:cs="仿宋_GB2312"/>
          <w:b/>
          <w:bCs/>
          <w:highlight w:val="none"/>
          <w:lang w:val="en-US" w:eastAsia="zh-CN"/>
        </w:rPr>
      </w:pPr>
      <w:r>
        <w:rPr>
          <w:rFonts w:hint="eastAsia" w:ascii="仿宋_GB2312" w:hAnsi="仿宋_GB2312" w:eastAsia="仿宋_GB2312" w:cs="仿宋_GB2312"/>
          <w:b/>
          <w:bCs/>
          <w:highlight w:val="none"/>
          <w:lang w:val="en-US" w:eastAsia="zh-CN"/>
        </w:rPr>
        <w:t>1.项目背景</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创建全国文明城市是落实科学发展观，全面建设小康社会的内在要求。从战略高度来看待创建文明城市的重要意义，提高对创建文明城市重要性的认识。创建全国文明城市工作经费主要用于街道文明劝导岗，社区对标自愿服务站的建设，农贸市场周边300米小区、背街小巷对标制作氛围营造、宣传等支出。</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随着“创文”工作的深入开展，古县城市面貌变得越来越美。近年来，古县历任县委、县政府都高度重视精神文明创建工作，在抓经济发展的同时，始终将文明创建放在重要议事日程来抓，取得了比较显著的成绩。2008至2009年古县获得“省级文明县城先进县”称号；2010至2017年连续四次获得“省级文明县城”称号；2014年获得“全国县级文明城市提名城市”。2017年被山西省文明委推荐为第五届“全国文明城市”参评城市，接受了中央文明办的综合测评，继续保留了文明城市提名城市资格。2020年11月10日，中央文明办官网发布，经过申报、综合测评、复查，古县入选第六届全国文明城市。</w:t>
      </w:r>
    </w:p>
    <w:p>
      <w:pPr>
        <w:ind w:firstLine="640"/>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古县县委领导表示，随着物质生活需要逐步得到满足，群众更加关注整洁的居住环境、良好的交通秩序、优美的绿地和公园、便捷的生活设施、文明的行为习惯、丰富的精神文化生活、和谐的社会关系和安定的社会环境。在创文工作中，古县将之视为让城市成为人民群众追求美好生活的载体，通过落实文明城市的测评体系，一项一项对标看齐，一项一项落实兑现，让群众在创建工作中体会到了更多获得感、安全感、幸福感。所以古县每年会有专门的经费来负担创文城市基础设施维护及维修改造。</w:t>
      </w:r>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highlight w:val="none"/>
          <w:lang w:val="en-US" w:eastAsia="zh-CN"/>
        </w:rPr>
      </w:pPr>
      <w:bookmarkStart w:id="5" w:name="_Toc75440691"/>
      <w:bookmarkStart w:id="6" w:name="_Toc11107"/>
      <w:bookmarkStart w:id="7" w:name="_Toc1880"/>
      <w:r>
        <w:rPr>
          <w:rFonts w:hint="eastAsia" w:ascii="仿宋_GB2312" w:hAnsi="仿宋_GB2312" w:eastAsia="仿宋_GB2312" w:cs="仿宋_GB2312"/>
          <w:b/>
          <w:bCs/>
          <w:highlight w:val="none"/>
          <w:lang w:val="en-US" w:eastAsia="zh-CN"/>
        </w:rPr>
        <w:t>2.立项依据</w:t>
      </w:r>
      <w:bookmarkEnd w:id="5"/>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本项目的立项依据包括但不限于：</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（1）《国务院办公厅关于印发推行行政执法公示制度执法全过程记录制度重大执法决定法制审核制度试点工作方案的通知》；</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（2）《住房城乡建设部关于印发推行执法全过程记录制度试点实施方案的通知》；</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（3）《城市建筑垃圾管理规定》；</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（4）《中华人民共和国城乡规划法》；</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（5）《中华人民共和国固体废物污染环境防治法》；</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（6）《城市道路管理条例》；</w:t>
      </w:r>
    </w:p>
    <w:p>
      <w:pPr>
        <w:ind w:firstLine="64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（7）其他相关政策、法律依据。</w:t>
      </w:r>
    </w:p>
    <w:p>
      <w:pPr>
        <w:keepNext/>
        <w:keepLines/>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b/>
          <w:bCs/>
          <w:highlight w:val="none"/>
          <w:lang w:val="en-US" w:eastAsia="zh-CN"/>
        </w:rPr>
      </w:pPr>
      <w:r>
        <w:rPr>
          <w:rFonts w:hint="eastAsia" w:ascii="仿宋_GB2312" w:hAnsi="仿宋_GB2312" w:eastAsia="仿宋_GB2312" w:cs="仿宋_GB2312"/>
          <w:b/>
          <w:bCs/>
          <w:highlight w:val="none"/>
          <w:lang w:val="en-US" w:eastAsia="zh-CN"/>
        </w:rPr>
        <w:t>3.项目内容和实施方式</w:t>
      </w:r>
    </w:p>
    <w:bookmarkEnd w:id="6"/>
    <w:bookmarkEnd w:id="7"/>
    <w:p>
      <w:pPr>
        <w:ind w:firstLine="640"/>
        <w:rPr>
          <w:rFonts w:hint="eastAsia"/>
          <w:lang w:val="en-US" w:eastAsia="zh-CN"/>
        </w:rPr>
      </w:pPr>
      <w:bookmarkStart w:id="8" w:name="_Toc23383"/>
      <w:bookmarkStart w:id="9" w:name="_Toc13148"/>
      <w:bookmarkStart w:id="10" w:name="_Toc75440693"/>
      <w:bookmarkStart w:id="11" w:name="_Toc13908"/>
      <w:r>
        <w:rPr>
          <w:rFonts w:hint="eastAsia" w:ascii="仿宋_GB2312" w:hAnsi="仿宋_GB2312" w:cs="仿宋_GB2312"/>
          <w:highlight w:val="none"/>
          <w:lang w:val="en-US" w:eastAsia="zh-CN"/>
        </w:rPr>
        <w:t>创文城市基础设施维护及维修改造项目费用主要用于古县城市基础设施的维护和维修等零星和工程，比如路灯维修、街边道路清淤、广场文化墙维修、公园亮化维修、城市拖车等。针对需要维修和改造的内容，均是通过询价获取第三方合作单位，负责一整年的基础设施维修。其中经费较大的改造内容需要做结算评审。</w:t>
      </w:r>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highlight w:val="none"/>
          <w:lang w:val="en-US" w:eastAsia="zh-CN"/>
        </w:rPr>
      </w:pPr>
      <w:r>
        <w:rPr>
          <w:rFonts w:hint="eastAsia" w:ascii="仿宋_GB2312" w:hAnsi="仿宋_GB2312" w:eastAsia="仿宋_GB2312" w:cs="仿宋_GB2312"/>
          <w:b/>
          <w:bCs/>
          <w:highlight w:val="none"/>
          <w:lang w:val="en-US" w:eastAsia="zh-CN"/>
        </w:rPr>
        <w:t>4.项目实施情况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2021年的创文城市基础设施维护及维修改造项目除了一般性的创文零星维修外，还有一些像古县人民法院的绿化工程和广场文化墙的维修等工程。全年更换维修环卫设施近万个，80%以上的小区投放了垃圾分类绿色回收箱;主次干道杂物清除率达到98%;城市路灯维护管理到位，全市路灯亮灯率达99%以上，设施完好率达98%以上。</w:t>
      </w:r>
    </w:p>
    <w:p>
      <w:pPr>
        <w:pStyle w:val="4"/>
        <w:ind w:firstLine="640"/>
        <w:rPr>
          <w:rFonts w:hint="default" w:eastAsia="楷体_GB2312"/>
          <w:highlight w:val="none"/>
          <w:lang w:val="en-US" w:eastAsia="zh-CN"/>
        </w:rPr>
      </w:pPr>
      <w:bookmarkStart w:id="12" w:name="_Toc15719"/>
      <w:r>
        <w:rPr>
          <w:rFonts w:ascii="仿宋_GB2312"/>
          <w:highlight w:val="none"/>
        </w:rPr>
        <w:t>（</w:t>
      </w:r>
      <w:r>
        <w:rPr>
          <w:rFonts w:hint="eastAsia" w:ascii="仿宋_GB2312"/>
          <w:highlight w:val="none"/>
          <w:lang w:val="en-US" w:eastAsia="zh-CN"/>
        </w:rPr>
        <w:t>二</w:t>
      </w:r>
      <w:r>
        <w:rPr>
          <w:rFonts w:ascii="仿宋_GB2312"/>
          <w:highlight w:val="none"/>
        </w:rPr>
        <w:t>）</w:t>
      </w:r>
      <w:r>
        <w:rPr>
          <w:rFonts w:hint="eastAsia" w:ascii="仿宋_GB2312"/>
          <w:highlight w:val="none"/>
          <w:lang w:val="en-US" w:eastAsia="zh-CN"/>
        </w:rPr>
        <w:t>资金投入和使用情况</w:t>
      </w:r>
      <w:bookmarkEnd w:id="12"/>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highlight w:val="none"/>
          <w:lang w:val="en-US" w:eastAsia="zh-CN"/>
        </w:rPr>
      </w:pPr>
      <w:r>
        <w:rPr>
          <w:rFonts w:hint="eastAsia" w:ascii="仿宋_GB2312" w:hAnsi="仿宋_GB2312" w:cs="仿宋_GB2312"/>
          <w:b/>
          <w:bCs/>
          <w:highlight w:val="none"/>
          <w:lang w:val="en-US" w:eastAsia="zh-CN"/>
        </w:rPr>
        <w:t>1</w:t>
      </w:r>
      <w:r>
        <w:rPr>
          <w:rFonts w:hint="eastAsia" w:ascii="仿宋_GB2312" w:hAnsi="仿宋_GB2312" w:eastAsia="仿宋_GB2312" w:cs="仿宋_GB2312"/>
          <w:b/>
          <w:bCs/>
          <w:highlight w:val="none"/>
          <w:lang w:val="en-US" w:eastAsia="zh-CN"/>
        </w:rPr>
        <w:t>.</w:t>
      </w:r>
      <w:bookmarkEnd w:id="8"/>
      <w:bookmarkEnd w:id="9"/>
      <w:bookmarkEnd w:id="10"/>
      <w:bookmarkEnd w:id="11"/>
      <w:r>
        <w:rPr>
          <w:rFonts w:hint="eastAsia" w:ascii="仿宋_GB2312" w:hAnsi="仿宋_GB2312" w:cs="仿宋_GB2312"/>
          <w:b/>
          <w:bCs/>
          <w:highlight w:val="none"/>
          <w:lang w:val="en-US" w:eastAsia="zh-CN"/>
        </w:rPr>
        <w:t>资金投入情况</w:t>
      </w:r>
    </w:p>
    <w:p>
      <w:pPr>
        <w:ind w:firstLine="640"/>
        <w:rPr>
          <w:rFonts w:hint="eastAsia" w:ascii="仿宋_GB2312"/>
          <w:highlight w:val="none"/>
          <w:lang w:val="en-US" w:eastAsia="zh-CN"/>
        </w:rPr>
      </w:pPr>
      <w:bookmarkStart w:id="13" w:name="_Toc75440694"/>
      <w:bookmarkStart w:id="14" w:name="_Toc5425"/>
      <w:bookmarkStart w:id="15" w:name="_Toc3055"/>
      <w:r>
        <w:rPr>
          <w:rFonts w:hint="eastAsia" w:ascii="仿宋_GB2312"/>
          <w:highlight w:val="none"/>
          <w:lang w:val="en-US" w:eastAsia="zh-CN"/>
        </w:rPr>
        <w:t>本项目预算资金</w:t>
      </w:r>
      <w:r>
        <w:rPr>
          <w:rFonts w:hint="eastAsia" w:ascii="仿宋_GB2312" w:hAnsi="仿宋" w:cs="Times New Roman"/>
          <w:kern w:val="0"/>
          <w:sz w:val="28"/>
          <w:szCs w:val="28"/>
          <w:lang w:val="en-US" w:eastAsia="zh-CN"/>
        </w:rPr>
        <w:t>293.67</w:t>
      </w:r>
      <w:r>
        <w:rPr>
          <w:rFonts w:hint="eastAsia" w:ascii="仿宋_GB2312"/>
          <w:highlight w:val="none"/>
          <w:lang w:val="en-US" w:eastAsia="zh-CN"/>
        </w:rPr>
        <w:t>万元。2021年申请资金261.99万元，下达资金261.99万元，均为县级配套资金，资金到位率100%。</w:t>
      </w:r>
    </w:p>
    <w:p>
      <w:pPr>
        <w:ind w:firstLine="640"/>
        <w:rPr>
          <w:rFonts w:hint="eastAsia" w:ascii="仿宋_GB2312"/>
          <w:b/>
          <w:bCs/>
          <w:highlight w:val="none"/>
          <w:lang w:val="en-US" w:eastAsia="zh-CN"/>
        </w:rPr>
      </w:pPr>
      <w:r>
        <w:rPr>
          <w:rFonts w:hint="eastAsia" w:ascii="仿宋_GB2312"/>
          <w:highlight w:val="none"/>
          <w:lang w:val="en-US" w:eastAsia="zh-CN"/>
        </w:rPr>
        <w:t>古县创文城市基础设施维护及维修改造项目资金来源情况详见</w:t>
      </w:r>
      <w:r>
        <w:rPr>
          <w:rFonts w:hint="eastAsia" w:ascii="仿宋_GB2312"/>
          <w:b/>
          <w:bCs/>
          <w:highlight w:val="none"/>
          <w:lang w:val="en-US" w:eastAsia="zh-CN"/>
        </w:rPr>
        <w:t>表1-1：</w:t>
      </w:r>
    </w:p>
    <w:p>
      <w:pPr>
        <w:spacing w:line="360" w:lineRule="auto"/>
        <w:ind w:firstLine="0" w:firstLineChars="0"/>
        <w:rPr>
          <w:rFonts w:hint="eastAsia"/>
          <w:lang w:val="en-US" w:eastAsia="zh-CN"/>
        </w:rPr>
      </w:pPr>
      <w:r>
        <w:rPr>
          <w:rFonts w:hint="eastAsia" w:ascii="仿宋_GB2312" w:hAnsi="宋体" w:cs="仿宋_GB2312"/>
          <w:b/>
          <w:bCs/>
          <w:color w:val="000000"/>
          <w:kern w:val="0"/>
          <w:sz w:val="28"/>
          <w:szCs w:val="28"/>
          <w:highlight w:val="none"/>
        </w:rPr>
        <w:t>表1-</w:t>
      </w:r>
      <w:r>
        <w:rPr>
          <w:rFonts w:hint="eastAsia" w:ascii="仿宋_GB2312" w:hAnsi="宋体" w:cs="仿宋_GB2312"/>
          <w:b/>
          <w:bCs/>
          <w:color w:val="000000"/>
          <w:kern w:val="0"/>
          <w:sz w:val="28"/>
          <w:szCs w:val="28"/>
          <w:highlight w:val="none"/>
          <w:lang w:val="en-US" w:eastAsia="zh-CN"/>
        </w:rPr>
        <w:t>1</w:t>
      </w:r>
      <w:r>
        <w:rPr>
          <w:rFonts w:hint="eastAsia" w:ascii="仿宋_GB2312" w:hAnsi="宋体" w:cs="仿宋_GB2312"/>
          <w:b/>
          <w:bCs/>
          <w:color w:val="000000"/>
          <w:kern w:val="0"/>
          <w:sz w:val="28"/>
          <w:szCs w:val="28"/>
          <w:highlight w:val="none"/>
        </w:rPr>
        <w:t xml:space="preserve">                  资金来源表              </w:t>
      </w:r>
      <w:r>
        <w:rPr>
          <w:rFonts w:hint="eastAsia" w:ascii="仿宋_GB2312" w:hAnsi="宋体" w:cs="仿宋_GB2312"/>
          <w:b/>
          <w:bCs/>
          <w:color w:val="000000"/>
          <w:kern w:val="0"/>
          <w:sz w:val="28"/>
          <w:szCs w:val="28"/>
          <w:highlight w:val="none"/>
          <w:lang w:val="en-US" w:eastAsia="zh-CN"/>
        </w:rPr>
        <w:t xml:space="preserve">  </w:t>
      </w:r>
      <w:r>
        <w:rPr>
          <w:rFonts w:hint="eastAsia" w:ascii="仿宋_GB2312" w:hAnsi="宋体" w:cs="仿宋_GB2312"/>
          <w:b/>
          <w:bCs/>
          <w:color w:val="000000"/>
          <w:kern w:val="0"/>
          <w:sz w:val="28"/>
          <w:szCs w:val="28"/>
          <w:highlight w:val="none"/>
        </w:rPr>
        <w:t>单位：万元</w:t>
      </w:r>
    </w:p>
    <w:tbl>
      <w:tblPr>
        <w:tblStyle w:val="1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1"/>
        <w:gridCol w:w="2489"/>
        <w:gridCol w:w="1197"/>
        <w:gridCol w:w="1129"/>
        <w:gridCol w:w="126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16" w:type="pct"/>
            <w:shd w:val="clear" w:color="auto" w:fill="BEBEBE" w:themeFill="background1" w:themeFillShade="BF"/>
            <w:vAlign w:val="center"/>
          </w:tcPr>
          <w:p>
            <w:pPr>
              <w:tabs>
                <w:tab w:val="left" w:pos="720"/>
              </w:tabs>
              <w:spacing w:line="240" w:lineRule="auto"/>
              <w:ind w:firstLine="0" w:firstLineChars="0"/>
              <w:jc w:val="center"/>
              <w:rPr>
                <w:rFonts w:hint="eastAsia" w:ascii="仿宋" w:hAnsi="仿宋" w:eastAsia="仿宋" w:cs="仿宋"/>
                <w:b/>
                <w:bCs w:val="0"/>
                <w:color w:val="000000"/>
                <w:sz w:val="22"/>
                <w:szCs w:val="22"/>
                <w:lang w:val="en-US" w:eastAsia="zh-CN"/>
              </w:rPr>
            </w:pPr>
            <w:r>
              <w:rPr>
                <w:rFonts w:hint="eastAsia" w:ascii="仿宋" w:hAnsi="仿宋" w:eastAsia="仿宋" w:cs="仿宋"/>
                <w:b/>
                <w:bCs w:val="0"/>
                <w:color w:val="000000"/>
                <w:sz w:val="22"/>
                <w:szCs w:val="22"/>
                <w:lang w:val="en-US" w:eastAsia="zh-CN"/>
              </w:rPr>
              <w:t>时间</w:t>
            </w:r>
          </w:p>
        </w:tc>
        <w:tc>
          <w:tcPr>
            <w:tcW w:w="1460" w:type="pct"/>
            <w:shd w:val="clear" w:color="auto" w:fill="BEBEBE" w:themeFill="background1" w:themeFillShade="BF"/>
            <w:vAlign w:val="center"/>
          </w:tcPr>
          <w:p>
            <w:pPr>
              <w:tabs>
                <w:tab w:val="left" w:pos="720"/>
              </w:tabs>
              <w:spacing w:line="240" w:lineRule="auto"/>
              <w:ind w:firstLine="0" w:firstLineChars="0"/>
              <w:jc w:val="center"/>
              <w:rPr>
                <w:rFonts w:hint="eastAsia" w:ascii="仿宋" w:hAnsi="仿宋" w:eastAsia="仿宋" w:cs="仿宋"/>
                <w:b/>
                <w:bCs w:val="0"/>
                <w:color w:val="000000"/>
                <w:sz w:val="22"/>
                <w:szCs w:val="22"/>
              </w:rPr>
            </w:pPr>
            <w:r>
              <w:rPr>
                <w:rFonts w:hint="eastAsia" w:ascii="仿宋" w:hAnsi="仿宋" w:eastAsia="仿宋" w:cs="仿宋"/>
                <w:b/>
                <w:bCs w:val="0"/>
                <w:color w:val="000000"/>
                <w:sz w:val="22"/>
                <w:szCs w:val="22"/>
              </w:rPr>
              <w:t>名称</w:t>
            </w:r>
          </w:p>
        </w:tc>
        <w:tc>
          <w:tcPr>
            <w:tcW w:w="702" w:type="pct"/>
            <w:shd w:val="clear" w:color="auto" w:fill="BEBEBE" w:themeFill="background1" w:themeFillShade="BF"/>
            <w:vAlign w:val="center"/>
          </w:tcPr>
          <w:p>
            <w:pPr>
              <w:tabs>
                <w:tab w:val="left" w:pos="720"/>
              </w:tabs>
              <w:spacing w:line="240" w:lineRule="auto"/>
              <w:ind w:firstLine="0" w:firstLineChars="0"/>
              <w:jc w:val="center"/>
              <w:rPr>
                <w:rFonts w:hint="eastAsia" w:ascii="仿宋" w:hAnsi="仿宋" w:eastAsia="仿宋" w:cs="仿宋"/>
                <w:b/>
                <w:bCs w:val="0"/>
                <w:color w:val="000000"/>
                <w:sz w:val="22"/>
                <w:szCs w:val="22"/>
              </w:rPr>
            </w:pPr>
            <w:r>
              <w:rPr>
                <w:rFonts w:hint="eastAsia" w:ascii="仿宋" w:hAnsi="仿宋" w:eastAsia="仿宋" w:cs="仿宋"/>
                <w:b/>
                <w:bCs w:val="0"/>
                <w:color w:val="000000"/>
                <w:sz w:val="22"/>
                <w:szCs w:val="22"/>
              </w:rPr>
              <w:t>中央资金</w:t>
            </w:r>
          </w:p>
        </w:tc>
        <w:tc>
          <w:tcPr>
            <w:tcW w:w="662" w:type="pct"/>
            <w:shd w:val="clear" w:color="auto" w:fill="BEBEBE" w:themeFill="background1" w:themeFillShade="BF"/>
            <w:vAlign w:val="center"/>
          </w:tcPr>
          <w:p>
            <w:pPr>
              <w:tabs>
                <w:tab w:val="left" w:pos="720"/>
              </w:tabs>
              <w:spacing w:line="240" w:lineRule="auto"/>
              <w:ind w:firstLine="0" w:firstLineChars="0"/>
              <w:jc w:val="center"/>
              <w:rPr>
                <w:rFonts w:hint="eastAsia" w:ascii="仿宋" w:hAnsi="仿宋" w:eastAsia="仿宋" w:cs="仿宋"/>
                <w:b/>
                <w:bCs w:val="0"/>
                <w:color w:val="000000"/>
                <w:sz w:val="22"/>
                <w:szCs w:val="22"/>
              </w:rPr>
            </w:pPr>
            <w:r>
              <w:rPr>
                <w:rFonts w:hint="eastAsia" w:ascii="仿宋" w:hAnsi="仿宋" w:eastAsia="仿宋" w:cs="仿宋"/>
                <w:b/>
                <w:bCs w:val="0"/>
                <w:color w:val="000000"/>
                <w:sz w:val="22"/>
                <w:szCs w:val="22"/>
              </w:rPr>
              <w:t>省级资金</w:t>
            </w:r>
          </w:p>
        </w:tc>
        <w:tc>
          <w:tcPr>
            <w:tcW w:w="740" w:type="pct"/>
            <w:shd w:val="clear" w:color="auto" w:fill="BEBEBE" w:themeFill="background1" w:themeFillShade="BF"/>
            <w:vAlign w:val="center"/>
          </w:tcPr>
          <w:p>
            <w:pPr>
              <w:tabs>
                <w:tab w:val="left" w:pos="720"/>
              </w:tabs>
              <w:spacing w:line="240" w:lineRule="auto"/>
              <w:ind w:firstLine="0" w:firstLineChars="0"/>
              <w:jc w:val="center"/>
              <w:rPr>
                <w:rFonts w:hint="eastAsia" w:ascii="仿宋" w:hAnsi="仿宋" w:eastAsia="仿宋" w:cs="仿宋"/>
                <w:b/>
                <w:bCs w:val="0"/>
                <w:color w:val="000000"/>
                <w:sz w:val="22"/>
                <w:szCs w:val="22"/>
              </w:rPr>
            </w:pPr>
            <w:r>
              <w:rPr>
                <w:rFonts w:hint="eastAsia" w:ascii="仿宋" w:hAnsi="仿宋" w:eastAsia="仿宋" w:cs="仿宋"/>
                <w:b/>
                <w:bCs w:val="0"/>
                <w:color w:val="000000"/>
                <w:sz w:val="22"/>
                <w:szCs w:val="22"/>
                <w:lang w:val="en-US" w:eastAsia="zh-CN"/>
              </w:rPr>
              <w:t>县</w:t>
            </w:r>
            <w:r>
              <w:rPr>
                <w:rFonts w:hint="eastAsia" w:ascii="仿宋" w:hAnsi="仿宋" w:eastAsia="仿宋" w:cs="仿宋"/>
                <w:b/>
                <w:bCs w:val="0"/>
                <w:color w:val="000000"/>
                <w:sz w:val="22"/>
                <w:szCs w:val="22"/>
              </w:rPr>
              <w:t>级资金</w:t>
            </w:r>
          </w:p>
        </w:tc>
        <w:tc>
          <w:tcPr>
            <w:tcW w:w="618" w:type="pct"/>
            <w:shd w:val="clear" w:color="auto" w:fill="BEBEBE" w:themeFill="background1" w:themeFillShade="BF"/>
            <w:vAlign w:val="center"/>
          </w:tcPr>
          <w:p>
            <w:pPr>
              <w:tabs>
                <w:tab w:val="left" w:pos="720"/>
              </w:tabs>
              <w:spacing w:line="240" w:lineRule="auto"/>
              <w:ind w:firstLine="0" w:firstLineChars="0"/>
              <w:jc w:val="center"/>
              <w:rPr>
                <w:rFonts w:hint="eastAsia" w:ascii="仿宋" w:hAnsi="仿宋" w:eastAsia="仿宋" w:cs="仿宋"/>
                <w:b/>
                <w:bCs w:val="0"/>
                <w:color w:val="000000"/>
                <w:sz w:val="22"/>
                <w:szCs w:val="22"/>
              </w:rPr>
            </w:pPr>
            <w:r>
              <w:rPr>
                <w:rFonts w:hint="eastAsia" w:ascii="仿宋" w:hAnsi="仿宋" w:eastAsia="仿宋" w:cs="仿宋"/>
                <w:b/>
                <w:bCs w:val="0"/>
                <w:color w:val="000000"/>
                <w:sz w:val="22"/>
                <w:szCs w:val="22"/>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pct"/>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2021.3.24</w:t>
            </w:r>
          </w:p>
        </w:tc>
        <w:tc>
          <w:tcPr>
            <w:tcW w:w="1460" w:type="pct"/>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lang w:val="en-US" w:eastAsia="zh-CN"/>
              </w:rPr>
              <w:t>古财预〔2021〕52号</w:t>
            </w:r>
          </w:p>
        </w:tc>
        <w:tc>
          <w:tcPr>
            <w:tcW w:w="702" w:type="pct"/>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p>
        </w:tc>
        <w:tc>
          <w:tcPr>
            <w:tcW w:w="662" w:type="pct"/>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rPr>
            </w:pPr>
          </w:p>
        </w:tc>
        <w:tc>
          <w:tcPr>
            <w:tcW w:w="740" w:type="pct"/>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c>
          <w:tcPr>
            <w:tcW w:w="618" w:type="pct"/>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小计</w:t>
            </w:r>
          </w:p>
        </w:tc>
        <w:tc>
          <w:tcPr>
            <w:tcW w:w="2105" w:type="pct"/>
            <w:gridSpan w:val="3"/>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c>
          <w:tcPr>
            <w:tcW w:w="618" w:type="pct"/>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实际到位额</w:t>
            </w:r>
          </w:p>
        </w:tc>
        <w:tc>
          <w:tcPr>
            <w:tcW w:w="2105" w:type="pct"/>
            <w:gridSpan w:val="3"/>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c>
          <w:tcPr>
            <w:tcW w:w="618" w:type="pct"/>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实际支付额</w:t>
            </w:r>
          </w:p>
        </w:tc>
        <w:tc>
          <w:tcPr>
            <w:tcW w:w="2105" w:type="pct"/>
            <w:gridSpan w:val="3"/>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c>
          <w:tcPr>
            <w:tcW w:w="618" w:type="pct"/>
            <w:vAlign w:val="center"/>
          </w:tcPr>
          <w:p>
            <w:pPr>
              <w:tabs>
                <w:tab w:val="left" w:pos="720"/>
              </w:tabs>
              <w:spacing w:line="240" w:lineRule="auto"/>
              <w:ind w:firstLine="0" w:firstLineChars="0"/>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261.99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rPr>
            </w:pPr>
            <w:r>
              <w:rPr>
                <w:rFonts w:hint="eastAsia" w:ascii="仿宋" w:hAnsi="仿宋" w:eastAsia="仿宋" w:cs="仿宋"/>
                <w:b w:val="0"/>
                <w:bCs/>
                <w:color w:val="000000"/>
                <w:sz w:val="22"/>
                <w:szCs w:val="22"/>
              </w:rPr>
              <w:t>结余金额</w:t>
            </w:r>
          </w:p>
        </w:tc>
        <w:tc>
          <w:tcPr>
            <w:tcW w:w="2105" w:type="pct"/>
            <w:gridSpan w:val="3"/>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0</w:t>
            </w:r>
          </w:p>
        </w:tc>
        <w:tc>
          <w:tcPr>
            <w:tcW w:w="618" w:type="pct"/>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0</w:t>
            </w:r>
          </w:p>
        </w:tc>
      </w:tr>
    </w:tbl>
    <w:p>
      <w:pPr>
        <w:pStyle w:val="2"/>
        <w:ind w:left="0" w:leftChars="0" w:firstLine="0" w:firstLineChars="0"/>
        <w:rPr>
          <w:rFonts w:hint="default"/>
          <w:lang w:val="en-US" w:eastAsia="zh-CN"/>
        </w:rPr>
      </w:pPr>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highlight w:val="none"/>
          <w:lang w:val="en-US" w:eastAsia="zh-CN"/>
        </w:rPr>
      </w:pPr>
      <w:bookmarkStart w:id="16" w:name="_Toc523209930"/>
      <w:r>
        <w:rPr>
          <w:rFonts w:hint="eastAsia" w:ascii="仿宋_GB2312" w:hAnsi="仿宋_GB2312" w:cs="仿宋_GB2312"/>
          <w:b/>
          <w:bCs/>
          <w:highlight w:val="none"/>
          <w:lang w:val="en-US" w:eastAsia="zh-CN"/>
        </w:rPr>
        <w:t>2</w:t>
      </w:r>
      <w:r>
        <w:rPr>
          <w:rFonts w:hint="eastAsia" w:ascii="仿宋_GB2312" w:hAnsi="仿宋_GB2312" w:eastAsia="仿宋_GB2312" w:cs="仿宋_GB2312"/>
          <w:b/>
          <w:bCs/>
          <w:highlight w:val="none"/>
          <w:lang w:val="en-US" w:eastAsia="zh-CN"/>
        </w:rPr>
        <w:t>.资金</w:t>
      </w:r>
      <w:bookmarkEnd w:id="13"/>
      <w:bookmarkEnd w:id="14"/>
      <w:bookmarkEnd w:id="15"/>
      <w:bookmarkEnd w:id="16"/>
      <w:r>
        <w:rPr>
          <w:rFonts w:hint="eastAsia" w:ascii="仿宋_GB2312" w:hAnsi="仿宋_GB2312" w:cs="仿宋_GB2312"/>
          <w:b/>
          <w:bCs/>
          <w:highlight w:val="none"/>
          <w:lang w:val="en-US" w:eastAsia="zh-CN"/>
        </w:rPr>
        <w:t>使用情况</w:t>
      </w:r>
    </w:p>
    <w:p>
      <w:pPr>
        <w:ind w:firstLine="640"/>
        <w:rPr>
          <w:rFonts w:hint="eastAsia" w:ascii="仿宋_GB2312"/>
          <w:highlight w:val="none"/>
          <w:lang w:val="en-US" w:eastAsia="zh-CN"/>
        </w:rPr>
      </w:pPr>
      <w:bookmarkStart w:id="17" w:name="_Toc31275"/>
      <w:bookmarkStart w:id="18" w:name="_Toc75440696"/>
      <w:bookmarkStart w:id="19" w:name="_Toc7266"/>
      <w:bookmarkStart w:id="20" w:name="_Toc22508"/>
      <w:r>
        <w:rPr>
          <w:rFonts w:hint="eastAsia" w:ascii="仿宋_GB2312"/>
          <w:highlight w:val="none"/>
          <w:lang w:val="en-US" w:eastAsia="zh-CN"/>
        </w:rPr>
        <w:t>古县创文城市基础设施维护及维修改造项目财政拨付资金261.99万元，资金为专款专用，全部用于古县创文城市基础设施维护及维修改造的零星和工程费用支出。截止评价基准日（2021年12月31日），实际支出金额为261.99万元，结余0万元。</w:t>
      </w:r>
    </w:p>
    <w:bookmarkEnd w:id="17"/>
    <w:bookmarkEnd w:id="18"/>
    <w:bookmarkEnd w:id="19"/>
    <w:bookmarkEnd w:id="20"/>
    <w:p>
      <w:pPr>
        <w:pStyle w:val="4"/>
        <w:ind w:firstLine="640"/>
        <w:rPr>
          <w:rFonts w:hint="eastAsia" w:ascii="仿宋_GB2312"/>
          <w:highlight w:val="none"/>
          <w:lang w:val="en-US" w:eastAsia="zh-CN"/>
        </w:rPr>
      </w:pPr>
      <w:bookmarkStart w:id="21" w:name="_Toc23883"/>
      <w:bookmarkStart w:id="22" w:name="_Toc6058"/>
      <w:bookmarkStart w:id="23" w:name="_Toc7214"/>
      <w:bookmarkStart w:id="24" w:name="_Toc15796"/>
      <w:bookmarkStart w:id="25" w:name="_Toc75440698"/>
      <w:r>
        <w:rPr>
          <w:rFonts w:hint="eastAsia" w:ascii="仿宋_GB2312"/>
          <w:highlight w:val="none"/>
          <w:lang w:val="en-US" w:eastAsia="zh-CN"/>
        </w:rPr>
        <w:t>（三）项目绩效目标</w:t>
      </w:r>
      <w:bookmarkEnd w:id="21"/>
      <w:bookmarkEnd w:id="22"/>
      <w:bookmarkEnd w:id="23"/>
      <w:bookmarkEnd w:id="24"/>
      <w:bookmarkEnd w:id="25"/>
    </w:p>
    <w:p>
      <w:pPr>
        <w:spacing w:line="520" w:lineRule="exact"/>
        <w:ind w:firstLine="643"/>
        <w:rPr>
          <w:rFonts w:ascii="仿宋_GB2312" w:hAnsi="仿宋"/>
          <w:b w:val="0"/>
          <w:bCs/>
          <w:kern w:val="0"/>
          <w:szCs w:val="32"/>
          <w:highlight w:val="none"/>
        </w:rPr>
      </w:pPr>
      <w:r>
        <w:rPr>
          <w:rFonts w:hint="eastAsia" w:ascii="仿宋_GB2312" w:hAnsi="仿宋"/>
          <w:b w:val="0"/>
          <w:bCs/>
          <w:kern w:val="0"/>
          <w:szCs w:val="32"/>
          <w:highlight w:val="none"/>
          <w:lang w:val="en-US" w:eastAsia="zh-CN"/>
        </w:rPr>
        <w:t>1.项目总体</w:t>
      </w:r>
      <w:r>
        <w:rPr>
          <w:rFonts w:hint="eastAsia" w:ascii="仿宋_GB2312" w:hAnsi="仿宋"/>
          <w:b w:val="0"/>
          <w:bCs/>
          <w:kern w:val="0"/>
          <w:szCs w:val="32"/>
          <w:highlight w:val="none"/>
        </w:rPr>
        <w:t>目标</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做好市政基础设施的维护和及时维修，包括供水、污水、城市排水、供热、燃气、道路、桥梁、城市照明、垃圾等方面，维护好文明城市的形象的同时抓好“国”字号荣誉，擦亮“国”字号招牌，持续用力、久久为功，巩固深化文明创建。</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2.项目分目标</w:t>
      </w:r>
    </w:p>
    <w:p>
      <w:pPr>
        <w:ind w:firstLine="640"/>
        <w:rPr>
          <w:rFonts w:hint="eastAsia" w:ascii="仿宋_GB2312"/>
          <w:highlight w:val="none"/>
          <w:lang w:val="en-US" w:eastAsia="zh-CN"/>
        </w:rPr>
      </w:pPr>
      <w:r>
        <w:rPr>
          <w:rFonts w:hint="eastAsia" w:ascii="仿宋_GB2312"/>
          <w:highlight w:val="none"/>
          <w:lang w:val="en-US" w:eastAsia="zh-CN"/>
        </w:rPr>
        <w:t>（1）产出目标</w:t>
      </w:r>
    </w:p>
    <w:p>
      <w:pPr>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数量目标：100%完成城市基础设施维护及维修改造任务。</w:t>
      </w:r>
    </w:p>
    <w:p>
      <w:pPr>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质量目标：对已完成的工程检验100%合格，多方验收100%合格。</w:t>
      </w:r>
    </w:p>
    <w:p>
      <w:pPr>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时效目标：针对需要维修的基础设施及时发现并响应。</w:t>
      </w:r>
    </w:p>
    <w:p>
      <w:pPr>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成本目标：有效节约成本，合理支出，不浪费。            </w:t>
      </w:r>
    </w:p>
    <w:p>
      <w:pPr>
        <w:spacing w:line="520" w:lineRule="exact"/>
        <w:ind w:firstLine="643"/>
        <w:rPr>
          <w:rFonts w:hint="eastAsia" w:ascii="仿宋_GB2312" w:hAnsi="仿宋_GB2312" w:eastAsia="仿宋_GB2312" w:cs="仿宋_GB2312"/>
          <w:b w:val="0"/>
          <w:bCs w:val="0"/>
          <w:kern w:val="0"/>
          <w:szCs w:val="32"/>
          <w:highlight w:val="none"/>
        </w:rPr>
      </w:pPr>
      <w:r>
        <w:rPr>
          <w:rFonts w:hint="eastAsia" w:ascii="仿宋_GB2312" w:hAnsi="仿宋_GB2312" w:eastAsia="仿宋_GB2312" w:cs="仿宋_GB2312"/>
          <w:b w:val="0"/>
          <w:bCs w:val="0"/>
          <w:kern w:val="0"/>
          <w:szCs w:val="32"/>
          <w:highlight w:val="none"/>
          <w:lang w:val="en-US" w:eastAsia="zh-CN"/>
        </w:rPr>
        <w:t>（2）</w:t>
      </w:r>
      <w:r>
        <w:rPr>
          <w:rFonts w:hint="eastAsia" w:ascii="仿宋_GB2312" w:hAnsi="仿宋_GB2312" w:eastAsia="仿宋_GB2312" w:cs="仿宋_GB2312"/>
          <w:b w:val="0"/>
          <w:bCs w:val="0"/>
          <w:kern w:val="0"/>
          <w:szCs w:val="32"/>
          <w:highlight w:val="none"/>
        </w:rPr>
        <w:t>效益目标</w:t>
      </w:r>
    </w:p>
    <w:p>
      <w:pPr>
        <w:rPr>
          <w:rFonts w:hint="eastAsia" w:ascii="仿宋_GB2312" w:hAnsi="仿宋_GB2312" w:eastAsia="仿宋_GB2312" w:cs="仿宋_GB2312"/>
          <w:highlight w:val="none"/>
          <w:lang w:val="en-US" w:eastAsia="zh-CN"/>
        </w:rPr>
      </w:pPr>
      <w:bookmarkStart w:id="26" w:name="_Toc1646"/>
      <w:r>
        <w:rPr>
          <w:rFonts w:hint="eastAsia" w:ascii="仿宋_GB2312" w:hAnsi="仿宋_GB2312" w:eastAsia="仿宋_GB2312" w:cs="仿宋_GB2312"/>
          <w:highlight w:val="none"/>
          <w:lang w:val="en-US" w:eastAsia="zh-CN"/>
        </w:rPr>
        <w:t>社会效益：通过对基础设施的维护和维修，强化市容管理，维护城市形象的同时，推进创文常态化发展，提高居住群众对创文政策的认同感和对在古县生活的幸福感。</w:t>
      </w:r>
    </w:p>
    <w:p>
      <w:pPr>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可持续影响：项目后续持续有财政经费支持，有专人负责管理，城市发展可持续。。</w:t>
      </w:r>
    </w:p>
    <w:p>
      <w:pPr>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受益对象满意度：群众满意度≥95%。</w:t>
      </w:r>
    </w:p>
    <w:bookmarkEnd w:id="26"/>
    <w:p>
      <w:pPr>
        <w:pStyle w:val="3"/>
        <w:rPr>
          <w:highlight w:val="none"/>
        </w:rPr>
      </w:pPr>
      <w:bookmarkStart w:id="27" w:name="_Toc7898"/>
      <w:r>
        <w:rPr>
          <w:highlight w:val="none"/>
        </w:rPr>
        <w:t>二、</w:t>
      </w:r>
      <w:r>
        <w:rPr>
          <w:rFonts w:hint="eastAsia"/>
          <w:highlight w:val="none"/>
        </w:rPr>
        <w:t>绩效评价工作开展情况</w:t>
      </w:r>
      <w:bookmarkEnd w:id="27"/>
    </w:p>
    <w:p>
      <w:pPr>
        <w:pStyle w:val="4"/>
        <w:ind w:firstLine="640"/>
        <w:rPr>
          <w:rFonts w:ascii="仿宋_GB2312"/>
          <w:highlight w:val="none"/>
        </w:rPr>
      </w:pPr>
      <w:bookmarkStart w:id="28" w:name="_Toc6094"/>
      <w:r>
        <w:rPr>
          <w:rFonts w:ascii="仿宋_GB2312"/>
          <w:highlight w:val="none"/>
        </w:rPr>
        <w:t>（一）</w:t>
      </w:r>
      <w:r>
        <w:rPr>
          <w:rFonts w:hint="eastAsia" w:ascii="仿宋_GB2312"/>
          <w:highlight w:val="none"/>
        </w:rPr>
        <w:t>绩效</w:t>
      </w:r>
      <w:r>
        <w:rPr>
          <w:rFonts w:ascii="仿宋_GB2312"/>
          <w:highlight w:val="none"/>
        </w:rPr>
        <w:t>评价目的</w:t>
      </w:r>
      <w:r>
        <w:rPr>
          <w:rFonts w:hint="eastAsia" w:ascii="仿宋_GB2312"/>
          <w:highlight w:val="none"/>
        </w:rPr>
        <w:t>、对象和范围</w:t>
      </w:r>
      <w:bookmarkEnd w:id="28"/>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1.评价目的</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本次评价目的是通过对</w:t>
      </w:r>
      <w:r>
        <w:rPr>
          <w:rFonts w:hint="eastAsia" w:ascii="仿宋_GB2312" w:hAnsi="仿宋_GB2312" w:cs="仿宋_GB2312"/>
          <w:highlight w:val="none"/>
          <w:lang w:val="en-US" w:eastAsia="zh-CN"/>
        </w:rPr>
        <w:t>古县创文城市基础设施维护及维修改造</w:t>
      </w:r>
      <w:r>
        <w:rPr>
          <w:rFonts w:hint="eastAsia" w:ascii="仿宋_GB2312" w:hAnsi="仿宋_GB2312" w:eastAsia="仿宋_GB2312" w:cs="仿宋_GB2312"/>
          <w:highlight w:val="none"/>
        </w:rPr>
        <w:t>项目决策、过程、产出及效益进行评价，总结经验做法，针对项目中出现的问题及不足之处提出合理的建议。为财政部门加强财政支出管理，强化支出责任，科学配置资源，提高财政资金的使用效益，探索财政补助资金标准的合理性，为合理安排以后年度财政预算提供重要的参考依据。</w:t>
      </w:r>
    </w:p>
    <w:p>
      <w:pPr>
        <w:ind w:firstLine="640"/>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古县创文城市基础设施维护及维修改造</w:t>
      </w:r>
      <w:r>
        <w:rPr>
          <w:rFonts w:hint="eastAsia" w:ascii="仿宋_GB2312" w:hAnsi="仿宋_GB2312" w:eastAsia="仿宋_GB2312" w:cs="仿宋_GB2312"/>
          <w:highlight w:val="none"/>
        </w:rPr>
        <w:t>项目绩效评价的目的可归纳为以下两点：</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（1）通过分析</w:t>
      </w:r>
      <w:r>
        <w:rPr>
          <w:rFonts w:hint="eastAsia" w:ascii="仿宋_GB2312" w:hAnsi="仿宋_GB2312" w:cs="仿宋_GB2312"/>
          <w:highlight w:val="none"/>
          <w:lang w:val="en-US" w:eastAsia="zh-CN"/>
        </w:rPr>
        <w:t>古县创文城市基础设施维护及维修改造</w:t>
      </w:r>
      <w:r>
        <w:rPr>
          <w:rFonts w:hint="eastAsia" w:ascii="仿宋_GB2312" w:hAnsi="仿宋_GB2312" w:eastAsia="仿宋_GB2312" w:cs="仿宋_GB2312"/>
          <w:highlight w:val="none"/>
        </w:rPr>
        <w:t>项目资金实施情况，考察</w:t>
      </w:r>
      <w:r>
        <w:rPr>
          <w:rFonts w:hint="eastAsia" w:ascii="仿宋_GB2312" w:hAnsi="仿宋_GB2312" w:eastAsia="仿宋_GB2312" w:cs="仿宋_GB2312"/>
          <w:highlight w:val="none"/>
          <w:lang w:val="en-US" w:eastAsia="zh-CN"/>
        </w:rPr>
        <w:t>资金发放的及时性、有效性，以及</w:t>
      </w:r>
      <w:r>
        <w:rPr>
          <w:rFonts w:hint="eastAsia" w:ascii="仿宋_GB2312" w:hAnsi="仿宋_GB2312" w:cs="仿宋_GB2312"/>
          <w:highlight w:val="none"/>
          <w:lang w:val="en-US" w:eastAsia="zh-CN"/>
        </w:rPr>
        <w:t>费用</w:t>
      </w:r>
      <w:r>
        <w:rPr>
          <w:rFonts w:hint="eastAsia" w:ascii="仿宋_GB2312" w:hAnsi="仿宋_GB2312" w:eastAsia="仿宋_GB2312" w:cs="仿宋_GB2312"/>
          <w:highlight w:val="none"/>
          <w:lang w:val="en-US" w:eastAsia="zh-CN"/>
        </w:rPr>
        <w:t>标准的合理性</w:t>
      </w:r>
      <w:r>
        <w:rPr>
          <w:rFonts w:hint="eastAsia" w:ascii="仿宋_GB2312" w:hAnsi="仿宋_GB2312" w:eastAsia="仿宋_GB2312" w:cs="仿宋_GB2312"/>
          <w:highlight w:val="none"/>
        </w:rPr>
        <w:t>。</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（2）</w:t>
      </w:r>
      <w:r>
        <w:rPr>
          <w:rFonts w:hint="eastAsia" w:ascii="仿宋_GB2312" w:hAnsi="仿宋_GB2312" w:eastAsia="仿宋_GB2312" w:cs="仿宋_GB2312"/>
          <w:highlight w:val="none"/>
          <w:lang w:val="en-US" w:eastAsia="zh-CN"/>
        </w:rPr>
        <w:t>通过</w:t>
      </w:r>
      <w:r>
        <w:rPr>
          <w:rFonts w:hint="eastAsia" w:ascii="仿宋_GB2312" w:hAnsi="仿宋_GB2312" w:eastAsia="仿宋_GB2312" w:cs="仿宋_GB2312"/>
          <w:highlight w:val="none"/>
        </w:rPr>
        <w:t>客观公正地评价该项目实施后的实际效益效果以及项目受益人满意度</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切实反映项目实施过程中存在的问题及原因，为以后同类型项目决策提供参考</w:t>
      </w:r>
      <w:r>
        <w:rPr>
          <w:rFonts w:hint="eastAsia" w:ascii="仿宋_GB2312" w:hAnsi="仿宋_GB2312" w:eastAsia="仿宋_GB2312" w:cs="仿宋_GB2312"/>
          <w:highlight w:val="none"/>
        </w:rPr>
        <w:t>。</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2.评价依据</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评价依据是评价所依据的法律、法规规章、政策文件，包括但不限于：</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（1）《中华人民共和国预算法》（</w:t>
      </w:r>
      <w:r>
        <w:rPr>
          <w:rFonts w:hint="eastAsia" w:ascii="仿宋_GB2312" w:hAnsi="仿宋_GB2312" w:eastAsia="仿宋_GB2312" w:cs="仿宋_GB2312"/>
          <w:highlight w:val="none"/>
          <w:lang w:val="en-US" w:eastAsia="zh-CN"/>
        </w:rPr>
        <w:t>2018年修正</w:t>
      </w:r>
      <w:r>
        <w:rPr>
          <w:rFonts w:hint="eastAsia" w:ascii="仿宋_GB2312" w:hAnsi="仿宋_GB2312" w:eastAsia="仿宋_GB2312" w:cs="仿宋_GB2312"/>
          <w:highlight w:val="none"/>
        </w:rPr>
        <w:t>）；</w:t>
      </w:r>
    </w:p>
    <w:p>
      <w:pPr>
        <w:ind w:firstLine="640"/>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（2）《中华人民共和国预算法实施条例》（国务院令第729号）</w:t>
      </w:r>
      <w:r>
        <w:rPr>
          <w:rFonts w:hint="eastAsia" w:ascii="仿宋_GB2312" w:hAnsi="仿宋_GB2312" w:eastAsia="仿宋_GB2312" w:cs="仿宋_GB2312"/>
          <w:highlight w:val="none"/>
          <w:lang w:eastAsia="zh-CN"/>
        </w:rPr>
        <w:t>；</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（3）《中共中央国务院关于全面实施预算绩效管理的意见》（中发〔2018〕34号）；</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（4）</w:t>
      </w:r>
      <w:r>
        <w:rPr>
          <w:rFonts w:hint="eastAsia" w:ascii="仿宋_GB2312" w:hAnsi="仿宋_GB2312" w:eastAsia="仿宋_GB2312" w:cs="仿宋_GB2312"/>
          <w:highlight w:val="none"/>
          <w:lang w:val="en-US" w:eastAsia="zh-CN"/>
        </w:rPr>
        <w:t>《财政部关于印发&lt;项目支出绩效评价管理办法&gt;的通知》（财预〔2020〕10号）</w:t>
      </w:r>
      <w:r>
        <w:rPr>
          <w:rFonts w:hint="eastAsia" w:ascii="仿宋_GB2312" w:hAnsi="仿宋_GB2312" w:eastAsia="仿宋_GB2312" w:cs="仿宋_GB2312"/>
          <w:highlight w:val="none"/>
        </w:rPr>
        <w:t>；</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5</w:t>
      </w:r>
      <w:r>
        <w:rPr>
          <w:rFonts w:hint="eastAsia" w:ascii="仿宋_GB2312" w:hAnsi="仿宋_GB2312" w:eastAsia="仿宋_GB2312" w:cs="仿宋_GB2312"/>
          <w:highlight w:val="none"/>
        </w:rPr>
        <w:t>）《山西省财政厅关于贯彻落实&lt;中共山西省委山西省人民政府关于全面实施预算绩效管理的实施意见&gt;的通知》（晋财绩〔2019〕12号）；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w:t>
      </w:r>
      <w:r>
        <w:rPr>
          <w:rFonts w:hint="eastAsia" w:ascii="仿宋_GB2312" w:hAnsi="仿宋_GB2312" w:eastAsia="仿宋_GB2312" w:cs="仿宋_GB2312"/>
          <w:highlight w:val="none"/>
        </w:rPr>
        <w:t>）山西省财政厅《省级项目支出绩效评价管理办法》（</w:t>
      </w:r>
      <w:r>
        <w:rPr>
          <w:rFonts w:hint="eastAsia" w:ascii="仿宋_GB2312" w:hAnsi="仿宋_GB2312" w:eastAsia="仿宋_GB2312" w:cs="仿宋_GB2312"/>
          <w:highlight w:val="none"/>
          <w:lang w:val="en-US" w:eastAsia="zh-CN"/>
        </w:rPr>
        <w:t>晋财绩</w:t>
      </w:r>
      <w:r>
        <w:rPr>
          <w:rFonts w:hint="eastAsia" w:ascii="仿宋_GB2312" w:hAnsi="仿宋_GB2312" w:eastAsia="仿宋_GB2312" w:cs="仿宋_GB2312"/>
          <w:highlight w:val="none"/>
        </w:rPr>
        <w:t>〔2020〕1</w:t>
      </w: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号）</w:t>
      </w:r>
      <w:r>
        <w:rPr>
          <w:rFonts w:hint="eastAsia" w:ascii="仿宋_GB2312" w:hAnsi="仿宋_GB2312" w:eastAsia="仿宋_GB2312" w:cs="仿宋_GB2312"/>
          <w:highlight w:val="none"/>
          <w:lang w:val="en-US" w:eastAsia="zh-CN"/>
        </w:rPr>
        <w:t>;</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临汾市</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市级项目支出绩效评价管理办法（试行）</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临财绩</w:t>
      </w:r>
      <w:r>
        <w:rPr>
          <w:rFonts w:hint="eastAsia" w:ascii="仿宋_GB2312" w:hAnsi="仿宋_GB2312" w:eastAsia="仿宋_GB2312" w:cs="仿宋_GB2312"/>
          <w:highlight w:val="none"/>
        </w:rPr>
        <w:t>〔202</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6</w:t>
      </w:r>
      <w:r>
        <w:rPr>
          <w:rFonts w:hint="eastAsia" w:ascii="仿宋_GB2312" w:hAnsi="仿宋_GB2312" w:eastAsia="仿宋_GB2312" w:cs="仿宋_GB2312"/>
          <w:highlight w:val="none"/>
        </w:rPr>
        <w:t>号）</w:t>
      </w:r>
      <w:r>
        <w:rPr>
          <w:rFonts w:hint="eastAsia" w:ascii="仿宋_GB2312" w:hAnsi="仿宋_GB2312" w:eastAsia="仿宋_GB2312" w:cs="仿宋_GB2312"/>
          <w:highlight w:val="none"/>
          <w:lang w:val="en-US" w:eastAsia="zh-CN"/>
        </w:rPr>
        <w:t>;</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w:t>
      </w:r>
      <w:r>
        <w:rPr>
          <w:rFonts w:hint="eastAsia" w:ascii="仿宋_GB2312" w:hAnsi="仿宋_GB2312" w:cs="仿宋_GB2312"/>
          <w:highlight w:val="none"/>
          <w:lang w:eastAsia="zh-CN"/>
        </w:rPr>
        <w:t>古县财政局关于印发《古县财政局2022年预算绩效评价实施方案》的通知（古财发〔2022〕32号）</w:t>
      </w:r>
      <w:r>
        <w:rPr>
          <w:rFonts w:hint="eastAsia" w:ascii="仿宋_GB2312" w:hAnsi="仿宋_GB2312" w:eastAsia="仿宋_GB2312" w:cs="仿宋_GB2312"/>
          <w:highlight w:val="none"/>
          <w:lang w:val="en-US" w:eastAsia="zh-CN"/>
        </w:rPr>
        <w:t>;</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w:t>
      </w: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rPr>
        <w:t>）其他有关的法律、法规、规章和规范性文件。</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3.评价对象和范围</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本次绩效评价的对象是</w:t>
      </w:r>
      <w:r>
        <w:rPr>
          <w:rFonts w:hint="eastAsia" w:ascii="仿宋_GB2312" w:hAnsi="仿宋_GB2312" w:cs="仿宋_GB2312"/>
          <w:highlight w:val="none"/>
          <w:lang w:val="en-US" w:eastAsia="zh-CN"/>
        </w:rPr>
        <w:t>古县创文城市基础设施维护及维修改造</w:t>
      </w:r>
      <w:r>
        <w:rPr>
          <w:rFonts w:hint="eastAsia" w:ascii="仿宋_GB2312" w:hAnsi="仿宋_GB2312" w:eastAsia="仿宋_GB2312" w:cs="仿宋_GB2312"/>
          <w:highlight w:val="none"/>
        </w:rPr>
        <w:t>项目财政资金</w:t>
      </w:r>
      <w:r>
        <w:rPr>
          <w:rFonts w:hint="eastAsia" w:ascii="仿宋_GB2312" w:hAnsi="仿宋_GB2312" w:cs="仿宋_GB2312"/>
          <w:highlight w:val="none"/>
          <w:lang w:val="en-US" w:eastAsia="zh-CN"/>
        </w:rPr>
        <w:t>261.99</w:t>
      </w:r>
      <w:r>
        <w:rPr>
          <w:rFonts w:hint="eastAsia" w:ascii="仿宋_GB2312" w:hAnsi="仿宋_GB2312" w:eastAsia="仿宋_GB2312" w:cs="仿宋_GB2312"/>
          <w:highlight w:val="none"/>
        </w:rPr>
        <w:t>万元。绩效评价范围具体包括:</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时间范围：202</w:t>
      </w: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年</w:t>
      </w: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月1日至2021年12月31日；</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空间范围：</w:t>
      </w:r>
      <w:r>
        <w:rPr>
          <w:rFonts w:hint="eastAsia" w:ascii="仿宋_GB2312" w:hAnsi="仿宋_GB2312" w:cs="仿宋_GB2312"/>
          <w:highlight w:val="none"/>
          <w:lang w:val="en-US" w:eastAsia="zh-CN"/>
        </w:rPr>
        <w:t>古县</w:t>
      </w:r>
      <w:r>
        <w:rPr>
          <w:rFonts w:hint="eastAsia" w:ascii="仿宋_GB2312" w:hAnsi="仿宋_GB2312" w:eastAsia="仿宋_GB2312" w:cs="仿宋_GB2312"/>
          <w:highlight w:val="none"/>
          <w:lang w:val="en-US" w:eastAsia="zh-CN"/>
        </w:rPr>
        <w:t>。</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4.绩效评价基准日</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本次评价基准日为2021年12月31日。</w:t>
      </w:r>
    </w:p>
    <w:p>
      <w:pPr>
        <w:pStyle w:val="4"/>
        <w:ind w:firstLine="640"/>
        <w:rPr>
          <w:rFonts w:ascii="仿宋_GB2312"/>
          <w:highlight w:val="none"/>
        </w:rPr>
      </w:pPr>
      <w:bookmarkStart w:id="29" w:name="_Toc20503"/>
      <w:r>
        <w:rPr>
          <w:rFonts w:ascii="仿宋_GB2312"/>
          <w:highlight w:val="none"/>
        </w:rPr>
        <w:t>（</w:t>
      </w:r>
      <w:r>
        <w:rPr>
          <w:rFonts w:hint="eastAsia" w:ascii="仿宋_GB2312"/>
          <w:highlight w:val="none"/>
        </w:rPr>
        <w:t>二</w:t>
      </w:r>
      <w:r>
        <w:rPr>
          <w:rFonts w:ascii="仿宋_GB2312"/>
          <w:highlight w:val="none"/>
        </w:rPr>
        <w:t>）</w:t>
      </w:r>
      <w:bookmarkStart w:id="30" w:name="_Toc518123236"/>
      <w:r>
        <w:rPr>
          <w:rFonts w:ascii="仿宋_GB2312"/>
          <w:highlight w:val="none"/>
        </w:rPr>
        <w:t>绩效评</w:t>
      </w:r>
      <w:bookmarkEnd w:id="30"/>
      <w:r>
        <w:rPr>
          <w:rFonts w:hint="eastAsia" w:ascii="仿宋_GB2312"/>
          <w:highlight w:val="none"/>
        </w:rPr>
        <w:t>价原则</w:t>
      </w:r>
      <w:bookmarkEnd w:id="29"/>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1.独立原则。在委托方和被评价对象提供工作便利条件和相关资料情况下独立完成委托事项。</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2.客观原则。按照协议(合同)约定事项客观公正、实事求是地开展预算绩效评价，不得出具不实预算绩效评价报告。</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3.规范原则。履行必要评价程序，合理选取具有代表性的样本，对原始资料进行必要的核查验证，形成结论并出具预算绩效评价报告。</w:t>
      </w:r>
    </w:p>
    <w:p>
      <w:pPr>
        <w:pStyle w:val="4"/>
        <w:ind w:firstLine="640"/>
        <w:rPr>
          <w:rFonts w:hint="eastAsia" w:ascii="仿宋_GB2312"/>
          <w:highlight w:val="none"/>
        </w:rPr>
      </w:pPr>
      <w:bookmarkStart w:id="31" w:name="_Toc4543"/>
      <w:r>
        <w:rPr>
          <w:rFonts w:hint="eastAsia" w:ascii="仿宋_GB2312"/>
          <w:highlight w:val="none"/>
        </w:rPr>
        <w:t>（三）绩效评价指标体系</w:t>
      </w:r>
      <w:bookmarkEnd w:id="31"/>
    </w:p>
    <w:p>
      <w:pPr>
        <w:ind w:firstLine="640"/>
        <w:rPr>
          <w:rFonts w:hint="eastAsia" w:ascii="仿宋_GB2312" w:hAnsi="仿宋_GB2312" w:eastAsia="仿宋_GB2312" w:cs="仿宋_GB2312"/>
          <w:highlight w:val="none"/>
        </w:rPr>
      </w:pPr>
      <w:bookmarkStart w:id="32" w:name="_Toc469065553"/>
      <w:bookmarkStart w:id="33" w:name="_Toc450549943"/>
      <w:bookmarkStart w:id="34" w:name="_Toc469065643"/>
      <w:bookmarkStart w:id="35" w:name="_Toc469065895"/>
      <w:r>
        <w:rPr>
          <w:rFonts w:hint="eastAsia" w:ascii="仿宋_GB2312" w:hAnsi="仿宋_GB2312" w:eastAsia="仿宋_GB2312" w:cs="仿宋_GB2312"/>
          <w:highlight w:val="none"/>
        </w:rPr>
        <w:t>1. 指标体系</w:t>
      </w:r>
    </w:p>
    <w:p>
      <w:pPr>
        <w:ind w:firstLine="640"/>
        <w:rPr>
          <w:rFonts w:hint="default" w:ascii="仿宋_GB2312" w:eastAsia="仿宋_GB2312"/>
          <w:highlight w:val="none"/>
          <w:lang w:val="en-US" w:eastAsia="zh-CN"/>
        </w:rPr>
      </w:pPr>
      <w:r>
        <w:rPr>
          <w:rFonts w:hint="eastAsia" w:ascii="仿宋_GB2312" w:hAnsi="仿宋_GB2312" w:eastAsia="仿宋_GB2312" w:cs="仿宋_GB2312"/>
          <w:highlight w:val="none"/>
        </w:rPr>
        <w:t>根据《财政部关于印发&lt;项目支出绩效评价管理办法&gt;的通知》（财预〔2020〕10号）提供的项目绩效评价指标体系，遵循相关性、重要性、可比性、系统性、经济性原则，形成了</w:t>
      </w:r>
      <w:r>
        <w:rPr>
          <w:rFonts w:hint="eastAsia" w:ascii="仿宋_GB2312" w:hAnsi="仿宋_GB2312" w:cs="仿宋_GB2312"/>
          <w:highlight w:val="none"/>
          <w:lang w:val="en-US" w:eastAsia="zh-CN"/>
        </w:rPr>
        <w:t>古县创文城市基础设施维护及维修改造</w:t>
      </w:r>
      <w:r>
        <w:rPr>
          <w:rFonts w:hint="eastAsia" w:ascii="仿宋_GB2312" w:hAnsi="仿宋_GB2312" w:eastAsia="仿宋_GB2312" w:cs="仿宋_GB2312"/>
          <w:highlight w:val="none"/>
        </w:rPr>
        <w:t>项目的绩效评价指标体系。评价指标在实施方案中确定的绩效评价指标体系的基础上，结合项目的实际情况，在可操作性和可量化方面对评价指标进行了进一步细化和调整，最终形成</w:t>
      </w:r>
      <w:r>
        <w:rPr>
          <w:rFonts w:hint="eastAsia" w:ascii="仿宋_GB2312" w:hAnsi="仿宋_GB2312" w:cs="仿宋_GB2312"/>
          <w:highlight w:val="none"/>
          <w:lang w:val="en-US" w:eastAsia="zh-CN"/>
        </w:rPr>
        <w:t>21</w:t>
      </w:r>
      <w:r>
        <w:rPr>
          <w:rFonts w:hint="eastAsia" w:ascii="仿宋_GB2312" w:hAnsi="仿宋_GB2312" w:eastAsia="仿宋_GB2312" w:cs="仿宋_GB2312"/>
          <w:highlight w:val="none"/>
        </w:rPr>
        <w:t>个三级指标。其中：6个决策类指标，</w:t>
      </w:r>
      <w:r>
        <w:rPr>
          <w:rFonts w:hint="eastAsia" w:ascii="仿宋_GB2312" w:hAnsi="仿宋_GB2312" w:eastAsia="仿宋_GB2312" w:cs="仿宋_GB2312"/>
          <w:highlight w:val="none"/>
          <w:lang w:val="en-US" w:eastAsia="zh-CN"/>
        </w:rPr>
        <w:t>6</w:t>
      </w:r>
      <w:r>
        <w:rPr>
          <w:rFonts w:hint="eastAsia" w:ascii="仿宋_GB2312" w:hAnsi="仿宋_GB2312" w:eastAsia="仿宋_GB2312" w:cs="仿宋_GB2312"/>
          <w:highlight w:val="none"/>
        </w:rPr>
        <w:t>个过程类指标，</w:t>
      </w:r>
      <w:r>
        <w:rPr>
          <w:rFonts w:hint="eastAsia" w:ascii="仿宋_GB2312"/>
          <w:highlight w:val="none"/>
          <w:lang w:val="en-US" w:eastAsia="zh-CN"/>
        </w:rPr>
        <w:t>5</w:t>
      </w:r>
      <w:r>
        <w:rPr>
          <w:rFonts w:hint="eastAsia" w:ascii="仿宋_GB2312"/>
          <w:highlight w:val="none"/>
        </w:rPr>
        <w:t>个产出类指标和</w:t>
      </w:r>
      <w:r>
        <w:rPr>
          <w:rFonts w:hint="eastAsia" w:ascii="仿宋_GB2312"/>
          <w:highlight w:val="none"/>
          <w:lang w:val="en-US" w:eastAsia="zh-CN"/>
        </w:rPr>
        <w:t>4</w:t>
      </w:r>
      <w:r>
        <w:rPr>
          <w:rFonts w:hint="eastAsia" w:ascii="仿宋_GB2312"/>
          <w:highlight w:val="none"/>
        </w:rPr>
        <w:t>个效益类指标。</w:t>
      </w:r>
      <w:r>
        <w:rPr>
          <w:rFonts w:hint="eastAsia" w:ascii="仿宋_GB2312"/>
          <w:highlight w:val="none"/>
          <w:lang w:val="en-US" w:eastAsia="zh-CN"/>
        </w:rPr>
        <w:t>详见</w:t>
      </w:r>
      <w:r>
        <w:rPr>
          <w:rFonts w:hint="eastAsia" w:ascii="仿宋_GB2312"/>
          <w:b/>
          <w:bCs/>
          <w:highlight w:val="none"/>
          <w:lang w:val="en-US" w:eastAsia="zh-CN"/>
        </w:rPr>
        <w:t>表2-1：</w:t>
      </w:r>
    </w:p>
    <w:p>
      <w:pPr>
        <w:spacing w:beforeLines="20" w:afterLines="20" w:line="500" w:lineRule="exact"/>
        <w:ind w:left="0" w:leftChars="0" w:firstLine="0" w:firstLineChars="0"/>
        <w:jc w:val="center"/>
        <w:rPr>
          <w:rFonts w:hint="eastAsia" w:ascii="仿宋_GB2312" w:hAnsi="仿宋"/>
          <w:b/>
          <w:bCs/>
          <w:kern w:val="0"/>
          <w:sz w:val="28"/>
          <w:szCs w:val="28"/>
          <w:highlight w:val="none"/>
          <w:lang w:val="zh-CN"/>
        </w:rPr>
      </w:pPr>
      <w:bookmarkStart w:id="36" w:name="_Toc32570"/>
      <w:r>
        <w:rPr>
          <w:rFonts w:hint="eastAsia" w:ascii="仿宋_GB2312" w:hAnsi="仿宋"/>
          <w:b/>
          <w:bCs/>
          <w:kern w:val="0"/>
          <w:sz w:val="28"/>
          <w:szCs w:val="28"/>
          <w:highlight w:val="none"/>
          <w:lang w:val="zh-CN"/>
        </w:rPr>
        <w:t>表2-1     评价指标体系分值表</w:t>
      </w:r>
      <w:bookmarkEnd w:id="36"/>
    </w:p>
    <w:bookmarkEnd w:id="32"/>
    <w:bookmarkEnd w:id="33"/>
    <w:bookmarkEnd w:id="34"/>
    <w:bookmarkEnd w:id="35"/>
    <w:tbl>
      <w:tblPr>
        <w:tblStyle w:val="1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657"/>
        <w:gridCol w:w="1308"/>
        <w:gridCol w:w="653"/>
        <w:gridCol w:w="2104"/>
        <w:gridCol w:w="914"/>
        <w:gridCol w:w="655"/>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trPr>
        <w:tc>
          <w:tcPr>
            <w:tcW w:w="461"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一级指标</w:t>
            </w:r>
          </w:p>
        </w:tc>
        <w:tc>
          <w:tcPr>
            <w:tcW w:w="385"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分值</w:t>
            </w:r>
          </w:p>
        </w:tc>
        <w:tc>
          <w:tcPr>
            <w:tcW w:w="767"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二级指标</w:t>
            </w:r>
          </w:p>
        </w:tc>
        <w:tc>
          <w:tcPr>
            <w:tcW w:w="383"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分值</w:t>
            </w:r>
          </w:p>
        </w:tc>
        <w:tc>
          <w:tcPr>
            <w:tcW w:w="1234"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三级指标</w:t>
            </w:r>
          </w:p>
        </w:tc>
        <w:tc>
          <w:tcPr>
            <w:tcW w:w="536"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目标值</w:t>
            </w:r>
          </w:p>
        </w:tc>
        <w:tc>
          <w:tcPr>
            <w:tcW w:w="384"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分值</w:t>
            </w:r>
          </w:p>
        </w:tc>
        <w:tc>
          <w:tcPr>
            <w:tcW w:w="848" w:type="pct"/>
            <w:shd w:val="clear" w:color="auto" w:fill="BEBEBE" w:themeFill="background1" w:themeFillShade="BF"/>
            <w:vAlign w:val="center"/>
          </w:tcPr>
          <w:p>
            <w:pPr>
              <w:snapToGrid w:val="0"/>
              <w:spacing w:line="360" w:lineRule="exact"/>
              <w:ind w:firstLine="0" w:firstLineChars="0"/>
              <w:jc w:val="center"/>
              <w:rPr>
                <w:rFonts w:hint="eastAsia" w:ascii="仿宋" w:hAnsi="仿宋" w:eastAsia="仿宋" w:cs="仿宋"/>
                <w:b/>
                <w:bCs w:val="0"/>
                <w:sz w:val="24"/>
                <w:szCs w:val="24"/>
              </w:rPr>
            </w:pPr>
            <w:r>
              <w:rPr>
                <w:rFonts w:hint="eastAsia" w:ascii="仿宋" w:hAnsi="仿宋" w:eastAsia="仿宋" w:cs="仿宋"/>
                <w:b/>
                <w:bCs w:val="0"/>
                <w:sz w:val="24"/>
                <w:szCs w:val="24"/>
              </w:rPr>
              <w:t>资料或数据来源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1"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A决策</w:t>
            </w:r>
          </w:p>
        </w:tc>
        <w:tc>
          <w:tcPr>
            <w:tcW w:w="385"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20</w:t>
            </w:r>
          </w:p>
        </w:tc>
        <w:tc>
          <w:tcPr>
            <w:tcW w:w="767"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A1项目立项</w:t>
            </w:r>
          </w:p>
        </w:tc>
        <w:tc>
          <w:tcPr>
            <w:tcW w:w="383"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7</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A11立项依据充分性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充分</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A12立项程序规范性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规范</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3</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A2绩效目标</w:t>
            </w:r>
          </w:p>
        </w:tc>
        <w:tc>
          <w:tcPr>
            <w:tcW w:w="383"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7</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A21绩效目标合理性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合理</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A22绩效指标明确性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明确</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3</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评价组梳理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A3资金投入</w:t>
            </w:r>
          </w:p>
        </w:tc>
        <w:tc>
          <w:tcPr>
            <w:tcW w:w="383"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6</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A31预算编制科学性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科学</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2</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评价组分析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A32资金分配合理性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合理</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1"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B过程</w:t>
            </w:r>
          </w:p>
        </w:tc>
        <w:tc>
          <w:tcPr>
            <w:tcW w:w="385"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20</w:t>
            </w:r>
          </w:p>
        </w:tc>
        <w:tc>
          <w:tcPr>
            <w:tcW w:w="767"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B1资金管理</w:t>
            </w:r>
          </w:p>
        </w:tc>
        <w:tc>
          <w:tcPr>
            <w:tcW w:w="383"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12</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B11资金到位率</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100%</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实施单位提供财务资料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B12预算执行率</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95%</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评价组分析、</w:t>
            </w:r>
          </w:p>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B13资金使用合规性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合规</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评价组分析、</w:t>
            </w:r>
          </w:p>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B2组织实施</w:t>
            </w:r>
          </w:p>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8</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B21管理制度健全性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健全</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3</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实施单位提供相关管理制度及文件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B22制度执行有效性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有效</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3</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实施单位提供相关资料、评价组调研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B2</w:t>
            </w:r>
            <w:r>
              <w:rPr>
                <w:rFonts w:hint="eastAsia" w:ascii="仿宋" w:hAnsi="仿宋" w:eastAsia="仿宋" w:cs="仿宋"/>
                <w:b w:val="0"/>
                <w:bCs/>
                <w:sz w:val="24"/>
                <w:szCs w:val="24"/>
                <w:lang w:val="en-US" w:eastAsia="zh-CN"/>
              </w:rPr>
              <w:t>3自评考核有效性</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有效</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实施单位提供相关资料、评价组调研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7" w:hRule="exact"/>
        </w:trPr>
        <w:tc>
          <w:tcPr>
            <w:tcW w:w="461"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C产出</w:t>
            </w:r>
          </w:p>
        </w:tc>
        <w:tc>
          <w:tcPr>
            <w:tcW w:w="385"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30</w:t>
            </w:r>
          </w:p>
        </w:tc>
        <w:tc>
          <w:tcPr>
            <w:tcW w:w="767"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C1产出数量</w:t>
            </w:r>
          </w:p>
        </w:tc>
        <w:tc>
          <w:tcPr>
            <w:tcW w:w="383"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lang w:val="en-US"/>
              </w:rPr>
            </w:pPr>
            <w:r>
              <w:rPr>
                <w:rFonts w:hint="eastAsia" w:ascii="仿宋" w:hAnsi="仿宋" w:eastAsia="仿宋" w:cs="仿宋"/>
                <w:b w:val="0"/>
                <w:bCs/>
                <w:sz w:val="24"/>
                <w:szCs w:val="24"/>
              </w:rPr>
              <w:t>C1</w:t>
            </w:r>
            <w:r>
              <w:rPr>
                <w:rFonts w:hint="eastAsia" w:ascii="仿宋" w:hAnsi="仿宋" w:eastAsia="仿宋" w:cs="仿宋"/>
                <w:b w:val="0"/>
                <w:bCs/>
                <w:sz w:val="24"/>
                <w:szCs w:val="24"/>
                <w:lang w:val="en-US" w:eastAsia="zh-CN"/>
              </w:rPr>
              <w:t>1维修任务完成率</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100%</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C1</w:t>
            </w:r>
            <w:r>
              <w:rPr>
                <w:rFonts w:hint="eastAsia" w:ascii="仿宋" w:hAnsi="仿宋" w:eastAsia="仿宋" w:cs="仿宋"/>
                <w:b w:val="0"/>
                <w:bCs/>
                <w:sz w:val="24"/>
                <w:szCs w:val="24"/>
                <w:lang w:val="en-US" w:eastAsia="zh-CN"/>
              </w:rPr>
              <w:t>2工程建设完成率</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100%</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5"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C2产出质量</w:t>
            </w:r>
          </w:p>
        </w:tc>
        <w:tc>
          <w:tcPr>
            <w:tcW w:w="383"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C21</w:t>
            </w:r>
            <w:r>
              <w:rPr>
                <w:rFonts w:hint="eastAsia" w:ascii="仿宋" w:hAnsi="仿宋" w:eastAsia="仿宋" w:cs="仿宋"/>
                <w:b w:val="0"/>
                <w:bCs/>
                <w:sz w:val="24"/>
                <w:szCs w:val="24"/>
                <w:lang w:val="en-US" w:eastAsia="zh-CN"/>
              </w:rPr>
              <w:t>验收合格率</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100%</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0"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C</w:t>
            </w:r>
            <w:r>
              <w:rPr>
                <w:rFonts w:hint="eastAsia" w:ascii="仿宋" w:hAnsi="仿宋" w:eastAsia="仿宋" w:cs="仿宋"/>
                <w:b w:val="0"/>
                <w:bCs/>
                <w:sz w:val="24"/>
                <w:szCs w:val="24"/>
                <w:lang w:val="en-US" w:eastAsia="zh-CN"/>
              </w:rPr>
              <w:t>3产出时效</w:t>
            </w:r>
          </w:p>
        </w:tc>
        <w:tc>
          <w:tcPr>
            <w:tcW w:w="383"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C</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rPr>
              <w:t>1</w:t>
            </w:r>
            <w:r>
              <w:rPr>
                <w:rFonts w:hint="eastAsia" w:ascii="仿宋" w:hAnsi="仿宋" w:eastAsia="仿宋" w:cs="仿宋"/>
                <w:b w:val="0"/>
                <w:bCs/>
                <w:sz w:val="24"/>
                <w:szCs w:val="24"/>
                <w:lang w:val="en-US" w:eastAsia="zh-CN"/>
              </w:rPr>
              <w:t>维修响应及时</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及时</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0"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C4产出成本</w:t>
            </w:r>
          </w:p>
        </w:tc>
        <w:tc>
          <w:tcPr>
            <w:tcW w:w="383"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C41成本节约率</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1"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D效益</w:t>
            </w:r>
          </w:p>
        </w:tc>
        <w:tc>
          <w:tcPr>
            <w:tcW w:w="385"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w:t>
            </w:r>
          </w:p>
        </w:tc>
        <w:tc>
          <w:tcPr>
            <w:tcW w:w="767"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D</w:t>
            </w:r>
            <w:r>
              <w:rPr>
                <w:rFonts w:hint="eastAsia" w:ascii="仿宋" w:hAnsi="仿宋" w:eastAsia="仿宋" w:cs="仿宋"/>
                <w:b w:val="0"/>
                <w:bCs/>
                <w:sz w:val="24"/>
                <w:szCs w:val="24"/>
                <w:lang w:val="en-US" w:eastAsia="zh-CN"/>
              </w:rPr>
              <w:t>1社会</w:t>
            </w:r>
            <w:r>
              <w:rPr>
                <w:rFonts w:hint="eastAsia" w:ascii="仿宋" w:hAnsi="仿宋" w:eastAsia="仿宋" w:cs="仿宋"/>
                <w:b w:val="0"/>
                <w:bCs/>
                <w:sz w:val="24"/>
                <w:szCs w:val="24"/>
              </w:rPr>
              <w:t>效益</w:t>
            </w:r>
          </w:p>
        </w:tc>
        <w:tc>
          <w:tcPr>
            <w:tcW w:w="383" w:type="pct"/>
            <w:vMerge w:val="restar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D</w:t>
            </w:r>
            <w:r>
              <w:rPr>
                <w:rFonts w:hint="eastAsia" w:ascii="仿宋" w:hAnsi="仿宋" w:eastAsia="仿宋" w:cs="仿宋"/>
                <w:b w:val="0"/>
                <w:bCs/>
                <w:sz w:val="24"/>
                <w:szCs w:val="24"/>
                <w:lang w:val="en-US" w:eastAsia="zh-CN"/>
              </w:rPr>
              <w:t>11强化市容管理</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强化</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D12增强民众获得感</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增强</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shd w:val="clear" w:color="auto" w:fill="auto"/>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D</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rPr>
              <w:t>可持续影响</w:t>
            </w:r>
          </w:p>
        </w:tc>
        <w:tc>
          <w:tcPr>
            <w:tcW w:w="383" w:type="pct"/>
            <w:shd w:val="clear" w:color="auto" w:fill="auto"/>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1234" w:type="pct"/>
            <w:shd w:val="clear" w:color="auto" w:fill="auto"/>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rPr>
              <w:t>D</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rPr>
              <w:t>1</w:t>
            </w:r>
            <w:r>
              <w:rPr>
                <w:rFonts w:hint="eastAsia" w:ascii="仿宋" w:hAnsi="仿宋" w:eastAsia="仿宋" w:cs="仿宋"/>
                <w:b w:val="0"/>
                <w:bCs/>
                <w:sz w:val="24"/>
                <w:szCs w:val="24"/>
                <w:lang w:val="en-US" w:eastAsia="zh-CN"/>
              </w:rPr>
              <w:t>后续管理制度</w:t>
            </w:r>
          </w:p>
        </w:tc>
        <w:tc>
          <w:tcPr>
            <w:tcW w:w="536" w:type="pct"/>
            <w:shd w:val="clear" w:color="auto" w:fill="auto"/>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可持续</w:t>
            </w:r>
          </w:p>
        </w:tc>
        <w:tc>
          <w:tcPr>
            <w:tcW w:w="384" w:type="pct"/>
            <w:shd w:val="clear" w:color="auto" w:fill="auto"/>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848" w:type="pct"/>
            <w:shd w:val="clear" w:color="auto" w:fill="auto"/>
            <w:vAlign w:val="center"/>
          </w:tcPr>
          <w:p>
            <w:pPr>
              <w:snapToGrid w:val="0"/>
              <w:spacing w:line="360" w:lineRule="exact"/>
              <w:ind w:firstLine="0" w:firstLineChars="0"/>
              <w:jc w:val="center"/>
              <w:rPr>
                <w:rFonts w:hint="eastAsia" w:ascii="仿宋" w:hAnsi="仿宋" w:eastAsia="仿宋" w:cs="仿宋"/>
                <w:b w:val="0"/>
                <w:bCs/>
                <w:sz w:val="24"/>
                <w:szCs w:val="24"/>
                <w:lang w:eastAsia="zh-CN"/>
              </w:rPr>
            </w:pPr>
            <w:r>
              <w:rPr>
                <w:rFonts w:hint="eastAsia" w:ascii="仿宋" w:hAnsi="仿宋" w:eastAsia="仿宋" w:cs="仿宋"/>
                <w:b w:val="0"/>
                <w:bCs/>
                <w:sz w:val="24"/>
                <w:szCs w:val="24"/>
              </w:rPr>
              <w:t>查阅相关资料、</w:t>
            </w:r>
            <w:r>
              <w:rPr>
                <w:rFonts w:hint="eastAsia" w:ascii="仿宋" w:hAnsi="仿宋" w:eastAsia="仿宋" w:cs="仿宋"/>
                <w:b w:val="0"/>
                <w:bCs/>
                <w:sz w:val="24"/>
                <w:szCs w:val="24"/>
                <w:lang w:val="en-US" w:eastAsia="zh-CN"/>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1"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5" w:type="pct"/>
            <w:vMerge w:val="continue"/>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767"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D</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rPr>
              <w:t>满意度</w:t>
            </w:r>
          </w:p>
        </w:tc>
        <w:tc>
          <w:tcPr>
            <w:tcW w:w="383"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D</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rPr>
              <w:t>1</w:t>
            </w:r>
            <w:r>
              <w:rPr>
                <w:rFonts w:hint="eastAsia" w:ascii="仿宋" w:hAnsi="仿宋" w:eastAsia="仿宋" w:cs="仿宋"/>
                <w:b w:val="0"/>
                <w:bCs/>
                <w:sz w:val="24"/>
                <w:szCs w:val="24"/>
                <w:lang w:val="en-US" w:eastAsia="zh-CN"/>
              </w:rPr>
              <w:t>群众满意度</w:t>
            </w: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≥95%</w:t>
            </w: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w:t>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1"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t>总分</w:t>
            </w:r>
          </w:p>
        </w:tc>
        <w:tc>
          <w:tcPr>
            <w:tcW w:w="385"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=SUM(ABOVE)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100</w:t>
            </w:r>
            <w:r>
              <w:rPr>
                <w:rFonts w:hint="eastAsia" w:ascii="仿宋" w:hAnsi="仿宋" w:eastAsia="仿宋" w:cs="仿宋"/>
                <w:b w:val="0"/>
                <w:bCs/>
                <w:sz w:val="24"/>
                <w:szCs w:val="24"/>
              </w:rPr>
              <w:fldChar w:fldCharType="end"/>
            </w:r>
          </w:p>
        </w:tc>
        <w:tc>
          <w:tcPr>
            <w:tcW w:w="767" w:type="pct"/>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3"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=SUM(ABOVE)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100</w:t>
            </w:r>
            <w:r>
              <w:rPr>
                <w:rFonts w:hint="eastAsia" w:ascii="仿宋" w:hAnsi="仿宋" w:eastAsia="仿宋" w:cs="仿宋"/>
                <w:b w:val="0"/>
                <w:bCs/>
                <w:sz w:val="24"/>
                <w:szCs w:val="24"/>
              </w:rPr>
              <w:fldChar w:fldCharType="end"/>
            </w:r>
          </w:p>
        </w:tc>
        <w:tc>
          <w:tcPr>
            <w:tcW w:w="1234" w:type="pct"/>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536" w:type="pct"/>
            <w:vAlign w:val="center"/>
          </w:tcPr>
          <w:p>
            <w:pPr>
              <w:snapToGrid w:val="0"/>
              <w:spacing w:line="360" w:lineRule="exact"/>
              <w:ind w:firstLine="0" w:firstLineChars="0"/>
              <w:jc w:val="center"/>
              <w:rPr>
                <w:rFonts w:hint="eastAsia" w:ascii="仿宋" w:hAnsi="仿宋" w:eastAsia="仿宋" w:cs="仿宋"/>
                <w:b w:val="0"/>
                <w:bCs/>
                <w:sz w:val="24"/>
                <w:szCs w:val="24"/>
              </w:rPr>
            </w:pPr>
          </w:p>
        </w:tc>
        <w:tc>
          <w:tcPr>
            <w:tcW w:w="384" w:type="pct"/>
            <w:vAlign w:val="center"/>
          </w:tcPr>
          <w:p>
            <w:pPr>
              <w:snapToGrid w:val="0"/>
              <w:spacing w:line="360" w:lineRule="exact"/>
              <w:ind w:firstLine="0" w:firstLineChars="0"/>
              <w:jc w:val="center"/>
              <w:rPr>
                <w:rFonts w:hint="eastAsia" w:ascii="仿宋" w:hAnsi="仿宋" w:eastAsia="仿宋" w:cs="仿宋"/>
                <w:b w:val="0"/>
                <w:bCs/>
                <w:sz w:val="24"/>
                <w:szCs w:val="24"/>
              </w:rPr>
            </w:pPr>
            <w:r>
              <w:rPr>
                <w:rFonts w:hint="eastAsia" w:ascii="仿宋" w:hAnsi="仿宋" w:eastAsia="仿宋" w:cs="仿宋"/>
                <w:b w:val="0"/>
                <w:bCs/>
                <w:sz w:val="24"/>
                <w:szCs w:val="24"/>
              </w:rPr>
              <w:fldChar w:fldCharType="begin"/>
            </w:r>
            <w:r>
              <w:rPr>
                <w:rFonts w:hint="eastAsia" w:ascii="仿宋" w:hAnsi="仿宋" w:eastAsia="仿宋" w:cs="仿宋"/>
                <w:b w:val="0"/>
                <w:bCs/>
                <w:sz w:val="24"/>
                <w:szCs w:val="24"/>
              </w:rPr>
              <w:instrText xml:space="preserve"> =SUM(ABOVE) </w:instrText>
            </w:r>
            <w:r>
              <w:rPr>
                <w:rFonts w:hint="eastAsia" w:ascii="仿宋" w:hAnsi="仿宋" w:eastAsia="仿宋" w:cs="仿宋"/>
                <w:b w:val="0"/>
                <w:bCs/>
                <w:sz w:val="24"/>
                <w:szCs w:val="24"/>
              </w:rPr>
              <w:fldChar w:fldCharType="separate"/>
            </w:r>
            <w:r>
              <w:rPr>
                <w:rFonts w:hint="eastAsia" w:ascii="仿宋" w:hAnsi="仿宋" w:eastAsia="仿宋" w:cs="仿宋"/>
                <w:b w:val="0"/>
                <w:bCs/>
                <w:sz w:val="24"/>
                <w:szCs w:val="24"/>
              </w:rPr>
              <w:t>100</w:t>
            </w:r>
            <w:r>
              <w:rPr>
                <w:rFonts w:hint="eastAsia" w:ascii="仿宋" w:hAnsi="仿宋" w:eastAsia="仿宋" w:cs="仿宋"/>
                <w:b w:val="0"/>
                <w:bCs/>
                <w:sz w:val="24"/>
                <w:szCs w:val="24"/>
              </w:rPr>
              <w:fldChar w:fldCharType="end"/>
            </w:r>
          </w:p>
        </w:tc>
        <w:tc>
          <w:tcPr>
            <w:tcW w:w="848" w:type="pct"/>
            <w:vAlign w:val="center"/>
          </w:tcPr>
          <w:p>
            <w:pPr>
              <w:snapToGrid w:val="0"/>
              <w:spacing w:line="360" w:lineRule="exact"/>
              <w:ind w:firstLine="0" w:firstLineChars="0"/>
              <w:jc w:val="center"/>
              <w:rPr>
                <w:rFonts w:hint="eastAsia" w:ascii="仿宋" w:hAnsi="仿宋" w:eastAsia="仿宋" w:cs="仿宋"/>
                <w:b w:val="0"/>
                <w:bCs/>
                <w:sz w:val="24"/>
                <w:szCs w:val="24"/>
              </w:rPr>
            </w:pPr>
          </w:p>
        </w:tc>
      </w:tr>
    </w:tbl>
    <w:p>
      <w:pPr>
        <w:spacing w:line="620" w:lineRule="atLeast"/>
        <w:ind w:left="0" w:leftChars="0" w:firstLine="64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2.评分等级</w:t>
      </w:r>
    </w:p>
    <w:p>
      <w:pPr>
        <w:ind w:firstLine="640"/>
        <w:rPr>
          <w:rFonts w:ascii="仿宋_GB2312"/>
          <w:highlight w:val="none"/>
        </w:rPr>
      </w:pPr>
      <w:r>
        <w:rPr>
          <w:rFonts w:hint="eastAsia" w:ascii="仿宋_GB2312"/>
          <w:highlight w:val="none"/>
        </w:rPr>
        <w:t>根据财政部《项目支出绩效评价管理办法》（财预〔2020〕10号）《中共山西省委山西省人民政府关于全面实施预算绩效管理的实施意见》（晋财绩〔2019〕12号）以及</w:t>
      </w:r>
      <w:r>
        <w:rPr>
          <w:rFonts w:hint="eastAsia" w:ascii="仿宋_GB2312"/>
          <w:highlight w:val="none"/>
          <w:lang w:eastAsia="zh-CN"/>
        </w:rPr>
        <w:t>古县财政局</w:t>
      </w:r>
      <w:r>
        <w:rPr>
          <w:rFonts w:hint="eastAsia" w:ascii="仿宋_GB2312"/>
          <w:highlight w:val="none"/>
          <w:lang w:val="en-US" w:eastAsia="zh-CN"/>
        </w:rPr>
        <w:t>关于印发</w:t>
      </w:r>
      <w:r>
        <w:rPr>
          <w:rFonts w:hint="eastAsia" w:ascii="仿宋_GB2312"/>
          <w:highlight w:val="none"/>
          <w:lang w:eastAsia="zh-CN"/>
        </w:rPr>
        <w:t>《古县财政局2022年预算绩效评价实施方案》的通知（古财发〔2022〕32号）</w:t>
      </w:r>
      <w:r>
        <w:rPr>
          <w:rFonts w:hint="eastAsia" w:ascii="仿宋_GB2312"/>
          <w:highlight w:val="none"/>
        </w:rPr>
        <w:t>，本次绩效评价等级见</w:t>
      </w:r>
      <w:r>
        <w:rPr>
          <w:rFonts w:hint="eastAsia" w:ascii="仿宋_GB2312"/>
          <w:b/>
          <w:bCs/>
          <w:highlight w:val="none"/>
        </w:rPr>
        <w:t>表2-2</w:t>
      </w:r>
      <w:r>
        <w:rPr>
          <w:rFonts w:hint="eastAsia" w:ascii="仿宋_GB2312"/>
          <w:highlight w:val="none"/>
        </w:rPr>
        <w:t>。</w:t>
      </w:r>
    </w:p>
    <w:p>
      <w:pPr>
        <w:spacing w:line="360" w:lineRule="auto"/>
        <w:ind w:firstLine="562"/>
        <w:jc w:val="center"/>
        <w:rPr>
          <w:rFonts w:hint="eastAsia" w:ascii="仿宋_GB2312" w:hAnsi="仿宋_GB2312" w:eastAsia="仿宋_GB2312" w:cs="仿宋_GB2312"/>
          <w:b/>
          <w:bCs w:val="0"/>
          <w:sz w:val="28"/>
          <w:szCs w:val="28"/>
          <w:highlight w:val="none"/>
        </w:rPr>
      </w:pPr>
      <w:r>
        <w:rPr>
          <w:rFonts w:hint="eastAsia" w:ascii="仿宋_GB2312" w:hAnsi="仿宋_GB2312" w:eastAsia="仿宋_GB2312" w:cs="仿宋_GB2312"/>
          <w:b/>
          <w:bCs w:val="0"/>
          <w:sz w:val="28"/>
          <w:szCs w:val="28"/>
          <w:highlight w:val="none"/>
        </w:rPr>
        <w:t xml:space="preserve">表2-2 </w:t>
      </w:r>
      <w:r>
        <w:rPr>
          <w:rFonts w:hint="eastAsia" w:ascii="仿宋_GB2312" w:hAnsi="仿宋_GB2312" w:cs="仿宋_GB2312"/>
          <w:b/>
          <w:bCs w:val="0"/>
          <w:sz w:val="28"/>
          <w:szCs w:val="28"/>
          <w:highlight w:val="none"/>
          <w:lang w:val="en-US" w:eastAsia="zh-CN"/>
        </w:rPr>
        <w:t xml:space="preserve"> </w:t>
      </w:r>
      <w:r>
        <w:rPr>
          <w:rFonts w:hint="eastAsia" w:ascii="仿宋_GB2312" w:hAnsi="仿宋_GB2312" w:eastAsia="仿宋_GB2312" w:cs="仿宋_GB2312"/>
          <w:b/>
          <w:bCs w:val="0"/>
          <w:sz w:val="28"/>
          <w:szCs w:val="28"/>
          <w:highlight w:val="none"/>
        </w:rPr>
        <w:t>绩效评价评分等级</w:t>
      </w:r>
    </w:p>
    <w:tbl>
      <w:tblPr>
        <w:tblStyle w:val="1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8"/>
        <w:gridCol w:w="4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649" w:type="pct"/>
            <w:shd w:val="pct20" w:color="auto" w:fill="auto"/>
            <w:vAlign w:val="center"/>
          </w:tcPr>
          <w:p>
            <w:pPr>
              <w:widowControl/>
              <w:spacing w:line="240" w:lineRule="auto"/>
              <w:ind w:firstLine="0" w:firstLineChars="0"/>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分值范围</w:t>
            </w:r>
          </w:p>
        </w:tc>
        <w:tc>
          <w:tcPr>
            <w:tcW w:w="2350" w:type="pct"/>
            <w:shd w:val="pct20" w:color="auto" w:fill="auto"/>
            <w:vAlign w:val="center"/>
          </w:tcPr>
          <w:p>
            <w:pPr>
              <w:widowControl/>
              <w:spacing w:line="240" w:lineRule="auto"/>
              <w:ind w:firstLine="0" w:firstLineChars="0"/>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绩效级别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100≥P≥90</w:t>
            </w:r>
          </w:p>
        </w:tc>
        <w:tc>
          <w:tcPr>
            <w:tcW w:w="2350"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649"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90＞P≥80</w:t>
            </w:r>
          </w:p>
        </w:tc>
        <w:tc>
          <w:tcPr>
            <w:tcW w:w="2350"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80＞P≥60</w:t>
            </w:r>
          </w:p>
        </w:tc>
        <w:tc>
          <w:tcPr>
            <w:tcW w:w="2350"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P＜60</w:t>
            </w:r>
          </w:p>
        </w:tc>
        <w:tc>
          <w:tcPr>
            <w:tcW w:w="2350" w:type="pct"/>
            <w:vAlign w:val="center"/>
          </w:tcPr>
          <w:p>
            <w:pPr>
              <w:widowControl/>
              <w:spacing w:line="240" w:lineRule="auto"/>
              <w:ind w:firstLine="0" w:firstLineChars="0"/>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差</w:t>
            </w:r>
          </w:p>
        </w:tc>
      </w:tr>
    </w:tbl>
    <w:p>
      <w:pPr>
        <w:pStyle w:val="4"/>
        <w:rPr>
          <w:rFonts w:ascii="仿宋_GB2312"/>
          <w:highlight w:val="none"/>
        </w:rPr>
      </w:pPr>
      <w:bookmarkStart w:id="37" w:name="_Toc20847"/>
      <w:r>
        <w:rPr>
          <w:rFonts w:ascii="仿宋_GB2312"/>
          <w:highlight w:val="none"/>
        </w:rPr>
        <w:t>（四）绩效评价</w:t>
      </w:r>
      <w:r>
        <w:rPr>
          <w:rFonts w:hint="eastAsia" w:ascii="仿宋_GB2312"/>
          <w:highlight w:val="none"/>
        </w:rPr>
        <w:t>方法</w:t>
      </w:r>
      <w:bookmarkEnd w:id="37"/>
    </w:p>
    <w:p>
      <w:pPr>
        <w:ind w:firstLine="640"/>
        <w:rPr>
          <w:rFonts w:ascii="仿宋_GB2312"/>
          <w:highlight w:val="none"/>
        </w:rPr>
      </w:pPr>
      <w:r>
        <w:rPr>
          <w:rFonts w:hint="eastAsia" w:ascii="仿宋_GB2312"/>
          <w:highlight w:val="none"/>
        </w:rPr>
        <w:t>据财政部《项目支出绩效评价管理办法》（财预〔2020〕10号）的规定，绩效评价的方法主要为比较法、因素分析法、公众评判法等评价方法。根据评价对象的具体情况，可采用一种或多种方法。</w:t>
      </w:r>
    </w:p>
    <w:p>
      <w:pPr>
        <w:ind w:firstLine="640"/>
        <w:rPr>
          <w:rFonts w:hint="eastAsia" w:ascii="仿宋_GB2312"/>
          <w:highlight w:val="none"/>
        </w:rPr>
      </w:pPr>
      <w:r>
        <w:rPr>
          <w:rFonts w:hint="eastAsia" w:ascii="仿宋_GB2312"/>
          <w:highlight w:val="none"/>
        </w:rPr>
        <w:t>1.比较法。是指通过对绩效目标与实施效果的比较，综合分析绩效目标实现程度。通过对</w:t>
      </w:r>
      <w:r>
        <w:rPr>
          <w:rFonts w:hint="eastAsia" w:ascii="仿宋_GB2312"/>
          <w:highlight w:val="none"/>
          <w:lang w:val="en-US" w:eastAsia="zh-CN"/>
        </w:rPr>
        <w:t>古县创文城市基础设施维护及维修改造</w:t>
      </w:r>
      <w:r>
        <w:rPr>
          <w:rFonts w:hint="eastAsia" w:ascii="仿宋_GB2312"/>
          <w:highlight w:val="none"/>
        </w:rPr>
        <w:t>项目目标与项目实施效果对比，分析绩效目标实现程度及效益。</w:t>
      </w:r>
    </w:p>
    <w:p>
      <w:pPr>
        <w:ind w:firstLine="640"/>
        <w:rPr>
          <w:rFonts w:hint="eastAsia" w:ascii="仿宋_GB2312"/>
          <w:highlight w:val="none"/>
        </w:rPr>
      </w:pPr>
      <w:r>
        <w:rPr>
          <w:rFonts w:hint="eastAsia" w:ascii="仿宋_GB2312"/>
          <w:highlight w:val="none"/>
        </w:rPr>
        <w:t>2.因素分析法。指通过综合分析影响绩效目标、实施效果的内外因素、评价绩效目标实现程度。针对</w:t>
      </w:r>
      <w:r>
        <w:rPr>
          <w:rFonts w:hint="eastAsia" w:ascii="仿宋_GB2312"/>
          <w:highlight w:val="none"/>
          <w:lang w:val="en-US" w:eastAsia="zh-CN"/>
        </w:rPr>
        <w:t>古县创文城市基础设施维护及维修改造</w:t>
      </w:r>
      <w:r>
        <w:rPr>
          <w:rFonts w:hint="eastAsia" w:ascii="仿宋_GB2312"/>
          <w:highlight w:val="none"/>
        </w:rPr>
        <w:t>项目，影响绩效目标实现程度、实施效果的因素主要有</w:t>
      </w:r>
      <w:r>
        <w:rPr>
          <w:rFonts w:hint="eastAsia" w:ascii="仿宋_GB2312"/>
          <w:highlight w:val="none"/>
          <w:lang w:val="en-US" w:eastAsia="zh-CN"/>
        </w:rPr>
        <w:t>群众配合度</w:t>
      </w:r>
      <w:r>
        <w:rPr>
          <w:rFonts w:hint="eastAsia" w:ascii="仿宋_GB2312"/>
          <w:highlight w:val="none"/>
        </w:rPr>
        <w:t>、资金支持程度、相关部门的配合程度等因素。评价组结合以上因素进行绩效评价。</w:t>
      </w:r>
    </w:p>
    <w:p>
      <w:pPr>
        <w:ind w:firstLine="640"/>
        <w:rPr>
          <w:rFonts w:hint="eastAsia" w:ascii="仿宋_GB2312"/>
          <w:highlight w:val="none"/>
        </w:rPr>
      </w:pPr>
      <w:r>
        <w:rPr>
          <w:rFonts w:hint="eastAsia" w:ascii="仿宋_GB2312"/>
          <w:highlight w:val="none"/>
        </w:rPr>
        <w:t>3.公众评判法。是指通过专家评估、公众问卷及抽样调查等对财政支出效果进行评判，评价绩效目标实现程度。本项目针对</w:t>
      </w:r>
      <w:r>
        <w:rPr>
          <w:rFonts w:hint="eastAsia" w:ascii="仿宋_GB2312"/>
          <w:highlight w:val="none"/>
          <w:lang w:val="en-US" w:eastAsia="zh-CN"/>
        </w:rPr>
        <w:t>2021年既有建筑能效提升项目涉及的建筑住用户</w:t>
      </w:r>
      <w:r>
        <w:rPr>
          <w:rFonts w:hint="eastAsia" w:ascii="仿宋_GB2312"/>
          <w:highlight w:val="none"/>
        </w:rPr>
        <w:t>设置满意度调查问卷。问卷调查采取抽样调查、</w:t>
      </w:r>
      <w:r>
        <w:rPr>
          <w:rFonts w:hint="eastAsia" w:ascii="仿宋_GB2312"/>
          <w:highlight w:val="none"/>
          <w:lang w:val="en-US" w:eastAsia="zh-CN"/>
        </w:rPr>
        <w:t>实地调查问卷</w:t>
      </w:r>
      <w:r>
        <w:rPr>
          <w:rFonts w:hint="eastAsia" w:ascii="仿宋_GB2312"/>
          <w:highlight w:val="none"/>
        </w:rPr>
        <w:t>等方式，了解受益群体对项目实施效果满意度情况，综合分析绩效目标实现程度。</w:t>
      </w:r>
    </w:p>
    <w:p>
      <w:pPr>
        <w:pStyle w:val="4"/>
        <w:ind w:firstLine="640"/>
        <w:rPr>
          <w:rFonts w:ascii="仿宋_GB2312"/>
          <w:highlight w:val="none"/>
        </w:rPr>
      </w:pPr>
      <w:bookmarkStart w:id="38" w:name="_Toc30684"/>
      <w:r>
        <w:rPr>
          <w:rFonts w:ascii="仿宋_GB2312"/>
          <w:highlight w:val="none"/>
        </w:rPr>
        <w:t>（</w:t>
      </w:r>
      <w:r>
        <w:rPr>
          <w:rFonts w:hint="eastAsia" w:ascii="仿宋_GB2312"/>
          <w:highlight w:val="none"/>
        </w:rPr>
        <w:t>五</w:t>
      </w:r>
      <w:r>
        <w:rPr>
          <w:rFonts w:ascii="仿宋_GB2312"/>
          <w:highlight w:val="none"/>
        </w:rPr>
        <w:t>）绩效评价</w:t>
      </w:r>
      <w:r>
        <w:rPr>
          <w:rFonts w:hint="eastAsia" w:ascii="仿宋_GB2312"/>
          <w:highlight w:val="none"/>
        </w:rPr>
        <w:t>标准</w:t>
      </w:r>
      <w:bookmarkEnd w:id="38"/>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本项目绩效评价标准为计划标准和行业标准，用于对绩效指标完成情况进行比较。</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（1）计划标准。</w:t>
      </w:r>
      <w:r>
        <w:rPr>
          <w:rFonts w:hint="eastAsia" w:ascii="仿宋_GB2312" w:hAnsi="仿宋_GB2312" w:eastAsia="仿宋_GB2312" w:cs="仿宋_GB2312"/>
          <w:highlight w:val="none"/>
          <w:lang w:val="en-US" w:eastAsia="zh-CN"/>
        </w:rPr>
        <w:t>《古县创建全国县级文明城市工作推进会》</w:t>
      </w:r>
      <w:r>
        <w:rPr>
          <w:rFonts w:hint="eastAsia" w:ascii="仿宋_GB2312" w:hAnsi="仿宋_GB2312" w:eastAsia="仿宋_GB2312" w:cs="仿宋_GB2312"/>
          <w:highlight w:val="none"/>
        </w:rPr>
        <w:t>。</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（2）行业标准。《全国文明城市测评体系》。</w:t>
      </w:r>
    </w:p>
    <w:p>
      <w:pPr>
        <w:pStyle w:val="4"/>
        <w:ind w:firstLine="640"/>
        <w:rPr>
          <w:rFonts w:ascii="仿宋_GB2312"/>
          <w:highlight w:val="none"/>
        </w:rPr>
      </w:pPr>
      <w:bookmarkStart w:id="39" w:name="_Toc14795"/>
      <w:r>
        <w:rPr>
          <w:rFonts w:hint="eastAsia" w:ascii="仿宋_GB2312"/>
          <w:highlight w:val="none"/>
        </w:rPr>
        <w:t>（六）绩效评价工作过程</w:t>
      </w:r>
      <w:bookmarkEnd w:id="39"/>
    </w:p>
    <w:p>
      <w:pPr>
        <w:spacing w:line="620" w:lineRule="atLeast"/>
        <w:ind w:firstLine="640"/>
        <w:rPr>
          <w:rFonts w:hint="eastAsia" w:ascii="仿宋_GB2312" w:hAnsi="仿宋_GB2312" w:eastAsia="仿宋_GB2312" w:cs="仿宋_GB2312"/>
          <w:kern w:val="0"/>
          <w:szCs w:val="32"/>
          <w:highlight w:val="none"/>
        </w:rPr>
      </w:pPr>
      <w:r>
        <w:rPr>
          <w:rFonts w:hint="eastAsia" w:ascii="仿宋_GB2312" w:hAnsi="仿宋_GB2312" w:eastAsia="仿宋_GB2312" w:cs="仿宋_GB2312"/>
          <w:kern w:val="0"/>
          <w:szCs w:val="32"/>
          <w:highlight w:val="none"/>
          <w:lang w:val="en-US" w:eastAsia="zh-CN"/>
        </w:rPr>
        <w:t>1</w:t>
      </w:r>
      <w:r>
        <w:rPr>
          <w:rFonts w:hint="eastAsia" w:ascii="仿宋_GB2312" w:hAnsi="仿宋_GB2312" w:eastAsia="仿宋_GB2312" w:cs="仿宋_GB2312"/>
          <w:kern w:val="0"/>
          <w:szCs w:val="32"/>
          <w:highlight w:val="none"/>
        </w:rPr>
        <w:t>.人员分工</w:t>
      </w:r>
    </w:p>
    <w:p>
      <w:pPr>
        <w:ind w:firstLine="640"/>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评价组设置</w:t>
      </w:r>
      <w:r>
        <w:rPr>
          <w:rFonts w:hint="eastAsia" w:ascii="仿宋_GB2312" w:hAnsi="仿宋_GB2312" w:cs="仿宋_GB2312"/>
          <w:highlight w:val="none"/>
          <w:lang w:val="en-US" w:eastAsia="zh-CN"/>
        </w:rPr>
        <w:t>4</w:t>
      </w:r>
      <w:r>
        <w:rPr>
          <w:rFonts w:hint="eastAsia" w:ascii="仿宋_GB2312" w:hAnsi="仿宋_GB2312" w:eastAsia="仿宋_GB2312" w:cs="仿宋_GB2312"/>
          <w:highlight w:val="none"/>
        </w:rPr>
        <w:t>人。评价组主要负责现场勘察，包括查阅收集相关的制度文件、财务资料等，开展问卷调查，撰写绩效评价实施方案和绩效评价报告等工作。具体人员及分工见</w:t>
      </w:r>
      <w:r>
        <w:rPr>
          <w:rFonts w:hint="eastAsia" w:ascii="仿宋_GB2312" w:hAnsi="仿宋_GB2312" w:eastAsia="仿宋_GB2312" w:cs="仿宋_GB2312"/>
          <w:b/>
          <w:bCs/>
          <w:highlight w:val="none"/>
        </w:rPr>
        <w:t>表2-3</w:t>
      </w:r>
      <w:r>
        <w:rPr>
          <w:rFonts w:hint="eastAsia" w:ascii="仿宋_GB2312" w:hAnsi="仿宋_GB2312" w:cs="仿宋_GB2312"/>
          <w:b/>
          <w:bCs/>
          <w:highlight w:val="none"/>
          <w:lang w:eastAsia="zh-CN"/>
        </w:rPr>
        <w:t>。</w:t>
      </w:r>
    </w:p>
    <w:p>
      <w:pPr>
        <w:keepNext w:val="0"/>
        <w:keepLines w:val="0"/>
        <w:pageBreakBefore w:val="0"/>
        <w:widowControl w:val="0"/>
        <w:kinsoku/>
        <w:wordWrap/>
        <w:overflowPunct/>
        <w:topLinePunct w:val="0"/>
        <w:autoSpaceDE/>
        <w:autoSpaceDN/>
        <w:bidi w:val="0"/>
        <w:adjustRightInd/>
        <w:snapToGrid/>
        <w:spacing w:beforeLines="20" w:afterLines="20" w:line="500" w:lineRule="exact"/>
        <w:ind w:firstLine="560"/>
        <w:jc w:val="center"/>
        <w:textAlignment w:val="auto"/>
        <w:rPr>
          <w:rFonts w:hint="eastAsia" w:ascii="仿宋_GB2312" w:hAnsi="仿宋"/>
          <w:b/>
          <w:bCs/>
          <w:kern w:val="0"/>
          <w:sz w:val="28"/>
          <w:szCs w:val="28"/>
          <w:highlight w:val="none"/>
          <w:lang w:val="zh-CN"/>
        </w:rPr>
      </w:pPr>
      <w:bookmarkStart w:id="40" w:name="_Toc23192"/>
      <w:r>
        <w:rPr>
          <w:rFonts w:hint="eastAsia" w:ascii="仿宋_GB2312" w:hAnsi="仿宋"/>
          <w:b/>
          <w:bCs/>
          <w:kern w:val="0"/>
          <w:sz w:val="28"/>
          <w:szCs w:val="28"/>
          <w:highlight w:val="none"/>
          <w:lang w:val="zh-CN"/>
        </w:rPr>
        <w:t>表</w:t>
      </w:r>
      <w:r>
        <w:rPr>
          <w:rFonts w:hint="eastAsia" w:ascii="仿宋_GB2312" w:hAnsi="仿宋"/>
          <w:b/>
          <w:bCs/>
          <w:kern w:val="0"/>
          <w:sz w:val="28"/>
          <w:szCs w:val="28"/>
          <w:highlight w:val="none"/>
        </w:rPr>
        <w:t>2</w:t>
      </w:r>
      <w:r>
        <w:rPr>
          <w:rFonts w:hint="eastAsia" w:ascii="仿宋_GB2312" w:hAnsi="仿宋"/>
          <w:b/>
          <w:bCs/>
          <w:kern w:val="0"/>
          <w:sz w:val="28"/>
          <w:szCs w:val="28"/>
          <w:highlight w:val="none"/>
          <w:lang w:val="zh-CN"/>
        </w:rPr>
        <w:t>-3    评价组工作人员分工表</w:t>
      </w:r>
      <w:bookmarkEnd w:id="40"/>
    </w:p>
    <w:tbl>
      <w:tblPr>
        <w:tblStyle w:val="19"/>
        <w:tblW w:w="512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5"/>
        <w:gridCol w:w="886"/>
        <w:gridCol w:w="885"/>
        <w:gridCol w:w="1345"/>
        <w:gridCol w:w="47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blHeader/>
        </w:trPr>
        <w:tc>
          <w:tcPr>
            <w:tcW w:w="495"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序号</w:t>
            </w:r>
          </w:p>
        </w:tc>
        <w:tc>
          <w:tcPr>
            <w:tcW w:w="507"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职务</w:t>
            </w:r>
          </w:p>
        </w:tc>
        <w:tc>
          <w:tcPr>
            <w:tcW w:w="506"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姓名</w:t>
            </w:r>
          </w:p>
        </w:tc>
        <w:tc>
          <w:tcPr>
            <w:tcW w:w="769"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职称</w:t>
            </w:r>
          </w:p>
        </w:tc>
        <w:tc>
          <w:tcPr>
            <w:tcW w:w="2721"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项目组职责分工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95"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w:t>
            </w:r>
          </w:p>
        </w:tc>
        <w:tc>
          <w:tcPr>
            <w:tcW w:w="507"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组长</w:t>
            </w:r>
          </w:p>
        </w:tc>
        <w:tc>
          <w:tcPr>
            <w:tcW w:w="506"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张晴</w:t>
            </w:r>
          </w:p>
        </w:tc>
        <w:tc>
          <w:tcPr>
            <w:tcW w:w="769"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绩效专员</w:t>
            </w:r>
          </w:p>
        </w:tc>
        <w:tc>
          <w:tcPr>
            <w:tcW w:w="2721" w:type="pct"/>
            <w:noWrap w:val="0"/>
            <w:vAlign w:val="center"/>
          </w:tcPr>
          <w:p>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负责项目报告审核，履行主评人职责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95"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507"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成员</w:t>
            </w:r>
          </w:p>
        </w:tc>
        <w:tc>
          <w:tcPr>
            <w:tcW w:w="506"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王炳霞</w:t>
            </w:r>
          </w:p>
        </w:tc>
        <w:tc>
          <w:tcPr>
            <w:tcW w:w="769"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绩效专员</w:t>
            </w:r>
          </w:p>
        </w:tc>
        <w:tc>
          <w:tcPr>
            <w:tcW w:w="2721" w:type="pct"/>
            <w:noWrap w:val="0"/>
            <w:vAlign w:val="center"/>
          </w:tcPr>
          <w:p>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负责制定方案、组织项目组成员开展工作、现场绩效评价、撰写绩效评价报告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95"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w:t>
            </w:r>
          </w:p>
        </w:tc>
        <w:tc>
          <w:tcPr>
            <w:tcW w:w="507"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成员</w:t>
            </w:r>
          </w:p>
        </w:tc>
        <w:tc>
          <w:tcPr>
            <w:tcW w:w="506"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郭天娇</w:t>
            </w:r>
          </w:p>
        </w:tc>
        <w:tc>
          <w:tcPr>
            <w:tcW w:w="769"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绩效专员</w:t>
            </w:r>
          </w:p>
        </w:tc>
        <w:tc>
          <w:tcPr>
            <w:tcW w:w="2721" w:type="pct"/>
            <w:noWrap w:val="0"/>
            <w:vAlign w:val="center"/>
          </w:tcPr>
          <w:p>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负责现场调查、资料收集、问卷调查等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495"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w:t>
            </w:r>
          </w:p>
        </w:tc>
        <w:tc>
          <w:tcPr>
            <w:tcW w:w="507"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成员</w:t>
            </w:r>
          </w:p>
        </w:tc>
        <w:tc>
          <w:tcPr>
            <w:tcW w:w="506"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王峰</w:t>
            </w:r>
          </w:p>
        </w:tc>
        <w:tc>
          <w:tcPr>
            <w:tcW w:w="769" w:type="pct"/>
            <w:noWrap w:val="0"/>
            <w:vAlign w:val="center"/>
          </w:tcPr>
          <w:p>
            <w:pPr>
              <w:keepNext w:val="0"/>
              <w:keepLines w:val="0"/>
              <w:widowControl/>
              <w:suppressLineNumbers w:val="0"/>
              <w:spacing w:line="240" w:lineRule="auto"/>
              <w:ind w:firstLine="0" w:firstLineChars="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绩效专员</w:t>
            </w:r>
          </w:p>
        </w:tc>
        <w:tc>
          <w:tcPr>
            <w:tcW w:w="2721" w:type="pct"/>
            <w:noWrap w:val="0"/>
            <w:vAlign w:val="center"/>
          </w:tcPr>
          <w:p>
            <w:pPr>
              <w:keepNext w:val="0"/>
              <w:keepLines w:val="0"/>
              <w:widowControl/>
              <w:suppressLineNumbers w:val="0"/>
              <w:spacing w:line="240" w:lineRule="auto"/>
              <w:ind w:firstLine="0" w:firstLineChars="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负责现场调查、资料收集、问卷调查等</w:t>
            </w:r>
          </w:p>
        </w:tc>
      </w:tr>
    </w:tbl>
    <w:p>
      <w:pPr>
        <w:spacing w:line="620" w:lineRule="atLeast"/>
        <w:ind w:left="0" w:leftChars="0" w:firstLine="640" w:firstLineChars="200"/>
        <w:rPr>
          <w:rFonts w:hint="eastAsia" w:ascii="仿宋_GB2312" w:hAnsi="仿宋_GB2312" w:eastAsia="仿宋_GB2312" w:cs="仿宋_GB2312"/>
          <w:kern w:val="0"/>
          <w:szCs w:val="32"/>
          <w:highlight w:val="none"/>
        </w:rPr>
      </w:pPr>
      <w:r>
        <w:rPr>
          <w:rFonts w:hint="eastAsia" w:ascii="仿宋_GB2312" w:hAnsi="仿宋_GB2312" w:eastAsia="仿宋_GB2312" w:cs="仿宋_GB2312"/>
          <w:kern w:val="0"/>
          <w:szCs w:val="32"/>
          <w:highlight w:val="none"/>
          <w:lang w:val="en-US" w:eastAsia="zh-CN"/>
        </w:rPr>
        <w:t>2</w:t>
      </w:r>
      <w:r>
        <w:rPr>
          <w:rFonts w:hint="eastAsia" w:ascii="仿宋_GB2312" w:hAnsi="仿宋_GB2312" w:eastAsia="仿宋_GB2312" w:cs="仿宋_GB2312"/>
          <w:kern w:val="0"/>
          <w:szCs w:val="32"/>
          <w:highlight w:val="none"/>
        </w:rPr>
        <w:t>.</w:t>
      </w:r>
      <w:r>
        <w:rPr>
          <w:rFonts w:hint="eastAsia" w:ascii="仿宋_GB2312" w:hAnsi="仿宋_GB2312" w:eastAsia="仿宋_GB2312" w:cs="仿宋_GB2312"/>
          <w:highlight w:val="none"/>
        </w:rPr>
        <w:t xml:space="preserve"> 评价组织实施</w:t>
      </w:r>
    </w:p>
    <w:p>
      <w:pPr>
        <w:ind w:firstLine="640"/>
        <w:rPr>
          <w:rFonts w:hint="eastAsia" w:ascii="仿宋_GB2312" w:hAnsi="仿宋_GB2312" w:eastAsia="仿宋_GB2312" w:cs="仿宋_GB2312"/>
          <w:highlight w:val="none"/>
        </w:rPr>
      </w:pPr>
      <w:r>
        <w:rPr>
          <w:rFonts w:hint="eastAsia" w:ascii="仿宋_GB2312" w:hAnsi="仿宋_GB2312" w:eastAsia="仿宋_GB2312" w:cs="仿宋_GB2312"/>
          <w:highlight w:val="none"/>
        </w:rPr>
        <w:t>本次绩效评价工作分为评价准备、评价实施、报告撰写四个阶段：</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(1)评价准备阶段(2022年5月下旬至6月下旬)</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5月10日前报县财政局预算股审核。</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②确认项目评价工作方案。县财政局预算股于5月15曰前组织预算绩效行业专家、绩效评价专家对评价机构上报的绩效评价工作方案进行评审论证,提出评审意见。评价机构根据评审意见，对评价工作方案进行修改完善。</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(2)评价实施阶段(2022年6月上旬)</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①收集、审核资料。评价机构根据评价工作方案，分类收集、整理绩效评价相关资料，并对资料进行审核、汇总和分析。</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②现场核查。根据评价工作方案确定的现场核查范围，结合评价对象的特点和项目承担单位提供的数据资料，进行现场调研、座谈及实地验证核实。</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 xml:space="preserve">③综合评价。评价机构全面梳理、汇总现场评价和非现场评价情况，根据评价工作方案确定的评价指标体系、工作底稿、工作记录等情况，进行全面的定量定性分析和综合评价，形成初步评价结论。     </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⑤交换意见。评价机构就绩效评价工作开展情况及初步评价结论与被评价部门或单位交换意见。</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(3)报告撰写阶段(2022年6月中旬至6月下旬)</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②提交报告。评价机构与被评价部门（单位）交换意见后，对报告进行修改完善，形成评价结论，于6月25日前将正式评价报告报送县财政局预算股。</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③审核报告。县财政局预算股组织专家对绩效评价报告进行评审，主要从报告内容完整性、评价方法的科学性、评价结论的合理性、问题分析的全面性、建议的可行性等方面进行审核，专家组于6月30日前提交书面评审意见。</w:t>
      </w:r>
    </w:p>
    <w:p>
      <w:pPr>
        <w:spacing w:line="620" w:lineRule="atLeast"/>
        <w:ind w:left="0" w:leftChars="0" w:firstLine="640" w:firstLineChars="200"/>
        <w:rPr>
          <w:rFonts w:hint="eastAsia" w:ascii="仿宋_GB2312" w:hAnsi="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④确认报告。评价机构根据专家意见修改评价报告，8月15日前提交正式评价报告。</w:t>
      </w:r>
    </w:p>
    <w:p>
      <w:pPr>
        <w:spacing w:line="620" w:lineRule="atLeast"/>
        <w:ind w:left="0" w:leftChars="0" w:firstLine="640" w:firstLineChars="200"/>
        <w:rPr>
          <w:rFonts w:hint="eastAsia" w:ascii="仿宋_GB2312" w:hAnsi="仿宋_GB2312" w:eastAsia="仿宋_GB2312" w:cs="仿宋_GB2312"/>
          <w:kern w:val="0"/>
          <w:szCs w:val="32"/>
          <w:highlight w:val="none"/>
          <w:lang w:val="en-US" w:eastAsia="zh-CN"/>
        </w:rPr>
      </w:pPr>
      <w:r>
        <w:rPr>
          <w:rFonts w:hint="eastAsia" w:ascii="仿宋_GB2312" w:hAnsi="仿宋_GB2312" w:cs="仿宋_GB2312"/>
          <w:kern w:val="0"/>
          <w:szCs w:val="32"/>
          <w:highlight w:val="none"/>
          <w:lang w:val="en-US" w:eastAsia="zh-CN"/>
        </w:rPr>
        <w:t>3.</w:t>
      </w:r>
      <w:r>
        <w:rPr>
          <w:rFonts w:hint="eastAsia" w:ascii="仿宋_GB2312" w:hAnsi="仿宋_GB2312" w:eastAsia="仿宋_GB2312" w:cs="仿宋_GB2312"/>
          <w:kern w:val="0"/>
          <w:szCs w:val="32"/>
          <w:highlight w:val="none"/>
          <w:lang w:val="en-US" w:eastAsia="zh-CN"/>
        </w:rPr>
        <w:t>质量控制制度</w:t>
      </w:r>
    </w:p>
    <w:p>
      <w:pPr>
        <w:ind w:firstLine="640"/>
        <w:rPr>
          <w:rFonts w:hint="default" w:ascii="仿宋_GB2312" w:hAnsi="Times New Roman"/>
          <w:highlight w:val="none"/>
          <w:lang w:val="en-US" w:eastAsia="zh-CN"/>
        </w:rPr>
      </w:pPr>
      <w:r>
        <w:rPr>
          <w:rFonts w:hint="eastAsia" w:ascii="仿宋_GB2312" w:hAnsi="Times New Roman"/>
          <w:highlight w:val="none"/>
          <w:lang w:val="en-US" w:eastAsia="zh-CN"/>
        </w:rPr>
        <w:t>（1）</w:t>
      </w:r>
      <w:r>
        <w:rPr>
          <w:rFonts w:hint="default" w:ascii="仿宋_GB2312" w:hAnsi="Times New Roman"/>
          <w:highlight w:val="none"/>
          <w:lang w:val="en-US" w:eastAsia="zh-CN"/>
        </w:rPr>
        <w:t>绩效评价实施前质量控制。</w:t>
      </w:r>
    </w:p>
    <w:p>
      <w:pPr>
        <w:numPr>
          <w:ilvl w:val="0"/>
          <w:numId w:val="0"/>
        </w:numPr>
        <w:ind w:firstLine="640" w:firstLineChars="200"/>
        <w:rPr>
          <w:rFonts w:hint="default"/>
          <w:lang w:val="en-US" w:eastAsia="zh-CN"/>
        </w:rPr>
      </w:pPr>
      <w:r>
        <w:rPr>
          <w:rFonts w:hint="eastAsia"/>
          <w:lang w:val="en-US" w:eastAsia="zh-CN"/>
        </w:rPr>
        <w:t>①</w:t>
      </w:r>
      <w:r>
        <w:rPr>
          <w:rFonts w:hint="default"/>
          <w:lang w:val="en-US" w:eastAsia="zh-CN"/>
        </w:rPr>
        <w:t>首先确保评价工作组人员与评价单位及事项之间的独立性，确保评价出发点公正公平；</w:t>
      </w:r>
    </w:p>
    <w:p>
      <w:pPr>
        <w:numPr>
          <w:ilvl w:val="0"/>
          <w:numId w:val="0"/>
        </w:numPr>
        <w:ind w:firstLine="640" w:firstLineChars="200"/>
        <w:rPr>
          <w:rFonts w:hint="default"/>
          <w:lang w:val="en-US" w:eastAsia="zh-CN"/>
        </w:rPr>
      </w:pPr>
      <w:r>
        <w:rPr>
          <w:rFonts w:hint="eastAsia"/>
          <w:lang w:val="en-US" w:eastAsia="zh-CN"/>
        </w:rPr>
        <w:t>②</w:t>
      </w:r>
      <w:r>
        <w:rPr>
          <w:rFonts w:hint="default"/>
          <w:lang w:val="en-US" w:eastAsia="zh-CN"/>
        </w:rPr>
        <w:t>加强对评价工作组人员的培训，从态度、认识、专业知识和技术水平、文件资料和数据的处理方法等方面提高工作人员的综合素质；</w:t>
      </w:r>
    </w:p>
    <w:p>
      <w:pPr>
        <w:numPr>
          <w:ilvl w:val="0"/>
          <w:numId w:val="0"/>
        </w:numPr>
        <w:ind w:firstLine="640" w:firstLineChars="200"/>
        <w:rPr>
          <w:rFonts w:hint="default"/>
          <w:lang w:val="en-US" w:eastAsia="zh-CN"/>
        </w:rPr>
      </w:pPr>
      <w:r>
        <w:rPr>
          <w:rFonts w:hint="eastAsia"/>
          <w:lang w:val="en-US" w:eastAsia="zh-CN"/>
        </w:rPr>
        <w:t>③</w:t>
      </w:r>
      <w:r>
        <w:rPr>
          <w:rFonts w:hint="default"/>
          <w:lang w:val="en-US" w:eastAsia="zh-CN"/>
        </w:rPr>
        <w:t>确保被评价单位提供的资料都加盖公章，以保证其真实、有效性。</w:t>
      </w:r>
    </w:p>
    <w:p>
      <w:pPr>
        <w:ind w:firstLine="640"/>
        <w:rPr>
          <w:rFonts w:hint="default" w:ascii="仿宋_GB2312" w:hAnsi="Times New Roman"/>
          <w:highlight w:val="none"/>
          <w:lang w:val="en-US" w:eastAsia="zh-CN"/>
        </w:rPr>
      </w:pPr>
      <w:r>
        <w:rPr>
          <w:rFonts w:hint="eastAsia" w:ascii="仿宋_GB2312" w:hAnsi="Times New Roman"/>
          <w:highlight w:val="none"/>
          <w:lang w:val="en-US" w:eastAsia="zh-CN"/>
        </w:rPr>
        <w:t>（2）</w:t>
      </w:r>
      <w:r>
        <w:rPr>
          <w:rFonts w:hint="default" w:ascii="仿宋_GB2312" w:hAnsi="Times New Roman"/>
          <w:highlight w:val="none"/>
          <w:lang w:val="en-US" w:eastAsia="zh-CN"/>
        </w:rPr>
        <w:t>绩效评价实施过程中质量控制。</w:t>
      </w:r>
    </w:p>
    <w:p>
      <w:pPr>
        <w:numPr>
          <w:ilvl w:val="0"/>
          <w:numId w:val="0"/>
        </w:numPr>
        <w:ind w:firstLine="640" w:firstLineChars="200"/>
        <w:rPr>
          <w:rFonts w:hint="default"/>
          <w:lang w:val="en-US" w:eastAsia="zh-CN"/>
        </w:rPr>
      </w:pPr>
      <w:r>
        <w:rPr>
          <w:rFonts w:hint="eastAsia"/>
          <w:lang w:val="en-US" w:eastAsia="zh-CN"/>
        </w:rPr>
        <w:t>①</w:t>
      </w:r>
      <w:r>
        <w:rPr>
          <w:rFonts w:hint="default"/>
          <w:lang w:val="en-US" w:eastAsia="zh-CN"/>
        </w:rPr>
        <w:t>真实性控制，指标数据来源要客观、科学并可核实，同时能够相互印证，便于监控。对资金使用单位提供的文档记录等信息进行核对，保证与原始资料保持一致；</w:t>
      </w:r>
    </w:p>
    <w:p>
      <w:pPr>
        <w:numPr>
          <w:ilvl w:val="0"/>
          <w:numId w:val="0"/>
        </w:numPr>
        <w:ind w:firstLine="640" w:firstLineChars="200"/>
        <w:rPr>
          <w:rFonts w:hint="default"/>
          <w:lang w:val="en-US" w:eastAsia="zh-CN"/>
        </w:rPr>
      </w:pPr>
      <w:r>
        <w:rPr>
          <w:rFonts w:hint="eastAsia"/>
          <w:lang w:val="en-US" w:eastAsia="zh-CN"/>
        </w:rPr>
        <w:t>②</w:t>
      </w:r>
      <w:r>
        <w:rPr>
          <w:rFonts w:hint="default"/>
          <w:lang w:val="en-US" w:eastAsia="zh-CN"/>
        </w:rPr>
        <w:t>对资金使用单位提供的数据信息，要调查核实数据来源，并借助专业机构出具的权威报告，减少人为因素的主观判断；</w:t>
      </w:r>
    </w:p>
    <w:p>
      <w:pPr>
        <w:numPr>
          <w:ilvl w:val="0"/>
          <w:numId w:val="0"/>
        </w:numPr>
        <w:ind w:firstLine="640" w:firstLineChars="200"/>
        <w:rPr>
          <w:rFonts w:hint="default"/>
          <w:lang w:val="en-US" w:eastAsia="zh-CN"/>
        </w:rPr>
      </w:pPr>
      <w:r>
        <w:rPr>
          <w:rFonts w:hint="eastAsia"/>
          <w:lang w:val="en-US" w:eastAsia="zh-CN"/>
        </w:rPr>
        <w:t>③</w:t>
      </w:r>
      <w:r>
        <w:rPr>
          <w:rFonts w:hint="default"/>
          <w:lang w:val="en-US" w:eastAsia="zh-CN"/>
        </w:rPr>
        <w:t>对定性资料要借助现场访谈、调研及网上收集的相关资料等进行验证。</w:t>
      </w:r>
    </w:p>
    <w:p>
      <w:pPr>
        <w:numPr>
          <w:ilvl w:val="0"/>
          <w:numId w:val="0"/>
        </w:numPr>
        <w:ind w:firstLine="640" w:firstLineChars="200"/>
        <w:rPr>
          <w:rFonts w:hint="default"/>
          <w:lang w:val="en-US" w:eastAsia="zh-CN"/>
        </w:rPr>
      </w:pPr>
      <w:r>
        <w:rPr>
          <w:rFonts w:hint="eastAsia"/>
          <w:lang w:val="en-US" w:eastAsia="zh-CN"/>
        </w:rPr>
        <w:t>④</w:t>
      </w:r>
      <w:r>
        <w:rPr>
          <w:rFonts w:hint="default"/>
          <w:lang w:val="en-US" w:eastAsia="zh-CN"/>
        </w:rPr>
        <w:t>重点对被评价单位的绩效申报表，通过调查分析等进行自评复核。</w:t>
      </w:r>
    </w:p>
    <w:p>
      <w:pPr>
        <w:ind w:firstLine="640"/>
        <w:rPr>
          <w:rFonts w:hint="default" w:ascii="仿宋_GB2312" w:hAnsi="Times New Roman"/>
          <w:highlight w:val="none"/>
          <w:lang w:val="en-US" w:eastAsia="zh-CN"/>
        </w:rPr>
      </w:pPr>
      <w:r>
        <w:rPr>
          <w:rFonts w:hint="eastAsia" w:ascii="仿宋_GB2312" w:hAnsi="Times New Roman"/>
          <w:highlight w:val="none"/>
          <w:lang w:val="en-US" w:eastAsia="zh-CN"/>
        </w:rPr>
        <w:t>（3）</w:t>
      </w:r>
      <w:r>
        <w:rPr>
          <w:rFonts w:hint="default" w:ascii="仿宋_GB2312" w:hAnsi="Times New Roman"/>
          <w:highlight w:val="none"/>
          <w:lang w:val="en-US" w:eastAsia="zh-CN"/>
        </w:rPr>
        <w:t>绩效评价实施后质量控制。</w:t>
      </w:r>
    </w:p>
    <w:p>
      <w:pPr>
        <w:numPr>
          <w:ilvl w:val="0"/>
          <w:numId w:val="0"/>
        </w:numPr>
        <w:ind w:firstLine="640" w:firstLineChars="200"/>
        <w:rPr>
          <w:rFonts w:hint="default"/>
          <w:lang w:val="en-US" w:eastAsia="zh-CN"/>
        </w:rPr>
      </w:pPr>
      <w:r>
        <w:rPr>
          <w:rFonts w:hint="default"/>
          <w:lang w:val="en-US" w:eastAsia="zh-CN"/>
        </w:rPr>
        <w:t>首先要履行各级审核制度，在数字的准确性、文字的表达性方面消除低级性错误的出现。其次在审核过程中要对逻辑性、合理性进行审核，避免报告自相矛盾。再次对报告的可读性进行审核，力争使报告依据充分、真实完整、数据准确、分析透彻、逻辑清晰、客观公正。</w:t>
      </w:r>
    </w:p>
    <w:p>
      <w:pPr>
        <w:pStyle w:val="3"/>
        <w:ind w:firstLine="640"/>
        <w:rPr>
          <w:highlight w:val="none"/>
        </w:rPr>
      </w:pPr>
      <w:bookmarkStart w:id="41" w:name="_Toc25418"/>
      <w:r>
        <w:rPr>
          <w:rFonts w:hint="eastAsia"/>
          <w:highlight w:val="none"/>
        </w:rPr>
        <w:t>三、综合评价情况及评价结论</w:t>
      </w:r>
      <w:bookmarkEnd w:id="41"/>
    </w:p>
    <w:p>
      <w:pPr>
        <w:pStyle w:val="4"/>
        <w:ind w:firstLine="640"/>
        <w:rPr>
          <w:rFonts w:hint="default" w:ascii="仿宋_GB2312" w:eastAsia="楷体_GB2312"/>
          <w:highlight w:val="none"/>
          <w:lang w:val="en-US" w:eastAsia="zh-CN"/>
        </w:rPr>
      </w:pPr>
      <w:bookmarkStart w:id="42" w:name="_Toc11290"/>
      <w:r>
        <w:rPr>
          <w:rFonts w:ascii="仿宋_GB2312"/>
          <w:highlight w:val="none"/>
        </w:rPr>
        <w:t>（一）</w:t>
      </w:r>
      <w:r>
        <w:rPr>
          <w:rFonts w:hint="eastAsia" w:ascii="仿宋_GB2312"/>
          <w:highlight w:val="none"/>
          <w:lang w:val="en-US" w:eastAsia="zh-CN"/>
        </w:rPr>
        <w:t>总体评分结果及评价结论</w:t>
      </w:r>
      <w:bookmarkEnd w:id="42"/>
    </w:p>
    <w:p>
      <w:pPr>
        <w:ind w:firstLine="640"/>
        <w:rPr>
          <w:rFonts w:hint="eastAsia"/>
          <w:highlight w:val="none"/>
          <w:lang w:eastAsia="zh-CN"/>
        </w:rPr>
      </w:pPr>
      <w:r>
        <w:rPr>
          <w:rFonts w:hint="eastAsia" w:ascii="仿宋_GB2312"/>
          <w:highlight w:val="none"/>
          <w:lang w:val="en-US" w:eastAsia="zh-CN"/>
        </w:rPr>
        <w:t>古县创文城市基础设施维护及维修改造</w:t>
      </w:r>
      <w:r>
        <w:rPr>
          <w:rFonts w:hint="eastAsia" w:ascii="仿宋_GB2312"/>
          <w:highlight w:val="none"/>
        </w:rPr>
        <w:t>项目支出绩效评价得分</w:t>
      </w:r>
      <w:r>
        <w:rPr>
          <w:rFonts w:hint="eastAsia" w:ascii="仿宋_GB2312"/>
          <w:highlight w:val="none"/>
          <w:lang w:val="en-US" w:eastAsia="zh-CN"/>
        </w:rPr>
        <w:t>81</w:t>
      </w:r>
      <w:r>
        <w:rPr>
          <w:rFonts w:hint="eastAsia" w:ascii="仿宋_GB2312"/>
          <w:highlight w:val="none"/>
        </w:rPr>
        <w:t>分，绩效评价等级为“</w:t>
      </w:r>
      <w:r>
        <w:rPr>
          <w:rFonts w:hint="eastAsia" w:ascii="仿宋_GB2312"/>
          <w:highlight w:val="none"/>
          <w:lang w:val="en-US" w:eastAsia="zh-CN"/>
        </w:rPr>
        <w:t>良</w:t>
      </w:r>
      <w:r>
        <w:rPr>
          <w:rFonts w:hint="eastAsia" w:ascii="仿宋_GB2312"/>
          <w:highlight w:val="none"/>
        </w:rPr>
        <w:t>”。</w:t>
      </w:r>
      <w:r>
        <w:rPr>
          <w:rFonts w:hint="eastAsia" w:ascii="仿宋_GB2312"/>
          <w:highlight w:val="none"/>
          <w:lang w:val="en-US" w:eastAsia="zh-CN"/>
        </w:rPr>
        <w:t>项目整体</w:t>
      </w:r>
      <w:r>
        <w:rPr>
          <w:rFonts w:hint="eastAsia" w:ascii="仿宋_GB2312"/>
          <w:highlight w:val="none"/>
        </w:rPr>
        <w:t>详见下</w:t>
      </w:r>
      <w:r>
        <w:rPr>
          <w:rFonts w:hint="eastAsia" w:ascii="仿宋_GB2312"/>
          <w:b/>
          <w:bCs/>
          <w:highlight w:val="none"/>
        </w:rPr>
        <w:t>表</w:t>
      </w:r>
      <w:r>
        <w:rPr>
          <w:rFonts w:hint="eastAsia" w:ascii="仿宋_GB2312"/>
          <w:b/>
          <w:bCs/>
          <w:highlight w:val="none"/>
          <w:lang w:val="en-US" w:eastAsia="zh-CN"/>
        </w:rPr>
        <w:t>3-1</w:t>
      </w:r>
      <w:r>
        <w:rPr>
          <w:rFonts w:hint="eastAsia" w:ascii="仿宋_GB2312"/>
          <w:highlight w:val="none"/>
          <w:lang w:eastAsia="zh-CN"/>
        </w:rPr>
        <w:t>，</w:t>
      </w:r>
      <w:r>
        <w:rPr>
          <w:rFonts w:hint="eastAsia" w:ascii="仿宋_GB2312" w:hAnsi="Times New Roman" w:cs="Times New Roman"/>
          <w:highlight w:val="none"/>
          <w:lang w:eastAsia="zh-CN"/>
        </w:rPr>
        <w:t>具体评分情况详见附件1。</w:t>
      </w:r>
    </w:p>
    <w:p>
      <w:pPr>
        <w:spacing w:line="600" w:lineRule="exact"/>
        <w:ind w:left="0" w:leftChars="0" w:firstLine="0" w:firstLineChars="0"/>
        <w:jc w:val="center"/>
        <w:rPr>
          <w:rFonts w:ascii="仿宋_GB2312" w:hAnsi="仿宋_GB2312" w:cs="仿宋_GB2312"/>
          <w:b/>
          <w:bCs/>
          <w:sz w:val="28"/>
          <w:szCs w:val="28"/>
          <w:highlight w:val="none"/>
        </w:rPr>
      </w:pPr>
      <w:r>
        <w:rPr>
          <w:rFonts w:hint="eastAsia" w:ascii="仿宋_GB2312" w:hAnsi="仿宋_GB2312" w:cs="仿宋_GB2312"/>
          <w:b/>
          <w:bCs/>
          <w:sz w:val="28"/>
          <w:szCs w:val="28"/>
          <w:highlight w:val="none"/>
          <w:lang w:val="en-US" w:eastAsia="zh-CN"/>
        </w:rPr>
        <w:t xml:space="preserve">表3-1   </w:t>
      </w:r>
      <w:r>
        <w:rPr>
          <w:rFonts w:hint="eastAsia" w:ascii="仿宋_GB2312" w:hAnsi="仿宋_GB2312" w:cs="仿宋_GB2312"/>
          <w:b/>
          <w:bCs/>
          <w:sz w:val="28"/>
          <w:szCs w:val="28"/>
          <w:highlight w:val="none"/>
        </w:rPr>
        <w:t>绩效评价得分表</w:t>
      </w:r>
    </w:p>
    <w:tbl>
      <w:tblPr>
        <w:tblStyle w:val="20"/>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1421"/>
        <w:gridCol w:w="1421"/>
        <w:gridCol w:w="1421"/>
        <w:gridCol w:w="1421"/>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指标</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决策</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过程</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产出</w:t>
            </w:r>
          </w:p>
        </w:tc>
        <w:tc>
          <w:tcPr>
            <w:tcW w:w="886"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效益</w:t>
            </w:r>
          </w:p>
        </w:tc>
        <w:tc>
          <w:tcPr>
            <w:tcW w:w="725" w:type="pct"/>
            <w:vAlign w:val="center"/>
          </w:tcPr>
          <w:p>
            <w:pPr>
              <w:spacing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9"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标准分</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725"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 sum(B2:E2) \* MERGEFORMAT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100</w:t>
            </w:r>
            <w:r>
              <w:rPr>
                <w:rFonts w:hint="eastAsia" w:ascii="仿宋" w:hAnsi="仿宋" w:eastAsia="仿宋" w:cs="仿宋"/>
                <w:sz w:val="24"/>
                <w:szCs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w:t>
            </w:r>
          </w:p>
        </w:tc>
        <w:tc>
          <w:tcPr>
            <w:tcW w:w="886" w:type="pct"/>
            <w:vAlign w:val="center"/>
          </w:tcPr>
          <w:p>
            <w:pPr>
              <w:spacing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13.5</w:t>
            </w:r>
          </w:p>
        </w:tc>
        <w:tc>
          <w:tcPr>
            <w:tcW w:w="886" w:type="pct"/>
            <w:shd w:val="clear" w:color="auto" w:fill="FFFFFF" w:themeFill="background1"/>
            <w:vAlign w:val="center"/>
          </w:tcPr>
          <w:p>
            <w:pPr>
              <w:spacing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w:t>
            </w:r>
          </w:p>
        </w:tc>
        <w:tc>
          <w:tcPr>
            <w:tcW w:w="886" w:type="pct"/>
            <w:shd w:val="clear" w:color="auto" w:fill="FFFFFF" w:themeFill="background1"/>
            <w:vAlign w:val="center"/>
          </w:tcPr>
          <w:p>
            <w:pPr>
              <w:spacing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28</w:t>
            </w:r>
          </w:p>
        </w:tc>
        <w:tc>
          <w:tcPr>
            <w:tcW w:w="886" w:type="pct"/>
            <w:shd w:val="clear" w:color="auto" w:fill="FFFFFF" w:themeFill="background1"/>
            <w:vAlign w:val="center"/>
          </w:tcPr>
          <w:p>
            <w:pPr>
              <w:spacing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25.5</w:t>
            </w:r>
          </w:p>
        </w:tc>
        <w:tc>
          <w:tcPr>
            <w:tcW w:w="725" w:type="pct"/>
            <w:vAlign w:val="center"/>
          </w:tcPr>
          <w:p>
            <w:pPr>
              <w:spacing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得分率</w:t>
            </w:r>
          </w:p>
        </w:tc>
        <w:tc>
          <w:tcPr>
            <w:tcW w:w="886"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67.5</w:t>
            </w:r>
            <w:r>
              <w:rPr>
                <w:rFonts w:hint="eastAsia" w:ascii="仿宋" w:hAnsi="仿宋" w:eastAsia="仿宋" w:cs="仿宋"/>
                <w:sz w:val="24"/>
                <w:szCs w:val="24"/>
                <w:highlight w:val="none"/>
              </w:rPr>
              <w:t>%</w:t>
            </w:r>
          </w:p>
        </w:tc>
        <w:tc>
          <w:tcPr>
            <w:tcW w:w="886" w:type="pct"/>
            <w:shd w:val="clear" w:color="auto" w:fill="FFFFFF" w:themeFill="background1"/>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70</w:t>
            </w:r>
            <w:r>
              <w:rPr>
                <w:rFonts w:hint="eastAsia" w:ascii="仿宋" w:hAnsi="仿宋" w:eastAsia="仿宋" w:cs="仿宋"/>
                <w:sz w:val="24"/>
                <w:szCs w:val="24"/>
                <w:highlight w:val="none"/>
              </w:rPr>
              <w:t>%</w:t>
            </w:r>
          </w:p>
        </w:tc>
        <w:tc>
          <w:tcPr>
            <w:tcW w:w="886" w:type="pct"/>
            <w:shd w:val="clear" w:color="auto" w:fill="FFFFFF" w:themeFill="background1"/>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95</w:t>
            </w:r>
            <w:r>
              <w:rPr>
                <w:rFonts w:hint="eastAsia" w:ascii="仿宋" w:hAnsi="仿宋" w:eastAsia="仿宋" w:cs="仿宋"/>
                <w:sz w:val="24"/>
                <w:szCs w:val="24"/>
                <w:highlight w:val="none"/>
              </w:rPr>
              <w:t>%</w:t>
            </w:r>
          </w:p>
        </w:tc>
        <w:tc>
          <w:tcPr>
            <w:tcW w:w="886" w:type="pct"/>
            <w:shd w:val="clear" w:color="auto" w:fill="FFFFFF" w:themeFill="background1"/>
            <w:vAlign w:val="center"/>
          </w:tcPr>
          <w:p>
            <w:pPr>
              <w:spacing w:line="240" w:lineRule="auto"/>
              <w:ind w:firstLine="0" w:firstLineChars="0"/>
              <w:jc w:val="center"/>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85%</w:t>
            </w:r>
          </w:p>
        </w:tc>
        <w:tc>
          <w:tcPr>
            <w:tcW w:w="725" w:type="pct"/>
            <w:vAlign w:val="center"/>
          </w:tcPr>
          <w:p>
            <w:pPr>
              <w:spacing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81</w:t>
            </w:r>
            <w:r>
              <w:rPr>
                <w:rFonts w:hint="eastAsia" w:ascii="仿宋" w:hAnsi="仿宋" w:eastAsia="仿宋" w:cs="仿宋"/>
                <w:sz w:val="24"/>
                <w:szCs w:val="24"/>
                <w:highlight w:val="none"/>
              </w:rPr>
              <w:t>%</w:t>
            </w:r>
          </w:p>
        </w:tc>
      </w:tr>
    </w:tbl>
    <w:p>
      <w:pPr>
        <w:ind w:firstLine="640"/>
        <w:rPr>
          <w:rFonts w:hint="eastAsia" w:ascii="仿宋_GB2312"/>
          <w:highlight w:val="none"/>
          <w:lang w:val="en-US" w:eastAsia="zh-CN"/>
        </w:rPr>
      </w:pPr>
      <w:r>
        <w:rPr>
          <w:rFonts w:hint="eastAsia" w:ascii="仿宋_GB2312"/>
          <w:highlight w:val="none"/>
          <w:lang w:val="en-US" w:eastAsia="zh-CN"/>
        </w:rPr>
        <w:t>根据指标评分结果，古县创文城市基础设施维护及维修改造项目总体完成情况可以，项目产出较好，但是在绩效目标设置、制度建设、持续性方面还有欠缺，由此导致项目整体可持续发展受限。</w:t>
      </w:r>
    </w:p>
    <w:p>
      <w:pPr>
        <w:pStyle w:val="4"/>
        <w:ind w:firstLine="640"/>
        <w:rPr>
          <w:rFonts w:hint="default" w:ascii="仿宋_GB2312" w:eastAsia="楷体_GB2312"/>
          <w:highlight w:val="none"/>
          <w:lang w:val="en-US" w:eastAsia="zh-CN"/>
        </w:rPr>
      </w:pPr>
      <w:bookmarkStart w:id="43" w:name="_Toc2096"/>
      <w:r>
        <w:rPr>
          <w:rFonts w:ascii="仿宋_GB2312"/>
          <w:highlight w:val="none"/>
        </w:rPr>
        <w:t>（</w:t>
      </w:r>
      <w:r>
        <w:rPr>
          <w:rFonts w:hint="eastAsia" w:ascii="仿宋_GB2312"/>
          <w:highlight w:val="none"/>
          <w:lang w:val="en-US" w:eastAsia="zh-CN"/>
        </w:rPr>
        <w:t>二</w:t>
      </w:r>
      <w:r>
        <w:rPr>
          <w:rFonts w:ascii="仿宋_GB2312"/>
          <w:highlight w:val="none"/>
        </w:rPr>
        <w:t>）</w:t>
      </w:r>
      <w:r>
        <w:rPr>
          <w:rFonts w:hint="eastAsia" w:ascii="仿宋_GB2312"/>
          <w:highlight w:val="none"/>
          <w:lang w:val="en-US" w:eastAsia="zh-CN"/>
        </w:rPr>
        <w:t>各项目评分结果</w:t>
      </w:r>
      <w:bookmarkEnd w:id="43"/>
    </w:p>
    <w:p>
      <w:pPr>
        <w:ind w:firstLine="640"/>
        <w:rPr>
          <w:rFonts w:ascii="仿宋_GB2312"/>
          <w:highlight w:val="none"/>
        </w:rPr>
      </w:pPr>
      <w:r>
        <w:rPr>
          <w:rFonts w:hint="eastAsia" w:ascii="仿宋_GB2312"/>
          <w:highlight w:val="none"/>
        </w:rPr>
        <w:t>1.决策阶段（满分20分，考评得分</w:t>
      </w:r>
      <w:r>
        <w:rPr>
          <w:rFonts w:hint="eastAsia" w:ascii="仿宋_GB2312"/>
          <w:highlight w:val="none"/>
          <w:lang w:val="en-US" w:eastAsia="zh-CN"/>
        </w:rPr>
        <w:t>13.5</w:t>
      </w:r>
      <w:r>
        <w:rPr>
          <w:rFonts w:hint="eastAsia" w:ascii="仿宋_GB2312"/>
          <w:highlight w:val="none"/>
        </w:rPr>
        <w:t>分）：</w:t>
      </w:r>
    </w:p>
    <w:p>
      <w:pPr>
        <w:ind w:firstLine="640"/>
        <w:rPr>
          <w:rFonts w:ascii="仿宋_GB2312"/>
          <w:highlight w:val="none"/>
        </w:rPr>
      </w:pPr>
      <w:r>
        <w:rPr>
          <w:rFonts w:hint="eastAsia" w:ascii="仿宋_GB2312"/>
          <w:highlight w:val="none"/>
        </w:rPr>
        <w:t>项目立项依据、立项程序规范，资金分配合理性较好，</w:t>
      </w:r>
      <w:r>
        <w:rPr>
          <w:rFonts w:hint="eastAsia" w:ascii="仿宋_GB2312"/>
          <w:highlight w:val="none"/>
          <w:lang w:val="en-US" w:eastAsia="zh-CN"/>
        </w:rPr>
        <w:t>但是缺少绩效目标和清晰量化的</w:t>
      </w:r>
      <w:r>
        <w:rPr>
          <w:rFonts w:hint="eastAsia" w:ascii="仿宋_GB2312"/>
          <w:highlight w:val="none"/>
        </w:rPr>
        <w:t>绩效</w:t>
      </w:r>
      <w:r>
        <w:rPr>
          <w:rFonts w:hint="eastAsia" w:ascii="仿宋_GB2312"/>
          <w:highlight w:val="none"/>
          <w:lang w:val="en-US" w:eastAsia="zh-CN"/>
        </w:rPr>
        <w:t>指标</w:t>
      </w:r>
      <w:r>
        <w:rPr>
          <w:rFonts w:hint="eastAsia" w:ascii="仿宋_GB2312"/>
          <w:highlight w:val="none"/>
        </w:rPr>
        <w:t>。</w:t>
      </w:r>
    </w:p>
    <w:p>
      <w:pPr>
        <w:ind w:firstLine="640"/>
        <w:rPr>
          <w:rFonts w:ascii="仿宋_GB2312"/>
          <w:highlight w:val="none"/>
        </w:rPr>
      </w:pPr>
      <w:r>
        <w:rPr>
          <w:rFonts w:hint="eastAsia" w:ascii="仿宋_GB2312"/>
          <w:highlight w:val="none"/>
        </w:rPr>
        <w:t>2.过程阶段（满分20分，考评得分1</w:t>
      </w:r>
      <w:r>
        <w:rPr>
          <w:rFonts w:hint="eastAsia" w:ascii="仿宋_GB2312"/>
          <w:highlight w:val="none"/>
          <w:lang w:val="en-US" w:eastAsia="zh-CN"/>
        </w:rPr>
        <w:t>4</w:t>
      </w:r>
      <w:r>
        <w:rPr>
          <w:rFonts w:hint="eastAsia" w:ascii="仿宋_GB2312"/>
          <w:highlight w:val="none"/>
        </w:rPr>
        <w:t>分）：</w:t>
      </w:r>
    </w:p>
    <w:p>
      <w:pPr>
        <w:ind w:firstLine="640"/>
        <w:rPr>
          <w:rFonts w:ascii="仿宋_GB2312"/>
          <w:highlight w:val="none"/>
        </w:rPr>
      </w:pPr>
      <w:r>
        <w:rPr>
          <w:rFonts w:hint="eastAsia" w:ascii="仿宋_GB2312"/>
          <w:highlight w:val="none"/>
        </w:rPr>
        <w:t>项目</w:t>
      </w:r>
      <w:r>
        <w:rPr>
          <w:rFonts w:hint="eastAsia" w:ascii="仿宋_GB2312"/>
          <w:highlight w:val="none"/>
          <w:lang w:val="en-US" w:eastAsia="zh-CN"/>
        </w:rPr>
        <w:t>资金管理到位，但是组织管理制度不健全、制度执行有效性和自评</w:t>
      </w:r>
      <w:r>
        <w:rPr>
          <w:rFonts w:hint="eastAsia" w:ascii="仿宋_GB2312"/>
          <w:highlight w:val="none"/>
        </w:rPr>
        <w:t>有效性</w:t>
      </w:r>
      <w:r>
        <w:rPr>
          <w:rFonts w:hint="eastAsia" w:ascii="仿宋_GB2312"/>
          <w:highlight w:val="none"/>
          <w:lang w:val="en-US" w:eastAsia="zh-CN"/>
        </w:rPr>
        <w:t>均有欠缺</w:t>
      </w:r>
      <w:r>
        <w:rPr>
          <w:rFonts w:hint="eastAsia" w:ascii="仿宋_GB2312"/>
          <w:highlight w:val="none"/>
        </w:rPr>
        <w:t>。</w:t>
      </w:r>
    </w:p>
    <w:p>
      <w:pPr>
        <w:ind w:firstLine="640"/>
        <w:rPr>
          <w:rFonts w:ascii="仿宋_GB2312"/>
          <w:highlight w:val="none"/>
        </w:rPr>
      </w:pPr>
      <w:r>
        <w:rPr>
          <w:rFonts w:hint="eastAsia" w:ascii="仿宋_GB2312"/>
          <w:highlight w:val="none"/>
        </w:rPr>
        <w:t>3.产出阶段（满分30分，考评得分</w:t>
      </w:r>
      <w:r>
        <w:rPr>
          <w:rFonts w:hint="eastAsia" w:ascii="仿宋_GB2312"/>
          <w:highlight w:val="none"/>
          <w:lang w:val="en-US" w:eastAsia="zh-CN"/>
        </w:rPr>
        <w:t>28</w:t>
      </w:r>
      <w:r>
        <w:rPr>
          <w:rFonts w:hint="eastAsia" w:ascii="仿宋_GB2312"/>
          <w:highlight w:val="none"/>
        </w:rPr>
        <w:t>分）：</w:t>
      </w:r>
    </w:p>
    <w:p>
      <w:pPr>
        <w:ind w:firstLine="640"/>
        <w:rPr>
          <w:rFonts w:ascii="仿宋_GB2312"/>
          <w:highlight w:val="none"/>
        </w:rPr>
      </w:pPr>
      <w:r>
        <w:rPr>
          <w:rFonts w:hint="eastAsia" w:ascii="仿宋_GB2312"/>
          <w:highlight w:val="none"/>
          <w:lang w:val="en-US" w:eastAsia="zh-CN"/>
        </w:rPr>
        <w:t>项目</w:t>
      </w:r>
      <w:r>
        <w:rPr>
          <w:rFonts w:hint="eastAsia" w:ascii="仿宋_GB2312"/>
          <w:highlight w:val="none"/>
        </w:rPr>
        <w:t>产出</w:t>
      </w:r>
      <w:r>
        <w:rPr>
          <w:rFonts w:hint="eastAsia" w:ascii="仿宋_GB2312"/>
          <w:highlight w:val="none"/>
          <w:lang w:val="en-US" w:eastAsia="zh-CN"/>
        </w:rPr>
        <w:t>数量、质量均较好，成本节约情况也不错，但是响应及时性一般</w:t>
      </w:r>
      <w:r>
        <w:rPr>
          <w:rFonts w:hint="eastAsia" w:ascii="仿宋_GB2312"/>
          <w:highlight w:val="none"/>
        </w:rPr>
        <w:t>。</w:t>
      </w:r>
    </w:p>
    <w:p>
      <w:pPr>
        <w:ind w:firstLine="640"/>
        <w:rPr>
          <w:rFonts w:ascii="仿宋_GB2312"/>
          <w:highlight w:val="none"/>
        </w:rPr>
      </w:pPr>
      <w:r>
        <w:rPr>
          <w:rFonts w:hint="eastAsia" w:ascii="仿宋_GB2312"/>
          <w:highlight w:val="none"/>
        </w:rPr>
        <w:t>4.效益阶段（满分30分，考评得分</w:t>
      </w:r>
      <w:r>
        <w:rPr>
          <w:rFonts w:hint="eastAsia" w:ascii="仿宋_GB2312"/>
          <w:highlight w:val="none"/>
          <w:lang w:val="en-US" w:eastAsia="zh-CN"/>
        </w:rPr>
        <w:t>27</w:t>
      </w:r>
      <w:r>
        <w:rPr>
          <w:rFonts w:hint="eastAsia" w:ascii="仿宋_GB2312"/>
          <w:highlight w:val="none"/>
        </w:rPr>
        <w:t>分）：</w:t>
      </w:r>
    </w:p>
    <w:p>
      <w:pPr>
        <w:ind w:firstLine="640"/>
        <w:rPr>
          <w:rFonts w:hint="default" w:ascii="仿宋_GB2312" w:eastAsia="仿宋_GB2312"/>
          <w:highlight w:val="none"/>
          <w:lang w:val="en-US" w:eastAsia="zh-CN"/>
        </w:rPr>
      </w:pPr>
      <w:r>
        <w:rPr>
          <w:rFonts w:hint="eastAsia" w:ascii="仿宋_GB2312"/>
          <w:highlight w:val="none"/>
          <w:lang w:val="en-US" w:eastAsia="zh-CN"/>
        </w:rPr>
        <w:t>项目社会效益较好，但是在可持续方面还有群众满意度方面略有不足。</w:t>
      </w:r>
    </w:p>
    <w:p>
      <w:pPr>
        <w:pStyle w:val="3"/>
        <w:ind w:firstLine="640"/>
        <w:rPr>
          <w:highlight w:val="none"/>
        </w:rPr>
      </w:pPr>
      <w:bookmarkStart w:id="44" w:name="_Toc32019"/>
      <w:r>
        <w:rPr>
          <w:rFonts w:hint="eastAsia"/>
          <w:highlight w:val="none"/>
        </w:rPr>
        <w:t>四、绩效评价指标分析</w:t>
      </w:r>
      <w:bookmarkEnd w:id="44"/>
    </w:p>
    <w:p>
      <w:pPr>
        <w:pStyle w:val="4"/>
        <w:ind w:firstLine="640"/>
        <w:rPr>
          <w:rFonts w:ascii="仿宋_GB2312"/>
          <w:highlight w:val="none"/>
        </w:rPr>
      </w:pPr>
      <w:bookmarkStart w:id="45" w:name="_Toc15592"/>
      <w:r>
        <w:rPr>
          <w:rFonts w:hint="eastAsia" w:ascii="仿宋_GB2312"/>
          <w:highlight w:val="none"/>
        </w:rPr>
        <w:t>（一）项目决策情况</w:t>
      </w:r>
      <w:bookmarkEnd w:id="45"/>
    </w:p>
    <w:p>
      <w:pPr>
        <w:adjustRightInd w:val="0"/>
        <w:ind w:firstLine="640"/>
        <w:rPr>
          <w:rFonts w:ascii="仿宋_GB2312"/>
          <w:kern w:val="0"/>
          <w:szCs w:val="32"/>
          <w:highlight w:val="none"/>
        </w:rPr>
      </w:pPr>
      <w:r>
        <w:rPr>
          <w:rFonts w:hint="eastAsia" w:ascii="仿宋_GB2312"/>
          <w:highlight w:val="none"/>
        </w:rPr>
        <w:t>主要指标包括项目立项、绩效目标、资金投入三方面。决策：标准分20分，实际得分</w:t>
      </w:r>
      <w:r>
        <w:rPr>
          <w:rFonts w:hint="eastAsia" w:ascii="仿宋_GB2312"/>
          <w:highlight w:val="none"/>
          <w:lang w:val="en-US" w:eastAsia="zh-CN"/>
        </w:rPr>
        <w:t>13.5</w:t>
      </w:r>
      <w:r>
        <w:rPr>
          <w:rFonts w:hint="eastAsia" w:ascii="仿宋_GB2312"/>
          <w:highlight w:val="none"/>
        </w:rPr>
        <w:t>分，得分率</w:t>
      </w:r>
      <w:r>
        <w:rPr>
          <w:rFonts w:hint="eastAsia" w:ascii="仿宋_GB2312"/>
          <w:highlight w:val="none"/>
          <w:lang w:val="en-US" w:eastAsia="zh-CN"/>
        </w:rPr>
        <w:t>67.5</w:t>
      </w:r>
      <w:r>
        <w:rPr>
          <w:rFonts w:hint="eastAsia" w:ascii="仿宋_GB2312"/>
          <w:highlight w:val="none"/>
        </w:rPr>
        <w:t>%。详见</w:t>
      </w:r>
      <w:r>
        <w:rPr>
          <w:rFonts w:hint="eastAsia" w:ascii="仿宋_GB2312"/>
          <w:b/>
          <w:bCs/>
          <w:highlight w:val="none"/>
        </w:rPr>
        <w:t>表</w:t>
      </w:r>
      <w:r>
        <w:rPr>
          <w:rFonts w:hint="eastAsia" w:ascii="仿宋_GB2312"/>
          <w:b/>
          <w:bCs/>
          <w:kern w:val="0"/>
          <w:szCs w:val="32"/>
          <w:highlight w:val="none"/>
        </w:rPr>
        <w:t>4-1：</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center"/>
        <w:textAlignment w:val="auto"/>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表4-1   决策类指标体系表</w:t>
      </w:r>
    </w:p>
    <w:tbl>
      <w:tblPr>
        <w:tblStyle w:val="19"/>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2"/>
        <w:gridCol w:w="1521"/>
        <w:gridCol w:w="2361"/>
        <w:gridCol w:w="677"/>
        <w:gridCol w:w="1057"/>
        <w:gridCol w:w="1214"/>
        <w:gridCol w:w="7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76"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一级指标</w:t>
            </w:r>
          </w:p>
        </w:tc>
        <w:tc>
          <w:tcPr>
            <w:tcW w:w="892"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二级指标</w:t>
            </w:r>
          </w:p>
        </w:tc>
        <w:tc>
          <w:tcPr>
            <w:tcW w:w="1385"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三级指标</w:t>
            </w:r>
          </w:p>
        </w:tc>
        <w:tc>
          <w:tcPr>
            <w:tcW w:w="397"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分值</w:t>
            </w:r>
          </w:p>
        </w:tc>
        <w:tc>
          <w:tcPr>
            <w:tcW w:w="620"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目标值</w:t>
            </w:r>
          </w:p>
        </w:tc>
        <w:tc>
          <w:tcPr>
            <w:tcW w:w="712"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业绩值</w:t>
            </w:r>
          </w:p>
        </w:tc>
        <w:tc>
          <w:tcPr>
            <w:tcW w:w="417"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A决策</w:t>
            </w:r>
          </w:p>
        </w:tc>
        <w:tc>
          <w:tcPr>
            <w:tcW w:w="892"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A1项目立项</w:t>
            </w:r>
          </w:p>
        </w:tc>
        <w:tc>
          <w:tcPr>
            <w:tcW w:w="1385"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A11立项依据充分性</w:t>
            </w:r>
          </w:p>
        </w:tc>
        <w:tc>
          <w:tcPr>
            <w:tcW w:w="397"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62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充分</w:t>
            </w:r>
          </w:p>
        </w:tc>
        <w:tc>
          <w:tcPr>
            <w:tcW w:w="71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充分</w:t>
            </w:r>
          </w:p>
        </w:tc>
        <w:tc>
          <w:tcPr>
            <w:tcW w:w="417"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92"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385"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A12立项程序规范性</w:t>
            </w:r>
          </w:p>
        </w:tc>
        <w:tc>
          <w:tcPr>
            <w:tcW w:w="397"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3</w:t>
            </w:r>
          </w:p>
        </w:tc>
        <w:tc>
          <w:tcPr>
            <w:tcW w:w="62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较规范</w:t>
            </w:r>
          </w:p>
        </w:tc>
        <w:tc>
          <w:tcPr>
            <w:tcW w:w="71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较规范</w:t>
            </w:r>
          </w:p>
        </w:tc>
        <w:tc>
          <w:tcPr>
            <w:tcW w:w="417"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92"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A2绩效目标</w:t>
            </w:r>
          </w:p>
        </w:tc>
        <w:tc>
          <w:tcPr>
            <w:tcW w:w="1385"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A21绩效目标合理性</w:t>
            </w:r>
          </w:p>
        </w:tc>
        <w:tc>
          <w:tcPr>
            <w:tcW w:w="397"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62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合理</w:t>
            </w:r>
          </w:p>
        </w:tc>
        <w:tc>
          <w:tcPr>
            <w:tcW w:w="71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合理</w:t>
            </w:r>
          </w:p>
        </w:tc>
        <w:tc>
          <w:tcPr>
            <w:tcW w:w="417"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92"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385"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A22绩效指标明确性</w:t>
            </w:r>
          </w:p>
        </w:tc>
        <w:tc>
          <w:tcPr>
            <w:tcW w:w="397"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3</w:t>
            </w:r>
          </w:p>
        </w:tc>
        <w:tc>
          <w:tcPr>
            <w:tcW w:w="62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明确</w:t>
            </w:r>
          </w:p>
        </w:tc>
        <w:tc>
          <w:tcPr>
            <w:tcW w:w="71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不</w:t>
            </w:r>
            <w:r>
              <w:rPr>
                <w:rFonts w:hint="eastAsia" w:ascii="仿宋" w:hAnsi="仿宋" w:eastAsia="仿宋" w:cs="仿宋"/>
                <w:b w:val="0"/>
                <w:bCs w:val="0"/>
                <w:sz w:val="24"/>
                <w:highlight w:val="none"/>
              </w:rPr>
              <w:t>明确</w:t>
            </w:r>
          </w:p>
        </w:tc>
        <w:tc>
          <w:tcPr>
            <w:tcW w:w="417"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92"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A3资金投入</w:t>
            </w:r>
          </w:p>
        </w:tc>
        <w:tc>
          <w:tcPr>
            <w:tcW w:w="1385"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A31预算编制科学性</w:t>
            </w:r>
          </w:p>
        </w:tc>
        <w:tc>
          <w:tcPr>
            <w:tcW w:w="397"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w:t>
            </w:r>
          </w:p>
        </w:tc>
        <w:tc>
          <w:tcPr>
            <w:tcW w:w="62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科学</w:t>
            </w:r>
          </w:p>
        </w:tc>
        <w:tc>
          <w:tcPr>
            <w:tcW w:w="71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科学</w:t>
            </w:r>
          </w:p>
        </w:tc>
        <w:tc>
          <w:tcPr>
            <w:tcW w:w="417"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rPr>
            </w:pPr>
            <w:r>
              <w:rPr>
                <w:rFonts w:hint="eastAsia" w:ascii="仿宋" w:hAnsi="仿宋" w:eastAsia="仿宋" w:cs="仿宋"/>
                <w:b w:val="0"/>
                <w:bCs w:val="0"/>
                <w:sz w:val="24"/>
                <w:highlight w:val="none"/>
                <w:lang w:val="en-US"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92"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385"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A32资金分配合理性</w:t>
            </w:r>
          </w:p>
        </w:tc>
        <w:tc>
          <w:tcPr>
            <w:tcW w:w="397"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62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合理</w:t>
            </w:r>
          </w:p>
        </w:tc>
        <w:tc>
          <w:tcPr>
            <w:tcW w:w="71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合理</w:t>
            </w:r>
          </w:p>
        </w:tc>
        <w:tc>
          <w:tcPr>
            <w:tcW w:w="417"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bCs/>
                <w:sz w:val="24"/>
                <w:highlight w:val="none"/>
              </w:rPr>
              <w:t>合计</w:t>
            </w:r>
          </w:p>
        </w:tc>
        <w:tc>
          <w:tcPr>
            <w:tcW w:w="89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38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397"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20</w:t>
            </w:r>
          </w:p>
        </w:tc>
        <w:tc>
          <w:tcPr>
            <w:tcW w:w="62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712"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417"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13.5</w:t>
            </w:r>
          </w:p>
        </w:tc>
      </w:tr>
    </w:tbl>
    <w:p>
      <w:pPr>
        <w:keepNext w:val="0"/>
        <w:keepLines w:val="0"/>
        <w:pageBreakBefore w:val="0"/>
        <w:widowControl w:val="0"/>
        <w:numPr>
          <w:ilvl w:val="0"/>
          <w:numId w:val="0"/>
        </w:numPr>
        <w:kinsoku/>
        <w:wordWrap/>
        <w:overflowPunct/>
        <w:topLinePunct w:val="0"/>
        <w:autoSpaceDE w:val="0"/>
        <w:autoSpaceDN w:val="0"/>
        <w:bidi w:val="0"/>
        <w:adjustRightInd w:val="0"/>
        <w:snapToGrid/>
        <w:ind w:firstLine="643" w:firstLineChars="200"/>
        <w:textAlignment w:val="auto"/>
        <w:outlineLvl w:val="2"/>
        <w:rPr>
          <w:b/>
          <w:bCs/>
          <w:kern w:val="0"/>
          <w:szCs w:val="32"/>
          <w:highlight w:val="none"/>
        </w:rPr>
      </w:pPr>
      <w:bookmarkStart w:id="46" w:name="_Toc13339"/>
      <w:r>
        <w:rPr>
          <w:rFonts w:hint="eastAsia"/>
          <w:b/>
          <w:bCs/>
          <w:kern w:val="0"/>
          <w:szCs w:val="32"/>
          <w:highlight w:val="none"/>
          <w:lang w:val="en-US" w:eastAsia="zh-CN"/>
        </w:rPr>
        <w:t>1.</w:t>
      </w:r>
      <w:r>
        <w:rPr>
          <w:rFonts w:hint="eastAsia"/>
          <w:b/>
          <w:bCs/>
          <w:kern w:val="0"/>
          <w:szCs w:val="32"/>
          <w:highlight w:val="none"/>
        </w:rPr>
        <w:t>项目立项情况分析</w:t>
      </w:r>
      <w:bookmarkEnd w:id="46"/>
    </w:p>
    <w:p>
      <w:pPr>
        <w:ind w:firstLine="640"/>
        <w:rPr>
          <w:rFonts w:ascii="仿宋_GB2312"/>
          <w:b/>
          <w:bCs/>
          <w:highlight w:val="none"/>
        </w:rPr>
      </w:pPr>
      <w:r>
        <w:rPr>
          <w:rFonts w:hint="eastAsia" w:ascii="仿宋_GB2312"/>
          <w:b/>
          <w:bCs/>
          <w:highlight w:val="none"/>
          <w:lang w:val="en-US" w:eastAsia="zh-CN"/>
        </w:rPr>
        <w:t>A11</w:t>
      </w:r>
      <w:r>
        <w:rPr>
          <w:rFonts w:hint="eastAsia" w:ascii="仿宋_GB2312"/>
          <w:b/>
          <w:bCs/>
          <w:highlight w:val="none"/>
        </w:rPr>
        <w:t>立项依据充分性：满分4分，得分4分。</w:t>
      </w:r>
    </w:p>
    <w:p>
      <w:pPr>
        <w:ind w:firstLine="640"/>
        <w:rPr>
          <w:rFonts w:ascii="仿宋_GB2312"/>
          <w:highlight w:val="none"/>
        </w:rPr>
      </w:pPr>
      <w:r>
        <w:rPr>
          <w:rFonts w:hint="eastAsia" w:ascii="仿宋_GB2312"/>
          <w:highlight w:val="none"/>
        </w:rPr>
        <w:t>本指标考核项目立项是否符合法律法规、相关政策、发展规划以及部门职责，用以反映和考核项目立项依据情况。</w:t>
      </w:r>
    </w:p>
    <w:p>
      <w:pPr>
        <w:ind w:firstLine="640"/>
        <w:rPr>
          <w:rFonts w:ascii="仿宋_GB2312"/>
          <w:highlight w:val="none"/>
        </w:rPr>
      </w:pPr>
      <w:r>
        <w:rPr>
          <w:rFonts w:hint="eastAsia" w:ascii="仿宋_GB2312"/>
          <w:highlight w:val="none"/>
        </w:rPr>
        <w:t>根据</w:t>
      </w:r>
      <w:r>
        <w:rPr>
          <w:rFonts w:hint="eastAsia" w:ascii="仿宋_GB2312"/>
          <w:highlight w:val="none"/>
          <w:lang w:val="en-US" w:eastAsia="zh-CN"/>
        </w:rPr>
        <w:t>评价组梳理资料可得，古县住房和城乡建设管理局依据《城市建筑垃圾管理规定》</w:t>
      </w:r>
      <w:r>
        <w:rPr>
          <w:rFonts w:hint="eastAsia" w:ascii="仿宋_GB2312"/>
          <w:highlight w:val="none"/>
          <w:lang w:eastAsia="zh-CN"/>
        </w:rPr>
        <w:t>；</w:t>
      </w:r>
      <w:r>
        <w:rPr>
          <w:rFonts w:hint="eastAsia" w:ascii="仿宋_GB2312"/>
          <w:highlight w:val="none"/>
          <w:lang w:val="en-US" w:eastAsia="zh-CN"/>
        </w:rPr>
        <w:t>《城市道路管理条例》等</w:t>
      </w:r>
      <w:r>
        <w:rPr>
          <w:rFonts w:hint="eastAsia" w:ascii="仿宋_GB2312"/>
          <w:highlight w:val="none"/>
        </w:rPr>
        <w:t>文件的要求</w:t>
      </w:r>
      <w:r>
        <w:rPr>
          <w:rFonts w:hint="eastAsia" w:ascii="仿宋_GB2312"/>
          <w:highlight w:val="none"/>
          <w:lang w:eastAsia="zh-CN"/>
        </w:rPr>
        <w:t>，</w:t>
      </w:r>
      <w:r>
        <w:rPr>
          <w:rFonts w:hint="eastAsia" w:ascii="仿宋_GB2312"/>
          <w:highlight w:val="none"/>
        </w:rPr>
        <w:t>进行</w:t>
      </w:r>
      <w:r>
        <w:rPr>
          <w:rFonts w:hint="eastAsia" w:ascii="仿宋_GB2312"/>
          <w:highlight w:val="none"/>
          <w:lang w:eastAsia="zh-CN"/>
        </w:rPr>
        <w:t>了</w:t>
      </w:r>
      <w:r>
        <w:rPr>
          <w:rFonts w:hint="eastAsia" w:ascii="仿宋_GB2312"/>
          <w:highlight w:val="none"/>
          <w:lang w:val="en-US" w:eastAsia="zh-CN"/>
        </w:rPr>
        <w:t>古县创文城市基础设施维护及维修改造</w:t>
      </w:r>
      <w:r>
        <w:rPr>
          <w:rFonts w:hint="eastAsia" w:ascii="仿宋_GB2312"/>
          <w:highlight w:val="none"/>
        </w:rPr>
        <w:t>项目工作的开展，项目立项依据充分，且属于部门履职所需，未与部门内部相关项目重复。项目属于公共财政支持范围，符合中央、地方事权支出责任划分原则；且与相关部门同类项目或部门内部相关项目不重复。</w:t>
      </w:r>
    </w:p>
    <w:p>
      <w:pPr>
        <w:ind w:firstLine="640"/>
        <w:rPr>
          <w:rFonts w:ascii="仿宋_GB2312"/>
          <w:highlight w:val="none"/>
        </w:rPr>
      </w:pPr>
      <w:r>
        <w:rPr>
          <w:rFonts w:hint="eastAsia" w:ascii="仿宋_GB2312"/>
          <w:highlight w:val="none"/>
        </w:rPr>
        <w:t>根据评分标准：1. 项目立项符合国家法律法规、国民经济发展规划和相关政策（满分1分，得分1分）；2.项目立项符合行业发展规划和政策要求（满分1分，得分1分）；3.项目立项与部门职责范围相符，属于部门履职所需（满分1分，得分1分）；4. 项目属于公共财政支持范围，是否符合中央、地方事权支出责任划分原则（满分0.5分，得分0.5分）；5.项目与相关部门同类项目或部门内部相关项目不重复（满分0.5分，得分0.5分）。</w:t>
      </w:r>
    </w:p>
    <w:p>
      <w:pPr>
        <w:ind w:firstLine="643"/>
        <w:rPr>
          <w:rFonts w:ascii="仿宋_GB2312"/>
          <w:kern w:val="0"/>
          <w:szCs w:val="32"/>
          <w:highlight w:val="none"/>
          <w:lang w:val="zh-CN"/>
        </w:rPr>
      </w:pPr>
      <w:r>
        <w:rPr>
          <w:rFonts w:hint="eastAsia" w:ascii="仿宋_GB2312"/>
          <w:b/>
          <w:bCs/>
          <w:kern w:val="0"/>
          <w:szCs w:val="32"/>
          <w:highlight w:val="none"/>
          <w:lang w:val="en-US" w:eastAsia="zh-CN"/>
        </w:rPr>
        <w:t>A12</w:t>
      </w:r>
      <w:r>
        <w:rPr>
          <w:rFonts w:hint="eastAsia" w:ascii="仿宋_GB2312"/>
          <w:b/>
          <w:bCs/>
          <w:kern w:val="0"/>
          <w:szCs w:val="32"/>
          <w:highlight w:val="none"/>
        </w:rPr>
        <w:t>立项程序规范性</w:t>
      </w:r>
      <w:r>
        <w:rPr>
          <w:rFonts w:hint="eastAsia" w:ascii="仿宋_GB2312"/>
          <w:b/>
          <w:bCs/>
          <w:kern w:val="0"/>
          <w:szCs w:val="32"/>
          <w:highlight w:val="none"/>
          <w:lang w:val="zh-CN"/>
        </w:rPr>
        <w:t>：满分</w:t>
      </w:r>
      <w:r>
        <w:rPr>
          <w:rFonts w:hint="eastAsia" w:ascii="仿宋_GB2312"/>
          <w:b/>
          <w:bCs/>
          <w:kern w:val="0"/>
          <w:szCs w:val="32"/>
          <w:highlight w:val="none"/>
        </w:rPr>
        <w:t>3</w:t>
      </w:r>
      <w:r>
        <w:rPr>
          <w:rFonts w:hint="eastAsia" w:ascii="仿宋_GB2312"/>
          <w:b/>
          <w:bCs/>
          <w:kern w:val="0"/>
          <w:szCs w:val="32"/>
          <w:highlight w:val="none"/>
          <w:lang w:val="zh-CN"/>
        </w:rPr>
        <w:t>分，得分</w:t>
      </w:r>
      <w:r>
        <w:rPr>
          <w:rFonts w:hint="eastAsia" w:ascii="仿宋_GB2312"/>
          <w:b/>
          <w:bCs/>
          <w:kern w:val="0"/>
          <w:szCs w:val="32"/>
          <w:highlight w:val="none"/>
        </w:rPr>
        <w:t>3</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本指标考核项目申请、设立过程是否符合相关要求，用以反映和考核项目立项的规范情况。</w:t>
      </w:r>
    </w:p>
    <w:p>
      <w:pPr>
        <w:ind w:firstLine="640"/>
        <w:rPr>
          <w:rFonts w:ascii="仿宋_GB2312"/>
          <w:highlight w:val="none"/>
        </w:rPr>
      </w:pPr>
      <w:r>
        <w:rPr>
          <w:rFonts w:hint="eastAsia" w:ascii="仿宋_GB2312"/>
          <w:highlight w:val="none"/>
          <w:lang w:val="en-US" w:eastAsia="zh-CN"/>
        </w:rPr>
        <w:t>根据评价组现场收集整理项目政策文件、批复资料分析可得，</w:t>
      </w:r>
      <w:r>
        <w:rPr>
          <w:rFonts w:hint="eastAsia" w:ascii="仿宋_GB2312"/>
          <w:highlight w:val="none"/>
        </w:rPr>
        <w:t>项目按照</w:t>
      </w:r>
      <w:r>
        <w:rPr>
          <w:rFonts w:hint="eastAsia" w:ascii="仿宋_GB2312"/>
          <w:highlight w:val="none"/>
          <w:lang w:eastAsia="zh-CN"/>
        </w:rPr>
        <w:t>古县</w:t>
      </w:r>
      <w:r>
        <w:rPr>
          <w:rFonts w:hint="eastAsia" w:ascii="仿宋_GB2312"/>
          <w:highlight w:val="none"/>
        </w:rPr>
        <w:t>规定的</w:t>
      </w:r>
      <w:r>
        <w:rPr>
          <w:rFonts w:hint="eastAsia" w:ascii="仿宋_GB2312"/>
          <w:highlight w:val="none"/>
          <w:lang w:val="en-US" w:eastAsia="zh-CN"/>
        </w:rPr>
        <w:t>立项程序申请；</w:t>
      </w:r>
      <w:r>
        <w:rPr>
          <w:rFonts w:hint="eastAsia" w:ascii="仿宋_GB2312"/>
          <w:highlight w:val="none"/>
        </w:rPr>
        <w:t>审批文件、材料符合相关要求；事前经过</w:t>
      </w:r>
      <w:r>
        <w:rPr>
          <w:rFonts w:hint="eastAsia" w:ascii="仿宋_GB2312"/>
          <w:highlight w:val="none"/>
          <w:lang w:val="en-US" w:eastAsia="zh-CN"/>
        </w:rPr>
        <w:t>必要的会议讨论</w:t>
      </w:r>
      <w:r>
        <w:rPr>
          <w:rFonts w:hint="eastAsia" w:ascii="仿宋_GB2312"/>
          <w:highlight w:val="none"/>
        </w:rPr>
        <w:t>。</w:t>
      </w:r>
    </w:p>
    <w:p>
      <w:pPr>
        <w:ind w:firstLine="640"/>
        <w:rPr>
          <w:rFonts w:ascii="仿宋_GB2312"/>
          <w:highlight w:val="none"/>
        </w:rPr>
      </w:pPr>
      <w:r>
        <w:rPr>
          <w:rFonts w:hint="eastAsia" w:ascii="仿宋_GB2312"/>
          <w:highlight w:val="none"/>
        </w:rPr>
        <w:t>据评分标准：1.项目按照规定的程序申请设立（满分1分，得分1分）；2.审批文件、材料符合相关要求（满分1分，得分1分）；3.</w:t>
      </w:r>
      <w:r>
        <w:rPr>
          <w:rFonts w:hint="eastAsia" w:ascii="仿宋_GB2312" w:hAnsi="仿宋_GB2312" w:cs="仿宋_GB2312"/>
          <w:szCs w:val="21"/>
          <w:highlight w:val="none"/>
        </w:rPr>
        <w:t>事前已经过必要的可行性研究</w:t>
      </w:r>
      <w:r>
        <w:rPr>
          <w:rFonts w:hint="eastAsia" w:ascii="仿宋_GB2312"/>
          <w:highlight w:val="none"/>
        </w:rPr>
        <w:t>（满分1分，得分1分）。</w:t>
      </w:r>
    </w:p>
    <w:p>
      <w:pPr>
        <w:keepNext w:val="0"/>
        <w:keepLines w:val="0"/>
        <w:pageBreakBefore w:val="0"/>
        <w:widowControl w:val="0"/>
        <w:kinsoku/>
        <w:wordWrap/>
        <w:overflowPunct/>
        <w:topLinePunct w:val="0"/>
        <w:autoSpaceDE w:val="0"/>
        <w:autoSpaceDN w:val="0"/>
        <w:bidi w:val="0"/>
        <w:adjustRightInd w:val="0"/>
        <w:snapToGrid/>
        <w:ind w:left="0" w:leftChars="0" w:firstLine="643" w:firstLineChars="200"/>
        <w:textAlignment w:val="auto"/>
        <w:outlineLvl w:val="2"/>
        <w:rPr>
          <w:rFonts w:hint="eastAsia"/>
          <w:b/>
          <w:bCs/>
          <w:kern w:val="0"/>
          <w:szCs w:val="32"/>
          <w:highlight w:val="none"/>
        </w:rPr>
      </w:pPr>
      <w:bookmarkStart w:id="47" w:name="_Toc13271"/>
      <w:r>
        <w:rPr>
          <w:rFonts w:hint="eastAsia"/>
          <w:b/>
          <w:bCs/>
          <w:kern w:val="0"/>
          <w:szCs w:val="32"/>
          <w:highlight w:val="none"/>
        </w:rPr>
        <w:t>2.绩效目标设置情况分析</w:t>
      </w:r>
      <w:bookmarkEnd w:id="47"/>
    </w:p>
    <w:p>
      <w:pPr>
        <w:ind w:firstLine="643"/>
        <w:rPr>
          <w:rFonts w:ascii="仿宋_GB2312"/>
          <w:b/>
          <w:bCs/>
          <w:kern w:val="0"/>
          <w:szCs w:val="32"/>
          <w:highlight w:val="none"/>
          <w:lang w:val="zh-CN"/>
        </w:rPr>
      </w:pPr>
      <w:r>
        <w:rPr>
          <w:rFonts w:hint="eastAsia" w:ascii="仿宋_GB2312"/>
          <w:b/>
          <w:bCs/>
          <w:kern w:val="0"/>
          <w:szCs w:val="32"/>
          <w:highlight w:val="none"/>
          <w:lang w:val="en-US" w:eastAsia="zh-CN"/>
        </w:rPr>
        <w:t>A21</w:t>
      </w:r>
      <w:r>
        <w:rPr>
          <w:rFonts w:hint="eastAsia" w:ascii="仿宋_GB2312"/>
          <w:b/>
          <w:bCs/>
          <w:kern w:val="0"/>
          <w:szCs w:val="32"/>
          <w:highlight w:val="none"/>
        </w:rPr>
        <w:t>绩效目标合理性</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本指标考核项目所设定的绩效目标是否依据充分，是否符合客观实际，用以反映和考核项目绩效目标与项目实施的相符情况。</w:t>
      </w:r>
    </w:p>
    <w:p>
      <w:pPr>
        <w:ind w:firstLine="640"/>
        <w:rPr>
          <w:rFonts w:hint="eastAsia" w:ascii="仿宋_GB2312"/>
          <w:highlight w:val="none"/>
          <w:lang w:val="en-US" w:eastAsia="zh-CN"/>
        </w:rPr>
      </w:pPr>
      <w:r>
        <w:rPr>
          <w:rFonts w:hint="eastAsia" w:ascii="仿宋_GB2312"/>
          <w:highlight w:val="none"/>
          <w:lang w:val="en-US" w:eastAsia="zh-CN"/>
        </w:rPr>
        <w:t>经评价组现场访谈，实施单位未能提供与项目相关的实施方案及绩效申报表或是工作总结，由于项目内容比较零星，所以绩效目标大体明确，未有具体细化的合理目标，另由于基础设施维修的不确定性，所以工作目标也不能与年初的预算资金较好匹配。</w:t>
      </w:r>
    </w:p>
    <w:p>
      <w:pPr>
        <w:ind w:firstLine="640"/>
        <w:rPr>
          <w:rFonts w:ascii="仿宋_GB2312"/>
          <w:highlight w:val="none"/>
        </w:rPr>
      </w:pPr>
      <w:r>
        <w:rPr>
          <w:rFonts w:hint="eastAsia" w:ascii="仿宋_GB2312"/>
          <w:highlight w:val="none"/>
        </w:rPr>
        <w:t>根据评分标准：1.项目有绩效目标（满分1分，得分</w:t>
      </w:r>
      <w:r>
        <w:rPr>
          <w:rFonts w:hint="eastAsia" w:ascii="仿宋_GB2312"/>
          <w:highlight w:val="none"/>
          <w:lang w:val="en-US" w:eastAsia="zh-CN"/>
        </w:rPr>
        <w:t>0</w:t>
      </w:r>
      <w:r>
        <w:rPr>
          <w:rFonts w:hint="eastAsia" w:ascii="仿宋_GB2312"/>
          <w:highlight w:val="none"/>
        </w:rPr>
        <w:t>分）；2.项目绩效目标与实际工作内容具有相关性（满分1分，得分1分）；3.项目预期产出效益和效果符合正常的业绩水平（满分1分，得分1分）；4.与预算确定的项目投资额或资金量匹配（满分1分，得分</w:t>
      </w:r>
      <w:r>
        <w:rPr>
          <w:rFonts w:hint="eastAsia" w:ascii="仿宋_GB2312"/>
          <w:highlight w:val="none"/>
          <w:lang w:val="en-US" w:eastAsia="zh-CN"/>
        </w:rPr>
        <w:t>0</w:t>
      </w:r>
      <w:r>
        <w:rPr>
          <w:rFonts w:hint="eastAsia" w:ascii="仿宋_GB2312"/>
          <w:highlight w:val="none"/>
        </w:rPr>
        <w:t>分）。</w:t>
      </w:r>
    </w:p>
    <w:p>
      <w:pPr>
        <w:ind w:firstLine="643"/>
        <w:rPr>
          <w:rFonts w:ascii="仿宋_GB2312"/>
          <w:b/>
          <w:bCs/>
          <w:kern w:val="0"/>
          <w:szCs w:val="32"/>
          <w:highlight w:val="none"/>
          <w:lang w:val="zh-CN"/>
        </w:rPr>
      </w:pPr>
      <w:r>
        <w:rPr>
          <w:rFonts w:hint="eastAsia" w:ascii="仿宋_GB2312"/>
          <w:b/>
          <w:bCs/>
          <w:kern w:val="0"/>
          <w:szCs w:val="32"/>
          <w:highlight w:val="none"/>
          <w:lang w:val="en-US" w:eastAsia="zh-CN"/>
        </w:rPr>
        <w:t>A22</w:t>
      </w:r>
      <w:r>
        <w:rPr>
          <w:rFonts w:hint="eastAsia" w:ascii="仿宋_GB2312"/>
          <w:b/>
          <w:bCs/>
          <w:kern w:val="0"/>
          <w:szCs w:val="32"/>
          <w:highlight w:val="none"/>
        </w:rPr>
        <w:t>绩效指标明确性</w:t>
      </w:r>
      <w:r>
        <w:rPr>
          <w:rFonts w:hint="eastAsia" w:ascii="仿宋_GB2312"/>
          <w:b/>
          <w:bCs/>
          <w:kern w:val="0"/>
          <w:szCs w:val="32"/>
          <w:highlight w:val="none"/>
          <w:lang w:val="zh-CN"/>
        </w:rPr>
        <w:t>：满分</w:t>
      </w:r>
      <w:r>
        <w:rPr>
          <w:rFonts w:hint="eastAsia" w:ascii="仿宋_GB2312"/>
          <w:b/>
          <w:bCs/>
          <w:kern w:val="0"/>
          <w:szCs w:val="32"/>
          <w:highlight w:val="none"/>
        </w:rPr>
        <w:t>3</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0</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本指标考核依据绩效目标设定的绩效指标是否清晰、细化、可衡量等，用以反映和考核项目绩效目标的明细化情况。</w:t>
      </w:r>
    </w:p>
    <w:p>
      <w:pPr>
        <w:ind w:firstLine="640"/>
        <w:rPr>
          <w:rFonts w:ascii="仿宋_GB2312"/>
          <w:highlight w:val="none"/>
        </w:rPr>
      </w:pPr>
      <w:r>
        <w:rPr>
          <w:rFonts w:hint="eastAsia" w:ascii="仿宋_GB2312"/>
          <w:highlight w:val="none"/>
        </w:rPr>
        <w:t>经</w:t>
      </w:r>
      <w:r>
        <w:rPr>
          <w:rFonts w:hint="eastAsia" w:ascii="仿宋_GB2312"/>
          <w:highlight w:val="none"/>
          <w:lang w:val="en-US" w:eastAsia="zh-CN"/>
        </w:rPr>
        <w:t>评价组查阅、访谈了解，实施部门未提供本项目的《绩效自评报告》、《绩效申报表》</w:t>
      </w:r>
      <w:r>
        <w:rPr>
          <w:rFonts w:hint="eastAsia" w:ascii="仿宋_GB2312"/>
          <w:highlight w:val="none"/>
        </w:rPr>
        <w:t>，项目</w:t>
      </w:r>
      <w:r>
        <w:rPr>
          <w:rFonts w:hint="eastAsia" w:ascii="仿宋_GB2312"/>
          <w:highlight w:val="none"/>
          <w:lang w:val="en-US" w:eastAsia="zh-CN"/>
        </w:rPr>
        <w:t>预期</w:t>
      </w:r>
      <w:r>
        <w:rPr>
          <w:rFonts w:hint="eastAsia" w:ascii="仿宋_GB2312"/>
          <w:highlight w:val="none"/>
        </w:rPr>
        <w:t>绩效目标</w:t>
      </w:r>
      <w:r>
        <w:rPr>
          <w:rFonts w:hint="eastAsia" w:ascii="仿宋_GB2312"/>
          <w:highlight w:val="none"/>
          <w:lang w:val="en-US" w:eastAsia="zh-CN"/>
        </w:rPr>
        <w:t>仅是访谈工作人员的大概描述，项目绩效指标不明确，未有细化、量化的清晰、可衡量的三级指标值，绩效考评指标设计不完善</w:t>
      </w:r>
      <w:r>
        <w:rPr>
          <w:rFonts w:hint="eastAsia" w:ascii="仿宋_GB2312"/>
          <w:highlight w:val="none"/>
        </w:rPr>
        <w:t xml:space="preserve">。 </w:t>
      </w:r>
    </w:p>
    <w:p>
      <w:pPr>
        <w:ind w:firstLine="640"/>
        <w:rPr>
          <w:rFonts w:ascii="仿宋_GB2312"/>
          <w:highlight w:val="none"/>
        </w:rPr>
      </w:pPr>
      <w:r>
        <w:rPr>
          <w:rFonts w:hint="eastAsia" w:ascii="仿宋_GB2312"/>
          <w:highlight w:val="none"/>
        </w:rPr>
        <w:t>根据评分标准：1.将项目绩效目标细化分解为具体的绩效指标（满分1分，得分</w:t>
      </w:r>
      <w:r>
        <w:rPr>
          <w:rFonts w:hint="eastAsia" w:ascii="仿宋_GB2312"/>
          <w:highlight w:val="none"/>
          <w:lang w:val="en-US" w:eastAsia="zh-CN"/>
        </w:rPr>
        <w:t>0</w:t>
      </w:r>
      <w:r>
        <w:rPr>
          <w:rFonts w:hint="eastAsia" w:ascii="仿宋_GB2312"/>
          <w:highlight w:val="none"/>
        </w:rPr>
        <w:t>分）；2.通过清晰、可衡量的指标值予以体现（满分1分，得分</w:t>
      </w:r>
      <w:r>
        <w:rPr>
          <w:rFonts w:hint="eastAsia" w:ascii="仿宋_GB2312"/>
          <w:highlight w:val="none"/>
          <w:lang w:val="en-US" w:eastAsia="zh-CN"/>
        </w:rPr>
        <w:t>0</w:t>
      </w:r>
      <w:r>
        <w:rPr>
          <w:rFonts w:hint="eastAsia" w:ascii="仿宋_GB2312"/>
          <w:highlight w:val="none"/>
        </w:rPr>
        <w:t>分）；3.与项目目标任务数或计划数相对应（满分1分，得分</w:t>
      </w:r>
      <w:r>
        <w:rPr>
          <w:rFonts w:hint="eastAsia" w:ascii="仿宋_GB2312"/>
          <w:highlight w:val="none"/>
          <w:lang w:val="en-US" w:eastAsia="zh-CN"/>
        </w:rPr>
        <w:t>0</w:t>
      </w:r>
      <w:r>
        <w:rPr>
          <w:rFonts w:hint="eastAsia" w:ascii="仿宋_GB2312"/>
          <w:highlight w:val="none"/>
        </w:rPr>
        <w:t>分）。</w:t>
      </w:r>
    </w:p>
    <w:p>
      <w:pPr>
        <w:keepNext w:val="0"/>
        <w:keepLines w:val="0"/>
        <w:pageBreakBefore w:val="0"/>
        <w:widowControl w:val="0"/>
        <w:kinsoku/>
        <w:wordWrap/>
        <w:overflowPunct/>
        <w:topLinePunct w:val="0"/>
        <w:autoSpaceDE w:val="0"/>
        <w:autoSpaceDN w:val="0"/>
        <w:bidi w:val="0"/>
        <w:adjustRightInd w:val="0"/>
        <w:snapToGrid/>
        <w:ind w:left="0" w:leftChars="0" w:firstLine="643" w:firstLineChars="200"/>
        <w:textAlignment w:val="auto"/>
        <w:outlineLvl w:val="2"/>
        <w:rPr>
          <w:rFonts w:hint="eastAsia"/>
          <w:b/>
          <w:bCs/>
          <w:kern w:val="0"/>
          <w:szCs w:val="32"/>
          <w:highlight w:val="none"/>
        </w:rPr>
      </w:pPr>
      <w:bookmarkStart w:id="48" w:name="_Toc10324"/>
      <w:r>
        <w:rPr>
          <w:rFonts w:hint="eastAsia"/>
          <w:b/>
          <w:bCs/>
          <w:kern w:val="0"/>
          <w:szCs w:val="32"/>
          <w:highlight w:val="none"/>
        </w:rPr>
        <w:t>3.资金投入情况分析</w:t>
      </w:r>
      <w:bookmarkEnd w:id="48"/>
    </w:p>
    <w:p>
      <w:pPr>
        <w:ind w:firstLine="643"/>
        <w:rPr>
          <w:rFonts w:ascii="仿宋_GB2312"/>
          <w:b/>
          <w:bCs/>
          <w:kern w:val="0"/>
          <w:szCs w:val="32"/>
          <w:highlight w:val="none"/>
          <w:lang w:val="zh-CN"/>
        </w:rPr>
      </w:pPr>
      <w:r>
        <w:rPr>
          <w:rFonts w:hint="eastAsia" w:ascii="仿宋_GB2312"/>
          <w:b/>
          <w:bCs/>
          <w:kern w:val="0"/>
          <w:szCs w:val="32"/>
          <w:highlight w:val="none"/>
          <w:lang w:val="en-US" w:eastAsia="zh-CN"/>
        </w:rPr>
        <w:t>A31</w:t>
      </w:r>
      <w:r>
        <w:rPr>
          <w:rFonts w:hint="eastAsia" w:ascii="仿宋_GB2312"/>
          <w:b/>
          <w:bCs/>
          <w:kern w:val="0"/>
          <w:szCs w:val="32"/>
          <w:highlight w:val="none"/>
        </w:rPr>
        <w:t>预算编制科学性</w:t>
      </w:r>
      <w:r>
        <w:rPr>
          <w:rFonts w:hint="eastAsia" w:ascii="仿宋_GB2312"/>
          <w:b/>
          <w:bCs/>
          <w:kern w:val="0"/>
          <w:szCs w:val="32"/>
          <w:highlight w:val="none"/>
          <w:lang w:val="zh-CN"/>
        </w:rPr>
        <w:t>：满分</w:t>
      </w:r>
      <w:r>
        <w:rPr>
          <w:rFonts w:hint="eastAsia" w:ascii="仿宋_GB2312"/>
          <w:b/>
          <w:bCs/>
          <w:kern w:val="0"/>
          <w:szCs w:val="32"/>
          <w:highlight w:val="none"/>
        </w:rPr>
        <w:t>2</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0.5</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本指标考核项目预算编制是否经过科学论证、有明确标准，资金额度与年度目标是否相适应，用以反映和考核项目预算编制的科学性、合理性情况。</w:t>
      </w:r>
    </w:p>
    <w:p>
      <w:pPr>
        <w:ind w:firstLine="640"/>
        <w:rPr>
          <w:rFonts w:ascii="仿宋_GB2312"/>
          <w:highlight w:val="none"/>
        </w:rPr>
      </w:pPr>
      <w:r>
        <w:rPr>
          <w:rFonts w:hint="eastAsia" w:ascii="仿宋_GB2312"/>
          <w:highlight w:val="none"/>
          <w:lang w:val="en-US" w:eastAsia="zh-CN"/>
        </w:rPr>
        <w:t>经评价组查阅中标通知书、公文呈批卡以及可研批复资料了解，</w:t>
      </w:r>
      <w:r>
        <w:rPr>
          <w:rFonts w:hint="eastAsia" w:ascii="仿宋_GB2312"/>
          <w:highlight w:val="none"/>
        </w:rPr>
        <w:t>本项目</w:t>
      </w:r>
      <w:r>
        <w:rPr>
          <w:rFonts w:hint="eastAsia" w:ascii="仿宋_GB2312"/>
          <w:highlight w:val="none"/>
          <w:lang w:val="en-US" w:eastAsia="zh-CN"/>
        </w:rPr>
        <w:t>预算依据上一年度的预算而定，依据不充分，年中常有追加预算的情况发生，最后是根据实际结算评审情况，向财政局申请，由古县财政局下达相应专项资金</w:t>
      </w:r>
      <w:r>
        <w:rPr>
          <w:rFonts w:hint="eastAsia" w:ascii="仿宋_GB2312"/>
          <w:highlight w:val="none"/>
        </w:rPr>
        <w:t>，预算确定的</w:t>
      </w:r>
      <w:r>
        <w:rPr>
          <w:rFonts w:hint="eastAsia" w:ascii="仿宋_GB2312"/>
          <w:highlight w:val="none"/>
          <w:lang w:val="en-US" w:eastAsia="zh-CN"/>
        </w:rPr>
        <w:t>资金额</w:t>
      </w:r>
      <w:r>
        <w:rPr>
          <w:rFonts w:hint="eastAsia" w:ascii="仿宋_GB2312"/>
          <w:highlight w:val="none"/>
        </w:rPr>
        <w:t>与</w:t>
      </w:r>
      <w:r>
        <w:rPr>
          <w:rFonts w:hint="eastAsia" w:ascii="仿宋_GB2312"/>
          <w:highlight w:val="none"/>
          <w:lang w:val="en-US" w:eastAsia="zh-CN"/>
        </w:rPr>
        <w:t>申请金额</w:t>
      </w:r>
      <w:r>
        <w:rPr>
          <w:rFonts w:hint="eastAsia" w:ascii="仿宋_GB2312"/>
          <w:highlight w:val="none"/>
        </w:rPr>
        <w:t>匹配。</w:t>
      </w:r>
    </w:p>
    <w:p>
      <w:pPr>
        <w:ind w:firstLine="640"/>
        <w:rPr>
          <w:rFonts w:ascii="仿宋_GB2312"/>
          <w:highlight w:val="none"/>
        </w:rPr>
      </w:pPr>
      <w:r>
        <w:rPr>
          <w:rFonts w:hint="eastAsia" w:ascii="仿宋_GB2312"/>
          <w:highlight w:val="none"/>
        </w:rPr>
        <w:t>根据评分标准：1.预算编制经过科学论证（满分0.5分，得分</w:t>
      </w:r>
      <w:r>
        <w:rPr>
          <w:rFonts w:hint="eastAsia" w:ascii="仿宋_GB2312"/>
          <w:highlight w:val="none"/>
          <w:lang w:val="en-US" w:eastAsia="zh-CN"/>
        </w:rPr>
        <w:t>0</w:t>
      </w:r>
      <w:r>
        <w:rPr>
          <w:rFonts w:hint="eastAsia" w:ascii="仿宋_GB2312"/>
          <w:highlight w:val="none"/>
        </w:rPr>
        <w:t>分）；2.预算内容与项目内容匹配（满分0.5分，分</w:t>
      </w:r>
      <w:r>
        <w:rPr>
          <w:rFonts w:hint="eastAsia" w:ascii="仿宋_GB2312"/>
          <w:highlight w:val="none"/>
          <w:lang w:val="en-US" w:eastAsia="zh-CN"/>
        </w:rPr>
        <w:t>0.5</w:t>
      </w:r>
      <w:r>
        <w:rPr>
          <w:rFonts w:hint="eastAsia" w:ascii="仿宋_GB2312"/>
          <w:highlight w:val="none"/>
        </w:rPr>
        <w:t>分）；3.预算额度测算依据充分，按照标准编制（满分0.5分，得分</w:t>
      </w:r>
      <w:r>
        <w:rPr>
          <w:rFonts w:hint="eastAsia" w:ascii="仿宋_GB2312"/>
          <w:highlight w:val="none"/>
          <w:lang w:val="en-US" w:eastAsia="zh-CN"/>
        </w:rPr>
        <w:t>0</w:t>
      </w:r>
      <w:r>
        <w:rPr>
          <w:rFonts w:hint="eastAsia" w:ascii="仿宋_GB2312"/>
          <w:highlight w:val="none"/>
        </w:rPr>
        <w:t>分）；4.预算确定的项目投资额或资金量与工作任务相匹配（满分0.5分，得分</w:t>
      </w:r>
      <w:r>
        <w:rPr>
          <w:rFonts w:hint="eastAsia" w:ascii="仿宋_GB2312"/>
          <w:highlight w:val="none"/>
          <w:lang w:val="en-US" w:eastAsia="zh-CN"/>
        </w:rPr>
        <w:t>0</w:t>
      </w:r>
      <w:r>
        <w:rPr>
          <w:rFonts w:hint="eastAsia" w:ascii="仿宋_GB2312"/>
          <w:highlight w:val="none"/>
        </w:rPr>
        <w:t>分）。</w:t>
      </w:r>
    </w:p>
    <w:p>
      <w:pPr>
        <w:ind w:firstLine="643"/>
        <w:rPr>
          <w:rFonts w:ascii="仿宋_GB2312"/>
          <w:b/>
          <w:bCs/>
          <w:kern w:val="0"/>
          <w:szCs w:val="32"/>
          <w:highlight w:val="none"/>
          <w:lang w:val="zh-CN"/>
        </w:rPr>
      </w:pPr>
      <w:r>
        <w:rPr>
          <w:rFonts w:hint="eastAsia" w:ascii="仿宋_GB2312"/>
          <w:b/>
          <w:bCs/>
          <w:kern w:val="0"/>
          <w:szCs w:val="32"/>
          <w:highlight w:val="none"/>
          <w:lang w:val="en-US" w:eastAsia="zh-CN"/>
        </w:rPr>
        <w:t>A32</w:t>
      </w:r>
      <w:r>
        <w:rPr>
          <w:rFonts w:hint="eastAsia" w:ascii="仿宋_GB2312"/>
          <w:b/>
          <w:bCs/>
          <w:kern w:val="0"/>
          <w:szCs w:val="32"/>
          <w:highlight w:val="none"/>
        </w:rPr>
        <w:t>资金分配合理性</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rPr>
        <w:t>4</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本指标考核项目预算资金分配是否有测算依据，与地方实际是否相适应，用以反映和考核项目预算资金分配的科学性、合理性情况。</w:t>
      </w:r>
    </w:p>
    <w:p>
      <w:pPr>
        <w:ind w:firstLine="640"/>
        <w:rPr>
          <w:rFonts w:ascii="仿宋_GB2312"/>
          <w:highlight w:val="none"/>
        </w:rPr>
      </w:pPr>
      <w:r>
        <w:rPr>
          <w:rFonts w:hint="eastAsia" w:ascii="仿宋_GB2312"/>
          <w:highlight w:val="none"/>
          <w:lang w:val="en-US" w:eastAsia="zh-CN"/>
        </w:rPr>
        <w:t>据评价组查阅签约合同协议得知，</w:t>
      </w:r>
      <w:r>
        <w:rPr>
          <w:rFonts w:hint="eastAsia" w:ascii="仿宋_GB2312"/>
          <w:highlight w:val="none"/>
        </w:rPr>
        <w:t>本项目</w:t>
      </w:r>
      <w:r>
        <w:rPr>
          <w:rFonts w:hint="eastAsia" w:ascii="仿宋_GB2312"/>
          <w:highlight w:val="none"/>
          <w:lang w:val="en-US" w:eastAsia="zh-CN"/>
        </w:rPr>
        <w:t>是根据市场服务价格，进行三方询价后确定的服务价格，资金分配合理，与古县的实际相适应</w:t>
      </w:r>
      <w:r>
        <w:rPr>
          <w:rFonts w:hint="eastAsia" w:ascii="仿宋_GB2312"/>
          <w:highlight w:val="none"/>
        </w:rPr>
        <w:t>。</w:t>
      </w:r>
    </w:p>
    <w:p>
      <w:pPr>
        <w:ind w:firstLine="640"/>
        <w:rPr>
          <w:rFonts w:ascii="仿宋_GB2312"/>
          <w:highlight w:val="none"/>
        </w:rPr>
      </w:pPr>
      <w:r>
        <w:rPr>
          <w:rFonts w:hint="eastAsia" w:ascii="仿宋_GB2312"/>
          <w:highlight w:val="none"/>
        </w:rPr>
        <w:t>根据评分标准：1.预算资金分配依据充分（满分2分，得分2分）；2.资金分配额度合理，与项目单位或地方实际相适应（满分2分，得分2分）。</w:t>
      </w:r>
    </w:p>
    <w:p>
      <w:pPr>
        <w:pStyle w:val="4"/>
        <w:ind w:firstLine="640"/>
        <w:rPr>
          <w:rFonts w:ascii="仿宋_GB2312"/>
          <w:highlight w:val="none"/>
        </w:rPr>
      </w:pPr>
      <w:bookmarkStart w:id="49" w:name="_Toc17596"/>
      <w:bookmarkStart w:id="50" w:name="_Toc7789"/>
      <w:r>
        <w:rPr>
          <w:rFonts w:hint="eastAsia" w:ascii="仿宋_GB2312"/>
          <w:highlight w:val="none"/>
        </w:rPr>
        <w:t>（二）项目过程情况</w:t>
      </w:r>
      <w:bookmarkEnd w:id="49"/>
      <w:bookmarkEnd w:id="50"/>
    </w:p>
    <w:p>
      <w:pPr>
        <w:ind w:firstLine="640"/>
        <w:rPr>
          <w:rFonts w:ascii="仿宋_GB2312"/>
          <w:highlight w:val="none"/>
        </w:rPr>
      </w:pPr>
      <w:r>
        <w:rPr>
          <w:rFonts w:hint="eastAsia" w:ascii="仿宋_GB2312"/>
          <w:highlight w:val="none"/>
        </w:rPr>
        <w:t>主要指标包括资金管理和组织实施两方面。</w:t>
      </w:r>
    </w:p>
    <w:p>
      <w:pPr>
        <w:ind w:firstLine="640"/>
        <w:rPr>
          <w:rFonts w:ascii="仿宋_GB2312"/>
          <w:highlight w:val="none"/>
        </w:rPr>
      </w:pPr>
      <w:r>
        <w:rPr>
          <w:rFonts w:hint="eastAsia" w:ascii="仿宋_GB2312"/>
          <w:highlight w:val="none"/>
        </w:rPr>
        <w:t>过程：标准分20分，实际得分</w:t>
      </w:r>
      <w:r>
        <w:rPr>
          <w:rFonts w:hint="eastAsia" w:ascii="仿宋_GB2312"/>
          <w:highlight w:val="none"/>
          <w:lang w:val="en-US" w:eastAsia="zh-CN"/>
        </w:rPr>
        <w:t>14</w:t>
      </w:r>
      <w:r>
        <w:rPr>
          <w:rFonts w:hint="eastAsia" w:ascii="仿宋_GB2312"/>
          <w:highlight w:val="none"/>
        </w:rPr>
        <w:t>分，得分率</w:t>
      </w:r>
      <w:r>
        <w:rPr>
          <w:rFonts w:hint="eastAsia" w:ascii="仿宋_GB2312"/>
          <w:highlight w:val="none"/>
          <w:lang w:val="en-US" w:eastAsia="zh-CN"/>
        </w:rPr>
        <w:t>70</w:t>
      </w:r>
      <w:r>
        <w:rPr>
          <w:rFonts w:hint="eastAsia" w:ascii="仿宋_GB2312"/>
          <w:highlight w:val="none"/>
        </w:rPr>
        <w:t>%。详见</w:t>
      </w:r>
      <w:r>
        <w:rPr>
          <w:rFonts w:hint="eastAsia" w:ascii="仿宋_GB2312"/>
          <w:b/>
          <w:bCs/>
          <w:highlight w:val="none"/>
        </w:rPr>
        <w:t>表4-2：</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center"/>
        <w:textAlignment w:val="auto"/>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表4-2     过程类指标体系表</w:t>
      </w:r>
    </w:p>
    <w:tbl>
      <w:tblPr>
        <w:tblStyle w:val="19"/>
        <w:tblW w:w="493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1"/>
        <w:gridCol w:w="1473"/>
        <w:gridCol w:w="2406"/>
        <w:gridCol w:w="767"/>
        <w:gridCol w:w="969"/>
        <w:gridCol w:w="1179"/>
        <w:gridCol w:w="7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35"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一级指标</w:t>
            </w:r>
          </w:p>
        </w:tc>
        <w:tc>
          <w:tcPr>
            <w:tcW w:w="874"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二级指标</w:t>
            </w:r>
          </w:p>
        </w:tc>
        <w:tc>
          <w:tcPr>
            <w:tcW w:w="1428"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三级指标</w:t>
            </w:r>
          </w:p>
        </w:tc>
        <w:tc>
          <w:tcPr>
            <w:tcW w:w="455"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分值</w:t>
            </w:r>
          </w:p>
        </w:tc>
        <w:tc>
          <w:tcPr>
            <w:tcW w:w="575"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目标值</w:t>
            </w:r>
          </w:p>
        </w:tc>
        <w:tc>
          <w:tcPr>
            <w:tcW w:w="700"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业绩值</w:t>
            </w:r>
          </w:p>
        </w:tc>
        <w:tc>
          <w:tcPr>
            <w:tcW w:w="430"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B过程</w:t>
            </w:r>
          </w:p>
        </w:tc>
        <w:tc>
          <w:tcPr>
            <w:tcW w:w="874"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B1资金管理</w:t>
            </w:r>
          </w:p>
        </w:tc>
        <w:tc>
          <w:tcPr>
            <w:tcW w:w="1428"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B11资金到位率</w:t>
            </w:r>
          </w:p>
        </w:tc>
        <w:tc>
          <w:tcPr>
            <w:tcW w:w="45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57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100%</w:t>
            </w:r>
          </w:p>
        </w:tc>
        <w:tc>
          <w:tcPr>
            <w:tcW w:w="70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100%</w:t>
            </w:r>
          </w:p>
        </w:tc>
        <w:tc>
          <w:tcPr>
            <w:tcW w:w="430" w:type="pct"/>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74"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428"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B12预算执行率</w:t>
            </w:r>
          </w:p>
        </w:tc>
        <w:tc>
          <w:tcPr>
            <w:tcW w:w="45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57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95%</w:t>
            </w:r>
          </w:p>
        </w:tc>
        <w:tc>
          <w:tcPr>
            <w:tcW w:w="70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100</w:t>
            </w:r>
            <w:r>
              <w:rPr>
                <w:rFonts w:hint="eastAsia" w:ascii="仿宋" w:hAnsi="仿宋" w:eastAsia="仿宋" w:cs="仿宋"/>
                <w:b w:val="0"/>
                <w:bCs w:val="0"/>
                <w:sz w:val="24"/>
                <w:highlight w:val="none"/>
              </w:rPr>
              <w:t>%</w:t>
            </w:r>
          </w:p>
        </w:tc>
        <w:tc>
          <w:tcPr>
            <w:tcW w:w="430" w:type="pct"/>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74"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428"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B13资金使用合规性</w:t>
            </w:r>
          </w:p>
        </w:tc>
        <w:tc>
          <w:tcPr>
            <w:tcW w:w="45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57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合规</w:t>
            </w:r>
          </w:p>
        </w:tc>
        <w:tc>
          <w:tcPr>
            <w:tcW w:w="70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合规</w:t>
            </w:r>
          </w:p>
        </w:tc>
        <w:tc>
          <w:tcPr>
            <w:tcW w:w="430" w:type="pct"/>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74"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B2组织实施</w:t>
            </w:r>
          </w:p>
        </w:tc>
        <w:tc>
          <w:tcPr>
            <w:tcW w:w="1428"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B21管理制度健全性</w:t>
            </w:r>
          </w:p>
        </w:tc>
        <w:tc>
          <w:tcPr>
            <w:tcW w:w="45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57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健全</w:t>
            </w:r>
          </w:p>
        </w:tc>
        <w:tc>
          <w:tcPr>
            <w:tcW w:w="70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不</w:t>
            </w:r>
            <w:r>
              <w:rPr>
                <w:rFonts w:hint="eastAsia" w:ascii="仿宋" w:hAnsi="仿宋" w:eastAsia="仿宋" w:cs="仿宋"/>
                <w:b w:val="0"/>
                <w:bCs w:val="0"/>
                <w:sz w:val="24"/>
                <w:highlight w:val="none"/>
              </w:rPr>
              <w:t>健全</w:t>
            </w:r>
          </w:p>
        </w:tc>
        <w:tc>
          <w:tcPr>
            <w:tcW w:w="430"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74"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428"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B22制度执行有效性</w:t>
            </w:r>
          </w:p>
        </w:tc>
        <w:tc>
          <w:tcPr>
            <w:tcW w:w="45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w:t>
            </w:r>
          </w:p>
        </w:tc>
        <w:tc>
          <w:tcPr>
            <w:tcW w:w="57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有效</w:t>
            </w:r>
          </w:p>
        </w:tc>
        <w:tc>
          <w:tcPr>
            <w:tcW w:w="70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部分有</w:t>
            </w:r>
            <w:r>
              <w:rPr>
                <w:rFonts w:hint="eastAsia" w:ascii="仿宋" w:hAnsi="仿宋" w:eastAsia="仿宋" w:cs="仿宋"/>
                <w:b w:val="0"/>
                <w:bCs w:val="0"/>
                <w:sz w:val="24"/>
                <w:highlight w:val="none"/>
              </w:rPr>
              <w:t>效</w:t>
            </w:r>
          </w:p>
        </w:tc>
        <w:tc>
          <w:tcPr>
            <w:tcW w:w="430"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874"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428" w:type="pct"/>
            <w:noWrap w:val="0"/>
            <w:vAlign w:val="center"/>
          </w:tcPr>
          <w:p>
            <w:pPr>
              <w:spacing w:line="240" w:lineRule="auto"/>
              <w:ind w:firstLine="0" w:firstLineChars="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B2</w:t>
            </w:r>
            <w:r>
              <w:rPr>
                <w:rFonts w:hint="eastAsia" w:ascii="仿宋" w:hAnsi="仿宋" w:eastAsia="仿宋" w:cs="仿宋"/>
                <w:b w:val="0"/>
                <w:bCs w:val="0"/>
                <w:sz w:val="24"/>
                <w:highlight w:val="none"/>
                <w:lang w:val="en-US" w:eastAsia="zh-CN"/>
              </w:rPr>
              <w:t>3自评考核</w:t>
            </w:r>
            <w:r>
              <w:rPr>
                <w:rFonts w:hint="eastAsia" w:ascii="仿宋" w:hAnsi="仿宋" w:eastAsia="仿宋" w:cs="仿宋"/>
                <w:b w:val="0"/>
                <w:bCs w:val="0"/>
                <w:sz w:val="24"/>
                <w:highlight w:val="none"/>
              </w:rPr>
              <w:t>有效性</w:t>
            </w:r>
          </w:p>
        </w:tc>
        <w:tc>
          <w:tcPr>
            <w:tcW w:w="45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w:t>
            </w:r>
          </w:p>
        </w:tc>
        <w:tc>
          <w:tcPr>
            <w:tcW w:w="57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有效</w:t>
            </w:r>
          </w:p>
        </w:tc>
        <w:tc>
          <w:tcPr>
            <w:tcW w:w="700"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无效</w:t>
            </w:r>
          </w:p>
        </w:tc>
        <w:tc>
          <w:tcPr>
            <w:tcW w:w="430"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bCs/>
                <w:sz w:val="24"/>
                <w:highlight w:val="none"/>
              </w:rPr>
              <w:t>合计</w:t>
            </w:r>
          </w:p>
        </w:tc>
        <w:tc>
          <w:tcPr>
            <w:tcW w:w="874"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428"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455"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20</w:t>
            </w:r>
          </w:p>
        </w:tc>
        <w:tc>
          <w:tcPr>
            <w:tcW w:w="57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70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43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14</w:t>
            </w:r>
            <w:r>
              <w:rPr>
                <w:rFonts w:hint="eastAsia" w:ascii="仿宋" w:hAnsi="仿宋" w:eastAsia="仿宋" w:cs="仿宋"/>
                <w:b w:val="0"/>
                <w:bCs w:val="0"/>
                <w:sz w:val="24"/>
                <w:highlight w:val="none"/>
              </w:rPr>
              <w:fldChar w:fldCharType="begin"/>
            </w:r>
            <w:r>
              <w:rPr>
                <w:rFonts w:hint="eastAsia" w:ascii="仿宋" w:hAnsi="仿宋" w:eastAsia="仿宋" w:cs="仿宋"/>
                <w:b w:val="0"/>
                <w:bCs w:val="0"/>
                <w:sz w:val="24"/>
                <w:highlight w:val="none"/>
              </w:rPr>
              <w:instrText xml:space="preserve"> = sum(H2:H6) \* MERGEFORMAT </w:instrText>
            </w:r>
            <w:r>
              <w:rPr>
                <w:rFonts w:hint="eastAsia" w:ascii="仿宋" w:hAnsi="仿宋" w:eastAsia="仿宋" w:cs="仿宋"/>
                <w:b w:val="0"/>
                <w:bCs w:val="0"/>
                <w:sz w:val="24"/>
                <w:highlight w:val="none"/>
              </w:rPr>
              <w:fldChar w:fldCharType="separate"/>
            </w:r>
            <w:r>
              <w:rPr>
                <w:rFonts w:hint="eastAsia" w:ascii="仿宋" w:hAnsi="仿宋" w:eastAsia="仿宋" w:cs="仿宋"/>
                <w:b w:val="0"/>
                <w:bCs w:val="0"/>
                <w:sz w:val="24"/>
                <w:highlight w:val="none"/>
              </w:rPr>
              <w:fldChar w:fldCharType="end"/>
            </w:r>
          </w:p>
        </w:tc>
      </w:tr>
    </w:tbl>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2"/>
        <w:rPr>
          <w:rFonts w:hint="eastAsia"/>
          <w:b/>
          <w:bCs/>
          <w:kern w:val="0"/>
          <w:szCs w:val="32"/>
          <w:highlight w:val="none"/>
        </w:rPr>
      </w:pPr>
      <w:bookmarkStart w:id="51" w:name="_Toc17177"/>
      <w:r>
        <w:rPr>
          <w:rFonts w:hint="eastAsia"/>
          <w:b/>
          <w:bCs/>
          <w:kern w:val="0"/>
          <w:szCs w:val="32"/>
          <w:highlight w:val="none"/>
        </w:rPr>
        <w:t>1.资金管理情况分析</w:t>
      </w:r>
      <w:bookmarkEnd w:id="51"/>
    </w:p>
    <w:p>
      <w:pPr>
        <w:ind w:firstLine="643"/>
        <w:rPr>
          <w:rFonts w:ascii="仿宋_GB2312"/>
          <w:b/>
          <w:bCs/>
          <w:kern w:val="0"/>
          <w:szCs w:val="32"/>
          <w:highlight w:val="none"/>
          <w:lang w:val="zh-CN"/>
        </w:rPr>
      </w:pPr>
      <w:r>
        <w:rPr>
          <w:rFonts w:hint="eastAsia" w:ascii="仿宋_GB2312"/>
          <w:b/>
          <w:bCs/>
          <w:kern w:val="0"/>
          <w:szCs w:val="32"/>
          <w:highlight w:val="none"/>
          <w:lang w:val="en-US" w:eastAsia="zh-CN"/>
        </w:rPr>
        <w:t>B11</w:t>
      </w:r>
      <w:r>
        <w:rPr>
          <w:rFonts w:hint="eastAsia" w:ascii="仿宋_GB2312"/>
          <w:b/>
          <w:bCs/>
          <w:kern w:val="0"/>
          <w:szCs w:val="32"/>
          <w:highlight w:val="none"/>
        </w:rPr>
        <w:t>资金到位率</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rPr>
        <w:t>4</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本指标考核实际到位资金与预算资金的比率，用以反映和考核资金落实情况对项目实施的总体保障程度。</w:t>
      </w:r>
    </w:p>
    <w:p>
      <w:pPr>
        <w:ind w:firstLine="640"/>
        <w:rPr>
          <w:rFonts w:ascii="仿宋_GB2312"/>
          <w:highlight w:val="none"/>
        </w:rPr>
      </w:pPr>
      <w:r>
        <w:rPr>
          <w:rFonts w:hint="eastAsia" w:ascii="仿宋_GB2312"/>
          <w:highlight w:val="none"/>
          <w:lang w:val="en-US" w:eastAsia="zh-CN"/>
        </w:rPr>
        <w:t>经评价组财务核实了解，</w:t>
      </w:r>
      <w:r>
        <w:rPr>
          <w:rFonts w:hint="eastAsia" w:ascii="仿宋_GB2312"/>
          <w:highlight w:val="none"/>
        </w:rPr>
        <w:t>本项目</w:t>
      </w:r>
      <w:r>
        <w:rPr>
          <w:rFonts w:hint="eastAsia" w:ascii="仿宋_GB2312"/>
          <w:highlight w:val="none"/>
          <w:lang w:val="en-US" w:eastAsia="zh-CN"/>
        </w:rPr>
        <w:t>申请</w:t>
      </w:r>
      <w:r>
        <w:rPr>
          <w:rFonts w:hint="eastAsia" w:ascii="仿宋_GB2312"/>
          <w:highlight w:val="none"/>
        </w:rPr>
        <w:t>资金</w:t>
      </w:r>
      <w:r>
        <w:rPr>
          <w:rFonts w:hint="eastAsia" w:ascii="仿宋_GB2312"/>
          <w:highlight w:val="none"/>
          <w:lang w:val="en-US" w:eastAsia="zh-CN"/>
        </w:rPr>
        <w:t>261.99</w:t>
      </w:r>
      <w:r>
        <w:rPr>
          <w:rFonts w:hint="eastAsia" w:ascii="仿宋_GB2312"/>
          <w:highlight w:val="none"/>
        </w:rPr>
        <w:t>万元，实际到位</w:t>
      </w:r>
      <w:r>
        <w:rPr>
          <w:rFonts w:hint="eastAsia" w:ascii="仿宋_GB2312"/>
          <w:highlight w:val="none"/>
          <w:lang w:val="en-US" w:eastAsia="zh-CN"/>
        </w:rPr>
        <w:t>261.99</w:t>
      </w:r>
      <w:r>
        <w:rPr>
          <w:rFonts w:hint="eastAsia" w:ascii="仿宋_GB2312"/>
          <w:highlight w:val="none"/>
        </w:rPr>
        <w:t>万元，资金到位率100%。</w:t>
      </w:r>
    </w:p>
    <w:p>
      <w:pPr>
        <w:ind w:firstLine="640"/>
        <w:rPr>
          <w:rFonts w:ascii="仿宋_GB2312"/>
          <w:highlight w:val="none"/>
        </w:rPr>
      </w:pPr>
      <w:r>
        <w:rPr>
          <w:rFonts w:hint="eastAsia" w:ascii="仿宋_GB2312"/>
          <w:highlight w:val="none"/>
        </w:rPr>
        <w:t>根据评分标准：（实际到位资金/预算资金）×100%计算得分。资金到位率=</w:t>
      </w:r>
      <w:r>
        <w:rPr>
          <w:rFonts w:hint="eastAsia" w:ascii="仿宋_GB2312"/>
          <w:highlight w:val="none"/>
          <w:lang w:val="en-US" w:eastAsia="zh-CN"/>
        </w:rPr>
        <w:t>261.99</w:t>
      </w:r>
      <w:r>
        <w:rPr>
          <w:rFonts w:hint="eastAsia" w:ascii="仿宋_GB2312"/>
          <w:highlight w:val="none"/>
        </w:rPr>
        <w:t>/</w:t>
      </w:r>
      <w:r>
        <w:rPr>
          <w:rFonts w:hint="eastAsia" w:ascii="仿宋_GB2312"/>
          <w:highlight w:val="none"/>
          <w:lang w:val="en-US" w:eastAsia="zh-CN"/>
        </w:rPr>
        <w:t>261.99</w:t>
      </w:r>
      <w:r>
        <w:rPr>
          <w:rFonts w:hint="eastAsia" w:ascii="仿宋_GB2312"/>
          <w:highlight w:val="none"/>
        </w:rPr>
        <w:t>×100%=</w:t>
      </w:r>
      <w:r>
        <w:rPr>
          <w:rFonts w:hint="eastAsia" w:ascii="仿宋_GB2312"/>
          <w:highlight w:val="none"/>
          <w:lang w:val="en-US" w:eastAsia="zh-CN"/>
        </w:rPr>
        <w:t>100%</w:t>
      </w:r>
      <w:r>
        <w:rPr>
          <w:rFonts w:hint="eastAsia" w:ascii="仿宋_GB2312"/>
          <w:highlight w:val="none"/>
        </w:rPr>
        <w:t>。60%至100%按比例得分，到位率低于60%不得分。（满分4分，得分4分）。</w:t>
      </w:r>
    </w:p>
    <w:p>
      <w:pPr>
        <w:ind w:firstLine="643"/>
        <w:rPr>
          <w:rFonts w:ascii="仿宋_GB2312"/>
          <w:b/>
          <w:bCs/>
          <w:kern w:val="0"/>
          <w:szCs w:val="32"/>
          <w:highlight w:val="none"/>
        </w:rPr>
      </w:pPr>
      <w:r>
        <w:rPr>
          <w:rFonts w:hint="eastAsia" w:ascii="仿宋_GB2312"/>
          <w:b/>
          <w:bCs/>
          <w:kern w:val="0"/>
          <w:szCs w:val="32"/>
          <w:highlight w:val="none"/>
          <w:lang w:val="en-US" w:eastAsia="zh-CN"/>
        </w:rPr>
        <w:t>B12</w:t>
      </w:r>
      <w:r>
        <w:rPr>
          <w:rFonts w:hint="eastAsia" w:ascii="仿宋_GB2312"/>
          <w:b/>
          <w:bCs/>
          <w:kern w:val="0"/>
          <w:szCs w:val="32"/>
          <w:highlight w:val="none"/>
        </w:rPr>
        <w:t>预算执行率</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4</w:t>
      </w:r>
      <w:r>
        <w:rPr>
          <w:rFonts w:hint="eastAsia" w:ascii="仿宋_GB2312"/>
          <w:b/>
          <w:bCs/>
          <w:kern w:val="0"/>
          <w:szCs w:val="32"/>
          <w:highlight w:val="none"/>
          <w:lang w:val="zh-CN"/>
        </w:rPr>
        <w:t>分。</w:t>
      </w:r>
    </w:p>
    <w:p>
      <w:pPr>
        <w:ind w:firstLine="640"/>
        <w:rPr>
          <w:rFonts w:hint="eastAsia" w:ascii="仿宋_GB2312" w:eastAsia="仿宋_GB2312"/>
          <w:highlight w:val="none"/>
          <w:lang w:eastAsia="zh-CN"/>
        </w:rPr>
      </w:pPr>
      <w:r>
        <w:rPr>
          <w:rFonts w:hint="eastAsia" w:ascii="仿宋_GB2312"/>
          <w:highlight w:val="none"/>
        </w:rPr>
        <w:t>本指标考核项目预算资金是否按照计划执行，用以反映或考核项目预算执行情况</w:t>
      </w:r>
      <w:r>
        <w:rPr>
          <w:rFonts w:hint="eastAsia" w:ascii="仿宋_GB2312"/>
          <w:highlight w:val="none"/>
          <w:lang w:eastAsia="zh-CN"/>
        </w:rPr>
        <w:t>。</w:t>
      </w:r>
    </w:p>
    <w:p>
      <w:pPr>
        <w:ind w:firstLine="640"/>
        <w:rPr>
          <w:rFonts w:ascii="仿宋_GB2312"/>
          <w:highlight w:val="none"/>
        </w:rPr>
      </w:pPr>
      <w:r>
        <w:rPr>
          <w:rFonts w:hint="eastAsia" w:ascii="仿宋_GB2312"/>
          <w:highlight w:val="none"/>
          <w:lang w:val="en-US" w:eastAsia="zh-CN"/>
        </w:rPr>
        <w:t>根据评价组财务核实可知，</w:t>
      </w:r>
      <w:r>
        <w:rPr>
          <w:rFonts w:hint="eastAsia" w:ascii="仿宋_GB2312"/>
          <w:highlight w:val="none"/>
        </w:rPr>
        <w:t>预算执行率=（实际支出资金/实际到位资金）×100%。本项目实际到位资金</w:t>
      </w:r>
      <w:r>
        <w:rPr>
          <w:rFonts w:hint="eastAsia" w:ascii="仿宋_GB2312"/>
          <w:highlight w:val="none"/>
          <w:lang w:val="en-US" w:eastAsia="zh-CN"/>
        </w:rPr>
        <w:t>261.99</w:t>
      </w:r>
      <w:r>
        <w:rPr>
          <w:rFonts w:hint="eastAsia" w:ascii="仿宋_GB2312"/>
          <w:highlight w:val="none"/>
        </w:rPr>
        <w:t>万元，截止2021年12月31日，</w:t>
      </w:r>
      <w:r>
        <w:rPr>
          <w:rFonts w:hint="eastAsia" w:ascii="仿宋_GB2312"/>
          <w:highlight w:val="none"/>
          <w:lang w:val="en-US" w:eastAsia="zh-CN"/>
        </w:rPr>
        <w:t>实际支出资金261.99</w:t>
      </w:r>
      <w:r>
        <w:rPr>
          <w:rFonts w:hint="eastAsia" w:ascii="仿宋_GB2312"/>
          <w:highlight w:val="none"/>
        </w:rPr>
        <w:t>万元</w:t>
      </w:r>
      <w:r>
        <w:rPr>
          <w:rFonts w:hint="eastAsia" w:ascii="仿宋_GB2312"/>
          <w:highlight w:val="none"/>
          <w:lang w:val="en-US" w:eastAsia="zh-CN"/>
        </w:rPr>
        <w:t>，实际</w:t>
      </w:r>
      <w:r>
        <w:rPr>
          <w:rFonts w:hint="eastAsia" w:ascii="仿宋_GB2312"/>
          <w:highlight w:val="none"/>
        </w:rPr>
        <w:t>预算执行率=</w:t>
      </w:r>
      <w:r>
        <w:rPr>
          <w:rFonts w:hint="eastAsia" w:ascii="仿宋_GB2312"/>
          <w:highlight w:val="none"/>
          <w:lang w:val="en-US" w:eastAsia="zh-CN"/>
        </w:rPr>
        <w:t>261.99</w:t>
      </w:r>
      <w:r>
        <w:rPr>
          <w:rFonts w:hint="eastAsia" w:ascii="仿宋_GB2312"/>
          <w:highlight w:val="none"/>
        </w:rPr>
        <w:t>/</w:t>
      </w:r>
      <w:r>
        <w:rPr>
          <w:rFonts w:hint="eastAsia" w:ascii="仿宋_GB2312"/>
          <w:highlight w:val="none"/>
          <w:lang w:val="en-US" w:eastAsia="zh-CN"/>
        </w:rPr>
        <w:t>261.99</w:t>
      </w:r>
      <w:r>
        <w:rPr>
          <w:rFonts w:hint="eastAsia" w:ascii="仿宋_GB2312"/>
          <w:highlight w:val="none"/>
        </w:rPr>
        <w:t>×100%=</w:t>
      </w:r>
      <w:r>
        <w:rPr>
          <w:rFonts w:hint="eastAsia" w:ascii="仿宋_GB2312"/>
          <w:highlight w:val="none"/>
          <w:lang w:val="en-US" w:eastAsia="zh-CN"/>
        </w:rPr>
        <w:t>100</w:t>
      </w:r>
      <w:r>
        <w:rPr>
          <w:rFonts w:hint="eastAsia" w:ascii="仿宋_GB2312"/>
          <w:highlight w:val="none"/>
        </w:rPr>
        <w:t>%。</w:t>
      </w:r>
    </w:p>
    <w:p>
      <w:pPr>
        <w:ind w:firstLine="640"/>
        <w:rPr>
          <w:rFonts w:ascii="仿宋_GB2312"/>
          <w:highlight w:val="none"/>
        </w:rPr>
      </w:pPr>
      <w:r>
        <w:rPr>
          <w:rFonts w:hint="eastAsia" w:ascii="仿宋_GB2312"/>
          <w:highlight w:val="none"/>
        </w:rPr>
        <w:t>根据评分标准：</w:t>
      </w:r>
      <w:r>
        <w:rPr>
          <w:rFonts w:ascii="仿宋_GB2312" w:hAnsi="仿宋_GB2312" w:cs="仿宋_GB2312"/>
          <w:szCs w:val="21"/>
          <w:highlight w:val="none"/>
        </w:rPr>
        <w:t>执行率大于等于9</w:t>
      </w:r>
      <w:r>
        <w:rPr>
          <w:rFonts w:hint="eastAsia" w:ascii="仿宋_GB2312" w:hAnsi="仿宋_GB2312" w:cs="仿宋_GB2312"/>
          <w:szCs w:val="21"/>
          <w:highlight w:val="none"/>
        </w:rPr>
        <w:t>5</w:t>
      </w:r>
      <w:r>
        <w:rPr>
          <w:rFonts w:ascii="仿宋_GB2312" w:hAnsi="仿宋_GB2312" w:cs="仿宋_GB2312"/>
          <w:szCs w:val="21"/>
          <w:highlight w:val="none"/>
        </w:rPr>
        <w:t>%得4分，</w:t>
      </w:r>
      <w:r>
        <w:rPr>
          <w:rFonts w:hint="eastAsia" w:ascii="仿宋_GB2312" w:hAnsi="仿宋_GB2312" w:cs="仿宋_GB2312"/>
          <w:szCs w:val="21"/>
          <w:highlight w:val="none"/>
        </w:rPr>
        <w:t>8</w:t>
      </w:r>
      <w:r>
        <w:rPr>
          <w:rFonts w:ascii="仿宋_GB2312" w:hAnsi="仿宋_GB2312" w:cs="仿宋_GB2312"/>
          <w:szCs w:val="21"/>
          <w:highlight w:val="none"/>
        </w:rPr>
        <w:t>0%</w:t>
      </w:r>
      <w:r>
        <w:rPr>
          <w:rFonts w:hint="eastAsia" w:ascii="仿宋_GB2312" w:hAnsi="仿宋_GB2312" w:cs="仿宋_GB2312"/>
          <w:szCs w:val="21"/>
          <w:highlight w:val="none"/>
        </w:rPr>
        <w:t>（含）</w:t>
      </w:r>
      <w:r>
        <w:rPr>
          <w:rFonts w:ascii="仿宋_GB2312" w:hAnsi="仿宋_GB2312" w:cs="仿宋_GB2312"/>
          <w:szCs w:val="21"/>
          <w:highlight w:val="none"/>
        </w:rPr>
        <w:t>至9</w:t>
      </w:r>
      <w:r>
        <w:rPr>
          <w:rFonts w:hint="eastAsia" w:ascii="仿宋_GB2312" w:hAnsi="仿宋_GB2312" w:cs="仿宋_GB2312"/>
          <w:szCs w:val="21"/>
          <w:highlight w:val="none"/>
        </w:rPr>
        <w:t>5</w:t>
      </w:r>
      <w:r>
        <w:rPr>
          <w:rFonts w:ascii="仿宋_GB2312" w:hAnsi="仿宋_GB2312" w:cs="仿宋_GB2312"/>
          <w:szCs w:val="21"/>
          <w:highlight w:val="none"/>
        </w:rPr>
        <w:t>%得</w:t>
      </w:r>
      <w:r>
        <w:rPr>
          <w:rFonts w:hint="eastAsia" w:ascii="仿宋_GB2312" w:hAnsi="仿宋_GB2312" w:cs="仿宋_GB2312"/>
          <w:szCs w:val="21"/>
          <w:highlight w:val="none"/>
        </w:rPr>
        <w:t>3</w:t>
      </w:r>
      <w:r>
        <w:rPr>
          <w:rFonts w:ascii="仿宋_GB2312" w:hAnsi="仿宋_GB2312" w:cs="仿宋_GB2312"/>
          <w:szCs w:val="21"/>
          <w:highlight w:val="none"/>
        </w:rPr>
        <w:t>分，</w:t>
      </w:r>
      <w:r>
        <w:rPr>
          <w:rFonts w:hint="eastAsia" w:ascii="仿宋_GB2312" w:hAnsi="仿宋_GB2312" w:cs="仿宋_GB2312"/>
          <w:szCs w:val="21"/>
          <w:highlight w:val="none"/>
        </w:rPr>
        <w:t>7</w:t>
      </w:r>
      <w:r>
        <w:rPr>
          <w:rFonts w:ascii="仿宋_GB2312" w:hAnsi="仿宋_GB2312" w:cs="仿宋_GB2312"/>
          <w:szCs w:val="21"/>
          <w:highlight w:val="none"/>
        </w:rPr>
        <w:t>0%</w:t>
      </w:r>
      <w:r>
        <w:rPr>
          <w:rFonts w:hint="eastAsia" w:ascii="仿宋_GB2312" w:hAnsi="仿宋_GB2312" w:cs="仿宋_GB2312"/>
          <w:szCs w:val="21"/>
          <w:highlight w:val="none"/>
        </w:rPr>
        <w:t>（含）</w:t>
      </w:r>
      <w:r>
        <w:rPr>
          <w:rFonts w:ascii="仿宋_GB2312" w:hAnsi="仿宋_GB2312" w:cs="仿宋_GB2312"/>
          <w:szCs w:val="21"/>
          <w:highlight w:val="none"/>
        </w:rPr>
        <w:t>至</w:t>
      </w:r>
      <w:r>
        <w:rPr>
          <w:rFonts w:hint="eastAsia" w:ascii="仿宋_GB2312" w:hAnsi="仿宋_GB2312" w:cs="仿宋_GB2312"/>
          <w:szCs w:val="21"/>
          <w:highlight w:val="none"/>
        </w:rPr>
        <w:t>8</w:t>
      </w:r>
      <w:r>
        <w:rPr>
          <w:rFonts w:ascii="仿宋_GB2312" w:hAnsi="仿宋_GB2312" w:cs="仿宋_GB2312"/>
          <w:szCs w:val="21"/>
          <w:highlight w:val="none"/>
        </w:rPr>
        <w:t>0%得</w:t>
      </w:r>
      <w:r>
        <w:rPr>
          <w:rFonts w:hint="eastAsia" w:ascii="仿宋_GB2312" w:hAnsi="仿宋_GB2312" w:cs="仿宋_GB2312"/>
          <w:szCs w:val="21"/>
          <w:highlight w:val="none"/>
        </w:rPr>
        <w:t>2</w:t>
      </w:r>
      <w:r>
        <w:rPr>
          <w:rFonts w:ascii="仿宋_GB2312" w:hAnsi="仿宋_GB2312" w:cs="仿宋_GB2312"/>
          <w:szCs w:val="21"/>
          <w:highlight w:val="none"/>
        </w:rPr>
        <w:t>分，</w:t>
      </w:r>
      <w:r>
        <w:rPr>
          <w:rFonts w:hint="eastAsia" w:ascii="仿宋_GB2312" w:hAnsi="仿宋_GB2312" w:cs="仿宋_GB2312"/>
          <w:szCs w:val="21"/>
          <w:highlight w:val="none"/>
        </w:rPr>
        <w:t>6</w:t>
      </w:r>
      <w:r>
        <w:rPr>
          <w:rFonts w:ascii="仿宋_GB2312" w:hAnsi="仿宋_GB2312" w:cs="仿宋_GB2312"/>
          <w:szCs w:val="21"/>
          <w:highlight w:val="none"/>
        </w:rPr>
        <w:t>0%</w:t>
      </w:r>
      <w:r>
        <w:rPr>
          <w:rFonts w:hint="eastAsia" w:ascii="仿宋_GB2312" w:hAnsi="仿宋_GB2312" w:cs="仿宋_GB2312"/>
          <w:szCs w:val="21"/>
          <w:highlight w:val="none"/>
        </w:rPr>
        <w:t>（含）</w:t>
      </w:r>
      <w:r>
        <w:rPr>
          <w:rFonts w:ascii="仿宋_GB2312" w:hAnsi="仿宋_GB2312" w:cs="仿宋_GB2312"/>
          <w:szCs w:val="21"/>
          <w:highlight w:val="none"/>
        </w:rPr>
        <w:t>至</w:t>
      </w:r>
      <w:r>
        <w:rPr>
          <w:rFonts w:hint="eastAsia" w:ascii="仿宋_GB2312" w:hAnsi="仿宋_GB2312" w:cs="仿宋_GB2312"/>
          <w:szCs w:val="21"/>
          <w:highlight w:val="none"/>
        </w:rPr>
        <w:t>7</w:t>
      </w:r>
      <w:r>
        <w:rPr>
          <w:rFonts w:ascii="仿宋_GB2312" w:hAnsi="仿宋_GB2312" w:cs="仿宋_GB2312"/>
          <w:szCs w:val="21"/>
          <w:highlight w:val="none"/>
        </w:rPr>
        <w:t>0%得</w:t>
      </w:r>
      <w:r>
        <w:rPr>
          <w:rFonts w:hint="eastAsia" w:ascii="仿宋_GB2312" w:hAnsi="仿宋_GB2312" w:cs="仿宋_GB2312"/>
          <w:szCs w:val="21"/>
          <w:highlight w:val="none"/>
        </w:rPr>
        <w:t>1</w:t>
      </w:r>
      <w:r>
        <w:rPr>
          <w:rFonts w:ascii="仿宋_GB2312" w:hAnsi="仿宋_GB2312" w:cs="仿宋_GB2312"/>
          <w:szCs w:val="21"/>
          <w:highlight w:val="none"/>
        </w:rPr>
        <w:t>分，执行率低于60%不得分。</w:t>
      </w:r>
      <w:r>
        <w:rPr>
          <w:rFonts w:hint="eastAsia" w:ascii="仿宋_GB2312"/>
          <w:highlight w:val="none"/>
        </w:rPr>
        <w:t>（满分4分，得分</w:t>
      </w:r>
      <w:r>
        <w:rPr>
          <w:rFonts w:hint="eastAsia" w:ascii="仿宋_GB2312"/>
          <w:highlight w:val="none"/>
          <w:lang w:val="en-US" w:eastAsia="zh-CN"/>
        </w:rPr>
        <w:t>4</w:t>
      </w:r>
      <w:r>
        <w:rPr>
          <w:rFonts w:hint="eastAsia" w:ascii="仿宋_GB2312"/>
          <w:highlight w:val="none"/>
        </w:rPr>
        <w:t>分）。</w:t>
      </w:r>
    </w:p>
    <w:p>
      <w:pPr>
        <w:autoSpaceDE w:val="0"/>
        <w:autoSpaceDN w:val="0"/>
        <w:adjustRightInd w:val="0"/>
        <w:ind w:firstLine="643"/>
        <w:rPr>
          <w:rFonts w:ascii="仿宋_GB2312"/>
          <w:b/>
          <w:bCs/>
          <w:kern w:val="0"/>
          <w:szCs w:val="32"/>
          <w:highlight w:val="none"/>
        </w:rPr>
      </w:pPr>
      <w:r>
        <w:rPr>
          <w:rFonts w:hint="eastAsia" w:ascii="仿宋_GB2312"/>
          <w:b/>
          <w:bCs/>
          <w:kern w:val="0"/>
          <w:szCs w:val="32"/>
          <w:highlight w:val="none"/>
          <w:lang w:val="en-US" w:eastAsia="zh-CN"/>
        </w:rPr>
        <w:t>B13</w:t>
      </w:r>
      <w:r>
        <w:rPr>
          <w:rFonts w:hint="eastAsia" w:ascii="仿宋_GB2312"/>
          <w:b/>
          <w:bCs/>
          <w:kern w:val="0"/>
          <w:szCs w:val="32"/>
          <w:highlight w:val="none"/>
        </w:rPr>
        <w:t>资金使用合规性：满分4分，得</w:t>
      </w:r>
      <w:r>
        <w:rPr>
          <w:rFonts w:hint="eastAsia" w:ascii="仿宋_GB2312"/>
          <w:b/>
          <w:bCs/>
          <w:kern w:val="0"/>
          <w:szCs w:val="32"/>
          <w:highlight w:val="none"/>
          <w:lang w:val="zh-CN"/>
        </w:rPr>
        <w:t>分</w:t>
      </w:r>
      <w:r>
        <w:rPr>
          <w:rFonts w:hint="eastAsia" w:ascii="仿宋_GB2312"/>
          <w:b/>
          <w:bCs/>
          <w:kern w:val="0"/>
          <w:szCs w:val="32"/>
          <w:highlight w:val="none"/>
        </w:rPr>
        <w:t>4分。</w:t>
      </w:r>
    </w:p>
    <w:p>
      <w:pPr>
        <w:ind w:firstLine="640"/>
        <w:rPr>
          <w:rFonts w:ascii="仿宋_GB2312"/>
          <w:highlight w:val="none"/>
        </w:rPr>
      </w:pPr>
      <w:r>
        <w:rPr>
          <w:rFonts w:hint="eastAsia" w:ascii="仿宋_GB2312"/>
          <w:highlight w:val="none"/>
        </w:rPr>
        <w:t>本指标考核项目资金使用是否符合相关的财务管理制度规定，用以反映和考核项目资金的规范运行情况。</w:t>
      </w:r>
    </w:p>
    <w:p>
      <w:pPr>
        <w:ind w:firstLine="640"/>
        <w:rPr>
          <w:rFonts w:ascii="仿宋_GB2312"/>
          <w:highlight w:val="none"/>
        </w:rPr>
      </w:pPr>
      <w:r>
        <w:rPr>
          <w:rFonts w:hint="eastAsia" w:ascii="仿宋_GB2312"/>
          <w:highlight w:val="none"/>
          <w:lang w:val="en-US" w:eastAsia="zh-CN"/>
        </w:rPr>
        <w:t>经评价组访谈财务负责人、查阅相关资料了解，</w:t>
      </w:r>
      <w:r>
        <w:rPr>
          <w:rFonts w:hint="eastAsia" w:ascii="仿宋_GB2312"/>
          <w:highlight w:val="none"/>
        </w:rPr>
        <w:t>该项目预算资金审批、</w:t>
      </w:r>
      <w:r>
        <w:rPr>
          <w:rFonts w:hint="eastAsia" w:ascii="仿宋_GB2312"/>
          <w:highlight w:val="none"/>
          <w:lang w:val="en-US" w:eastAsia="zh-CN"/>
        </w:rPr>
        <w:t>申请、</w:t>
      </w:r>
      <w:r>
        <w:rPr>
          <w:rFonts w:hint="default" w:ascii="仿宋_GB2312"/>
          <w:highlight w:val="none"/>
          <w:lang w:eastAsia="zh-CN"/>
        </w:rPr>
        <w:t>抽取记录、支付凭证</w:t>
      </w:r>
      <w:r>
        <w:rPr>
          <w:rFonts w:hint="eastAsia" w:ascii="仿宋_GB2312"/>
          <w:highlight w:val="none"/>
        </w:rPr>
        <w:t>等资料完整，资金通过</w:t>
      </w:r>
      <w:r>
        <w:rPr>
          <w:rFonts w:hint="eastAsia" w:ascii="仿宋_GB2312"/>
          <w:highlight w:val="none"/>
          <w:lang w:val="en-US" w:eastAsia="zh-CN"/>
        </w:rPr>
        <w:t>古县财政局国库</w:t>
      </w:r>
      <w:r>
        <w:rPr>
          <w:rFonts w:hint="eastAsia" w:ascii="仿宋_GB2312"/>
          <w:highlight w:val="none"/>
        </w:rPr>
        <w:t>支付中心零余额账户直接支付到</w:t>
      </w:r>
      <w:r>
        <w:rPr>
          <w:rFonts w:hint="eastAsia" w:ascii="仿宋_GB2312"/>
          <w:highlight w:val="none"/>
          <w:lang w:val="en-US" w:eastAsia="zh-CN"/>
        </w:rPr>
        <w:t>专家个人</w:t>
      </w:r>
      <w:r>
        <w:rPr>
          <w:rFonts w:hint="eastAsia" w:ascii="仿宋_GB2312"/>
          <w:highlight w:val="none"/>
        </w:rPr>
        <w:t>账户，财政直接支付凭证完整并已归档，符合相关资金管理办法等规定。资金用途符合本项目批复规定</w:t>
      </w:r>
      <w:r>
        <w:rPr>
          <w:rFonts w:hint="eastAsia" w:ascii="仿宋_GB2312"/>
          <w:highlight w:val="none"/>
          <w:lang w:val="en-US" w:eastAsia="zh-CN"/>
        </w:rPr>
        <w:t>专款专用</w:t>
      </w:r>
      <w:r>
        <w:rPr>
          <w:rFonts w:hint="eastAsia" w:ascii="仿宋_GB2312"/>
          <w:highlight w:val="none"/>
        </w:rPr>
        <w:t>用途。同时资金未</w:t>
      </w:r>
      <w:r>
        <w:rPr>
          <w:rFonts w:hint="eastAsia" w:ascii="仿宋_GB2312"/>
          <w:highlight w:val="none"/>
          <w:lang w:val="en-US" w:eastAsia="zh-CN"/>
        </w:rPr>
        <w:t>发现</w:t>
      </w:r>
      <w:r>
        <w:rPr>
          <w:rFonts w:hint="eastAsia" w:ascii="仿宋_GB2312"/>
          <w:highlight w:val="none"/>
        </w:rPr>
        <w:t>有挪用、挤占、虚列、套取现象。</w:t>
      </w:r>
    </w:p>
    <w:p>
      <w:pPr>
        <w:ind w:firstLine="640"/>
        <w:rPr>
          <w:rFonts w:ascii="仿宋_GB2312"/>
          <w:highlight w:val="none"/>
        </w:rPr>
      </w:pPr>
      <w:r>
        <w:rPr>
          <w:rFonts w:hint="eastAsia" w:ascii="仿宋_GB2312"/>
          <w:highlight w:val="none"/>
        </w:rPr>
        <w:t>根据评分标准：1.符合国家财经法规和财务管理制度以及有关专项资金管理办法的规定（满分2分，得分2分）；2.资金的拨付有完整的审批程序和手续（满分1分，得分1分）；3.符合项目预算批复或合同规定的用途（满分1分，得分1分）；未发现有资金挪用、挤占、虚列、套取现象。</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2"/>
        <w:rPr>
          <w:rFonts w:hint="eastAsia"/>
          <w:b/>
          <w:bCs/>
          <w:kern w:val="0"/>
          <w:szCs w:val="32"/>
          <w:highlight w:val="none"/>
        </w:rPr>
      </w:pPr>
      <w:bookmarkStart w:id="52" w:name="_Toc18869"/>
      <w:r>
        <w:rPr>
          <w:rFonts w:hint="eastAsia"/>
          <w:b/>
          <w:bCs/>
          <w:kern w:val="0"/>
          <w:szCs w:val="32"/>
          <w:highlight w:val="none"/>
        </w:rPr>
        <w:t>2.组织实施情况分析</w:t>
      </w:r>
      <w:bookmarkEnd w:id="52"/>
    </w:p>
    <w:p>
      <w:pPr>
        <w:ind w:firstLine="643"/>
        <w:rPr>
          <w:rFonts w:ascii="仿宋_GB2312"/>
          <w:b/>
          <w:bCs/>
          <w:kern w:val="0"/>
          <w:szCs w:val="32"/>
          <w:highlight w:val="none"/>
        </w:rPr>
      </w:pPr>
      <w:r>
        <w:rPr>
          <w:rFonts w:hint="eastAsia" w:ascii="仿宋_GB2312"/>
          <w:b/>
          <w:bCs/>
          <w:kern w:val="0"/>
          <w:szCs w:val="32"/>
          <w:highlight w:val="none"/>
          <w:lang w:val="en-US" w:eastAsia="zh-CN"/>
        </w:rPr>
        <w:t>B21</w:t>
      </w:r>
      <w:r>
        <w:rPr>
          <w:rFonts w:hint="eastAsia" w:ascii="仿宋_GB2312"/>
          <w:b/>
          <w:bCs/>
          <w:kern w:val="0"/>
          <w:szCs w:val="32"/>
          <w:highlight w:val="none"/>
        </w:rPr>
        <w:t>管理制度健全性：满分4分，得</w:t>
      </w:r>
      <w:r>
        <w:rPr>
          <w:rFonts w:hint="eastAsia" w:ascii="仿宋_GB2312"/>
          <w:b/>
          <w:bCs/>
          <w:kern w:val="0"/>
          <w:szCs w:val="32"/>
          <w:highlight w:val="none"/>
          <w:lang w:val="zh-CN"/>
        </w:rPr>
        <w:t>分</w:t>
      </w:r>
      <w:r>
        <w:rPr>
          <w:rFonts w:hint="eastAsia" w:ascii="仿宋_GB2312"/>
          <w:b/>
          <w:bCs/>
          <w:kern w:val="0"/>
          <w:szCs w:val="32"/>
          <w:highlight w:val="none"/>
          <w:lang w:val="en-US" w:eastAsia="zh-CN"/>
        </w:rPr>
        <w:t>1</w:t>
      </w:r>
      <w:r>
        <w:rPr>
          <w:rFonts w:hint="eastAsia" w:ascii="仿宋_GB2312"/>
          <w:b/>
          <w:bCs/>
          <w:kern w:val="0"/>
          <w:szCs w:val="32"/>
          <w:highlight w:val="none"/>
        </w:rPr>
        <w:t>分。</w:t>
      </w:r>
    </w:p>
    <w:p>
      <w:pPr>
        <w:ind w:firstLine="640"/>
        <w:rPr>
          <w:rFonts w:ascii="仿宋_GB2312"/>
          <w:highlight w:val="none"/>
        </w:rPr>
      </w:pPr>
      <w:r>
        <w:rPr>
          <w:rFonts w:hint="eastAsia" w:ascii="仿宋_GB2312"/>
          <w:highlight w:val="none"/>
        </w:rPr>
        <w:t>本指标考核</w:t>
      </w:r>
      <w:r>
        <w:rPr>
          <w:rFonts w:hint="eastAsia" w:ascii="仿宋_GB2312"/>
          <w:highlight w:val="none"/>
          <w:lang w:eastAsia="zh-CN"/>
        </w:rPr>
        <w:t>古县住房和城乡建设管理局</w:t>
      </w:r>
      <w:r>
        <w:rPr>
          <w:rFonts w:hint="eastAsia" w:ascii="仿宋_GB2312"/>
          <w:highlight w:val="none"/>
        </w:rPr>
        <w:t>的财务和业务管理制度是否健全，用以反映和考核财务和业务管理制度对项目顺利实施的保障情况。</w:t>
      </w:r>
    </w:p>
    <w:p>
      <w:pPr>
        <w:ind w:firstLine="640"/>
        <w:rPr>
          <w:rFonts w:ascii="仿宋_GB2312"/>
          <w:highlight w:val="none"/>
        </w:rPr>
      </w:pPr>
      <w:r>
        <w:rPr>
          <w:rFonts w:hint="eastAsia" w:ascii="仿宋_GB2312"/>
          <w:highlight w:val="none"/>
          <w:lang w:val="en-US" w:eastAsia="zh-CN"/>
        </w:rPr>
        <w:t>经评价组现场查阅了解，</w:t>
      </w:r>
      <w:r>
        <w:rPr>
          <w:rFonts w:hint="eastAsia" w:ascii="仿宋_GB2312"/>
          <w:highlight w:val="none"/>
          <w:lang w:eastAsia="zh-CN"/>
        </w:rPr>
        <w:t>古县住房和城乡建设管理局</w:t>
      </w:r>
      <w:r>
        <w:rPr>
          <w:rFonts w:hint="eastAsia" w:ascii="仿宋_GB2312"/>
          <w:highlight w:val="none"/>
          <w:lang w:val="en-US" w:eastAsia="zh-CN"/>
        </w:rPr>
        <w:t>针对本项目并未制定相应的</w:t>
      </w:r>
      <w:r>
        <w:rPr>
          <w:rFonts w:hint="eastAsia" w:ascii="仿宋_GB2312"/>
          <w:highlight w:val="none"/>
        </w:rPr>
        <w:t>《项目管理制度》、《项目档案管理制度》、《专项资金管理办法》、《财务管理制度》</w:t>
      </w:r>
      <w:r>
        <w:rPr>
          <w:rFonts w:hint="eastAsia" w:ascii="仿宋_GB2312"/>
          <w:highlight w:val="none"/>
          <w:lang w:val="en-US" w:eastAsia="zh-CN"/>
        </w:rPr>
        <w:t>等，没有实施方案，日常稽查管理制度、考核办法等，管理制度不完整</w:t>
      </w:r>
      <w:r>
        <w:rPr>
          <w:rFonts w:hint="eastAsia" w:ascii="仿宋_GB2312"/>
          <w:highlight w:val="none"/>
        </w:rPr>
        <w:t>。</w:t>
      </w:r>
    </w:p>
    <w:p>
      <w:pPr>
        <w:ind w:firstLine="640"/>
        <w:rPr>
          <w:rFonts w:ascii="仿宋_GB2312"/>
          <w:highlight w:val="none"/>
        </w:rPr>
      </w:pPr>
      <w:r>
        <w:rPr>
          <w:rFonts w:hint="eastAsia" w:ascii="仿宋_GB2312"/>
          <w:highlight w:val="none"/>
        </w:rPr>
        <w:t>根据评分标准：1.已制定相应的财务和业务管理制度（满分2分，得分</w:t>
      </w:r>
      <w:r>
        <w:rPr>
          <w:rFonts w:hint="eastAsia" w:ascii="仿宋_GB2312"/>
          <w:highlight w:val="none"/>
          <w:lang w:val="en-US" w:eastAsia="zh-CN"/>
        </w:rPr>
        <w:t>0</w:t>
      </w:r>
      <w:r>
        <w:rPr>
          <w:rFonts w:hint="eastAsia" w:ascii="仿宋_GB2312"/>
          <w:highlight w:val="none"/>
        </w:rPr>
        <w:t>分）；2.财务和业务管理制度合法、合规、完整（满分2分，得分</w:t>
      </w:r>
      <w:r>
        <w:rPr>
          <w:rFonts w:hint="eastAsia" w:ascii="仿宋_GB2312"/>
          <w:highlight w:val="none"/>
          <w:lang w:val="en-US" w:eastAsia="zh-CN"/>
        </w:rPr>
        <w:t>1</w:t>
      </w:r>
      <w:r>
        <w:rPr>
          <w:rFonts w:hint="eastAsia" w:ascii="仿宋_GB2312"/>
          <w:highlight w:val="none"/>
        </w:rPr>
        <w:t>分）。</w:t>
      </w:r>
    </w:p>
    <w:p>
      <w:pPr>
        <w:ind w:firstLine="643"/>
        <w:rPr>
          <w:rFonts w:ascii="仿宋_GB2312"/>
          <w:b/>
          <w:bCs/>
          <w:kern w:val="0"/>
          <w:szCs w:val="32"/>
          <w:highlight w:val="none"/>
          <w:lang w:val="zh-CN"/>
        </w:rPr>
      </w:pPr>
      <w:r>
        <w:rPr>
          <w:rFonts w:hint="eastAsia" w:ascii="仿宋_GB2312"/>
          <w:b/>
          <w:bCs/>
          <w:kern w:val="0"/>
          <w:szCs w:val="32"/>
          <w:highlight w:val="none"/>
          <w:lang w:val="en-US" w:eastAsia="zh-CN"/>
        </w:rPr>
        <w:t>B22</w:t>
      </w:r>
      <w:r>
        <w:rPr>
          <w:rFonts w:hint="eastAsia" w:ascii="仿宋_GB2312"/>
          <w:b/>
          <w:bCs/>
          <w:kern w:val="0"/>
          <w:szCs w:val="32"/>
          <w:highlight w:val="none"/>
          <w:lang w:val="zh-CN"/>
        </w:rPr>
        <w:t>制度执行有效性：满分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1</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本指标用以反映和考核项目实施是否符合相关管理规定，用以反映和考核相关管理制度的有效执行情况。</w:t>
      </w:r>
    </w:p>
    <w:p>
      <w:pPr>
        <w:ind w:firstLine="640"/>
        <w:rPr>
          <w:rFonts w:hint="eastAsia" w:ascii="仿宋_GB2312"/>
          <w:highlight w:val="none"/>
          <w:lang w:val="en-US" w:eastAsia="zh-CN"/>
        </w:rPr>
      </w:pPr>
      <w:r>
        <w:rPr>
          <w:rFonts w:hint="eastAsia" w:ascii="仿宋_GB2312"/>
          <w:highlight w:val="none"/>
          <w:lang w:val="en-US" w:eastAsia="zh-CN"/>
        </w:rPr>
        <w:t>经评价组访问项目负责人了解，古县住房和城乡建设管理局在项目实施过程中，对于第三方的维护和维修成果未有相应的验收和稽查。</w:t>
      </w:r>
    </w:p>
    <w:p>
      <w:pPr>
        <w:ind w:firstLine="640"/>
        <w:rPr>
          <w:rFonts w:hint="eastAsia" w:ascii="仿宋_GB2312"/>
          <w:highlight w:val="none"/>
        </w:rPr>
      </w:pPr>
      <w:r>
        <w:rPr>
          <w:rFonts w:hint="eastAsia" w:ascii="仿宋_GB2312"/>
          <w:highlight w:val="none"/>
        </w:rPr>
        <w:t>根据评分标准：1.遵守相关管理规定（满分1分，得分</w:t>
      </w:r>
      <w:r>
        <w:rPr>
          <w:rFonts w:hint="eastAsia" w:ascii="仿宋_GB2312"/>
          <w:highlight w:val="none"/>
          <w:lang w:val="en-US" w:eastAsia="zh-CN"/>
        </w:rPr>
        <w:t>1</w:t>
      </w:r>
      <w:r>
        <w:rPr>
          <w:rFonts w:hint="eastAsia" w:ascii="仿宋_GB2312"/>
          <w:highlight w:val="none"/>
        </w:rPr>
        <w:t>分）;</w:t>
      </w:r>
      <w:r>
        <w:rPr>
          <w:rFonts w:hint="eastAsia" w:ascii="仿宋_GB2312"/>
          <w:highlight w:val="none"/>
          <w:lang w:val="en-US" w:eastAsia="zh-CN"/>
        </w:rPr>
        <w:t>2</w:t>
      </w:r>
      <w:r>
        <w:rPr>
          <w:rFonts w:hint="eastAsia" w:ascii="仿宋_GB2312"/>
          <w:highlight w:val="none"/>
        </w:rPr>
        <w:t>.项目实施的人员条件、场地设备、信息支撑等落实到位（满分1分，得分</w:t>
      </w:r>
      <w:r>
        <w:rPr>
          <w:rFonts w:hint="eastAsia" w:ascii="仿宋_GB2312"/>
          <w:highlight w:val="none"/>
          <w:lang w:val="en-US" w:eastAsia="zh-CN"/>
        </w:rPr>
        <w:t>0</w:t>
      </w:r>
      <w:r>
        <w:rPr>
          <w:rFonts w:hint="eastAsia" w:ascii="仿宋_GB2312"/>
          <w:highlight w:val="none"/>
        </w:rPr>
        <w:t>分）。</w:t>
      </w:r>
    </w:p>
    <w:p>
      <w:pPr>
        <w:ind w:firstLine="643"/>
        <w:rPr>
          <w:rFonts w:ascii="仿宋_GB2312"/>
          <w:kern w:val="0"/>
          <w:szCs w:val="32"/>
          <w:highlight w:val="none"/>
          <w:lang w:val="zh-CN"/>
        </w:rPr>
      </w:pPr>
      <w:r>
        <w:rPr>
          <w:rFonts w:hint="eastAsia" w:ascii="仿宋_GB2312"/>
          <w:b/>
          <w:bCs/>
          <w:kern w:val="0"/>
          <w:szCs w:val="32"/>
          <w:highlight w:val="none"/>
          <w:lang w:val="en-US" w:eastAsia="zh-CN"/>
        </w:rPr>
        <w:t>B23自评考核</w:t>
      </w:r>
      <w:r>
        <w:rPr>
          <w:rFonts w:hint="eastAsia" w:ascii="仿宋_GB2312"/>
          <w:b/>
          <w:bCs/>
          <w:kern w:val="0"/>
          <w:szCs w:val="32"/>
          <w:highlight w:val="none"/>
          <w:lang w:val="zh-CN"/>
        </w:rPr>
        <w:t>有效性：满分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0</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本指标用以反映和考核项目实施是否符合相关管理规定，用以反映和考核相关管理制度的有效执行情况。</w:t>
      </w:r>
    </w:p>
    <w:p>
      <w:pPr>
        <w:ind w:firstLine="640"/>
        <w:rPr>
          <w:rFonts w:hint="eastAsia"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访谈可得，实施单位未提供总结的自评报告，暂无可参考的自评内容与实际相对比。</w:t>
      </w:r>
    </w:p>
    <w:p>
      <w:pPr>
        <w:ind w:firstLine="640"/>
        <w:rPr>
          <w:rFonts w:hint="default"/>
          <w:highlight w:val="none"/>
          <w:lang w:val="en-US" w:eastAsia="zh-CN"/>
        </w:rPr>
      </w:pPr>
      <w:r>
        <w:rPr>
          <w:rFonts w:hint="eastAsia" w:ascii="仿宋_GB2312"/>
          <w:highlight w:val="none"/>
        </w:rPr>
        <w:t>根据评分标准：1.</w:t>
      </w:r>
      <w:r>
        <w:rPr>
          <w:rFonts w:hint="eastAsia" w:ascii="仿宋_GB2312"/>
          <w:highlight w:val="none"/>
          <w:lang w:val="en-US" w:eastAsia="zh-CN"/>
        </w:rPr>
        <w:t>主管部门有总结项目自评报告</w:t>
      </w:r>
      <w:r>
        <w:rPr>
          <w:rFonts w:hint="eastAsia" w:ascii="仿宋_GB2312"/>
          <w:highlight w:val="none"/>
        </w:rPr>
        <w:t>（满分</w:t>
      </w:r>
      <w:r>
        <w:rPr>
          <w:rFonts w:hint="eastAsia" w:ascii="仿宋_GB2312"/>
          <w:highlight w:val="none"/>
          <w:lang w:val="en-US" w:eastAsia="zh-CN"/>
        </w:rPr>
        <w:t>1</w:t>
      </w:r>
      <w:r>
        <w:rPr>
          <w:rFonts w:hint="eastAsia" w:ascii="仿宋_GB2312"/>
          <w:highlight w:val="none"/>
        </w:rPr>
        <w:t>分，得分</w:t>
      </w:r>
      <w:r>
        <w:rPr>
          <w:rFonts w:hint="eastAsia" w:ascii="仿宋_GB2312"/>
          <w:highlight w:val="none"/>
          <w:lang w:val="en-US" w:eastAsia="zh-CN"/>
        </w:rPr>
        <w:t>0</w:t>
      </w:r>
      <w:r>
        <w:rPr>
          <w:rFonts w:hint="eastAsia" w:ascii="仿宋_GB2312"/>
          <w:highlight w:val="none"/>
        </w:rPr>
        <w:t>分）;2.</w:t>
      </w:r>
      <w:r>
        <w:rPr>
          <w:rFonts w:hint="eastAsia" w:ascii="仿宋_GB2312"/>
          <w:highlight w:val="none"/>
          <w:lang w:val="en-US" w:eastAsia="zh-CN"/>
        </w:rPr>
        <w:t>自评报告内容真实、有效，与实际相符</w:t>
      </w:r>
      <w:r>
        <w:rPr>
          <w:rFonts w:hint="eastAsia" w:ascii="仿宋_GB2312"/>
          <w:highlight w:val="none"/>
        </w:rPr>
        <w:t>（满分</w:t>
      </w:r>
      <w:r>
        <w:rPr>
          <w:rFonts w:hint="eastAsia" w:ascii="仿宋_GB2312"/>
          <w:highlight w:val="none"/>
          <w:lang w:val="en-US" w:eastAsia="zh-CN"/>
        </w:rPr>
        <w:t>1</w:t>
      </w:r>
      <w:r>
        <w:rPr>
          <w:rFonts w:hint="eastAsia" w:ascii="仿宋_GB2312"/>
          <w:highlight w:val="none"/>
        </w:rPr>
        <w:t>分，得分</w:t>
      </w:r>
      <w:r>
        <w:rPr>
          <w:rFonts w:hint="eastAsia" w:ascii="仿宋_GB2312"/>
          <w:highlight w:val="none"/>
          <w:lang w:val="en-US" w:eastAsia="zh-CN"/>
        </w:rPr>
        <w:t>0</w:t>
      </w:r>
      <w:r>
        <w:rPr>
          <w:rFonts w:hint="eastAsia" w:ascii="仿宋_GB2312"/>
          <w:highlight w:val="none"/>
        </w:rPr>
        <w:t>分）。</w:t>
      </w:r>
    </w:p>
    <w:p>
      <w:pPr>
        <w:pStyle w:val="4"/>
        <w:ind w:firstLine="640"/>
        <w:rPr>
          <w:rFonts w:ascii="仿宋_GB2312"/>
          <w:highlight w:val="none"/>
        </w:rPr>
      </w:pPr>
      <w:bookmarkStart w:id="53" w:name="_Toc31609"/>
      <w:r>
        <w:rPr>
          <w:rFonts w:hint="eastAsia" w:ascii="仿宋_GB2312"/>
          <w:highlight w:val="none"/>
        </w:rPr>
        <w:t>（三）项目产出情况</w:t>
      </w:r>
      <w:bookmarkEnd w:id="53"/>
    </w:p>
    <w:p>
      <w:pPr>
        <w:ind w:firstLine="640"/>
        <w:rPr>
          <w:highlight w:val="none"/>
        </w:rPr>
      </w:pPr>
      <w:r>
        <w:rPr>
          <w:rFonts w:hint="eastAsia" w:ascii="仿宋_GB2312"/>
          <w:highlight w:val="none"/>
        </w:rPr>
        <w:t>主要指标包括产出数量、产出质量、产出时效和产出成本四方面。产出：标准分30分，实际得分</w:t>
      </w:r>
      <w:r>
        <w:rPr>
          <w:rFonts w:hint="eastAsia" w:ascii="仿宋_GB2312"/>
          <w:highlight w:val="none"/>
          <w:lang w:val="en-US" w:eastAsia="zh-CN"/>
        </w:rPr>
        <w:t>28</w:t>
      </w:r>
      <w:r>
        <w:rPr>
          <w:rFonts w:hint="eastAsia" w:ascii="仿宋_GB2312"/>
          <w:highlight w:val="none"/>
        </w:rPr>
        <w:t>分，得分率</w:t>
      </w:r>
      <w:r>
        <w:rPr>
          <w:rFonts w:hint="eastAsia" w:ascii="仿宋_GB2312"/>
          <w:highlight w:val="none"/>
          <w:lang w:val="en-US" w:eastAsia="zh-CN"/>
        </w:rPr>
        <w:t>95</w:t>
      </w:r>
      <w:r>
        <w:rPr>
          <w:rFonts w:hint="eastAsia" w:ascii="仿宋_GB2312"/>
          <w:highlight w:val="none"/>
        </w:rPr>
        <w:t>%，详见</w:t>
      </w:r>
      <w:r>
        <w:rPr>
          <w:rFonts w:hint="eastAsia" w:ascii="仿宋_GB2312"/>
          <w:b/>
          <w:bCs/>
          <w:highlight w:val="none"/>
        </w:rPr>
        <w:t>表4-3：</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val="0"/>
          <w:bCs w:val="0"/>
          <w:kern w:val="0"/>
          <w:sz w:val="28"/>
          <w:szCs w:val="28"/>
          <w:highlight w:val="none"/>
        </w:rPr>
      </w:pPr>
      <w:r>
        <w:rPr>
          <w:rFonts w:hint="eastAsia" w:ascii="仿宋_GB2312" w:hAnsi="仿宋_GB2312" w:eastAsia="仿宋_GB2312" w:cs="仿宋_GB2312"/>
          <w:b/>
          <w:bCs/>
          <w:kern w:val="0"/>
          <w:sz w:val="28"/>
          <w:szCs w:val="28"/>
          <w:highlight w:val="none"/>
        </w:rPr>
        <w:t>表4-3     产出类指标体系表</w:t>
      </w:r>
    </w:p>
    <w:tbl>
      <w:tblPr>
        <w:tblStyle w:val="19"/>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186"/>
        <w:gridCol w:w="1546"/>
        <w:gridCol w:w="2346"/>
        <w:gridCol w:w="720"/>
        <w:gridCol w:w="973"/>
        <w:gridCol w:w="1049"/>
        <w:gridCol w:w="70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blHeader/>
          <w:jc w:val="center"/>
        </w:trPr>
        <w:tc>
          <w:tcPr>
            <w:tcW w:w="695"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一级指标</w:t>
            </w:r>
          </w:p>
        </w:tc>
        <w:tc>
          <w:tcPr>
            <w:tcW w:w="906"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二级指标</w:t>
            </w:r>
          </w:p>
        </w:tc>
        <w:tc>
          <w:tcPr>
            <w:tcW w:w="1375"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三级指标</w:t>
            </w:r>
          </w:p>
        </w:tc>
        <w:tc>
          <w:tcPr>
            <w:tcW w:w="422"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分值</w:t>
            </w:r>
          </w:p>
        </w:tc>
        <w:tc>
          <w:tcPr>
            <w:tcW w:w="570"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目标值</w:t>
            </w:r>
          </w:p>
        </w:tc>
        <w:tc>
          <w:tcPr>
            <w:tcW w:w="615"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业绩值</w:t>
            </w:r>
          </w:p>
        </w:tc>
        <w:tc>
          <w:tcPr>
            <w:tcW w:w="413" w:type="pct"/>
            <w:shd w:val="clear" w:color="auto" w:fill="CFCECE" w:themeFill="background2" w:themeFillShade="E5"/>
            <w:noWrap w:val="0"/>
            <w:vAlign w:val="center"/>
          </w:tcPr>
          <w:p>
            <w:pPr>
              <w:spacing w:line="240" w:lineRule="auto"/>
              <w:ind w:firstLine="0" w:firstLineChars="0"/>
              <w:jc w:val="center"/>
              <w:rPr>
                <w:rFonts w:hint="eastAsia" w:ascii="仿宋" w:hAnsi="仿宋" w:eastAsia="仿宋" w:cs="仿宋"/>
                <w:b/>
                <w:bCs/>
                <w:sz w:val="24"/>
                <w:highlight w:val="none"/>
              </w:rPr>
            </w:pPr>
            <w:r>
              <w:rPr>
                <w:rFonts w:hint="eastAsia" w:ascii="仿宋" w:hAnsi="仿宋" w:eastAsia="仿宋" w:cs="仿宋"/>
                <w:b/>
                <w:bCs/>
                <w:sz w:val="24"/>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C产出</w:t>
            </w:r>
          </w:p>
        </w:tc>
        <w:tc>
          <w:tcPr>
            <w:tcW w:w="906" w:type="pct"/>
            <w:vMerge w:val="restar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C1产出数量</w:t>
            </w:r>
          </w:p>
        </w:tc>
        <w:tc>
          <w:tcPr>
            <w:tcW w:w="2346" w:type="dxa"/>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C1</w:t>
            </w:r>
            <w:r>
              <w:rPr>
                <w:rFonts w:hint="eastAsia" w:ascii="仿宋" w:hAnsi="仿宋" w:eastAsia="仿宋" w:cs="仿宋"/>
                <w:b w:val="0"/>
                <w:bCs w:val="0"/>
                <w:sz w:val="24"/>
                <w:highlight w:val="none"/>
                <w:lang w:val="en-US" w:eastAsia="zh-CN"/>
              </w:rPr>
              <w:t>1维修任务完成率</w:t>
            </w:r>
          </w:p>
        </w:tc>
        <w:tc>
          <w:tcPr>
            <w:tcW w:w="422"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57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100%</w:t>
            </w:r>
          </w:p>
        </w:tc>
        <w:tc>
          <w:tcPr>
            <w:tcW w:w="615"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100</w:t>
            </w:r>
            <w:r>
              <w:rPr>
                <w:rFonts w:hint="eastAsia" w:ascii="仿宋" w:hAnsi="仿宋" w:eastAsia="仿宋" w:cs="仿宋"/>
                <w:b w:val="0"/>
                <w:bCs w:val="0"/>
                <w:sz w:val="24"/>
                <w:highlight w:val="none"/>
              </w:rPr>
              <w:t>%</w:t>
            </w:r>
          </w:p>
        </w:tc>
        <w:tc>
          <w:tcPr>
            <w:tcW w:w="413"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906"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2346" w:type="dxa"/>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C1</w:t>
            </w:r>
            <w:r>
              <w:rPr>
                <w:rFonts w:hint="eastAsia" w:ascii="仿宋" w:hAnsi="仿宋" w:eastAsia="仿宋" w:cs="仿宋"/>
                <w:b w:val="0"/>
                <w:bCs w:val="0"/>
                <w:sz w:val="24"/>
                <w:highlight w:val="none"/>
                <w:lang w:val="en-US" w:eastAsia="zh-CN"/>
              </w:rPr>
              <w:t>2工程建设完成率</w:t>
            </w:r>
          </w:p>
        </w:tc>
        <w:tc>
          <w:tcPr>
            <w:tcW w:w="422"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c>
          <w:tcPr>
            <w:tcW w:w="570"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100%</w:t>
            </w:r>
          </w:p>
        </w:tc>
        <w:tc>
          <w:tcPr>
            <w:tcW w:w="615" w:type="pct"/>
            <w:shd w:val="clear" w:color="auto" w:fill="auto"/>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100%</w:t>
            </w:r>
          </w:p>
        </w:tc>
        <w:tc>
          <w:tcPr>
            <w:tcW w:w="413" w:type="pct"/>
            <w:shd w:val="clear" w:color="auto" w:fill="auto"/>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906"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C2产出质量</w:t>
            </w:r>
          </w:p>
        </w:tc>
        <w:tc>
          <w:tcPr>
            <w:tcW w:w="2346" w:type="dxa"/>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C21</w:t>
            </w:r>
            <w:r>
              <w:rPr>
                <w:rFonts w:hint="eastAsia" w:ascii="仿宋" w:hAnsi="仿宋" w:eastAsia="仿宋" w:cs="仿宋"/>
                <w:b w:val="0"/>
                <w:bCs w:val="0"/>
                <w:sz w:val="24"/>
                <w:highlight w:val="none"/>
                <w:lang w:val="en-US" w:eastAsia="zh-CN"/>
              </w:rPr>
              <w:t>验收合格率</w:t>
            </w:r>
          </w:p>
        </w:tc>
        <w:tc>
          <w:tcPr>
            <w:tcW w:w="422"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7</w:t>
            </w:r>
          </w:p>
        </w:tc>
        <w:tc>
          <w:tcPr>
            <w:tcW w:w="570"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rPr>
            </w:pPr>
            <w:r>
              <w:rPr>
                <w:rFonts w:hint="eastAsia" w:ascii="仿宋" w:hAnsi="仿宋" w:eastAsia="仿宋" w:cs="仿宋"/>
                <w:b w:val="0"/>
                <w:bCs w:val="0"/>
                <w:sz w:val="24"/>
                <w:highlight w:val="none"/>
                <w:lang w:val="en-US" w:eastAsia="zh-CN"/>
              </w:rPr>
              <w:t>100%</w:t>
            </w:r>
          </w:p>
        </w:tc>
        <w:tc>
          <w:tcPr>
            <w:tcW w:w="615" w:type="pct"/>
            <w:shd w:val="clear" w:color="auto" w:fill="auto"/>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100%</w:t>
            </w:r>
          </w:p>
        </w:tc>
        <w:tc>
          <w:tcPr>
            <w:tcW w:w="413"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906"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C3产出时效</w:t>
            </w:r>
          </w:p>
        </w:tc>
        <w:tc>
          <w:tcPr>
            <w:tcW w:w="2346" w:type="dxa"/>
            <w:noWrap w:val="0"/>
            <w:vAlign w:val="center"/>
          </w:tcPr>
          <w:p>
            <w:pPr>
              <w:spacing w:line="240" w:lineRule="auto"/>
              <w:ind w:firstLine="0" w:firstLineChars="0"/>
              <w:jc w:val="center"/>
              <w:rPr>
                <w:rFonts w:hint="default" w:ascii="仿宋" w:hAnsi="仿宋" w:eastAsia="仿宋" w:cs="仿宋"/>
                <w:b w:val="0"/>
                <w:bCs w:val="0"/>
                <w:sz w:val="24"/>
                <w:highlight w:val="none"/>
                <w:lang w:val="en-US"/>
              </w:rPr>
            </w:pPr>
            <w:r>
              <w:rPr>
                <w:rFonts w:hint="eastAsia" w:ascii="仿宋" w:hAnsi="仿宋" w:eastAsia="仿宋" w:cs="仿宋"/>
                <w:b w:val="0"/>
                <w:bCs w:val="0"/>
                <w:sz w:val="24"/>
                <w:highlight w:val="none"/>
              </w:rPr>
              <w:t>C</w:t>
            </w:r>
            <w:r>
              <w:rPr>
                <w:rFonts w:hint="eastAsia" w:ascii="仿宋" w:hAnsi="仿宋" w:eastAsia="仿宋" w:cs="仿宋"/>
                <w:b w:val="0"/>
                <w:bCs w:val="0"/>
                <w:sz w:val="24"/>
                <w:highlight w:val="none"/>
                <w:lang w:val="en-US" w:eastAsia="zh-CN"/>
              </w:rPr>
              <w:t>3</w:t>
            </w:r>
            <w:r>
              <w:rPr>
                <w:rFonts w:hint="eastAsia" w:ascii="仿宋" w:hAnsi="仿宋" w:eastAsia="仿宋" w:cs="仿宋"/>
                <w:b w:val="0"/>
                <w:bCs w:val="0"/>
                <w:sz w:val="24"/>
                <w:highlight w:val="none"/>
              </w:rPr>
              <w:t>1</w:t>
            </w:r>
            <w:r>
              <w:rPr>
                <w:rFonts w:hint="eastAsia" w:ascii="仿宋" w:hAnsi="仿宋" w:eastAsia="仿宋" w:cs="仿宋"/>
                <w:b w:val="0"/>
                <w:bCs w:val="0"/>
                <w:sz w:val="24"/>
                <w:highlight w:val="none"/>
                <w:lang w:val="en-US" w:eastAsia="zh-CN"/>
              </w:rPr>
              <w:t>维修响应及时性</w:t>
            </w:r>
          </w:p>
        </w:tc>
        <w:tc>
          <w:tcPr>
            <w:tcW w:w="422"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7</w:t>
            </w:r>
          </w:p>
        </w:tc>
        <w:tc>
          <w:tcPr>
            <w:tcW w:w="570" w:type="pct"/>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及时</w:t>
            </w:r>
          </w:p>
        </w:tc>
        <w:tc>
          <w:tcPr>
            <w:tcW w:w="615"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较及时</w:t>
            </w:r>
          </w:p>
        </w:tc>
        <w:tc>
          <w:tcPr>
            <w:tcW w:w="413"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906"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rPr>
              <w:t>C</w:t>
            </w:r>
            <w:r>
              <w:rPr>
                <w:rFonts w:hint="eastAsia" w:ascii="仿宋" w:hAnsi="仿宋" w:eastAsia="仿宋" w:cs="仿宋"/>
                <w:b w:val="0"/>
                <w:bCs w:val="0"/>
                <w:sz w:val="24"/>
                <w:highlight w:val="none"/>
                <w:lang w:val="en-US" w:eastAsia="zh-CN"/>
              </w:rPr>
              <w:t>4</w:t>
            </w:r>
            <w:r>
              <w:rPr>
                <w:rFonts w:hint="eastAsia" w:ascii="仿宋" w:hAnsi="仿宋" w:eastAsia="仿宋" w:cs="仿宋"/>
                <w:b w:val="0"/>
                <w:bCs w:val="0"/>
                <w:sz w:val="24"/>
                <w:highlight w:val="none"/>
              </w:rPr>
              <w:t>产出</w:t>
            </w:r>
            <w:r>
              <w:rPr>
                <w:rFonts w:hint="eastAsia" w:ascii="仿宋" w:hAnsi="仿宋" w:eastAsia="仿宋" w:cs="仿宋"/>
                <w:b w:val="0"/>
                <w:bCs w:val="0"/>
                <w:sz w:val="24"/>
                <w:highlight w:val="none"/>
                <w:lang w:val="en-US" w:eastAsia="zh-CN"/>
              </w:rPr>
              <w:t>成本</w:t>
            </w:r>
          </w:p>
        </w:tc>
        <w:tc>
          <w:tcPr>
            <w:tcW w:w="2346" w:type="dxa"/>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C41成本节约率</w:t>
            </w:r>
          </w:p>
        </w:tc>
        <w:tc>
          <w:tcPr>
            <w:tcW w:w="422"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8</w:t>
            </w:r>
          </w:p>
        </w:tc>
        <w:tc>
          <w:tcPr>
            <w:tcW w:w="570" w:type="pct"/>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≥0%</w:t>
            </w:r>
          </w:p>
        </w:tc>
        <w:tc>
          <w:tcPr>
            <w:tcW w:w="615" w:type="pct"/>
            <w:shd w:val="clear" w:color="auto" w:fill="auto"/>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10.79%</w:t>
            </w:r>
          </w:p>
        </w:tc>
        <w:tc>
          <w:tcPr>
            <w:tcW w:w="413"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lang w:eastAsia="zh-CN"/>
              </w:rPr>
            </w:pPr>
            <w:r>
              <w:rPr>
                <w:rFonts w:hint="eastAsia" w:ascii="仿宋" w:hAnsi="仿宋" w:eastAsia="仿宋" w:cs="仿宋"/>
                <w:b w:val="0"/>
                <w:bCs w:val="0"/>
                <w:sz w:val="24"/>
                <w:highlight w:val="none"/>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合计</w:t>
            </w:r>
          </w:p>
        </w:tc>
        <w:tc>
          <w:tcPr>
            <w:tcW w:w="906"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1375"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422" w:type="pct"/>
            <w:noWrap w:val="0"/>
            <w:vAlign w:val="center"/>
          </w:tcPr>
          <w:p>
            <w:pPr>
              <w:spacing w:line="240" w:lineRule="auto"/>
              <w:ind w:firstLine="0" w:firstLineChars="0"/>
              <w:jc w:val="center"/>
              <w:rPr>
                <w:rFonts w:hint="eastAsia"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30</w:t>
            </w:r>
          </w:p>
        </w:tc>
        <w:tc>
          <w:tcPr>
            <w:tcW w:w="570" w:type="pct"/>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615" w:type="pct"/>
            <w:shd w:val="clear" w:color="auto" w:fill="auto"/>
            <w:noWrap w:val="0"/>
            <w:vAlign w:val="center"/>
          </w:tcPr>
          <w:p>
            <w:pPr>
              <w:spacing w:line="240" w:lineRule="auto"/>
              <w:ind w:firstLine="0" w:firstLineChars="0"/>
              <w:jc w:val="center"/>
              <w:rPr>
                <w:rFonts w:hint="eastAsia" w:ascii="仿宋" w:hAnsi="仿宋" w:eastAsia="仿宋" w:cs="仿宋"/>
                <w:b w:val="0"/>
                <w:bCs w:val="0"/>
                <w:sz w:val="24"/>
                <w:highlight w:val="none"/>
              </w:rPr>
            </w:pPr>
          </w:p>
        </w:tc>
        <w:tc>
          <w:tcPr>
            <w:tcW w:w="413" w:type="pct"/>
            <w:shd w:val="clear" w:color="auto" w:fill="auto"/>
            <w:noWrap w:val="0"/>
            <w:vAlign w:val="center"/>
          </w:tcPr>
          <w:p>
            <w:pPr>
              <w:spacing w:line="240" w:lineRule="auto"/>
              <w:ind w:firstLine="0" w:firstLineChars="0"/>
              <w:jc w:val="center"/>
              <w:rPr>
                <w:rFonts w:hint="default" w:ascii="仿宋" w:hAnsi="仿宋" w:eastAsia="仿宋" w:cs="仿宋"/>
                <w:b w:val="0"/>
                <w:bCs w:val="0"/>
                <w:sz w:val="24"/>
                <w:highlight w:val="none"/>
                <w:lang w:val="en-US" w:eastAsia="zh-CN"/>
              </w:rPr>
            </w:pPr>
            <w:r>
              <w:rPr>
                <w:rFonts w:hint="eastAsia" w:ascii="仿宋" w:hAnsi="仿宋" w:eastAsia="仿宋" w:cs="仿宋"/>
                <w:b w:val="0"/>
                <w:bCs w:val="0"/>
                <w:sz w:val="24"/>
                <w:highlight w:val="none"/>
                <w:lang w:val="en-US" w:eastAsia="zh-CN"/>
              </w:rPr>
              <w:t>28</w:t>
            </w:r>
          </w:p>
        </w:tc>
      </w:tr>
    </w:tbl>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2"/>
        <w:rPr>
          <w:rFonts w:hint="eastAsia"/>
          <w:b/>
          <w:bCs/>
          <w:kern w:val="0"/>
          <w:szCs w:val="32"/>
          <w:highlight w:val="none"/>
        </w:rPr>
      </w:pPr>
      <w:bookmarkStart w:id="54" w:name="_Toc30038"/>
      <w:r>
        <w:rPr>
          <w:rFonts w:hint="eastAsia"/>
          <w:b/>
          <w:bCs/>
          <w:kern w:val="0"/>
          <w:szCs w:val="32"/>
          <w:highlight w:val="none"/>
        </w:rPr>
        <w:t>1.项目产出数量目标的实现程度分析</w:t>
      </w:r>
      <w:bookmarkEnd w:id="54"/>
    </w:p>
    <w:p>
      <w:pPr>
        <w:autoSpaceDE w:val="0"/>
        <w:autoSpaceDN w:val="0"/>
        <w:adjustRightInd w:val="0"/>
        <w:ind w:firstLine="643"/>
        <w:rPr>
          <w:rFonts w:ascii="仿宋_GB2312"/>
          <w:kern w:val="0"/>
          <w:szCs w:val="32"/>
          <w:highlight w:val="none"/>
        </w:rPr>
      </w:pPr>
      <w:r>
        <w:rPr>
          <w:rFonts w:hint="eastAsia" w:ascii="仿宋_GB2312"/>
          <w:b/>
          <w:bCs/>
          <w:kern w:val="0"/>
          <w:szCs w:val="32"/>
          <w:highlight w:val="none"/>
          <w:lang w:val="en-US" w:eastAsia="zh-CN"/>
        </w:rPr>
        <w:t>C11维修任务完成</w:t>
      </w:r>
      <w:r>
        <w:rPr>
          <w:rFonts w:hint="eastAsia" w:ascii="仿宋_GB2312"/>
          <w:b/>
          <w:bCs/>
          <w:kern w:val="0"/>
          <w:szCs w:val="32"/>
          <w:highlight w:val="none"/>
        </w:rPr>
        <w:t>率：</w:t>
      </w:r>
      <w:r>
        <w:rPr>
          <w:rFonts w:hint="eastAsia" w:ascii="仿宋_GB2312"/>
          <w:b/>
          <w:bCs/>
          <w:kern w:val="0"/>
          <w:szCs w:val="32"/>
          <w:highlight w:val="none"/>
          <w:lang w:val="zh-CN"/>
        </w:rPr>
        <w:t>满分</w:t>
      </w:r>
      <w:r>
        <w:rPr>
          <w:rFonts w:hint="eastAsia" w:ascii="仿宋_GB2312"/>
          <w:b/>
          <w:bCs/>
          <w:kern w:val="0"/>
          <w:szCs w:val="32"/>
          <w:highlight w:val="none"/>
          <w:lang w:val="en-US" w:eastAsia="zh-CN"/>
        </w:rPr>
        <w:t>4</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4</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反映和考核</w:t>
      </w:r>
      <w:r>
        <w:rPr>
          <w:rFonts w:hint="eastAsia" w:ascii="仿宋_GB2312"/>
          <w:highlight w:val="none"/>
          <w:lang w:val="en-US" w:eastAsia="zh-CN"/>
        </w:rPr>
        <w:t>年度基础设施维护和维修改造任务</w:t>
      </w:r>
      <w:r>
        <w:rPr>
          <w:rFonts w:hint="eastAsia" w:ascii="仿宋_GB2312"/>
          <w:bCs/>
          <w:kern w:val="0"/>
          <w:szCs w:val="32"/>
          <w:highlight w:val="none"/>
        </w:rPr>
        <w:t>完成</w:t>
      </w:r>
      <w:r>
        <w:rPr>
          <w:rFonts w:hint="eastAsia" w:ascii="仿宋_GB2312"/>
          <w:highlight w:val="none"/>
        </w:rPr>
        <w:t>情况。</w:t>
      </w:r>
    </w:p>
    <w:p>
      <w:pPr>
        <w:ind w:firstLine="640"/>
        <w:rPr>
          <w:rFonts w:hint="eastAsia"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现场抽查核实、查阅资料、访谈负责人</w:t>
      </w:r>
      <w:r>
        <w:rPr>
          <w:rFonts w:hint="eastAsia" w:ascii="仿宋_GB2312"/>
          <w:highlight w:val="none"/>
        </w:rPr>
        <w:t>了解，</w:t>
      </w:r>
      <w:r>
        <w:rPr>
          <w:rFonts w:hint="eastAsia" w:ascii="仿宋_GB2312"/>
          <w:highlight w:val="none"/>
          <w:lang w:val="en-US" w:eastAsia="zh-CN"/>
        </w:rPr>
        <w:t>古县2021年的创文维修主要集中在路灯维修和创文工程，以及创文零星均在绩效评价基准日前完成任务，维修任务完成率100%。</w:t>
      </w:r>
    </w:p>
    <w:p>
      <w:pPr>
        <w:ind w:firstLine="640"/>
        <w:rPr>
          <w:rFonts w:hint="eastAsia" w:ascii="仿宋_GB2312"/>
          <w:highlight w:val="none"/>
        </w:rPr>
      </w:pPr>
      <w:r>
        <w:rPr>
          <w:rFonts w:hint="eastAsia" w:ascii="仿宋_GB2312"/>
          <w:highlight w:val="none"/>
        </w:rPr>
        <w:t>根据评分标准：</w:t>
      </w:r>
      <w:r>
        <w:rPr>
          <w:rFonts w:hint="eastAsia" w:ascii="仿宋_GB2312"/>
          <w:highlight w:val="none"/>
          <w:lang w:val="en-US" w:eastAsia="zh-CN"/>
        </w:rPr>
        <w:t>维修任务完成率得分</w:t>
      </w:r>
      <w:r>
        <w:rPr>
          <w:rFonts w:hint="eastAsia" w:ascii="仿宋_GB2312"/>
          <w:highlight w:val="none"/>
        </w:rPr>
        <w:t>=实际</w:t>
      </w:r>
      <w:r>
        <w:rPr>
          <w:rFonts w:hint="eastAsia" w:ascii="仿宋_GB2312"/>
          <w:highlight w:val="none"/>
          <w:lang w:val="en-US" w:eastAsia="zh-CN"/>
        </w:rPr>
        <w:t>完成面积</w:t>
      </w:r>
      <w:r>
        <w:rPr>
          <w:rFonts w:hint="eastAsia" w:ascii="仿宋_GB2312"/>
          <w:highlight w:val="none"/>
        </w:rPr>
        <w:t>/计划</w:t>
      </w:r>
      <w:r>
        <w:rPr>
          <w:rFonts w:hint="eastAsia" w:ascii="仿宋_GB2312"/>
          <w:highlight w:val="none"/>
          <w:lang w:val="en-US" w:eastAsia="zh-CN"/>
        </w:rPr>
        <w:t>完成面积</w:t>
      </w:r>
      <w:r>
        <w:rPr>
          <w:rFonts w:hint="eastAsia" w:ascii="仿宋_GB2312"/>
          <w:highlight w:val="none"/>
        </w:rPr>
        <w:t>×100%</w:t>
      </w:r>
      <w:r>
        <w:rPr>
          <w:rFonts w:hint="eastAsia" w:ascii="仿宋_GB2312"/>
          <w:highlight w:val="none"/>
          <w:lang w:val="en-US" w:eastAsia="zh-CN"/>
        </w:rPr>
        <w:t>×4</w:t>
      </w:r>
      <w:r>
        <w:rPr>
          <w:rFonts w:hint="eastAsia" w:ascii="仿宋_GB2312"/>
          <w:highlight w:val="none"/>
        </w:rPr>
        <w:t>=100%</w:t>
      </w:r>
      <w:r>
        <w:rPr>
          <w:rFonts w:hint="eastAsia" w:ascii="仿宋_GB2312"/>
          <w:highlight w:val="none"/>
          <w:lang w:val="en-US" w:eastAsia="zh-CN"/>
        </w:rPr>
        <w:t>×4=4</w:t>
      </w:r>
      <w:r>
        <w:rPr>
          <w:rFonts w:hint="eastAsia" w:ascii="仿宋_GB2312"/>
          <w:highlight w:val="none"/>
        </w:rPr>
        <w:t>（满分</w:t>
      </w:r>
      <w:r>
        <w:rPr>
          <w:rFonts w:hint="eastAsia" w:ascii="仿宋_GB2312"/>
          <w:highlight w:val="none"/>
          <w:lang w:val="en-US" w:eastAsia="zh-CN"/>
        </w:rPr>
        <w:t>4</w:t>
      </w:r>
      <w:r>
        <w:rPr>
          <w:rFonts w:hint="eastAsia" w:ascii="仿宋_GB2312"/>
          <w:highlight w:val="none"/>
        </w:rPr>
        <w:t>分，得分</w:t>
      </w:r>
      <w:r>
        <w:rPr>
          <w:rFonts w:hint="eastAsia" w:ascii="仿宋_GB2312"/>
          <w:highlight w:val="none"/>
          <w:lang w:val="en-US" w:eastAsia="zh-CN"/>
        </w:rPr>
        <w:t>4</w:t>
      </w:r>
      <w:r>
        <w:rPr>
          <w:rFonts w:hint="eastAsia" w:ascii="仿宋_GB2312"/>
          <w:highlight w:val="none"/>
        </w:rPr>
        <w:t>分）。</w:t>
      </w:r>
    </w:p>
    <w:p>
      <w:pPr>
        <w:autoSpaceDE w:val="0"/>
        <w:autoSpaceDN w:val="0"/>
        <w:adjustRightInd w:val="0"/>
        <w:ind w:firstLine="643"/>
        <w:rPr>
          <w:rFonts w:ascii="仿宋_GB2312"/>
          <w:kern w:val="0"/>
          <w:szCs w:val="32"/>
          <w:highlight w:val="none"/>
        </w:rPr>
      </w:pPr>
      <w:r>
        <w:rPr>
          <w:rFonts w:hint="eastAsia" w:ascii="仿宋_GB2312"/>
          <w:b/>
          <w:bCs/>
          <w:kern w:val="0"/>
          <w:szCs w:val="32"/>
          <w:highlight w:val="none"/>
          <w:lang w:val="en-US" w:eastAsia="zh-CN"/>
        </w:rPr>
        <w:t>C12工程建设完成</w:t>
      </w:r>
      <w:r>
        <w:rPr>
          <w:rFonts w:hint="eastAsia" w:ascii="仿宋_GB2312"/>
          <w:b/>
          <w:bCs/>
          <w:kern w:val="0"/>
          <w:szCs w:val="32"/>
          <w:highlight w:val="none"/>
        </w:rPr>
        <w:t>率：</w:t>
      </w:r>
      <w:r>
        <w:rPr>
          <w:rFonts w:hint="eastAsia" w:ascii="仿宋_GB2312"/>
          <w:b/>
          <w:bCs/>
          <w:kern w:val="0"/>
          <w:szCs w:val="32"/>
          <w:highlight w:val="none"/>
          <w:lang w:val="zh-CN"/>
        </w:rPr>
        <w:t>满分</w:t>
      </w:r>
      <w:r>
        <w:rPr>
          <w:rFonts w:hint="eastAsia" w:ascii="仿宋_GB2312"/>
          <w:b/>
          <w:bCs/>
          <w:kern w:val="0"/>
          <w:szCs w:val="32"/>
          <w:highlight w:val="none"/>
          <w:lang w:val="en-US" w:eastAsia="zh-CN"/>
        </w:rPr>
        <w:t>4</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4</w:t>
      </w:r>
      <w:r>
        <w:rPr>
          <w:rFonts w:hint="eastAsia" w:ascii="仿宋_GB2312"/>
          <w:b/>
          <w:bCs/>
          <w:kern w:val="0"/>
          <w:szCs w:val="32"/>
          <w:highlight w:val="none"/>
          <w:lang w:val="zh-CN"/>
        </w:rPr>
        <w:t>分。</w:t>
      </w:r>
    </w:p>
    <w:p>
      <w:pPr>
        <w:ind w:firstLine="640"/>
        <w:rPr>
          <w:rFonts w:ascii="仿宋_GB2312"/>
          <w:highlight w:val="none"/>
        </w:rPr>
      </w:pPr>
      <w:r>
        <w:rPr>
          <w:rFonts w:hint="eastAsia" w:ascii="仿宋_GB2312"/>
          <w:highlight w:val="none"/>
        </w:rPr>
        <w:t>反映和考核</w:t>
      </w:r>
      <w:r>
        <w:rPr>
          <w:rFonts w:hint="eastAsia" w:ascii="仿宋_GB2312"/>
          <w:highlight w:val="none"/>
          <w:lang w:val="en-US" w:eastAsia="zh-CN"/>
        </w:rPr>
        <w:t>工程改造完成</w:t>
      </w:r>
      <w:r>
        <w:rPr>
          <w:rFonts w:hint="eastAsia" w:ascii="仿宋_GB2312"/>
          <w:bCs/>
          <w:kern w:val="0"/>
          <w:szCs w:val="32"/>
          <w:highlight w:val="none"/>
        </w:rPr>
        <w:t>完成</w:t>
      </w:r>
      <w:r>
        <w:rPr>
          <w:rFonts w:hint="eastAsia" w:ascii="仿宋_GB2312"/>
          <w:highlight w:val="none"/>
        </w:rPr>
        <w:t>情况。</w:t>
      </w:r>
    </w:p>
    <w:p>
      <w:pPr>
        <w:ind w:firstLine="640"/>
        <w:rPr>
          <w:rFonts w:hint="default" w:ascii="仿宋_GB2312"/>
          <w:highlight w:val="yellow"/>
          <w:lang w:val="en-US" w:eastAsia="zh-CN"/>
        </w:rPr>
      </w:pPr>
      <w:r>
        <w:rPr>
          <w:rFonts w:hint="eastAsia" w:ascii="仿宋_GB2312"/>
          <w:highlight w:val="none"/>
        </w:rPr>
        <w:t>经评价组</w:t>
      </w:r>
      <w:r>
        <w:rPr>
          <w:rFonts w:hint="eastAsia" w:ascii="仿宋_GB2312"/>
          <w:highlight w:val="none"/>
          <w:lang w:val="en-US" w:eastAsia="zh-CN"/>
        </w:rPr>
        <w:t>现场抽查核实、查阅资料、访谈负责人</w:t>
      </w:r>
      <w:r>
        <w:rPr>
          <w:rFonts w:hint="eastAsia" w:ascii="仿宋_GB2312"/>
          <w:highlight w:val="none"/>
        </w:rPr>
        <w:t>了解，</w:t>
      </w:r>
      <w:r>
        <w:rPr>
          <w:rFonts w:hint="eastAsia" w:ascii="仿宋_GB2312"/>
          <w:highlight w:val="none"/>
          <w:lang w:val="en-US" w:eastAsia="zh-CN"/>
        </w:rPr>
        <w:t>古县2021年创文工程有广场文化墙的维修、公园亮化维修等，均已改造完成。</w:t>
      </w:r>
    </w:p>
    <w:p>
      <w:pPr>
        <w:ind w:firstLine="640"/>
        <w:rPr>
          <w:rFonts w:hint="eastAsia" w:ascii="仿宋_GB2312" w:hAnsi="Times New Roman" w:eastAsia="仿宋_GB2312" w:cs="Times New Roman"/>
          <w:kern w:val="2"/>
          <w:sz w:val="32"/>
          <w:szCs w:val="24"/>
          <w:highlight w:val="none"/>
          <w:lang w:val="en-US" w:eastAsia="zh-CN" w:bidi="ar-SA"/>
        </w:rPr>
      </w:pPr>
      <w:r>
        <w:rPr>
          <w:rFonts w:hint="eastAsia" w:ascii="仿宋_GB2312" w:hAnsi="Times New Roman" w:eastAsia="仿宋_GB2312" w:cs="Times New Roman"/>
          <w:kern w:val="2"/>
          <w:sz w:val="32"/>
          <w:szCs w:val="24"/>
          <w:highlight w:val="none"/>
          <w:lang w:val="en-US" w:eastAsia="zh-CN" w:bidi="ar-SA"/>
        </w:rPr>
        <w:t>根据评分标准：</w:t>
      </w:r>
      <w:r>
        <w:rPr>
          <w:rFonts w:hint="eastAsia" w:ascii="仿宋_GB2312" w:cs="Times New Roman"/>
          <w:kern w:val="2"/>
          <w:sz w:val="32"/>
          <w:szCs w:val="24"/>
          <w:highlight w:val="none"/>
          <w:lang w:val="en-US" w:eastAsia="zh-CN" w:bidi="ar-SA"/>
        </w:rPr>
        <w:t>工程建设</w:t>
      </w:r>
      <w:r>
        <w:rPr>
          <w:rFonts w:hint="eastAsia" w:ascii="仿宋_GB2312" w:hAnsi="Times New Roman" w:eastAsia="仿宋_GB2312" w:cs="Times New Roman"/>
          <w:kern w:val="2"/>
          <w:sz w:val="32"/>
          <w:szCs w:val="24"/>
          <w:highlight w:val="none"/>
          <w:lang w:val="en-US" w:eastAsia="zh-CN" w:bidi="ar-SA"/>
        </w:rPr>
        <w:t>完成率得分=实际</w:t>
      </w:r>
      <w:r>
        <w:rPr>
          <w:rFonts w:hint="eastAsia" w:ascii="仿宋_GB2312" w:cs="Times New Roman"/>
          <w:kern w:val="2"/>
          <w:sz w:val="32"/>
          <w:szCs w:val="24"/>
          <w:highlight w:val="none"/>
          <w:lang w:val="en-US" w:eastAsia="zh-CN" w:bidi="ar-SA"/>
        </w:rPr>
        <w:t>完成</w:t>
      </w:r>
      <w:r>
        <w:rPr>
          <w:rFonts w:hint="eastAsia" w:ascii="仿宋_GB2312" w:hAnsi="Times New Roman" w:cs="Times New Roman"/>
          <w:kern w:val="2"/>
          <w:sz w:val="32"/>
          <w:szCs w:val="24"/>
          <w:highlight w:val="none"/>
          <w:lang w:val="en-US" w:eastAsia="zh-CN" w:bidi="ar-SA"/>
        </w:rPr>
        <w:t>数</w:t>
      </w:r>
      <w:r>
        <w:rPr>
          <w:rFonts w:hint="eastAsia" w:ascii="仿宋_GB2312" w:hAnsi="Times New Roman" w:eastAsia="仿宋_GB2312" w:cs="Times New Roman"/>
          <w:kern w:val="2"/>
          <w:sz w:val="32"/>
          <w:szCs w:val="24"/>
          <w:highlight w:val="none"/>
          <w:lang w:val="en-US" w:eastAsia="zh-CN" w:bidi="ar-SA"/>
        </w:rPr>
        <w:t>/计划</w:t>
      </w:r>
      <w:r>
        <w:rPr>
          <w:rFonts w:hint="eastAsia" w:ascii="仿宋_GB2312" w:cs="Times New Roman"/>
          <w:kern w:val="2"/>
          <w:sz w:val="32"/>
          <w:szCs w:val="24"/>
          <w:highlight w:val="none"/>
          <w:lang w:val="en-US" w:eastAsia="zh-CN" w:bidi="ar-SA"/>
        </w:rPr>
        <w:t>完成</w:t>
      </w:r>
      <w:r>
        <w:rPr>
          <w:rFonts w:hint="eastAsia" w:ascii="仿宋_GB2312" w:hAnsi="Times New Roman" w:cs="Times New Roman"/>
          <w:kern w:val="2"/>
          <w:sz w:val="32"/>
          <w:szCs w:val="24"/>
          <w:highlight w:val="none"/>
          <w:lang w:val="en-US" w:eastAsia="zh-CN" w:bidi="ar-SA"/>
        </w:rPr>
        <w:t>数</w:t>
      </w:r>
      <w:r>
        <w:rPr>
          <w:rFonts w:hint="eastAsia" w:ascii="仿宋_GB2312" w:hAnsi="Times New Roman" w:eastAsia="仿宋_GB2312" w:cs="Times New Roman"/>
          <w:kern w:val="2"/>
          <w:sz w:val="32"/>
          <w:szCs w:val="24"/>
          <w:highlight w:val="none"/>
          <w:lang w:val="en-US" w:eastAsia="zh-CN" w:bidi="ar-SA"/>
        </w:rPr>
        <w:t>×100%×</w:t>
      </w:r>
      <w:r>
        <w:rPr>
          <w:rFonts w:hint="eastAsia" w:ascii="仿宋_GB2312" w:cs="Times New Roman"/>
          <w:kern w:val="2"/>
          <w:sz w:val="32"/>
          <w:szCs w:val="24"/>
          <w:highlight w:val="none"/>
          <w:lang w:val="en-US" w:eastAsia="zh-CN" w:bidi="ar-SA"/>
        </w:rPr>
        <w:t>4</w:t>
      </w:r>
      <w:r>
        <w:rPr>
          <w:rFonts w:hint="eastAsia" w:ascii="仿宋_GB2312" w:hAnsi="Times New Roman" w:eastAsia="仿宋_GB2312" w:cs="Times New Roman"/>
          <w:kern w:val="2"/>
          <w:sz w:val="32"/>
          <w:szCs w:val="24"/>
          <w:highlight w:val="none"/>
          <w:lang w:val="en-US" w:eastAsia="zh-CN" w:bidi="ar-SA"/>
        </w:rPr>
        <w:t>=100%×</w:t>
      </w:r>
      <w:r>
        <w:rPr>
          <w:rFonts w:hint="eastAsia" w:ascii="仿宋_GB2312" w:cs="Times New Roman"/>
          <w:kern w:val="2"/>
          <w:sz w:val="32"/>
          <w:szCs w:val="24"/>
          <w:highlight w:val="none"/>
          <w:lang w:val="en-US" w:eastAsia="zh-CN" w:bidi="ar-SA"/>
        </w:rPr>
        <w:t>4</w:t>
      </w:r>
      <w:r>
        <w:rPr>
          <w:rFonts w:hint="eastAsia" w:ascii="仿宋_GB2312" w:hAnsi="Times New Roman" w:eastAsia="仿宋_GB2312" w:cs="Times New Roman"/>
          <w:kern w:val="2"/>
          <w:sz w:val="32"/>
          <w:szCs w:val="24"/>
          <w:highlight w:val="none"/>
          <w:lang w:val="en-US" w:eastAsia="zh-CN" w:bidi="ar-SA"/>
        </w:rPr>
        <w:t>=</w:t>
      </w:r>
      <w:r>
        <w:rPr>
          <w:rFonts w:hint="eastAsia" w:ascii="仿宋_GB2312" w:cs="Times New Roman"/>
          <w:kern w:val="2"/>
          <w:sz w:val="32"/>
          <w:szCs w:val="24"/>
          <w:highlight w:val="none"/>
          <w:lang w:val="en-US" w:eastAsia="zh-CN" w:bidi="ar-SA"/>
        </w:rPr>
        <w:t>4</w:t>
      </w:r>
      <w:r>
        <w:rPr>
          <w:rFonts w:hint="eastAsia" w:ascii="仿宋_GB2312" w:hAnsi="Times New Roman" w:eastAsia="仿宋_GB2312" w:cs="Times New Roman"/>
          <w:kern w:val="2"/>
          <w:sz w:val="32"/>
          <w:szCs w:val="24"/>
          <w:highlight w:val="none"/>
          <w:lang w:val="en-US" w:eastAsia="zh-CN" w:bidi="ar-SA"/>
        </w:rPr>
        <w:t>（满分</w:t>
      </w:r>
      <w:r>
        <w:rPr>
          <w:rFonts w:hint="eastAsia" w:ascii="仿宋_GB2312" w:cs="Times New Roman"/>
          <w:kern w:val="2"/>
          <w:sz w:val="32"/>
          <w:szCs w:val="24"/>
          <w:highlight w:val="none"/>
          <w:lang w:val="en-US" w:eastAsia="zh-CN" w:bidi="ar-SA"/>
        </w:rPr>
        <w:t>4</w:t>
      </w:r>
      <w:r>
        <w:rPr>
          <w:rFonts w:hint="eastAsia" w:ascii="仿宋_GB2312" w:hAnsi="Times New Roman" w:eastAsia="仿宋_GB2312" w:cs="Times New Roman"/>
          <w:kern w:val="2"/>
          <w:sz w:val="32"/>
          <w:szCs w:val="24"/>
          <w:highlight w:val="none"/>
          <w:lang w:val="en-US" w:eastAsia="zh-CN" w:bidi="ar-SA"/>
        </w:rPr>
        <w:t>分，得分</w:t>
      </w:r>
      <w:r>
        <w:rPr>
          <w:rFonts w:hint="eastAsia" w:ascii="仿宋_GB2312" w:cs="Times New Roman"/>
          <w:kern w:val="2"/>
          <w:sz w:val="32"/>
          <w:szCs w:val="24"/>
          <w:highlight w:val="none"/>
          <w:lang w:val="en-US" w:eastAsia="zh-CN" w:bidi="ar-SA"/>
        </w:rPr>
        <w:t>4</w:t>
      </w:r>
      <w:r>
        <w:rPr>
          <w:rFonts w:hint="eastAsia" w:ascii="仿宋_GB2312" w:hAnsi="Times New Roman" w:eastAsia="仿宋_GB2312" w:cs="Times New Roman"/>
          <w:kern w:val="2"/>
          <w:sz w:val="32"/>
          <w:szCs w:val="24"/>
          <w:highlight w:val="none"/>
          <w:lang w:val="en-US" w:eastAsia="zh-CN" w:bidi="ar-SA"/>
        </w:rPr>
        <w:t>分）。</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2"/>
        <w:rPr>
          <w:rFonts w:hint="eastAsia"/>
          <w:b/>
          <w:bCs/>
          <w:kern w:val="0"/>
          <w:szCs w:val="32"/>
          <w:highlight w:val="none"/>
        </w:rPr>
      </w:pPr>
      <w:bookmarkStart w:id="55" w:name="_Toc31343"/>
      <w:r>
        <w:rPr>
          <w:rFonts w:hint="eastAsia"/>
          <w:b/>
          <w:bCs/>
          <w:kern w:val="0"/>
          <w:szCs w:val="32"/>
          <w:highlight w:val="none"/>
        </w:rPr>
        <w:t>2.项目产出质量目标的实现程度分析</w:t>
      </w:r>
      <w:bookmarkEnd w:id="55"/>
    </w:p>
    <w:p>
      <w:pPr>
        <w:autoSpaceDE w:val="0"/>
        <w:autoSpaceDN w:val="0"/>
        <w:adjustRightInd w:val="0"/>
        <w:ind w:firstLine="643"/>
        <w:rPr>
          <w:rFonts w:ascii="仿宋_GB2312"/>
          <w:b/>
          <w:bCs/>
          <w:kern w:val="0"/>
          <w:szCs w:val="32"/>
          <w:highlight w:val="none"/>
        </w:rPr>
      </w:pPr>
      <w:r>
        <w:rPr>
          <w:rFonts w:hint="eastAsia" w:ascii="仿宋_GB2312"/>
          <w:b/>
          <w:bCs/>
          <w:kern w:val="0"/>
          <w:szCs w:val="32"/>
          <w:highlight w:val="none"/>
          <w:lang w:val="en-US" w:eastAsia="zh-CN"/>
        </w:rPr>
        <w:t>C21验收合格率</w:t>
      </w:r>
      <w:r>
        <w:rPr>
          <w:rFonts w:hint="eastAsia" w:ascii="仿宋_GB2312"/>
          <w:b/>
          <w:bCs/>
          <w:kern w:val="0"/>
          <w:szCs w:val="32"/>
          <w:highlight w:val="none"/>
        </w:rPr>
        <w:t>：满分</w:t>
      </w:r>
      <w:r>
        <w:rPr>
          <w:rFonts w:hint="eastAsia" w:ascii="仿宋_GB2312"/>
          <w:b/>
          <w:bCs/>
          <w:kern w:val="0"/>
          <w:szCs w:val="32"/>
          <w:highlight w:val="none"/>
          <w:lang w:val="en-US" w:eastAsia="zh-CN"/>
        </w:rPr>
        <w:t>7</w:t>
      </w:r>
      <w:r>
        <w:rPr>
          <w:rFonts w:hint="eastAsia" w:ascii="仿宋_GB2312"/>
          <w:b/>
          <w:bCs/>
          <w:kern w:val="0"/>
          <w:szCs w:val="32"/>
          <w:highlight w:val="none"/>
        </w:rPr>
        <w:t>分，得分</w:t>
      </w:r>
      <w:r>
        <w:rPr>
          <w:rFonts w:hint="eastAsia" w:ascii="仿宋_GB2312"/>
          <w:b/>
          <w:bCs/>
          <w:kern w:val="0"/>
          <w:szCs w:val="32"/>
          <w:highlight w:val="none"/>
          <w:lang w:val="en-US" w:eastAsia="zh-CN"/>
        </w:rPr>
        <w:t>7</w:t>
      </w:r>
      <w:r>
        <w:rPr>
          <w:rFonts w:hint="eastAsia" w:ascii="仿宋_GB2312"/>
          <w:b/>
          <w:bCs/>
          <w:kern w:val="0"/>
          <w:szCs w:val="32"/>
          <w:highlight w:val="none"/>
        </w:rPr>
        <w:t>分。</w:t>
      </w:r>
    </w:p>
    <w:p>
      <w:pPr>
        <w:ind w:firstLine="640"/>
        <w:rPr>
          <w:rFonts w:ascii="仿宋_GB2312"/>
          <w:highlight w:val="none"/>
        </w:rPr>
      </w:pPr>
      <w:r>
        <w:rPr>
          <w:rFonts w:hint="eastAsia" w:ascii="仿宋_GB2312"/>
          <w:highlight w:val="none"/>
        </w:rPr>
        <w:t>反映和考核</w:t>
      </w:r>
      <w:r>
        <w:rPr>
          <w:rFonts w:hint="eastAsia" w:ascii="仿宋_GB2312"/>
          <w:highlight w:val="none"/>
          <w:lang w:val="en-US" w:eastAsia="zh-CN"/>
        </w:rPr>
        <w:t>已完成工程验收情况</w:t>
      </w:r>
      <w:r>
        <w:rPr>
          <w:rFonts w:hint="eastAsia" w:ascii="仿宋_GB2312"/>
          <w:highlight w:val="none"/>
        </w:rPr>
        <w:t>。</w:t>
      </w:r>
    </w:p>
    <w:p>
      <w:pPr>
        <w:autoSpaceDE w:val="0"/>
        <w:autoSpaceDN w:val="0"/>
        <w:adjustRightInd w:val="0"/>
        <w:ind w:left="0" w:leftChars="0" w:firstLine="640" w:firstLineChars="200"/>
        <w:rPr>
          <w:rFonts w:hint="eastAsia"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访谈项目负责人、调查资料</w:t>
      </w:r>
      <w:r>
        <w:rPr>
          <w:rFonts w:hint="eastAsia" w:ascii="仿宋_GB2312"/>
          <w:highlight w:val="none"/>
        </w:rPr>
        <w:t>了解，</w:t>
      </w:r>
      <w:r>
        <w:rPr>
          <w:rFonts w:hint="eastAsia" w:ascii="仿宋_GB2312"/>
          <w:highlight w:val="none"/>
          <w:lang w:val="en-US" w:eastAsia="zh-CN"/>
        </w:rPr>
        <w:t>2021年完成的改造工程，均有验收合格报告，验收合格率100%。</w:t>
      </w:r>
    </w:p>
    <w:p>
      <w:pPr>
        <w:autoSpaceDE w:val="0"/>
        <w:autoSpaceDN w:val="0"/>
        <w:adjustRightInd w:val="0"/>
        <w:ind w:left="0" w:leftChars="0" w:firstLine="640" w:firstLineChars="200"/>
        <w:rPr>
          <w:rFonts w:ascii="仿宋_GB2312"/>
          <w:highlight w:val="none"/>
        </w:rPr>
      </w:pPr>
      <w:r>
        <w:rPr>
          <w:rFonts w:hint="eastAsia" w:ascii="仿宋_GB2312"/>
          <w:highlight w:val="none"/>
        </w:rPr>
        <w:t>根据评分标准：</w:t>
      </w:r>
      <w:r>
        <w:rPr>
          <w:rFonts w:hint="eastAsia" w:ascii="仿宋_GB2312"/>
          <w:highlight w:val="none"/>
          <w:lang w:val="en-US" w:eastAsia="zh-CN"/>
        </w:rPr>
        <w:t>验收合格率=验收合格数/验收总数</w:t>
      </w:r>
      <w:r>
        <w:rPr>
          <w:rFonts w:hint="eastAsia" w:ascii="仿宋_GB2312"/>
          <w:highlight w:val="none"/>
        </w:rPr>
        <w:t>×100%</w:t>
      </w:r>
      <w:r>
        <w:rPr>
          <w:rFonts w:hint="eastAsia" w:ascii="仿宋_GB2312"/>
          <w:highlight w:val="none"/>
          <w:lang w:eastAsia="zh-CN"/>
        </w:rPr>
        <w:t>，</w:t>
      </w:r>
      <w:r>
        <w:rPr>
          <w:rFonts w:hint="eastAsia" w:ascii="仿宋_GB2312"/>
          <w:highlight w:val="none"/>
          <w:lang w:val="en-US" w:eastAsia="zh-CN"/>
        </w:rPr>
        <w:t>合格率为100%得7分，否则不得分。</w:t>
      </w:r>
      <w:r>
        <w:rPr>
          <w:rFonts w:hint="eastAsia" w:ascii="仿宋_GB2312"/>
          <w:highlight w:val="none"/>
        </w:rPr>
        <w:t>（满分</w:t>
      </w:r>
      <w:r>
        <w:rPr>
          <w:rFonts w:hint="eastAsia" w:ascii="仿宋_GB2312"/>
          <w:highlight w:val="none"/>
          <w:lang w:val="en-US" w:eastAsia="zh-CN"/>
        </w:rPr>
        <w:t>7</w:t>
      </w:r>
      <w:r>
        <w:rPr>
          <w:rFonts w:hint="eastAsia" w:ascii="仿宋_GB2312"/>
          <w:highlight w:val="none"/>
        </w:rPr>
        <w:t>分，得分</w:t>
      </w:r>
      <w:r>
        <w:rPr>
          <w:rFonts w:hint="eastAsia" w:ascii="仿宋_GB2312"/>
          <w:highlight w:val="none"/>
          <w:lang w:val="en-US" w:eastAsia="zh-CN"/>
        </w:rPr>
        <w:t>7</w:t>
      </w:r>
      <w:r>
        <w:rPr>
          <w:rFonts w:hint="eastAsia" w:ascii="仿宋_GB2312"/>
          <w:highlight w:val="none"/>
        </w:rPr>
        <w:t>分）。</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eastAsia" w:ascii="Times New Roman" w:hAnsi="Times New Roman" w:cs="Times New Roman"/>
          <w:b/>
          <w:bCs/>
          <w:kern w:val="0"/>
          <w:szCs w:val="32"/>
          <w:highlight w:val="none"/>
          <w:lang w:val="en-US" w:eastAsia="zh-CN"/>
        </w:rPr>
      </w:pPr>
      <w:bookmarkStart w:id="56" w:name="_Toc29313"/>
      <w:r>
        <w:rPr>
          <w:rFonts w:hint="eastAsia" w:ascii="Times New Roman" w:hAnsi="Times New Roman" w:cs="Times New Roman"/>
          <w:b/>
          <w:bCs/>
          <w:kern w:val="0"/>
          <w:szCs w:val="32"/>
          <w:highlight w:val="none"/>
          <w:lang w:val="en-US" w:eastAsia="zh-CN"/>
        </w:rPr>
        <w:t>3.项目产出时效目标的实现程度分析</w:t>
      </w:r>
      <w:bookmarkEnd w:id="56"/>
    </w:p>
    <w:p>
      <w:pPr>
        <w:ind w:firstLine="643"/>
        <w:rPr>
          <w:rFonts w:ascii="仿宋_GB2312"/>
          <w:b/>
          <w:bCs/>
          <w:kern w:val="0"/>
          <w:szCs w:val="32"/>
          <w:highlight w:val="none"/>
        </w:rPr>
      </w:pPr>
      <w:r>
        <w:rPr>
          <w:rFonts w:hint="eastAsia" w:ascii="仿宋_GB2312"/>
          <w:b/>
          <w:bCs/>
          <w:kern w:val="0"/>
          <w:szCs w:val="32"/>
          <w:highlight w:val="none"/>
          <w:lang w:val="en-US" w:eastAsia="zh-CN"/>
        </w:rPr>
        <w:t>C31维修响应及时性</w:t>
      </w:r>
      <w:r>
        <w:rPr>
          <w:rFonts w:hint="eastAsia" w:ascii="仿宋_GB2312"/>
          <w:b/>
          <w:bCs/>
          <w:kern w:val="0"/>
          <w:szCs w:val="32"/>
          <w:highlight w:val="none"/>
        </w:rPr>
        <w:t>：满分</w:t>
      </w:r>
      <w:r>
        <w:rPr>
          <w:rFonts w:hint="eastAsia" w:ascii="仿宋_GB2312"/>
          <w:b/>
          <w:bCs/>
          <w:kern w:val="0"/>
          <w:szCs w:val="32"/>
          <w:highlight w:val="none"/>
          <w:lang w:val="en-US" w:eastAsia="zh-CN"/>
        </w:rPr>
        <w:t>7</w:t>
      </w:r>
      <w:r>
        <w:rPr>
          <w:rFonts w:hint="eastAsia" w:ascii="仿宋_GB2312"/>
          <w:b/>
          <w:bCs/>
          <w:kern w:val="0"/>
          <w:szCs w:val="32"/>
          <w:highlight w:val="none"/>
        </w:rPr>
        <w:t>分，得分</w:t>
      </w:r>
      <w:r>
        <w:rPr>
          <w:rFonts w:hint="eastAsia" w:ascii="仿宋_GB2312"/>
          <w:b/>
          <w:bCs/>
          <w:kern w:val="0"/>
          <w:szCs w:val="32"/>
          <w:highlight w:val="none"/>
          <w:lang w:val="en-US" w:eastAsia="zh-CN"/>
        </w:rPr>
        <w:t>5</w:t>
      </w:r>
      <w:r>
        <w:rPr>
          <w:rFonts w:hint="eastAsia" w:ascii="仿宋_GB2312"/>
          <w:b/>
          <w:bCs/>
          <w:kern w:val="0"/>
          <w:szCs w:val="32"/>
          <w:highlight w:val="none"/>
        </w:rPr>
        <w:t>分。</w:t>
      </w:r>
    </w:p>
    <w:p>
      <w:pPr>
        <w:ind w:firstLine="640"/>
        <w:rPr>
          <w:rFonts w:ascii="仿宋_GB2312"/>
          <w:highlight w:val="none"/>
        </w:rPr>
      </w:pPr>
      <w:r>
        <w:rPr>
          <w:rFonts w:hint="eastAsia" w:ascii="仿宋_GB2312"/>
          <w:highlight w:val="none"/>
        </w:rPr>
        <w:t>反映和考核</w:t>
      </w:r>
      <w:r>
        <w:rPr>
          <w:rFonts w:hint="eastAsia" w:ascii="仿宋_GB2312"/>
          <w:highlight w:val="none"/>
          <w:lang w:val="en-US" w:eastAsia="zh-CN"/>
        </w:rPr>
        <w:t>维修响应及时情况</w:t>
      </w:r>
      <w:r>
        <w:rPr>
          <w:rFonts w:hint="eastAsia" w:ascii="仿宋_GB2312"/>
          <w:highlight w:val="none"/>
        </w:rPr>
        <w:t>。</w:t>
      </w:r>
    </w:p>
    <w:p>
      <w:pPr>
        <w:ind w:firstLine="640"/>
        <w:rPr>
          <w:rFonts w:hint="eastAsia" w:ascii="仿宋_GB2312"/>
          <w:highlight w:val="none"/>
          <w:lang w:val="en-US" w:eastAsia="zh-CN"/>
        </w:rPr>
      </w:pPr>
      <w:r>
        <w:rPr>
          <w:rFonts w:hint="eastAsia" w:ascii="仿宋_GB2312"/>
          <w:highlight w:val="none"/>
        </w:rPr>
        <w:t>根据评价组</w:t>
      </w:r>
      <w:r>
        <w:rPr>
          <w:rFonts w:hint="eastAsia" w:ascii="仿宋_GB2312"/>
          <w:highlight w:val="none"/>
          <w:lang w:val="en-US" w:eastAsia="zh-CN"/>
        </w:rPr>
        <w:t>访谈项目负责人员，调查维修记录资料等了解</w:t>
      </w:r>
      <w:r>
        <w:rPr>
          <w:rFonts w:hint="eastAsia" w:ascii="仿宋_GB2312"/>
          <w:highlight w:val="none"/>
        </w:rPr>
        <w:t>，</w:t>
      </w:r>
      <w:r>
        <w:rPr>
          <w:rFonts w:hint="eastAsia" w:ascii="仿宋_GB2312"/>
          <w:highlight w:val="none"/>
          <w:lang w:val="en-US" w:eastAsia="zh-CN"/>
        </w:rPr>
        <w:t>市政基础设施的维修要求24小时响应，确保需要维修更换的基础设施尽快完成维修，保证不影响大家的使用和市容市貌。</w:t>
      </w:r>
    </w:p>
    <w:p>
      <w:pPr>
        <w:ind w:firstLine="640"/>
        <w:rPr>
          <w:rFonts w:hint="eastAsia" w:ascii="仿宋_GB2312"/>
          <w:highlight w:val="none"/>
        </w:rPr>
      </w:pPr>
      <w:r>
        <w:rPr>
          <w:rFonts w:hint="eastAsia" w:ascii="仿宋_GB2312"/>
          <w:highlight w:val="none"/>
        </w:rPr>
        <w:t>根据评分标准：</w:t>
      </w:r>
      <w:r>
        <w:rPr>
          <w:rFonts w:hint="eastAsia" w:ascii="仿宋_GB2312"/>
          <w:highlight w:val="none"/>
          <w:lang w:val="en-US" w:eastAsia="zh-CN"/>
        </w:rPr>
        <w:t>发现需要维修的基础设施并响应非常及时得满分，较及时得5分，一般及时得3分，不及时不得分。</w:t>
      </w:r>
      <w:r>
        <w:rPr>
          <w:rFonts w:hint="eastAsia" w:ascii="仿宋_GB2312"/>
          <w:highlight w:val="none"/>
        </w:rPr>
        <w:t>（满分</w:t>
      </w:r>
      <w:r>
        <w:rPr>
          <w:rFonts w:hint="eastAsia" w:ascii="仿宋_GB2312"/>
          <w:highlight w:val="none"/>
          <w:lang w:val="en-US" w:eastAsia="zh-CN"/>
        </w:rPr>
        <w:t>7</w:t>
      </w:r>
      <w:r>
        <w:rPr>
          <w:rFonts w:hint="eastAsia" w:ascii="仿宋_GB2312"/>
          <w:highlight w:val="none"/>
        </w:rPr>
        <w:t>分，得分</w:t>
      </w:r>
      <w:r>
        <w:rPr>
          <w:rFonts w:hint="eastAsia" w:ascii="仿宋_GB2312"/>
          <w:highlight w:val="none"/>
          <w:lang w:val="en-US" w:eastAsia="zh-CN"/>
        </w:rPr>
        <w:t>5</w:t>
      </w:r>
      <w:r>
        <w:rPr>
          <w:rFonts w:hint="eastAsia" w:ascii="仿宋_GB2312"/>
          <w:highlight w:val="none"/>
        </w:rPr>
        <w:t>分）。</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eastAsia"/>
          <w:b/>
          <w:bCs/>
          <w:kern w:val="0"/>
          <w:szCs w:val="32"/>
          <w:highlight w:val="none"/>
          <w:lang w:val="en-US" w:eastAsia="zh-CN"/>
        </w:rPr>
      </w:pPr>
      <w:bookmarkStart w:id="57" w:name="_Toc5606"/>
      <w:r>
        <w:rPr>
          <w:rFonts w:hint="eastAsia"/>
          <w:b/>
          <w:bCs/>
          <w:kern w:val="0"/>
          <w:szCs w:val="32"/>
          <w:highlight w:val="none"/>
          <w:lang w:val="en-US" w:eastAsia="zh-CN"/>
        </w:rPr>
        <w:t>4.项目产出成本目标的实现程度分析</w:t>
      </w:r>
      <w:bookmarkEnd w:id="57"/>
    </w:p>
    <w:p>
      <w:pPr>
        <w:ind w:firstLine="643"/>
        <w:rPr>
          <w:rFonts w:ascii="仿宋_GB2312"/>
          <w:b/>
          <w:bCs/>
          <w:kern w:val="0"/>
          <w:szCs w:val="32"/>
          <w:highlight w:val="none"/>
        </w:rPr>
      </w:pPr>
      <w:r>
        <w:rPr>
          <w:rFonts w:hint="eastAsia" w:ascii="仿宋_GB2312"/>
          <w:b/>
          <w:bCs/>
          <w:kern w:val="0"/>
          <w:szCs w:val="32"/>
          <w:highlight w:val="none"/>
          <w:lang w:val="en-US" w:eastAsia="zh-CN"/>
        </w:rPr>
        <w:t>C41成本节约率</w:t>
      </w:r>
      <w:r>
        <w:rPr>
          <w:rFonts w:hint="eastAsia" w:ascii="仿宋_GB2312"/>
          <w:b/>
          <w:bCs/>
          <w:kern w:val="0"/>
          <w:szCs w:val="32"/>
          <w:highlight w:val="none"/>
        </w:rPr>
        <w:t>：满分</w:t>
      </w:r>
      <w:r>
        <w:rPr>
          <w:rFonts w:hint="eastAsia" w:ascii="仿宋_GB2312"/>
          <w:b/>
          <w:bCs/>
          <w:kern w:val="0"/>
          <w:szCs w:val="32"/>
          <w:highlight w:val="none"/>
          <w:lang w:val="en-US" w:eastAsia="zh-CN"/>
        </w:rPr>
        <w:t>8</w:t>
      </w:r>
      <w:r>
        <w:rPr>
          <w:rFonts w:hint="eastAsia" w:ascii="仿宋_GB2312"/>
          <w:b/>
          <w:bCs/>
          <w:kern w:val="0"/>
          <w:szCs w:val="32"/>
          <w:highlight w:val="none"/>
        </w:rPr>
        <w:t>分，得分</w:t>
      </w:r>
      <w:r>
        <w:rPr>
          <w:rFonts w:hint="eastAsia" w:ascii="仿宋_GB2312"/>
          <w:b/>
          <w:bCs/>
          <w:kern w:val="0"/>
          <w:szCs w:val="32"/>
          <w:highlight w:val="none"/>
          <w:lang w:val="en-US" w:eastAsia="zh-CN"/>
        </w:rPr>
        <w:t>8</w:t>
      </w:r>
      <w:r>
        <w:rPr>
          <w:rFonts w:hint="eastAsia" w:ascii="仿宋_GB2312"/>
          <w:b/>
          <w:bCs/>
          <w:kern w:val="0"/>
          <w:szCs w:val="32"/>
          <w:highlight w:val="none"/>
        </w:rPr>
        <w:t>分。</w:t>
      </w:r>
    </w:p>
    <w:p>
      <w:pPr>
        <w:ind w:firstLine="640"/>
        <w:rPr>
          <w:rFonts w:ascii="仿宋_GB2312"/>
        </w:rPr>
      </w:pPr>
      <w:r>
        <w:rPr>
          <w:rFonts w:hint="eastAsia" w:ascii="仿宋_GB2312"/>
        </w:rPr>
        <w:t>反映和考核</w:t>
      </w:r>
      <w:r>
        <w:rPr>
          <w:rFonts w:hint="eastAsia" w:ascii="仿宋_GB2312"/>
          <w:lang w:val="en-US" w:eastAsia="zh-CN"/>
        </w:rPr>
        <w:t>实际实际成本的节约</w:t>
      </w:r>
      <w:r>
        <w:rPr>
          <w:rFonts w:hint="eastAsia" w:ascii="仿宋_GB2312"/>
        </w:rPr>
        <w:t>程度。</w:t>
      </w:r>
    </w:p>
    <w:p>
      <w:pPr>
        <w:ind w:firstLine="640"/>
        <w:rPr>
          <w:rFonts w:ascii="仿宋_GB2312"/>
        </w:rPr>
      </w:pPr>
      <w:r>
        <w:rPr>
          <w:rFonts w:hint="eastAsia" w:ascii="仿宋_GB2312"/>
        </w:rPr>
        <w:t>根据评价组</w:t>
      </w:r>
      <w:r>
        <w:rPr>
          <w:rFonts w:hint="eastAsia" w:ascii="仿宋_GB2312"/>
          <w:lang w:val="en-US" w:eastAsia="zh-CN"/>
        </w:rPr>
        <w:t>调查了解</w:t>
      </w:r>
      <w:r>
        <w:rPr>
          <w:rFonts w:hint="eastAsia" w:ascii="仿宋_GB2312"/>
        </w:rPr>
        <w:t>，</w:t>
      </w:r>
      <w:r>
        <w:rPr>
          <w:rFonts w:hint="eastAsia" w:ascii="仿宋_GB2312"/>
          <w:lang w:val="en-US" w:eastAsia="zh-CN"/>
        </w:rPr>
        <w:t>本项目的结算审定价为293.67万元，实际支出为261.99万元</w:t>
      </w:r>
      <w:r>
        <w:rPr>
          <w:rFonts w:hint="eastAsia" w:ascii="仿宋_GB2312"/>
        </w:rPr>
        <w:t>。</w:t>
      </w:r>
    </w:p>
    <w:p>
      <w:pPr>
        <w:ind w:firstLine="640"/>
      </w:pPr>
      <w:r>
        <w:rPr>
          <w:rFonts w:hint="eastAsia" w:ascii="仿宋_GB2312"/>
        </w:rPr>
        <w:t>根据评分标</w:t>
      </w:r>
      <w:r>
        <w:rPr>
          <w:rFonts w:hint="eastAsia" w:ascii="仿宋_GB2312" w:hAnsi="Times New Roman" w:cs="Times New Roman"/>
          <w:lang w:val="en-US" w:eastAsia="zh-CN"/>
        </w:rPr>
        <w:t>准：成本节约率=[( 计划成本-实际成本)/计划成本]×100%=（293.67-261.99）/293.67×100%=10.79%。节约率≥0为8分，超支（节约）5%以内得6分，超支（节约）≥5%得0分。</w:t>
      </w:r>
      <w:r>
        <w:rPr>
          <w:rFonts w:hint="eastAsia" w:ascii="仿宋_GB2312"/>
        </w:rPr>
        <w:t>（满分</w:t>
      </w:r>
      <w:r>
        <w:rPr>
          <w:rFonts w:hint="eastAsia" w:ascii="仿宋_GB2312"/>
          <w:lang w:val="en-US" w:eastAsia="zh-CN"/>
        </w:rPr>
        <w:t>8</w:t>
      </w:r>
      <w:r>
        <w:rPr>
          <w:rFonts w:hint="eastAsia" w:ascii="仿宋_GB2312"/>
        </w:rPr>
        <w:t>分，得分</w:t>
      </w:r>
      <w:r>
        <w:rPr>
          <w:rFonts w:hint="eastAsia" w:ascii="仿宋_GB2312"/>
          <w:lang w:val="en-US" w:eastAsia="zh-CN"/>
        </w:rPr>
        <w:t>8</w:t>
      </w:r>
      <w:r>
        <w:rPr>
          <w:rFonts w:hint="eastAsia" w:ascii="仿宋_GB2312"/>
        </w:rPr>
        <w:t>分）。</w:t>
      </w:r>
    </w:p>
    <w:p>
      <w:pPr>
        <w:pStyle w:val="4"/>
        <w:ind w:firstLine="640"/>
        <w:rPr>
          <w:rFonts w:ascii="仿宋_GB2312"/>
          <w:highlight w:val="none"/>
        </w:rPr>
      </w:pPr>
      <w:bookmarkStart w:id="58" w:name="_Toc25562"/>
      <w:r>
        <w:rPr>
          <w:rFonts w:hint="eastAsia" w:ascii="仿宋_GB2312"/>
          <w:highlight w:val="none"/>
        </w:rPr>
        <w:t>（四）项目效益情况</w:t>
      </w:r>
      <w:bookmarkEnd w:id="58"/>
    </w:p>
    <w:p>
      <w:pPr>
        <w:ind w:firstLine="640"/>
        <w:rPr>
          <w:highlight w:val="none"/>
        </w:rPr>
      </w:pPr>
      <w:r>
        <w:rPr>
          <w:rFonts w:hint="eastAsia" w:ascii="仿宋_GB2312"/>
          <w:highlight w:val="none"/>
        </w:rPr>
        <w:t>主要指标包括项目效益和满意度两方面。标准分30分，实际得分</w:t>
      </w:r>
      <w:r>
        <w:rPr>
          <w:rFonts w:hint="eastAsia" w:ascii="仿宋_GB2312"/>
          <w:highlight w:val="none"/>
          <w:lang w:val="en-US" w:eastAsia="zh-CN"/>
        </w:rPr>
        <w:t>25.5</w:t>
      </w:r>
      <w:r>
        <w:rPr>
          <w:rFonts w:hint="eastAsia" w:ascii="仿宋_GB2312"/>
          <w:highlight w:val="none"/>
        </w:rPr>
        <w:t>分，得分</w:t>
      </w:r>
      <w:r>
        <w:rPr>
          <w:rFonts w:hint="eastAsia" w:ascii="仿宋_GB2312"/>
          <w:highlight w:val="none"/>
          <w:lang w:val="en-US" w:eastAsia="zh-CN"/>
        </w:rPr>
        <w:t>率85</w:t>
      </w:r>
      <w:r>
        <w:rPr>
          <w:rFonts w:hint="eastAsia" w:ascii="仿宋_GB2312"/>
          <w:highlight w:val="none"/>
        </w:rPr>
        <w:t>%。详见</w:t>
      </w:r>
      <w:r>
        <w:rPr>
          <w:rFonts w:hint="eastAsia" w:ascii="仿宋_GB2312"/>
          <w:b/>
          <w:bCs/>
          <w:highlight w:val="none"/>
        </w:rPr>
        <w:t>表4-4：</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bCs/>
          <w:kern w:val="0"/>
          <w:sz w:val="28"/>
          <w:szCs w:val="28"/>
          <w:highlight w:val="none"/>
        </w:rPr>
      </w:pPr>
      <w:r>
        <w:rPr>
          <w:rFonts w:hint="eastAsia" w:ascii="仿宋_GB2312" w:hAnsi="仿宋_GB2312" w:eastAsia="仿宋_GB2312" w:cs="仿宋_GB2312"/>
          <w:b/>
          <w:bCs/>
          <w:kern w:val="0"/>
          <w:sz w:val="28"/>
          <w:szCs w:val="28"/>
          <w:highlight w:val="none"/>
        </w:rPr>
        <w:t>表4-4    效益类指标体系表</w:t>
      </w:r>
    </w:p>
    <w:tbl>
      <w:tblPr>
        <w:tblStyle w:val="19"/>
        <w:tblW w:w="5004" w:type="pct"/>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708"/>
        <w:gridCol w:w="2659"/>
        <w:gridCol w:w="515"/>
        <w:gridCol w:w="999"/>
        <w:gridCol w:w="1034"/>
        <w:gridCol w:w="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6" w:type="pct"/>
            <w:shd w:val="clear" w:color="auto" w:fill="CFCECE" w:themeFill="background2" w:themeFillShade="E5"/>
            <w:vAlign w:val="center"/>
          </w:tcPr>
          <w:p>
            <w:pPr>
              <w:spacing w:line="240" w:lineRule="auto"/>
              <w:ind w:firstLine="0" w:firstLineChars="0"/>
              <w:jc w:val="center"/>
              <w:rPr>
                <w:rFonts w:hint="eastAsia" w:ascii="仿宋" w:hAnsi="仿宋" w:eastAsia="仿宋" w:cs="仿宋"/>
                <w:sz w:val="24"/>
                <w:highlight w:val="none"/>
              </w:rPr>
            </w:pPr>
            <w:r>
              <w:rPr>
                <w:rFonts w:hint="eastAsia" w:ascii="仿宋" w:hAnsi="仿宋" w:eastAsia="仿宋" w:cs="仿宋"/>
                <w:b/>
                <w:bCs/>
                <w:sz w:val="24"/>
                <w:highlight w:val="none"/>
              </w:rPr>
              <w:t>一级指标</w:t>
            </w:r>
          </w:p>
        </w:tc>
        <w:tc>
          <w:tcPr>
            <w:tcW w:w="1000" w:type="pct"/>
            <w:shd w:val="clear" w:color="auto" w:fill="CFCECE" w:themeFill="background2" w:themeFillShade="E5"/>
            <w:vAlign w:val="center"/>
          </w:tcPr>
          <w:p>
            <w:pPr>
              <w:spacing w:line="240" w:lineRule="auto"/>
              <w:ind w:firstLine="0" w:firstLineChars="0"/>
              <w:jc w:val="center"/>
              <w:rPr>
                <w:rFonts w:hint="eastAsia" w:ascii="仿宋" w:hAnsi="仿宋" w:eastAsia="仿宋" w:cs="仿宋"/>
                <w:sz w:val="24"/>
                <w:highlight w:val="none"/>
              </w:rPr>
            </w:pPr>
            <w:r>
              <w:rPr>
                <w:rFonts w:hint="eastAsia" w:ascii="仿宋" w:hAnsi="仿宋" w:eastAsia="仿宋" w:cs="仿宋"/>
                <w:b/>
                <w:bCs/>
                <w:sz w:val="24"/>
                <w:highlight w:val="none"/>
              </w:rPr>
              <w:t>二级指标</w:t>
            </w:r>
          </w:p>
        </w:tc>
        <w:tc>
          <w:tcPr>
            <w:tcW w:w="1557" w:type="pct"/>
            <w:shd w:val="clear" w:color="auto" w:fill="CFCECE" w:themeFill="background2" w:themeFillShade="E5"/>
            <w:vAlign w:val="center"/>
          </w:tcPr>
          <w:p>
            <w:pPr>
              <w:spacing w:line="240" w:lineRule="auto"/>
              <w:ind w:firstLine="0" w:firstLineChars="0"/>
              <w:jc w:val="center"/>
              <w:rPr>
                <w:rFonts w:hint="eastAsia" w:ascii="仿宋" w:hAnsi="仿宋" w:eastAsia="仿宋" w:cs="仿宋"/>
                <w:sz w:val="24"/>
                <w:highlight w:val="none"/>
              </w:rPr>
            </w:pPr>
            <w:r>
              <w:rPr>
                <w:rFonts w:hint="eastAsia" w:ascii="仿宋" w:hAnsi="仿宋" w:eastAsia="仿宋" w:cs="仿宋"/>
                <w:b/>
                <w:bCs/>
                <w:sz w:val="24"/>
                <w:highlight w:val="none"/>
              </w:rPr>
              <w:t>三级指标</w:t>
            </w:r>
          </w:p>
        </w:tc>
        <w:tc>
          <w:tcPr>
            <w:tcW w:w="301" w:type="pct"/>
            <w:shd w:val="clear" w:color="auto" w:fill="CFCECE" w:themeFill="background2" w:themeFillShade="E5"/>
            <w:vAlign w:val="center"/>
          </w:tcPr>
          <w:p>
            <w:pPr>
              <w:spacing w:line="240" w:lineRule="auto"/>
              <w:ind w:firstLine="0" w:firstLineChars="0"/>
              <w:jc w:val="center"/>
              <w:rPr>
                <w:rFonts w:hint="eastAsia" w:ascii="仿宋" w:hAnsi="仿宋" w:eastAsia="仿宋" w:cs="仿宋"/>
                <w:sz w:val="24"/>
                <w:highlight w:val="none"/>
              </w:rPr>
            </w:pPr>
            <w:r>
              <w:rPr>
                <w:rFonts w:hint="eastAsia" w:ascii="仿宋" w:hAnsi="仿宋" w:eastAsia="仿宋" w:cs="仿宋"/>
                <w:b/>
                <w:bCs/>
                <w:sz w:val="24"/>
                <w:highlight w:val="none"/>
              </w:rPr>
              <w:t>分值</w:t>
            </w:r>
          </w:p>
        </w:tc>
        <w:tc>
          <w:tcPr>
            <w:tcW w:w="585" w:type="pct"/>
            <w:shd w:val="clear" w:color="auto" w:fill="CFCECE" w:themeFill="background2" w:themeFillShade="E5"/>
            <w:vAlign w:val="center"/>
          </w:tcPr>
          <w:p>
            <w:pPr>
              <w:spacing w:line="240" w:lineRule="auto"/>
              <w:ind w:firstLine="0" w:firstLineChars="0"/>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目标值</w:t>
            </w:r>
          </w:p>
        </w:tc>
        <w:tc>
          <w:tcPr>
            <w:tcW w:w="605" w:type="pct"/>
            <w:shd w:val="clear" w:color="auto" w:fill="CFCECE" w:themeFill="background2" w:themeFillShade="E5"/>
            <w:vAlign w:val="center"/>
          </w:tcPr>
          <w:p>
            <w:pPr>
              <w:spacing w:line="240" w:lineRule="auto"/>
              <w:ind w:firstLine="0" w:firstLineChars="0"/>
              <w:jc w:val="cente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lang w:val="en-US" w:eastAsia="zh-CN"/>
              </w:rPr>
              <w:t>业绩值</w:t>
            </w:r>
          </w:p>
        </w:tc>
        <w:tc>
          <w:tcPr>
            <w:tcW w:w="442" w:type="pct"/>
            <w:shd w:val="clear" w:color="auto" w:fill="CFCECE" w:themeFill="background2" w:themeFillShade="E5"/>
            <w:vAlign w:val="center"/>
          </w:tcPr>
          <w:p>
            <w:pPr>
              <w:spacing w:line="240" w:lineRule="auto"/>
              <w:ind w:firstLine="0" w:firstLineChars="0"/>
              <w:jc w:val="center"/>
              <w:rPr>
                <w:rFonts w:hint="eastAsia" w:ascii="仿宋" w:hAnsi="仿宋" w:eastAsia="仿宋" w:cs="仿宋"/>
                <w:sz w:val="24"/>
                <w:highlight w:val="none"/>
              </w:rPr>
            </w:pPr>
            <w:r>
              <w:rPr>
                <w:rFonts w:hint="eastAsia" w:ascii="仿宋" w:hAnsi="仿宋" w:eastAsia="仿宋" w:cs="仿宋"/>
                <w:b/>
                <w:bCs/>
                <w:sz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6" w:type="pct"/>
            <w:vMerge w:val="restart"/>
            <w:vAlign w:val="center"/>
          </w:tcPr>
          <w:p>
            <w:pPr>
              <w:spacing w:line="240" w:lineRule="auto"/>
              <w:ind w:firstLine="0" w:firstLineChars="0"/>
              <w:jc w:val="center"/>
              <w:rPr>
                <w:rFonts w:hint="eastAsia" w:ascii="仿宋" w:hAnsi="仿宋" w:eastAsia="仿宋" w:cs="仿宋"/>
                <w:sz w:val="28"/>
                <w:highlight w:val="none"/>
              </w:rPr>
            </w:pPr>
          </w:p>
        </w:tc>
        <w:tc>
          <w:tcPr>
            <w:tcW w:w="1000" w:type="pct"/>
            <w:vMerge w:val="restart"/>
            <w:vAlign w:val="center"/>
          </w:tcPr>
          <w:p>
            <w:pPr>
              <w:spacing w:line="240" w:lineRule="auto"/>
              <w:ind w:firstLine="0" w:firstLineChars="0"/>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D1社会效益</w:t>
            </w:r>
          </w:p>
        </w:tc>
        <w:tc>
          <w:tcPr>
            <w:tcW w:w="1557" w:type="pct"/>
            <w:vAlign w:val="center"/>
          </w:tcPr>
          <w:p>
            <w:pPr>
              <w:spacing w:line="240" w:lineRule="auto"/>
              <w:ind w:firstLine="0" w:firstLineChars="0"/>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D11强化市容管理</w:t>
            </w:r>
          </w:p>
        </w:tc>
        <w:tc>
          <w:tcPr>
            <w:tcW w:w="301"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5</w:t>
            </w:r>
          </w:p>
        </w:tc>
        <w:tc>
          <w:tcPr>
            <w:tcW w:w="58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强化</w:t>
            </w:r>
          </w:p>
        </w:tc>
        <w:tc>
          <w:tcPr>
            <w:tcW w:w="60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强化</w:t>
            </w:r>
          </w:p>
        </w:tc>
        <w:tc>
          <w:tcPr>
            <w:tcW w:w="442"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rPr>
            </w:pPr>
            <w:r>
              <w:rPr>
                <w:rFonts w:hint="eastAsia" w:ascii="仿宋" w:hAnsi="仿宋" w:eastAsia="仿宋" w:cs="仿宋"/>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6" w:type="pct"/>
            <w:vMerge w:val="continue"/>
            <w:vAlign w:val="center"/>
          </w:tcPr>
          <w:p>
            <w:pPr>
              <w:spacing w:line="240" w:lineRule="auto"/>
              <w:ind w:firstLine="0" w:firstLineChars="0"/>
              <w:jc w:val="center"/>
              <w:rPr>
                <w:rFonts w:hint="eastAsia" w:ascii="仿宋" w:hAnsi="仿宋" w:eastAsia="仿宋" w:cs="仿宋"/>
                <w:sz w:val="28"/>
                <w:highlight w:val="none"/>
              </w:rPr>
            </w:pPr>
          </w:p>
        </w:tc>
        <w:tc>
          <w:tcPr>
            <w:tcW w:w="1000" w:type="pct"/>
            <w:vMerge w:val="continue"/>
            <w:vAlign w:val="center"/>
          </w:tcPr>
          <w:p>
            <w:pPr>
              <w:spacing w:line="240" w:lineRule="auto"/>
              <w:ind w:firstLine="0" w:firstLineChars="0"/>
              <w:jc w:val="center"/>
              <w:rPr>
                <w:rFonts w:hint="eastAsia" w:ascii="仿宋" w:hAnsi="仿宋" w:eastAsia="仿宋" w:cs="仿宋"/>
                <w:sz w:val="24"/>
                <w:highlight w:val="none"/>
                <w:lang w:val="en-US" w:eastAsia="zh-CN"/>
              </w:rPr>
            </w:pPr>
          </w:p>
        </w:tc>
        <w:tc>
          <w:tcPr>
            <w:tcW w:w="1557" w:type="pct"/>
            <w:vAlign w:val="center"/>
          </w:tcPr>
          <w:p>
            <w:pPr>
              <w:spacing w:line="240" w:lineRule="auto"/>
              <w:ind w:firstLine="0" w:firstLineChars="0"/>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D12增强民众获得感</w:t>
            </w:r>
          </w:p>
        </w:tc>
        <w:tc>
          <w:tcPr>
            <w:tcW w:w="301"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5</w:t>
            </w:r>
          </w:p>
        </w:tc>
        <w:tc>
          <w:tcPr>
            <w:tcW w:w="58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增强</w:t>
            </w:r>
          </w:p>
        </w:tc>
        <w:tc>
          <w:tcPr>
            <w:tcW w:w="60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增强</w:t>
            </w:r>
          </w:p>
        </w:tc>
        <w:tc>
          <w:tcPr>
            <w:tcW w:w="442"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6" w:type="pct"/>
            <w:vMerge w:val="continue"/>
            <w:vAlign w:val="center"/>
          </w:tcPr>
          <w:p>
            <w:pPr>
              <w:spacing w:line="240" w:lineRule="auto"/>
              <w:ind w:firstLine="0" w:firstLineChars="0"/>
              <w:jc w:val="center"/>
              <w:rPr>
                <w:rFonts w:hint="eastAsia" w:ascii="仿宋" w:hAnsi="仿宋" w:eastAsia="仿宋" w:cs="仿宋"/>
                <w:sz w:val="28"/>
                <w:highlight w:val="none"/>
              </w:rPr>
            </w:pPr>
          </w:p>
        </w:tc>
        <w:tc>
          <w:tcPr>
            <w:tcW w:w="1000" w:type="pct"/>
            <w:vAlign w:val="center"/>
          </w:tcPr>
          <w:p>
            <w:pPr>
              <w:spacing w:line="240" w:lineRule="auto"/>
              <w:ind w:firstLine="0" w:firstLineChars="0"/>
              <w:jc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D2可持续影响</w:t>
            </w:r>
          </w:p>
        </w:tc>
        <w:tc>
          <w:tcPr>
            <w:tcW w:w="1557" w:type="pct"/>
            <w:vAlign w:val="center"/>
          </w:tcPr>
          <w:p>
            <w:pPr>
              <w:spacing w:line="240" w:lineRule="auto"/>
              <w:ind w:firstLine="0" w:firstLineChars="0"/>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D21后续管理制度</w:t>
            </w:r>
          </w:p>
        </w:tc>
        <w:tc>
          <w:tcPr>
            <w:tcW w:w="301" w:type="pct"/>
            <w:vAlign w:val="center"/>
          </w:tcPr>
          <w:p>
            <w:pPr>
              <w:widowControl/>
              <w:snapToGrid w:val="0"/>
              <w:spacing w:line="240" w:lineRule="auto"/>
              <w:ind w:firstLine="0" w:firstLineChars="0"/>
              <w:jc w:val="center"/>
              <w:textAlignment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10</w:t>
            </w:r>
          </w:p>
        </w:tc>
        <w:tc>
          <w:tcPr>
            <w:tcW w:w="58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可持续</w:t>
            </w:r>
          </w:p>
        </w:tc>
        <w:tc>
          <w:tcPr>
            <w:tcW w:w="60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部分可持续</w:t>
            </w:r>
          </w:p>
        </w:tc>
        <w:tc>
          <w:tcPr>
            <w:tcW w:w="442" w:type="pct"/>
            <w:vAlign w:val="center"/>
          </w:tcPr>
          <w:p>
            <w:pPr>
              <w:widowControl/>
              <w:snapToGrid w:val="0"/>
              <w:spacing w:line="240" w:lineRule="auto"/>
              <w:ind w:firstLine="0" w:firstLineChars="0"/>
              <w:jc w:val="center"/>
              <w:textAlignment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6" w:type="pct"/>
            <w:vMerge w:val="continue"/>
            <w:vAlign w:val="center"/>
          </w:tcPr>
          <w:p>
            <w:pPr>
              <w:spacing w:line="240" w:lineRule="auto"/>
              <w:ind w:firstLine="0" w:firstLineChars="0"/>
              <w:jc w:val="center"/>
              <w:rPr>
                <w:rFonts w:hint="eastAsia" w:ascii="仿宋" w:hAnsi="仿宋" w:eastAsia="仿宋" w:cs="仿宋"/>
                <w:sz w:val="28"/>
                <w:highlight w:val="none"/>
              </w:rPr>
            </w:pPr>
          </w:p>
        </w:tc>
        <w:tc>
          <w:tcPr>
            <w:tcW w:w="1000" w:type="pct"/>
            <w:vAlign w:val="center"/>
          </w:tcPr>
          <w:p>
            <w:pPr>
              <w:spacing w:line="240" w:lineRule="auto"/>
              <w:ind w:firstLine="0" w:firstLineChars="0"/>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D3</w:t>
            </w:r>
            <w:r>
              <w:rPr>
                <w:rFonts w:hint="eastAsia" w:ascii="仿宋" w:hAnsi="仿宋" w:eastAsia="仿宋" w:cs="仿宋"/>
                <w:sz w:val="24"/>
                <w:highlight w:val="none"/>
              </w:rPr>
              <w:t>满意度</w:t>
            </w:r>
          </w:p>
        </w:tc>
        <w:tc>
          <w:tcPr>
            <w:tcW w:w="1557" w:type="pct"/>
            <w:vAlign w:val="center"/>
          </w:tcPr>
          <w:p>
            <w:pPr>
              <w:spacing w:line="240" w:lineRule="auto"/>
              <w:ind w:firstLine="0" w:firstLineChars="0"/>
              <w:jc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D31群众满意度</w:t>
            </w:r>
          </w:p>
        </w:tc>
        <w:tc>
          <w:tcPr>
            <w:tcW w:w="301" w:type="pct"/>
            <w:vAlign w:val="center"/>
          </w:tcPr>
          <w:p>
            <w:pPr>
              <w:widowControl/>
              <w:snapToGrid w:val="0"/>
              <w:spacing w:line="240" w:lineRule="auto"/>
              <w:ind w:firstLine="0" w:firstLineChars="0"/>
              <w:jc w:val="center"/>
              <w:textAlignment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10</w:t>
            </w:r>
          </w:p>
        </w:tc>
        <w:tc>
          <w:tcPr>
            <w:tcW w:w="58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95%</w:t>
            </w:r>
          </w:p>
        </w:tc>
        <w:tc>
          <w:tcPr>
            <w:tcW w:w="605" w:type="pct"/>
            <w:vAlign w:val="center"/>
          </w:tcPr>
          <w:p>
            <w:pPr>
              <w:widowControl/>
              <w:snapToGrid w:val="0"/>
              <w:spacing w:line="240" w:lineRule="auto"/>
              <w:ind w:firstLine="0" w:firstLineChars="0"/>
              <w:jc w:val="center"/>
              <w:textAlignment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93.06%</w:t>
            </w:r>
          </w:p>
        </w:tc>
        <w:tc>
          <w:tcPr>
            <w:tcW w:w="442"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6" w:type="pct"/>
            <w:vAlign w:val="center"/>
          </w:tcPr>
          <w:p>
            <w:pPr>
              <w:spacing w:line="240" w:lineRule="auto"/>
              <w:ind w:firstLine="0" w:firstLineChars="0"/>
              <w:jc w:val="center"/>
              <w:rPr>
                <w:rFonts w:hint="eastAsia" w:ascii="仿宋" w:hAnsi="仿宋" w:eastAsia="仿宋" w:cs="仿宋"/>
                <w:sz w:val="24"/>
                <w:highlight w:val="none"/>
                <w:lang w:val="en-US" w:eastAsia="zh-CN"/>
              </w:rPr>
            </w:pPr>
            <w:r>
              <w:rPr>
                <w:rFonts w:hint="eastAsia" w:ascii="仿宋" w:hAnsi="仿宋" w:eastAsia="仿宋" w:cs="仿宋"/>
                <w:b/>
                <w:bCs/>
                <w:sz w:val="24"/>
                <w:highlight w:val="none"/>
                <w:lang w:val="en-US" w:eastAsia="zh-CN"/>
              </w:rPr>
              <w:t>合计</w:t>
            </w:r>
          </w:p>
        </w:tc>
        <w:tc>
          <w:tcPr>
            <w:tcW w:w="1000" w:type="pct"/>
            <w:vAlign w:val="center"/>
          </w:tcPr>
          <w:p>
            <w:pPr>
              <w:spacing w:line="240" w:lineRule="auto"/>
              <w:ind w:firstLine="0" w:firstLineChars="0"/>
              <w:jc w:val="center"/>
              <w:rPr>
                <w:rFonts w:hint="eastAsia" w:ascii="仿宋" w:hAnsi="仿宋" w:eastAsia="仿宋" w:cs="仿宋"/>
                <w:sz w:val="24"/>
                <w:highlight w:val="none"/>
              </w:rPr>
            </w:pPr>
          </w:p>
        </w:tc>
        <w:tc>
          <w:tcPr>
            <w:tcW w:w="1557" w:type="pct"/>
            <w:vAlign w:val="center"/>
          </w:tcPr>
          <w:p>
            <w:pPr>
              <w:spacing w:line="240" w:lineRule="atLeast"/>
              <w:ind w:firstLine="0" w:firstLineChars="0"/>
              <w:jc w:val="center"/>
              <w:rPr>
                <w:rFonts w:hint="eastAsia" w:ascii="仿宋" w:hAnsi="仿宋" w:eastAsia="仿宋" w:cs="仿宋"/>
                <w:sz w:val="24"/>
                <w:highlight w:val="none"/>
              </w:rPr>
            </w:pPr>
          </w:p>
        </w:tc>
        <w:tc>
          <w:tcPr>
            <w:tcW w:w="301"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rPr>
            </w:pPr>
            <w:r>
              <w:rPr>
                <w:rFonts w:hint="eastAsia" w:ascii="仿宋" w:hAnsi="仿宋" w:eastAsia="仿宋" w:cs="仿宋"/>
                <w:sz w:val="24"/>
                <w:highlight w:val="none"/>
              </w:rPr>
              <w:t>30</w:t>
            </w:r>
          </w:p>
        </w:tc>
        <w:tc>
          <w:tcPr>
            <w:tcW w:w="58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rPr>
            </w:pPr>
          </w:p>
        </w:tc>
        <w:tc>
          <w:tcPr>
            <w:tcW w:w="605" w:type="pct"/>
            <w:vAlign w:val="center"/>
          </w:tcPr>
          <w:p>
            <w:pPr>
              <w:widowControl/>
              <w:snapToGrid w:val="0"/>
              <w:spacing w:line="240" w:lineRule="auto"/>
              <w:ind w:firstLine="0" w:firstLineChars="0"/>
              <w:jc w:val="center"/>
              <w:textAlignment w:val="center"/>
              <w:rPr>
                <w:rFonts w:hint="eastAsia" w:ascii="仿宋" w:hAnsi="仿宋" w:eastAsia="仿宋" w:cs="仿宋"/>
                <w:sz w:val="24"/>
                <w:highlight w:val="none"/>
              </w:rPr>
            </w:pPr>
          </w:p>
        </w:tc>
        <w:tc>
          <w:tcPr>
            <w:tcW w:w="442" w:type="pct"/>
            <w:vAlign w:val="center"/>
          </w:tcPr>
          <w:p>
            <w:pPr>
              <w:widowControl/>
              <w:snapToGrid w:val="0"/>
              <w:spacing w:line="240" w:lineRule="auto"/>
              <w:ind w:firstLine="0" w:firstLineChars="0"/>
              <w:jc w:val="center"/>
              <w:textAlignment w:val="center"/>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25.5</w:t>
            </w:r>
          </w:p>
        </w:tc>
      </w:tr>
    </w:tbl>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eastAsia"/>
          <w:b/>
          <w:bCs/>
          <w:kern w:val="0"/>
          <w:szCs w:val="32"/>
          <w:highlight w:val="none"/>
          <w:lang w:val="en-US" w:eastAsia="zh-CN"/>
        </w:rPr>
      </w:pPr>
      <w:bookmarkStart w:id="59" w:name="_Toc200"/>
      <w:r>
        <w:rPr>
          <w:rFonts w:hint="eastAsia"/>
          <w:b/>
          <w:bCs/>
          <w:kern w:val="0"/>
          <w:szCs w:val="32"/>
          <w:highlight w:val="none"/>
          <w:lang w:val="en-US" w:eastAsia="zh-CN"/>
        </w:rPr>
        <w:t>1.项目实施所产生的效益分析</w:t>
      </w:r>
      <w:bookmarkEnd w:id="59"/>
    </w:p>
    <w:p>
      <w:pPr>
        <w:numPr>
          <w:ilvl w:val="0"/>
          <w:numId w:val="0"/>
        </w:numPr>
        <w:ind w:firstLine="643" w:firstLineChars="200"/>
        <w:rPr>
          <w:rFonts w:ascii="仿宋_GB2312"/>
          <w:b/>
          <w:bCs/>
          <w:sz w:val="36"/>
          <w:szCs w:val="32"/>
          <w:highlight w:val="none"/>
        </w:rPr>
      </w:pPr>
      <w:r>
        <w:rPr>
          <w:rFonts w:hint="eastAsia"/>
          <w:b/>
          <w:bCs/>
          <w:kern w:val="0"/>
          <w:szCs w:val="32"/>
          <w:highlight w:val="none"/>
          <w:lang w:val="en-US" w:eastAsia="zh-CN"/>
        </w:rPr>
        <w:t>D11强化市容管理</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分5</w:t>
      </w:r>
      <w:r>
        <w:rPr>
          <w:rFonts w:hint="eastAsia" w:ascii="仿宋_GB2312"/>
          <w:b/>
          <w:bCs/>
          <w:szCs w:val="32"/>
          <w:highlight w:val="none"/>
        </w:rPr>
        <w:t>分</w:t>
      </w:r>
      <w:r>
        <w:rPr>
          <w:rFonts w:hint="eastAsia" w:ascii="仿宋_GB2312"/>
          <w:b/>
          <w:bCs/>
          <w:sz w:val="36"/>
          <w:szCs w:val="32"/>
          <w:highlight w:val="none"/>
        </w:rPr>
        <w:t>。</w:t>
      </w:r>
    </w:p>
    <w:p>
      <w:pPr>
        <w:ind w:firstLine="640"/>
        <w:rPr>
          <w:rFonts w:hint="eastAsia" w:ascii="仿宋_GB2312"/>
          <w:highlight w:val="none"/>
          <w:lang w:val="en-US" w:eastAsia="zh-CN"/>
        </w:rPr>
      </w:pPr>
      <w:r>
        <w:rPr>
          <w:rFonts w:hint="eastAsia" w:ascii="仿宋_GB2312"/>
          <w:highlight w:val="none"/>
          <w:lang w:val="en-US" w:eastAsia="zh-CN"/>
        </w:rPr>
        <w:t>本指标通过考核市容管理情况，分析和评价项目产生的社会效益。</w:t>
      </w:r>
    </w:p>
    <w:p>
      <w:pPr>
        <w:ind w:firstLine="640"/>
        <w:rPr>
          <w:rFonts w:hint="default"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现场</w:t>
      </w:r>
      <w:r>
        <w:rPr>
          <w:rFonts w:hint="eastAsia" w:ascii="仿宋_GB2312"/>
          <w:highlight w:val="none"/>
        </w:rPr>
        <w:t>调查</w:t>
      </w:r>
      <w:r>
        <w:rPr>
          <w:rFonts w:hint="eastAsia" w:ascii="仿宋_GB2312"/>
          <w:highlight w:val="none"/>
          <w:lang w:val="en-US" w:eastAsia="zh-CN"/>
        </w:rPr>
        <w:t>访谈</w:t>
      </w:r>
      <w:r>
        <w:rPr>
          <w:rFonts w:hint="eastAsia" w:ascii="仿宋_GB2312"/>
          <w:highlight w:val="none"/>
        </w:rPr>
        <w:t>了解，</w:t>
      </w:r>
      <w:r>
        <w:rPr>
          <w:rFonts w:hint="eastAsia" w:ascii="仿宋_GB2312"/>
          <w:highlight w:val="none"/>
          <w:lang w:val="en-US" w:eastAsia="zh-CN"/>
        </w:rPr>
        <w:t>通过本项目的实施，城市中基础设施出现任何问题，都会有人及时响应，迅速对其进行维修，还有平时的创文宣传教育，让大家对于城市管理有了更多的主人翁意识，对创文建设和维持也是一个促进和监督。</w:t>
      </w:r>
    </w:p>
    <w:p>
      <w:pPr>
        <w:ind w:firstLine="640"/>
        <w:rPr>
          <w:highlight w:val="none"/>
        </w:rPr>
      </w:pPr>
      <w:r>
        <w:rPr>
          <w:rFonts w:hint="eastAsia" w:ascii="仿宋_GB2312"/>
          <w:highlight w:val="none"/>
        </w:rPr>
        <w:t>根据评分标准：①</w:t>
      </w:r>
      <w:r>
        <w:rPr>
          <w:rFonts w:hint="eastAsia" w:ascii="仿宋_GB2312"/>
          <w:highlight w:val="none"/>
          <w:lang w:val="en-US" w:eastAsia="zh-CN"/>
        </w:rPr>
        <w:t>及时有效改善城区市容面貌（满分2.5分，得分2.5分）；</w:t>
      </w:r>
      <w:r>
        <w:rPr>
          <w:rFonts w:hint="eastAsia" w:ascii="仿宋_GB2312"/>
          <w:highlight w:val="none"/>
        </w:rPr>
        <w:t>②</w:t>
      </w:r>
      <w:r>
        <w:rPr>
          <w:rFonts w:hint="eastAsia" w:ascii="仿宋_GB2312"/>
          <w:highlight w:val="none"/>
          <w:lang w:val="en-US" w:eastAsia="zh-CN"/>
        </w:rPr>
        <w:t>推进创文城市稳步保持</w:t>
      </w:r>
      <w:r>
        <w:rPr>
          <w:rFonts w:hint="eastAsia" w:ascii="仿宋_GB2312"/>
          <w:highlight w:val="none"/>
        </w:rPr>
        <w:t>（</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w:t>
      </w:r>
      <w:r>
        <w:rPr>
          <w:rFonts w:hint="eastAsia" w:ascii="仿宋_GB2312"/>
          <w:highlight w:val="none"/>
          <w:lang w:eastAsia="zh-CN"/>
        </w:rPr>
        <w:t>。</w:t>
      </w:r>
    </w:p>
    <w:p>
      <w:pPr>
        <w:ind w:firstLine="643"/>
        <w:rPr>
          <w:rFonts w:ascii="仿宋_GB2312"/>
          <w:b/>
          <w:bCs/>
          <w:sz w:val="36"/>
          <w:szCs w:val="32"/>
          <w:highlight w:val="none"/>
        </w:rPr>
      </w:pPr>
      <w:r>
        <w:rPr>
          <w:rFonts w:hint="eastAsia" w:ascii="仿宋_GB2312"/>
          <w:b/>
          <w:bCs/>
          <w:kern w:val="0"/>
          <w:szCs w:val="32"/>
          <w:highlight w:val="none"/>
          <w:lang w:val="en-US" w:eastAsia="zh-CN"/>
        </w:rPr>
        <w:t>D12增强民众获得感</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分5</w:t>
      </w:r>
      <w:r>
        <w:rPr>
          <w:rFonts w:hint="eastAsia" w:ascii="仿宋_GB2312"/>
          <w:b/>
          <w:bCs/>
          <w:szCs w:val="32"/>
          <w:highlight w:val="none"/>
        </w:rPr>
        <w:t>分</w:t>
      </w:r>
      <w:r>
        <w:rPr>
          <w:rFonts w:hint="eastAsia" w:ascii="仿宋_GB2312"/>
          <w:b/>
          <w:bCs/>
          <w:sz w:val="36"/>
          <w:szCs w:val="32"/>
          <w:highlight w:val="none"/>
        </w:rPr>
        <w:t>。</w:t>
      </w:r>
    </w:p>
    <w:p>
      <w:pPr>
        <w:ind w:firstLine="640"/>
        <w:rPr>
          <w:rFonts w:ascii="仿宋_GB2312"/>
          <w:highlight w:val="none"/>
        </w:rPr>
      </w:pPr>
      <w:r>
        <w:rPr>
          <w:rFonts w:hint="eastAsia" w:ascii="仿宋_GB2312"/>
          <w:highlight w:val="none"/>
        </w:rPr>
        <w:t>本指标分析</w:t>
      </w:r>
      <w:r>
        <w:rPr>
          <w:rFonts w:hint="eastAsia" w:ascii="仿宋_GB2312"/>
          <w:highlight w:val="none"/>
          <w:lang w:val="en-US" w:eastAsia="zh-CN"/>
        </w:rPr>
        <w:t>民众情感的变化来</w:t>
      </w:r>
      <w:r>
        <w:rPr>
          <w:rFonts w:hint="eastAsia" w:ascii="仿宋_GB2312"/>
          <w:highlight w:val="none"/>
        </w:rPr>
        <w:t>评价项目</w:t>
      </w:r>
      <w:r>
        <w:rPr>
          <w:rFonts w:hint="eastAsia" w:ascii="仿宋_GB2312"/>
          <w:highlight w:val="none"/>
          <w:lang w:val="en-US" w:eastAsia="zh-CN"/>
        </w:rPr>
        <w:t>的</w:t>
      </w:r>
      <w:r>
        <w:rPr>
          <w:rFonts w:hint="eastAsia" w:ascii="仿宋_GB2312"/>
          <w:highlight w:val="none"/>
        </w:rPr>
        <w:t>社会效益。</w:t>
      </w:r>
    </w:p>
    <w:p>
      <w:pPr>
        <w:ind w:firstLine="640"/>
        <w:rPr>
          <w:rFonts w:hint="default"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问卷调查</w:t>
      </w:r>
      <w:r>
        <w:rPr>
          <w:rFonts w:hint="eastAsia" w:ascii="仿宋_GB2312"/>
          <w:highlight w:val="none"/>
        </w:rPr>
        <w:t>了解，</w:t>
      </w:r>
      <w:r>
        <w:rPr>
          <w:rFonts w:hint="eastAsia" w:ascii="仿宋_GB2312"/>
          <w:highlight w:val="none"/>
          <w:lang w:val="en-US" w:eastAsia="zh-CN"/>
        </w:rPr>
        <w:t>项目实施后，明显改善了古县的市容市貌，古县人民对于美好的环境给人们带来的幸福感有了更真切的体会，增强了大家对家乡的认同感和获得感。</w:t>
      </w:r>
    </w:p>
    <w:p>
      <w:pPr>
        <w:ind w:firstLine="640"/>
        <w:rPr>
          <w:rFonts w:ascii="仿宋_GB2312"/>
          <w:highlight w:val="none"/>
        </w:rPr>
      </w:pPr>
      <w:r>
        <w:rPr>
          <w:rFonts w:hint="eastAsia" w:ascii="仿宋_GB2312"/>
          <w:highlight w:val="none"/>
        </w:rPr>
        <w:t>根据评分标准：①</w:t>
      </w:r>
      <w:r>
        <w:rPr>
          <w:rFonts w:hint="eastAsia" w:ascii="仿宋_GB2312"/>
          <w:highlight w:val="none"/>
          <w:lang w:val="en-US" w:eastAsia="zh-CN"/>
        </w:rPr>
        <w:t>提高市民对创文政策的认同及推崇</w:t>
      </w:r>
      <w:r>
        <w:rPr>
          <w:rFonts w:hint="eastAsia" w:ascii="仿宋_GB2312"/>
          <w:highlight w:val="none"/>
        </w:rPr>
        <w:t>（</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）；②</w:t>
      </w:r>
      <w:r>
        <w:rPr>
          <w:rFonts w:hint="eastAsia" w:ascii="仿宋_GB2312"/>
          <w:highlight w:val="none"/>
          <w:lang w:val="en-US" w:eastAsia="zh-CN"/>
        </w:rPr>
        <w:t>增强市民的获得感、幸福感</w:t>
      </w:r>
      <w:r>
        <w:rPr>
          <w:rFonts w:hint="eastAsia" w:ascii="仿宋_GB2312"/>
          <w:highlight w:val="none"/>
        </w:rPr>
        <w:t>（</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w:t>
      </w:r>
      <w:r>
        <w:rPr>
          <w:rFonts w:hint="eastAsia" w:ascii="仿宋_GB2312"/>
          <w:highlight w:val="none"/>
          <w:lang w:eastAsia="zh-CN"/>
        </w:rPr>
        <w:t>。</w:t>
      </w:r>
    </w:p>
    <w:p>
      <w:pPr>
        <w:ind w:firstLine="643"/>
        <w:rPr>
          <w:rFonts w:ascii="仿宋_GB2312"/>
          <w:b/>
          <w:bCs/>
          <w:szCs w:val="32"/>
          <w:highlight w:val="none"/>
        </w:rPr>
      </w:pPr>
      <w:r>
        <w:rPr>
          <w:rFonts w:hint="eastAsia" w:ascii="仿宋_GB2312"/>
          <w:b/>
          <w:bCs/>
          <w:kern w:val="0"/>
          <w:szCs w:val="32"/>
          <w:highlight w:val="none"/>
          <w:lang w:val="en-US" w:eastAsia="zh-CN"/>
        </w:rPr>
        <w:t>D21后续管理制度</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10</w:t>
      </w:r>
      <w:r>
        <w:rPr>
          <w:rFonts w:hint="eastAsia" w:ascii="仿宋_GB2312"/>
          <w:b/>
          <w:bCs/>
          <w:szCs w:val="32"/>
          <w:highlight w:val="none"/>
        </w:rPr>
        <w:t>分，得</w:t>
      </w:r>
      <w:r>
        <w:rPr>
          <w:rFonts w:hint="eastAsia" w:ascii="仿宋_GB2312"/>
          <w:b/>
          <w:bCs/>
          <w:szCs w:val="32"/>
          <w:highlight w:val="none"/>
          <w:lang w:val="en-US" w:eastAsia="zh-CN"/>
        </w:rPr>
        <w:t>分7.5</w:t>
      </w:r>
      <w:r>
        <w:rPr>
          <w:rFonts w:hint="eastAsia" w:ascii="仿宋_GB2312"/>
          <w:b/>
          <w:bCs/>
          <w:szCs w:val="32"/>
          <w:highlight w:val="none"/>
        </w:rPr>
        <w:t>分。</w:t>
      </w:r>
    </w:p>
    <w:p>
      <w:pPr>
        <w:ind w:firstLine="640"/>
        <w:rPr>
          <w:rFonts w:hint="eastAsia" w:ascii="仿宋_GB2312"/>
          <w:highlight w:val="none"/>
        </w:rPr>
      </w:pPr>
      <w:r>
        <w:rPr>
          <w:rFonts w:hint="eastAsia" w:ascii="仿宋_GB2312"/>
          <w:highlight w:val="none"/>
        </w:rPr>
        <w:t>本指标</w:t>
      </w:r>
      <w:r>
        <w:rPr>
          <w:rFonts w:hint="eastAsia" w:ascii="仿宋_GB2312"/>
          <w:highlight w:val="none"/>
          <w:lang w:val="en-US" w:eastAsia="zh-CN"/>
        </w:rPr>
        <w:t>考核后续管理制度情况，</w:t>
      </w:r>
      <w:r>
        <w:rPr>
          <w:rFonts w:hint="eastAsia" w:ascii="仿宋_GB2312"/>
          <w:highlight w:val="none"/>
        </w:rPr>
        <w:t>分析评价项目</w:t>
      </w:r>
      <w:r>
        <w:rPr>
          <w:rFonts w:hint="eastAsia" w:ascii="仿宋_GB2312"/>
          <w:highlight w:val="none"/>
          <w:lang w:val="en-US" w:eastAsia="zh-CN"/>
        </w:rPr>
        <w:t>的可持续影响</w:t>
      </w:r>
      <w:r>
        <w:rPr>
          <w:rFonts w:hint="eastAsia" w:ascii="仿宋_GB2312"/>
          <w:highlight w:val="none"/>
        </w:rPr>
        <w:t>。</w:t>
      </w:r>
    </w:p>
    <w:p>
      <w:pPr>
        <w:ind w:firstLine="640"/>
        <w:rPr>
          <w:rFonts w:hint="eastAsia"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访谈负责人以及查阅相关政策文件了解</w:t>
      </w:r>
      <w:r>
        <w:rPr>
          <w:rFonts w:hint="eastAsia" w:ascii="仿宋_GB2312"/>
          <w:highlight w:val="none"/>
        </w:rPr>
        <w:t>，</w:t>
      </w:r>
      <w:r>
        <w:rPr>
          <w:rFonts w:hint="eastAsia" w:ascii="仿宋_GB2312"/>
          <w:highlight w:val="none"/>
          <w:lang w:val="en-US" w:eastAsia="zh-CN"/>
        </w:rPr>
        <w:t>创文城市基础设施维护及维修改造的发展趋势是常态化，即有专门的经费用于创文维护，随即也有专门的负责人员来进行管理分配，但是对于后续的管理维护，实施单位并未制定长久的可持续的管理制度，以保证该项目常态化持续发展。</w:t>
      </w:r>
    </w:p>
    <w:p>
      <w:pPr>
        <w:ind w:firstLine="640"/>
        <w:rPr>
          <w:rFonts w:hint="eastAsia" w:ascii="仿宋_GB2312"/>
          <w:highlight w:val="none"/>
        </w:rPr>
      </w:pPr>
      <w:r>
        <w:rPr>
          <w:rFonts w:hint="eastAsia" w:ascii="仿宋_GB2312"/>
          <w:highlight w:val="none"/>
        </w:rPr>
        <w:t>根据评分标准：①有相应的后续维修费用和专业管理人员（</w:t>
      </w:r>
      <w:r>
        <w:rPr>
          <w:rFonts w:hint="eastAsia" w:ascii="仿宋_GB2312"/>
          <w:highlight w:val="none"/>
          <w:lang w:val="en-US" w:eastAsia="zh-CN"/>
        </w:rPr>
        <w:t>满分5</w:t>
      </w:r>
      <w:r>
        <w:rPr>
          <w:rFonts w:hint="eastAsia" w:ascii="仿宋_GB2312"/>
          <w:highlight w:val="none"/>
        </w:rPr>
        <w:t>分</w:t>
      </w:r>
      <w:r>
        <w:rPr>
          <w:rFonts w:hint="eastAsia" w:ascii="仿宋_GB2312"/>
          <w:highlight w:val="none"/>
          <w:lang w:eastAsia="zh-CN"/>
        </w:rPr>
        <w:t>，</w:t>
      </w:r>
      <w:r>
        <w:rPr>
          <w:rFonts w:hint="eastAsia" w:ascii="仿宋_GB2312"/>
          <w:highlight w:val="none"/>
          <w:lang w:val="en-US" w:eastAsia="zh-CN"/>
        </w:rPr>
        <w:t>得分5分</w:t>
      </w:r>
      <w:r>
        <w:rPr>
          <w:rFonts w:hint="eastAsia" w:ascii="仿宋_GB2312"/>
          <w:highlight w:val="none"/>
        </w:rPr>
        <w:t>）；②管理维护后续制度健全（</w:t>
      </w:r>
      <w:r>
        <w:rPr>
          <w:rFonts w:hint="eastAsia" w:ascii="仿宋_GB2312"/>
          <w:highlight w:val="none"/>
          <w:lang w:val="en-US" w:eastAsia="zh-CN"/>
        </w:rPr>
        <w:t>满分5</w:t>
      </w:r>
      <w:r>
        <w:rPr>
          <w:rFonts w:hint="eastAsia" w:ascii="仿宋_GB2312"/>
          <w:highlight w:val="none"/>
        </w:rPr>
        <w:t>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w:t>
      </w:r>
      <w:r>
        <w:rPr>
          <w:rFonts w:hint="eastAsia" w:ascii="仿宋_GB231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2"/>
        <w:rPr>
          <w:rFonts w:hint="eastAsia"/>
          <w:b/>
          <w:bCs/>
          <w:kern w:val="0"/>
          <w:szCs w:val="32"/>
          <w:highlight w:val="none"/>
          <w:lang w:val="en-US" w:eastAsia="zh-CN"/>
        </w:rPr>
      </w:pPr>
      <w:bookmarkStart w:id="60" w:name="_Toc18449"/>
      <w:r>
        <w:rPr>
          <w:rFonts w:hint="eastAsia"/>
          <w:b/>
          <w:bCs/>
          <w:kern w:val="0"/>
          <w:szCs w:val="32"/>
          <w:highlight w:val="none"/>
          <w:lang w:val="en-US" w:eastAsia="zh-CN"/>
        </w:rPr>
        <w:t>2.服务对象对项目实施效果的满意度分析</w:t>
      </w:r>
      <w:bookmarkEnd w:id="60"/>
    </w:p>
    <w:p>
      <w:pPr>
        <w:ind w:firstLine="643"/>
        <w:rPr>
          <w:rFonts w:ascii="仿宋_GB2312"/>
          <w:b/>
          <w:bCs/>
          <w:szCs w:val="32"/>
          <w:highlight w:val="none"/>
        </w:rPr>
      </w:pPr>
      <w:r>
        <w:rPr>
          <w:rFonts w:hint="eastAsia" w:ascii="仿宋_GB2312"/>
          <w:b/>
          <w:bCs/>
          <w:kern w:val="0"/>
          <w:szCs w:val="32"/>
          <w:highlight w:val="none"/>
          <w:lang w:val="en-US" w:eastAsia="zh-CN"/>
        </w:rPr>
        <w:t>D31群众满意度</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10</w:t>
      </w:r>
      <w:r>
        <w:rPr>
          <w:rFonts w:hint="eastAsia" w:ascii="仿宋_GB2312"/>
          <w:b/>
          <w:bCs/>
          <w:szCs w:val="32"/>
          <w:highlight w:val="none"/>
        </w:rPr>
        <w:t>分，得</w:t>
      </w:r>
      <w:r>
        <w:rPr>
          <w:rFonts w:hint="eastAsia" w:ascii="仿宋_GB2312"/>
          <w:b/>
          <w:bCs/>
          <w:szCs w:val="32"/>
          <w:highlight w:val="none"/>
          <w:lang w:val="en-US" w:eastAsia="zh-CN"/>
        </w:rPr>
        <w:t>分8</w:t>
      </w:r>
      <w:r>
        <w:rPr>
          <w:rFonts w:hint="eastAsia" w:ascii="仿宋_GB2312"/>
          <w:b/>
          <w:bCs/>
          <w:szCs w:val="32"/>
          <w:highlight w:val="none"/>
        </w:rPr>
        <w:t>分。</w:t>
      </w:r>
    </w:p>
    <w:p>
      <w:pPr>
        <w:ind w:firstLine="640"/>
        <w:rPr>
          <w:rFonts w:ascii="仿宋_GB2312"/>
          <w:highlight w:val="none"/>
        </w:rPr>
      </w:pPr>
      <w:r>
        <w:rPr>
          <w:rFonts w:hint="eastAsia" w:ascii="仿宋_GB2312"/>
          <w:highlight w:val="none"/>
        </w:rPr>
        <w:t>本指标反映和考核</w:t>
      </w:r>
      <w:r>
        <w:rPr>
          <w:rFonts w:hint="eastAsia" w:ascii="仿宋_GB2312"/>
          <w:highlight w:val="none"/>
          <w:lang w:val="en-US" w:eastAsia="zh-CN"/>
        </w:rPr>
        <w:t>古县常住人口</w:t>
      </w:r>
      <w:r>
        <w:rPr>
          <w:rFonts w:hint="eastAsia" w:ascii="仿宋_GB2312"/>
          <w:highlight w:val="none"/>
        </w:rPr>
        <w:t>的满意程度。</w:t>
      </w:r>
    </w:p>
    <w:p>
      <w:pPr>
        <w:ind w:firstLine="640"/>
        <w:rPr>
          <w:rFonts w:hint="eastAsia"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问卷调查</w:t>
      </w:r>
      <w:r>
        <w:rPr>
          <w:rFonts w:hint="eastAsia" w:ascii="仿宋_GB2312"/>
          <w:highlight w:val="none"/>
        </w:rPr>
        <w:t>分析计算，本次调查对象为</w:t>
      </w:r>
      <w:r>
        <w:rPr>
          <w:rFonts w:hint="eastAsia" w:ascii="仿宋_GB2312"/>
          <w:highlight w:val="none"/>
          <w:lang w:val="en-US" w:eastAsia="zh-CN"/>
        </w:rPr>
        <w:t>古县全体常住群众，</w:t>
      </w:r>
      <w:r>
        <w:rPr>
          <w:rFonts w:hint="eastAsia" w:ascii="仿宋_GB2312"/>
          <w:highlight w:val="none"/>
        </w:rPr>
        <w:t>问卷共发放</w:t>
      </w:r>
      <w:r>
        <w:rPr>
          <w:rFonts w:hint="eastAsia" w:ascii="仿宋_GB2312"/>
          <w:highlight w:val="none"/>
          <w:lang w:val="en-US" w:eastAsia="zh-CN"/>
        </w:rPr>
        <w:t>200</w:t>
      </w:r>
      <w:r>
        <w:rPr>
          <w:rFonts w:hint="eastAsia" w:ascii="仿宋_GB2312"/>
          <w:highlight w:val="none"/>
        </w:rPr>
        <w:t>份，收回有效问卷</w:t>
      </w:r>
      <w:r>
        <w:rPr>
          <w:rFonts w:hint="eastAsia" w:ascii="仿宋_GB2312"/>
          <w:highlight w:val="none"/>
          <w:lang w:val="en-US" w:eastAsia="zh-CN"/>
        </w:rPr>
        <w:t>200</w:t>
      </w:r>
      <w:r>
        <w:rPr>
          <w:rFonts w:hint="eastAsia" w:ascii="仿宋_GB2312"/>
          <w:highlight w:val="none"/>
        </w:rPr>
        <w:t>份。您对古县县城创文政策</w:t>
      </w:r>
      <w:r>
        <w:rPr>
          <w:rFonts w:hint="eastAsia" w:ascii="仿宋_GB2312"/>
          <w:highlight w:val="none"/>
          <w:lang w:val="en-US" w:eastAsia="zh-CN"/>
        </w:rPr>
        <w:t>了解度为92.00%；</w:t>
      </w:r>
      <w:r>
        <w:rPr>
          <w:rFonts w:hint="eastAsia" w:ascii="仿宋_GB2312"/>
          <w:highlight w:val="none"/>
        </w:rPr>
        <w:t>您对古县创文城市基础设施维护宣传教育情况满意</w:t>
      </w:r>
      <w:r>
        <w:rPr>
          <w:rFonts w:hint="eastAsia" w:ascii="仿宋_GB2312"/>
          <w:highlight w:val="none"/>
          <w:lang w:val="en-US" w:eastAsia="zh-CN"/>
        </w:rPr>
        <w:t>度为86.40%；</w:t>
      </w:r>
      <w:r>
        <w:rPr>
          <w:rFonts w:hint="eastAsia" w:ascii="仿宋_GB2312"/>
          <w:highlight w:val="none"/>
        </w:rPr>
        <w:t>您对古县创文城市基础设施维修及时性满意</w:t>
      </w:r>
      <w:r>
        <w:rPr>
          <w:rFonts w:hint="eastAsia" w:ascii="仿宋_GB2312"/>
          <w:highlight w:val="none"/>
          <w:lang w:val="en-US" w:eastAsia="zh-CN"/>
        </w:rPr>
        <w:t>度为92.80%；</w:t>
      </w:r>
      <w:r>
        <w:rPr>
          <w:rFonts w:hint="eastAsia" w:ascii="仿宋_GB2312"/>
          <w:highlight w:val="none"/>
        </w:rPr>
        <w:t>您对古县创文城市基础设施维修的效果</w:t>
      </w:r>
      <w:r>
        <w:rPr>
          <w:rFonts w:hint="eastAsia" w:ascii="仿宋_GB2312"/>
          <w:highlight w:val="none"/>
          <w:lang w:val="en-US" w:eastAsia="zh-CN"/>
        </w:rPr>
        <w:t>满意度为92.80%；</w:t>
      </w:r>
      <w:r>
        <w:rPr>
          <w:rFonts w:hint="eastAsia" w:ascii="仿宋_GB2312"/>
          <w:highlight w:val="none"/>
        </w:rPr>
        <w:t>您对古县创文城市宣传版面设计满意</w:t>
      </w:r>
      <w:r>
        <w:rPr>
          <w:rFonts w:hint="eastAsia" w:ascii="仿宋_GB2312"/>
          <w:highlight w:val="none"/>
          <w:lang w:val="en-US" w:eastAsia="zh-CN"/>
        </w:rPr>
        <w:t>度为94.30%；</w:t>
      </w:r>
      <w:r>
        <w:rPr>
          <w:rFonts w:hint="eastAsia" w:ascii="仿宋_GB2312"/>
          <w:highlight w:val="none"/>
        </w:rPr>
        <w:t>您对古县路灯使用情况满意</w:t>
      </w:r>
      <w:r>
        <w:rPr>
          <w:rFonts w:hint="eastAsia" w:ascii="仿宋_GB2312"/>
          <w:highlight w:val="none"/>
          <w:lang w:val="en-US" w:eastAsia="zh-CN"/>
        </w:rPr>
        <w:t>度为96.50%；</w:t>
      </w:r>
      <w:r>
        <w:rPr>
          <w:rFonts w:hint="eastAsia" w:ascii="仿宋_GB2312"/>
          <w:highlight w:val="none"/>
        </w:rPr>
        <w:t>您对古县道路清淤和修补情况</w:t>
      </w:r>
      <w:r>
        <w:rPr>
          <w:rFonts w:hint="eastAsia" w:ascii="仿宋_GB2312"/>
          <w:highlight w:val="none"/>
          <w:lang w:val="en-US" w:eastAsia="zh-CN"/>
        </w:rPr>
        <w:t>满意度为96.60%；综合满意度为93.06%。</w:t>
      </w:r>
    </w:p>
    <w:p>
      <w:pPr>
        <w:ind w:firstLine="640"/>
      </w:pPr>
      <w:r>
        <w:rPr>
          <w:rFonts w:hint="eastAsia" w:ascii="仿宋_GB2312"/>
          <w:highlight w:val="none"/>
        </w:rPr>
        <w:t>根据评分标准：综合满意度为</w:t>
      </w:r>
      <w:r>
        <w:rPr>
          <w:rFonts w:hint="eastAsia" w:ascii="仿宋_GB2312"/>
          <w:highlight w:val="none"/>
          <w:lang w:val="en-US" w:eastAsia="zh-CN"/>
        </w:rPr>
        <w:t>93.06%</w:t>
      </w:r>
      <w:r>
        <w:rPr>
          <w:rFonts w:hint="eastAsia" w:ascii="仿宋_GB2312"/>
          <w:highlight w:val="none"/>
        </w:rPr>
        <w:t>。</w:t>
      </w:r>
      <w:r>
        <w:rPr>
          <w:rFonts w:hint="eastAsia" w:ascii="仿宋_GB2312"/>
          <w:highlight w:val="none"/>
          <w:lang w:val="en-US" w:eastAsia="zh-CN"/>
        </w:rPr>
        <w:t>满意度</w:t>
      </w:r>
      <w:r>
        <w:rPr>
          <w:rFonts w:hint="eastAsia" w:ascii="仿宋_GB2312"/>
          <w:highlight w:val="none"/>
        </w:rPr>
        <w:t>≥</w:t>
      </w:r>
      <w:r>
        <w:rPr>
          <w:rFonts w:hint="eastAsia" w:ascii="仿宋_GB2312"/>
          <w:highlight w:val="none"/>
          <w:lang w:val="en-US" w:eastAsia="zh-CN"/>
        </w:rPr>
        <w:t>95%得10分，90%-95%得8分，80%-90%得6分，70%-80%得4分，60%-70%得2分，60%以下不得分</w:t>
      </w:r>
      <w:r>
        <w:rPr>
          <w:rFonts w:ascii="仿宋_GB2312" w:hAnsi="仿宋_GB2312" w:cs="仿宋_GB2312"/>
          <w:szCs w:val="21"/>
          <w:highlight w:val="none"/>
        </w:rPr>
        <w:t>。</w:t>
      </w:r>
      <w:r>
        <w:rPr>
          <w:rFonts w:hint="eastAsia" w:ascii="仿宋_GB2312"/>
          <w:highlight w:val="none"/>
        </w:rPr>
        <w:t>（满分</w:t>
      </w:r>
      <w:r>
        <w:rPr>
          <w:rFonts w:hint="eastAsia" w:ascii="仿宋_GB2312"/>
          <w:highlight w:val="none"/>
          <w:lang w:val="en-US" w:eastAsia="zh-CN"/>
        </w:rPr>
        <w:t>10</w:t>
      </w:r>
      <w:r>
        <w:rPr>
          <w:rFonts w:hint="eastAsia" w:ascii="仿宋_GB2312"/>
          <w:highlight w:val="none"/>
        </w:rPr>
        <w:t>分，得分</w:t>
      </w:r>
      <w:r>
        <w:rPr>
          <w:rFonts w:hint="eastAsia" w:ascii="仿宋_GB2312"/>
          <w:highlight w:val="none"/>
          <w:lang w:val="en-US" w:eastAsia="zh-CN"/>
        </w:rPr>
        <w:t>8</w:t>
      </w:r>
      <w:r>
        <w:rPr>
          <w:rFonts w:hint="eastAsia" w:ascii="仿宋_GB2312"/>
          <w:highlight w:val="none"/>
        </w:rPr>
        <w:t>分）。</w:t>
      </w:r>
    </w:p>
    <w:p>
      <w:pPr>
        <w:pStyle w:val="3"/>
        <w:ind w:firstLine="640"/>
        <w:rPr>
          <w:rFonts w:hint="eastAsia" w:eastAsia="黑体"/>
          <w:highlight w:val="none"/>
          <w:lang w:val="en-US" w:eastAsia="zh-CN"/>
        </w:rPr>
      </w:pPr>
      <w:bookmarkStart w:id="61" w:name="_Toc16557"/>
      <w:r>
        <w:rPr>
          <w:rFonts w:hint="eastAsia"/>
          <w:highlight w:val="none"/>
        </w:rPr>
        <w:t>五、主要</w:t>
      </w:r>
      <w:r>
        <w:rPr>
          <w:rFonts w:hint="eastAsia"/>
          <w:highlight w:val="none"/>
          <w:lang w:val="en-US" w:eastAsia="zh-CN"/>
        </w:rPr>
        <w:t>绩效及</w:t>
      </w:r>
      <w:r>
        <w:rPr>
          <w:rFonts w:hint="eastAsia"/>
          <w:highlight w:val="none"/>
        </w:rPr>
        <w:t>经验</w:t>
      </w:r>
      <w:r>
        <w:rPr>
          <w:rFonts w:hint="eastAsia"/>
          <w:highlight w:val="none"/>
          <w:lang w:val="en-US" w:eastAsia="zh-CN"/>
        </w:rPr>
        <w:t>做法</w:t>
      </w:r>
      <w:bookmarkEnd w:id="61"/>
    </w:p>
    <w:p>
      <w:pPr>
        <w:ind w:firstLine="640"/>
        <w:rPr>
          <w:rFonts w:hint="eastAsia" w:ascii="仿宋_GB2312" w:hAnsi="仿宋_GB2312" w:cs="仿宋_GB2312"/>
          <w:highlight w:val="none"/>
          <w:lang w:val="en-US" w:eastAsia="zh-CN"/>
        </w:rPr>
      </w:pPr>
      <w:bookmarkStart w:id="62" w:name="_Toc14674"/>
      <w:bookmarkStart w:id="63" w:name="_Toc1318"/>
      <w:bookmarkStart w:id="64" w:name="_Toc133"/>
      <w:bookmarkStart w:id="65" w:name="_Toc11069"/>
      <w:bookmarkStart w:id="66" w:name="_Toc480"/>
      <w:bookmarkStart w:id="67" w:name="_Toc11254"/>
      <w:bookmarkStart w:id="68" w:name="_Toc24561"/>
      <w:r>
        <w:rPr>
          <w:rFonts w:hint="eastAsia"/>
          <w:highlight w:val="none"/>
          <w:lang w:val="en-US" w:eastAsia="zh-CN"/>
        </w:rPr>
        <w:t>项目整体完成情况良好，将城市基础设施维护及维修改造常态化，改善了市政基础设施的条件的同时确保了城市良好形象，促进了创文工作有序推进。</w:t>
      </w:r>
    </w:p>
    <w:p>
      <w:pPr>
        <w:pStyle w:val="3"/>
        <w:ind w:firstLine="640"/>
        <w:rPr>
          <w:highlight w:val="none"/>
        </w:rPr>
      </w:pPr>
      <w:bookmarkStart w:id="69" w:name="_Toc12638"/>
      <w:r>
        <w:rPr>
          <w:rFonts w:hint="eastAsia"/>
          <w:highlight w:val="none"/>
        </w:rPr>
        <w:t>六、存在的问题及原因分析</w:t>
      </w:r>
      <w:bookmarkEnd w:id="69"/>
    </w:p>
    <w:p>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 xml:space="preserve">档案管理缺失  缺少相应的稽查考核制度 </w:t>
      </w:r>
    </w:p>
    <w:p>
      <w:pPr>
        <w:ind w:firstLine="640"/>
        <w:rPr>
          <w:rFonts w:hint="default"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访谈调查</w:t>
      </w:r>
      <w:r>
        <w:rPr>
          <w:rFonts w:hint="eastAsia" w:ascii="仿宋_GB2312"/>
          <w:highlight w:val="none"/>
        </w:rPr>
        <w:t>了解，</w:t>
      </w:r>
      <w:r>
        <w:rPr>
          <w:rFonts w:hint="eastAsia" w:ascii="仿宋_GB2312"/>
          <w:highlight w:val="none"/>
          <w:lang w:val="en-US" w:eastAsia="zh-CN"/>
        </w:rPr>
        <w:t>古县住房和城乡建设管理局针对创文城市基础设施维护及维修改造项目的政策文件、资金申请文件、会议纪要、项目管理等多方面的资料均未妥善保管，造成很多资料遗失不完整，对后续工作造成了不小的阻碍，无法全面准确掌握项目实施过程。</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（二）绩效意识不足  绩效指标未细化、量化</w:t>
      </w:r>
    </w:p>
    <w:p>
      <w:pPr>
        <w:ind w:firstLine="640"/>
        <w:rPr>
          <w:rFonts w:hint="default" w:ascii="仿宋_GB2312"/>
          <w:highlight w:val="none"/>
          <w:lang w:val="en-US"/>
        </w:rPr>
      </w:pPr>
      <w:r>
        <w:rPr>
          <w:rFonts w:hint="eastAsia" w:ascii="仿宋_GB2312"/>
          <w:highlight w:val="none"/>
          <w:lang w:val="en-US" w:eastAsia="zh-CN"/>
        </w:rPr>
        <w:t>实施单位的绩效意识不强，认识和重视程度不够，对绩效管理工作缺乏系统认识，绩效管理水平有待提高。没有制定合理的绩效目标，三级绩效指标未细化、量化，指标不清晰明确，对项目整体目标掌握不够充分。</w:t>
      </w:r>
    </w:p>
    <w:p>
      <w:pPr>
        <w:pStyle w:val="3"/>
        <w:ind w:firstLine="640"/>
        <w:rPr>
          <w:rFonts w:hint="eastAsia"/>
          <w:highlight w:val="none"/>
        </w:rPr>
      </w:pPr>
      <w:bookmarkStart w:id="70" w:name="_Toc15851"/>
      <w:r>
        <w:rPr>
          <w:rFonts w:hint="eastAsia"/>
          <w:highlight w:val="none"/>
        </w:rPr>
        <w:t>七、建议</w:t>
      </w:r>
      <w:bookmarkEnd w:id="70"/>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（一）建立日常监督管理制度  妥善管理项目档案</w:t>
      </w:r>
    </w:p>
    <w:p>
      <w:pPr>
        <w:numPr>
          <w:ilvl w:val="0"/>
          <w:numId w:val="0"/>
        </w:numPr>
        <w:ind w:firstLine="640" w:firstLineChars="200"/>
        <w:rPr>
          <w:rFonts w:hint="eastAsia" w:ascii="仿宋_GB2312"/>
          <w:highlight w:val="none"/>
          <w:lang w:val="en-US" w:eastAsia="zh-CN"/>
        </w:rPr>
      </w:pPr>
      <w:r>
        <w:rPr>
          <w:rFonts w:hint="eastAsia" w:ascii="仿宋_GB2312"/>
          <w:highlight w:val="none"/>
          <w:lang w:val="en-US" w:eastAsia="zh-CN"/>
        </w:rPr>
        <w:t>建议古县住房和城乡建设管理局在项目工作过程中，严格规范财务和稽查考核制度，建立起一套完善的申报审批监督管理工作制度，形成严格、科学、高效的运行机制。</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（二）充分挖掘项目绩效目标  提高自评有效性</w:t>
      </w:r>
    </w:p>
    <w:p>
      <w:pPr>
        <w:numPr>
          <w:ilvl w:val="0"/>
          <w:numId w:val="0"/>
        </w:numPr>
        <w:ind w:firstLine="640" w:firstLineChars="200"/>
        <w:rPr>
          <w:rFonts w:hint="default"/>
          <w:highlight w:val="none"/>
          <w:lang w:val="en-US" w:eastAsia="zh-CN"/>
        </w:rPr>
      </w:pPr>
      <w:r>
        <w:rPr>
          <w:rFonts w:hint="eastAsia" w:ascii="仿宋_GB2312"/>
          <w:highlight w:val="none"/>
          <w:lang w:val="en-US" w:eastAsia="zh-CN"/>
        </w:rPr>
        <w:t>针对项目绩效开展学习讨论，制定日后绩效工作的相应流程和规定，学习绩效申报表的设置和填写，绩效自评报告的总结重点和注意事项，提高绩效重视程度，最大限度的发挥绩效自评的有效性。</w:t>
      </w:r>
    </w:p>
    <w:p>
      <w:pPr>
        <w:pStyle w:val="3"/>
        <w:ind w:firstLine="640"/>
        <w:rPr>
          <w:rFonts w:hint="default" w:eastAsia="黑体"/>
          <w:highlight w:val="none"/>
          <w:lang w:val="en-US" w:eastAsia="zh-CN"/>
        </w:rPr>
      </w:pPr>
      <w:bookmarkStart w:id="71" w:name="_Toc29144"/>
      <w:r>
        <w:rPr>
          <w:rFonts w:hint="eastAsia"/>
          <w:highlight w:val="none"/>
        </w:rPr>
        <w:t>八</w:t>
      </w:r>
      <w:r>
        <w:rPr>
          <w:highlight w:val="none"/>
        </w:rPr>
        <w:t>、结果应用及建议</w:t>
      </w:r>
      <w:bookmarkEnd w:id="71"/>
    </w:p>
    <w:p>
      <w:pPr>
        <w:ind w:firstLine="640"/>
        <w:rPr>
          <w:rFonts w:hint="eastAsia"/>
          <w:szCs w:val="32"/>
          <w:highlight w:val="none"/>
          <w:lang w:eastAsia="zh-CN"/>
        </w:rPr>
      </w:pPr>
      <w:r>
        <w:rPr>
          <w:rFonts w:hint="eastAsia"/>
          <w:szCs w:val="32"/>
          <w:highlight w:val="none"/>
        </w:rPr>
        <w:t>绩效评价结果应用，不仅是开展绩效评价工作的基本前提，亦是加强财政支出管理、增强资金绩效理念、合理配置公共资源、优化财政支出结构、强化资金管理水平、提高资金使用效益的重要手段。故建议</w:t>
      </w:r>
      <w:r>
        <w:rPr>
          <w:rFonts w:hint="eastAsia"/>
          <w:szCs w:val="32"/>
          <w:highlight w:val="none"/>
          <w:lang w:val="en-US" w:eastAsia="zh-CN"/>
        </w:rPr>
        <w:t>古县财政部门</w:t>
      </w:r>
      <w:r>
        <w:rPr>
          <w:rFonts w:hint="eastAsia"/>
          <w:szCs w:val="32"/>
          <w:highlight w:val="none"/>
          <w:lang w:eastAsia="zh-CN"/>
        </w:rPr>
        <w:t>：</w:t>
      </w:r>
    </w:p>
    <w:p>
      <w:pPr>
        <w:numPr>
          <w:ilvl w:val="0"/>
          <w:numId w:val="0"/>
        </w:numPr>
        <w:ind w:firstLine="640" w:firstLineChars="200"/>
        <w:rPr>
          <w:rFonts w:hint="eastAsia"/>
          <w:szCs w:val="32"/>
          <w:highlight w:val="none"/>
        </w:rPr>
      </w:pPr>
      <w:r>
        <w:rPr>
          <w:rFonts w:hint="eastAsia"/>
          <w:szCs w:val="32"/>
          <w:highlight w:val="none"/>
          <w:lang w:eastAsia="zh-CN"/>
        </w:rPr>
        <w:t>（</w:t>
      </w:r>
      <w:r>
        <w:rPr>
          <w:rFonts w:hint="eastAsia"/>
          <w:szCs w:val="32"/>
          <w:highlight w:val="none"/>
          <w:lang w:val="en-US" w:eastAsia="zh-CN"/>
        </w:rPr>
        <w:t>一</w:t>
      </w:r>
      <w:r>
        <w:rPr>
          <w:rFonts w:hint="eastAsia"/>
          <w:szCs w:val="32"/>
          <w:highlight w:val="none"/>
          <w:lang w:eastAsia="zh-CN"/>
        </w:rPr>
        <w:t>）</w:t>
      </w:r>
      <w:r>
        <w:rPr>
          <w:rFonts w:hint="eastAsia"/>
          <w:szCs w:val="32"/>
          <w:highlight w:val="none"/>
        </w:rPr>
        <w:t>将绩效评价结果</w:t>
      </w:r>
      <w:r>
        <w:rPr>
          <w:rFonts w:hint="eastAsia"/>
          <w:szCs w:val="32"/>
          <w:highlight w:val="none"/>
          <w:lang w:val="en-US" w:eastAsia="zh-CN"/>
        </w:rPr>
        <w:t>反馈与古县住房和城乡建设管理局</w:t>
      </w:r>
      <w:r>
        <w:rPr>
          <w:rFonts w:hint="eastAsia"/>
          <w:szCs w:val="32"/>
          <w:highlight w:val="none"/>
          <w:lang w:eastAsia="zh-CN"/>
        </w:rPr>
        <w:t>。</w:t>
      </w:r>
      <w:r>
        <w:rPr>
          <w:rFonts w:hint="eastAsia"/>
          <w:szCs w:val="32"/>
          <w:highlight w:val="none"/>
          <w:lang w:val="en-US" w:eastAsia="zh-CN"/>
        </w:rPr>
        <w:t>对其财务人员或是相关绩效人员组织绩效学习和培训，充分了解和认识绩效申报以及自评的重要意义，掌握其方法，确保绩效工作高效开展。</w:t>
      </w:r>
    </w:p>
    <w:p>
      <w:pPr>
        <w:pStyle w:val="2"/>
        <w:numPr>
          <w:ilvl w:val="0"/>
          <w:numId w:val="0"/>
        </w:numPr>
        <w:ind w:firstLine="640" w:firstLineChars="200"/>
        <w:rPr>
          <w:rFonts w:hint="eastAsia" w:ascii="仿宋_GB2312" w:hAnsi="仿宋" w:eastAsia="仿宋_GB2312" w:cs="Times New Roman"/>
          <w:kern w:val="0"/>
          <w:sz w:val="32"/>
          <w:szCs w:val="32"/>
          <w:highlight w:val="none"/>
          <w:lang w:val="zh-CN" w:eastAsia="zh-CN" w:bidi="ar-SA"/>
        </w:rPr>
      </w:pPr>
      <w:r>
        <w:rPr>
          <w:rFonts w:hint="eastAsia" w:ascii="Times New Roman" w:hAnsi="Times New Roman" w:eastAsia="仿宋_GB2312" w:cs="Times New Roman"/>
          <w:kern w:val="2"/>
          <w:sz w:val="32"/>
          <w:szCs w:val="32"/>
          <w:highlight w:val="none"/>
          <w:lang w:val="en-US" w:eastAsia="zh-CN" w:bidi="ar-SA"/>
        </w:rPr>
        <w:t>（二）</w:t>
      </w:r>
      <w:r>
        <w:rPr>
          <w:rFonts w:hint="eastAsia" w:ascii="仿宋_GB2312" w:hAnsi="仿宋" w:eastAsia="仿宋_GB2312" w:cs="Times New Roman"/>
          <w:kern w:val="0"/>
          <w:sz w:val="32"/>
          <w:szCs w:val="32"/>
          <w:highlight w:val="none"/>
          <w:lang w:val="zh-CN" w:eastAsia="zh-CN" w:bidi="ar-SA"/>
        </w:rPr>
        <w:t>将本次绩效评价结果按照政务信息公开的有关规定，在财政部门的一定范围内公开，形成社会监督机制</w:t>
      </w:r>
      <w:r>
        <w:rPr>
          <w:rFonts w:hint="eastAsia" w:ascii="仿宋_GB2312" w:hAnsi="仿宋" w:eastAsia="仿宋_GB2312" w:cs="Times New Roman"/>
          <w:kern w:val="0"/>
          <w:sz w:val="32"/>
          <w:szCs w:val="32"/>
          <w:highlight w:val="none"/>
          <w:lang w:val="en-US" w:eastAsia="zh-CN" w:bidi="ar-SA"/>
        </w:rPr>
        <w:t>的同时组织相关人员进行学习，为部门其他项目的绩效申报以及自评做学习参考</w:t>
      </w:r>
      <w:r>
        <w:rPr>
          <w:rFonts w:hint="eastAsia" w:ascii="仿宋_GB2312" w:hAnsi="仿宋" w:eastAsia="仿宋_GB2312" w:cs="Times New Roman"/>
          <w:kern w:val="0"/>
          <w:sz w:val="32"/>
          <w:szCs w:val="32"/>
          <w:highlight w:val="none"/>
          <w:lang w:val="zh-CN" w:eastAsia="zh-CN" w:bidi="ar-SA"/>
        </w:rPr>
        <w:t>。</w:t>
      </w:r>
    </w:p>
    <w:p>
      <w:pPr>
        <w:pStyle w:val="3"/>
        <w:ind w:firstLine="640"/>
        <w:rPr>
          <w:highlight w:val="none"/>
        </w:rPr>
      </w:pPr>
      <w:bookmarkStart w:id="72" w:name="_Toc10501"/>
      <w:r>
        <w:rPr>
          <w:rFonts w:hint="eastAsia"/>
          <w:highlight w:val="none"/>
        </w:rPr>
        <w:t>九、报告附件</w:t>
      </w:r>
      <w:bookmarkEnd w:id="62"/>
      <w:bookmarkEnd w:id="63"/>
      <w:bookmarkEnd w:id="64"/>
      <w:bookmarkEnd w:id="65"/>
      <w:bookmarkEnd w:id="66"/>
      <w:bookmarkEnd w:id="67"/>
      <w:bookmarkEnd w:id="68"/>
      <w:bookmarkEnd w:id="72"/>
    </w:p>
    <w:p>
      <w:pPr>
        <w:ind w:firstLine="640"/>
        <w:rPr>
          <w:highlight w:val="none"/>
        </w:rPr>
      </w:pPr>
      <w:r>
        <w:rPr>
          <w:highlight w:val="none"/>
        </w:rPr>
        <w:t>1</w:t>
      </w:r>
      <w:r>
        <w:rPr>
          <w:rFonts w:hint="eastAsia"/>
          <w:highlight w:val="none"/>
        </w:rPr>
        <w:t>.项目</w:t>
      </w:r>
      <w:r>
        <w:rPr>
          <w:highlight w:val="none"/>
        </w:rPr>
        <w:t>支出绩效评价指标评分表</w:t>
      </w:r>
    </w:p>
    <w:p>
      <w:pPr>
        <w:ind w:firstLine="640"/>
        <w:rPr>
          <w:highlight w:val="none"/>
        </w:rPr>
      </w:pPr>
      <w:r>
        <w:rPr>
          <w:highlight w:val="none"/>
        </w:rPr>
        <w:t>2</w:t>
      </w:r>
      <w:r>
        <w:rPr>
          <w:rFonts w:hint="eastAsia"/>
          <w:highlight w:val="none"/>
        </w:rPr>
        <w:t>.项目</w:t>
      </w:r>
      <w:r>
        <w:rPr>
          <w:highlight w:val="none"/>
        </w:rPr>
        <w:t>支出绩效评价指标体系</w:t>
      </w:r>
    </w:p>
    <w:p>
      <w:pPr>
        <w:ind w:firstLine="640"/>
        <w:rPr>
          <w:highlight w:val="none"/>
        </w:rPr>
      </w:pPr>
      <w:r>
        <w:rPr>
          <w:highlight w:val="none"/>
        </w:rPr>
        <w:t>3</w:t>
      </w:r>
      <w:r>
        <w:rPr>
          <w:rFonts w:hint="eastAsia"/>
          <w:highlight w:val="none"/>
        </w:rPr>
        <w:t>.</w:t>
      </w:r>
      <w:r>
        <w:rPr>
          <w:highlight w:val="none"/>
        </w:rPr>
        <w:t>问卷调查</w:t>
      </w:r>
      <w:r>
        <w:rPr>
          <w:rFonts w:hint="eastAsia"/>
          <w:highlight w:val="none"/>
        </w:rPr>
        <w:t>报告</w:t>
      </w:r>
    </w:p>
    <w:p>
      <w:pPr>
        <w:ind w:firstLine="640"/>
        <w:rPr>
          <w:highlight w:val="none"/>
        </w:rPr>
      </w:pPr>
      <w:r>
        <w:rPr>
          <w:highlight w:val="none"/>
        </w:rPr>
        <w:t>4</w:t>
      </w:r>
      <w:r>
        <w:rPr>
          <w:rFonts w:hint="eastAsia"/>
          <w:highlight w:val="none"/>
        </w:rPr>
        <w:t>.</w:t>
      </w:r>
      <w:r>
        <w:rPr>
          <w:highlight w:val="none"/>
        </w:rPr>
        <w:t>访谈</w:t>
      </w:r>
      <w:r>
        <w:rPr>
          <w:rFonts w:hint="eastAsia"/>
          <w:highlight w:val="none"/>
        </w:rPr>
        <w:t>报告</w:t>
      </w:r>
    </w:p>
    <w:p>
      <w:pPr>
        <w:ind w:firstLine="640"/>
        <w:rPr>
          <w:rFonts w:hint="eastAsia"/>
          <w:highlight w:val="none"/>
        </w:rPr>
      </w:pPr>
      <w:r>
        <w:rPr>
          <w:highlight w:val="none"/>
        </w:rPr>
        <w:t>5</w:t>
      </w:r>
      <w:r>
        <w:rPr>
          <w:rFonts w:hint="eastAsia"/>
          <w:highlight w:val="none"/>
        </w:rPr>
        <w:t>.</w:t>
      </w:r>
      <w:r>
        <w:rPr>
          <w:highlight w:val="none"/>
        </w:rPr>
        <w:t>合规性检查</w:t>
      </w:r>
      <w:r>
        <w:rPr>
          <w:rFonts w:hint="eastAsia"/>
          <w:highlight w:val="none"/>
        </w:rPr>
        <w:t>报告</w:t>
      </w:r>
    </w:p>
    <w:p>
      <w:pPr>
        <w:pStyle w:val="32"/>
        <w:ind w:firstLine="0" w:firstLineChars="0"/>
        <w:jc w:val="center"/>
        <w:rPr>
          <w:bCs/>
          <w:sz w:val="32"/>
          <w:szCs w:val="32"/>
          <w:highlight w:val="none"/>
        </w:rPr>
      </w:pPr>
    </w:p>
    <w:p>
      <w:pPr>
        <w:pStyle w:val="32"/>
        <w:ind w:firstLine="0" w:firstLineChars="0"/>
        <w:jc w:val="center"/>
        <w:rPr>
          <w:rFonts w:hint="eastAsia"/>
          <w:bCs/>
          <w:sz w:val="32"/>
          <w:szCs w:val="32"/>
          <w:highlight w:val="none"/>
          <w:lang w:val="en-US" w:eastAsia="zh-CN"/>
        </w:rPr>
      </w:pPr>
      <w:r>
        <w:rPr>
          <w:rFonts w:hint="eastAsia"/>
          <w:bCs/>
          <w:sz w:val="32"/>
          <w:szCs w:val="32"/>
          <w:highlight w:val="none"/>
        </w:rPr>
        <w:t xml:space="preserve">              </w:t>
      </w:r>
      <w:r>
        <w:rPr>
          <w:rFonts w:hint="eastAsia"/>
          <w:bCs/>
          <w:sz w:val="32"/>
          <w:szCs w:val="32"/>
          <w:highlight w:val="none"/>
          <w:lang w:val="en-US" w:eastAsia="zh-CN"/>
        </w:rPr>
        <w:t xml:space="preserve">     </w:t>
      </w:r>
      <w:r>
        <w:rPr>
          <w:rFonts w:hint="eastAsia"/>
          <w:bCs/>
          <w:sz w:val="32"/>
          <w:szCs w:val="32"/>
          <w:highlight w:val="none"/>
        </w:rPr>
        <w:t xml:space="preserve">  </w:t>
      </w:r>
      <w:r>
        <w:rPr>
          <w:rFonts w:hint="eastAsia"/>
          <w:bCs/>
          <w:sz w:val="32"/>
          <w:szCs w:val="32"/>
          <w:highlight w:val="none"/>
          <w:lang w:val="en-US" w:eastAsia="zh-CN"/>
        </w:rPr>
        <w:t>临汾薪火传管理咨询有限责任公司</w:t>
      </w:r>
    </w:p>
    <w:p>
      <w:pPr>
        <w:pStyle w:val="32"/>
        <w:ind w:firstLine="0" w:firstLineChars="0"/>
        <w:jc w:val="center"/>
        <w:rPr>
          <w:rFonts w:hint="default" w:ascii="仿宋_GB2312" w:eastAsia="仿宋_GB2312"/>
          <w:sz w:val="32"/>
          <w:szCs w:val="32"/>
          <w:highlight w:val="none"/>
          <w:lang w:val="en-US" w:eastAsia="zh-CN"/>
        </w:rPr>
      </w:pPr>
      <w:r>
        <w:rPr>
          <w:rFonts w:hint="eastAsia" w:ascii="仿宋_GB2312"/>
          <w:sz w:val="32"/>
          <w:szCs w:val="32"/>
          <w:highlight w:val="none"/>
        </w:rPr>
        <w:t xml:space="preserve">           </w:t>
      </w:r>
      <w:r>
        <w:rPr>
          <w:rFonts w:hint="eastAsia" w:ascii="仿宋_GB2312"/>
          <w:sz w:val="32"/>
          <w:szCs w:val="32"/>
          <w:highlight w:val="none"/>
          <w:lang w:val="en-US" w:eastAsia="zh-CN"/>
        </w:rPr>
        <w:t xml:space="preserve">  </w:t>
      </w:r>
      <w:r>
        <w:rPr>
          <w:rFonts w:hint="eastAsia" w:ascii="仿宋_GB2312"/>
          <w:sz w:val="32"/>
          <w:szCs w:val="32"/>
          <w:highlight w:val="none"/>
        </w:rPr>
        <w:t xml:space="preserve">  </w:t>
      </w:r>
      <w:r>
        <w:rPr>
          <w:rFonts w:hint="eastAsia" w:ascii="仿宋_GB2312"/>
          <w:sz w:val="32"/>
          <w:szCs w:val="32"/>
          <w:highlight w:val="none"/>
          <w:lang w:val="en-US" w:eastAsia="zh-CN"/>
        </w:rPr>
        <w:t xml:space="preserve">     </w:t>
      </w:r>
      <w:r>
        <w:rPr>
          <w:rFonts w:hint="eastAsia" w:ascii="仿宋_GB2312"/>
          <w:sz w:val="32"/>
          <w:szCs w:val="32"/>
          <w:highlight w:val="none"/>
        </w:rPr>
        <w:t>2022年</w:t>
      </w:r>
      <w:r>
        <w:rPr>
          <w:rFonts w:hint="eastAsia" w:ascii="仿宋_GB2312"/>
          <w:sz w:val="32"/>
          <w:szCs w:val="32"/>
          <w:highlight w:val="none"/>
          <w:lang w:val="en-US" w:eastAsia="zh-CN"/>
        </w:rPr>
        <w:t>8</w:t>
      </w:r>
      <w:r>
        <w:rPr>
          <w:rFonts w:hint="eastAsia" w:ascii="仿宋_GB2312"/>
          <w:sz w:val="32"/>
          <w:szCs w:val="32"/>
          <w:highlight w:val="none"/>
        </w:rPr>
        <w:t>月</w:t>
      </w:r>
      <w:r>
        <w:rPr>
          <w:rFonts w:hint="eastAsia" w:ascii="仿宋_GB2312"/>
          <w:sz w:val="32"/>
          <w:szCs w:val="32"/>
          <w:highlight w:val="none"/>
          <w:lang w:val="en-US" w:eastAsia="zh-CN"/>
        </w:rPr>
        <w:t>10日</w:t>
      </w: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center"/>
        <w:rPr>
          <w:rFonts w:hint="eastAsia" w:ascii="仿宋_GB2312"/>
          <w:sz w:val="32"/>
          <w:szCs w:val="32"/>
          <w:highlight w:val="none"/>
          <w:lang w:val="en-US" w:eastAsia="zh-CN"/>
        </w:rPr>
      </w:pPr>
    </w:p>
    <w:p>
      <w:pPr>
        <w:pStyle w:val="32"/>
        <w:ind w:firstLine="0" w:firstLineChars="0"/>
        <w:jc w:val="both"/>
        <w:rPr>
          <w:rFonts w:hint="eastAsia" w:ascii="仿宋_GB2312"/>
          <w:sz w:val="32"/>
          <w:szCs w:val="32"/>
          <w:highlight w:val="none"/>
          <w:lang w:val="en-US" w:eastAsia="zh-CN"/>
        </w:rPr>
      </w:pPr>
    </w:p>
    <w:p>
      <w:pPr>
        <w:pStyle w:val="3"/>
        <w:spacing w:before="120" w:after="120"/>
        <w:ind w:firstLine="0" w:firstLineChars="0"/>
      </w:pPr>
      <w:bookmarkStart w:id="73" w:name="_Toc11155"/>
      <w:r>
        <w:rPr>
          <w:rFonts w:ascii="黑体" w:hAnsi="黑体"/>
          <w:highlight w:val="none"/>
        </w:rPr>
        <w:t>附件1</w:t>
      </w:r>
      <w:r>
        <w:rPr>
          <w:rFonts w:hint="eastAsia" w:ascii="黑体" w:hAnsi="黑体"/>
          <w:highlight w:val="none"/>
        </w:rPr>
        <w:t xml:space="preserve"> ：项目</w:t>
      </w:r>
      <w:r>
        <w:rPr>
          <w:rFonts w:ascii="黑体" w:hAnsi="黑体"/>
          <w:highlight w:val="none"/>
        </w:rPr>
        <w:t>支出绩效评价指标评分</w:t>
      </w:r>
      <w:bookmarkEnd w:id="73"/>
      <w:bookmarkStart w:id="74" w:name="_Toc4893"/>
      <w:bookmarkStart w:id="75" w:name="_Toc32607"/>
    </w:p>
    <w:tbl>
      <w:tblPr>
        <w:tblStyle w:val="19"/>
        <w:tblW w:w="49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416"/>
        <w:gridCol w:w="2272"/>
        <w:gridCol w:w="877"/>
        <w:gridCol w:w="630"/>
        <w:gridCol w:w="1072"/>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jc w:val="center"/>
        </w:trPr>
        <w:tc>
          <w:tcPr>
            <w:tcW w:w="501" w:type="pct"/>
            <w:shd w:val="clear" w:color="auto" w:fill="BEBEBE" w:themeFill="background1" w:themeFillShade="BF"/>
            <w:vAlign w:val="center"/>
          </w:tcPr>
          <w:p>
            <w:pPr>
              <w:spacing w:line="280" w:lineRule="exact"/>
              <w:ind w:firstLine="0" w:firstLineChars="0"/>
              <w:jc w:val="center"/>
              <w:rPr>
                <w:rFonts w:asciiTheme="minorHAnsi" w:hAnsiTheme="minorHAnsi" w:eastAsiaTheme="minorEastAsia" w:cstheme="minorBidi"/>
                <w:b/>
                <w:bCs w:val="0"/>
                <w:sz w:val="21"/>
                <w:szCs w:val="21"/>
              </w:rPr>
            </w:pPr>
            <w:r>
              <w:rPr>
                <w:rFonts w:hint="eastAsia" w:asciiTheme="minorHAnsi" w:hAnsiTheme="minorHAnsi" w:eastAsiaTheme="minorEastAsia" w:cstheme="minorBidi"/>
                <w:b/>
                <w:bCs w:val="0"/>
                <w:sz w:val="21"/>
                <w:szCs w:val="21"/>
              </w:rPr>
              <w:t>一级指标</w:t>
            </w:r>
          </w:p>
        </w:tc>
        <w:tc>
          <w:tcPr>
            <w:tcW w:w="418" w:type="pct"/>
            <w:shd w:val="clear" w:color="auto" w:fill="BEBEBE" w:themeFill="background1" w:themeFillShade="BF"/>
            <w:vAlign w:val="center"/>
          </w:tcPr>
          <w:p>
            <w:pPr>
              <w:spacing w:line="280" w:lineRule="exact"/>
              <w:ind w:firstLine="0" w:firstLineChars="0"/>
              <w:jc w:val="center"/>
              <w:rPr>
                <w:rFonts w:asciiTheme="minorHAnsi" w:hAnsiTheme="minorHAnsi" w:eastAsiaTheme="minorEastAsia" w:cstheme="minorBidi"/>
                <w:b/>
                <w:bCs w:val="0"/>
                <w:sz w:val="21"/>
                <w:szCs w:val="21"/>
              </w:rPr>
            </w:pPr>
            <w:r>
              <w:rPr>
                <w:rFonts w:hint="eastAsia" w:asciiTheme="minorHAnsi" w:hAnsiTheme="minorHAnsi" w:eastAsiaTheme="minorEastAsia" w:cstheme="minorBidi"/>
                <w:b/>
                <w:bCs w:val="0"/>
                <w:sz w:val="21"/>
                <w:szCs w:val="21"/>
              </w:rPr>
              <w:t>分值</w:t>
            </w:r>
          </w:p>
        </w:tc>
        <w:tc>
          <w:tcPr>
            <w:tcW w:w="832" w:type="pct"/>
            <w:shd w:val="clear" w:color="auto" w:fill="BEBEBE" w:themeFill="background1" w:themeFillShade="BF"/>
            <w:vAlign w:val="center"/>
          </w:tcPr>
          <w:p>
            <w:pPr>
              <w:spacing w:line="280" w:lineRule="exact"/>
              <w:ind w:firstLine="0" w:firstLineChars="0"/>
              <w:jc w:val="center"/>
              <w:rPr>
                <w:rFonts w:asciiTheme="minorHAnsi" w:hAnsiTheme="minorHAnsi" w:eastAsiaTheme="minorEastAsia" w:cstheme="minorBidi"/>
                <w:b/>
                <w:bCs w:val="0"/>
                <w:sz w:val="21"/>
                <w:szCs w:val="21"/>
              </w:rPr>
            </w:pPr>
            <w:r>
              <w:rPr>
                <w:rFonts w:hint="eastAsia" w:asciiTheme="minorHAnsi" w:hAnsiTheme="minorHAnsi" w:eastAsiaTheme="minorEastAsia" w:cstheme="minorBidi"/>
                <w:b/>
                <w:bCs w:val="0"/>
                <w:sz w:val="21"/>
                <w:szCs w:val="21"/>
              </w:rPr>
              <w:t>二级指标</w:t>
            </w:r>
          </w:p>
        </w:tc>
        <w:tc>
          <w:tcPr>
            <w:tcW w:w="1335" w:type="pct"/>
            <w:shd w:val="clear" w:color="auto" w:fill="BEBEBE" w:themeFill="background1" w:themeFillShade="BF"/>
            <w:vAlign w:val="center"/>
          </w:tcPr>
          <w:p>
            <w:pPr>
              <w:spacing w:line="280" w:lineRule="exact"/>
              <w:ind w:firstLine="0" w:firstLineChars="0"/>
              <w:jc w:val="center"/>
              <w:rPr>
                <w:rFonts w:asciiTheme="minorHAnsi" w:hAnsiTheme="minorHAnsi" w:eastAsiaTheme="minorEastAsia" w:cstheme="minorBidi"/>
                <w:b/>
                <w:bCs w:val="0"/>
                <w:sz w:val="21"/>
                <w:szCs w:val="21"/>
              </w:rPr>
            </w:pPr>
            <w:r>
              <w:rPr>
                <w:rFonts w:hint="eastAsia" w:asciiTheme="minorHAnsi" w:hAnsiTheme="minorHAnsi" w:eastAsiaTheme="minorEastAsia" w:cstheme="minorBidi"/>
                <w:b/>
                <w:bCs w:val="0"/>
                <w:sz w:val="21"/>
                <w:szCs w:val="21"/>
              </w:rPr>
              <w:t>三级指标</w:t>
            </w:r>
          </w:p>
        </w:tc>
        <w:tc>
          <w:tcPr>
            <w:tcW w:w="515" w:type="pct"/>
            <w:shd w:val="clear" w:color="auto" w:fill="BEBEBE" w:themeFill="background1" w:themeFillShade="BF"/>
            <w:vAlign w:val="center"/>
          </w:tcPr>
          <w:p>
            <w:pPr>
              <w:spacing w:line="280" w:lineRule="exact"/>
              <w:ind w:firstLine="0" w:firstLineChars="0"/>
              <w:jc w:val="center"/>
              <w:rPr>
                <w:rFonts w:asciiTheme="minorHAnsi" w:hAnsiTheme="minorHAnsi" w:eastAsiaTheme="minorEastAsia" w:cstheme="minorBidi"/>
                <w:b/>
                <w:bCs w:val="0"/>
                <w:sz w:val="21"/>
                <w:szCs w:val="21"/>
              </w:rPr>
            </w:pPr>
            <w:r>
              <w:rPr>
                <w:rFonts w:asciiTheme="minorHAnsi" w:hAnsiTheme="minorHAnsi" w:eastAsiaTheme="minorEastAsia" w:cstheme="minorBidi"/>
                <w:b/>
                <w:bCs w:val="0"/>
                <w:sz w:val="21"/>
                <w:szCs w:val="21"/>
              </w:rPr>
              <w:t>目标值</w:t>
            </w:r>
          </w:p>
        </w:tc>
        <w:tc>
          <w:tcPr>
            <w:tcW w:w="370" w:type="pct"/>
            <w:shd w:val="clear" w:color="auto" w:fill="BEBEBE" w:themeFill="background1" w:themeFillShade="BF"/>
            <w:vAlign w:val="center"/>
          </w:tcPr>
          <w:p>
            <w:pPr>
              <w:spacing w:line="280" w:lineRule="exact"/>
              <w:ind w:firstLine="0" w:firstLineChars="0"/>
              <w:jc w:val="center"/>
              <w:rPr>
                <w:rFonts w:asciiTheme="minorHAnsi" w:hAnsiTheme="minorHAnsi" w:eastAsiaTheme="minorEastAsia" w:cstheme="minorBidi"/>
                <w:b/>
                <w:bCs w:val="0"/>
                <w:sz w:val="21"/>
                <w:szCs w:val="21"/>
              </w:rPr>
            </w:pPr>
            <w:r>
              <w:rPr>
                <w:rFonts w:asciiTheme="minorHAnsi" w:hAnsiTheme="minorHAnsi" w:eastAsiaTheme="minorEastAsia" w:cstheme="minorBidi"/>
                <w:b/>
                <w:bCs w:val="0"/>
                <w:sz w:val="21"/>
                <w:szCs w:val="21"/>
              </w:rPr>
              <w:t>分值</w:t>
            </w:r>
          </w:p>
        </w:tc>
        <w:tc>
          <w:tcPr>
            <w:tcW w:w="630" w:type="pct"/>
            <w:shd w:val="clear" w:color="auto" w:fill="BEBEBE" w:themeFill="background1" w:themeFillShade="BF"/>
            <w:vAlign w:val="center"/>
          </w:tcPr>
          <w:p>
            <w:pPr>
              <w:spacing w:line="280" w:lineRule="exact"/>
              <w:ind w:firstLine="0" w:firstLineChars="0"/>
              <w:jc w:val="center"/>
              <w:rPr>
                <w:rFonts w:hint="eastAsia" w:asciiTheme="minorHAnsi" w:hAnsiTheme="minorHAnsi" w:eastAsiaTheme="minorEastAsia" w:cstheme="minorBidi"/>
                <w:b/>
                <w:bCs w:val="0"/>
                <w:sz w:val="21"/>
                <w:szCs w:val="21"/>
                <w:lang w:val="en-US" w:eastAsia="zh-CN"/>
              </w:rPr>
            </w:pPr>
            <w:r>
              <w:rPr>
                <w:rFonts w:hint="eastAsia" w:asciiTheme="minorHAnsi" w:hAnsiTheme="minorHAnsi" w:eastAsiaTheme="minorEastAsia" w:cstheme="minorBidi"/>
                <w:b/>
                <w:bCs w:val="0"/>
                <w:sz w:val="21"/>
                <w:szCs w:val="21"/>
                <w:lang w:val="en-US" w:eastAsia="zh-CN"/>
              </w:rPr>
              <w:t>业绩值</w:t>
            </w:r>
          </w:p>
        </w:tc>
        <w:tc>
          <w:tcPr>
            <w:tcW w:w="396" w:type="pct"/>
            <w:shd w:val="clear" w:color="auto" w:fill="BEBEBE" w:themeFill="background1" w:themeFillShade="BF"/>
            <w:vAlign w:val="center"/>
          </w:tcPr>
          <w:p>
            <w:pPr>
              <w:spacing w:line="280" w:lineRule="exact"/>
              <w:ind w:firstLine="0" w:firstLineChars="0"/>
              <w:jc w:val="center"/>
              <w:rPr>
                <w:rFonts w:hint="eastAsia" w:asciiTheme="minorHAnsi" w:hAnsiTheme="minorHAnsi" w:eastAsiaTheme="minorEastAsia" w:cstheme="minorBidi"/>
                <w:b/>
                <w:bCs w:val="0"/>
                <w:sz w:val="21"/>
                <w:szCs w:val="21"/>
                <w:lang w:val="en-US" w:eastAsia="zh-CN"/>
              </w:rPr>
            </w:pPr>
            <w:r>
              <w:rPr>
                <w:rFonts w:hint="eastAsia" w:asciiTheme="minorHAnsi" w:hAnsiTheme="minorHAnsi" w:eastAsiaTheme="minorEastAsia" w:cstheme="minorBidi"/>
                <w:b/>
                <w:bCs w:val="0"/>
                <w:sz w:val="21"/>
                <w:szCs w:val="21"/>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501"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A决策</w:t>
            </w:r>
          </w:p>
        </w:tc>
        <w:tc>
          <w:tcPr>
            <w:tcW w:w="418"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asciiTheme="minorHAnsi" w:hAnsiTheme="minorHAnsi" w:eastAsiaTheme="minorEastAsia" w:cstheme="minorBidi"/>
                <w:b w:val="0"/>
                <w:bCs/>
                <w:sz w:val="21"/>
                <w:szCs w:val="21"/>
              </w:rPr>
              <w:t>20</w:t>
            </w:r>
          </w:p>
        </w:tc>
        <w:tc>
          <w:tcPr>
            <w:tcW w:w="832"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A1项目立项</w:t>
            </w: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A11立项依据充分性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充分</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4</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充分</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A12立项程序规范性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规范</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3</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较规范</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A2绩效目标</w:t>
            </w: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A21绩效目标合理性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合理</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4</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合理</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A22绩效指标明确性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明确</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3</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不</w:t>
            </w:r>
            <w:r>
              <w:rPr>
                <w:rFonts w:hint="eastAsia" w:asciiTheme="minorHAnsi" w:hAnsiTheme="minorHAnsi" w:eastAsiaTheme="minorEastAsia" w:cstheme="minorBidi"/>
                <w:b w:val="0"/>
                <w:bCs/>
                <w:sz w:val="21"/>
                <w:szCs w:val="21"/>
              </w:rPr>
              <w:t>明确</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A3资金投入</w:t>
            </w: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A31预算编制科学性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科学</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2</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科学</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A32资金分配合理性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合理</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4</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合理</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501"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B过程</w:t>
            </w:r>
          </w:p>
        </w:tc>
        <w:tc>
          <w:tcPr>
            <w:tcW w:w="418"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asciiTheme="minorHAnsi" w:hAnsiTheme="minorHAnsi" w:eastAsiaTheme="minorEastAsia" w:cstheme="minorBidi"/>
                <w:b w:val="0"/>
                <w:bCs/>
                <w:sz w:val="21"/>
                <w:szCs w:val="21"/>
              </w:rPr>
              <w:t>20</w:t>
            </w:r>
          </w:p>
        </w:tc>
        <w:tc>
          <w:tcPr>
            <w:tcW w:w="832"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B1资金管理</w:t>
            </w: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B11资金到位率</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100%</w:t>
            </w:r>
          </w:p>
        </w:tc>
        <w:tc>
          <w:tcPr>
            <w:tcW w:w="370"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4</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rPr>
              <w:t>100%</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5"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B12预算执行率</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95%</w:t>
            </w:r>
          </w:p>
        </w:tc>
        <w:tc>
          <w:tcPr>
            <w:tcW w:w="370"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4</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100</w:t>
            </w:r>
            <w:r>
              <w:rPr>
                <w:rFonts w:hint="eastAsia" w:asciiTheme="minorHAnsi" w:hAnsiTheme="minorHAnsi" w:eastAsiaTheme="minorEastAsia" w:cstheme="minorBidi"/>
                <w:b w:val="0"/>
                <w:bCs/>
                <w:sz w:val="21"/>
                <w:szCs w:val="21"/>
              </w:rPr>
              <w:t>%</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B13资金使用合规性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合规</w:t>
            </w:r>
          </w:p>
        </w:tc>
        <w:tc>
          <w:tcPr>
            <w:tcW w:w="370"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4</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rPr>
              <w:t>合规</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B2组织实施</w:t>
            </w:r>
          </w:p>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B21管理制度健全性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健全</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lang w:eastAsia="zh-CN"/>
              </w:rPr>
            </w:pPr>
            <w:r>
              <w:rPr>
                <w:rFonts w:hint="eastAsia" w:asciiTheme="minorHAnsi" w:hAnsiTheme="minorHAnsi" w:eastAsiaTheme="minorEastAsia" w:cstheme="minorBidi"/>
                <w:b w:val="0"/>
                <w:bCs/>
                <w:sz w:val="21"/>
                <w:szCs w:val="21"/>
                <w:lang w:val="en-US" w:eastAsia="zh-CN"/>
              </w:rPr>
              <w:t>3</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不</w:t>
            </w:r>
            <w:r>
              <w:rPr>
                <w:rFonts w:hint="eastAsia" w:asciiTheme="minorHAnsi" w:hAnsiTheme="minorHAnsi" w:eastAsiaTheme="minorEastAsia" w:cstheme="minorBidi"/>
                <w:b w:val="0"/>
                <w:bCs/>
                <w:sz w:val="21"/>
                <w:szCs w:val="21"/>
              </w:rPr>
              <w:t>健全</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B22制度执行有效性</w:t>
            </w: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有效</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lang w:eastAsia="zh-CN"/>
              </w:rPr>
            </w:pPr>
            <w:r>
              <w:rPr>
                <w:rFonts w:hint="eastAsia" w:asciiTheme="minorHAnsi" w:hAnsiTheme="minorHAnsi" w:eastAsiaTheme="minorEastAsia" w:cstheme="minorBidi"/>
                <w:b w:val="0"/>
                <w:bCs/>
                <w:sz w:val="21"/>
                <w:szCs w:val="21"/>
                <w:lang w:val="en-US" w:eastAsia="zh-CN"/>
              </w:rPr>
              <w:t>3</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部分有</w:t>
            </w:r>
            <w:r>
              <w:rPr>
                <w:rFonts w:hint="eastAsia" w:asciiTheme="minorHAnsi" w:hAnsiTheme="minorHAnsi" w:eastAsiaTheme="minorEastAsia" w:cstheme="minorBidi"/>
                <w:b w:val="0"/>
                <w:bCs/>
                <w:sz w:val="21"/>
                <w:szCs w:val="21"/>
              </w:rPr>
              <w:t>效</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rPr>
              <w:t>B2</w:t>
            </w:r>
            <w:r>
              <w:rPr>
                <w:rFonts w:hint="eastAsia" w:asciiTheme="minorHAnsi" w:hAnsiTheme="minorHAnsi" w:eastAsiaTheme="minorEastAsia" w:cstheme="minorBidi"/>
                <w:b w:val="0"/>
                <w:bCs/>
                <w:sz w:val="21"/>
                <w:szCs w:val="21"/>
                <w:lang w:val="en-US" w:eastAsia="zh-CN"/>
              </w:rPr>
              <w:t>3自评考核有效性</w:t>
            </w:r>
          </w:p>
        </w:tc>
        <w:tc>
          <w:tcPr>
            <w:tcW w:w="515"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有效</w:t>
            </w:r>
          </w:p>
        </w:tc>
        <w:tc>
          <w:tcPr>
            <w:tcW w:w="370"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2</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无效</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exact"/>
          <w:jc w:val="center"/>
        </w:trPr>
        <w:tc>
          <w:tcPr>
            <w:tcW w:w="501" w:type="pct"/>
            <w:vMerge w:val="restar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C产出</w:t>
            </w:r>
          </w:p>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p>
        </w:tc>
        <w:tc>
          <w:tcPr>
            <w:tcW w:w="418"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asciiTheme="minorHAnsi" w:hAnsiTheme="minorHAnsi" w:eastAsiaTheme="minorEastAsia" w:cstheme="minorBidi"/>
                <w:b w:val="0"/>
                <w:bCs/>
                <w:sz w:val="21"/>
                <w:szCs w:val="21"/>
              </w:rPr>
              <w:t>30</w:t>
            </w:r>
          </w:p>
        </w:tc>
        <w:tc>
          <w:tcPr>
            <w:tcW w:w="832" w:type="pct"/>
            <w:vMerge w:val="restar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C1产出数量</w:t>
            </w:r>
          </w:p>
        </w:tc>
        <w:tc>
          <w:tcPr>
            <w:tcW w:w="1335"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C1</w:t>
            </w:r>
            <w:r>
              <w:rPr>
                <w:rFonts w:hint="eastAsia" w:asciiTheme="minorHAnsi" w:hAnsiTheme="minorHAnsi" w:eastAsiaTheme="minorEastAsia" w:cstheme="minorBidi"/>
                <w:b w:val="0"/>
                <w:bCs/>
                <w:sz w:val="21"/>
                <w:szCs w:val="21"/>
                <w:lang w:val="en-US" w:eastAsia="zh-CN"/>
              </w:rPr>
              <w:t>1维修任务完成率</w:t>
            </w:r>
          </w:p>
        </w:tc>
        <w:tc>
          <w:tcPr>
            <w:tcW w:w="51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100%</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4</w:t>
            </w:r>
          </w:p>
        </w:tc>
        <w:tc>
          <w:tcPr>
            <w:tcW w:w="1072" w:type="dxa"/>
            <w:shd w:val="clear" w:color="auto" w:fill="auto"/>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100</w:t>
            </w:r>
            <w:r>
              <w:rPr>
                <w:rFonts w:hint="eastAsia" w:asciiTheme="minorHAnsi" w:hAnsiTheme="minorHAnsi" w:eastAsiaTheme="minorEastAsia" w:cstheme="minorBidi"/>
                <w:b w:val="0"/>
                <w:bCs/>
                <w:sz w:val="21"/>
                <w:szCs w:val="21"/>
              </w:rPr>
              <w:t>%</w:t>
            </w:r>
          </w:p>
        </w:tc>
        <w:tc>
          <w:tcPr>
            <w:tcW w:w="675" w:type="dxa"/>
            <w:shd w:val="clear" w:color="auto" w:fill="auto"/>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exact"/>
          <w:jc w:val="center"/>
        </w:trPr>
        <w:tc>
          <w:tcPr>
            <w:tcW w:w="501" w:type="pct"/>
            <w:vMerge w:val="continue"/>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Merge w:val="continue"/>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C1</w:t>
            </w:r>
            <w:r>
              <w:rPr>
                <w:rFonts w:hint="eastAsia" w:asciiTheme="minorHAnsi" w:hAnsiTheme="minorHAnsi" w:eastAsiaTheme="minorEastAsia" w:cstheme="minorBidi"/>
                <w:b w:val="0"/>
                <w:bCs/>
                <w:sz w:val="21"/>
                <w:szCs w:val="21"/>
                <w:lang w:val="en-US" w:eastAsia="zh-CN"/>
              </w:rPr>
              <w:t>2工程建设完成率</w:t>
            </w:r>
          </w:p>
        </w:tc>
        <w:tc>
          <w:tcPr>
            <w:tcW w:w="51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100%</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4</w:t>
            </w:r>
          </w:p>
        </w:tc>
        <w:tc>
          <w:tcPr>
            <w:tcW w:w="1072" w:type="dxa"/>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100%</w:t>
            </w:r>
          </w:p>
        </w:tc>
        <w:tc>
          <w:tcPr>
            <w:tcW w:w="675" w:type="dxa"/>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C2产出质量</w:t>
            </w:r>
          </w:p>
        </w:tc>
        <w:tc>
          <w:tcPr>
            <w:tcW w:w="133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rPr>
              <w:t>C21</w:t>
            </w:r>
            <w:r>
              <w:rPr>
                <w:rFonts w:hint="eastAsia" w:asciiTheme="minorHAnsi" w:hAnsiTheme="minorHAnsi" w:eastAsiaTheme="minorEastAsia" w:cstheme="minorBidi"/>
                <w:b w:val="0"/>
                <w:bCs/>
                <w:sz w:val="21"/>
                <w:szCs w:val="21"/>
                <w:lang w:val="en-US" w:eastAsia="zh-CN"/>
              </w:rPr>
              <w:t>验收合格率</w:t>
            </w:r>
          </w:p>
        </w:tc>
        <w:tc>
          <w:tcPr>
            <w:tcW w:w="51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100%</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7</w:t>
            </w:r>
          </w:p>
        </w:tc>
        <w:tc>
          <w:tcPr>
            <w:tcW w:w="1072" w:type="dxa"/>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100%</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rPr>
              <w:t>C</w:t>
            </w:r>
            <w:r>
              <w:rPr>
                <w:rFonts w:hint="eastAsia" w:asciiTheme="minorHAnsi" w:hAnsiTheme="minorHAnsi" w:eastAsiaTheme="minorEastAsia" w:cstheme="minorBidi"/>
                <w:b w:val="0"/>
                <w:bCs/>
                <w:sz w:val="21"/>
                <w:szCs w:val="21"/>
                <w:lang w:val="en-US" w:eastAsia="zh-CN"/>
              </w:rPr>
              <w:t>3产出时效</w:t>
            </w:r>
          </w:p>
        </w:tc>
        <w:tc>
          <w:tcPr>
            <w:tcW w:w="133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rPr>
              <w:t>C</w:t>
            </w:r>
            <w:r>
              <w:rPr>
                <w:rFonts w:hint="eastAsia" w:asciiTheme="minorHAnsi" w:hAnsiTheme="minorHAnsi" w:eastAsiaTheme="minorEastAsia" w:cstheme="minorBidi"/>
                <w:b w:val="0"/>
                <w:bCs/>
                <w:sz w:val="21"/>
                <w:szCs w:val="21"/>
                <w:lang w:val="en-US" w:eastAsia="zh-CN"/>
              </w:rPr>
              <w:t>3</w:t>
            </w:r>
            <w:r>
              <w:rPr>
                <w:rFonts w:hint="eastAsia" w:asciiTheme="minorHAnsi" w:hAnsiTheme="minorHAnsi" w:eastAsiaTheme="minorEastAsia" w:cstheme="minorBidi"/>
                <w:b w:val="0"/>
                <w:bCs/>
                <w:sz w:val="21"/>
                <w:szCs w:val="21"/>
              </w:rPr>
              <w:t>1</w:t>
            </w:r>
            <w:r>
              <w:rPr>
                <w:rFonts w:hint="eastAsia" w:asciiTheme="minorHAnsi" w:hAnsiTheme="minorHAnsi" w:eastAsiaTheme="minorEastAsia" w:cstheme="minorBidi"/>
                <w:b w:val="0"/>
                <w:bCs/>
                <w:sz w:val="21"/>
                <w:szCs w:val="21"/>
                <w:lang w:val="en-US" w:eastAsia="zh-CN"/>
              </w:rPr>
              <w:t>维修响应及时性</w:t>
            </w:r>
          </w:p>
        </w:tc>
        <w:tc>
          <w:tcPr>
            <w:tcW w:w="51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及时</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7</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较及时</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C4产出成本</w:t>
            </w:r>
          </w:p>
        </w:tc>
        <w:tc>
          <w:tcPr>
            <w:tcW w:w="133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C41成本节约率</w:t>
            </w:r>
          </w:p>
        </w:tc>
        <w:tc>
          <w:tcPr>
            <w:tcW w:w="51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≥0</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8</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10.79%</w:t>
            </w:r>
          </w:p>
        </w:tc>
        <w:tc>
          <w:tcPr>
            <w:tcW w:w="675" w:type="dxa"/>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501" w:type="pct"/>
            <w:vMerge w:val="restar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D效益</w:t>
            </w:r>
          </w:p>
        </w:tc>
        <w:tc>
          <w:tcPr>
            <w:tcW w:w="418" w:type="pct"/>
            <w:vMerge w:val="restar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30</w:t>
            </w:r>
          </w:p>
        </w:tc>
        <w:tc>
          <w:tcPr>
            <w:tcW w:w="832" w:type="pct"/>
            <w:vMerge w:val="restar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D1社会效益</w:t>
            </w:r>
          </w:p>
        </w:tc>
        <w:tc>
          <w:tcPr>
            <w:tcW w:w="133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D11强化市容管理</w:t>
            </w:r>
          </w:p>
        </w:tc>
        <w:tc>
          <w:tcPr>
            <w:tcW w:w="51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强化</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5</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强化</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501" w:type="pct"/>
            <w:vMerge w:val="continue"/>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p>
        </w:tc>
        <w:tc>
          <w:tcPr>
            <w:tcW w:w="418" w:type="pct"/>
            <w:vMerge w:val="continue"/>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p>
        </w:tc>
        <w:tc>
          <w:tcPr>
            <w:tcW w:w="832" w:type="pct"/>
            <w:vMerge w:val="continue"/>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D12增强民众获得感</w:t>
            </w:r>
          </w:p>
        </w:tc>
        <w:tc>
          <w:tcPr>
            <w:tcW w:w="515"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增强</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5</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增强</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shd w:val="clear" w:color="auto" w:fill="auto"/>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D2可持续影响</w:t>
            </w:r>
          </w:p>
        </w:tc>
        <w:tc>
          <w:tcPr>
            <w:tcW w:w="1335" w:type="pct"/>
            <w:shd w:val="clear" w:color="auto" w:fill="auto"/>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D21后续管理制度</w:t>
            </w:r>
          </w:p>
        </w:tc>
        <w:tc>
          <w:tcPr>
            <w:tcW w:w="515" w:type="pct"/>
            <w:shd w:val="clear" w:color="auto" w:fill="auto"/>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可持续</w:t>
            </w:r>
          </w:p>
        </w:tc>
        <w:tc>
          <w:tcPr>
            <w:tcW w:w="370" w:type="pct"/>
            <w:shd w:val="clear" w:color="auto" w:fill="auto"/>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w:t>
            </w:r>
          </w:p>
        </w:tc>
        <w:tc>
          <w:tcPr>
            <w:tcW w:w="1072" w:type="dxa"/>
            <w:shd w:val="clear" w:color="auto" w:fill="auto"/>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部分可持续</w:t>
            </w:r>
          </w:p>
        </w:tc>
        <w:tc>
          <w:tcPr>
            <w:tcW w:w="675" w:type="dxa"/>
            <w:shd w:val="clear" w:color="auto" w:fill="auto"/>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01"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418" w:type="pct"/>
            <w:vMerge w:val="continue"/>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832"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D3</w:t>
            </w:r>
            <w:r>
              <w:rPr>
                <w:rFonts w:hint="eastAsia" w:asciiTheme="minorHAnsi" w:hAnsiTheme="minorHAnsi" w:eastAsiaTheme="minorEastAsia" w:cstheme="minorBidi"/>
                <w:b w:val="0"/>
                <w:bCs/>
                <w:sz w:val="21"/>
                <w:szCs w:val="21"/>
              </w:rPr>
              <w:t>满意度</w:t>
            </w:r>
          </w:p>
        </w:tc>
        <w:tc>
          <w:tcPr>
            <w:tcW w:w="1335"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D31群众满意度</w:t>
            </w:r>
          </w:p>
        </w:tc>
        <w:tc>
          <w:tcPr>
            <w:tcW w:w="515" w:type="pct"/>
            <w:vAlign w:val="center"/>
          </w:tcPr>
          <w:p>
            <w:pPr>
              <w:spacing w:line="280" w:lineRule="exact"/>
              <w:ind w:firstLine="0" w:firstLineChars="0"/>
              <w:jc w:val="center"/>
              <w:rPr>
                <w:rFonts w:hint="eastAsia"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lang w:val="en-US" w:eastAsia="zh-CN"/>
              </w:rPr>
              <w:t>95%</w:t>
            </w:r>
          </w:p>
        </w:tc>
        <w:tc>
          <w:tcPr>
            <w:tcW w:w="370" w:type="pct"/>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10</w:t>
            </w:r>
          </w:p>
        </w:tc>
        <w:tc>
          <w:tcPr>
            <w:tcW w:w="1072"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93.06%</w:t>
            </w:r>
          </w:p>
        </w:tc>
        <w:tc>
          <w:tcPr>
            <w:tcW w:w="675" w:type="dxa"/>
            <w:vAlign w:val="center"/>
          </w:tcPr>
          <w:p>
            <w:pPr>
              <w:spacing w:line="280" w:lineRule="exact"/>
              <w:ind w:firstLine="0" w:firstLineChars="0"/>
              <w:jc w:val="center"/>
              <w:rPr>
                <w:rFonts w:hint="eastAsia"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501"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hint="eastAsia" w:asciiTheme="minorHAnsi" w:hAnsiTheme="minorHAnsi" w:eastAsiaTheme="minorEastAsia" w:cstheme="minorBidi"/>
                <w:b w:val="0"/>
                <w:bCs/>
                <w:sz w:val="21"/>
                <w:szCs w:val="21"/>
              </w:rPr>
              <w:t>总分</w:t>
            </w:r>
          </w:p>
        </w:tc>
        <w:tc>
          <w:tcPr>
            <w:tcW w:w="418"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asciiTheme="minorHAnsi" w:hAnsiTheme="minorHAnsi" w:eastAsiaTheme="minorEastAsia" w:cstheme="minorBidi"/>
                <w:b w:val="0"/>
                <w:bCs/>
                <w:sz w:val="21"/>
                <w:szCs w:val="21"/>
              </w:rPr>
              <w:fldChar w:fldCharType="begin"/>
            </w:r>
            <w:r>
              <w:rPr>
                <w:rFonts w:asciiTheme="minorHAnsi" w:hAnsiTheme="minorHAnsi" w:eastAsiaTheme="minorEastAsia" w:cstheme="minorBidi"/>
                <w:b w:val="0"/>
                <w:bCs/>
                <w:sz w:val="21"/>
                <w:szCs w:val="21"/>
              </w:rPr>
              <w:instrText xml:space="preserve"> =SUM(ABOVE) </w:instrText>
            </w:r>
            <w:r>
              <w:rPr>
                <w:rFonts w:asciiTheme="minorHAnsi" w:hAnsiTheme="minorHAnsi" w:eastAsiaTheme="minorEastAsia" w:cstheme="minorBidi"/>
                <w:b w:val="0"/>
                <w:bCs/>
                <w:sz w:val="21"/>
                <w:szCs w:val="21"/>
              </w:rPr>
              <w:fldChar w:fldCharType="separate"/>
            </w:r>
            <w:r>
              <w:rPr>
                <w:rFonts w:asciiTheme="minorHAnsi" w:hAnsiTheme="minorHAnsi" w:eastAsiaTheme="minorEastAsia" w:cstheme="minorBidi"/>
                <w:b w:val="0"/>
                <w:bCs/>
                <w:sz w:val="21"/>
                <w:szCs w:val="21"/>
              </w:rPr>
              <w:t>100</w:t>
            </w:r>
            <w:r>
              <w:rPr>
                <w:rFonts w:asciiTheme="minorHAnsi" w:hAnsiTheme="minorHAnsi" w:eastAsiaTheme="minorEastAsia" w:cstheme="minorBidi"/>
                <w:b w:val="0"/>
                <w:bCs/>
                <w:sz w:val="21"/>
                <w:szCs w:val="21"/>
              </w:rPr>
              <w:fldChar w:fldCharType="end"/>
            </w:r>
          </w:p>
        </w:tc>
        <w:tc>
          <w:tcPr>
            <w:tcW w:w="832" w:type="pct"/>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1335" w:type="pct"/>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515" w:type="pct"/>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370" w:type="pct"/>
            <w:vAlign w:val="center"/>
          </w:tcPr>
          <w:p>
            <w:pPr>
              <w:spacing w:line="280" w:lineRule="exact"/>
              <w:ind w:firstLine="0" w:firstLineChars="0"/>
              <w:jc w:val="center"/>
              <w:rPr>
                <w:rFonts w:asciiTheme="minorHAnsi" w:hAnsiTheme="minorHAnsi" w:eastAsiaTheme="minorEastAsia" w:cstheme="minorBidi"/>
                <w:b w:val="0"/>
                <w:bCs/>
                <w:sz w:val="21"/>
                <w:szCs w:val="21"/>
              </w:rPr>
            </w:pPr>
            <w:r>
              <w:rPr>
                <w:rFonts w:asciiTheme="minorHAnsi" w:hAnsiTheme="minorHAnsi" w:eastAsiaTheme="minorEastAsia" w:cstheme="minorBidi"/>
                <w:b w:val="0"/>
                <w:bCs/>
                <w:sz w:val="21"/>
                <w:szCs w:val="21"/>
              </w:rPr>
              <w:fldChar w:fldCharType="begin"/>
            </w:r>
            <w:r>
              <w:rPr>
                <w:rFonts w:asciiTheme="minorHAnsi" w:hAnsiTheme="minorHAnsi" w:eastAsiaTheme="minorEastAsia" w:cstheme="minorBidi"/>
                <w:b w:val="0"/>
                <w:bCs/>
                <w:sz w:val="21"/>
                <w:szCs w:val="21"/>
              </w:rPr>
              <w:instrText xml:space="preserve"> =SUM(ABOVE) </w:instrText>
            </w:r>
            <w:r>
              <w:rPr>
                <w:rFonts w:asciiTheme="minorHAnsi" w:hAnsiTheme="minorHAnsi" w:eastAsiaTheme="minorEastAsia" w:cstheme="minorBidi"/>
                <w:b w:val="0"/>
                <w:bCs/>
                <w:sz w:val="21"/>
                <w:szCs w:val="21"/>
              </w:rPr>
              <w:fldChar w:fldCharType="separate"/>
            </w:r>
            <w:r>
              <w:rPr>
                <w:rFonts w:asciiTheme="minorHAnsi" w:hAnsiTheme="minorHAnsi" w:eastAsiaTheme="minorEastAsia" w:cstheme="minorBidi"/>
                <w:b w:val="0"/>
                <w:bCs/>
                <w:sz w:val="21"/>
                <w:szCs w:val="21"/>
              </w:rPr>
              <w:t>100</w:t>
            </w:r>
            <w:r>
              <w:rPr>
                <w:rFonts w:asciiTheme="minorHAnsi" w:hAnsiTheme="minorHAnsi" w:eastAsiaTheme="minorEastAsia" w:cstheme="minorBidi"/>
                <w:b w:val="0"/>
                <w:bCs/>
                <w:sz w:val="21"/>
                <w:szCs w:val="21"/>
              </w:rPr>
              <w:fldChar w:fldCharType="end"/>
            </w:r>
          </w:p>
        </w:tc>
        <w:tc>
          <w:tcPr>
            <w:tcW w:w="630" w:type="pct"/>
            <w:vAlign w:val="center"/>
          </w:tcPr>
          <w:p>
            <w:pPr>
              <w:spacing w:line="280" w:lineRule="exact"/>
              <w:ind w:firstLine="0" w:firstLineChars="0"/>
              <w:jc w:val="center"/>
              <w:rPr>
                <w:rFonts w:asciiTheme="minorHAnsi" w:hAnsiTheme="minorHAnsi" w:eastAsiaTheme="minorEastAsia" w:cstheme="minorBidi"/>
                <w:b w:val="0"/>
                <w:bCs/>
                <w:sz w:val="21"/>
                <w:szCs w:val="21"/>
              </w:rPr>
            </w:pPr>
          </w:p>
        </w:tc>
        <w:tc>
          <w:tcPr>
            <w:tcW w:w="396" w:type="pct"/>
            <w:shd w:val="clear" w:color="auto" w:fill="auto"/>
            <w:vAlign w:val="center"/>
          </w:tcPr>
          <w:p>
            <w:pPr>
              <w:spacing w:line="280" w:lineRule="exact"/>
              <w:ind w:firstLine="0" w:firstLineChars="0"/>
              <w:jc w:val="center"/>
              <w:rPr>
                <w:rFonts w:hint="default" w:asciiTheme="minorHAnsi" w:hAnsiTheme="minorHAnsi" w:eastAsiaTheme="minorEastAsia" w:cstheme="minorBidi"/>
                <w:b w:val="0"/>
                <w:bCs/>
                <w:sz w:val="21"/>
                <w:szCs w:val="21"/>
                <w:lang w:val="en-US" w:eastAsia="zh-CN"/>
              </w:rPr>
            </w:pPr>
            <w:r>
              <w:rPr>
                <w:rFonts w:hint="eastAsia" w:asciiTheme="minorHAnsi" w:hAnsiTheme="minorHAnsi" w:eastAsiaTheme="minorEastAsia" w:cstheme="minorBidi"/>
                <w:b w:val="0"/>
                <w:bCs/>
                <w:sz w:val="21"/>
                <w:szCs w:val="21"/>
                <w:lang w:val="en-US" w:eastAsia="zh-CN"/>
              </w:rPr>
              <w:t>81</w:t>
            </w:r>
          </w:p>
        </w:tc>
      </w:tr>
    </w:tbl>
    <w:p>
      <w:pPr>
        <w:sectPr>
          <w:footerReference r:id="rId13" w:type="default"/>
          <w:pgSz w:w="11906" w:h="16838"/>
          <w:pgMar w:top="1440" w:right="1797" w:bottom="1440" w:left="1797" w:header="851" w:footer="992" w:gutter="0"/>
          <w:pgNumType w:fmt="decimal"/>
          <w:cols w:space="425" w:num="1"/>
          <w:docGrid w:type="lines" w:linePitch="312" w:charSpace="0"/>
        </w:sectPr>
      </w:pPr>
    </w:p>
    <w:p>
      <w:pPr>
        <w:pStyle w:val="3"/>
        <w:spacing w:before="120" w:after="120"/>
        <w:ind w:firstLine="0" w:firstLineChars="0"/>
      </w:pPr>
      <w:bookmarkStart w:id="76" w:name="_Toc2264"/>
      <w:r>
        <w:rPr>
          <w:rFonts w:ascii="黑体" w:hAnsi="黑体"/>
          <w:highlight w:val="none"/>
        </w:rPr>
        <w:t>附件2</w:t>
      </w:r>
      <w:r>
        <w:rPr>
          <w:rFonts w:hint="eastAsia" w:ascii="黑体" w:hAnsi="黑体"/>
          <w:highlight w:val="none"/>
        </w:rPr>
        <w:t xml:space="preserve"> ：项目</w:t>
      </w:r>
      <w:r>
        <w:rPr>
          <w:rFonts w:ascii="黑体" w:hAnsi="黑体"/>
          <w:highlight w:val="none"/>
        </w:rPr>
        <w:t>支出绩效评价指标体系</w:t>
      </w:r>
      <w:bookmarkEnd w:id="74"/>
      <w:bookmarkEnd w:id="75"/>
      <w:bookmarkEnd w:id="76"/>
    </w:p>
    <w:p>
      <w:pPr>
        <w:pStyle w:val="2"/>
      </w:pP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635"/>
        <w:gridCol w:w="1377"/>
        <w:gridCol w:w="615"/>
        <w:gridCol w:w="2115"/>
        <w:gridCol w:w="600"/>
        <w:gridCol w:w="2670"/>
        <w:gridCol w:w="4738"/>
        <w:gridCol w:w="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263"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一级指标</w:t>
            </w:r>
          </w:p>
        </w:tc>
        <w:tc>
          <w:tcPr>
            <w:tcW w:w="224"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分值</w:t>
            </w:r>
          </w:p>
        </w:tc>
        <w:tc>
          <w:tcPr>
            <w:tcW w:w="485"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二级指标</w:t>
            </w:r>
          </w:p>
        </w:tc>
        <w:tc>
          <w:tcPr>
            <w:tcW w:w="216"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分值</w:t>
            </w:r>
          </w:p>
        </w:tc>
        <w:tc>
          <w:tcPr>
            <w:tcW w:w="746"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三级指标</w:t>
            </w:r>
          </w:p>
        </w:tc>
        <w:tc>
          <w:tcPr>
            <w:tcW w:w="211"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分值</w:t>
            </w:r>
          </w:p>
        </w:tc>
        <w:tc>
          <w:tcPr>
            <w:tcW w:w="941"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指标解释</w:t>
            </w:r>
          </w:p>
        </w:tc>
        <w:tc>
          <w:tcPr>
            <w:tcW w:w="1671"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评价标准</w:t>
            </w:r>
          </w:p>
        </w:tc>
        <w:tc>
          <w:tcPr>
            <w:tcW w:w="238" w:type="pct"/>
            <w:shd w:val="clear" w:color="auto" w:fill="A4A4A4" w:themeFill="background1" w:themeFillShade="A5"/>
            <w:noWrap/>
            <w:vAlign w:val="center"/>
          </w:tcPr>
          <w:p>
            <w:pPr>
              <w:spacing w:line="280" w:lineRule="exact"/>
              <w:ind w:firstLine="0" w:firstLineChars="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263"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A决策</w:t>
            </w:r>
          </w:p>
        </w:tc>
        <w:tc>
          <w:tcPr>
            <w:tcW w:w="224"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20</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A1项目立项</w:t>
            </w:r>
          </w:p>
        </w:tc>
        <w:tc>
          <w:tcPr>
            <w:tcW w:w="216"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7</w:t>
            </w: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A11立项依据充分性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项目立项是否符合法律法规、相关政策、发展规划以及部门职责，用以反映和考核项目立项依据情况。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①项目立项符合国家法律法规、国民经济发展规划和相关政策（1分）；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②项目立项符合行业发展规划和政策要求（1分）；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③项目立项与部门职责范围相符，属于部门履职所需（1分）；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④项目属于公共财政支持范围，是否符合中央、地方事权支出责任划分原则（0.5分）；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⑤项目与相关部门同类项目或部门内部相关项目不重复（0.5分）。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A12立项程序规范性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3</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项目的申请、设立过程是否符合相关要求，用以反映和考核项目立项的规范情况。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①项目按照规定的程序申请设立（1分）；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②审批文件、材料符合相关要求（1分）；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③事前经过专题会议（1分）。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A2绩效目标</w:t>
            </w:r>
          </w:p>
        </w:tc>
        <w:tc>
          <w:tcPr>
            <w:tcW w:w="216"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7</w:t>
            </w: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A21绩效目标合理性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项目所设定的绩效目标是否依据充分，是否符合客观实际，用以反映和考核项目绩效目标与项目实施的相符情况。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①项目有绩效目标（1分）；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②项目绩效目标与实际工作内容具有相关性（1分）；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③项目预期产出效益和效果符合正常的业绩水平（1分）；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④与预算确定的项目投资额或资金量相匹配（1分）。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A22绩效指标明确性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3</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依据绩效目标设定的绩效指标是否明确、细化、量化等，用以反映和考核项目绩效目标的明细化情况。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①将项目绩效目标细化分解为具体的绩效指标（1分）；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②通过清晰、可衡量的指标值予以体现（1分）；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③与项目目标任务数或计划数相对应（1分）。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A3资金投入</w:t>
            </w:r>
          </w:p>
        </w:tc>
        <w:tc>
          <w:tcPr>
            <w:tcW w:w="216"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6</w:t>
            </w: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A31预算编制科学性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2</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项目预算编制是否经过科学论证、有明确标准，资金额度与年度目标是否相适应，用以反映和考核项目预算编制的科学性、合理性情况。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①预算编制经过科学论证（0.5分）；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②预算内容与项目内容匹配（0.5分）；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③预算额度测算依据充分，按照标准编制（0.5分）；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④预算确定的项目投资额或资金量与工作任务相匹配（0.5分）。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A32资金分配合理性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项目预算资金分配是否有测算依据，与补助单位或地方实际是否相适应，用以反映和考核项目预算资金分配的科学性、合理性情况。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①预算资金分配依据充分（2分）；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②资金分配额度合理，与项目单位或地方实际相适应（2分）。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263"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B过程</w:t>
            </w:r>
          </w:p>
        </w:tc>
        <w:tc>
          <w:tcPr>
            <w:tcW w:w="224"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20</w:t>
            </w:r>
          </w:p>
        </w:tc>
        <w:tc>
          <w:tcPr>
            <w:tcW w:w="485"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B1资金管理</w:t>
            </w:r>
          </w:p>
        </w:tc>
        <w:tc>
          <w:tcPr>
            <w:tcW w:w="216"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12</w:t>
            </w: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B11资金到位率</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实际到位资金与预算资金的比率，反映和考核资金落实情况对项目实施进度的总体保障程度。</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（实际到位资金/预算资金）×100%计算得分（4分），60%至100%按比例得分，到位率低于60%不得分，100%-105%（含）得3分，105%-110%（含）得2分。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B12预算执行率</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项目预算资金是否按照计划执行，用以反映或考核项目预算执行情况。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实际支出资金/实际到位资金×100%计算执行率，执行率大于等于95%得4分，80%（含）至95%得3分，70%（含）至80%得2分，60%（含）至70%得1分，执行率低于60%不得分。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B13资金使用合规性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项目资金使用是否符合相关的财务管理制度规定，用以反映和考核项目资金的规范运行情况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①符合国家财经法规和财务管理制度以及有关专项资金管理办法的规定（2分）；</w:t>
            </w:r>
          </w:p>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②资金的拨付有完整的审批程序和手续（1分）；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③符合项目预算批复或合同规定的用途（1分）；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未发现存在截留、挤占、挪用、虚列支出等情况，（违反此项整体不得分）。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B2组织实施</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8</w:t>
            </w: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B21管理制度健全性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3</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用以反映和考核财务和业务管理制度对项目顺利实施的保障情况。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①已制定或具有相应的财务和业务管理制度（2分）；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②财务和业务管理制度合法、合规、完整（</w:t>
            </w:r>
            <w:r>
              <w:rPr>
                <w:rFonts w:hint="eastAsia" w:ascii="仿宋" w:hAnsi="仿宋" w:eastAsia="仿宋" w:cs="仿宋"/>
                <w:b w:val="0"/>
                <w:bCs/>
                <w:color w:val="000000" w:themeColor="text1"/>
                <w:sz w:val="21"/>
                <w:szCs w:val="21"/>
                <w:lang w:val="en-US" w:eastAsia="zh-CN"/>
                <w14:textFill>
                  <w14:solidFill>
                    <w14:schemeClr w14:val="tx1"/>
                  </w14:solidFill>
                </w14:textFill>
              </w:rPr>
              <w:t>1</w:t>
            </w:r>
            <w:r>
              <w:rPr>
                <w:rFonts w:hint="eastAsia" w:ascii="仿宋" w:hAnsi="仿宋" w:eastAsia="仿宋" w:cs="仿宋"/>
                <w:b w:val="0"/>
                <w:bCs/>
                <w:color w:val="000000" w:themeColor="text1"/>
                <w:sz w:val="21"/>
                <w:szCs w:val="21"/>
                <w14:textFill>
                  <w14:solidFill>
                    <w14:schemeClr w14:val="tx1"/>
                  </w14:solidFill>
                </w14:textFill>
              </w:rPr>
              <w:t>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B22制度执行有效性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3</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项目实施是否符合相关业务管理规定，是否为达到项目质量要求而采取了必需的措施，用以反映和考核相关管理制度的有效执行情况。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①遵守相关法律法规和相关管理规定（2分）；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②项目实施方案、各项制度、财务等资料齐全并及时归档（</w:t>
            </w:r>
            <w:r>
              <w:rPr>
                <w:rFonts w:hint="eastAsia" w:ascii="仿宋" w:hAnsi="仿宋" w:eastAsia="仿宋" w:cs="仿宋"/>
                <w:b w:val="0"/>
                <w:bCs/>
                <w:color w:val="000000" w:themeColor="text1"/>
                <w:sz w:val="21"/>
                <w:szCs w:val="21"/>
                <w:lang w:val="en-US" w:eastAsia="zh-CN"/>
                <w14:textFill>
                  <w14:solidFill>
                    <w14:schemeClr w14:val="tx1"/>
                  </w14:solidFill>
                </w14:textFill>
              </w:rPr>
              <w:t>1</w:t>
            </w:r>
            <w:r>
              <w:rPr>
                <w:rFonts w:hint="eastAsia" w:ascii="仿宋" w:hAnsi="仿宋" w:eastAsia="仿宋" w:cs="仿宋"/>
                <w:b w:val="0"/>
                <w:bCs/>
                <w:color w:val="000000" w:themeColor="text1"/>
                <w:sz w:val="21"/>
                <w:szCs w:val="21"/>
                <w14:textFill>
                  <w14:solidFill>
                    <w14:schemeClr w14:val="tx1"/>
                  </w14:solidFill>
                </w14:textFill>
              </w:rPr>
              <w:t>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746" w:type="pct"/>
            <w:shd w:val="clear" w:color="auto" w:fill="auto"/>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B2</w:t>
            </w:r>
            <w:r>
              <w:rPr>
                <w:rFonts w:hint="eastAsia" w:ascii="仿宋" w:hAnsi="仿宋" w:eastAsia="仿宋" w:cs="仿宋"/>
                <w:b w:val="0"/>
                <w:bCs/>
                <w:color w:val="000000" w:themeColor="text1"/>
                <w:sz w:val="21"/>
                <w:szCs w:val="21"/>
                <w:lang w:val="en-US" w:eastAsia="zh-CN"/>
                <w14:textFill>
                  <w14:solidFill>
                    <w14:schemeClr w14:val="tx1"/>
                  </w14:solidFill>
                </w14:textFill>
              </w:rPr>
              <w:t>3自评考核</w:t>
            </w:r>
            <w:r>
              <w:rPr>
                <w:rFonts w:hint="eastAsia" w:ascii="仿宋" w:hAnsi="仿宋" w:eastAsia="仿宋" w:cs="仿宋"/>
                <w:b w:val="0"/>
                <w:bCs/>
                <w:color w:val="000000" w:themeColor="text1"/>
                <w:sz w:val="21"/>
                <w:szCs w:val="21"/>
                <w14:textFill>
                  <w14:solidFill>
                    <w14:schemeClr w14:val="tx1"/>
                  </w14:solidFill>
                </w14:textFill>
              </w:rPr>
              <w:t>有效性</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2</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项目</w:t>
            </w:r>
            <w:r>
              <w:rPr>
                <w:rFonts w:hint="eastAsia" w:ascii="仿宋" w:hAnsi="仿宋" w:eastAsia="仿宋" w:cs="仿宋"/>
                <w:b w:val="0"/>
                <w:bCs/>
                <w:color w:val="000000" w:themeColor="text1"/>
                <w:sz w:val="21"/>
                <w:szCs w:val="21"/>
                <w:lang w:val="en-US" w:eastAsia="zh-CN"/>
                <w14:textFill>
                  <w14:solidFill>
                    <w14:schemeClr w14:val="tx1"/>
                  </w14:solidFill>
                </w14:textFill>
              </w:rPr>
              <w:t>部门</w:t>
            </w:r>
            <w:r>
              <w:rPr>
                <w:rFonts w:hint="eastAsia" w:ascii="仿宋" w:hAnsi="仿宋" w:eastAsia="仿宋" w:cs="仿宋"/>
                <w:b w:val="0"/>
                <w:bCs/>
                <w:color w:val="000000" w:themeColor="text1"/>
                <w:sz w:val="21"/>
                <w:szCs w:val="21"/>
                <w14:textFill>
                  <w14:solidFill>
                    <w14:schemeClr w14:val="tx1"/>
                  </w14:solidFill>
                </w14:textFill>
              </w:rPr>
              <w:t>是否</w:t>
            </w:r>
            <w:r>
              <w:rPr>
                <w:rFonts w:hint="eastAsia" w:ascii="仿宋" w:hAnsi="仿宋" w:eastAsia="仿宋" w:cs="仿宋"/>
                <w:b w:val="0"/>
                <w:bCs/>
                <w:color w:val="000000" w:themeColor="text1"/>
                <w:sz w:val="21"/>
                <w:szCs w:val="21"/>
                <w:lang w:val="en-US" w:eastAsia="zh-CN"/>
                <w14:textFill>
                  <w14:solidFill>
                    <w14:schemeClr w14:val="tx1"/>
                  </w14:solidFill>
                </w14:textFill>
              </w:rPr>
              <w:t>在项目完成后</w:t>
            </w:r>
            <w:r>
              <w:rPr>
                <w:rFonts w:hint="eastAsia" w:ascii="仿宋" w:hAnsi="仿宋" w:eastAsia="仿宋" w:cs="仿宋"/>
                <w:b w:val="0"/>
                <w:bCs/>
                <w:color w:val="000000" w:themeColor="text1"/>
                <w:sz w:val="21"/>
                <w:szCs w:val="21"/>
                <w14:textFill>
                  <w14:solidFill>
                    <w14:schemeClr w14:val="tx1"/>
                  </w14:solidFill>
                </w14:textFill>
              </w:rPr>
              <w:t>，</w:t>
            </w:r>
            <w:r>
              <w:rPr>
                <w:rFonts w:hint="eastAsia" w:ascii="仿宋" w:hAnsi="仿宋" w:eastAsia="仿宋" w:cs="仿宋"/>
                <w:b w:val="0"/>
                <w:bCs/>
                <w:color w:val="000000" w:themeColor="text1"/>
                <w:sz w:val="21"/>
                <w:szCs w:val="21"/>
                <w:lang w:val="en-US" w:eastAsia="zh-CN"/>
                <w14:textFill>
                  <w14:solidFill>
                    <w14:schemeClr w14:val="tx1"/>
                  </w14:solidFill>
                </w14:textFill>
              </w:rPr>
              <w:t>总结自评报告，报告内容与实际完成情况是否相符，</w:t>
            </w:r>
            <w:r>
              <w:rPr>
                <w:rFonts w:hint="eastAsia" w:ascii="仿宋" w:hAnsi="仿宋" w:eastAsia="仿宋" w:cs="仿宋"/>
                <w:b w:val="0"/>
                <w:bCs/>
                <w:color w:val="000000" w:themeColor="text1"/>
                <w:sz w:val="21"/>
                <w:szCs w:val="21"/>
                <w14:textFill>
                  <w14:solidFill>
                    <w14:schemeClr w14:val="tx1"/>
                  </w14:solidFill>
                </w14:textFill>
              </w:rPr>
              <w:t>用以反映和考核</w:t>
            </w:r>
            <w:r>
              <w:rPr>
                <w:rFonts w:hint="eastAsia" w:ascii="仿宋" w:hAnsi="仿宋" w:eastAsia="仿宋" w:cs="仿宋"/>
                <w:b w:val="0"/>
                <w:bCs/>
                <w:color w:val="000000" w:themeColor="text1"/>
                <w:sz w:val="21"/>
                <w:szCs w:val="21"/>
                <w:lang w:val="en-US" w:eastAsia="zh-CN"/>
                <w14:textFill>
                  <w14:solidFill>
                    <w14:schemeClr w14:val="tx1"/>
                  </w14:solidFill>
                </w14:textFill>
              </w:rPr>
              <w:t>自评</w:t>
            </w:r>
            <w:r>
              <w:rPr>
                <w:rFonts w:hint="eastAsia" w:ascii="仿宋" w:hAnsi="仿宋" w:eastAsia="仿宋" w:cs="仿宋"/>
                <w:b w:val="0"/>
                <w:bCs/>
                <w:color w:val="000000" w:themeColor="text1"/>
                <w:sz w:val="21"/>
                <w:szCs w:val="21"/>
                <w14:textFill>
                  <w14:solidFill>
                    <w14:schemeClr w14:val="tx1"/>
                  </w14:solidFill>
                </w14:textFill>
              </w:rPr>
              <w:t>制度的有效情况。</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①</w:t>
            </w:r>
            <w:r>
              <w:rPr>
                <w:rFonts w:hint="eastAsia" w:ascii="仿宋" w:hAnsi="仿宋" w:eastAsia="仿宋" w:cs="仿宋"/>
                <w:b w:val="0"/>
                <w:bCs/>
                <w:color w:val="000000" w:themeColor="text1"/>
                <w:sz w:val="21"/>
                <w:szCs w:val="21"/>
                <w:lang w:val="en-US" w:eastAsia="zh-CN"/>
                <w14:textFill>
                  <w14:solidFill>
                    <w14:schemeClr w14:val="tx1"/>
                  </w14:solidFill>
                </w14:textFill>
              </w:rPr>
              <w:t>主管部门有总结项目自评报告</w:t>
            </w:r>
            <w:r>
              <w:rPr>
                <w:rFonts w:hint="eastAsia" w:ascii="仿宋" w:hAnsi="仿宋" w:eastAsia="仿宋" w:cs="仿宋"/>
                <w:b w:val="0"/>
                <w:bCs/>
                <w:color w:val="000000" w:themeColor="text1"/>
                <w:sz w:val="21"/>
                <w:szCs w:val="21"/>
                <w14:textFill>
                  <w14:solidFill>
                    <w14:schemeClr w14:val="tx1"/>
                  </w14:solidFill>
                </w14:textFill>
              </w:rPr>
              <w:t>（</w:t>
            </w:r>
            <w:r>
              <w:rPr>
                <w:rFonts w:hint="eastAsia" w:ascii="仿宋" w:hAnsi="仿宋" w:eastAsia="仿宋" w:cs="仿宋"/>
                <w:b w:val="0"/>
                <w:bCs/>
                <w:color w:val="000000" w:themeColor="text1"/>
                <w:sz w:val="21"/>
                <w:szCs w:val="21"/>
                <w:lang w:val="en-US" w:eastAsia="zh-CN"/>
                <w14:textFill>
                  <w14:solidFill>
                    <w14:schemeClr w14:val="tx1"/>
                  </w14:solidFill>
                </w14:textFill>
              </w:rPr>
              <w:t>1</w:t>
            </w:r>
            <w:r>
              <w:rPr>
                <w:rFonts w:hint="eastAsia" w:ascii="仿宋" w:hAnsi="仿宋" w:eastAsia="仿宋" w:cs="仿宋"/>
                <w:b w:val="0"/>
                <w:bCs/>
                <w:color w:val="000000" w:themeColor="text1"/>
                <w:sz w:val="21"/>
                <w:szCs w:val="21"/>
                <w14:textFill>
                  <w14:solidFill>
                    <w14:schemeClr w14:val="tx1"/>
                  </w14:solidFill>
                </w14:textFill>
              </w:rPr>
              <w:t>分）；</w:t>
            </w:r>
          </w:p>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②</w:t>
            </w:r>
            <w:r>
              <w:rPr>
                <w:rFonts w:hint="eastAsia" w:ascii="仿宋" w:hAnsi="仿宋" w:eastAsia="仿宋" w:cs="仿宋"/>
                <w:b w:val="0"/>
                <w:bCs/>
                <w:color w:val="000000" w:themeColor="text1"/>
                <w:sz w:val="21"/>
                <w:szCs w:val="21"/>
                <w:lang w:val="en-US" w:eastAsia="zh-CN"/>
                <w14:textFill>
                  <w14:solidFill>
                    <w14:schemeClr w14:val="tx1"/>
                  </w14:solidFill>
                </w14:textFill>
              </w:rPr>
              <w:t>自评报告内容真实、有效，与实际相符</w:t>
            </w:r>
            <w:r>
              <w:rPr>
                <w:rFonts w:hint="eastAsia" w:ascii="仿宋" w:hAnsi="仿宋" w:eastAsia="仿宋" w:cs="仿宋"/>
                <w:b w:val="0"/>
                <w:bCs/>
                <w:color w:val="000000" w:themeColor="text1"/>
                <w:sz w:val="21"/>
                <w:szCs w:val="21"/>
                <w14:textFill>
                  <w14:solidFill>
                    <w14:schemeClr w14:val="tx1"/>
                  </w14:solidFill>
                </w14:textFill>
              </w:rPr>
              <w:t>（</w:t>
            </w:r>
            <w:r>
              <w:rPr>
                <w:rFonts w:hint="eastAsia" w:ascii="仿宋" w:hAnsi="仿宋" w:eastAsia="仿宋" w:cs="仿宋"/>
                <w:b w:val="0"/>
                <w:bCs/>
                <w:color w:val="000000" w:themeColor="text1"/>
                <w:sz w:val="21"/>
                <w:szCs w:val="21"/>
                <w:lang w:val="en-US" w:eastAsia="zh-CN"/>
                <w14:textFill>
                  <w14:solidFill>
                    <w14:schemeClr w14:val="tx1"/>
                  </w14:solidFill>
                </w14:textFill>
              </w:rPr>
              <w:t>1</w:t>
            </w:r>
            <w:r>
              <w:rPr>
                <w:rFonts w:hint="eastAsia" w:ascii="仿宋" w:hAnsi="仿宋" w:eastAsia="仿宋" w:cs="仿宋"/>
                <w:b w:val="0"/>
                <w:bCs/>
                <w:color w:val="000000" w:themeColor="text1"/>
                <w:sz w:val="21"/>
                <w:szCs w:val="21"/>
                <w14:textFill>
                  <w14:solidFill>
                    <w14:schemeClr w14:val="tx1"/>
                  </w14:solidFill>
                </w14:textFill>
              </w:rPr>
              <w:t>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263"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C产出</w:t>
            </w:r>
          </w:p>
        </w:tc>
        <w:tc>
          <w:tcPr>
            <w:tcW w:w="224"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30</w:t>
            </w:r>
          </w:p>
        </w:tc>
        <w:tc>
          <w:tcPr>
            <w:tcW w:w="485"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C1产出数量</w:t>
            </w:r>
          </w:p>
        </w:tc>
        <w:tc>
          <w:tcPr>
            <w:tcW w:w="216" w:type="pct"/>
            <w:vMerge w:val="restar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8</w:t>
            </w:r>
          </w:p>
        </w:tc>
        <w:tc>
          <w:tcPr>
            <w:tcW w:w="74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C1</w:t>
            </w:r>
            <w:r>
              <w:rPr>
                <w:rFonts w:hint="eastAsia" w:ascii="仿宋" w:hAnsi="仿宋" w:eastAsia="仿宋" w:cs="仿宋"/>
                <w:b w:val="0"/>
                <w:bCs/>
                <w:color w:val="000000" w:themeColor="text1"/>
                <w:sz w:val="21"/>
                <w:szCs w:val="21"/>
                <w:lang w:val="en-US" w:eastAsia="zh-CN"/>
                <w14:textFill>
                  <w14:solidFill>
                    <w14:schemeClr w14:val="tx1"/>
                  </w14:solidFill>
                </w14:textFill>
              </w:rPr>
              <w:t>1维修任务完成率</w:t>
            </w:r>
          </w:p>
        </w:tc>
        <w:tc>
          <w:tcPr>
            <w:tcW w:w="211"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反映和考核</w:t>
            </w:r>
            <w:r>
              <w:rPr>
                <w:rFonts w:hint="eastAsia" w:ascii="仿宋" w:hAnsi="仿宋" w:eastAsia="仿宋" w:cs="仿宋"/>
                <w:b w:val="0"/>
                <w:bCs/>
                <w:color w:val="000000" w:themeColor="text1"/>
                <w:sz w:val="21"/>
                <w:szCs w:val="21"/>
                <w:lang w:val="en-US" w:eastAsia="zh-CN"/>
                <w14:textFill>
                  <w14:solidFill>
                    <w14:schemeClr w14:val="tx1"/>
                  </w14:solidFill>
                </w14:textFill>
              </w:rPr>
              <w:t>维修任务完成</w:t>
            </w:r>
            <w:r>
              <w:rPr>
                <w:rFonts w:hint="eastAsia" w:ascii="仿宋" w:hAnsi="仿宋" w:eastAsia="仿宋" w:cs="仿宋"/>
                <w:b w:val="0"/>
                <w:bCs/>
                <w:color w:val="000000" w:themeColor="text1"/>
                <w:sz w:val="21"/>
                <w:szCs w:val="21"/>
                <w14:textFill>
                  <w14:solidFill>
                    <w14:schemeClr w14:val="tx1"/>
                  </w14:solidFill>
                </w14:textFill>
              </w:rPr>
              <w:t>情况</w:t>
            </w:r>
            <w:r>
              <w:rPr>
                <w:rFonts w:hint="eastAsia" w:ascii="仿宋" w:hAnsi="仿宋" w:eastAsia="仿宋" w:cs="仿宋"/>
                <w:b w:val="0"/>
                <w:bCs/>
                <w:color w:val="000000" w:themeColor="text1"/>
                <w:sz w:val="21"/>
                <w:szCs w:val="21"/>
                <w:lang w:eastAsia="zh-CN"/>
                <w14:textFill>
                  <w14:solidFill>
                    <w14:schemeClr w14:val="tx1"/>
                  </w14:solidFill>
                </w14:textFill>
              </w:rPr>
              <w:t>。</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任务完成</w:t>
            </w:r>
            <w:r>
              <w:rPr>
                <w:rFonts w:hint="eastAsia" w:ascii="仿宋" w:hAnsi="仿宋" w:eastAsia="仿宋" w:cs="仿宋"/>
                <w:b w:val="0"/>
                <w:bCs/>
                <w:color w:val="000000" w:themeColor="text1"/>
                <w:sz w:val="21"/>
                <w:szCs w:val="21"/>
                <w14:textFill>
                  <w14:solidFill>
                    <w14:schemeClr w14:val="tx1"/>
                  </w14:solidFill>
                </w14:textFill>
              </w:rPr>
              <w:t>率=实际</w:t>
            </w:r>
            <w:r>
              <w:rPr>
                <w:rFonts w:hint="eastAsia" w:ascii="仿宋" w:hAnsi="仿宋" w:eastAsia="仿宋" w:cs="仿宋"/>
                <w:b w:val="0"/>
                <w:bCs/>
                <w:color w:val="000000" w:themeColor="text1"/>
                <w:sz w:val="21"/>
                <w:szCs w:val="21"/>
                <w:lang w:val="en-US" w:eastAsia="zh-CN"/>
                <w14:textFill>
                  <w14:solidFill>
                    <w14:schemeClr w14:val="tx1"/>
                  </w14:solidFill>
                </w14:textFill>
              </w:rPr>
              <w:t>完成任务数</w:t>
            </w:r>
            <w:r>
              <w:rPr>
                <w:rFonts w:hint="eastAsia" w:ascii="仿宋" w:hAnsi="仿宋" w:eastAsia="仿宋" w:cs="仿宋"/>
                <w:b w:val="0"/>
                <w:bCs/>
                <w:color w:val="000000" w:themeColor="text1"/>
                <w:sz w:val="21"/>
                <w:szCs w:val="21"/>
                <w14:textFill>
                  <w14:solidFill>
                    <w14:schemeClr w14:val="tx1"/>
                  </w14:solidFill>
                </w14:textFill>
              </w:rPr>
              <w:t>/计划</w:t>
            </w:r>
            <w:r>
              <w:rPr>
                <w:rFonts w:hint="eastAsia" w:ascii="仿宋" w:hAnsi="仿宋" w:eastAsia="仿宋" w:cs="仿宋"/>
                <w:b w:val="0"/>
                <w:bCs/>
                <w:color w:val="000000" w:themeColor="text1"/>
                <w:sz w:val="21"/>
                <w:szCs w:val="21"/>
                <w:lang w:val="en-US" w:eastAsia="zh-CN"/>
                <w14:textFill>
                  <w14:solidFill>
                    <w14:schemeClr w14:val="tx1"/>
                  </w14:solidFill>
                </w14:textFill>
              </w:rPr>
              <w:t>任务数</w:t>
            </w:r>
            <w:r>
              <w:rPr>
                <w:rFonts w:hint="eastAsia" w:ascii="仿宋" w:hAnsi="仿宋" w:eastAsia="仿宋" w:cs="仿宋"/>
                <w:b w:val="0"/>
                <w:bCs/>
                <w:color w:val="000000" w:themeColor="text1"/>
                <w:sz w:val="21"/>
                <w:szCs w:val="21"/>
                <w14:textFill>
                  <w14:solidFill>
                    <w14:schemeClr w14:val="tx1"/>
                  </w14:solidFill>
                </w14:textFill>
              </w:rPr>
              <w:t>×100%，完成率</w:t>
            </w:r>
            <w:r>
              <w:rPr>
                <w:rFonts w:hint="eastAsia" w:ascii="仿宋" w:hAnsi="仿宋" w:eastAsia="仿宋" w:cs="仿宋"/>
                <w:b w:val="0"/>
                <w:bCs/>
                <w:color w:val="000000" w:themeColor="text1"/>
                <w:sz w:val="21"/>
                <w:szCs w:val="21"/>
                <w:lang w:val="en-US" w:eastAsia="zh-CN"/>
                <w14:textFill>
                  <w14:solidFill>
                    <w14:schemeClr w14:val="tx1"/>
                  </w14:solidFill>
                </w14:textFill>
              </w:rPr>
              <w:t>按比例</w:t>
            </w:r>
            <w:r>
              <w:rPr>
                <w:rFonts w:hint="eastAsia" w:ascii="仿宋" w:hAnsi="仿宋" w:eastAsia="仿宋" w:cs="仿宋"/>
                <w:b w:val="0"/>
                <w:bCs/>
                <w:color w:val="000000" w:themeColor="text1"/>
                <w:sz w:val="21"/>
                <w:szCs w:val="21"/>
                <w14:textFill>
                  <w14:solidFill>
                    <w14:schemeClr w14:val="tx1"/>
                  </w14:solidFill>
                </w14:textFill>
              </w:rPr>
              <w:t>得分（</w:t>
            </w:r>
            <w:r>
              <w:rPr>
                <w:rFonts w:hint="eastAsia" w:ascii="仿宋" w:hAnsi="仿宋" w:eastAsia="仿宋" w:cs="仿宋"/>
                <w:b w:val="0"/>
                <w:bCs/>
                <w:color w:val="000000" w:themeColor="text1"/>
                <w:sz w:val="21"/>
                <w:szCs w:val="21"/>
                <w:lang w:val="en-US" w:eastAsia="zh-CN"/>
                <w14:textFill>
                  <w14:solidFill>
                    <w14:schemeClr w14:val="tx1"/>
                  </w14:solidFill>
                </w14:textFill>
              </w:rPr>
              <w:t>4</w:t>
            </w:r>
            <w:r>
              <w:rPr>
                <w:rFonts w:hint="eastAsia" w:ascii="仿宋" w:hAnsi="仿宋" w:eastAsia="仿宋" w:cs="仿宋"/>
                <w:b w:val="0"/>
                <w:bCs/>
                <w:color w:val="000000" w:themeColor="text1"/>
                <w:sz w:val="21"/>
                <w:szCs w:val="21"/>
                <w14:textFill>
                  <w14:solidFill>
                    <w14:schemeClr w14:val="tx1"/>
                  </w14:solidFill>
                </w14:textFill>
              </w:rPr>
              <w:t>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val="en-US" w:eastAsia="zh-CN"/>
                <w14:textFill>
                  <w14:solidFill>
                    <w14:schemeClr w14:val="tx1"/>
                  </w14:solidFill>
                </w14:textFill>
              </w:rPr>
            </w:pP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C1</w:t>
            </w:r>
            <w:r>
              <w:rPr>
                <w:rFonts w:hint="eastAsia" w:ascii="仿宋" w:hAnsi="仿宋" w:eastAsia="仿宋" w:cs="仿宋"/>
                <w:b w:val="0"/>
                <w:bCs/>
                <w:color w:val="000000" w:themeColor="text1"/>
                <w:sz w:val="21"/>
                <w:szCs w:val="21"/>
                <w:lang w:val="en-US" w:eastAsia="zh-CN"/>
                <w14:textFill>
                  <w14:solidFill>
                    <w14:schemeClr w14:val="tx1"/>
                  </w14:solidFill>
                </w14:textFill>
              </w:rPr>
              <w:t>2工程建设完成率</w:t>
            </w:r>
          </w:p>
        </w:tc>
        <w:tc>
          <w:tcPr>
            <w:tcW w:w="211"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4</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反映和考核</w:t>
            </w:r>
            <w:r>
              <w:rPr>
                <w:rFonts w:hint="eastAsia" w:ascii="仿宋" w:hAnsi="仿宋" w:eastAsia="仿宋" w:cs="仿宋"/>
                <w:b w:val="0"/>
                <w:bCs/>
                <w:color w:val="000000" w:themeColor="text1"/>
                <w:sz w:val="21"/>
                <w:szCs w:val="21"/>
                <w:lang w:val="en-US" w:eastAsia="zh-CN"/>
                <w14:textFill>
                  <w14:solidFill>
                    <w14:schemeClr w14:val="tx1"/>
                  </w14:solidFill>
                </w14:textFill>
              </w:rPr>
              <w:t>工程建设完成</w:t>
            </w:r>
            <w:r>
              <w:rPr>
                <w:rFonts w:hint="eastAsia" w:ascii="仿宋" w:hAnsi="仿宋" w:eastAsia="仿宋" w:cs="仿宋"/>
                <w:b w:val="0"/>
                <w:bCs/>
                <w:color w:val="000000" w:themeColor="text1"/>
                <w:sz w:val="21"/>
                <w:szCs w:val="21"/>
                <w14:textFill>
                  <w14:solidFill>
                    <w14:schemeClr w14:val="tx1"/>
                  </w14:solidFill>
                </w14:textFill>
              </w:rPr>
              <w:t>情况</w:t>
            </w:r>
            <w:r>
              <w:rPr>
                <w:rFonts w:hint="eastAsia" w:ascii="仿宋" w:hAnsi="仿宋" w:eastAsia="仿宋" w:cs="仿宋"/>
                <w:b w:val="0"/>
                <w:bCs/>
                <w:color w:val="000000" w:themeColor="text1"/>
                <w:sz w:val="21"/>
                <w:szCs w:val="21"/>
                <w:lang w:eastAsia="zh-CN"/>
                <w14:textFill>
                  <w14:solidFill>
                    <w14:schemeClr w14:val="tx1"/>
                  </w14:solidFill>
                </w14:textFill>
              </w:rPr>
              <w:t>。</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建设完成率</w:t>
            </w:r>
            <w:r>
              <w:rPr>
                <w:rFonts w:hint="eastAsia" w:ascii="仿宋" w:hAnsi="仿宋" w:eastAsia="仿宋" w:cs="仿宋"/>
                <w:b w:val="0"/>
                <w:bCs/>
                <w:color w:val="000000" w:themeColor="text1"/>
                <w:sz w:val="21"/>
                <w:szCs w:val="21"/>
                <w14:textFill>
                  <w14:solidFill>
                    <w14:schemeClr w14:val="tx1"/>
                  </w14:solidFill>
                </w14:textFill>
              </w:rPr>
              <w:t>=实际</w:t>
            </w:r>
            <w:r>
              <w:rPr>
                <w:rFonts w:hint="eastAsia" w:ascii="仿宋" w:hAnsi="仿宋" w:eastAsia="仿宋" w:cs="仿宋"/>
                <w:b w:val="0"/>
                <w:bCs/>
                <w:color w:val="000000" w:themeColor="text1"/>
                <w:sz w:val="21"/>
                <w:szCs w:val="21"/>
                <w:lang w:val="en-US" w:eastAsia="zh-CN"/>
                <w14:textFill>
                  <w14:solidFill>
                    <w14:schemeClr w14:val="tx1"/>
                  </w14:solidFill>
                </w14:textFill>
              </w:rPr>
              <w:t>建设完成工程数</w:t>
            </w:r>
            <w:r>
              <w:rPr>
                <w:rFonts w:hint="eastAsia" w:ascii="仿宋" w:hAnsi="仿宋" w:eastAsia="仿宋" w:cs="仿宋"/>
                <w:b w:val="0"/>
                <w:bCs/>
                <w:color w:val="000000" w:themeColor="text1"/>
                <w:sz w:val="21"/>
                <w:szCs w:val="21"/>
                <w14:textFill>
                  <w14:solidFill>
                    <w14:schemeClr w14:val="tx1"/>
                  </w14:solidFill>
                </w14:textFill>
              </w:rPr>
              <w:t>/</w:t>
            </w:r>
            <w:r>
              <w:rPr>
                <w:rFonts w:hint="eastAsia" w:ascii="仿宋" w:hAnsi="仿宋" w:eastAsia="仿宋" w:cs="仿宋"/>
                <w:b w:val="0"/>
                <w:bCs/>
                <w:color w:val="000000" w:themeColor="text1"/>
                <w:sz w:val="21"/>
                <w:szCs w:val="21"/>
                <w:lang w:val="en-US" w:eastAsia="zh-CN"/>
                <w14:textFill>
                  <w14:solidFill>
                    <w14:schemeClr w14:val="tx1"/>
                  </w14:solidFill>
                </w14:textFill>
              </w:rPr>
              <w:t>应建工程数</w:t>
            </w:r>
            <w:r>
              <w:rPr>
                <w:rFonts w:hint="eastAsia" w:ascii="仿宋" w:hAnsi="仿宋" w:eastAsia="仿宋" w:cs="仿宋"/>
                <w:b w:val="0"/>
                <w:bCs/>
                <w:color w:val="000000" w:themeColor="text1"/>
                <w:sz w:val="21"/>
                <w:szCs w:val="21"/>
                <w14:textFill>
                  <w14:solidFill>
                    <w14:schemeClr w14:val="tx1"/>
                  </w14:solidFill>
                </w14:textFill>
              </w:rPr>
              <w:t>×100%，</w:t>
            </w:r>
            <w:r>
              <w:rPr>
                <w:rFonts w:hint="eastAsia" w:ascii="仿宋" w:hAnsi="仿宋" w:eastAsia="仿宋" w:cs="仿宋"/>
                <w:b w:val="0"/>
                <w:bCs/>
                <w:color w:val="000000" w:themeColor="text1"/>
                <w:sz w:val="21"/>
                <w:szCs w:val="21"/>
                <w:lang w:val="en-US" w:eastAsia="zh-CN"/>
                <w14:textFill>
                  <w14:solidFill>
                    <w14:schemeClr w14:val="tx1"/>
                  </w14:solidFill>
                </w14:textFill>
              </w:rPr>
              <w:t>按比例</w:t>
            </w:r>
            <w:r>
              <w:rPr>
                <w:rFonts w:hint="eastAsia" w:ascii="仿宋" w:hAnsi="仿宋" w:eastAsia="仿宋" w:cs="仿宋"/>
                <w:b w:val="0"/>
                <w:bCs/>
                <w:color w:val="000000" w:themeColor="text1"/>
                <w:sz w:val="21"/>
                <w:szCs w:val="21"/>
                <w14:textFill>
                  <w14:solidFill>
                    <w14:schemeClr w14:val="tx1"/>
                  </w14:solidFill>
                </w14:textFill>
              </w:rPr>
              <w:t>得分（</w:t>
            </w:r>
            <w:r>
              <w:rPr>
                <w:rFonts w:hint="eastAsia" w:ascii="仿宋" w:hAnsi="仿宋" w:eastAsia="仿宋" w:cs="仿宋"/>
                <w:b w:val="0"/>
                <w:bCs/>
                <w:color w:val="000000" w:themeColor="text1"/>
                <w:sz w:val="21"/>
                <w:szCs w:val="21"/>
                <w:lang w:val="en-US" w:eastAsia="zh-CN"/>
                <w14:textFill>
                  <w14:solidFill>
                    <w14:schemeClr w14:val="tx1"/>
                  </w14:solidFill>
                </w14:textFill>
              </w:rPr>
              <w:t>4</w:t>
            </w:r>
            <w:r>
              <w:rPr>
                <w:rFonts w:hint="eastAsia" w:ascii="仿宋" w:hAnsi="仿宋" w:eastAsia="仿宋" w:cs="仿宋"/>
                <w:b w:val="0"/>
                <w:bCs/>
                <w:color w:val="000000" w:themeColor="text1"/>
                <w:sz w:val="21"/>
                <w:szCs w:val="21"/>
                <w14:textFill>
                  <w14:solidFill>
                    <w14:schemeClr w14:val="tx1"/>
                  </w14:solidFill>
                </w14:textFill>
              </w:rPr>
              <w:t>分）。</w:t>
            </w:r>
          </w:p>
        </w:tc>
        <w:tc>
          <w:tcPr>
            <w:tcW w:w="238"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C2产出质量</w:t>
            </w:r>
          </w:p>
        </w:tc>
        <w:tc>
          <w:tcPr>
            <w:tcW w:w="21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7</w:t>
            </w: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C21</w:t>
            </w:r>
            <w:r>
              <w:rPr>
                <w:rFonts w:hint="eastAsia" w:ascii="仿宋" w:hAnsi="仿宋" w:eastAsia="仿宋" w:cs="仿宋"/>
                <w:b w:val="0"/>
                <w:bCs/>
                <w:color w:val="000000" w:themeColor="text1"/>
                <w:sz w:val="21"/>
                <w:szCs w:val="21"/>
                <w:lang w:val="en-US" w:eastAsia="zh-CN"/>
                <w14:textFill>
                  <w14:solidFill>
                    <w14:schemeClr w14:val="tx1"/>
                  </w14:solidFill>
                </w14:textFill>
              </w:rPr>
              <w:t>验收合格率</w:t>
            </w:r>
          </w:p>
        </w:tc>
        <w:tc>
          <w:tcPr>
            <w:tcW w:w="211"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7</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用以反映和考核</w:t>
            </w:r>
            <w:r>
              <w:rPr>
                <w:rFonts w:hint="eastAsia" w:ascii="仿宋" w:hAnsi="仿宋" w:eastAsia="仿宋" w:cs="仿宋"/>
                <w:b w:val="0"/>
                <w:bCs/>
                <w:color w:val="000000" w:themeColor="text1"/>
                <w:sz w:val="21"/>
                <w:szCs w:val="21"/>
                <w:lang w:val="en-US" w:eastAsia="zh-CN"/>
                <w14:textFill>
                  <w14:solidFill>
                    <w14:schemeClr w14:val="tx1"/>
                  </w14:solidFill>
                </w14:textFill>
              </w:rPr>
              <w:t>维修及工程验收合格</w:t>
            </w:r>
            <w:r>
              <w:rPr>
                <w:rFonts w:hint="eastAsia" w:ascii="仿宋" w:hAnsi="仿宋" w:eastAsia="仿宋" w:cs="仿宋"/>
                <w:b w:val="0"/>
                <w:bCs/>
                <w:color w:val="000000" w:themeColor="text1"/>
                <w:sz w:val="21"/>
                <w:szCs w:val="21"/>
                <w14:textFill>
                  <w14:solidFill>
                    <w14:schemeClr w14:val="tx1"/>
                  </w14:solidFill>
                </w14:textFill>
              </w:rPr>
              <w:t>情况</w:t>
            </w:r>
            <w:r>
              <w:rPr>
                <w:rFonts w:hint="eastAsia" w:ascii="仿宋" w:hAnsi="仿宋" w:eastAsia="仿宋" w:cs="仿宋"/>
                <w:b w:val="0"/>
                <w:bCs/>
                <w:color w:val="000000" w:themeColor="text1"/>
                <w:sz w:val="21"/>
                <w:szCs w:val="21"/>
                <w:lang w:eastAsia="zh-CN"/>
                <w14:textFill>
                  <w14:solidFill>
                    <w14:schemeClr w14:val="tx1"/>
                  </w14:solidFill>
                </w14:textFill>
              </w:rPr>
              <w:t>。</w:t>
            </w:r>
          </w:p>
        </w:tc>
        <w:tc>
          <w:tcPr>
            <w:tcW w:w="1671"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验收合格率=验收合格数/验收总数</w:t>
            </w:r>
            <w:r>
              <w:rPr>
                <w:rFonts w:hint="eastAsia" w:ascii="仿宋" w:hAnsi="仿宋" w:eastAsia="仿宋" w:cs="仿宋"/>
                <w:b w:val="0"/>
                <w:bCs/>
                <w:color w:val="000000" w:themeColor="text1"/>
                <w:sz w:val="21"/>
                <w:szCs w:val="21"/>
                <w14:textFill>
                  <w14:solidFill>
                    <w14:schemeClr w14:val="tx1"/>
                  </w14:solidFill>
                </w14:textFill>
              </w:rPr>
              <w:t>×100%</w:t>
            </w:r>
            <w:r>
              <w:rPr>
                <w:rFonts w:hint="eastAsia" w:ascii="仿宋" w:hAnsi="仿宋" w:eastAsia="仿宋" w:cs="仿宋"/>
                <w:b w:val="0"/>
                <w:bCs/>
                <w:color w:val="000000" w:themeColor="text1"/>
                <w:sz w:val="21"/>
                <w:szCs w:val="21"/>
                <w:lang w:eastAsia="zh-CN"/>
                <w14:textFill>
                  <w14:solidFill>
                    <w14:schemeClr w14:val="tx1"/>
                  </w14:solidFill>
                </w14:textFill>
              </w:rPr>
              <w:t>，</w:t>
            </w:r>
            <w:r>
              <w:rPr>
                <w:rFonts w:hint="eastAsia" w:ascii="仿宋" w:hAnsi="仿宋" w:eastAsia="仿宋" w:cs="仿宋"/>
                <w:b w:val="0"/>
                <w:bCs/>
                <w:color w:val="000000" w:themeColor="text1"/>
                <w:sz w:val="21"/>
                <w:szCs w:val="21"/>
                <w:lang w:val="en-US" w:eastAsia="zh-CN"/>
                <w14:textFill>
                  <w14:solidFill>
                    <w14:schemeClr w14:val="tx1"/>
                  </w14:solidFill>
                </w14:textFill>
              </w:rPr>
              <w:t>符合率为100%得5分，否则不得分。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w:t>
            </w:r>
            <w:r>
              <w:rPr>
                <w:rFonts w:hint="eastAsia" w:ascii="仿宋" w:hAnsi="仿宋" w:eastAsia="仿宋" w:cs="仿宋"/>
                <w:b w:val="0"/>
                <w:bCs/>
                <w:color w:val="000000" w:themeColor="text1"/>
                <w:sz w:val="21"/>
                <w:szCs w:val="21"/>
                <w:lang w:val="en-US" w:eastAsia="zh-CN"/>
                <w14:textFill>
                  <w14:solidFill>
                    <w14:schemeClr w14:val="tx1"/>
                  </w14:solidFill>
                </w14:textFill>
              </w:rPr>
              <w:t>3</w:t>
            </w:r>
            <w:r>
              <w:rPr>
                <w:rFonts w:hint="eastAsia" w:ascii="仿宋" w:hAnsi="仿宋" w:eastAsia="仿宋" w:cs="仿宋"/>
                <w:b w:val="0"/>
                <w:bCs/>
                <w:color w:val="000000" w:themeColor="text1"/>
                <w:sz w:val="21"/>
                <w:szCs w:val="21"/>
                <w14:textFill>
                  <w14:solidFill>
                    <w14:schemeClr w14:val="tx1"/>
                  </w14:solidFill>
                </w14:textFill>
              </w:rPr>
              <w:t>产出时效</w:t>
            </w:r>
          </w:p>
        </w:tc>
        <w:tc>
          <w:tcPr>
            <w:tcW w:w="21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7</w:t>
            </w:r>
          </w:p>
        </w:tc>
        <w:tc>
          <w:tcPr>
            <w:tcW w:w="746" w:type="pct"/>
            <w:shd w:val="clear" w:color="auto" w:fill="auto"/>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C</w:t>
            </w:r>
            <w:r>
              <w:rPr>
                <w:rFonts w:hint="eastAsia" w:ascii="仿宋" w:hAnsi="仿宋" w:eastAsia="仿宋" w:cs="仿宋"/>
                <w:b w:val="0"/>
                <w:bCs/>
                <w:color w:val="000000" w:themeColor="text1"/>
                <w:sz w:val="21"/>
                <w:szCs w:val="21"/>
                <w:lang w:val="en-US" w:eastAsia="zh-CN"/>
                <w14:textFill>
                  <w14:solidFill>
                    <w14:schemeClr w14:val="tx1"/>
                  </w14:solidFill>
                </w14:textFill>
              </w:rPr>
              <w:t>3</w:t>
            </w:r>
            <w:r>
              <w:rPr>
                <w:rFonts w:hint="eastAsia" w:ascii="仿宋" w:hAnsi="仿宋" w:eastAsia="仿宋" w:cs="仿宋"/>
                <w:b w:val="0"/>
                <w:bCs/>
                <w:color w:val="000000" w:themeColor="text1"/>
                <w:sz w:val="21"/>
                <w:szCs w:val="21"/>
                <w14:textFill>
                  <w14:solidFill>
                    <w14:schemeClr w14:val="tx1"/>
                  </w14:solidFill>
                </w14:textFill>
              </w:rPr>
              <w:t>1</w:t>
            </w:r>
            <w:r>
              <w:rPr>
                <w:rFonts w:hint="eastAsia" w:ascii="仿宋" w:hAnsi="仿宋" w:eastAsia="仿宋" w:cs="仿宋"/>
                <w:b w:val="0"/>
                <w:bCs/>
                <w:color w:val="000000" w:themeColor="text1"/>
                <w:sz w:val="21"/>
                <w:szCs w:val="21"/>
                <w:lang w:val="en-US" w:eastAsia="zh-CN"/>
                <w14:textFill>
                  <w14:solidFill>
                    <w14:schemeClr w14:val="tx1"/>
                  </w14:solidFill>
                </w14:textFill>
              </w:rPr>
              <w:t>维修响应及时</w:t>
            </w:r>
          </w:p>
        </w:tc>
        <w:tc>
          <w:tcPr>
            <w:tcW w:w="211" w:type="pct"/>
            <w:shd w:val="clear" w:color="auto" w:fill="auto"/>
            <w:noWrap/>
            <w:vAlign w:val="center"/>
          </w:tcPr>
          <w:p>
            <w:pPr>
              <w:spacing w:line="280" w:lineRule="exact"/>
              <w:ind w:firstLine="0" w:firstLineChars="0"/>
              <w:jc w:val="center"/>
              <w:rPr>
                <w:rFonts w:hint="default" w:ascii="仿宋" w:hAnsi="仿宋" w:eastAsia="仿宋" w:cs="仿宋"/>
                <w:b w:val="0"/>
                <w:bCs/>
                <w:color w:val="000000" w:themeColor="text1"/>
                <w:sz w:val="21"/>
                <w:szCs w:val="21"/>
                <w:highlight w:val="none"/>
                <w:lang w:val="en-US"/>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7</w:t>
            </w:r>
          </w:p>
        </w:tc>
        <w:tc>
          <w:tcPr>
            <w:tcW w:w="941" w:type="pct"/>
            <w:shd w:val="clear" w:color="auto" w:fill="auto"/>
            <w:noWrap/>
            <w:vAlign w:val="center"/>
          </w:tcPr>
          <w:p>
            <w:pPr>
              <w:spacing w:line="280" w:lineRule="exact"/>
              <w:ind w:firstLine="0" w:firstLineChars="0"/>
              <w:jc w:val="center"/>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反映和考核</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维修相应及时情况</w:t>
            </w:r>
            <w:r>
              <w:rPr>
                <w:rFonts w:hint="eastAsia" w:ascii="仿宋" w:hAnsi="仿宋" w:eastAsia="仿宋" w:cs="仿宋"/>
                <w:b w:val="0"/>
                <w:bCs/>
                <w:color w:val="000000" w:themeColor="text1"/>
                <w:sz w:val="21"/>
                <w:szCs w:val="21"/>
                <w:highlight w:val="none"/>
                <w14:textFill>
                  <w14:solidFill>
                    <w14:schemeClr w14:val="tx1"/>
                  </w14:solidFill>
                </w14:textFill>
              </w:rPr>
              <w:t>。</w:t>
            </w:r>
          </w:p>
        </w:tc>
        <w:tc>
          <w:tcPr>
            <w:tcW w:w="1671" w:type="pct"/>
            <w:shd w:val="clear" w:color="auto" w:fill="auto"/>
            <w:noWrap/>
            <w:vAlign w:val="center"/>
          </w:tcPr>
          <w:p>
            <w:pPr>
              <w:spacing w:line="280" w:lineRule="exact"/>
              <w:ind w:firstLine="0" w:firstLineChars="0"/>
              <w:jc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发现需要维修的基础设施并响应非常及时得满分，较及时得5分，一般及时得3分，不及时不得分。</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C4产出成本</w:t>
            </w:r>
          </w:p>
        </w:tc>
        <w:tc>
          <w:tcPr>
            <w:tcW w:w="21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8</w:t>
            </w:r>
          </w:p>
        </w:tc>
        <w:tc>
          <w:tcPr>
            <w:tcW w:w="746" w:type="pct"/>
            <w:shd w:val="clear" w:color="auto" w:fill="auto"/>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C41成本节约率</w:t>
            </w:r>
          </w:p>
        </w:tc>
        <w:tc>
          <w:tcPr>
            <w:tcW w:w="211" w:type="pct"/>
            <w:shd w:val="clear" w:color="auto" w:fill="auto"/>
            <w:noWrap/>
            <w:vAlign w:val="center"/>
          </w:tcPr>
          <w:p>
            <w:pPr>
              <w:spacing w:line="280" w:lineRule="exact"/>
              <w:ind w:firstLine="0" w:firstLineChars="0"/>
              <w:jc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8</w:t>
            </w:r>
          </w:p>
        </w:tc>
        <w:tc>
          <w:tcPr>
            <w:tcW w:w="941" w:type="pct"/>
            <w:shd w:val="clear" w:color="auto" w:fill="auto"/>
            <w:noWrap/>
            <w:vAlign w:val="center"/>
          </w:tcPr>
          <w:p>
            <w:pPr>
              <w:spacing w:line="280" w:lineRule="exact"/>
              <w:ind w:firstLine="0" w:firstLineChars="0"/>
              <w:jc w:val="center"/>
              <w:rPr>
                <w:rFonts w:hint="default" w:ascii="仿宋" w:hAnsi="仿宋" w:eastAsia="仿宋" w:cs="仿宋"/>
                <w:b w:val="0"/>
                <w:bCs/>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反映和考核项目成本节约情况。</w:t>
            </w:r>
          </w:p>
        </w:tc>
        <w:tc>
          <w:tcPr>
            <w:tcW w:w="1671" w:type="pct"/>
            <w:shd w:val="clear" w:color="auto" w:fill="auto"/>
            <w:noWrap/>
            <w:vAlign w:val="center"/>
          </w:tcPr>
          <w:p>
            <w:pPr>
              <w:spacing w:line="280" w:lineRule="exact"/>
              <w:ind w:firstLine="0" w:firstLineChars="0"/>
              <w:jc w:val="left"/>
              <w:rPr>
                <w:rFonts w:hint="eastAsia" w:ascii="仿宋" w:hAnsi="仿宋" w:eastAsia="仿宋" w:cs="仿宋"/>
                <w:bCs/>
                <w:kern w:val="2"/>
                <w:sz w:val="21"/>
                <w:szCs w:val="21"/>
                <w:lang w:val="en-US" w:eastAsia="zh-CN" w:bidi="ar-SA"/>
              </w:rPr>
            </w:pPr>
            <w:r>
              <w:rPr>
                <w:rFonts w:hint="eastAsia" w:ascii="仿宋" w:hAnsi="仿宋" w:eastAsia="仿宋" w:cs="仿宋"/>
                <w:bCs/>
                <w:sz w:val="21"/>
                <w:szCs w:val="21"/>
              </w:rPr>
              <w:t>成本节约率=[( 计划成本-实际成本)/计划成本]×100%。节约率≥0为</w:t>
            </w:r>
            <w:r>
              <w:rPr>
                <w:rFonts w:hint="eastAsia" w:ascii="仿宋" w:hAnsi="仿宋" w:eastAsia="仿宋" w:cs="仿宋"/>
                <w:bCs/>
                <w:sz w:val="21"/>
                <w:szCs w:val="21"/>
                <w:lang w:val="en-US" w:eastAsia="zh-CN"/>
              </w:rPr>
              <w:t>8</w:t>
            </w:r>
            <w:r>
              <w:rPr>
                <w:rFonts w:hint="eastAsia" w:ascii="仿宋" w:hAnsi="仿宋" w:eastAsia="仿宋" w:cs="仿宋"/>
                <w:bCs/>
                <w:sz w:val="21"/>
                <w:szCs w:val="21"/>
              </w:rPr>
              <w:t>分，超支（节约）5%以内得</w:t>
            </w:r>
            <w:r>
              <w:rPr>
                <w:rFonts w:hint="eastAsia" w:ascii="仿宋" w:hAnsi="仿宋" w:eastAsia="仿宋" w:cs="仿宋"/>
                <w:bCs/>
                <w:sz w:val="21"/>
                <w:szCs w:val="21"/>
                <w:lang w:val="en-US" w:eastAsia="zh-CN"/>
              </w:rPr>
              <w:t>4</w:t>
            </w:r>
            <w:r>
              <w:rPr>
                <w:rFonts w:hint="eastAsia" w:ascii="仿宋" w:hAnsi="仿宋" w:eastAsia="仿宋" w:cs="仿宋"/>
                <w:bCs/>
                <w:sz w:val="21"/>
                <w:szCs w:val="21"/>
              </w:rPr>
              <w:t>分，超支（节约）≥5%得0分。</w:t>
            </w:r>
          </w:p>
        </w:tc>
        <w:tc>
          <w:tcPr>
            <w:tcW w:w="238"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63"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D             效益</w:t>
            </w:r>
          </w:p>
        </w:tc>
        <w:tc>
          <w:tcPr>
            <w:tcW w:w="224"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30</w:t>
            </w:r>
          </w:p>
        </w:tc>
        <w:tc>
          <w:tcPr>
            <w:tcW w:w="485" w:type="pct"/>
            <w:vMerge w:val="restar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D</w:t>
            </w:r>
            <w:r>
              <w:rPr>
                <w:rFonts w:hint="eastAsia" w:ascii="仿宋" w:hAnsi="仿宋" w:eastAsia="仿宋" w:cs="仿宋"/>
                <w:b w:val="0"/>
                <w:bCs/>
                <w:color w:val="000000" w:themeColor="text1"/>
                <w:sz w:val="21"/>
                <w:szCs w:val="21"/>
                <w:lang w:val="en-US" w:eastAsia="zh-CN"/>
                <w14:textFill>
                  <w14:solidFill>
                    <w14:schemeClr w14:val="tx1"/>
                  </w14:solidFill>
                </w14:textFill>
              </w:rPr>
              <w:t>1社会</w:t>
            </w:r>
            <w:r>
              <w:rPr>
                <w:rFonts w:hint="eastAsia" w:ascii="仿宋" w:hAnsi="仿宋" w:eastAsia="仿宋" w:cs="仿宋"/>
                <w:b w:val="0"/>
                <w:bCs/>
                <w:color w:val="000000" w:themeColor="text1"/>
                <w:sz w:val="21"/>
                <w:szCs w:val="21"/>
                <w14:textFill>
                  <w14:solidFill>
                    <w14:schemeClr w14:val="tx1"/>
                  </w14:solidFill>
                </w14:textFill>
              </w:rPr>
              <w:t>效益</w:t>
            </w:r>
          </w:p>
        </w:tc>
        <w:tc>
          <w:tcPr>
            <w:tcW w:w="216" w:type="pct"/>
            <w:vMerge w:val="restart"/>
            <w:noWrap/>
            <w:vAlign w:val="center"/>
          </w:tcPr>
          <w:p>
            <w:pPr>
              <w:spacing w:line="280" w:lineRule="exact"/>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10</w:t>
            </w:r>
          </w:p>
        </w:tc>
        <w:tc>
          <w:tcPr>
            <w:tcW w:w="74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D</w:t>
            </w:r>
            <w:r>
              <w:rPr>
                <w:rFonts w:hint="eastAsia" w:ascii="仿宋" w:hAnsi="仿宋" w:eastAsia="仿宋" w:cs="仿宋"/>
                <w:b w:val="0"/>
                <w:bCs/>
                <w:color w:val="000000" w:themeColor="text1"/>
                <w:sz w:val="21"/>
                <w:szCs w:val="21"/>
                <w:lang w:val="en-US" w:eastAsia="zh-CN"/>
                <w14:textFill>
                  <w14:solidFill>
                    <w14:schemeClr w14:val="tx1"/>
                  </w14:solidFill>
                </w14:textFill>
              </w:rPr>
              <w:t>11强化市容管理</w:t>
            </w: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5</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反映和考核</w:t>
            </w:r>
            <w:r>
              <w:rPr>
                <w:rFonts w:hint="eastAsia" w:ascii="仿宋" w:hAnsi="仿宋" w:eastAsia="仿宋" w:cs="仿宋"/>
                <w:b w:val="0"/>
                <w:bCs/>
                <w:color w:val="000000" w:themeColor="text1"/>
                <w:sz w:val="21"/>
                <w:szCs w:val="21"/>
                <w:lang w:val="en-US" w:eastAsia="zh-CN"/>
                <w14:textFill>
                  <w14:solidFill>
                    <w14:schemeClr w14:val="tx1"/>
                  </w14:solidFill>
                </w14:textFill>
              </w:rPr>
              <w:t>社会影响</w:t>
            </w:r>
            <w:r>
              <w:rPr>
                <w:rFonts w:hint="eastAsia" w:ascii="仿宋" w:hAnsi="仿宋" w:eastAsia="仿宋" w:cs="仿宋"/>
                <w:b w:val="0"/>
                <w:bCs/>
                <w:color w:val="000000" w:themeColor="text1"/>
                <w:sz w:val="21"/>
                <w:szCs w:val="21"/>
                <w14:textFill>
                  <w14:solidFill>
                    <w14:schemeClr w14:val="tx1"/>
                  </w14:solidFill>
                </w14:textFill>
              </w:rPr>
              <w:t>情况。</w:t>
            </w:r>
          </w:p>
        </w:tc>
        <w:tc>
          <w:tcPr>
            <w:tcW w:w="1671" w:type="pct"/>
            <w:noWrap/>
            <w:vAlign w:val="center"/>
          </w:tcPr>
          <w:p>
            <w:pPr>
              <w:spacing w:line="280" w:lineRule="exact"/>
              <w:ind w:firstLine="0" w:firstLineChars="0"/>
              <w:jc w:val="left"/>
              <w:rPr>
                <w:rFonts w:hint="eastAsia" w:ascii="仿宋" w:hAnsi="仿宋" w:eastAsia="仿宋" w:cs="仿宋"/>
                <w:bCs/>
                <w:sz w:val="21"/>
                <w:szCs w:val="21"/>
              </w:rPr>
            </w:pPr>
            <w:r>
              <w:rPr>
                <w:rFonts w:hint="eastAsia" w:ascii="仿宋" w:hAnsi="仿宋" w:eastAsia="仿宋" w:cs="仿宋"/>
                <w:bCs/>
                <w:sz w:val="21"/>
                <w:szCs w:val="21"/>
              </w:rPr>
              <w:t>①</w:t>
            </w:r>
            <w:r>
              <w:rPr>
                <w:rFonts w:hint="eastAsia" w:ascii="仿宋" w:hAnsi="仿宋" w:eastAsia="仿宋" w:cs="仿宋"/>
                <w:bCs/>
                <w:sz w:val="21"/>
                <w:szCs w:val="21"/>
                <w:lang w:val="en-US" w:eastAsia="zh-CN"/>
              </w:rPr>
              <w:t>及时有效改善城区市容面貌（2.5分）</w:t>
            </w:r>
            <w:r>
              <w:rPr>
                <w:rFonts w:hint="eastAsia" w:ascii="仿宋" w:hAnsi="仿宋" w:eastAsia="仿宋" w:cs="仿宋"/>
                <w:bCs/>
                <w:sz w:val="21"/>
                <w:szCs w:val="21"/>
              </w:rPr>
              <w:t>；</w:t>
            </w:r>
          </w:p>
          <w:p>
            <w:pPr>
              <w:spacing w:line="280" w:lineRule="exact"/>
              <w:ind w:firstLine="0" w:firstLineChars="0"/>
              <w:jc w:val="left"/>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Cs/>
                <w:sz w:val="21"/>
                <w:szCs w:val="21"/>
              </w:rPr>
              <w:t>②</w:t>
            </w:r>
            <w:r>
              <w:rPr>
                <w:rFonts w:hint="eastAsia" w:ascii="仿宋" w:hAnsi="仿宋" w:eastAsia="仿宋" w:cs="仿宋"/>
                <w:bCs/>
                <w:sz w:val="21"/>
                <w:szCs w:val="21"/>
                <w:lang w:val="en-US" w:eastAsia="zh-CN"/>
              </w:rPr>
              <w:t>推进创文城市稳步保持</w:t>
            </w:r>
            <w:r>
              <w:rPr>
                <w:rFonts w:hint="eastAsia" w:ascii="仿宋" w:hAnsi="仿宋" w:eastAsia="仿宋" w:cs="仿宋"/>
                <w:bCs/>
                <w:sz w:val="21"/>
                <w:szCs w:val="21"/>
              </w:rPr>
              <w:t>（2.5分）</w:t>
            </w:r>
            <w:r>
              <w:rPr>
                <w:rFonts w:hint="eastAsia" w:ascii="仿宋" w:hAnsi="仿宋" w:eastAsia="仿宋" w:cs="仿宋"/>
                <w:bCs/>
                <w:sz w:val="21"/>
                <w:szCs w:val="21"/>
                <w:lang w:eastAsia="zh-CN"/>
              </w:rPr>
              <w:t>。</w:t>
            </w:r>
          </w:p>
        </w:tc>
        <w:tc>
          <w:tcPr>
            <w:tcW w:w="238" w:type="pct"/>
            <w:tcBorders>
              <w:bottom w:val="single" w:color="000000" w:sz="4" w:space="0"/>
            </w:tcBorders>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vMerge w:val="continue"/>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p>
        </w:tc>
        <w:tc>
          <w:tcPr>
            <w:tcW w:w="74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D12增强民众获得感</w:t>
            </w:r>
          </w:p>
        </w:tc>
        <w:tc>
          <w:tcPr>
            <w:tcW w:w="211"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5</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反映和考核项目实施</w:t>
            </w:r>
            <w:r>
              <w:rPr>
                <w:rFonts w:hint="eastAsia" w:ascii="仿宋" w:hAnsi="仿宋" w:eastAsia="仿宋" w:cs="仿宋"/>
                <w:b w:val="0"/>
                <w:bCs/>
                <w:color w:val="000000" w:themeColor="text1"/>
                <w:sz w:val="21"/>
                <w:szCs w:val="21"/>
                <w:lang w:val="en-US" w:eastAsia="zh-CN"/>
                <w14:textFill>
                  <w14:solidFill>
                    <w14:schemeClr w14:val="tx1"/>
                  </w14:solidFill>
                </w14:textFill>
              </w:rPr>
              <w:t>后社会影响</w:t>
            </w:r>
            <w:r>
              <w:rPr>
                <w:rFonts w:hint="eastAsia" w:ascii="仿宋" w:hAnsi="仿宋" w:eastAsia="仿宋" w:cs="仿宋"/>
                <w:b w:val="0"/>
                <w:bCs/>
                <w:color w:val="000000" w:themeColor="text1"/>
                <w:sz w:val="21"/>
                <w:szCs w:val="21"/>
                <w14:textFill>
                  <w14:solidFill>
                    <w14:schemeClr w14:val="tx1"/>
                  </w14:solidFill>
                </w14:textFill>
              </w:rPr>
              <w:t>情况。</w:t>
            </w:r>
          </w:p>
        </w:tc>
        <w:tc>
          <w:tcPr>
            <w:tcW w:w="1671" w:type="pct"/>
            <w:noWrap/>
            <w:vAlign w:val="center"/>
          </w:tcPr>
          <w:p>
            <w:pPr>
              <w:spacing w:line="280" w:lineRule="exact"/>
              <w:ind w:firstLine="0" w:firstLineChars="0"/>
              <w:jc w:val="left"/>
              <w:rPr>
                <w:rFonts w:hint="eastAsia" w:ascii="仿宋" w:hAnsi="仿宋" w:eastAsia="仿宋" w:cs="仿宋"/>
                <w:bCs/>
                <w:sz w:val="21"/>
                <w:szCs w:val="21"/>
              </w:rPr>
            </w:pPr>
            <w:r>
              <w:rPr>
                <w:rFonts w:hint="eastAsia" w:ascii="仿宋" w:hAnsi="仿宋" w:eastAsia="仿宋" w:cs="仿宋"/>
                <w:bCs/>
                <w:sz w:val="21"/>
                <w:szCs w:val="21"/>
              </w:rPr>
              <w:t>①</w:t>
            </w:r>
            <w:r>
              <w:rPr>
                <w:rFonts w:hint="eastAsia" w:ascii="仿宋" w:hAnsi="仿宋" w:eastAsia="仿宋" w:cs="仿宋"/>
                <w:bCs/>
                <w:sz w:val="21"/>
                <w:szCs w:val="21"/>
                <w:lang w:val="en-US" w:eastAsia="zh-CN"/>
              </w:rPr>
              <w:t>提高市民对创文政策的认同及推崇</w:t>
            </w:r>
            <w:r>
              <w:rPr>
                <w:rFonts w:hint="eastAsia" w:ascii="仿宋" w:hAnsi="仿宋" w:eastAsia="仿宋" w:cs="仿宋"/>
                <w:bCs/>
                <w:sz w:val="21"/>
                <w:szCs w:val="21"/>
              </w:rPr>
              <w:t>（2.5分）；</w:t>
            </w:r>
          </w:p>
          <w:p>
            <w:pPr>
              <w:spacing w:line="280" w:lineRule="exact"/>
              <w:ind w:firstLine="0" w:firstLineChars="0"/>
              <w:jc w:val="left"/>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Cs/>
                <w:sz w:val="21"/>
                <w:szCs w:val="21"/>
              </w:rPr>
              <w:t>②</w:t>
            </w:r>
            <w:r>
              <w:rPr>
                <w:rFonts w:hint="eastAsia" w:ascii="仿宋" w:hAnsi="仿宋" w:eastAsia="仿宋" w:cs="仿宋"/>
                <w:bCs/>
                <w:sz w:val="21"/>
                <w:szCs w:val="21"/>
                <w:lang w:val="en-US" w:eastAsia="zh-CN"/>
              </w:rPr>
              <w:t>增强市民的获得感、幸福感</w:t>
            </w:r>
            <w:r>
              <w:rPr>
                <w:rFonts w:hint="eastAsia" w:ascii="仿宋" w:hAnsi="仿宋" w:eastAsia="仿宋" w:cs="仿宋"/>
                <w:bCs/>
                <w:sz w:val="21"/>
                <w:szCs w:val="21"/>
              </w:rPr>
              <w:t>（2.5分）</w:t>
            </w:r>
            <w:r>
              <w:rPr>
                <w:rFonts w:hint="eastAsia" w:ascii="仿宋" w:hAnsi="仿宋" w:eastAsia="仿宋" w:cs="仿宋"/>
                <w:bCs/>
                <w:sz w:val="21"/>
                <w:szCs w:val="21"/>
                <w:lang w:eastAsia="zh-CN"/>
              </w:rPr>
              <w:t>。</w:t>
            </w:r>
          </w:p>
        </w:tc>
        <w:tc>
          <w:tcPr>
            <w:tcW w:w="238" w:type="pct"/>
            <w:tcBorders>
              <w:bottom w:val="single" w:color="000000" w:sz="4" w:space="0"/>
            </w:tcBorders>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shd w:val="clear" w:color="auto" w:fill="auto"/>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D</w:t>
            </w:r>
            <w:r>
              <w:rPr>
                <w:rFonts w:hint="eastAsia" w:ascii="仿宋" w:hAnsi="仿宋" w:eastAsia="仿宋" w:cs="仿宋"/>
                <w:b w:val="0"/>
                <w:bCs/>
                <w:color w:val="000000" w:themeColor="text1"/>
                <w:sz w:val="21"/>
                <w:szCs w:val="21"/>
                <w:lang w:val="en-US" w:eastAsia="zh-CN"/>
                <w14:textFill>
                  <w14:solidFill>
                    <w14:schemeClr w14:val="tx1"/>
                  </w14:solidFill>
                </w14:textFill>
              </w:rPr>
              <w:t>2</w:t>
            </w:r>
            <w:r>
              <w:rPr>
                <w:rFonts w:hint="eastAsia" w:ascii="仿宋" w:hAnsi="仿宋" w:eastAsia="仿宋" w:cs="仿宋"/>
                <w:b w:val="0"/>
                <w:bCs/>
                <w:color w:val="000000" w:themeColor="text1"/>
                <w:sz w:val="21"/>
                <w:szCs w:val="21"/>
                <w14:textFill>
                  <w14:solidFill>
                    <w14:schemeClr w14:val="tx1"/>
                  </w14:solidFill>
                </w14:textFill>
              </w:rPr>
              <w:t>可持续影响</w:t>
            </w:r>
          </w:p>
        </w:tc>
        <w:tc>
          <w:tcPr>
            <w:tcW w:w="216" w:type="pct"/>
            <w:shd w:val="clear" w:color="auto" w:fill="auto"/>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10</w:t>
            </w:r>
          </w:p>
        </w:tc>
        <w:tc>
          <w:tcPr>
            <w:tcW w:w="746" w:type="pct"/>
            <w:shd w:val="clear" w:color="auto" w:fill="auto"/>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D</w:t>
            </w:r>
            <w:r>
              <w:rPr>
                <w:rFonts w:hint="eastAsia" w:ascii="仿宋" w:hAnsi="仿宋" w:eastAsia="仿宋" w:cs="仿宋"/>
                <w:b w:val="0"/>
                <w:bCs/>
                <w:color w:val="000000" w:themeColor="text1"/>
                <w:sz w:val="21"/>
                <w:szCs w:val="21"/>
                <w:lang w:val="en-US" w:eastAsia="zh-CN"/>
                <w14:textFill>
                  <w14:solidFill>
                    <w14:schemeClr w14:val="tx1"/>
                  </w14:solidFill>
                </w14:textFill>
              </w:rPr>
              <w:t>2</w:t>
            </w:r>
            <w:r>
              <w:rPr>
                <w:rFonts w:hint="eastAsia" w:ascii="仿宋" w:hAnsi="仿宋" w:eastAsia="仿宋" w:cs="仿宋"/>
                <w:b w:val="0"/>
                <w:bCs/>
                <w:color w:val="000000" w:themeColor="text1"/>
                <w:sz w:val="21"/>
                <w:szCs w:val="21"/>
                <w14:textFill>
                  <w14:solidFill>
                    <w14:schemeClr w14:val="tx1"/>
                  </w14:solidFill>
                </w14:textFill>
              </w:rPr>
              <w:t>1</w:t>
            </w:r>
            <w:r>
              <w:rPr>
                <w:rFonts w:hint="eastAsia" w:ascii="仿宋" w:hAnsi="仿宋" w:eastAsia="仿宋" w:cs="仿宋"/>
                <w:b w:val="0"/>
                <w:bCs/>
                <w:color w:val="000000" w:themeColor="text1"/>
                <w:sz w:val="21"/>
                <w:szCs w:val="21"/>
                <w:lang w:val="en-US" w:eastAsia="zh-CN"/>
                <w14:textFill>
                  <w14:solidFill>
                    <w14:schemeClr w14:val="tx1"/>
                  </w14:solidFill>
                </w14:textFill>
              </w:rPr>
              <w:t>后续管理制度</w:t>
            </w:r>
          </w:p>
        </w:tc>
        <w:tc>
          <w:tcPr>
            <w:tcW w:w="211"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10</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反映和考核</w:t>
            </w:r>
            <w:r>
              <w:rPr>
                <w:rFonts w:hint="eastAsia" w:ascii="仿宋" w:hAnsi="仿宋" w:eastAsia="仿宋" w:cs="仿宋"/>
                <w:b w:val="0"/>
                <w:bCs/>
                <w:color w:val="000000" w:themeColor="text1"/>
                <w:sz w:val="21"/>
                <w:szCs w:val="21"/>
                <w14:textFill>
                  <w14:solidFill>
                    <w14:schemeClr w14:val="tx1"/>
                  </w14:solidFill>
                </w14:textFill>
              </w:rPr>
              <w:t>项目</w:t>
            </w:r>
            <w:r>
              <w:rPr>
                <w:rFonts w:hint="eastAsia" w:ascii="仿宋" w:hAnsi="仿宋" w:eastAsia="仿宋" w:cs="仿宋"/>
                <w:b w:val="0"/>
                <w:bCs/>
                <w:color w:val="000000" w:themeColor="text1"/>
                <w:sz w:val="21"/>
                <w:szCs w:val="21"/>
                <w:lang w:val="en-US" w:eastAsia="zh-CN"/>
                <w14:textFill>
                  <w14:solidFill>
                    <w14:schemeClr w14:val="tx1"/>
                  </w14:solidFill>
                </w14:textFill>
              </w:rPr>
              <w:t>后续配套管理制度持续</w:t>
            </w:r>
            <w:r>
              <w:rPr>
                <w:rFonts w:hint="eastAsia" w:ascii="仿宋" w:hAnsi="仿宋" w:eastAsia="仿宋" w:cs="仿宋"/>
                <w:b w:val="0"/>
                <w:bCs/>
                <w:color w:val="000000" w:themeColor="text1"/>
                <w:sz w:val="21"/>
                <w:szCs w:val="21"/>
                <w14:textFill>
                  <w14:solidFill>
                    <w14:schemeClr w14:val="tx1"/>
                  </w14:solidFill>
                </w14:textFill>
              </w:rPr>
              <w:t>情况。</w:t>
            </w:r>
          </w:p>
        </w:tc>
        <w:tc>
          <w:tcPr>
            <w:tcW w:w="1671" w:type="pct"/>
            <w:noWrap/>
            <w:vAlign w:val="center"/>
          </w:tcPr>
          <w:p>
            <w:pPr>
              <w:spacing w:line="280" w:lineRule="exact"/>
              <w:ind w:firstLine="0" w:firstLineChars="0"/>
              <w:jc w:val="left"/>
              <w:rPr>
                <w:rFonts w:hint="eastAsia" w:ascii="仿宋" w:hAnsi="仿宋" w:eastAsia="仿宋" w:cs="仿宋"/>
                <w:bCs/>
                <w:sz w:val="21"/>
                <w:szCs w:val="21"/>
              </w:rPr>
            </w:pPr>
            <w:r>
              <w:rPr>
                <w:rFonts w:hint="eastAsia" w:ascii="仿宋" w:hAnsi="仿宋" w:eastAsia="仿宋" w:cs="仿宋"/>
                <w:bCs/>
                <w:sz w:val="21"/>
                <w:szCs w:val="21"/>
              </w:rPr>
              <w:t>①有相应的后续维修费用和专业管理人员（5分）；</w:t>
            </w:r>
          </w:p>
          <w:p>
            <w:pPr>
              <w:spacing w:line="280" w:lineRule="exact"/>
              <w:ind w:firstLine="0" w:firstLineChars="0"/>
              <w:jc w:val="left"/>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Cs/>
                <w:sz w:val="21"/>
                <w:szCs w:val="21"/>
              </w:rPr>
              <w:t>②管理维护后续制度健全（5分）</w:t>
            </w:r>
            <w:r>
              <w:rPr>
                <w:rFonts w:hint="eastAsia" w:ascii="仿宋" w:hAnsi="仿宋" w:eastAsia="仿宋" w:cs="仿宋"/>
                <w:bCs/>
                <w:sz w:val="21"/>
                <w:szCs w:val="21"/>
                <w:lang w:eastAsia="zh-CN"/>
              </w:rPr>
              <w:t>。</w:t>
            </w:r>
          </w:p>
        </w:tc>
        <w:tc>
          <w:tcPr>
            <w:tcW w:w="238"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263"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24" w:type="pct"/>
            <w:vMerge w:val="continue"/>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485"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D</w:t>
            </w:r>
            <w:r>
              <w:rPr>
                <w:rFonts w:hint="eastAsia" w:ascii="仿宋" w:hAnsi="仿宋" w:eastAsia="仿宋" w:cs="仿宋"/>
                <w:b w:val="0"/>
                <w:bCs/>
                <w:color w:val="000000" w:themeColor="text1"/>
                <w:sz w:val="21"/>
                <w:szCs w:val="21"/>
                <w:lang w:val="en-US" w:eastAsia="zh-CN"/>
                <w14:textFill>
                  <w14:solidFill>
                    <w14:schemeClr w14:val="tx1"/>
                  </w14:solidFill>
                </w14:textFill>
              </w:rPr>
              <w:t>3满意度</w:t>
            </w:r>
          </w:p>
        </w:tc>
        <w:tc>
          <w:tcPr>
            <w:tcW w:w="21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10</w:t>
            </w:r>
          </w:p>
        </w:tc>
        <w:tc>
          <w:tcPr>
            <w:tcW w:w="746"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D</w:t>
            </w:r>
            <w:r>
              <w:rPr>
                <w:rFonts w:hint="eastAsia" w:ascii="仿宋" w:hAnsi="仿宋" w:eastAsia="仿宋" w:cs="仿宋"/>
                <w:b w:val="0"/>
                <w:bCs/>
                <w:color w:val="000000" w:themeColor="text1"/>
                <w:sz w:val="21"/>
                <w:szCs w:val="21"/>
                <w:lang w:val="en-US" w:eastAsia="zh-CN"/>
                <w14:textFill>
                  <w14:solidFill>
                    <w14:schemeClr w14:val="tx1"/>
                  </w14:solidFill>
                </w14:textFill>
              </w:rPr>
              <w:t>3</w:t>
            </w:r>
            <w:r>
              <w:rPr>
                <w:rFonts w:hint="eastAsia" w:ascii="仿宋" w:hAnsi="仿宋" w:eastAsia="仿宋" w:cs="仿宋"/>
                <w:b w:val="0"/>
                <w:bCs/>
                <w:color w:val="000000" w:themeColor="text1"/>
                <w:sz w:val="21"/>
                <w:szCs w:val="21"/>
                <w14:textFill>
                  <w14:solidFill>
                    <w14:schemeClr w14:val="tx1"/>
                  </w14:solidFill>
                </w14:textFill>
              </w:rPr>
              <w:t>1</w:t>
            </w:r>
            <w:r>
              <w:rPr>
                <w:rFonts w:hint="eastAsia" w:ascii="仿宋" w:hAnsi="仿宋" w:eastAsia="仿宋" w:cs="仿宋"/>
                <w:b w:val="0"/>
                <w:bCs/>
                <w:color w:val="000000" w:themeColor="text1"/>
                <w:sz w:val="21"/>
                <w:szCs w:val="21"/>
                <w:lang w:val="en-US" w:eastAsia="zh-CN"/>
                <w14:textFill>
                  <w14:solidFill>
                    <w14:schemeClr w14:val="tx1"/>
                  </w14:solidFill>
                </w14:textFill>
              </w:rPr>
              <w:t>群众满意度</w:t>
            </w:r>
          </w:p>
        </w:tc>
        <w:tc>
          <w:tcPr>
            <w:tcW w:w="211"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10</w:t>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反应和考核项目受益对象对项目实施的满意程度。</w:t>
            </w: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满意度</w:t>
            </w:r>
            <w:r>
              <w:rPr>
                <w:rFonts w:hint="eastAsia" w:ascii="仿宋" w:hAnsi="仿宋" w:eastAsia="仿宋" w:cs="仿宋"/>
                <w:b w:val="0"/>
                <w:bCs/>
                <w:color w:val="000000" w:themeColor="text1"/>
                <w:sz w:val="21"/>
                <w:szCs w:val="21"/>
                <w14:textFill>
                  <w14:solidFill>
                    <w14:schemeClr w14:val="tx1"/>
                  </w14:solidFill>
                </w14:textFill>
              </w:rPr>
              <w:t>≥</w:t>
            </w:r>
            <w:r>
              <w:rPr>
                <w:rFonts w:hint="eastAsia" w:ascii="仿宋" w:hAnsi="仿宋" w:eastAsia="仿宋" w:cs="仿宋"/>
                <w:b w:val="0"/>
                <w:bCs/>
                <w:color w:val="000000" w:themeColor="text1"/>
                <w:sz w:val="21"/>
                <w:szCs w:val="21"/>
                <w:lang w:val="en-US" w:eastAsia="zh-CN"/>
                <w14:textFill>
                  <w14:solidFill>
                    <w14:schemeClr w14:val="tx1"/>
                  </w14:solidFill>
                </w14:textFill>
              </w:rPr>
              <w:t>95%得10分，80%-95%得8分，70%-80%得6分，60%-70%得4分，60%以下不得分。</w:t>
            </w:r>
          </w:p>
        </w:tc>
        <w:tc>
          <w:tcPr>
            <w:tcW w:w="238"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63"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总分</w:t>
            </w:r>
          </w:p>
        </w:tc>
        <w:tc>
          <w:tcPr>
            <w:tcW w:w="224"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100</w:t>
            </w:r>
          </w:p>
        </w:tc>
        <w:tc>
          <w:tcPr>
            <w:tcW w:w="485"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fldChar w:fldCharType="begin"/>
            </w:r>
            <w:r>
              <w:rPr>
                <w:rFonts w:hint="eastAsia" w:ascii="仿宋" w:hAnsi="仿宋" w:eastAsia="仿宋" w:cs="仿宋"/>
                <w:b w:val="0"/>
                <w:bCs/>
                <w:color w:val="000000" w:themeColor="text1"/>
                <w:sz w:val="21"/>
                <w:szCs w:val="21"/>
                <w14:textFill>
                  <w14:solidFill>
                    <w14:schemeClr w14:val="tx1"/>
                  </w14:solidFill>
                </w14:textFill>
              </w:rPr>
              <w:instrText xml:space="preserve"> =SUM(ABOVE) </w:instrText>
            </w:r>
            <w:r>
              <w:rPr>
                <w:rFonts w:hint="eastAsia" w:ascii="仿宋" w:hAnsi="仿宋" w:eastAsia="仿宋" w:cs="仿宋"/>
                <w:b w:val="0"/>
                <w:bCs/>
                <w:color w:val="000000" w:themeColor="text1"/>
                <w:sz w:val="21"/>
                <w:szCs w:val="21"/>
                <w14:textFill>
                  <w14:solidFill>
                    <w14:schemeClr w14:val="tx1"/>
                  </w14:solidFill>
                </w14:textFill>
              </w:rPr>
              <w:fldChar w:fldCharType="separate"/>
            </w:r>
            <w:r>
              <w:rPr>
                <w:rFonts w:hint="eastAsia" w:ascii="仿宋" w:hAnsi="仿宋" w:eastAsia="仿宋" w:cs="仿宋"/>
                <w:b w:val="0"/>
                <w:bCs/>
                <w:color w:val="000000" w:themeColor="text1"/>
                <w:sz w:val="21"/>
                <w:szCs w:val="21"/>
                <w14:textFill>
                  <w14:solidFill>
                    <w14:schemeClr w14:val="tx1"/>
                  </w14:solidFill>
                </w14:textFill>
              </w:rPr>
              <w:t>100</w:t>
            </w:r>
            <w:r>
              <w:rPr>
                <w:rFonts w:hint="eastAsia" w:ascii="仿宋" w:hAnsi="仿宋" w:eastAsia="仿宋" w:cs="仿宋"/>
                <w:b w:val="0"/>
                <w:bCs/>
                <w:color w:val="000000" w:themeColor="text1"/>
                <w:sz w:val="21"/>
                <w:szCs w:val="21"/>
                <w14:textFill>
                  <w14:solidFill>
                    <w14:schemeClr w14:val="tx1"/>
                  </w14:solidFill>
                </w14:textFill>
              </w:rPr>
              <w:fldChar w:fldCharType="end"/>
            </w:r>
          </w:p>
        </w:tc>
        <w:tc>
          <w:tcPr>
            <w:tcW w:w="746"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1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fldChar w:fldCharType="begin"/>
            </w:r>
            <w:r>
              <w:rPr>
                <w:rFonts w:hint="eastAsia" w:ascii="仿宋" w:hAnsi="仿宋" w:eastAsia="仿宋" w:cs="仿宋"/>
                <w:b w:val="0"/>
                <w:bCs/>
                <w:color w:val="000000" w:themeColor="text1"/>
                <w:sz w:val="21"/>
                <w:szCs w:val="21"/>
                <w14:textFill>
                  <w14:solidFill>
                    <w14:schemeClr w14:val="tx1"/>
                  </w14:solidFill>
                </w14:textFill>
              </w:rPr>
              <w:instrText xml:space="preserve"> =SUM(ABOVE) </w:instrText>
            </w:r>
            <w:r>
              <w:rPr>
                <w:rFonts w:hint="eastAsia" w:ascii="仿宋" w:hAnsi="仿宋" w:eastAsia="仿宋" w:cs="仿宋"/>
                <w:b w:val="0"/>
                <w:bCs/>
                <w:color w:val="000000" w:themeColor="text1"/>
                <w:sz w:val="21"/>
                <w:szCs w:val="21"/>
                <w14:textFill>
                  <w14:solidFill>
                    <w14:schemeClr w14:val="tx1"/>
                  </w14:solidFill>
                </w14:textFill>
              </w:rPr>
              <w:fldChar w:fldCharType="separate"/>
            </w:r>
            <w:r>
              <w:rPr>
                <w:rFonts w:hint="eastAsia" w:ascii="仿宋" w:hAnsi="仿宋" w:eastAsia="仿宋" w:cs="仿宋"/>
                <w:b w:val="0"/>
                <w:bCs/>
                <w:color w:val="000000" w:themeColor="text1"/>
                <w:sz w:val="21"/>
                <w:szCs w:val="21"/>
                <w14:textFill>
                  <w14:solidFill>
                    <w14:schemeClr w14:val="tx1"/>
                  </w14:solidFill>
                </w14:textFill>
              </w:rPr>
              <w:t>100</w:t>
            </w:r>
            <w:r>
              <w:rPr>
                <w:rFonts w:hint="eastAsia" w:ascii="仿宋" w:hAnsi="仿宋" w:eastAsia="仿宋" w:cs="仿宋"/>
                <w:b w:val="0"/>
                <w:bCs/>
                <w:color w:val="000000" w:themeColor="text1"/>
                <w:sz w:val="21"/>
                <w:szCs w:val="21"/>
                <w14:textFill>
                  <w14:solidFill>
                    <w14:schemeClr w14:val="tx1"/>
                  </w14:solidFill>
                </w14:textFill>
              </w:rPr>
              <w:fldChar w:fldCharType="end"/>
            </w:r>
          </w:p>
        </w:tc>
        <w:tc>
          <w:tcPr>
            <w:tcW w:w="94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1671" w:type="pct"/>
            <w:noWrap/>
            <w:vAlign w:val="center"/>
          </w:tcPr>
          <w:p>
            <w:pPr>
              <w:spacing w:line="280" w:lineRule="exact"/>
              <w:ind w:firstLine="0" w:firstLineChars="0"/>
              <w:jc w:val="center"/>
              <w:rPr>
                <w:rFonts w:hint="eastAsia" w:ascii="仿宋" w:hAnsi="仿宋" w:eastAsia="仿宋" w:cs="仿宋"/>
                <w:b w:val="0"/>
                <w:bCs/>
                <w:color w:val="000000" w:themeColor="text1"/>
                <w:sz w:val="21"/>
                <w:szCs w:val="21"/>
                <w14:textFill>
                  <w14:solidFill>
                    <w14:schemeClr w14:val="tx1"/>
                  </w14:solidFill>
                </w14:textFill>
              </w:rPr>
            </w:pPr>
          </w:p>
        </w:tc>
        <w:tc>
          <w:tcPr>
            <w:tcW w:w="238" w:type="pct"/>
            <w:noWrap/>
            <w:vAlign w:val="center"/>
          </w:tcPr>
          <w:p>
            <w:pPr>
              <w:spacing w:line="280" w:lineRule="exact"/>
              <w:ind w:firstLine="0" w:firstLineChars="0"/>
              <w:jc w:val="center"/>
              <w:rPr>
                <w:rFonts w:hint="default"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100</w:t>
            </w:r>
          </w:p>
        </w:tc>
      </w:tr>
    </w:tbl>
    <w:p>
      <w:pPr>
        <w:sectPr>
          <w:pgSz w:w="16838" w:h="11906" w:orient="landscape"/>
          <w:pgMar w:top="1800" w:right="1440" w:bottom="1800" w:left="1440" w:header="851" w:footer="992" w:gutter="0"/>
          <w:pgNumType w:fmt="decimal"/>
          <w:cols w:space="425" w:num="1"/>
          <w:docGrid w:type="lines" w:linePitch="312" w:charSpace="0"/>
        </w:sectPr>
      </w:pPr>
    </w:p>
    <w:p>
      <w:pPr>
        <w:pStyle w:val="3"/>
        <w:spacing w:before="120" w:after="120"/>
        <w:ind w:firstLine="0" w:firstLineChars="0"/>
        <w:rPr>
          <w:rFonts w:ascii="黑体" w:hAnsi="黑体"/>
          <w:highlight w:val="none"/>
        </w:rPr>
      </w:pPr>
      <w:bookmarkStart w:id="77" w:name="_Toc27309"/>
      <w:bookmarkStart w:id="84" w:name="_GoBack"/>
      <w:bookmarkEnd w:id="84"/>
      <w:r>
        <w:rPr>
          <w:rFonts w:ascii="黑体" w:hAnsi="黑体"/>
          <w:highlight w:val="none"/>
        </w:rPr>
        <w:t>附件3</w:t>
      </w:r>
      <w:bookmarkStart w:id="78" w:name="_Toc30428"/>
      <w:bookmarkStart w:id="79" w:name="_Toc16387"/>
      <w:r>
        <w:rPr>
          <w:rFonts w:hint="eastAsia" w:ascii="黑体" w:hAnsi="黑体"/>
          <w:highlight w:val="none"/>
        </w:rPr>
        <w:t xml:space="preserve"> ：满意度</w:t>
      </w:r>
      <w:r>
        <w:rPr>
          <w:rFonts w:ascii="黑体" w:hAnsi="黑体"/>
          <w:highlight w:val="none"/>
        </w:rPr>
        <w:t>调查</w:t>
      </w:r>
      <w:bookmarkEnd w:id="78"/>
      <w:bookmarkEnd w:id="79"/>
      <w:r>
        <w:rPr>
          <w:rFonts w:hint="eastAsia" w:ascii="黑体" w:hAnsi="黑体"/>
          <w:highlight w:val="none"/>
        </w:rPr>
        <w:t>报告</w:t>
      </w:r>
      <w:bookmarkEnd w:id="77"/>
    </w:p>
    <w:p>
      <w:pPr>
        <w:pStyle w:val="33"/>
        <w:spacing w:line="600" w:lineRule="exact"/>
        <w:ind w:firstLine="643"/>
        <w:rPr>
          <w:rFonts w:ascii="Times New Roman" w:hAnsi="Times New Roman"/>
          <w:b/>
          <w:bCs/>
          <w:szCs w:val="32"/>
          <w:highlight w:val="none"/>
        </w:rPr>
      </w:pPr>
      <w:r>
        <w:rPr>
          <w:rFonts w:ascii="Times New Roman" w:hAnsi="Times New Roman"/>
          <w:b/>
          <w:bCs/>
          <w:szCs w:val="32"/>
          <w:highlight w:val="none"/>
        </w:rPr>
        <w:t>一、调查背景</w:t>
      </w:r>
    </w:p>
    <w:p>
      <w:pPr>
        <w:ind w:firstLine="640"/>
        <w:rPr>
          <w:highlight w:val="none"/>
        </w:rPr>
      </w:pPr>
      <w:r>
        <w:rPr>
          <w:highlight w:val="none"/>
        </w:rPr>
        <w:t>为建立健全激励和约束机制，确保政策落到实处，提高资金使用效益，我们组织了本次问卷调查。</w:t>
      </w:r>
    </w:p>
    <w:p>
      <w:pPr>
        <w:pStyle w:val="33"/>
        <w:spacing w:line="600" w:lineRule="exact"/>
        <w:ind w:firstLine="643"/>
        <w:rPr>
          <w:rFonts w:ascii="Times New Roman" w:hAnsi="Times New Roman"/>
          <w:b/>
          <w:bCs/>
          <w:szCs w:val="32"/>
          <w:highlight w:val="none"/>
        </w:rPr>
      </w:pPr>
      <w:r>
        <w:rPr>
          <w:rFonts w:ascii="Times New Roman" w:hAnsi="Times New Roman"/>
          <w:b/>
          <w:bCs/>
          <w:szCs w:val="32"/>
          <w:highlight w:val="none"/>
        </w:rPr>
        <w:t>二、调查目的</w:t>
      </w:r>
    </w:p>
    <w:p>
      <w:pPr>
        <w:ind w:firstLine="640"/>
        <w:rPr>
          <w:rFonts w:ascii="仿宋_GB2312"/>
          <w:highlight w:val="none"/>
        </w:rPr>
      </w:pPr>
      <w:r>
        <w:rPr>
          <w:rFonts w:hint="eastAsia" w:ascii="仿宋_GB2312"/>
          <w:highlight w:val="none"/>
        </w:rPr>
        <w:t>经过问卷调查，我们将根据问卷调查结果通过具体细致的数据分析，深层次剖析项目</w:t>
      </w:r>
      <w:r>
        <w:rPr>
          <w:rFonts w:hint="eastAsia" w:ascii="仿宋_GB2312"/>
          <w:highlight w:val="none"/>
          <w:lang w:val="en-US" w:eastAsia="zh-CN"/>
        </w:rPr>
        <w:t>产出效益</w:t>
      </w:r>
      <w:r>
        <w:rPr>
          <w:rFonts w:hint="eastAsia" w:ascii="仿宋_GB2312"/>
          <w:highlight w:val="none"/>
        </w:rPr>
        <w:t>以及存在的问题，最后经过统计确定</w:t>
      </w:r>
      <w:r>
        <w:rPr>
          <w:rFonts w:hint="eastAsia" w:ascii="仿宋_GB2312"/>
          <w:highlight w:val="none"/>
          <w:lang w:val="en-US" w:eastAsia="zh-CN"/>
        </w:rPr>
        <w:t>受益</w:t>
      </w:r>
      <w:r>
        <w:rPr>
          <w:rFonts w:hint="eastAsia" w:ascii="仿宋_GB2312"/>
          <w:highlight w:val="none"/>
        </w:rPr>
        <w:t>对象满意度分值。</w:t>
      </w:r>
    </w:p>
    <w:p>
      <w:pPr>
        <w:pStyle w:val="33"/>
        <w:spacing w:line="600" w:lineRule="exact"/>
        <w:ind w:firstLine="643"/>
        <w:rPr>
          <w:rFonts w:ascii="仿宋_GB2312" w:hAnsi="Times New Roman"/>
          <w:b/>
          <w:bCs/>
          <w:szCs w:val="32"/>
          <w:highlight w:val="none"/>
        </w:rPr>
      </w:pPr>
      <w:r>
        <w:rPr>
          <w:rFonts w:hint="eastAsia" w:ascii="仿宋_GB2312" w:hAnsi="Times New Roman"/>
          <w:b/>
          <w:bCs/>
          <w:szCs w:val="32"/>
          <w:highlight w:val="none"/>
        </w:rPr>
        <w:t>三、调查对象和范围</w:t>
      </w:r>
    </w:p>
    <w:p>
      <w:pPr>
        <w:ind w:firstLine="640"/>
        <w:rPr>
          <w:rFonts w:hint="eastAsia" w:ascii="仿宋_GB2312"/>
          <w:highlight w:val="none"/>
        </w:rPr>
      </w:pPr>
      <w:r>
        <w:rPr>
          <w:rFonts w:hint="eastAsia" w:ascii="仿宋_GB2312"/>
          <w:highlight w:val="none"/>
          <w:lang w:val="en-US" w:eastAsia="zh-CN"/>
        </w:rPr>
        <w:t>古县城区全体常住居民。</w:t>
      </w:r>
    </w:p>
    <w:p>
      <w:pPr>
        <w:spacing w:line="600" w:lineRule="exact"/>
        <w:ind w:firstLine="643"/>
        <w:rPr>
          <w:rFonts w:ascii="仿宋_GB2312"/>
          <w:b/>
          <w:bCs/>
          <w:szCs w:val="32"/>
          <w:highlight w:val="none"/>
        </w:rPr>
      </w:pPr>
      <w:r>
        <w:rPr>
          <w:rFonts w:hint="eastAsia" w:ascii="仿宋_GB2312"/>
          <w:b/>
          <w:bCs/>
          <w:szCs w:val="32"/>
          <w:highlight w:val="none"/>
        </w:rPr>
        <w:t>四、样本数量</w:t>
      </w:r>
    </w:p>
    <w:p>
      <w:pPr>
        <w:ind w:firstLine="640"/>
        <w:rPr>
          <w:rFonts w:ascii="仿宋_GB2312"/>
          <w:highlight w:val="none"/>
        </w:rPr>
      </w:pPr>
      <w:r>
        <w:rPr>
          <w:rFonts w:hint="eastAsia" w:ascii="仿宋_GB2312"/>
          <w:highlight w:val="none"/>
        </w:rPr>
        <w:t>结合项目实际情况，本次问卷调查样本数量</w:t>
      </w:r>
      <w:r>
        <w:rPr>
          <w:rFonts w:hint="eastAsia" w:ascii="仿宋_GB2312"/>
          <w:highlight w:val="none"/>
          <w:lang w:val="en-US" w:eastAsia="zh-CN"/>
        </w:rPr>
        <w:t>200</w:t>
      </w:r>
      <w:r>
        <w:rPr>
          <w:rFonts w:hint="eastAsia" w:ascii="仿宋_GB2312"/>
          <w:highlight w:val="none"/>
        </w:rPr>
        <w:t>份。</w:t>
      </w:r>
    </w:p>
    <w:p>
      <w:pPr>
        <w:spacing w:line="600" w:lineRule="exact"/>
        <w:ind w:firstLine="643"/>
        <w:rPr>
          <w:rFonts w:ascii="仿宋_GB2312"/>
          <w:b/>
          <w:bCs/>
          <w:szCs w:val="32"/>
          <w:highlight w:val="none"/>
        </w:rPr>
      </w:pPr>
      <w:r>
        <w:rPr>
          <w:rFonts w:hint="eastAsia" w:ascii="仿宋_GB2312"/>
          <w:b/>
          <w:bCs/>
          <w:szCs w:val="32"/>
          <w:highlight w:val="none"/>
        </w:rPr>
        <w:t>五、调查方式</w:t>
      </w:r>
    </w:p>
    <w:p>
      <w:pPr>
        <w:ind w:firstLine="640"/>
        <w:rPr>
          <w:rFonts w:ascii="仿宋_GB2312"/>
          <w:highlight w:val="none"/>
        </w:rPr>
      </w:pPr>
      <w:r>
        <w:rPr>
          <w:rFonts w:hint="eastAsia" w:ascii="仿宋_GB2312"/>
          <w:highlight w:val="none"/>
        </w:rPr>
        <w:t>结合项目实际情况，本次问卷调查采用</w:t>
      </w:r>
      <w:r>
        <w:rPr>
          <w:rFonts w:hint="eastAsia" w:ascii="仿宋_GB2312"/>
          <w:highlight w:val="none"/>
          <w:lang w:val="en-US" w:eastAsia="zh-CN"/>
        </w:rPr>
        <w:t>现场</w:t>
      </w:r>
      <w:r>
        <w:rPr>
          <w:rFonts w:hint="eastAsia" w:ascii="仿宋_GB2312"/>
          <w:highlight w:val="none"/>
        </w:rPr>
        <w:t>访问式。</w:t>
      </w:r>
    </w:p>
    <w:p>
      <w:pPr>
        <w:pStyle w:val="33"/>
        <w:spacing w:line="600" w:lineRule="exact"/>
        <w:ind w:firstLine="643"/>
        <w:rPr>
          <w:rFonts w:ascii="仿宋_GB2312" w:hAnsi="Times New Roman"/>
          <w:b/>
          <w:bCs/>
          <w:szCs w:val="32"/>
          <w:highlight w:val="none"/>
        </w:rPr>
      </w:pPr>
      <w:r>
        <w:rPr>
          <w:rFonts w:hint="eastAsia" w:ascii="仿宋_GB2312" w:hAnsi="Times New Roman"/>
          <w:b/>
          <w:bCs/>
          <w:szCs w:val="32"/>
          <w:highlight w:val="none"/>
        </w:rPr>
        <w:t>六、调查样本选取方案</w:t>
      </w:r>
    </w:p>
    <w:p>
      <w:pPr>
        <w:ind w:firstLine="640"/>
        <w:rPr>
          <w:rFonts w:ascii="仿宋_GB2312"/>
          <w:highlight w:val="none"/>
        </w:rPr>
      </w:pPr>
      <w:r>
        <w:rPr>
          <w:rFonts w:hint="eastAsia" w:ascii="仿宋_GB2312"/>
          <w:highlight w:val="none"/>
        </w:rPr>
        <w:t>为客观反映</w:t>
      </w:r>
      <w:r>
        <w:rPr>
          <w:rFonts w:hint="eastAsia" w:ascii="仿宋_GB2312"/>
          <w:highlight w:val="none"/>
          <w:lang w:val="en-US" w:eastAsia="zh-CN"/>
        </w:rPr>
        <w:t>古县创文城市基础设施维护及维修改造</w:t>
      </w:r>
      <w:r>
        <w:rPr>
          <w:rFonts w:hint="eastAsia" w:ascii="仿宋_GB2312"/>
          <w:highlight w:val="none"/>
        </w:rPr>
        <w:t>项目支出资金的使用效果，</w:t>
      </w:r>
      <w:r>
        <w:rPr>
          <w:rFonts w:hint="eastAsia" w:ascii="仿宋_GB2312"/>
          <w:highlight w:val="none"/>
          <w:lang w:val="en-US" w:eastAsia="zh-CN"/>
        </w:rPr>
        <w:t>对5个主要繁华街道进行实地调查访问</w:t>
      </w:r>
      <w:r>
        <w:rPr>
          <w:rFonts w:hint="eastAsia" w:ascii="仿宋_GB2312"/>
          <w:highlight w:val="none"/>
        </w:rPr>
        <w:t>。调查问卷计划随机调查，发放</w:t>
      </w:r>
      <w:r>
        <w:rPr>
          <w:rFonts w:hint="eastAsia" w:ascii="仿宋_GB2312"/>
          <w:highlight w:val="none"/>
          <w:lang w:val="en-US" w:eastAsia="zh-CN"/>
        </w:rPr>
        <w:t>200</w:t>
      </w:r>
      <w:r>
        <w:rPr>
          <w:rFonts w:hint="eastAsia" w:ascii="仿宋_GB2312"/>
          <w:highlight w:val="none"/>
        </w:rPr>
        <w:t>份。</w:t>
      </w:r>
    </w:p>
    <w:p>
      <w:pPr>
        <w:pStyle w:val="33"/>
        <w:spacing w:line="600" w:lineRule="exact"/>
        <w:ind w:firstLine="643"/>
        <w:rPr>
          <w:rFonts w:ascii="仿宋_GB2312" w:hAnsi="Times New Roman"/>
          <w:b/>
          <w:bCs/>
          <w:szCs w:val="32"/>
          <w:highlight w:val="none"/>
        </w:rPr>
      </w:pPr>
      <w:r>
        <w:rPr>
          <w:rFonts w:hint="eastAsia" w:ascii="仿宋_GB2312" w:hAnsi="Times New Roman"/>
          <w:b/>
          <w:bCs/>
          <w:szCs w:val="32"/>
          <w:highlight w:val="none"/>
        </w:rPr>
        <w:t>七、调查方法</w:t>
      </w:r>
    </w:p>
    <w:p>
      <w:pPr>
        <w:spacing w:line="600" w:lineRule="exact"/>
        <w:ind w:firstLine="640"/>
        <w:rPr>
          <w:rFonts w:ascii="仿宋_GB2312"/>
          <w:highlight w:val="none"/>
        </w:rPr>
      </w:pPr>
      <w:r>
        <w:rPr>
          <w:rFonts w:hint="eastAsia" w:ascii="仿宋_GB2312"/>
          <w:highlight w:val="none"/>
        </w:rPr>
        <w:t>调查采取</w:t>
      </w:r>
      <w:r>
        <w:rPr>
          <w:rFonts w:hint="eastAsia" w:ascii="仿宋_GB2312"/>
          <w:highlight w:val="none"/>
          <w:lang w:val="en-US" w:eastAsia="zh-CN"/>
        </w:rPr>
        <w:t>现场</w:t>
      </w:r>
      <w:r>
        <w:rPr>
          <w:rFonts w:hint="eastAsia" w:ascii="仿宋_GB2312"/>
          <w:highlight w:val="none"/>
        </w:rPr>
        <w:t>问卷方式对</w:t>
      </w:r>
      <w:r>
        <w:rPr>
          <w:rFonts w:hint="eastAsia" w:ascii="仿宋_GB2312"/>
          <w:highlight w:val="none"/>
          <w:lang w:val="en-US" w:eastAsia="zh-CN"/>
        </w:rPr>
        <w:t>200人</w:t>
      </w:r>
      <w:r>
        <w:rPr>
          <w:rFonts w:hint="eastAsia" w:ascii="仿宋_GB2312"/>
          <w:highlight w:val="none"/>
        </w:rPr>
        <w:t>进行调查。每题下设“非常满意”、“基本满意”、“一般满意”、“不满意”、“非常不满意”，每题分值权重为“非常满意”占1、“基本满意”0.8、“一般满意”0.6、“不满意”0、“非常不满意”-1，扣分项扣完本题分值为止。问卷调查总分值按实际得分值平均计算。</w:t>
      </w:r>
    </w:p>
    <w:p>
      <w:pPr>
        <w:spacing w:line="600" w:lineRule="exact"/>
        <w:ind w:firstLine="627"/>
        <w:rPr>
          <w:rFonts w:ascii="仿宋_GB2312"/>
          <w:b/>
          <w:bCs/>
          <w:spacing w:val="-4"/>
          <w:kern w:val="0"/>
          <w:szCs w:val="32"/>
          <w:highlight w:val="none"/>
        </w:rPr>
      </w:pPr>
      <w:r>
        <w:rPr>
          <w:rFonts w:hint="eastAsia" w:ascii="仿宋_GB2312"/>
          <w:b/>
          <w:bCs/>
          <w:spacing w:val="-4"/>
          <w:kern w:val="0"/>
          <w:szCs w:val="32"/>
          <w:highlight w:val="none"/>
        </w:rPr>
        <w:t>八、问卷发放回收情况</w:t>
      </w:r>
    </w:p>
    <w:p>
      <w:pPr>
        <w:ind w:firstLine="640"/>
        <w:rPr>
          <w:rFonts w:ascii="仿宋_GB2312"/>
          <w:highlight w:val="none"/>
        </w:rPr>
      </w:pPr>
      <w:r>
        <w:rPr>
          <w:rFonts w:hint="eastAsia" w:ascii="仿宋_GB2312"/>
          <w:highlight w:val="none"/>
        </w:rPr>
        <w:t>本次评价共发放问卷</w:t>
      </w:r>
      <w:r>
        <w:rPr>
          <w:rFonts w:hint="eastAsia" w:ascii="仿宋_GB2312"/>
          <w:highlight w:val="none"/>
          <w:lang w:val="en-US" w:eastAsia="zh-CN"/>
        </w:rPr>
        <w:t>200</w:t>
      </w:r>
      <w:r>
        <w:rPr>
          <w:rFonts w:hint="eastAsia" w:ascii="仿宋_GB2312"/>
          <w:highlight w:val="none"/>
        </w:rPr>
        <w:t>份，实际收回有效调查问卷</w:t>
      </w:r>
      <w:r>
        <w:rPr>
          <w:rFonts w:hint="eastAsia" w:ascii="仿宋_GB2312"/>
          <w:highlight w:val="none"/>
          <w:lang w:val="en-US" w:eastAsia="zh-CN"/>
        </w:rPr>
        <w:t>200</w:t>
      </w:r>
      <w:r>
        <w:rPr>
          <w:rFonts w:hint="eastAsia" w:ascii="仿宋_GB2312"/>
          <w:highlight w:val="none"/>
        </w:rPr>
        <w:t>份。</w:t>
      </w:r>
    </w:p>
    <w:p>
      <w:pPr>
        <w:ind w:firstLine="640"/>
        <w:rPr>
          <w:rFonts w:ascii="仿宋_GB2312"/>
          <w:highlight w:val="none"/>
        </w:rPr>
      </w:pPr>
      <w:r>
        <w:rPr>
          <w:rFonts w:hint="eastAsia" w:ascii="仿宋_GB2312"/>
          <w:highlight w:val="none"/>
        </w:rPr>
        <w:t>收回问卷的有效性主要从三个方面考虑：</w:t>
      </w:r>
    </w:p>
    <w:p>
      <w:pPr>
        <w:ind w:firstLine="640"/>
        <w:rPr>
          <w:rFonts w:ascii="仿宋_GB2312"/>
          <w:highlight w:val="none"/>
        </w:rPr>
      </w:pPr>
      <w:r>
        <w:rPr>
          <w:rFonts w:hint="eastAsia" w:ascii="仿宋_GB2312"/>
          <w:highlight w:val="none"/>
        </w:rPr>
        <w:t>1.问卷设计的有效性：本次问卷设置的问题紧密围绕该项目实施情况和效果；</w:t>
      </w:r>
    </w:p>
    <w:p>
      <w:pPr>
        <w:ind w:firstLine="640"/>
        <w:rPr>
          <w:rFonts w:ascii="仿宋_GB2312"/>
          <w:highlight w:val="none"/>
        </w:rPr>
      </w:pPr>
      <w:r>
        <w:rPr>
          <w:rFonts w:hint="eastAsia" w:ascii="仿宋_GB2312"/>
          <w:highlight w:val="none"/>
        </w:rPr>
        <w:t>2.问卷调查方式的有效性：本项目问卷调查采取</w:t>
      </w:r>
      <w:r>
        <w:rPr>
          <w:rFonts w:hint="eastAsia" w:ascii="仿宋_GB2312"/>
          <w:highlight w:val="none"/>
          <w:lang w:val="en-US" w:eastAsia="zh-CN"/>
        </w:rPr>
        <w:t>现场访谈</w:t>
      </w:r>
      <w:r>
        <w:rPr>
          <w:rFonts w:hint="eastAsia" w:ascii="仿宋_GB2312"/>
          <w:highlight w:val="none"/>
        </w:rPr>
        <w:t>方式进行，能</w:t>
      </w:r>
      <w:r>
        <w:rPr>
          <w:rFonts w:hint="eastAsia" w:ascii="仿宋_GB2312"/>
          <w:highlight w:val="none"/>
          <w:lang w:val="en-US" w:eastAsia="zh-CN"/>
        </w:rPr>
        <w:t>顺利与</w:t>
      </w:r>
      <w:r>
        <w:rPr>
          <w:rFonts w:hint="eastAsia" w:ascii="仿宋_GB2312"/>
          <w:highlight w:val="none"/>
        </w:rPr>
        <w:t>被调研人员</w:t>
      </w:r>
      <w:r>
        <w:rPr>
          <w:rFonts w:hint="eastAsia" w:ascii="仿宋_GB2312"/>
          <w:highlight w:val="none"/>
          <w:lang w:val="en-US" w:eastAsia="zh-CN"/>
        </w:rPr>
        <w:t>沟通并完成问卷</w:t>
      </w:r>
      <w:r>
        <w:rPr>
          <w:rFonts w:hint="eastAsia" w:ascii="仿宋_GB2312"/>
          <w:highlight w:val="none"/>
        </w:rPr>
        <w:t>，且</w:t>
      </w:r>
      <w:r>
        <w:rPr>
          <w:rFonts w:hint="eastAsia" w:ascii="仿宋_GB2312"/>
          <w:highlight w:val="none"/>
          <w:lang w:val="en-US" w:eastAsia="zh-CN"/>
        </w:rPr>
        <w:t>对所涉选项</w:t>
      </w:r>
      <w:r>
        <w:rPr>
          <w:rFonts w:hint="eastAsia" w:ascii="仿宋_GB2312"/>
          <w:highlight w:val="none"/>
        </w:rPr>
        <w:t>调查员未出现暗示</w:t>
      </w:r>
      <w:r>
        <w:rPr>
          <w:rFonts w:hint="eastAsia" w:ascii="仿宋_GB2312"/>
          <w:highlight w:val="none"/>
          <w:lang w:val="en-US" w:eastAsia="zh-CN"/>
        </w:rPr>
        <w:t>引导</w:t>
      </w:r>
      <w:r>
        <w:rPr>
          <w:rFonts w:hint="eastAsia" w:ascii="仿宋_GB2312"/>
          <w:highlight w:val="none"/>
        </w:rPr>
        <w:t>；</w:t>
      </w:r>
    </w:p>
    <w:p>
      <w:pPr>
        <w:ind w:firstLine="640"/>
        <w:rPr>
          <w:rFonts w:ascii="仿宋_GB2312"/>
          <w:highlight w:val="none"/>
        </w:rPr>
      </w:pPr>
      <w:r>
        <w:rPr>
          <w:rFonts w:hint="eastAsia" w:ascii="仿宋_GB2312"/>
          <w:highlight w:val="none"/>
        </w:rPr>
        <w:t>3.数据整理的有效性：被调研人员不带有功利性，问卷填答能客观真实反映项目实际情况；同时收回的问卷填答完整，不存在缺失情况。</w:t>
      </w:r>
    </w:p>
    <w:p>
      <w:pPr>
        <w:ind w:firstLine="640"/>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_GB2312"/>
          <w:highlight w:val="none"/>
        </w:rPr>
        <w:t>因此，本项目问卷共收回</w:t>
      </w:r>
      <w:r>
        <w:rPr>
          <w:rFonts w:hint="eastAsia" w:ascii="仿宋_GB2312"/>
          <w:highlight w:val="none"/>
          <w:lang w:val="en-US" w:eastAsia="zh-CN"/>
        </w:rPr>
        <w:t>200</w:t>
      </w:r>
      <w:r>
        <w:rPr>
          <w:rFonts w:hint="eastAsia" w:ascii="仿宋_GB2312"/>
          <w:highlight w:val="none"/>
        </w:rPr>
        <w:t>份，</w:t>
      </w:r>
      <w:r>
        <w:rPr>
          <w:rFonts w:hint="eastAsia" w:ascii="仿宋_GB2312"/>
          <w:highlight w:val="none"/>
          <w:lang w:val="en-US" w:eastAsia="zh-CN"/>
        </w:rPr>
        <w:t>200</w:t>
      </w:r>
      <w:r>
        <w:rPr>
          <w:rFonts w:hint="eastAsia" w:ascii="仿宋_GB2312"/>
          <w:highlight w:val="none"/>
        </w:rPr>
        <w:t>份有效。</w:t>
      </w:r>
    </w:p>
    <w:p>
      <w:pPr>
        <w:keepNext w:val="0"/>
        <w:keepLines w:val="0"/>
        <w:pageBreakBefore w:val="0"/>
        <w:widowControl/>
        <w:kinsoku/>
        <w:wordWrap/>
        <w:overflowPunct/>
        <w:topLinePunct w:val="0"/>
        <w:autoSpaceDE/>
        <w:autoSpaceDN/>
        <w:bidi w:val="0"/>
        <w:adjustRightInd/>
        <w:snapToGrid/>
        <w:spacing w:before="63" w:beforeLines="20" w:after="63" w:afterLines="20"/>
        <w:ind w:firstLine="0" w:firstLineChars="0"/>
        <w:jc w:val="center"/>
        <w:textAlignment w:val="auto"/>
        <w:rPr>
          <w:rFonts w:ascii="方正小标宋简体" w:eastAsia="方正小标宋简体"/>
          <w:bCs/>
          <w:kern w:val="0"/>
          <w:sz w:val="40"/>
          <w:szCs w:val="40"/>
          <w:highlight w:val="none"/>
        </w:rPr>
      </w:pPr>
      <w:r>
        <w:rPr>
          <w:rFonts w:hint="eastAsia" w:ascii="方正小标宋简体" w:eastAsia="方正小标宋简体"/>
          <w:bCs/>
          <w:kern w:val="0"/>
          <w:sz w:val="40"/>
          <w:szCs w:val="40"/>
          <w:highlight w:val="none"/>
          <w:lang w:val="en-US" w:eastAsia="zh-CN"/>
        </w:rPr>
        <w:t>群众</w:t>
      </w:r>
      <w:r>
        <w:rPr>
          <w:rFonts w:hint="eastAsia" w:ascii="方正小标宋简体" w:eastAsia="方正小标宋简体"/>
          <w:bCs/>
          <w:kern w:val="0"/>
          <w:sz w:val="40"/>
          <w:szCs w:val="40"/>
          <w:highlight w:val="none"/>
        </w:rPr>
        <w:t>满意度调查问卷统计表</w:t>
      </w:r>
    </w:p>
    <w:tbl>
      <w:tblPr>
        <w:tblStyle w:val="19"/>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825"/>
        <w:gridCol w:w="988"/>
        <w:gridCol w:w="959"/>
        <w:gridCol w:w="974"/>
        <w:gridCol w:w="779"/>
        <w:gridCol w:w="878"/>
        <w:gridCol w:w="1047"/>
        <w:gridCol w:w="944"/>
        <w:gridCol w:w="1004"/>
        <w:gridCol w:w="824"/>
        <w:gridCol w:w="769"/>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restart"/>
            <w:shd w:val="clear" w:color="auto" w:fill="auto"/>
            <w:noWrap/>
            <w:vAlign w:val="center"/>
          </w:tcPr>
          <w:p>
            <w:pPr>
              <w:spacing w:line="360" w:lineRule="exact"/>
              <w:ind w:firstLine="360"/>
              <w:jc w:val="center"/>
              <w:rPr>
                <w:rFonts w:hint="eastAsia" w:asciiTheme="minorEastAsia" w:hAnsiTheme="minorEastAsia" w:eastAsiaTheme="minorEastAsia" w:cstheme="minorEastAsia"/>
                <w:color w:val="000000"/>
                <w:sz w:val="18"/>
                <w:szCs w:val="18"/>
                <w:highlight w:val="none"/>
              </w:rPr>
            </w:pPr>
          </w:p>
        </w:tc>
        <w:tc>
          <w:tcPr>
            <w:tcW w:w="287" w:type="pct"/>
            <w:vMerge w:val="restar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rPr>
              <w:t>总数</w:t>
            </w:r>
          </w:p>
        </w:tc>
        <w:tc>
          <w:tcPr>
            <w:tcW w:w="1595" w:type="pct"/>
            <w:gridSpan w:val="5"/>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kern w:val="0"/>
                <w:sz w:val="21"/>
                <w:szCs w:val="21"/>
                <w:highlight w:val="none"/>
              </w:rPr>
              <w:t>份数</w:t>
            </w:r>
          </w:p>
        </w:tc>
        <w:tc>
          <w:tcPr>
            <w:tcW w:w="1598" w:type="pct"/>
            <w:gridSpan w:val="5"/>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21"/>
                <w:szCs w:val="21"/>
                <w:highlight w:val="none"/>
              </w:rPr>
            </w:pPr>
            <w:r>
              <w:rPr>
                <w:rFonts w:hint="eastAsia" w:asciiTheme="minorEastAsia" w:hAnsiTheme="minorEastAsia" w:eastAsiaTheme="minorEastAsia" w:cstheme="minorEastAsia"/>
                <w:color w:val="000000"/>
                <w:kern w:val="0"/>
                <w:sz w:val="21"/>
                <w:szCs w:val="21"/>
                <w:highlight w:val="none"/>
              </w:rPr>
              <w:t>权重</w:t>
            </w:r>
          </w:p>
        </w:tc>
        <w:tc>
          <w:tcPr>
            <w:tcW w:w="333" w:type="pct"/>
            <w:vMerge w:val="restar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continue"/>
            <w:shd w:val="clear" w:color="auto" w:fill="auto"/>
            <w:noWrap/>
            <w:vAlign w:val="center"/>
          </w:tcPr>
          <w:p>
            <w:pPr>
              <w:spacing w:line="360" w:lineRule="exact"/>
              <w:ind w:firstLine="360"/>
              <w:jc w:val="center"/>
              <w:rPr>
                <w:rFonts w:hint="eastAsia" w:asciiTheme="minorEastAsia" w:hAnsiTheme="minorEastAsia" w:eastAsiaTheme="minorEastAsia" w:cstheme="minorEastAsia"/>
                <w:color w:val="000000"/>
                <w:sz w:val="18"/>
                <w:szCs w:val="18"/>
                <w:highlight w:val="none"/>
              </w:rPr>
            </w:pPr>
          </w:p>
        </w:tc>
        <w:tc>
          <w:tcPr>
            <w:tcW w:w="287" w:type="pct"/>
            <w:vMerge w:val="continue"/>
            <w:shd w:val="clear" w:color="auto" w:fill="auto"/>
            <w:noWrap/>
            <w:vAlign w:val="center"/>
          </w:tcPr>
          <w:p>
            <w:pPr>
              <w:spacing w:line="360" w:lineRule="exact"/>
              <w:ind w:firstLine="360"/>
              <w:jc w:val="center"/>
              <w:rPr>
                <w:rFonts w:hint="eastAsia" w:asciiTheme="minorEastAsia" w:hAnsiTheme="minorEastAsia" w:eastAsiaTheme="minorEastAsia" w:cstheme="minorEastAsia"/>
                <w:color w:val="000000"/>
                <w:sz w:val="18"/>
                <w:szCs w:val="18"/>
                <w:highlight w:val="none"/>
              </w:rPr>
            </w:pPr>
          </w:p>
        </w:tc>
        <w:tc>
          <w:tcPr>
            <w:tcW w:w="344"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rPr>
              <w:t>非常满意</w:t>
            </w:r>
          </w:p>
        </w:tc>
        <w:tc>
          <w:tcPr>
            <w:tcW w:w="334"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rPr>
              <w:t>基本满意</w:t>
            </w:r>
          </w:p>
        </w:tc>
        <w:tc>
          <w:tcPr>
            <w:tcW w:w="339"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rPr>
              <w:t>一般满意</w:t>
            </w:r>
          </w:p>
        </w:tc>
        <w:tc>
          <w:tcPr>
            <w:tcW w:w="271"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rPr>
              <w:t>不满意</w:t>
            </w:r>
          </w:p>
        </w:tc>
        <w:tc>
          <w:tcPr>
            <w:tcW w:w="305"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sz w:val="18"/>
                <w:szCs w:val="18"/>
                <w:highlight w:val="none"/>
              </w:rPr>
            </w:pPr>
            <w:r>
              <w:rPr>
                <w:rFonts w:hint="eastAsia" w:asciiTheme="minorEastAsia" w:hAnsiTheme="minorEastAsia" w:eastAsiaTheme="minorEastAsia" w:cstheme="minorEastAsia"/>
                <w:color w:val="000000"/>
                <w:kern w:val="0"/>
                <w:sz w:val="18"/>
                <w:szCs w:val="18"/>
                <w:highlight w:val="none"/>
              </w:rPr>
              <w:t>非常不满意</w:t>
            </w:r>
          </w:p>
        </w:tc>
        <w:tc>
          <w:tcPr>
            <w:tcW w:w="364"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kern w:val="0"/>
                <w:sz w:val="18"/>
                <w:szCs w:val="18"/>
                <w:highlight w:val="none"/>
              </w:rPr>
            </w:pPr>
            <w:r>
              <w:rPr>
                <w:rFonts w:hint="eastAsia" w:asciiTheme="minorEastAsia" w:hAnsiTheme="minorEastAsia" w:eastAsiaTheme="minorEastAsia" w:cstheme="minorEastAsia"/>
                <w:color w:val="000000"/>
                <w:kern w:val="0"/>
                <w:sz w:val="18"/>
                <w:szCs w:val="18"/>
                <w:highlight w:val="none"/>
              </w:rPr>
              <w:t>非常满意</w:t>
            </w:r>
          </w:p>
        </w:tc>
        <w:tc>
          <w:tcPr>
            <w:tcW w:w="328"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kern w:val="0"/>
                <w:sz w:val="18"/>
                <w:szCs w:val="18"/>
                <w:highlight w:val="none"/>
              </w:rPr>
            </w:pPr>
            <w:r>
              <w:rPr>
                <w:rFonts w:hint="eastAsia" w:asciiTheme="minorEastAsia" w:hAnsiTheme="minorEastAsia" w:eastAsiaTheme="minorEastAsia" w:cstheme="minorEastAsia"/>
                <w:color w:val="000000"/>
                <w:kern w:val="0"/>
                <w:sz w:val="18"/>
                <w:szCs w:val="18"/>
                <w:highlight w:val="none"/>
                <w:lang w:val="en-US" w:eastAsia="zh-CN"/>
              </w:rPr>
              <w:t>基本</w:t>
            </w:r>
            <w:r>
              <w:rPr>
                <w:rFonts w:hint="eastAsia" w:asciiTheme="minorEastAsia" w:hAnsiTheme="minorEastAsia" w:eastAsiaTheme="minorEastAsia" w:cstheme="minorEastAsia"/>
                <w:color w:val="000000"/>
                <w:kern w:val="0"/>
                <w:sz w:val="18"/>
                <w:szCs w:val="18"/>
                <w:highlight w:val="none"/>
              </w:rPr>
              <w:t>满意</w:t>
            </w:r>
          </w:p>
        </w:tc>
        <w:tc>
          <w:tcPr>
            <w:tcW w:w="349"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kern w:val="0"/>
                <w:sz w:val="18"/>
                <w:szCs w:val="18"/>
                <w:highlight w:val="none"/>
              </w:rPr>
            </w:pPr>
            <w:r>
              <w:rPr>
                <w:rFonts w:hint="eastAsia" w:asciiTheme="minorEastAsia" w:hAnsiTheme="minorEastAsia" w:eastAsiaTheme="minorEastAsia" w:cstheme="minorEastAsia"/>
                <w:color w:val="000000"/>
                <w:kern w:val="0"/>
                <w:sz w:val="18"/>
                <w:szCs w:val="18"/>
                <w:highlight w:val="none"/>
                <w:lang w:val="en-US" w:eastAsia="zh-CN"/>
              </w:rPr>
              <w:t>一般</w:t>
            </w:r>
            <w:r>
              <w:rPr>
                <w:rFonts w:hint="eastAsia" w:asciiTheme="minorEastAsia" w:hAnsiTheme="minorEastAsia" w:eastAsiaTheme="minorEastAsia" w:cstheme="minorEastAsia"/>
                <w:color w:val="000000"/>
                <w:kern w:val="0"/>
                <w:sz w:val="18"/>
                <w:szCs w:val="18"/>
                <w:highlight w:val="none"/>
              </w:rPr>
              <w:t>满意</w:t>
            </w:r>
          </w:p>
        </w:tc>
        <w:tc>
          <w:tcPr>
            <w:tcW w:w="287"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kern w:val="0"/>
                <w:sz w:val="18"/>
                <w:szCs w:val="18"/>
                <w:highlight w:val="none"/>
              </w:rPr>
            </w:pPr>
            <w:r>
              <w:rPr>
                <w:rFonts w:hint="eastAsia" w:asciiTheme="minorEastAsia" w:hAnsiTheme="minorEastAsia" w:eastAsiaTheme="minorEastAsia" w:cstheme="minorEastAsia"/>
                <w:color w:val="000000"/>
                <w:kern w:val="0"/>
                <w:sz w:val="18"/>
                <w:szCs w:val="18"/>
                <w:highlight w:val="none"/>
              </w:rPr>
              <w:t>不满意</w:t>
            </w:r>
          </w:p>
        </w:tc>
        <w:tc>
          <w:tcPr>
            <w:tcW w:w="268"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kern w:val="0"/>
                <w:sz w:val="18"/>
                <w:szCs w:val="18"/>
                <w:highlight w:val="none"/>
              </w:rPr>
            </w:pPr>
            <w:r>
              <w:rPr>
                <w:rFonts w:hint="eastAsia" w:asciiTheme="minorEastAsia" w:hAnsiTheme="minorEastAsia" w:eastAsiaTheme="minorEastAsia" w:cstheme="minorEastAsia"/>
                <w:color w:val="000000"/>
                <w:kern w:val="0"/>
                <w:sz w:val="18"/>
                <w:szCs w:val="18"/>
                <w:highlight w:val="none"/>
              </w:rPr>
              <w:t>非常不满意</w:t>
            </w:r>
          </w:p>
        </w:tc>
        <w:tc>
          <w:tcPr>
            <w:tcW w:w="333" w:type="pct"/>
            <w:vMerge w:val="continue"/>
            <w:shd w:val="clear" w:color="auto" w:fill="auto"/>
            <w:noWrap/>
            <w:vAlign w:val="center"/>
          </w:tcPr>
          <w:p>
            <w:pPr>
              <w:spacing w:line="360" w:lineRule="exact"/>
              <w:ind w:firstLine="360"/>
              <w:jc w:val="center"/>
              <w:rPr>
                <w:rFonts w:hint="eastAsia" w:asciiTheme="minorEastAsia" w:hAnsiTheme="minorEastAsia" w:eastAsiaTheme="minorEastAsia" w:cstheme="minorEastAsia"/>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3398" w:type="dxa"/>
            <w:shd w:val="clear" w:color="auto" w:fill="auto"/>
            <w:noWrap/>
            <w:vAlign w:val="center"/>
          </w:tcPr>
          <w:p>
            <w:pPr>
              <w:keepNext w:val="0"/>
              <w:keepLines w:val="0"/>
              <w:widowControl/>
              <w:suppressLineNumbers w:val="0"/>
              <w:ind w:left="0" w:leftChars="0" w:firstLine="0" w:firstLineChars="0"/>
              <w:jc w:val="both"/>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您对古县县城创文政策是否了解？</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150</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30</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87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76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398" w:type="dxa"/>
            <w:shd w:val="clear" w:color="auto" w:fill="auto"/>
            <w:noWrap/>
            <w:vAlign w:val="center"/>
          </w:tcPr>
          <w:p>
            <w:pPr>
              <w:keepNext w:val="0"/>
              <w:keepLines w:val="0"/>
              <w:widowControl/>
              <w:suppressLineNumbers w:val="0"/>
              <w:ind w:left="0" w:leftChars="0" w:firstLine="0" w:firstLineChars="0"/>
              <w:jc w:val="both"/>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您对古县创文城市基础设施维护宣传教育情况是否满意？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107</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50</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43</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87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76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86.40%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3398" w:type="dxa"/>
            <w:shd w:val="clear" w:color="auto" w:fill="auto"/>
            <w:noWrap/>
            <w:vAlign w:val="center"/>
          </w:tcPr>
          <w:p>
            <w:pPr>
              <w:keepNext w:val="0"/>
              <w:keepLines w:val="0"/>
              <w:widowControl/>
              <w:suppressLineNumbers w:val="0"/>
              <w:ind w:left="0" w:leftChars="0" w:firstLine="0" w:firstLineChars="0"/>
              <w:jc w:val="both"/>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您对古县创文城市基础设施维修及时性是否满意？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133</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62</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5</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87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76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92.80%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398" w:type="dxa"/>
            <w:shd w:val="clear" w:color="auto" w:fill="auto"/>
            <w:noWrap/>
            <w:vAlign w:val="center"/>
          </w:tcPr>
          <w:p>
            <w:pPr>
              <w:keepNext w:val="0"/>
              <w:keepLines w:val="0"/>
              <w:widowControl/>
              <w:suppressLineNumbers w:val="0"/>
              <w:ind w:left="0" w:leftChars="0" w:firstLine="0" w:firstLineChars="0"/>
              <w:jc w:val="both"/>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您对古县创文城市基础设施维修的效果是否满意？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142</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44</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14</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87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76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92.80%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3398" w:type="dxa"/>
            <w:shd w:val="clear" w:color="auto" w:fill="auto"/>
            <w:noWrap/>
            <w:vAlign w:val="center"/>
          </w:tcPr>
          <w:p>
            <w:pPr>
              <w:keepNext w:val="0"/>
              <w:keepLines w:val="0"/>
              <w:widowControl/>
              <w:suppressLineNumbers w:val="0"/>
              <w:ind w:left="0" w:leftChars="0" w:firstLine="0" w:firstLineChars="0"/>
              <w:jc w:val="both"/>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您对古县创文城市宣传版面设计是否满意？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158</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27</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15</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87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769"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94.30%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3398" w:type="dxa"/>
            <w:shd w:val="clear" w:color="auto" w:fill="auto"/>
            <w:noWrap/>
            <w:vAlign w:val="center"/>
          </w:tcPr>
          <w:p>
            <w:pPr>
              <w:keepNext w:val="0"/>
              <w:keepLines w:val="0"/>
              <w:widowControl/>
              <w:suppressLineNumbers w:val="0"/>
              <w:ind w:left="0" w:leftChars="0" w:firstLine="0" w:firstLineChars="0"/>
              <w:jc w:val="both"/>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您对古县路灯使用情况是否满意？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175</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15</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10</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87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76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96.50%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3398" w:type="dxa"/>
            <w:shd w:val="clear" w:color="auto" w:fill="auto"/>
            <w:noWrap/>
            <w:vAlign w:val="center"/>
          </w:tcPr>
          <w:p>
            <w:pPr>
              <w:keepNext w:val="0"/>
              <w:keepLines w:val="0"/>
              <w:widowControl/>
              <w:suppressLineNumbers w:val="0"/>
              <w:ind w:left="0" w:leftChars="0" w:firstLine="0" w:firstLineChars="0"/>
              <w:jc w:val="both"/>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您对古县道路清淤和修补情况是否满意？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173</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20</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7</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87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0</w:t>
            </w:r>
          </w:p>
        </w:tc>
        <w:tc>
          <w:tcPr>
            <w:tcW w:w="76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default" w:asciiTheme="minorEastAsia" w:hAnsiTheme="minorEastAsia" w:eastAsiaTheme="minorEastAsia" w:cstheme="minorEastAsia"/>
                <w:i w:val="0"/>
                <w:iCs w:val="0"/>
                <w:color w:val="000000"/>
                <w:kern w:val="0"/>
                <w:sz w:val="18"/>
                <w:szCs w:val="18"/>
                <w:highlight w:val="none"/>
                <w:u w:val="none"/>
                <w:lang w:val="en-US" w:eastAsia="zh-CN" w:bidi="ar"/>
              </w:rPr>
              <w:t>96.60%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184" w:type="pct"/>
            <w:shd w:val="clear" w:color="auto" w:fill="auto"/>
            <w:noWrap/>
            <w:vAlign w:val="center"/>
          </w:tcPr>
          <w:p>
            <w:pPr>
              <w:widowControl/>
              <w:spacing w:line="360" w:lineRule="exact"/>
              <w:ind w:firstLine="0" w:firstLineChars="0"/>
              <w:jc w:val="center"/>
              <w:textAlignment w:val="center"/>
              <w:rPr>
                <w:rFonts w:hint="eastAsia" w:asciiTheme="minorEastAsia" w:hAnsiTheme="minorEastAsia" w:eastAsiaTheme="minorEastAsia" w:cstheme="minorEastAsia"/>
                <w:color w:val="000000"/>
                <w:kern w:val="0"/>
                <w:sz w:val="18"/>
                <w:szCs w:val="18"/>
                <w:highlight w:val="none"/>
              </w:rPr>
            </w:pPr>
            <w:r>
              <w:rPr>
                <w:rFonts w:hint="eastAsia" w:asciiTheme="minorEastAsia" w:hAnsiTheme="minorEastAsia" w:eastAsiaTheme="minorEastAsia" w:cstheme="minorEastAsia"/>
                <w:color w:val="000000"/>
                <w:kern w:val="0"/>
                <w:sz w:val="18"/>
                <w:szCs w:val="18"/>
                <w:highlight w:val="none"/>
              </w:rPr>
              <w:t>综合满意度</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44"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34"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39"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333"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93.06%</w:t>
            </w:r>
          </w:p>
        </w:tc>
      </w:tr>
    </w:tbl>
    <w:p>
      <w:pPr>
        <w:ind w:firstLine="0" w:firstLineChars="0"/>
        <w:rPr>
          <w:highlight w:val="none"/>
        </w:rPr>
      </w:pPr>
    </w:p>
    <w:p>
      <w:pPr>
        <w:pStyle w:val="2"/>
        <w:rPr>
          <w:highlight w:val="none"/>
        </w:rPr>
      </w:pPr>
    </w:p>
    <w:p>
      <w:pPr>
        <w:ind w:left="0" w:leftChars="0" w:firstLine="0" w:firstLineChars="0"/>
        <w:sectPr>
          <w:pgSz w:w="16838" w:h="11906" w:orient="landscape"/>
          <w:pgMar w:top="1800" w:right="1440" w:bottom="1800" w:left="1440" w:header="851" w:footer="992" w:gutter="0"/>
          <w:pgNumType w:fmt="decimal"/>
          <w:cols w:space="425" w:num="1"/>
          <w:docGrid w:type="lines" w:linePitch="312" w:charSpace="0"/>
        </w:sectPr>
      </w:pPr>
    </w:p>
    <w:p>
      <w:pPr>
        <w:pStyle w:val="3"/>
        <w:spacing w:before="120" w:after="120"/>
        <w:ind w:firstLine="0" w:firstLineChars="0"/>
        <w:rPr>
          <w:rFonts w:ascii="黑体" w:hAnsi="黑体"/>
          <w:highlight w:val="none"/>
        </w:rPr>
      </w:pPr>
      <w:bookmarkStart w:id="80" w:name="_Toc7928"/>
      <w:r>
        <w:rPr>
          <w:rFonts w:ascii="黑体" w:hAnsi="黑体"/>
          <w:highlight w:val="none"/>
        </w:rPr>
        <w:t>附件</w:t>
      </w:r>
      <w:bookmarkStart w:id="81" w:name="_Toc11104"/>
      <w:r>
        <w:rPr>
          <w:rFonts w:hint="eastAsia" w:ascii="黑体" w:hAnsi="黑体"/>
          <w:highlight w:val="none"/>
        </w:rPr>
        <w:t>4 ：</w:t>
      </w:r>
      <w:r>
        <w:rPr>
          <w:rFonts w:ascii="黑体" w:hAnsi="黑体"/>
          <w:highlight w:val="none"/>
        </w:rPr>
        <w:t>访谈</w:t>
      </w:r>
      <w:bookmarkEnd w:id="81"/>
      <w:r>
        <w:rPr>
          <w:rFonts w:hint="eastAsia" w:ascii="黑体" w:hAnsi="黑体"/>
          <w:highlight w:val="none"/>
        </w:rPr>
        <w:t>报告</w:t>
      </w:r>
      <w:bookmarkEnd w:id="80"/>
    </w:p>
    <w:p>
      <w:pPr>
        <w:ind w:firstLine="0" w:firstLineChars="0"/>
        <w:jc w:val="center"/>
        <w:rPr>
          <w:rFonts w:hint="eastAsia" w:ascii="仿宋_GB2312" w:hAnsi="仿宋_GB2312" w:cs="仿宋_GB2312"/>
          <w:b/>
          <w:bCs/>
          <w:kern w:val="0"/>
          <w:sz w:val="32"/>
          <w:szCs w:val="32"/>
          <w:highlight w:val="none"/>
          <w:lang w:val="en-US" w:eastAsia="zh-CN"/>
        </w:rPr>
      </w:pPr>
      <w:r>
        <w:rPr>
          <w:rFonts w:hint="eastAsia" w:ascii="方正小标宋简体" w:eastAsia="方正小标宋简体"/>
          <w:kern w:val="0"/>
          <w:sz w:val="32"/>
          <w:szCs w:val="32"/>
          <w:highlight w:val="none"/>
        </w:rPr>
        <w:t xml:space="preserve"> </w:t>
      </w:r>
      <w:r>
        <w:rPr>
          <w:rFonts w:hint="eastAsia" w:ascii="仿宋_GB2312" w:hAnsi="仿宋_GB2312" w:eastAsia="仿宋_GB2312" w:cs="仿宋_GB2312"/>
          <w:b/>
          <w:bCs/>
          <w:kern w:val="0"/>
          <w:sz w:val="32"/>
          <w:szCs w:val="32"/>
          <w:highlight w:val="none"/>
        </w:rPr>
        <w:t xml:space="preserve"> </w:t>
      </w:r>
      <w:r>
        <w:rPr>
          <w:rFonts w:hint="eastAsia" w:ascii="仿宋_GB2312" w:hAnsi="仿宋_GB2312" w:cs="仿宋_GB2312"/>
          <w:b/>
          <w:bCs/>
          <w:kern w:val="0"/>
          <w:sz w:val="32"/>
          <w:szCs w:val="32"/>
          <w:highlight w:val="none"/>
          <w:lang w:val="en-US" w:eastAsia="zh-CN"/>
        </w:rPr>
        <w:t>古县创文城市基础设施维护及维修改造</w:t>
      </w:r>
    </w:p>
    <w:p>
      <w:pPr>
        <w:ind w:firstLine="0" w:firstLineChars="0"/>
        <w:jc w:val="center"/>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项目访谈报告</w:t>
      </w:r>
    </w:p>
    <w:p>
      <w:pPr>
        <w:ind w:firstLine="640"/>
        <w:rPr>
          <w:rFonts w:ascii="仿宋_GB2312"/>
          <w:highlight w:val="none"/>
        </w:rPr>
      </w:pPr>
      <w:r>
        <w:rPr>
          <w:rFonts w:hint="eastAsia" w:ascii="仿宋_GB2312"/>
          <w:highlight w:val="none"/>
        </w:rPr>
        <w:t>访谈日期：2022年</w:t>
      </w:r>
      <w:r>
        <w:rPr>
          <w:rFonts w:hint="eastAsia" w:ascii="仿宋_GB2312"/>
          <w:highlight w:val="none"/>
          <w:lang w:val="en-US" w:eastAsia="zh-CN"/>
        </w:rPr>
        <w:t>5</w:t>
      </w:r>
      <w:r>
        <w:rPr>
          <w:rFonts w:hint="eastAsia" w:ascii="仿宋_GB2312"/>
          <w:highlight w:val="none"/>
        </w:rPr>
        <w:t>月</w:t>
      </w:r>
      <w:r>
        <w:rPr>
          <w:rFonts w:hint="eastAsia" w:ascii="仿宋_GB2312"/>
          <w:highlight w:val="none"/>
          <w:lang w:val="en-US" w:eastAsia="zh-CN"/>
        </w:rPr>
        <w:t>10</w:t>
      </w:r>
      <w:r>
        <w:rPr>
          <w:rFonts w:hint="eastAsia" w:ascii="仿宋_GB2312"/>
          <w:highlight w:val="none"/>
        </w:rPr>
        <w:t>日</w:t>
      </w:r>
    </w:p>
    <w:p>
      <w:pPr>
        <w:ind w:firstLine="640"/>
        <w:rPr>
          <w:rFonts w:hint="eastAsia" w:ascii="仿宋_GB2312"/>
          <w:highlight w:val="none"/>
          <w:lang w:val="en-US" w:eastAsia="zh-CN"/>
        </w:rPr>
      </w:pPr>
      <w:r>
        <w:rPr>
          <w:rFonts w:hint="eastAsia" w:ascii="仿宋_GB2312"/>
          <w:highlight w:val="none"/>
        </w:rPr>
        <w:t>访谈地点：</w:t>
      </w:r>
      <w:r>
        <w:rPr>
          <w:rFonts w:hint="eastAsia" w:ascii="仿宋_GB2312"/>
          <w:highlight w:val="none"/>
          <w:lang w:eastAsia="zh-CN"/>
        </w:rPr>
        <w:t>古县住房和城乡建设管理局</w:t>
      </w:r>
      <w:r>
        <w:rPr>
          <w:rFonts w:hint="eastAsia" w:ascii="仿宋_GB2312"/>
          <w:highlight w:val="none"/>
          <w:lang w:val="en-US" w:eastAsia="zh-CN"/>
        </w:rPr>
        <w:t>财务科</w:t>
      </w:r>
    </w:p>
    <w:p>
      <w:pPr>
        <w:ind w:firstLine="640"/>
        <w:rPr>
          <w:rFonts w:hint="default" w:ascii="仿宋_GB2312" w:hAnsi="仿宋" w:eastAsia="仿宋_GB2312"/>
          <w:kern w:val="0"/>
          <w:szCs w:val="28"/>
          <w:highlight w:val="none"/>
          <w:lang w:val="en-US" w:eastAsia="zh-CN"/>
        </w:rPr>
      </w:pPr>
      <w:r>
        <w:rPr>
          <w:rFonts w:hint="eastAsia" w:ascii="仿宋_GB2312"/>
          <w:highlight w:val="none"/>
        </w:rPr>
        <w:t>评价组人员：</w:t>
      </w:r>
      <w:r>
        <w:rPr>
          <w:rFonts w:hint="eastAsia" w:ascii="仿宋_GB2312"/>
          <w:highlight w:val="none"/>
          <w:lang w:val="en-US" w:eastAsia="zh-CN"/>
        </w:rPr>
        <w:t>郭天娇、王峰</w:t>
      </w:r>
    </w:p>
    <w:p>
      <w:pPr>
        <w:ind w:firstLine="640"/>
        <w:rPr>
          <w:rFonts w:hint="default" w:ascii="仿宋_GB2312" w:eastAsia="仿宋_GB2312"/>
          <w:highlight w:val="none"/>
          <w:lang w:val="en-US" w:eastAsia="zh-CN"/>
        </w:rPr>
      </w:pPr>
      <w:r>
        <w:rPr>
          <w:rFonts w:hint="eastAsia" w:ascii="仿宋_GB2312"/>
          <w:highlight w:val="none"/>
        </w:rPr>
        <w:t>访谈对象：</w:t>
      </w:r>
      <w:r>
        <w:rPr>
          <w:rFonts w:hint="eastAsia" w:ascii="仿宋_GB2312"/>
          <w:highlight w:val="none"/>
          <w:lang w:val="en-US" w:eastAsia="zh-CN"/>
        </w:rPr>
        <w:t>邸财务</w:t>
      </w:r>
    </w:p>
    <w:p>
      <w:pPr>
        <w:ind w:firstLine="640"/>
        <w:rPr>
          <w:rFonts w:ascii="仿宋_GB2312"/>
          <w:highlight w:val="none"/>
        </w:rPr>
      </w:pPr>
      <w:r>
        <w:rPr>
          <w:rFonts w:hint="eastAsia" w:ascii="仿宋_GB2312"/>
          <w:highlight w:val="none"/>
        </w:rPr>
        <w:t>1.</w:t>
      </w:r>
      <w:r>
        <w:rPr>
          <w:rFonts w:ascii="仿宋_GB2312"/>
          <w:highlight w:val="none"/>
        </w:rPr>
        <w:t>请您简单介绍项目概况</w:t>
      </w:r>
      <w:r>
        <w:rPr>
          <w:rFonts w:hint="eastAsia" w:ascii="仿宋_GB2312"/>
          <w:highlight w:val="none"/>
        </w:rPr>
        <w:t>。</w:t>
      </w:r>
    </w:p>
    <w:p>
      <w:pPr>
        <w:ind w:firstLine="640"/>
        <w:rPr>
          <w:rFonts w:ascii="仿宋_GB2312"/>
          <w:highlight w:val="none"/>
        </w:rPr>
      </w:pPr>
      <w:r>
        <w:rPr>
          <w:rFonts w:hint="eastAsia" w:ascii="仿宋_GB2312"/>
          <w:highlight w:val="none"/>
          <w:lang w:val="en-US" w:eastAsia="zh-CN"/>
        </w:rPr>
        <w:t>答：创文城市基础设施维护及维修改造项目费用主要用于古县城市基础设施的维护和维修等零星和工程，比如路灯维修、街边道路清淤、广场文化墙维修、公园亮化维修、城市拖车等。针对需要维修和改造的内容，均是通过询价获取第三方合作单位，负责一整年的基础设施维修。其中经费较大的改造内容需要做结算评审。</w:t>
      </w:r>
    </w:p>
    <w:p>
      <w:pPr>
        <w:ind w:firstLine="640"/>
        <w:rPr>
          <w:rFonts w:ascii="仿宋_GB2312"/>
          <w:highlight w:val="none"/>
        </w:rPr>
      </w:pPr>
      <w:r>
        <w:rPr>
          <w:rFonts w:hint="eastAsia" w:ascii="仿宋_GB2312"/>
          <w:highlight w:val="none"/>
          <w:lang w:val="en-US" w:eastAsia="zh-CN"/>
        </w:rPr>
        <w:t>2</w:t>
      </w:r>
      <w:r>
        <w:rPr>
          <w:rFonts w:hint="eastAsia" w:ascii="仿宋_GB2312"/>
          <w:highlight w:val="none"/>
        </w:rPr>
        <w:t xml:space="preserve">. </w:t>
      </w:r>
      <w:r>
        <w:rPr>
          <w:rFonts w:ascii="仿宋_GB2312"/>
          <w:highlight w:val="none"/>
        </w:rPr>
        <w:t>请您简要谈谈</w:t>
      </w:r>
      <w:r>
        <w:rPr>
          <w:rFonts w:hint="eastAsia" w:ascii="仿宋_GB2312"/>
          <w:highlight w:val="none"/>
        </w:rPr>
        <w:t>完成情况及实施效益。</w:t>
      </w:r>
    </w:p>
    <w:p>
      <w:pPr>
        <w:widowControl/>
        <w:ind w:firstLine="640"/>
        <w:jc w:val="left"/>
        <w:rPr>
          <w:rFonts w:hint="default" w:ascii="仿宋_GB2312"/>
          <w:highlight w:val="none"/>
          <w:lang w:val="en-US" w:eastAsia="zh-CN"/>
        </w:rPr>
      </w:pPr>
      <w:r>
        <w:rPr>
          <w:rFonts w:hint="eastAsia" w:ascii="仿宋_GB2312"/>
          <w:highlight w:val="none"/>
        </w:rPr>
        <w:t>答：</w:t>
      </w:r>
      <w:r>
        <w:rPr>
          <w:rFonts w:hint="eastAsia" w:ascii="仿宋_GB2312"/>
          <w:highlight w:val="none"/>
          <w:lang w:val="en-US" w:eastAsia="zh-CN"/>
        </w:rPr>
        <w:t>2021年的创文城市基础设施维护及维修改造项目除了一般性的创文零星维修外，还有一些像古县人民法院的绿化工程和广场文化墙的维修等工程。全年更换维修环卫设施近万个，80%以上的小区投放了垃圾分类绿色回收箱;主次干道</w:t>
      </w:r>
      <w:r>
        <w:rPr>
          <w:rFonts w:hint="eastAsia" w:ascii="仿宋_GB2312"/>
          <w:highlight w:val="none"/>
          <w:lang w:eastAsia="zh-CN"/>
        </w:rPr>
        <w:t>杂物</w:t>
      </w:r>
      <w:r>
        <w:rPr>
          <w:rFonts w:hint="eastAsia" w:ascii="仿宋_GB2312"/>
          <w:highlight w:val="none"/>
          <w:lang w:val="en-US" w:eastAsia="zh-CN"/>
        </w:rPr>
        <w:t>清除率达到98%;城市路灯维护管理到位，全市路灯亮灯率达99%以上，设施完好率达98%以上。</w:t>
      </w:r>
    </w:p>
    <w:p>
      <w:pPr>
        <w:widowControl/>
        <w:ind w:firstLine="640"/>
        <w:jc w:val="left"/>
        <w:rPr>
          <w:rFonts w:ascii="仿宋_GB2312"/>
          <w:highlight w:val="none"/>
        </w:rPr>
      </w:pPr>
      <w:r>
        <w:rPr>
          <w:rFonts w:hint="eastAsia" w:ascii="仿宋_GB2312"/>
          <w:highlight w:val="none"/>
          <w:lang w:val="en-US" w:eastAsia="zh-CN"/>
        </w:rPr>
        <w:t>3</w:t>
      </w:r>
      <w:r>
        <w:rPr>
          <w:rFonts w:hint="eastAsia" w:ascii="仿宋_GB2312"/>
          <w:highlight w:val="none"/>
        </w:rPr>
        <w:t>.</w:t>
      </w:r>
      <w:r>
        <w:rPr>
          <w:rFonts w:ascii="仿宋_GB2312"/>
          <w:highlight w:val="none"/>
        </w:rPr>
        <w:t>请您简要谈谈本项目实施过程中</w:t>
      </w:r>
      <w:r>
        <w:rPr>
          <w:rFonts w:hint="eastAsia" w:ascii="仿宋_GB2312"/>
          <w:highlight w:val="none"/>
        </w:rPr>
        <w:t>好的经验与做法、出现的困难、问题及解决建议等。</w:t>
      </w:r>
    </w:p>
    <w:p>
      <w:pPr>
        <w:widowControl/>
        <w:ind w:firstLine="640"/>
        <w:jc w:val="left"/>
        <w:rPr>
          <w:rFonts w:hint="default"/>
          <w:highlight w:val="none"/>
          <w:lang w:val="en-US" w:eastAsia="zh-CN"/>
        </w:rPr>
      </w:pPr>
      <w:r>
        <w:rPr>
          <w:highlight w:val="none"/>
        </w:rPr>
        <w:t>答</w:t>
      </w:r>
      <w:r>
        <w:rPr>
          <w:rFonts w:hint="eastAsia"/>
          <w:highlight w:val="none"/>
        </w:rPr>
        <w:t>：</w:t>
      </w:r>
      <w:r>
        <w:rPr>
          <w:rFonts w:hint="eastAsia"/>
          <w:highlight w:val="none"/>
          <w:lang w:val="en-US" w:eastAsia="zh-CN"/>
        </w:rPr>
        <w:t>项目实施过程中由于比较随时和零星，对于预算的控制不好把握，所以年中随时追加预算也会得到领导及时得支持，充分说明领导对其的重视。</w:t>
      </w:r>
    </w:p>
    <w:p>
      <w:pPr>
        <w:widowControl/>
        <w:numPr>
          <w:ilvl w:val="0"/>
          <w:numId w:val="0"/>
        </w:numPr>
        <w:ind w:leftChars="200"/>
        <w:jc w:val="left"/>
        <w:rPr>
          <w:rFonts w:hint="eastAsia" w:ascii="仿宋_GB2312" w:hAnsi="仿宋_GB2312" w:eastAsia="仿宋_GB2312" w:cs="仿宋_GB2312"/>
          <w:kern w:val="2"/>
          <w:sz w:val="32"/>
          <w:szCs w:val="24"/>
          <w:highlight w:val="none"/>
          <w:lang w:val="en-US" w:eastAsia="zh-CN" w:bidi="ar-SA"/>
        </w:rPr>
      </w:pPr>
      <w:r>
        <w:rPr>
          <w:rFonts w:hint="eastAsia" w:ascii="仿宋_GB2312" w:hAnsi="仿宋_GB2312" w:cs="仿宋_GB2312"/>
          <w:kern w:val="2"/>
          <w:sz w:val="32"/>
          <w:szCs w:val="24"/>
          <w:highlight w:val="none"/>
          <w:lang w:val="en-US" w:eastAsia="zh-CN" w:bidi="ar-SA"/>
        </w:rPr>
        <w:t>4</w:t>
      </w:r>
      <w:r>
        <w:rPr>
          <w:rFonts w:hint="eastAsia" w:ascii="仿宋_GB2312" w:hAnsi="仿宋_GB2312" w:eastAsia="仿宋_GB2312" w:cs="仿宋_GB2312"/>
          <w:kern w:val="2"/>
          <w:sz w:val="32"/>
          <w:szCs w:val="24"/>
          <w:highlight w:val="none"/>
          <w:lang w:val="en-US" w:eastAsia="zh-CN" w:bidi="ar-SA"/>
        </w:rPr>
        <w:t>.请您简要谈谈本项目下一步的工作计划。</w:t>
      </w:r>
    </w:p>
    <w:p>
      <w:pPr>
        <w:pStyle w:val="2"/>
        <w:ind w:left="0" w:leftChars="0" w:firstLine="640" w:firstLineChars="200"/>
        <w:rPr>
          <w:rFonts w:hint="default" w:ascii="仿宋_GB2312" w:hAnsi="仿宋_GB2312" w:eastAsia="仿宋_GB2312" w:cs="仿宋_GB2312"/>
          <w:kern w:val="2"/>
          <w:sz w:val="32"/>
          <w:szCs w:val="24"/>
          <w:highlight w:val="none"/>
          <w:lang w:val="en-US" w:eastAsia="zh-CN" w:bidi="ar-SA"/>
        </w:rPr>
      </w:pPr>
      <w:r>
        <w:rPr>
          <w:rFonts w:hint="eastAsia" w:ascii="仿宋_GB2312" w:hAnsi="仿宋_GB2312" w:eastAsia="仿宋_GB2312" w:cs="仿宋_GB2312"/>
          <w:kern w:val="2"/>
          <w:sz w:val="32"/>
          <w:szCs w:val="24"/>
          <w:highlight w:val="none"/>
          <w:lang w:val="en-US" w:eastAsia="zh-CN" w:bidi="ar-SA"/>
        </w:rPr>
        <w:t>下一步就是健全丰富管理机制，从发现保修到响应维修系统化的快速机制，更好的促进创文维修更快更好。</w:t>
      </w:r>
    </w:p>
    <w:p>
      <w:pPr>
        <w:widowControl/>
        <w:numPr>
          <w:ilvl w:val="0"/>
          <w:numId w:val="1"/>
        </w:numPr>
        <w:ind w:left="0" w:leftChars="0" w:firstLine="640" w:firstLineChars="200"/>
        <w:jc w:val="left"/>
        <w:rPr>
          <w:rFonts w:hint="eastAsia" w:ascii="仿宋_GB2312" w:hAnsi="仿宋_GB2312" w:eastAsia="仿宋_GB2312" w:cs="仿宋_GB2312"/>
          <w:kern w:val="2"/>
          <w:sz w:val="32"/>
          <w:szCs w:val="24"/>
          <w:highlight w:val="none"/>
          <w:lang w:val="en-US" w:eastAsia="zh-CN" w:bidi="ar-SA"/>
        </w:rPr>
      </w:pPr>
      <w:r>
        <w:rPr>
          <w:rFonts w:hint="eastAsia" w:ascii="仿宋_GB2312" w:hAnsi="仿宋_GB2312" w:eastAsia="仿宋_GB2312" w:cs="仿宋_GB2312"/>
          <w:kern w:val="2"/>
          <w:sz w:val="32"/>
          <w:szCs w:val="24"/>
          <w:highlight w:val="none"/>
          <w:lang w:val="en-US" w:eastAsia="zh-CN" w:bidi="ar-SA"/>
        </w:rPr>
        <w:br w:type="page"/>
      </w:r>
    </w:p>
    <w:p>
      <w:pPr>
        <w:pStyle w:val="3"/>
        <w:spacing w:before="120" w:after="120"/>
        <w:ind w:firstLine="0" w:firstLineChars="0"/>
        <w:rPr>
          <w:rFonts w:ascii="黑体" w:hAnsi="黑体"/>
          <w:highlight w:val="none"/>
        </w:rPr>
      </w:pPr>
      <w:bookmarkStart w:id="82" w:name="_Toc24744"/>
      <w:bookmarkStart w:id="83" w:name="_Toc78440933"/>
      <w:r>
        <w:rPr>
          <w:rFonts w:hint="eastAsia" w:ascii="黑体" w:hAnsi="黑体"/>
          <w:highlight w:val="none"/>
        </w:rPr>
        <w:t>附件5 ：合规性检查报告</w:t>
      </w:r>
      <w:bookmarkEnd w:id="82"/>
      <w:bookmarkEnd w:id="83"/>
    </w:p>
    <w:p>
      <w:pPr>
        <w:ind w:firstLine="0" w:firstLineChars="0"/>
        <w:jc w:val="center"/>
        <w:rPr>
          <w:rFonts w:hint="eastAsia" w:ascii="仿宋_GB2312" w:hAnsi="仿宋_GB2312" w:cs="仿宋_GB2312"/>
          <w:b/>
          <w:bCs/>
          <w:kern w:val="0"/>
          <w:sz w:val="32"/>
          <w:szCs w:val="32"/>
          <w:highlight w:val="none"/>
          <w:lang w:val="en-US" w:eastAsia="zh-CN"/>
        </w:rPr>
      </w:pPr>
      <w:r>
        <w:rPr>
          <w:rFonts w:hint="eastAsia" w:ascii="仿宋_GB2312" w:hAnsi="仿宋_GB2312" w:eastAsia="仿宋_GB2312" w:cs="仿宋_GB2312"/>
          <w:b/>
          <w:bCs/>
          <w:kern w:val="0"/>
          <w:sz w:val="32"/>
          <w:szCs w:val="32"/>
          <w:highlight w:val="none"/>
        </w:rPr>
        <w:t xml:space="preserve"> </w:t>
      </w:r>
      <w:r>
        <w:rPr>
          <w:rFonts w:hint="eastAsia" w:ascii="仿宋_GB2312" w:hAnsi="仿宋_GB2312" w:cs="仿宋_GB2312"/>
          <w:b/>
          <w:bCs/>
          <w:kern w:val="0"/>
          <w:sz w:val="32"/>
          <w:szCs w:val="32"/>
          <w:highlight w:val="none"/>
          <w:lang w:val="en-US" w:eastAsia="zh-CN"/>
        </w:rPr>
        <w:t>古县创文城市基础设施维护及维修改造</w:t>
      </w:r>
    </w:p>
    <w:p>
      <w:pPr>
        <w:spacing w:line="600" w:lineRule="exact"/>
        <w:ind w:firstLine="0" w:firstLineChars="0"/>
        <w:jc w:val="center"/>
        <w:rPr>
          <w:rFonts w:hint="eastAsia" w:ascii="仿宋_GB2312" w:hAnsi="仿宋_GB2312" w:eastAsia="仿宋_GB2312" w:cs="仿宋_GB2312"/>
          <w:b/>
          <w:bCs w:val="0"/>
          <w:w w:val="95"/>
          <w:sz w:val="32"/>
          <w:szCs w:val="32"/>
          <w:highlight w:val="none"/>
        </w:rPr>
      </w:pPr>
      <w:r>
        <w:rPr>
          <w:rFonts w:hint="eastAsia" w:ascii="仿宋_GB2312" w:hAnsi="仿宋_GB2312" w:eastAsia="仿宋_GB2312" w:cs="仿宋_GB2312"/>
          <w:b/>
          <w:bCs w:val="0"/>
          <w:w w:val="95"/>
          <w:kern w:val="0"/>
          <w:sz w:val="32"/>
          <w:szCs w:val="32"/>
          <w:highlight w:val="none"/>
        </w:rPr>
        <w:t>项目合规性检查报告</w:t>
      </w:r>
    </w:p>
    <w:p>
      <w:pPr>
        <w:ind w:firstLine="640"/>
        <w:rPr>
          <w:rFonts w:ascii="仿宋_GB2312"/>
          <w:highlight w:val="none"/>
        </w:rPr>
      </w:pPr>
      <w:r>
        <w:rPr>
          <w:rFonts w:hint="eastAsia" w:ascii="仿宋_GB2312"/>
          <w:highlight w:val="none"/>
        </w:rPr>
        <w:t>为保证</w:t>
      </w:r>
      <w:r>
        <w:rPr>
          <w:rFonts w:hint="eastAsia" w:ascii="仿宋_GB2312"/>
          <w:highlight w:val="none"/>
          <w:lang w:eastAsia="zh-CN"/>
        </w:rPr>
        <w:t>古县创文城市基础设施维护及维修改造</w:t>
      </w:r>
      <w:r>
        <w:rPr>
          <w:rFonts w:hint="eastAsia" w:ascii="仿宋_GB2312"/>
          <w:highlight w:val="none"/>
        </w:rPr>
        <w:t>项目在资金拨付、资金支出、财务管理等方面的规范性，评价组对</w:t>
      </w:r>
      <w:r>
        <w:rPr>
          <w:rFonts w:hint="eastAsia" w:ascii="仿宋_GB2312"/>
          <w:highlight w:val="none"/>
          <w:lang w:eastAsia="zh-CN"/>
        </w:rPr>
        <w:t>古县创文城市基础设施维护及维修改造</w:t>
      </w:r>
      <w:r>
        <w:rPr>
          <w:rFonts w:hint="eastAsia" w:ascii="仿宋_GB2312"/>
          <w:highlight w:val="none"/>
        </w:rPr>
        <w:t>项目财政支出资金使用及实施管理展开合规性检查。</w:t>
      </w:r>
    </w:p>
    <w:p>
      <w:pPr>
        <w:ind w:firstLine="640"/>
        <w:rPr>
          <w:rFonts w:ascii="仿宋_GB2312"/>
          <w:highlight w:val="none"/>
        </w:rPr>
      </w:pPr>
      <w:r>
        <w:rPr>
          <w:rFonts w:hint="eastAsia" w:ascii="仿宋_GB2312"/>
          <w:highlight w:val="none"/>
        </w:rPr>
        <w:t>一、合规性检查对象</w:t>
      </w:r>
    </w:p>
    <w:p>
      <w:pPr>
        <w:ind w:firstLine="640"/>
        <w:rPr>
          <w:rFonts w:ascii="仿宋_GB2312"/>
          <w:highlight w:val="none"/>
        </w:rPr>
      </w:pPr>
      <w:r>
        <w:rPr>
          <w:rFonts w:hint="eastAsia" w:ascii="仿宋_GB2312"/>
          <w:highlight w:val="none"/>
        </w:rPr>
        <w:t>本次检查对象为</w:t>
      </w:r>
      <w:r>
        <w:rPr>
          <w:rFonts w:hint="eastAsia" w:ascii="仿宋_GB2312"/>
          <w:highlight w:val="none"/>
          <w:lang w:eastAsia="zh-CN"/>
        </w:rPr>
        <w:t>古县创文城市基础设施维护及维修改造</w:t>
      </w:r>
      <w:r>
        <w:rPr>
          <w:rFonts w:hint="eastAsia" w:ascii="仿宋_GB2312"/>
          <w:highlight w:val="none"/>
        </w:rPr>
        <w:t>项目财政支出资金，共计资金数额</w:t>
      </w:r>
      <w:r>
        <w:rPr>
          <w:rFonts w:hint="eastAsia" w:ascii="仿宋_GB2312"/>
          <w:highlight w:val="none"/>
          <w:lang w:val="en-US" w:eastAsia="zh-CN"/>
        </w:rPr>
        <w:t>261.99</w:t>
      </w:r>
      <w:r>
        <w:rPr>
          <w:rFonts w:hint="eastAsia" w:ascii="仿宋_GB2312"/>
          <w:highlight w:val="none"/>
        </w:rPr>
        <w:t>万元。</w:t>
      </w:r>
    </w:p>
    <w:p>
      <w:pPr>
        <w:ind w:firstLine="640"/>
        <w:rPr>
          <w:rFonts w:ascii="仿宋_GB2312"/>
          <w:highlight w:val="none"/>
        </w:rPr>
      </w:pPr>
      <w:r>
        <w:rPr>
          <w:rFonts w:hint="eastAsia" w:ascii="仿宋_GB2312"/>
          <w:highlight w:val="none"/>
        </w:rPr>
        <w:t xml:space="preserve">二、合规性检查内容 </w:t>
      </w:r>
    </w:p>
    <w:p>
      <w:pPr>
        <w:ind w:firstLine="640"/>
        <w:rPr>
          <w:rFonts w:ascii="仿宋_GB2312"/>
          <w:highlight w:val="none"/>
        </w:rPr>
      </w:pPr>
      <w:r>
        <w:rPr>
          <w:rFonts w:hint="eastAsia" w:ascii="仿宋_GB2312"/>
          <w:highlight w:val="none"/>
        </w:rPr>
        <w:t>本次合规性检查内容包括资金拨付、资金支出、财务管理等，目的在于深入了解项目资金使用是否符合相关法律法规、制度和规定，用以发现配套资金在资金使用的规范性和安全性上存在的问题。</w:t>
      </w:r>
    </w:p>
    <w:p>
      <w:pPr>
        <w:ind w:firstLine="640"/>
        <w:rPr>
          <w:rFonts w:ascii="仿宋_GB2312"/>
          <w:highlight w:val="none"/>
        </w:rPr>
      </w:pPr>
      <w:r>
        <w:rPr>
          <w:rFonts w:hint="eastAsia" w:ascii="仿宋_GB2312"/>
          <w:highlight w:val="none"/>
        </w:rPr>
        <w:t>三.合规性检查方法</w:t>
      </w:r>
    </w:p>
    <w:p>
      <w:pPr>
        <w:ind w:firstLine="640"/>
        <w:rPr>
          <w:rFonts w:ascii="仿宋_GB2312"/>
          <w:highlight w:val="none"/>
        </w:rPr>
      </w:pPr>
      <w:r>
        <w:rPr>
          <w:rFonts w:hint="eastAsia" w:ascii="仿宋_GB2312"/>
          <w:highlight w:val="none"/>
        </w:rPr>
        <w:t>本次合规性检查通过现场核查的方式开展，</w:t>
      </w:r>
      <w:r>
        <w:rPr>
          <w:rFonts w:hint="eastAsia" w:ascii="仿宋_GB2312"/>
          <w:highlight w:val="none"/>
          <w:lang w:val="en-US" w:eastAsia="zh-CN"/>
        </w:rPr>
        <w:t>按照工作方案中的抽样结果，评价组对所有支出项目进行调研。</w:t>
      </w:r>
    </w:p>
    <w:p>
      <w:pPr>
        <w:ind w:firstLine="640"/>
        <w:rPr>
          <w:rFonts w:ascii="仿宋_GB2312"/>
          <w:highlight w:val="none"/>
        </w:rPr>
      </w:pPr>
      <w:r>
        <w:rPr>
          <w:rFonts w:hint="eastAsia" w:ascii="仿宋_GB2312"/>
          <w:highlight w:val="none"/>
        </w:rPr>
        <w:t>四、合规性检查情况</w:t>
      </w:r>
    </w:p>
    <w:p>
      <w:pPr>
        <w:ind w:firstLine="640"/>
        <w:rPr>
          <w:rFonts w:ascii="仿宋_GB2312"/>
          <w:highlight w:val="none"/>
        </w:rPr>
      </w:pPr>
      <w:r>
        <w:rPr>
          <w:rFonts w:hint="eastAsia" w:ascii="仿宋_GB2312"/>
          <w:highlight w:val="none"/>
        </w:rPr>
        <w:t>（一）资金拨付、支出情况</w:t>
      </w:r>
    </w:p>
    <w:p>
      <w:pPr>
        <w:ind w:firstLine="640"/>
        <w:rPr>
          <w:rFonts w:ascii="仿宋_GB2312"/>
          <w:highlight w:val="none"/>
        </w:rPr>
      </w:pPr>
      <w:r>
        <w:rPr>
          <w:rFonts w:hint="eastAsia" w:ascii="仿宋_GB2312"/>
          <w:highlight w:val="none"/>
        </w:rPr>
        <w:t>1.资金拨付</w:t>
      </w:r>
    </w:p>
    <w:p>
      <w:pPr>
        <w:ind w:firstLine="640"/>
        <w:rPr>
          <w:rFonts w:ascii="仿宋_GB2312"/>
          <w:highlight w:val="none"/>
        </w:rPr>
      </w:pPr>
      <w:r>
        <w:rPr>
          <w:rFonts w:hint="eastAsia" w:ascii="仿宋_GB2312"/>
          <w:highlight w:val="none"/>
          <w:lang w:eastAsia="zh-CN"/>
        </w:rPr>
        <w:t>古县财政局</w:t>
      </w:r>
      <w:r>
        <w:rPr>
          <w:rFonts w:hint="eastAsia" w:ascii="仿宋_GB2312"/>
          <w:highlight w:val="none"/>
          <w:lang w:val="en-US" w:eastAsia="zh-CN"/>
        </w:rPr>
        <w:t>古财预【2021】52号文件下拨县级配套资金261.99</w:t>
      </w:r>
      <w:r>
        <w:rPr>
          <w:rFonts w:hint="eastAsia" w:ascii="仿宋_GB2312"/>
          <w:highlight w:val="none"/>
          <w:lang w:eastAsia="zh-CN"/>
        </w:rPr>
        <w:t>万元。</w:t>
      </w:r>
    </w:p>
    <w:p>
      <w:pPr>
        <w:ind w:firstLine="640"/>
        <w:rPr>
          <w:rFonts w:ascii="仿宋_GB2312"/>
          <w:highlight w:val="none"/>
        </w:rPr>
      </w:pPr>
      <w:r>
        <w:rPr>
          <w:rFonts w:hint="eastAsia" w:ascii="仿宋_GB2312"/>
          <w:highlight w:val="none"/>
        </w:rPr>
        <w:t>2.项目支出</w:t>
      </w:r>
    </w:p>
    <w:p>
      <w:pPr>
        <w:ind w:firstLine="640"/>
        <w:rPr>
          <w:rFonts w:hint="default" w:ascii="仿宋_GB2312"/>
          <w:highlight w:val="none"/>
          <w:lang w:val="en-US" w:eastAsia="zh-CN"/>
        </w:rPr>
      </w:pPr>
      <w:r>
        <w:rPr>
          <w:rFonts w:hint="eastAsia" w:ascii="仿宋_GB2312"/>
          <w:highlight w:val="none"/>
        </w:rPr>
        <w:t>本项目资金由财政直接支付，</w:t>
      </w:r>
      <w:r>
        <w:rPr>
          <w:rFonts w:hint="eastAsia" w:ascii="仿宋_GB2312"/>
          <w:highlight w:val="none"/>
          <w:lang w:val="en-US" w:eastAsia="zh-CN"/>
        </w:rPr>
        <w:t>本项目申请资金261.99万元，下达资金261.99万元，实际支付金额为261.99万元。</w:t>
      </w:r>
    </w:p>
    <w:p>
      <w:pPr>
        <w:ind w:firstLine="640"/>
        <w:rPr>
          <w:rFonts w:ascii="仿宋_GB2312"/>
          <w:highlight w:val="none"/>
        </w:rPr>
      </w:pPr>
      <w:r>
        <w:rPr>
          <w:rFonts w:hint="eastAsia" w:ascii="仿宋_GB2312"/>
          <w:highlight w:val="none"/>
        </w:rPr>
        <w:t>（二）财务管理</w:t>
      </w:r>
    </w:p>
    <w:p>
      <w:pPr>
        <w:ind w:firstLine="640"/>
        <w:rPr>
          <w:rFonts w:ascii="仿宋_GB2312"/>
          <w:highlight w:val="none"/>
        </w:rPr>
      </w:pPr>
      <w:r>
        <w:rPr>
          <w:rFonts w:hint="eastAsia" w:ascii="仿宋_GB2312"/>
          <w:highlight w:val="none"/>
        </w:rPr>
        <w:t>经过实地调查，相关情况反映如下：</w:t>
      </w:r>
    </w:p>
    <w:p>
      <w:pPr>
        <w:ind w:firstLine="640"/>
        <w:rPr>
          <w:rFonts w:ascii="仿宋_GB2312"/>
          <w:highlight w:val="none"/>
        </w:rPr>
      </w:pPr>
      <w:r>
        <w:rPr>
          <w:rFonts w:hint="eastAsia" w:ascii="仿宋_GB2312"/>
          <w:highlight w:val="none"/>
          <w:lang w:eastAsia="zh-CN"/>
        </w:rPr>
        <w:t>古县住房和城乡建设管理局</w:t>
      </w:r>
      <w:r>
        <w:rPr>
          <w:rFonts w:hint="eastAsia" w:ascii="仿宋_GB2312"/>
          <w:highlight w:val="none"/>
        </w:rPr>
        <w:t>财务科各岗位不兼容，记账，报审、审批各司其职；资金支出有</w:t>
      </w:r>
      <w:r>
        <w:rPr>
          <w:rFonts w:hint="eastAsia" w:ascii="仿宋_GB2312"/>
          <w:highlight w:val="none"/>
          <w:lang w:val="en-US" w:eastAsia="zh-CN"/>
        </w:rPr>
        <w:t>主管</w:t>
      </w:r>
      <w:r>
        <w:rPr>
          <w:rFonts w:hint="eastAsia" w:ascii="仿宋_GB2312"/>
          <w:highlight w:val="none"/>
        </w:rPr>
        <w:t>单位项目负责人和财务负责人审核签字。</w:t>
      </w:r>
    </w:p>
    <w:p>
      <w:pPr>
        <w:ind w:firstLine="640"/>
        <w:rPr>
          <w:rFonts w:ascii="仿宋_GB2312"/>
          <w:highlight w:val="none"/>
        </w:rPr>
      </w:pPr>
      <w:r>
        <w:rPr>
          <w:rFonts w:hint="eastAsia" w:ascii="仿宋_GB2312"/>
          <w:highlight w:val="none"/>
        </w:rPr>
        <w:t>五、检查结论</w:t>
      </w:r>
    </w:p>
    <w:p>
      <w:pPr>
        <w:ind w:firstLine="640"/>
        <w:rPr>
          <w:bCs/>
          <w:szCs w:val="32"/>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_GB2312"/>
          <w:highlight w:val="none"/>
          <w:lang w:eastAsia="zh-CN"/>
        </w:rPr>
        <w:t>古县创文城市基础设施维护及维修改造</w:t>
      </w:r>
      <w:r>
        <w:rPr>
          <w:rFonts w:hint="eastAsia" w:ascii="仿宋_GB2312"/>
          <w:highlight w:val="none"/>
        </w:rPr>
        <w:t>项目财政拨付</w:t>
      </w:r>
      <w:r>
        <w:rPr>
          <w:rFonts w:hint="eastAsia" w:ascii="仿宋_GB2312"/>
          <w:highlight w:val="none"/>
          <w:lang w:val="en-US" w:eastAsia="zh-CN"/>
        </w:rPr>
        <w:t>261.99</w:t>
      </w:r>
      <w:r>
        <w:rPr>
          <w:rFonts w:hint="eastAsia" w:ascii="仿宋_GB2312"/>
          <w:highlight w:val="none"/>
        </w:rPr>
        <w:t>万元，截止评价基准日（2021年12月31日），实际支出金额为</w:t>
      </w:r>
      <w:r>
        <w:rPr>
          <w:rFonts w:hint="eastAsia" w:ascii="仿宋_GB2312"/>
          <w:highlight w:val="none"/>
          <w:lang w:val="en-US" w:eastAsia="zh-CN"/>
        </w:rPr>
        <w:t>261.99</w:t>
      </w:r>
      <w:r>
        <w:rPr>
          <w:rFonts w:hint="eastAsia" w:ascii="仿宋_GB2312"/>
          <w:highlight w:val="none"/>
        </w:rPr>
        <w:t>万元，结余金额</w:t>
      </w:r>
      <w:r>
        <w:rPr>
          <w:rFonts w:hint="eastAsia" w:ascii="仿宋_GB2312"/>
          <w:highlight w:val="none"/>
          <w:lang w:val="en-US" w:eastAsia="zh-CN"/>
        </w:rPr>
        <w:t>0</w:t>
      </w:r>
      <w:r>
        <w:rPr>
          <w:rFonts w:hint="eastAsia" w:ascii="仿宋_GB2312"/>
          <w:highlight w:val="none"/>
        </w:rPr>
        <w:t>万元（已被财政收回）。</w:t>
      </w:r>
    </w:p>
    <w:p>
      <w:pPr>
        <w:pStyle w:val="7"/>
        <w:spacing w:beforeLines="100" w:afterLines="100"/>
        <w:ind w:firstLine="0" w:firstLineChars="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rPr>
        <w:t>合规性检查表</w:t>
      </w:r>
    </w:p>
    <w:tbl>
      <w:tblPr>
        <w:tblStyle w:val="19"/>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821"/>
        <w:gridCol w:w="4302"/>
        <w:gridCol w:w="1956"/>
        <w:gridCol w:w="14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jc w:val="center"/>
        </w:trPr>
        <w:tc>
          <w:tcPr>
            <w:tcW w:w="482" w:type="pct"/>
            <w:shd w:val="clear" w:color="auto" w:fill="BEBEBE" w:themeFill="background1" w:themeFillShade="BF"/>
            <w:vAlign w:val="center"/>
          </w:tcPr>
          <w:p>
            <w:pPr>
              <w:spacing w:line="280" w:lineRule="exact"/>
              <w:ind w:firstLine="0" w:firstLineChars="0"/>
              <w:jc w:val="center"/>
              <w:rPr>
                <w:rFonts w:hint="eastAsia" w:ascii="仿宋" w:hAnsi="仿宋" w:eastAsia="仿宋" w:cs="仿宋"/>
                <w:b/>
                <w:bCs w:val="0"/>
                <w:sz w:val="21"/>
                <w:szCs w:val="21"/>
              </w:rPr>
            </w:pPr>
            <w:r>
              <w:rPr>
                <w:rFonts w:hint="eastAsia" w:ascii="仿宋" w:hAnsi="仿宋" w:eastAsia="仿宋" w:cs="仿宋"/>
                <w:b/>
                <w:bCs w:val="0"/>
                <w:sz w:val="21"/>
                <w:szCs w:val="21"/>
              </w:rPr>
              <w:t>项目</w:t>
            </w:r>
          </w:p>
        </w:tc>
        <w:tc>
          <w:tcPr>
            <w:tcW w:w="2525" w:type="pct"/>
            <w:shd w:val="clear" w:color="auto" w:fill="BEBEBE" w:themeFill="background1" w:themeFillShade="BF"/>
            <w:vAlign w:val="center"/>
          </w:tcPr>
          <w:p>
            <w:pPr>
              <w:spacing w:line="280" w:lineRule="exact"/>
              <w:ind w:firstLine="0" w:firstLineChars="0"/>
              <w:jc w:val="center"/>
              <w:rPr>
                <w:rFonts w:hint="eastAsia" w:ascii="仿宋" w:hAnsi="仿宋" w:eastAsia="仿宋" w:cs="仿宋"/>
                <w:b/>
                <w:bCs w:val="0"/>
                <w:sz w:val="21"/>
                <w:szCs w:val="21"/>
              </w:rPr>
            </w:pPr>
            <w:r>
              <w:rPr>
                <w:rFonts w:hint="eastAsia" w:ascii="仿宋" w:hAnsi="仿宋" w:eastAsia="仿宋" w:cs="仿宋"/>
                <w:b/>
                <w:bCs w:val="0"/>
                <w:sz w:val="21"/>
                <w:szCs w:val="21"/>
              </w:rPr>
              <w:t>需提供资料</w:t>
            </w:r>
          </w:p>
        </w:tc>
        <w:tc>
          <w:tcPr>
            <w:tcW w:w="1148" w:type="pct"/>
            <w:shd w:val="clear" w:color="auto" w:fill="BEBEBE" w:themeFill="background1" w:themeFillShade="BF"/>
            <w:vAlign w:val="center"/>
          </w:tcPr>
          <w:p>
            <w:pPr>
              <w:spacing w:line="280" w:lineRule="exact"/>
              <w:ind w:firstLine="0" w:firstLineChars="0"/>
              <w:jc w:val="center"/>
              <w:rPr>
                <w:rFonts w:hint="eastAsia" w:ascii="仿宋" w:hAnsi="仿宋" w:eastAsia="仿宋" w:cs="仿宋"/>
                <w:b/>
                <w:bCs w:val="0"/>
                <w:sz w:val="21"/>
                <w:szCs w:val="21"/>
              </w:rPr>
            </w:pPr>
            <w:r>
              <w:rPr>
                <w:rFonts w:hint="eastAsia" w:ascii="仿宋" w:hAnsi="仿宋" w:eastAsia="仿宋" w:cs="仿宋"/>
                <w:b/>
                <w:bCs w:val="0"/>
                <w:sz w:val="21"/>
                <w:szCs w:val="21"/>
              </w:rPr>
              <w:t>检查内容</w:t>
            </w:r>
          </w:p>
        </w:tc>
        <w:tc>
          <w:tcPr>
            <w:tcW w:w="845" w:type="pct"/>
            <w:shd w:val="clear" w:color="auto" w:fill="BEBEBE" w:themeFill="background1" w:themeFillShade="BF"/>
            <w:vAlign w:val="center"/>
          </w:tcPr>
          <w:p>
            <w:pPr>
              <w:spacing w:line="280" w:lineRule="exact"/>
              <w:ind w:firstLine="0" w:firstLineChars="0"/>
              <w:jc w:val="center"/>
              <w:rPr>
                <w:rFonts w:hint="eastAsia" w:ascii="仿宋" w:hAnsi="仿宋" w:eastAsia="仿宋" w:cs="仿宋"/>
                <w:b/>
                <w:bCs w:val="0"/>
                <w:sz w:val="21"/>
                <w:szCs w:val="21"/>
              </w:rPr>
            </w:pPr>
            <w:r>
              <w:rPr>
                <w:rFonts w:hint="eastAsia" w:ascii="仿宋" w:hAnsi="仿宋" w:eastAsia="仿宋" w:cs="仿宋"/>
                <w:b/>
                <w:bCs w:val="0"/>
                <w:sz w:val="21"/>
                <w:szCs w:val="21"/>
              </w:rPr>
              <w:t>是否提供有效原件（√/×）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restar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资金拨付</w:t>
            </w: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项目资金的申请资料（项目经费调整申请及批复）</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是否有资金申请报告、</w:t>
            </w:r>
          </w:p>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资金调整情况</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2"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财政资金下达通知及相关文件</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资金拨付是否合规</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资金到账的会计账页、记账凭证及附件</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资金拨付明细</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资金支出</w:t>
            </w: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专项资金核算科目的会计账页、支付凭证、资金支出明细、重大项目开支的审批资料</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资金使用是否合规</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财务管理</w:t>
            </w: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专项资金管理制度或相关财务管理办法等</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财务管理制度是否健全</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资金监控制度（措施）、记录或文件（专项审计报告）</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资金监管情况</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lang w:eastAsia="zh-CN"/>
              </w:rPr>
            </w:pPr>
            <w:r>
              <w:rPr>
                <w:rFonts w:hint="eastAsia" w:ascii="仿宋" w:hAnsi="仿宋" w:eastAsia="仿宋" w:cs="仿宋"/>
                <w:b w:val="0"/>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项目管理</w:t>
            </w: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立项背景、依据文件、申请及批复</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项目立项的规范性</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lang w:eastAsia="zh-CN"/>
              </w:rPr>
            </w:pPr>
            <w:r>
              <w:rPr>
                <w:rFonts w:hint="eastAsia" w:ascii="仿宋" w:hAnsi="仿宋" w:eastAsia="仿宋" w:cs="仿宋"/>
                <w:b w:val="0"/>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项目管理机构成立证明资料、项目实施方案、部门沟通、协商机制（各自职责、协作制度等）</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保障项目实施的相关管理机构和制度</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lang w:eastAsia="zh-CN"/>
              </w:rPr>
            </w:pPr>
            <w:r>
              <w:rPr>
                <w:rFonts w:hint="eastAsia" w:ascii="仿宋" w:hAnsi="仿宋" w:eastAsia="仿宋" w:cs="仿宋"/>
                <w:b w:val="0"/>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项目管理制度文件（项目管理制度或相关管理办法等）</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项目管理是否规范</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lang w:eastAsia="zh-CN"/>
              </w:rPr>
            </w:pPr>
            <w:r>
              <w:rPr>
                <w:rFonts w:hint="eastAsia" w:ascii="仿宋" w:hAnsi="仿宋" w:eastAsia="仿宋" w:cs="仿宋"/>
                <w:b w:val="0"/>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4"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项目资料归档的相关资料</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项目档案管理情况</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项目监督制度、记录或文件、项目检查验收报告</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项目监管情况</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lang w:eastAsia="zh-CN"/>
              </w:rPr>
            </w:pPr>
            <w:r>
              <w:rPr>
                <w:rFonts w:hint="eastAsia" w:ascii="仿宋" w:hAnsi="仿宋" w:eastAsia="仿宋" w:cs="仿宋"/>
                <w:b w:val="0"/>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工作总结</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项目绩效目标完成情况</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lang w:eastAsia="zh-CN"/>
              </w:rPr>
            </w:pPr>
            <w:r>
              <w:rPr>
                <w:rFonts w:hint="eastAsia" w:ascii="仿宋" w:hAnsi="仿宋" w:eastAsia="仿宋" w:cs="仿宋"/>
                <w:b w:val="0"/>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p>
        </w:tc>
        <w:tc>
          <w:tcPr>
            <w:tcW w:w="252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自评报告</w:t>
            </w:r>
          </w:p>
        </w:tc>
        <w:tc>
          <w:tcPr>
            <w:tcW w:w="1148" w:type="pct"/>
            <w:shd w:val="clear" w:color="auto" w:fill="auto"/>
            <w:vAlign w:val="center"/>
          </w:tcPr>
          <w:p>
            <w:pPr>
              <w:spacing w:line="280" w:lineRule="exact"/>
              <w:ind w:firstLine="0" w:firstLineChars="0"/>
              <w:jc w:val="center"/>
              <w:rPr>
                <w:rFonts w:hint="eastAsia" w:ascii="仿宋" w:hAnsi="仿宋" w:eastAsia="仿宋" w:cs="仿宋"/>
                <w:b w:val="0"/>
                <w:bCs/>
                <w:sz w:val="21"/>
                <w:szCs w:val="21"/>
              </w:rPr>
            </w:pPr>
            <w:r>
              <w:rPr>
                <w:rFonts w:hint="eastAsia" w:ascii="仿宋" w:hAnsi="仿宋" w:eastAsia="仿宋" w:cs="仿宋"/>
                <w:b w:val="0"/>
                <w:bCs/>
                <w:sz w:val="21"/>
                <w:szCs w:val="21"/>
              </w:rPr>
              <w:t>项目绩效目标完成情况</w:t>
            </w:r>
          </w:p>
        </w:tc>
        <w:tc>
          <w:tcPr>
            <w:tcW w:w="845" w:type="pct"/>
            <w:shd w:val="clear" w:color="auto" w:fill="auto"/>
            <w:vAlign w:val="center"/>
          </w:tcPr>
          <w:p>
            <w:pPr>
              <w:spacing w:line="280" w:lineRule="exact"/>
              <w:ind w:firstLine="0" w:firstLineChars="0"/>
              <w:jc w:val="center"/>
              <w:rPr>
                <w:rFonts w:hint="eastAsia" w:ascii="仿宋" w:hAnsi="仿宋" w:eastAsia="仿宋" w:cs="仿宋"/>
                <w:b w:val="0"/>
                <w:bCs/>
                <w:sz w:val="21"/>
                <w:szCs w:val="21"/>
                <w:lang w:eastAsia="zh-CN"/>
              </w:rPr>
            </w:pPr>
            <w:r>
              <w:rPr>
                <w:rFonts w:hint="eastAsia" w:ascii="仿宋" w:hAnsi="仿宋" w:eastAsia="仿宋" w:cs="仿宋"/>
                <w:b w:val="0"/>
                <w:bCs/>
                <w:sz w:val="21"/>
                <w:szCs w:val="21"/>
                <w:lang w:val="en-US" w:eastAsia="zh-CN"/>
              </w:rPr>
              <w:t>×</w:t>
            </w:r>
          </w:p>
        </w:tc>
      </w:tr>
    </w:tbl>
    <w:p>
      <w:pPr>
        <w:spacing w:line="240" w:lineRule="auto"/>
        <w:ind w:left="0" w:leftChars="0" w:firstLine="0" w:firstLineChars="0"/>
        <w:rPr>
          <w:rFonts w:hint="default"/>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Lucida Console">
    <w:panose1 w:val="020B0609040504020204"/>
    <w:charset w:val="00"/>
    <w:family w:val="modern"/>
    <w:pitch w:val="default"/>
    <w:sig w:usb0="8000028F" w:usb1="00001800" w:usb2="00000000" w:usb3="00000000" w:csb0="0000001F" w:csb1="D7D7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240" w:lineRule="auto"/>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w:rPr>
        <w:rFonts w:hint="eastAsia"/>
      </w:rPr>
      <w:t>山西正达信会计师事务所有限公司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lang w:val="en-US"/>
                            </w:rPr>
                            <w:id w:val="97075813"/>
                          </w:sdtPr>
                          <w:sdtEndPr>
                            <w:rPr>
                              <w:rFonts w:hint="default"/>
                              <w:lang w:val="en-US"/>
                            </w:rPr>
                          </w:sdtEndPr>
                          <w:sdtContent>
                            <w:p>
                              <w:pPr>
                                <w:pStyle w:val="12"/>
                                <w:ind w:firstLine="360"/>
                                <w:jc w:val="center"/>
                              </w:pP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sdt>
                    <w:sdtPr>
                      <w:rPr>
                        <w:rFonts w:hint="default"/>
                        <w:lang w:val="en-US"/>
                      </w:rPr>
                      <w:id w:val="97075813"/>
                    </w:sdtPr>
                    <w:sdtEndPr>
                      <w:rPr>
                        <w:rFonts w:hint="default"/>
                        <w:lang w:val="en-US"/>
                      </w:rPr>
                    </w:sdtEndPr>
                    <w:sdtContent>
                      <w:p>
                        <w:pPr>
                          <w:pStyle w:val="12"/>
                          <w:ind w:firstLine="360"/>
                          <w:jc w:val="center"/>
                        </w:pPr>
                      </w:p>
                    </w:sdtContent>
                  </w:sdt>
                  <w:p>
                    <w:pPr>
                      <w:pStyle w:val="2"/>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0" w:leftChars="0" w:firstLine="0" w:firstLineChars="0"/>
      <w:jc w:val="both"/>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lang w:val="en-US"/>
                            </w:rPr>
                            <w:id w:val="97075813"/>
                          </w:sdtPr>
                          <w:sdtEndPr>
                            <w:rPr>
                              <w:rFonts w:hint="default"/>
                              <w:lang w:val="en-US"/>
                            </w:rPr>
                          </w:sdtEndPr>
                          <w:sdtContent>
                            <w:p>
                              <w:pPr>
                                <w:pStyle w:val="12"/>
                                <w:ind w:firstLine="360"/>
                                <w:jc w:val="center"/>
                              </w:pP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sdt>
                    <w:sdtPr>
                      <w:rPr>
                        <w:rFonts w:hint="default"/>
                        <w:lang w:val="en-US"/>
                      </w:rPr>
                      <w:id w:val="97075813"/>
                    </w:sdtPr>
                    <w:sdtEndPr>
                      <w:rPr>
                        <w:rFonts w:hint="default"/>
                        <w:lang w:val="en-US"/>
                      </w:rPr>
                    </w:sdtEndPr>
                    <w:sdtContent>
                      <w:p>
                        <w:pPr>
                          <w:pStyle w:val="12"/>
                          <w:ind w:firstLine="360"/>
                          <w:jc w:val="center"/>
                        </w:pPr>
                      </w:p>
                    </w:sdtContent>
                  </w:sdt>
                  <w:p>
                    <w:pPr>
                      <w:pStyle w:val="2"/>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tabs>
        <w:tab w:val="clear" w:pos="4153"/>
      </w:tabs>
      <w:ind w:firstLine="360"/>
      <w:jc w:val="right"/>
    </w:pPr>
    <w:r>
      <w:rPr>
        <w:rFonts w:hint="eastAsia"/>
      </w:rPr>
      <w:t>医疗服务能力建设（卫生健康人才培养培训）补助项目支出绩效评价报告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tabs>
        <w:tab w:val="clear" w:pos="4153"/>
      </w:tabs>
      <w:spacing w:line="240" w:lineRule="auto"/>
      <w:ind w:firstLine="0" w:firstLineChars="0"/>
      <w:jc w:val="right"/>
      <w:rPr>
        <w:rFonts w:eastAsia="仿宋"/>
        <w:i/>
      </w:rPr>
    </w:pPr>
    <w:r>
      <w:rPr>
        <w:rFonts w:hint="eastAsia" w:eastAsia="仿宋"/>
        <w:i/>
        <w:sz w:val="20"/>
      </w:rPr>
      <w:t xml:space="preserve">  </w:t>
    </w:r>
    <w:r>
      <w:rPr>
        <w:rFonts w:hint="eastAsia" w:eastAsia="仿宋"/>
        <w:i w:val="0"/>
        <w:iCs/>
        <w:sz w:val="20"/>
        <w:lang w:val="en-US" w:eastAsia="zh-CN"/>
      </w:rPr>
      <w:t>古县创文城市基础设施维护及维修改造</w:t>
    </w:r>
    <w:r>
      <w:rPr>
        <w:rFonts w:hint="eastAsia" w:eastAsia="仿宋"/>
        <w:i w:val="0"/>
        <w:iCs/>
        <w:sz w:val="20"/>
      </w:rPr>
      <w:t>项目支出绩效评价</w:t>
    </w:r>
    <w:r>
      <w:rPr>
        <w:rFonts w:hint="eastAsia" w:eastAsia="仿宋"/>
        <w:i w:val="0"/>
        <w:iCs/>
        <w:sz w:val="20"/>
        <w:lang w:val="en-US" w:eastAsia="zh-CN"/>
      </w:rPr>
      <w:t>工作</w:t>
    </w:r>
    <w:r>
      <w:rPr>
        <w:rFonts w:hint="eastAsia" w:eastAsia="仿宋"/>
        <w:i w:val="0"/>
        <w:iCs/>
        <w:sz w:val="20"/>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CEA443"/>
    <w:multiLevelType w:val="singleLevel"/>
    <w:tmpl w:val="51CEA4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NzkxYWMxOWZhNmNmMTIyODdkZmE2Y2IzOTg1MzkifQ=="/>
  </w:docVars>
  <w:rsids>
    <w:rsidRoot w:val="37A670C2"/>
    <w:rsid w:val="000022DB"/>
    <w:rsid w:val="00006226"/>
    <w:rsid w:val="00013429"/>
    <w:rsid w:val="000245E4"/>
    <w:rsid w:val="00026136"/>
    <w:rsid w:val="000266C3"/>
    <w:rsid w:val="00040485"/>
    <w:rsid w:val="00041582"/>
    <w:rsid w:val="00041A10"/>
    <w:rsid w:val="00045171"/>
    <w:rsid w:val="00046AC5"/>
    <w:rsid w:val="0004734A"/>
    <w:rsid w:val="00050765"/>
    <w:rsid w:val="00052C5E"/>
    <w:rsid w:val="00060C5C"/>
    <w:rsid w:val="000631C8"/>
    <w:rsid w:val="00063744"/>
    <w:rsid w:val="000710BE"/>
    <w:rsid w:val="00071D54"/>
    <w:rsid w:val="000723F3"/>
    <w:rsid w:val="000725DE"/>
    <w:rsid w:val="00076F0B"/>
    <w:rsid w:val="00077C6A"/>
    <w:rsid w:val="0008206A"/>
    <w:rsid w:val="00086127"/>
    <w:rsid w:val="000A5844"/>
    <w:rsid w:val="000A772A"/>
    <w:rsid w:val="000B33BD"/>
    <w:rsid w:val="000B5AF2"/>
    <w:rsid w:val="000C060F"/>
    <w:rsid w:val="000C2D31"/>
    <w:rsid w:val="000C576B"/>
    <w:rsid w:val="000C598A"/>
    <w:rsid w:val="000C7FF0"/>
    <w:rsid w:val="000D160A"/>
    <w:rsid w:val="000D5878"/>
    <w:rsid w:val="000D7D2A"/>
    <w:rsid w:val="000E1379"/>
    <w:rsid w:val="000E166C"/>
    <w:rsid w:val="000F760C"/>
    <w:rsid w:val="00101687"/>
    <w:rsid w:val="001246B2"/>
    <w:rsid w:val="0012716D"/>
    <w:rsid w:val="00127B7C"/>
    <w:rsid w:val="001301F9"/>
    <w:rsid w:val="001371C1"/>
    <w:rsid w:val="0014231A"/>
    <w:rsid w:val="00143082"/>
    <w:rsid w:val="001463B5"/>
    <w:rsid w:val="00146BB2"/>
    <w:rsid w:val="0014725F"/>
    <w:rsid w:val="0016171B"/>
    <w:rsid w:val="001658F8"/>
    <w:rsid w:val="00171192"/>
    <w:rsid w:val="00171D5A"/>
    <w:rsid w:val="00172961"/>
    <w:rsid w:val="00174674"/>
    <w:rsid w:val="00175097"/>
    <w:rsid w:val="00185F79"/>
    <w:rsid w:val="00186A2E"/>
    <w:rsid w:val="00192768"/>
    <w:rsid w:val="001A177A"/>
    <w:rsid w:val="001B3576"/>
    <w:rsid w:val="001B35FE"/>
    <w:rsid w:val="001B3C64"/>
    <w:rsid w:val="001B482A"/>
    <w:rsid w:val="001B5682"/>
    <w:rsid w:val="001B6F05"/>
    <w:rsid w:val="001C4131"/>
    <w:rsid w:val="001C5F95"/>
    <w:rsid w:val="001C7E22"/>
    <w:rsid w:val="001D1D3A"/>
    <w:rsid w:val="001D3221"/>
    <w:rsid w:val="001D460F"/>
    <w:rsid w:val="001D57E4"/>
    <w:rsid w:val="001D7D9B"/>
    <w:rsid w:val="001E237C"/>
    <w:rsid w:val="001E269E"/>
    <w:rsid w:val="001E6135"/>
    <w:rsid w:val="001F02A6"/>
    <w:rsid w:val="001F510C"/>
    <w:rsid w:val="001F7B89"/>
    <w:rsid w:val="00203E72"/>
    <w:rsid w:val="00222381"/>
    <w:rsid w:val="00223C2E"/>
    <w:rsid w:val="00226119"/>
    <w:rsid w:val="002373B6"/>
    <w:rsid w:val="00242414"/>
    <w:rsid w:val="0024606D"/>
    <w:rsid w:val="002537FD"/>
    <w:rsid w:val="0025602A"/>
    <w:rsid w:val="00256ADB"/>
    <w:rsid w:val="00256B1E"/>
    <w:rsid w:val="0026040C"/>
    <w:rsid w:val="00264C26"/>
    <w:rsid w:val="002716D4"/>
    <w:rsid w:val="00272C04"/>
    <w:rsid w:val="00272CB0"/>
    <w:rsid w:val="002738BB"/>
    <w:rsid w:val="00281ABC"/>
    <w:rsid w:val="00284F2D"/>
    <w:rsid w:val="00285E62"/>
    <w:rsid w:val="0028661E"/>
    <w:rsid w:val="00290086"/>
    <w:rsid w:val="00290B7F"/>
    <w:rsid w:val="002A5880"/>
    <w:rsid w:val="002A6959"/>
    <w:rsid w:val="002A7410"/>
    <w:rsid w:val="002B1108"/>
    <w:rsid w:val="002B11F2"/>
    <w:rsid w:val="002B1D5A"/>
    <w:rsid w:val="002C02C0"/>
    <w:rsid w:val="002C104C"/>
    <w:rsid w:val="002C6518"/>
    <w:rsid w:val="002D0E39"/>
    <w:rsid w:val="002D72DA"/>
    <w:rsid w:val="002D79E1"/>
    <w:rsid w:val="002E7C2F"/>
    <w:rsid w:val="002F24D8"/>
    <w:rsid w:val="002F43F7"/>
    <w:rsid w:val="002F480E"/>
    <w:rsid w:val="002F76BC"/>
    <w:rsid w:val="00301BBB"/>
    <w:rsid w:val="0030231D"/>
    <w:rsid w:val="003027BC"/>
    <w:rsid w:val="00307660"/>
    <w:rsid w:val="003143AA"/>
    <w:rsid w:val="00324EBE"/>
    <w:rsid w:val="0032728D"/>
    <w:rsid w:val="00330A16"/>
    <w:rsid w:val="00331114"/>
    <w:rsid w:val="0033131B"/>
    <w:rsid w:val="003326C3"/>
    <w:rsid w:val="00340CAF"/>
    <w:rsid w:val="00342580"/>
    <w:rsid w:val="003426F8"/>
    <w:rsid w:val="00342AE0"/>
    <w:rsid w:val="00342F9E"/>
    <w:rsid w:val="0034629B"/>
    <w:rsid w:val="003467B7"/>
    <w:rsid w:val="00346B1D"/>
    <w:rsid w:val="00351025"/>
    <w:rsid w:val="003550E2"/>
    <w:rsid w:val="00355853"/>
    <w:rsid w:val="003570FF"/>
    <w:rsid w:val="0036437A"/>
    <w:rsid w:val="00366CE8"/>
    <w:rsid w:val="00367B42"/>
    <w:rsid w:val="003705A1"/>
    <w:rsid w:val="00375C13"/>
    <w:rsid w:val="00375CD8"/>
    <w:rsid w:val="00377158"/>
    <w:rsid w:val="003776A9"/>
    <w:rsid w:val="003777A3"/>
    <w:rsid w:val="0037785A"/>
    <w:rsid w:val="00382103"/>
    <w:rsid w:val="00391D35"/>
    <w:rsid w:val="003A28D4"/>
    <w:rsid w:val="003B03D0"/>
    <w:rsid w:val="003B1225"/>
    <w:rsid w:val="003B5779"/>
    <w:rsid w:val="003C5229"/>
    <w:rsid w:val="003C639D"/>
    <w:rsid w:val="003D40DD"/>
    <w:rsid w:val="003D6CF1"/>
    <w:rsid w:val="003F2CDC"/>
    <w:rsid w:val="003F314F"/>
    <w:rsid w:val="003F390F"/>
    <w:rsid w:val="003F4804"/>
    <w:rsid w:val="003F5B7D"/>
    <w:rsid w:val="003F75C8"/>
    <w:rsid w:val="003F7E2E"/>
    <w:rsid w:val="00404A0F"/>
    <w:rsid w:val="004055D6"/>
    <w:rsid w:val="00413E7D"/>
    <w:rsid w:val="00414DD2"/>
    <w:rsid w:val="0041505B"/>
    <w:rsid w:val="00415FA0"/>
    <w:rsid w:val="004175F7"/>
    <w:rsid w:val="0043299F"/>
    <w:rsid w:val="00432B8D"/>
    <w:rsid w:val="00433FE0"/>
    <w:rsid w:val="004363E5"/>
    <w:rsid w:val="0044192E"/>
    <w:rsid w:val="00454943"/>
    <w:rsid w:val="00456C27"/>
    <w:rsid w:val="00460F63"/>
    <w:rsid w:val="00466821"/>
    <w:rsid w:val="0047207B"/>
    <w:rsid w:val="0047397C"/>
    <w:rsid w:val="0049347D"/>
    <w:rsid w:val="004946F4"/>
    <w:rsid w:val="00494EA1"/>
    <w:rsid w:val="004A451E"/>
    <w:rsid w:val="004B2525"/>
    <w:rsid w:val="004B6B56"/>
    <w:rsid w:val="004C261F"/>
    <w:rsid w:val="004C3218"/>
    <w:rsid w:val="004C5390"/>
    <w:rsid w:val="004D01C4"/>
    <w:rsid w:val="004D6732"/>
    <w:rsid w:val="004E02C3"/>
    <w:rsid w:val="004E2CFD"/>
    <w:rsid w:val="004E45F3"/>
    <w:rsid w:val="004E4AD7"/>
    <w:rsid w:val="004E781D"/>
    <w:rsid w:val="004F0112"/>
    <w:rsid w:val="004F4266"/>
    <w:rsid w:val="00502506"/>
    <w:rsid w:val="00502BD9"/>
    <w:rsid w:val="00502C13"/>
    <w:rsid w:val="00504B51"/>
    <w:rsid w:val="0050579F"/>
    <w:rsid w:val="00506769"/>
    <w:rsid w:val="0051297A"/>
    <w:rsid w:val="00512F0F"/>
    <w:rsid w:val="005224BC"/>
    <w:rsid w:val="00524AC1"/>
    <w:rsid w:val="00533732"/>
    <w:rsid w:val="00536891"/>
    <w:rsid w:val="00540D7B"/>
    <w:rsid w:val="0054188A"/>
    <w:rsid w:val="00543479"/>
    <w:rsid w:val="00545C71"/>
    <w:rsid w:val="0054656B"/>
    <w:rsid w:val="00547446"/>
    <w:rsid w:val="00554414"/>
    <w:rsid w:val="00560069"/>
    <w:rsid w:val="00560637"/>
    <w:rsid w:val="005732CB"/>
    <w:rsid w:val="00573DC4"/>
    <w:rsid w:val="005753AD"/>
    <w:rsid w:val="00583627"/>
    <w:rsid w:val="00584795"/>
    <w:rsid w:val="005860D5"/>
    <w:rsid w:val="00592FE2"/>
    <w:rsid w:val="005A135A"/>
    <w:rsid w:val="005A415C"/>
    <w:rsid w:val="005A7D5F"/>
    <w:rsid w:val="005A7DB3"/>
    <w:rsid w:val="005B075B"/>
    <w:rsid w:val="005B521A"/>
    <w:rsid w:val="005B61B1"/>
    <w:rsid w:val="005B707F"/>
    <w:rsid w:val="005C35DE"/>
    <w:rsid w:val="005C3D2E"/>
    <w:rsid w:val="005C3DBD"/>
    <w:rsid w:val="005C7C6F"/>
    <w:rsid w:val="005E0260"/>
    <w:rsid w:val="005E0970"/>
    <w:rsid w:val="005E1134"/>
    <w:rsid w:val="005E13F5"/>
    <w:rsid w:val="005E2711"/>
    <w:rsid w:val="005E3A54"/>
    <w:rsid w:val="005E6A9F"/>
    <w:rsid w:val="005F0589"/>
    <w:rsid w:val="005F0EEB"/>
    <w:rsid w:val="005F388D"/>
    <w:rsid w:val="005F499B"/>
    <w:rsid w:val="005F6837"/>
    <w:rsid w:val="0060108C"/>
    <w:rsid w:val="00605048"/>
    <w:rsid w:val="00605478"/>
    <w:rsid w:val="0060591B"/>
    <w:rsid w:val="0060689A"/>
    <w:rsid w:val="00606F3A"/>
    <w:rsid w:val="0060725C"/>
    <w:rsid w:val="00607317"/>
    <w:rsid w:val="00610A14"/>
    <w:rsid w:val="0061239C"/>
    <w:rsid w:val="006124C0"/>
    <w:rsid w:val="006152B2"/>
    <w:rsid w:val="00616041"/>
    <w:rsid w:val="00616DAA"/>
    <w:rsid w:val="00620972"/>
    <w:rsid w:val="00627506"/>
    <w:rsid w:val="00635125"/>
    <w:rsid w:val="00635C79"/>
    <w:rsid w:val="00640E5A"/>
    <w:rsid w:val="006426BE"/>
    <w:rsid w:val="00655B82"/>
    <w:rsid w:val="00656A0F"/>
    <w:rsid w:val="00657B7A"/>
    <w:rsid w:val="006702A9"/>
    <w:rsid w:val="0067099B"/>
    <w:rsid w:val="00672115"/>
    <w:rsid w:val="00673BD1"/>
    <w:rsid w:val="006830B2"/>
    <w:rsid w:val="00696C48"/>
    <w:rsid w:val="006A2231"/>
    <w:rsid w:val="006A4A1E"/>
    <w:rsid w:val="006B2DBC"/>
    <w:rsid w:val="006B6B00"/>
    <w:rsid w:val="006B7B72"/>
    <w:rsid w:val="006D0DCF"/>
    <w:rsid w:val="006D14F6"/>
    <w:rsid w:val="006D2E7D"/>
    <w:rsid w:val="006D3A4C"/>
    <w:rsid w:val="006E5A46"/>
    <w:rsid w:val="007113DB"/>
    <w:rsid w:val="00712C70"/>
    <w:rsid w:val="00713DEE"/>
    <w:rsid w:val="00721C1E"/>
    <w:rsid w:val="0072266C"/>
    <w:rsid w:val="00724E86"/>
    <w:rsid w:val="0072505D"/>
    <w:rsid w:val="00725265"/>
    <w:rsid w:val="00725E27"/>
    <w:rsid w:val="00734F6D"/>
    <w:rsid w:val="00735148"/>
    <w:rsid w:val="00741F1F"/>
    <w:rsid w:val="007505F3"/>
    <w:rsid w:val="00753726"/>
    <w:rsid w:val="00756ABD"/>
    <w:rsid w:val="00757D96"/>
    <w:rsid w:val="00765CBD"/>
    <w:rsid w:val="00767323"/>
    <w:rsid w:val="00770998"/>
    <w:rsid w:val="00771631"/>
    <w:rsid w:val="0077259D"/>
    <w:rsid w:val="00772C5C"/>
    <w:rsid w:val="0077484F"/>
    <w:rsid w:val="00775946"/>
    <w:rsid w:val="00776B04"/>
    <w:rsid w:val="00782971"/>
    <w:rsid w:val="00784AD4"/>
    <w:rsid w:val="00792F8B"/>
    <w:rsid w:val="007957FB"/>
    <w:rsid w:val="00797C65"/>
    <w:rsid w:val="007A0AEF"/>
    <w:rsid w:val="007A3683"/>
    <w:rsid w:val="007A6313"/>
    <w:rsid w:val="007A7E06"/>
    <w:rsid w:val="007B1BFC"/>
    <w:rsid w:val="007B410E"/>
    <w:rsid w:val="007B55D2"/>
    <w:rsid w:val="007C177C"/>
    <w:rsid w:val="007C43F0"/>
    <w:rsid w:val="007C49E4"/>
    <w:rsid w:val="007D29A9"/>
    <w:rsid w:val="007D79B7"/>
    <w:rsid w:val="007F0A20"/>
    <w:rsid w:val="007F226D"/>
    <w:rsid w:val="007F7161"/>
    <w:rsid w:val="008047A0"/>
    <w:rsid w:val="00804CFE"/>
    <w:rsid w:val="00806819"/>
    <w:rsid w:val="00811350"/>
    <w:rsid w:val="00814F88"/>
    <w:rsid w:val="00826990"/>
    <w:rsid w:val="00826C01"/>
    <w:rsid w:val="008300A3"/>
    <w:rsid w:val="008301B3"/>
    <w:rsid w:val="00842D5A"/>
    <w:rsid w:val="008448DA"/>
    <w:rsid w:val="0084734B"/>
    <w:rsid w:val="00851B24"/>
    <w:rsid w:val="008534A9"/>
    <w:rsid w:val="00853D58"/>
    <w:rsid w:val="0086071F"/>
    <w:rsid w:val="0086085A"/>
    <w:rsid w:val="00861E4E"/>
    <w:rsid w:val="00867D3E"/>
    <w:rsid w:val="00871C98"/>
    <w:rsid w:val="00874515"/>
    <w:rsid w:val="00880FD1"/>
    <w:rsid w:val="00892533"/>
    <w:rsid w:val="008A0B20"/>
    <w:rsid w:val="008B07AC"/>
    <w:rsid w:val="008C146B"/>
    <w:rsid w:val="008C1494"/>
    <w:rsid w:val="008D3D8B"/>
    <w:rsid w:val="008D41A2"/>
    <w:rsid w:val="008E1DCE"/>
    <w:rsid w:val="008E2F8D"/>
    <w:rsid w:val="008E7685"/>
    <w:rsid w:val="008F04F0"/>
    <w:rsid w:val="008F1EF7"/>
    <w:rsid w:val="008F287F"/>
    <w:rsid w:val="008F577A"/>
    <w:rsid w:val="008F6142"/>
    <w:rsid w:val="008F7133"/>
    <w:rsid w:val="00902247"/>
    <w:rsid w:val="00902F98"/>
    <w:rsid w:val="00925D40"/>
    <w:rsid w:val="00940CC1"/>
    <w:rsid w:val="009521EB"/>
    <w:rsid w:val="00952899"/>
    <w:rsid w:val="00952C73"/>
    <w:rsid w:val="009653D9"/>
    <w:rsid w:val="0097071A"/>
    <w:rsid w:val="00981605"/>
    <w:rsid w:val="00985247"/>
    <w:rsid w:val="009931C0"/>
    <w:rsid w:val="00994981"/>
    <w:rsid w:val="00995ACE"/>
    <w:rsid w:val="0099799E"/>
    <w:rsid w:val="009A0B3A"/>
    <w:rsid w:val="009A36C4"/>
    <w:rsid w:val="009B04D6"/>
    <w:rsid w:val="009B1FED"/>
    <w:rsid w:val="009B3409"/>
    <w:rsid w:val="009B7794"/>
    <w:rsid w:val="009D1316"/>
    <w:rsid w:val="009E0739"/>
    <w:rsid w:val="009E2E40"/>
    <w:rsid w:val="009E6CBD"/>
    <w:rsid w:val="009F197D"/>
    <w:rsid w:val="009F459E"/>
    <w:rsid w:val="009F52AE"/>
    <w:rsid w:val="00A05928"/>
    <w:rsid w:val="00A12195"/>
    <w:rsid w:val="00A143E7"/>
    <w:rsid w:val="00A14B63"/>
    <w:rsid w:val="00A22014"/>
    <w:rsid w:val="00A23E7B"/>
    <w:rsid w:val="00A260CD"/>
    <w:rsid w:val="00A26713"/>
    <w:rsid w:val="00A31B5E"/>
    <w:rsid w:val="00A3440C"/>
    <w:rsid w:val="00A47366"/>
    <w:rsid w:val="00A474B4"/>
    <w:rsid w:val="00A50F8C"/>
    <w:rsid w:val="00A534D6"/>
    <w:rsid w:val="00A55179"/>
    <w:rsid w:val="00A56D3C"/>
    <w:rsid w:val="00A63931"/>
    <w:rsid w:val="00A729E5"/>
    <w:rsid w:val="00A7797D"/>
    <w:rsid w:val="00A842D9"/>
    <w:rsid w:val="00A8674F"/>
    <w:rsid w:val="00A87E34"/>
    <w:rsid w:val="00A9008F"/>
    <w:rsid w:val="00A91689"/>
    <w:rsid w:val="00A91E90"/>
    <w:rsid w:val="00A93AA6"/>
    <w:rsid w:val="00A973EA"/>
    <w:rsid w:val="00A97839"/>
    <w:rsid w:val="00AA3C79"/>
    <w:rsid w:val="00AA43F2"/>
    <w:rsid w:val="00AA566D"/>
    <w:rsid w:val="00AB0E60"/>
    <w:rsid w:val="00AB1677"/>
    <w:rsid w:val="00AB26FD"/>
    <w:rsid w:val="00AB272D"/>
    <w:rsid w:val="00AC75A9"/>
    <w:rsid w:val="00AD283C"/>
    <w:rsid w:val="00AD33EC"/>
    <w:rsid w:val="00AD4589"/>
    <w:rsid w:val="00AE123D"/>
    <w:rsid w:val="00AE12DE"/>
    <w:rsid w:val="00AE16F9"/>
    <w:rsid w:val="00AE547D"/>
    <w:rsid w:val="00AE649F"/>
    <w:rsid w:val="00AE667A"/>
    <w:rsid w:val="00AE6EB0"/>
    <w:rsid w:val="00AF136C"/>
    <w:rsid w:val="00AF7B8B"/>
    <w:rsid w:val="00B04B70"/>
    <w:rsid w:val="00B16A31"/>
    <w:rsid w:val="00B17A78"/>
    <w:rsid w:val="00B22562"/>
    <w:rsid w:val="00B26B0A"/>
    <w:rsid w:val="00B2794D"/>
    <w:rsid w:val="00B27FF7"/>
    <w:rsid w:val="00B30043"/>
    <w:rsid w:val="00B33884"/>
    <w:rsid w:val="00B41F26"/>
    <w:rsid w:val="00B43197"/>
    <w:rsid w:val="00B436F8"/>
    <w:rsid w:val="00B45FF6"/>
    <w:rsid w:val="00B47937"/>
    <w:rsid w:val="00B50DD3"/>
    <w:rsid w:val="00B51F6C"/>
    <w:rsid w:val="00B53AE7"/>
    <w:rsid w:val="00B646DA"/>
    <w:rsid w:val="00B762F7"/>
    <w:rsid w:val="00B8204D"/>
    <w:rsid w:val="00B85EEC"/>
    <w:rsid w:val="00B92A4B"/>
    <w:rsid w:val="00B94B03"/>
    <w:rsid w:val="00B95A75"/>
    <w:rsid w:val="00BA10E0"/>
    <w:rsid w:val="00BB259E"/>
    <w:rsid w:val="00BB3424"/>
    <w:rsid w:val="00BB741A"/>
    <w:rsid w:val="00BC17DD"/>
    <w:rsid w:val="00BD04F1"/>
    <w:rsid w:val="00BD45D2"/>
    <w:rsid w:val="00BD47C1"/>
    <w:rsid w:val="00BD67BB"/>
    <w:rsid w:val="00BE23D2"/>
    <w:rsid w:val="00BE53F4"/>
    <w:rsid w:val="00BF18FD"/>
    <w:rsid w:val="00BF1EE5"/>
    <w:rsid w:val="00BF2505"/>
    <w:rsid w:val="00BF47FA"/>
    <w:rsid w:val="00BF64E5"/>
    <w:rsid w:val="00C000FB"/>
    <w:rsid w:val="00C034BD"/>
    <w:rsid w:val="00C0408C"/>
    <w:rsid w:val="00C109AF"/>
    <w:rsid w:val="00C144D2"/>
    <w:rsid w:val="00C15FEB"/>
    <w:rsid w:val="00C26A41"/>
    <w:rsid w:val="00C3143E"/>
    <w:rsid w:val="00C317EB"/>
    <w:rsid w:val="00C31B48"/>
    <w:rsid w:val="00C33722"/>
    <w:rsid w:val="00C34463"/>
    <w:rsid w:val="00C3574F"/>
    <w:rsid w:val="00C35D9B"/>
    <w:rsid w:val="00C40944"/>
    <w:rsid w:val="00C410B3"/>
    <w:rsid w:val="00C53249"/>
    <w:rsid w:val="00C60FF9"/>
    <w:rsid w:val="00C63423"/>
    <w:rsid w:val="00C718B8"/>
    <w:rsid w:val="00C732AB"/>
    <w:rsid w:val="00C738BA"/>
    <w:rsid w:val="00C76809"/>
    <w:rsid w:val="00C769C6"/>
    <w:rsid w:val="00C77A5A"/>
    <w:rsid w:val="00C8000D"/>
    <w:rsid w:val="00C85CE1"/>
    <w:rsid w:val="00C93913"/>
    <w:rsid w:val="00C94D31"/>
    <w:rsid w:val="00CA0215"/>
    <w:rsid w:val="00CA2874"/>
    <w:rsid w:val="00CA2F54"/>
    <w:rsid w:val="00CA3A6E"/>
    <w:rsid w:val="00CA6F0A"/>
    <w:rsid w:val="00CB1AB3"/>
    <w:rsid w:val="00CB6F82"/>
    <w:rsid w:val="00CB71B2"/>
    <w:rsid w:val="00CC2BC1"/>
    <w:rsid w:val="00CC6A6A"/>
    <w:rsid w:val="00CD1402"/>
    <w:rsid w:val="00CD790F"/>
    <w:rsid w:val="00CE1802"/>
    <w:rsid w:val="00CE1A64"/>
    <w:rsid w:val="00CE407E"/>
    <w:rsid w:val="00CE4A99"/>
    <w:rsid w:val="00CF5714"/>
    <w:rsid w:val="00D018C8"/>
    <w:rsid w:val="00D057BA"/>
    <w:rsid w:val="00D45D11"/>
    <w:rsid w:val="00D50F00"/>
    <w:rsid w:val="00D549CB"/>
    <w:rsid w:val="00D54C3F"/>
    <w:rsid w:val="00D61548"/>
    <w:rsid w:val="00D672CF"/>
    <w:rsid w:val="00D67FF0"/>
    <w:rsid w:val="00D7122A"/>
    <w:rsid w:val="00D7573B"/>
    <w:rsid w:val="00D825E2"/>
    <w:rsid w:val="00D83597"/>
    <w:rsid w:val="00D85210"/>
    <w:rsid w:val="00D90243"/>
    <w:rsid w:val="00D92D38"/>
    <w:rsid w:val="00D947A6"/>
    <w:rsid w:val="00D94813"/>
    <w:rsid w:val="00DA323B"/>
    <w:rsid w:val="00DA5196"/>
    <w:rsid w:val="00DA6FD8"/>
    <w:rsid w:val="00DB35EE"/>
    <w:rsid w:val="00DB3F30"/>
    <w:rsid w:val="00DB40DD"/>
    <w:rsid w:val="00DB7963"/>
    <w:rsid w:val="00DC3D79"/>
    <w:rsid w:val="00DC4F58"/>
    <w:rsid w:val="00DC584F"/>
    <w:rsid w:val="00DC7AE5"/>
    <w:rsid w:val="00DD1639"/>
    <w:rsid w:val="00DD59F9"/>
    <w:rsid w:val="00DD5DEA"/>
    <w:rsid w:val="00DF42B7"/>
    <w:rsid w:val="00E00B21"/>
    <w:rsid w:val="00E01919"/>
    <w:rsid w:val="00E03651"/>
    <w:rsid w:val="00E04719"/>
    <w:rsid w:val="00E050F6"/>
    <w:rsid w:val="00E16043"/>
    <w:rsid w:val="00E24AC2"/>
    <w:rsid w:val="00E35C49"/>
    <w:rsid w:val="00E476D8"/>
    <w:rsid w:val="00E51252"/>
    <w:rsid w:val="00E57396"/>
    <w:rsid w:val="00E62385"/>
    <w:rsid w:val="00E630EF"/>
    <w:rsid w:val="00E63B0E"/>
    <w:rsid w:val="00E64A6B"/>
    <w:rsid w:val="00E719D5"/>
    <w:rsid w:val="00E72E4E"/>
    <w:rsid w:val="00E73753"/>
    <w:rsid w:val="00E74F92"/>
    <w:rsid w:val="00E76AD7"/>
    <w:rsid w:val="00E8172C"/>
    <w:rsid w:val="00E8463D"/>
    <w:rsid w:val="00E8555F"/>
    <w:rsid w:val="00E9182D"/>
    <w:rsid w:val="00E92673"/>
    <w:rsid w:val="00E9405E"/>
    <w:rsid w:val="00E95480"/>
    <w:rsid w:val="00EA233A"/>
    <w:rsid w:val="00EA5AAE"/>
    <w:rsid w:val="00EA7CB1"/>
    <w:rsid w:val="00EB05CB"/>
    <w:rsid w:val="00EB6FD3"/>
    <w:rsid w:val="00EB7251"/>
    <w:rsid w:val="00EC3563"/>
    <w:rsid w:val="00EC37CE"/>
    <w:rsid w:val="00EC4EE5"/>
    <w:rsid w:val="00EC733D"/>
    <w:rsid w:val="00ED1A9B"/>
    <w:rsid w:val="00ED3431"/>
    <w:rsid w:val="00ED4DD3"/>
    <w:rsid w:val="00EE2604"/>
    <w:rsid w:val="00EE5C08"/>
    <w:rsid w:val="00EF54E0"/>
    <w:rsid w:val="00EF566A"/>
    <w:rsid w:val="00EF57B6"/>
    <w:rsid w:val="00F019C8"/>
    <w:rsid w:val="00F07309"/>
    <w:rsid w:val="00F11AF8"/>
    <w:rsid w:val="00F13899"/>
    <w:rsid w:val="00F23ADC"/>
    <w:rsid w:val="00F3276B"/>
    <w:rsid w:val="00F37B54"/>
    <w:rsid w:val="00F4252E"/>
    <w:rsid w:val="00F45318"/>
    <w:rsid w:val="00F50DD5"/>
    <w:rsid w:val="00F52077"/>
    <w:rsid w:val="00F52958"/>
    <w:rsid w:val="00F65D47"/>
    <w:rsid w:val="00F77CDB"/>
    <w:rsid w:val="00F846B2"/>
    <w:rsid w:val="00F85DBA"/>
    <w:rsid w:val="00F878A0"/>
    <w:rsid w:val="00F90D4C"/>
    <w:rsid w:val="00FA3224"/>
    <w:rsid w:val="00FA720B"/>
    <w:rsid w:val="00FB23B5"/>
    <w:rsid w:val="00FC79BD"/>
    <w:rsid w:val="00FD1AFB"/>
    <w:rsid w:val="00FD3BD5"/>
    <w:rsid w:val="00FD3FCA"/>
    <w:rsid w:val="00FD4058"/>
    <w:rsid w:val="00FE6F8E"/>
    <w:rsid w:val="00FE7A41"/>
    <w:rsid w:val="00FF137F"/>
    <w:rsid w:val="00FF204E"/>
    <w:rsid w:val="00FF420D"/>
    <w:rsid w:val="01033216"/>
    <w:rsid w:val="011C1269"/>
    <w:rsid w:val="012B4116"/>
    <w:rsid w:val="015049A5"/>
    <w:rsid w:val="0158287F"/>
    <w:rsid w:val="0163544A"/>
    <w:rsid w:val="016F6D1D"/>
    <w:rsid w:val="01721FEB"/>
    <w:rsid w:val="017A0F48"/>
    <w:rsid w:val="018800D3"/>
    <w:rsid w:val="01883901"/>
    <w:rsid w:val="019822BC"/>
    <w:rsid w:val="01B92AE4"/>
    <w:rsid w:val="01D1540B"/>
    <w:rsid w:val="01F02BAB"/>
    <w:rsid w:val="01F64D0F"/>
    <w:rsid w:val="01F97036"/>
    <w:rsid w:val="020F2EBD"/>
    <w:rsid w:val="021E603F"/>
    <w:rsid w:val="022D7F60"/>
    <w:rsid w:val="022F4905"/>
    <w:rsid w:val="02426D4A"/>
    <w:rsid w:val="02467AD0"/>
    <w:rsid w:val="024D00BB"/>
    <w:rsid w:val="0256439B"/>
    <w:rsid w:val="025D3183"/>
    <w:rsid w:val="026C49C3"/>
    <w:rsid w:val="026E6F9B"/>
    <w:rsid w:val="027D14AE"/>
    <w:rsid w:val="02811D10"/>
    <w:rsid w:val="02867454"/>
    <w:rsid w:val="02997E55"/>
    <w:rsid w:val="029B42B1"/>
    <w:rsid w:val="02A627A3"/>
    <w:rsid w:val="02A91117"/>
    <w:rsid w:val="02BE15ED"/>
    <w:rsid w:val="02D2419A"/>
    <w:rsid w:val="02E66212"/>
    <w:rsid w:val="02E81D6E"/>
    <w:rsid w:val="02F0687C"/>
    <w:rsid w:val="02F525AC"/>
    <w:rsid w:val="03184B51"/>
    <w:rsid w:val="032E70E2"/>
    <w:rsid w:val="03324E4D"/>
    <w:rsid w:val="0336604D"/>
    <w:rsid w:val="03375829"/>
    <w:rsid w:val="033A3233"/>
    <w:rsid w:val="034662B1"/>
    <w:rsid w:val="034C19CE"/>
    <w:rsid w:val="035E558D"/>
    <w:rsid w:val="035E6E02"/>
    <w:rsid w:val="037E11AF"/>
    <w:rsid w:val="038B11AF"/>
    <w:rsid w:val="038C71E9"/>
    <w:rsid w:val="038E5D6A"/>
    <w:rsid w:val="03931E1C"/>
    <w:rsid w:val="039A3A76"/>
    <w:rsid w:val="03A83749"/>
    <w:rsid w:val="03B813FC"/>
    <w:rsid w:val="03CC5320"/>
    <w:rsid w:val="03E5296F"/>
    <w:rsid w:val="03E87404"/>
    <w:rsid w:val="03EA00F6"/>
    <w:rsid w:val="03F26C5B"/>
    <w:rsid w:val="03FD1D08"/>
    <w:rsid w:val="03FE60A2"/>
    <w:rsid w:val="04025933"/>
    <w:rsid w:val="040A30FF"/>
    <w:rsid w:val="041E7F45"/>
    <w:rsid w:val="042754C9"/>
    <w:rsid w:val="0433224A"/>
    <w:rsid w:val="043D11AF"/>
    <w:rsid w:val="044259F2"/>
    <w:rsid w:val="04501CFA"/>
    <w:rsid w:val="04621481"/>
    <w:rsid w:val="046779E2"/>
    <w:rsid w:val="047C6C01"/>
    <w:rsid w:val="047D0EEE"/>
    <w:rsid w:val="048C2F16"/>
    <w:rsid w:val="048E6B2B"/>
    <w:rsid w:val="04991A17"/>
    <w:rsid w:val="049E1946"/>
    <w:rsid w:val="049E6FCB"/>
    <w:rsid w:val="04A102EE"/>
    <w:rsid w:val="04A74291"/>
    <w:rsid w:val="04B6492C"/>
    <w:rsid w:val="04C052B4"/>
    <w:rsid w:val="04DE0C8C"/>
    <w:rsid w:val="04E117A5"/>
    <w:rsid w:val="04FD4265"/>
    <w:rsid w:val="04FD4C80"/>
    <w:rsid w:val="05183EC2"/>
    <w:rsid w:val="05281683"/>
    <w:rsid w:val="05297AD2"/>
    <w:rsid w:val="052A7145"/>
    <w:rsid w:val="053B7608"/>
    <w:rsid w:val="05410354"/>
    <w:rsid w:val="05454E42"/>
    <w:rsid w:val="054951FC"/>
    <w:rsid w:val="05533192"/>
    <w:rsid w:val="055378D7"/>
    <w:rsid w:val="0566414F"/>
    <w:rsid w:val="056C26B7"/>
    <w:rsid w:val="056F002C"/>
    <w:rsid w:val="057117E7"/>
    <w:rsid w:val="058039F7"/>
    <w:rsid w:val="05826BC9"/>
    <w:rsid w:val="058A64DF"/>
    <w:rsid w:val="05AD3936"/>
    <w:rsid w:val="05AD7137"/>
    <w:rsid w:val="05C141CF"/>
    <w:rsid w:val="05C27DED"/>
    <w:rsid w:val="05C61644"/>
    <w:rsid w:val="05EB5BC2"/>
    <w:rsid w:val="0602214A"/>
    <w:rsid w:val="060600DF"/>
    <w:rsid w:val="06082D94"/>
    <w:rsid w:val="06116586"/>
    <w:rsid w:val="0615370E"/>
    <w:rsid w:val="06587362"/>
    <w:rsid w:val="06601EA0"/>
    <w:rsid w:val="066A3BC7"/>
    <w:rsid w:val="067129C0"/>
    <w:rsid w:val="06864F2E"/>
    <w:rsid w:val="06AC2E9C"/>
    <w:rsid w:val="06BF003E"/>
    <w:rsid w:val="06C42F74"/>
    <w:rsid w:val="06C731F3"/>
    <w:rsid w:val="06D43B20"/>
    <w:rsid w:val="06DA6BA9"/>
    <w:rsid w:val="06E53116"/>
    <w:rsid w:val="06EE0AFE"/>
    <w:rsid w:val="06EF3062"/>
    <w:rsid w:val="06F636DD"/>
    <w:rsid w:val="06FA51A4"/>
    <w:rsid w:val="071870F9"/>
    <w:rsid w:val="071C2734"/>
    <w:rsid w:val="072E33E1"/>
    <w:rsid w:val="073577AD"/>
    <w:rsid w:val="0756080C"/>
    <w:rsid w:val="075720A0"/>
    <w:rsid w:val="076736BF"/>
    <w:rsid w:val="07684F71"/>
    <w:rsid w:val="076A0252"/>
    <w:rsid w:val="07795598"/>
    <w:rsid w:val="07803B5E"/>
    <w:rsid w:val="07911328"/>
    <w:rsid w:val="07953AB0"/>
    <w:rsid w:val="07A35568"/>
    <w:rsid w:val="07B3088D"/>
    <w:rsid w:val="07BA241D"/>
    <w:rsid w:val="07C8668E"/>
    <w:rsid w:val="07CC07AC"/>
    <w:rsid w:val="07D27820"/>
    <w:rsid w:val="07DB2FA0"/>
    <w:rsid w:val="08040662"/>
    <w:rsid w:val="081658FD"/>
    <w:rsid w:val="081A30E0"/>
    <w:rsid w:val="0833705A"/>
    <w:rsid w:val="0885106A"/>
    <w:rsid w:val="08962DA7"/>
    <w:rsid w:val="0898600B"/>
    <w:rsid w:val="08987534"/>
    <w:rsid w:val="08996E49"/>
    <w:rsid w:val="08A37121"/>
    <w:rsid w:val="08A71E03"/>
    <w:rsid w:val="08A76082"/>
    <w:rsid w:val="08AA55B4"/>
    <w:rsid w:val="08AD080E"/>
    <w:rsid w:val="08C872B0"/>
    <w:rsid w:val="08CF562D"/>
    <w:rsid w:val="08E7763A"/>
    <w:rsid w:val="08EF695D"/>
    <w:rsid w:val="090F2459"/>
    <w:rsid w:val="09280489"/>
    <w:rsid w:val="09304090"/>
    <w:rsid w:val="095347F5"/>
    <w:rsid w:val="09595A6C"/>
    <w:rsid w:val="09670F9D"/>
    <w:rsid w:val="098A5267"/>
    <w:rsid w:val="099D747E"/>
    <w:rsid w:val="09A22E34"/>
    <w:rsid w:val="09AD29F2"/>
    <w:rsid w:val="09B10415"/>
    <w:rsid w:val="09B5434C"/>
    <w:rsid w:val="09C8190F"/>
    <w:rsid w:val="09D14D0A"/>
    <w:rsid w:val="09DA6A67"/>
    <w:rsid w:val="09DB7F9E"/>
    <w:rsid w:val="09E17B6C"/>
    <w:rsid w:val="09F91301"/>
    <w:rsid w:val="0A1A0500"/>
    <w:rsid w:val="0A1C10E1"/>
    <w:rsid w:val="0A1F5CD0"/>
    <w:rsid w:val="0A394EB0"/>
    <w:rsid w:val="0A5142B8"/>
    <w:rsid w:val="0A546815"/>
    <w:rsid w:val="0A5C5249"/>
    <w:rsid w:val="0A84198F"/>
    <w:rsid w:val="0A8455AD"/>
    <w:rsid w:val="0A8C0076"/>
    <w:rsid w:val="0A962343"/>
    <w:rsid w:val="0A9E5CCD"/>
    <w:rsid w:val="0AB00EF3"/>
    <w:rsid w:val="0AB95B62"/>
    <w:rsid w:val="0AC81AAF"/>
    <w:rsid w:val="0ACC050F"/>
    <w:rsid w:val="0AD3515C"/>
    <w:rsid w:val="0AD45556"/>
    <w:rsid w:val="0AF121B4"/>
    <w:rsid w:val="0B0B2C6B"/>
    <w:rsid w:val="0B1852A7"/>
    <w:rsid w:val="0B21108D"/>
    <w:rsid w:val="0B2E20E3"/>
    <w:rsid w:val="0B3B3792"/>
    <w:rsid w:val="0B475E86"/>
    <w:rsid w:val="0B4E2FDE"/>
    <w:rsid w:val="0B5E2357"/>
    <w:rsid w:val="0B676577"/>
    <w:rsid w:val="0B7101DF"/>
    <w:rsid w:val="0B7F0877"/>
    <w:rsid w:val="0B9111F1"/>
    <w:rsid w:val="0B927149"/>
    <w:rsid w:val="0B9A3357"/>
    <w:rsid w:val="0B9A76C5"/>
    <w:rsid w:val="0B9F503A"/>
    <w:rsid w:val="0BB5355C"/>
    <w:rsid w:val="0BB7742C"/>
    <w:rsid w:val="0BC469FD"/>
    <w:rsid w:val="0BD20381"/>
    <w:rsid w:val="0BD267BD"/>
    <w:rsid w:val="0BE86847"/>
    <w:rsid w:val="0BFA1350"/>
    <w:rsid w:val="0BFA3FA2"/>
    <w:rsid w:val="0C0F1E38"/>
    <w:rsid w:val="0C141EEC"/>
    <w:rsid w:val="0C2B72AE"/>
    <w:rsid w:val="0C3502B7"/>
    <w:rsid w:val="0C3556CA"/>
    <w:rsid w:val="0C3C2151"/>
    <w:rsid w:val="0C406E86"/>
    <w:rsid w:val="0C4D6484"/>
    <w:rsid w:val="0C7C3A04"/>
    <w:rsid w:val="0C9526E6"/>
    <w:rsid w:val="0CA0140C"/>
    <w:rsid w:val="0CB2647F"/>
    <w:rsid w:val="0CC575D3"/>
    <w:rsid w:val="0CF45188"/>
    <w:rsid w:val="0D0B7155"/>
    <w:rsid w:val="0D315567"/>
    <w:rsid w:val="0D371926"/>
    <w:rsid w:val="0D3A66CB"/>
    <w:rsid w:val="0D4A729A"/>
    <w:rsid w:val="0D567204"/>
    <w:rsid w:val="0D5A59A3"/>
    <w:rsid w:val="0D5A6441"/>
    <w:rsid w:val="0D6654DB"/>
    <w:rsid w:val="0D6E1011"/>
    <w:rsid w:val="0D7F2B01"/>
    <w:rsid w:val="0D8348B0"/>
    <w:rsid w:val="0D842387"/>
    <w:rsid w:val="0D897DF1"/>
    <w:rsid w:val="0D8F1D7E"/>
    <w:rsid w:val="0D9A709D"/>
    <w:rsid w:val="0DB36279"/>
    <w:rsid w:val="0DC6482F"/>
    <w:rsid w:val="0DC80C78"/>
    <w:rsid w:val="0DD65420"/>
    <w:rsid w:val="0DE63443"/>
    <w:rsid w:val="0DED523C"/>
    <w:rsid w:val="0DF97306"/>
    <w:rsid w:val="0E0072C5"/>
    <w:rsid w:val="0E05146B"/>
    <w:rsid w:val="0E061558"/>
    <w:rsid w:val="0E0F5231"/>
    <w:rsid w:val="0E182664"/>
    <w:rsid w:val="0E2042FF"/>
    <w:rsid w:val="0E494BDC"/>
    <w:rsid w:val="0E4E7E80"/>
    <w:rsid w:val="0E61690A"/>
    <w:rsid w:val="0E7E6F16"/>
    <w:rsid w:val="0E9947CE"/>
    <w:rsid w:val="0E9A2E09"/>
    <w:rsid w:val="0EA4779F"/>
    <w:rsid w:val="0EAD6828"/>
    <w:rsid w:val="0EB83E0F"/>
    <w:rsid w:val="0EC26AF9"/>
    <w:rsid w:val="0ED53729"/>
    <w:rsid w:val="0EE74267"/>
    <w:rsid w:val="0EEF7C6C"/>
    <w:rsid w:val="0EF04E2C"/>
    <w:rsid w:val="0F1349A1"/>
    <w:rsid w:val="0F21215E"/>
    <w:rsid w:val="0F2335A3"/>
    <w:rsid w:val="0F2A6CFD"/>
    <w:rsid w:val="0F2E6AE0"/>
    <w:rsid w:val="0F2F5E3E"/>
    <w:rsid w:val="0F536376"/>
    <w:rsid w:val="0F715D97"/>
    <w:rsid w:val="0F8F620B"/>
    <w:rsid w:val="0FA83AEC"/>
    <w:rsid w:val="0FBA741E"/>
    <w:rsid w:val="0FCE7E93"/>
    <w:rsid w:val="0FD9162E"/>
    <w:rsid w:val="0FDF0D55"/>
    <w:rsid w:val="0FF37BDE"/>
    <w:rsid w:val="10010571"/>
    <w:rsid w:val="10044C6D"/>
    <w:rsid w:val="100A2A8D"/>
    <w:rsid w:val="100B237C"/>
    <w:rsid w:val="101747CE"/>
    <w:rsid w:val="101F69DB"/>
    <w:rsid w:val="10253F04"/>
    <w:rsid w:val="104004B1"/>
    <w:rsid w:val="10406CD9"/>
    <w:rsid w:val="10442A2A"/>
    <w:rsid w:val="10451F19"/>
    <w:rsid w:val="105A4404"/>
    <w:rsid w:val="106A0196"/>
    <w:rsid w:val="106A47DF"/>
    <w:rsid w:val="10AA7BAC"/>
    <w:rsid w:val="10AB2957"/>
    <w:rsid w:val="10BA5042"/>
    <w:rsid w:val="10D53D8F"/>
    <w:rsid w:val="10D764EC"/>
    <w:rsid w:val="10E74651"/>
    <w:rsid w:val="10FB2D8C"/>
    <w:rsid w:val="110764B0"/>
    <w:rsid w:val="110E6869"/>
    <w:rsid w:val="11123798"/>
    <w:rsid w:val="11143962"/>
    <w:rsid w:val="111C5B00"/>
    <w:rsid w:val="112175EC"/>
    <w:rsid w:val="113A4BDA"/>
    <w:rsid w:val="113B0990"/>
    <w:rsid w:val="11427ACA"/>
    <w:rsid w:val="11485CE7"/>
    <w:rsid w:val="1160315C"/>
    <w:rsid w:val="11814977"/>
    <w:rsid w:val="1189720F"/>
    <w:rsid w:val="119021D6"/>
    <w:rsid w:val="11952D15"/>
    <w:rsid w:val="11A6398C"/>
    <w:rsid w:val="11B72CCA"/>
    <w:rsid w:val="11C6025A"/>
    <w:rsid w:val="11C93525"/>
    <w:rsid w:val="11CE2B7F"/>
    <w:rsid w:val="11F362DF"/>
    <w:rsid w:val="11FD7B6C"/>
    <w:rsid w:val="12035076"/>
    <w:rsid w:val="1206759C"/>
    <w:rsid w:val="12227CBE"/>
    <w:rsid w:val="12246927"/>
    <w:rsid w:val="12300067"/>
    <w:rsid w:val="12561381"/>
    <w:rsid w:val="125A2941"/>
    <w:rsid w:val="129C24AC"/>
    <w:rsid w:val="129E2F84"/>
    <w:rsid w:val="12A65C2C"/>
    <w:rsid w:val="12BF5938"/>
    <w:rsid w:val="12CD5618"/>
    <w:rsid w:val="12DB084A"/>
    <w:rsid w:val="12DD07C5"/>
    <w:rsid w:val="12E32AA1"/>
    <w:rsid w:val="12E411D7"/>
    <w:rsid w:val="12FA6D97"/>
    <w:rsid w:val="13032123"/>
    <w:rsid w:val="13041600"/>
    <w:rsid w:val="131258AF"/>
    <w:rsid w:val="13187C6B"/>
    <w:rsid w:val="132415BA"/>
    <w:rsid w:val="13335337"/>
    <w:rsid w:val="133921D0"/>
    <w:rsid w:val="133E464B"/>
    <w:rsid w:val="134C7653"/>
    <w:rsid w:val="1351543A"/>
    <w:rsid w:val="13585F74"/>
    <w:rsid w:val="13603A33"/>
    <w:rsid w:val="13712A9F"/>
    <w:rsid w:val="138634A6"/>
    <w:rsid w:val="13AE3878"/>
    <w:rsid w:val="13BB2916"/>
    <w:rsid w:val="13CF0812"/>
    <w:rsid w:val="13D901E5"/>
    <w:rsid w:val="13E374CE"/>
    <w:rsid w:val="13F96B6D"/>
    <w:rsid w:val="14192BB7"/>
    <w:rsid w:val="144051B2"/>
    <w:rsid w:val="14434391"/>
    <w:rsid w:val="145E3828"/>
    <w:rsid w:val="14634202"/>
    <w:rsid w:val="14693FA2"/>
    <w:rsid w:val="146A3D04"/>
    <w:rsid w:val="1474631C"/>
    <w:rsid w:val="148166BA"/>
    <w:rsid w:val="14A63A3B"/>
    <w:rsid w:val="14B45A88"/>
    <w:rsid w:val="14BD4C81"/>
    <w:rsid w:val="14BD757B"/>
    <w:rsid w:val="14E84721"/>
    <w:rsid w:val="14F4543A"/>
    <w:rsid w:val="14FB2494"/>
    <w:rsid w:val="14FD0132"/>
    <w:rsid w:val="15007F26"/>
    <w:rsid w:val="150558D1"/>
    <w:rsid w:val="15122F49"/>
    <w:rsid w:val="15243815"/>
    <w:rsid w:val="15332BC0"/>
    <w:rsid w:val="153601C5"/>
    <w:rsid w:val="154E7926"/>
    <w:rsid w:val="155007AC"/>
    <w:rsid w:val="15511BCA"/>
    <w:rsid w:val="155A142E"/>
    <w:rsid w:val="156D04E1"/>
    <w:rsid w:val="156D29DE"/>
    <w:rsid w:val="156E44ED"/>
    <w:rsid w:val="157A496E"/>
    <w:rsid w:val="158C17BA"/>
    <w:rsid w:val="158D422C"/>
    <w:rsid w:val="15EA26F3"/>
    <w:rsid w:val="15EF066C"/>
    <w:rsid w:val="15F136B4"/>
    <w:rsid w:val="15F230E6"/>
    <w:rsid w:val="15F52A30"/>
    <w:rsid w:val="160F7CF5"/>
    <w:rsid w:val="162F4021"/>
    <w:rsid w:val="163D2640"/>
    <w:rsid w:val="163E2ACB"/>
    <w:rsid w:val="163F70AC"/>
    <w:rsid w:val="16462BE0"/>
    <w:rsid w:val="165404E6"/>
    <w:rsid w:val="165B60C9"/>
    <w:rsid w:val="165D25DE"/>
    <w:rsid w:val="165D57D6"/>
    <w:rsid w:val="16751EB4"/>
    <w:rsid w:val="167F2D2C"/>
    <w:rsid w:val="16893D6C"/>
    <w:rsid w:val="16BE0494"/>
    <w:rsid w:val="16E85458"/>
    <w:rsid w:val="170061F6"/>
    <w:rsid w:val="170212C1"/>
    <w:rsid w:val="17156B45"/>
    <w:rsid w:val="171D2728"/>
    <w:rsid w:val="17250BC5"/>
    <w:rsid w:val="17261EF4"/>
    <w:rsid w:val="173956DC"/>
    <w:rsid w:val="173E4B16"/>
    <w:rsid w:val="174627EF"/>
    <w:rsid w:val="174B1EB0"/>
    <w:rsid w:val="176C53E7"/>
    <w:rsid w:val="17A91654"/>
    <w:rsid w:val="17AA1097"/>
    <w:rsid w:val="17BF5B59"/>
    <w:rsid w:val="17D83750"/>
    <w:rsid w:val="17D90B36"/>
    <w:rsid w:val="17E9134C"/>
    <w:rsid w:val="17EA65DF"/>
    <w:rsid w:val="180C273E"/>
    <w:rsid w:val="181B2107"/>
    <w:rsid w:val="182263A3"/>
    <w:rsid w:val="183D3E8E"/>
    <w:rsid w:val="184B5FC0"/>
    <w:rsid w:val="184E0FA9"/>
    <w:rsid w:val="18545176"/>
    <w:rsid w:val="1872677E"/>
    <w:rsid w:val="187B2350"/>
    <w:rsid w:val="1898073E"/>
    <w:rsid w:val="18B64082"/>
    <w:rsid w:val="18BD2382"/>
    <w:rsid w:val="18CF24A6"/>
    <w:rsid w:val="18D26217"/>
    <w:rsid w:val="18D81BCE"/>
    <w:rsid w:val="18F42799"/>
    <w:rsid w:val="18FA7BB9"/>
    <w:rsid w:val="190C6CAC"/>
    <w:rsid w:val="190F00C5"/>
    <w:rsid w:val="19145CCA"/>
    <w:rsid w:val="191579B2"/>
    <w:rsid w:val="193D5E7E"/>
    <w:rsid w:val="194257E6"/>
    <w:rsid w:val="19486A88"/>
    <w:rsid w:val="194B0B02"/>
    <w:rsid w:val="196478F1"/>
    <w:rsid w:val="197A2092"/>
    <w:rsid w:val="19824930"/>
    <w:rsid w:val="19A10C24"/>
    <w:rsid w:val="19AA335A"/>
    <w:rsid w:val="19B30E29"/>
    <w:rsid w:val="19C53A0F"/>
    <w:rsid w:val="19D21DAF"/>
    <w:rsid w:val="19D87C85"/>
    <w:rsid w:val="19D903F3"/>
    <w:rsid w:val="19E136B3"/>
    <w:rsid w:val="19E2543C"/>
    <w:rsid w:val="19F57D72"/>
    <w:rsid w:val="1A0C5445"/>
    <w:rsid w:val="1A0D5626"/>
    <w:rsid w:val="1A1766E8"/>
    <w:rsid w:val="1A1D7DF4"/>
    <w:rsid w:val="1A204319"/>
    <w:rsid w:val="1A2B7304"/>
    <w:rsid w:val="1A462485"/>
    <w:rsid w:val="1A476C4E"/>
    <w:rsid w:val="1A585199"/>
    <w:rsid w:val="1A5B19D6"/>
    <w:rsid w:val="1A6C4333"/>
    <w:rsid w:val="1A6E37DB"/>
    <w:rsid w:val="1A814A54"/>
    <w:rsid w:val="1A8457E6"/>
    <w:rsid w:val="1A8B79A2"/>
    <w:rsid w:val="1A9C29CA"/>
    <w:rsid w:val="1ABA1FC8"/>
    <w:rsid w:val="1AE34C66"/>
    <w:rsid w:val="1B075A5F"/>
    <w:rsid w:val="1B085B54"/>
    <w:rsid w:val="1B122E8A"/>
    <w:rsid w:val="1B1D6673"/>
    <w:rsid w:val="1B1E197E"/>
    <w:rsid w:val="1B324D2B"/>
    <w:rsid w:val="1B356D7B"/>
    <w:rsid w:val="1B42549A"/>
    <w:rsid w:val="1B440A6E"/>
    <w:rsid w:val="1B5D1B42"/>
    <w:rsid w:val="1B634F04"/>
    <w:rsid w:val="1B684D7F"/>
    <w:rsid w:val="1B6B3848"/>
    <w:rsid w:val="1B6F678D"/>
    <w:rsid w:val="1B892AB1"/>
    <w:rsid w:val="1BAC3477"/>
    <w:rsid w:val="1BB4552B"/>
    <w:rsid w:val="1BB6108E"/>
    <w:rsid w:val="1BD37832"/>
    <w:rsid w:val="1BDC7AD6"/>
    <w:rsid w:val="1BEC0B03"/>
    <w:rsid w:val="1C156359"/>
    <w:rsid w:val="1C2C1EA2"/>
    <w:rsid w:val="1C644C84"/>
    <w:rsid w:val="1C710316"/>
    <w:rsid w:val="1C842C99"/>
    <w:rsid w:val="1C9C5A5F"/>
    <w:rsid w:val="1C9E5F8D"/>
    <w:rsid w:val="1CA02BDA"/>
    <w:rsid w:val="1CA107E3"/>
    <w:rsid w:val="1CAB69CA"/>
    <w:rsid w:val="1CAD4FBF"/>
    <w:rsid w:val="1CC26A61"/>
    <w:rsid w:val="1CC44688"/>
    <w:rsid w:val="1CCE263D"/>
    <w:rsid w:val="1CDF0421"/>
    <w:rsid w:val="1CE00C35"/>
    <w:rsid w:val="1CE63A5F"/>
    <w:rsid w:val="1CF43D85"/>
    <w:rsid w:val="1CF74163"/>
    <w:rsid w:val="1D0654F6"/>
    <w:rsid w:val="1D29096B"/>
    <w:rsid w:val="1D303D0C"/>
    <w:rsid w:val="1D51761F"/>
    <w:rsid w:val="1D694ACE"/>
    <w:rsid w:val="1D7163E2"/>
    <w:rsid w:val="1D9306B5"/>
    <w:rsid w:val="1D966D4B"/>
    <w:rsid w:val="1D9B1C8A"/>
    <w:rsid w:val="1DA9073E"/>
    <w:rsid w:val="1DAA3471"/>
    <w:rsid w:val="1DB279C1"/>
    <w:rsid w:val="1DE858DD"/>
    <w:rsid w:val="1DFB5120"/>
    <w:rsid w:val="1E070DE4"/>
    <w:rsid w:val="1E180034"/>
    <w:rsid w:val="1E1F05E8"/>
    <w:rsid w:val="1E2C710D"/>
    <w:rsid w:val="1E2F6D4A"/>
    <w:rsid w:val="1E421C11"/>
    <w:rsid w:val="1E4D4DDF"/>
    <w:rsid w:val="1E552F6B"/>
    <w:rsid w:val="1E630C85"/>
    <w:rsid w:val="1E880F6F"/>
    <w:rsid w:val="1E883B31"/>
    <w:rsid w:val="1EB02200"/>
    <w:rsid w:val="1EB542DA"/>
    <w:rsid w:val="1ECB1107"/>
    <w:rsid w:val="1ED37FC3"/>
    <w:rsid w:val="1ED41446"/>
    <w:rsid w:val="1ED4325D"/>
    <w:rsid w:val="1ED478D1"/>
    <w:rsid w:val="1EE02F68"/>
    <w:rsid w:val="1EE1293A"/>
    <w:rsid w:val="1EF22BFC"/>
    <w:rsid w:val="1EFA0676"/>
    <w:rsid w:val="1F0D7A53"/>
    <w:rsid w:val="1F145AA1"/>
    <w:rsid w:val="1F3C03A4"/>
    <w:rsid w:val="1F406E16"/>
    <w:rsid w:val="1F466DE3"/>
    <w:rsid w:val="1F58466C"/>
    <w:rsid w:val="1F5F1D1D"/>
    <w:rsid w:val="1F666EC2"/>
    <w:rsid w:val="1F7107B2"/>
    <w:rsid w:val="1F7407E6"/>
    <w:rsid w:val="1F8B509A"/>
    <w:rsid w:val="1F8F0AF0"/>
    <w:rsid w:val="1FB23C6B"/>
    <w:rsid w:val="1FC10EBC"/>
    <w:rsid w:val="1FC86021"/>
    <w:rsid w:val="1FCE66E7"/>
    <w:rsid w:val="1FD3056E"/>
    <w:rsid w:val="1FD44B72"/>
    <w:rsid w:val="1FD6128A"/>
    <w:rsid w:val="1FE01650"/>
    <w:rsid w:val="20021E18"/>
    <w:rsid w:val="200A3535"/>
    <w:rsid w:val="200E5458"/>
    <w:rsid w:val="20150574"/>
    <w:rsid w:val="201B0F86"/>
    <w:rsid w:val="202D2BC1"/>
    <w:rsid w:val="20325537"/>
    <w:rsid w:val="204A1E47"/>
    <w:rsid w:val="205D3E51"/>
    <w:rsid w:val="2060336A"/>
    <w:rsid w:val="20741C3E"/>
    <w:rsid w:val="20812743"/>
    <w:rsid w:val="20814E6D"/>
    <w:rsid w:val="20831EFC"/>
    <w:rsid w:val="20863300"/>
    <w:rsid w:val="20962FE6"/>
    <w:rsid w:val="20BB5EEC"/>
    <w:rsid w:val="20BD0621"/>
    <w:rsid w:val="20BE3D75"/>
    <w:rsid w:val="20C01177"/>
    <w:rsid w:val="20F55CDD"/>
    <w:rsid w:val="20FA701E"/>
    <w:rsid w:val="21182154"/>
    <w:rsid w:val="2131491A"/>
    <w:rsid w:val="214A6397"/>
    <w:rsid w:val="21582D4C"/>
    <w:rsid w:val="21742AA5"/>
    <w:rsid w:val="21932C88"/>
    <w:rsid w:val="21955EC7"/>
    <w:rsid w:val="21D36874"/>
    <w:rsid w:val="21DE6167"/>
    <w:rsid w:val="21E97519"/>
    <w:rsid w:val="21F8120C"/>
    <w:rsid w:val="21FD1119"/>
    <w:rsid w:val="221A6E7F"/>
    <w:rsid w:val="22473857"/>
    <w:rsid w:val="22483116"/>
    <w:rsid w:val="22493107"/>
    <w:rsid w:val="226151FC"/>
    <w:rsid w:val="227E02EC"/>
    <w:rsid w:val="22812EA5"/>
    <w:rsid w:val="22886176"/>
    <w:rsid w:val="229376A0"/>
    <w:rsid w:val="229E3DFE"/>
    <w:rsid w:val="22BD1159"/>
    <w:rsid w:val="22D94EC6"/>
    <w:rsid w:val="22DD3DAD"/>
    <w:rsid w:val="22E43E3E"/>
    <w:rsid w:val="22E70030"/>
    <w:rsid w:val="23000E28"/>
    <w:rsid w:val="23077BC0"/>
    <w:rsid w:val="230A7B0B"/>
    <w:rsid w:val="23234FC3"/>
    <w:rsid w:val="23250359"/>
    <w:rsid w:val="232C069B"/>
    <w:rsid w:val="2352031A"/>
    <w:rsid w:val="23726252"/>
    <w:rsid w:val="237F1F21"/>
    <w:rsid w:val="23B553DE"/>
    <w:rsid w:val="23DF5DD4"/>
    <w:rsid w:val="23E34A76"/>
    <w:rsid w:val="23FD7C9D"/>
    <w:rsid w:val="24157712"/>
    <w:rsid w:val="24281606"/>
    <w:rsid w:val="24304C40"/>
    <w:rsid w:val="24311D6B"/>
    <w:rsid w:val="244A1131"/>
    <w:rsid w:val="244E07EA"/>
    <w:rsid w:val="247363AC"/>
    <w:rsid w:val="2478640D"/>
    <w:rsid w:val="24840CD0"/>
    <w:rsid w:val="248D0F3D"/>
    <w:rsid w:val="24A2179D"/>
    <w:rsid w:val="24AF1CE3"/>
    <w:rsid w:val="24BD2AB6"/>
    <w:rsid w:val="24E3027B"/>
    <w:rsid w:val="24F93EC4"/>
    <w:rsid w:val="25127931"/>
    <w:rsid w:val="251D7361"/>
    <w:rsid w:val="252500EC"/>
    <w:rsid w:val="25316CAC"/>
    <w:rsid w:val="25340D44"/>
    <w:rsid w:val="253E611B"/>
    <w:rsid w:val="25455653"/>
    <w:rsid w:val="254C1312"/>
    <w:rsid w:val="254F25A0"/>
    <w:rsid w:val="255C47C4"/>
    <w:rsid w:val="255E6EA0"/>
    <w:rsid w:val="2573122E"/>
    <w:rsid w:val="25753B62"/>
    <w:rsid w:val="257E039C"/>
    <w:rsid w:val="25801AF2"/>
    <w:rsid w:val="25992036"/>
    <w:rsid w:val="259F71B9"/>
    <w:rsid w:val="25A02AF0"/>
    <w:rsid w:val="25B4234B"/>
    <w:rsid w:val="25C15358"/>
    <w:rsid w:val="25C23C69"/>
    <w:rsid w:val="25C242F9"/>
    <w:rsid w:val="25CD62F9"/>
    <w:rsid w:val="26013EAE"/>
    <w:rsid w:val="260E4E76"/>
    <w:rsid w:val="26215C3B"/>
    <w:rsid w:val="262219BF"/>
    <w:rsid w:val="262C374E"/>
    <w:rsid w:val="263B5A87"/>
    <w:rsid w:val="263C6D6D"/>
    <w:rsid w:val="264138D4"/>
    <w:rsid w:val="264550BF"/>
    <w:rsid w:val="267A6A96"/>
    <w:rsid w:val="26824745"/>
    <w:rsid w:val="26925E39"/>
    <w:rsid w:val="2695285E"/>
    <w:rsid w:val="269739E8"/>
    <w:rsid w:val="269E1AEB"/>
    <w:rsid w:val="26AF1A4D"/>
    <w:rsid w:val="26B27B4D"/>
    <w:rsid w:val="26C06B34"/>
    <w:rsid w:val="26CC2FFF"/>
    <w:rsid w:val="26CD258B"/>
    <w:rsid w:val="26D65A75"/>
    <w:rsid w:val="26E42A05"/>
    <w:rsid w:val="26EE51AA"/>
    <w:rsid w:val="26F558F0"/>
    <w:rsid w:val="27056778"/>
    <w:rsid w:val="270839E3"/>
    <w:rsid w:val="27265811"/>
    <w:rsid w:val="27280E23"/>
    <w:rsid w:val="272F27C8"/>
    <w:rsid w:val="274C1B70"/>
    <w:rsid w:val="275339CD"/>
    <w:rsid w:val="277017FF"/>
    <w:rsid w:val="2776582A"/>
    <w:rsid w:val="277C473C"/>
    <w:rsid w:val="27A93968"/>
    <w:rsid w:val="27AD767B"/>
    <w:rsid w:val="27C04F0D"/>
    <w:rsid w:val="27D7507C"/>
    <w:rsid w:val="27E401CA"/>
    <w:rsid w:val="27EB3361"/>
    <w:rsid w:val="27F80C31"/>
    <w:rsid w:val="27FA3169"/>
    <w:rsid w:val="27FB48DE"/>
    <w:rsid w:val="2822092D"/>
    <w:rsid w:val="28296293"/>
    <w:rsid w:val="2848123F"/>
    <w:rsid w:val="28567364"/>
    <w:rsid w:val="285D2B42"/>
    <w:rsid w:val="285F21E7"/>
    <w:rsid w:val="28695261"/>
    <w:rsid w:val="287074CA"/>
    <w:rsid w:val="28786F8D"/>
    <w:rsid w:val="28812F43"/>
    <w:rsid w:val="289F6654"/>
    <w:rsid w:val="28B801A7"/>
    <w:rsid w:val="28BD4B57"/>
    <w:rsid w:val="28E25E42"/>
    <w:rsid w:val="290650EC"/>
    <w:rsid w:val="291F6955"/>
    <w:rsid w:val="292938D1"/>
    <w:rsid w:val="292A360C"/>
    <w:rsid w:val="293B2CEA"/>
    <w:rsid w:val="295108F9"/>
    <w:rsid w:val="295F6A41"/>
    <w:rsid w:val="296D746F"/>
    <w:rsid w:val="29722EAC"/>
    <w:rsid w:val="297E51B5"/>
    <w:rsid w:val="29896CCB"/>
    <w:rsid w:val="29B14754"/>
    <w:rsid w:val="29D578D4"/>
    <w:rsid w:val="29E0168D"/>
    <w:rsid w:val="29EE0062"/>
    <w:rsid w:val="29F86FC6"/>
    <w:rsid w:val="2A132E42"/>
    <w:rsid w:val="2A2B62B5"/>
    <w:rsid w:val="2A3F4BF2"/>
    <w:rsid w:val="2A573918"/>
    <w:rsid w:val="2A6641C2"/>
    <w:rsid w:val="2A6C1A0D"/>
    <w:rsid w:val="2A736D61"/>
    <w:rsid w:val="2A874053"/>
    <w:rsid w:val="2A905CCB"/>
    <w:rsid w:val="2A930540"/>
    <w:rsid w:val="2A9B56E6"/>
    <w:rsid w:val="2AAA20C2"/>
    <w:rsid w:val="2ABB36A7"/>
    <w:rsid w:val="2ACA2711"/>
    <w:rsid w:val="2ADC3CFB"/>
    <w:rsid w:val="2AEC0CD7"/>
    <w:rsid w:val="2AF56CDC"/>
    <w:rsid w:val="2B067E60"/>
    <w:rsid w:val="2B102B37"/>
    <w:rsid w:val="2B16446C"/>
    <w:rsid w:val="2B312B28"/>
    <w:rsid w:val="2B3163C1"/>
    <w:rsid w:val="2B5620E3"/>
    <w:rsid w:val="2B57140A"/>
    <w:rsid w:val="2B58309C"/>
    <w:rsid w:val="2B5E1DE1"/>
    <w:rsid w:val="2B816B0E"/>
    <w:rsid w:val="2B8D7EED"/>
    <w:rsid w:val="2B9E517A"/>
    <w:rsid w:val="2BA97893"/>
    <w:rsid w:val="2BB85FA6"/>
    <w:rsid w:val="2BDD74FF"/>
    <w:rsid w:val="2BE24C0B"/>
    <w:rsid w:val="2C030386"/>
    <w:rsid w:val="2C1F5E0E"/>
    <w:rsid w:val="2C3B17CC"/>
    <w:rsid w:val="2C4A2114"/>
    <w:rsid w:val="2C5640C1"/>
    <w:rsid w:val="2C5A23B0"/>
    <w:rsid w:val="2C857869"/>
    <w:rsid w:val="2C8A6266"/>
    <w:rsid w:val="2CAD02CB"/>
    <w:rsid w:val="2CAE2A6A"/>
    <w:rsid w:val="2CB1017E"/>
    <w:rsid w:val="2CF46965"/>
    <w:rsid w:val="2CF52589"/>
    <w:rsid w:val="2CFA10B9"/>
    <w:rsid w:val="2D140993"/>
    <w:rsid w:val="2D205FD7"/>
    <w:rsid w:val="2D2F5CF7"/>
    <w:rsid w:val="2D303B38"/>
    <w:rsid w:val="2D316F91"/>
    <w:rsid w:val="2D401D7D"/>
    <w:rsid w:val="2D4D03F9"/>
    <w:rsid w:val="2D4E137F"/>
    <w:rsid w:val="2D6B5B8B"/>
    <w:rsid w:val="2D754A7C"/>
    <w:rsid w:val="2D8548C2"/>
    <w:rsid w:val="2DA1343D"/>
    <w:rsid w:val="2DA51C69"/>
    <w:rsid w:val="2DA7239E"/>
    <w:rsid w:val="2DAC3027"/>
    <w:rsid w:val="2DC33F22"/>
    <w:rsid w:val="2DC85AC2"/>
    <w:rsid w:val="2DD0413C"/>
    <w:rsid w:val="2DD5604D"/>
    <w:rsid w:val="2DEC700C"/>
    <w:rsid w:val="2E0C5717"/>
    <w:rsid w:val="2E0F130F"/>
    <w:rsid w:val="2E2E6A86"/>
    <w:rsid w:val="2E356854"/>
    <w:rsid w:val="2E3750BD"/>
    <w:rsid w:val="2E3A2A1B"/>
    <w:rsid w:val="2E3D3E53"/>
    <w:rsid w:val="2E445DAC"/>
    <w:rsid w:val="2E4B0147"/>
    <w:rsid w:val="2E4C0B19"/>
    <w:rsid w:val="2E616B36"/>
    <w:rsid w:val="2E7E32C8"/>
    <w:rsid w:val="2E89452C"/>
    <w:rsid w:val="2E8B11D0"/>
    <w:rsid w:val="2E8C3533"/>
    <w:rsid w:val="2E9541CC"/>
    <w:rsid w:val="2EAA152E"/>
    <w:rsid w:val="2EB274C4"/>
    <w:rsid w:val="2EB52D1C"/>
    <w:rsid w:val="2ED32F80"/>
    <w:rsid w:val="2EE0579A"/>
    <w:rsid w:val="2EED1496"/>
    <w:rsid w:val="2EF678A9"/>
    <w:rsid w:val="2F014D6D"/>
    <w:rsid w:val="2F11723D"/>
    <w:rsid w:val="2F191AB1"/>
    <w:rsid w:val="2F225391"/>
    <w:rsid w:val="2F2458A7"/>
    <w:rsid w:val="2F270358"/>
    <w:rsid w:val="2F334919"/>
    <w:rsid w:val="2F394E6F"/>
    <w:rsid w:val="2F4D58A9"/>
    <w:rsid w:val="2F5300F5"/>
    <w:rsid w:val="2F624378"/>
    <w:rsid w:val="2F636B3A"/>
    <w:rsid w:val="2F652FB2"/>
    <w:rsid w:val="2F664949"/>
    <w:rsid w:val="2F6A621D"/>
    <w:rsid w:val="2F6D297D"/>
    <w:rsid w:val="2F701931"/>
    <w:rsid w:val="2FA86552"/>
    <w:rsid w:val="2FAD7DDA"/>
    <w:rsid w:val="2FBB2A05"/>
    <w:rsid w:val="2FC45494"/>
    <w:rsid w:val="2FEF2A3D"/>
    <w:rsid w:val="2FF511E7"/>
    <w:rsid w:val="2FF60AE0"/>
    <w:rsid w:val="300C73F8"/>
    <w:rsid w:val="30481C22"/>
    <w:rsid w:val="304D0758"/>
    <w:rsid w:val="304E7E8A"/>
    <w:rsid w:val="3059008F"/>
    <w:rsid w:val="3065171C"/>
    <w:rsid w:val="306550D4"/>
    <w:rsid w:val="308D56F1"/>
    <w:rsid w:val="308F410B"/>
    <w:rsid w:val="30981AA5"/>
    <w:rsid w:val="30985E40"/>
    <w:rsid w:val="30AC2ACA"/>
    <w:rsid w:val="30B36080"/>
    <w:rsid w:val="30D047F9"/>
    <w:rsid w:val="30F6248A"/>
    <w:rsid w:val="30FF351C"/>
    <w:rsid w:val="311741DE"/>
    <w:rsid w:val="312014F5"/>
    <w:rsid w:val="31365CBC"/>
    <w:rsid w:val="31405EEE"/>
    <w:rsid w:val="31450E22"/>
    <w:rsid w:val="31473523"/>
    <w:rsid w:val="31505EEF"/>
    <w:rsid w:val="31555FFD"/>
    <w:rsid w:val="315A3F60"/>
    <w:rsid w:val="317E2B57"/>
    <w:rsid w:val="318140D7"/>
    <w:rsid w:val="31833929"/>
    <w:rsid w:val="31A569B0"/>
    <w:rsid w:val="31A91F5E"/>
    <w:rsid w:val="31AB0563"/>
    <w:rsid w:val="31B534BB"/>
    <w:rsid w:val="31CD438B"/>
    <w:rsid w:val="31D15234"/>
    <w:rsid w:val="31D62A53"/>
    <w:rsid w:val="32134E13"/>
    <w:rsid w:val="324120A5"/>
    <w:rsid w:val="324A2E1F"/>
    <w:rsid w:val="32576126"/>
    <w:rsid w:val="327E1384"/>
    <w:rsid w:val="328674B4"/>
    <w:rsid w:val="328E66F6"/>
    <w:rsid w:val="329172E0"/>
    <w:rsid w:val="32921A5B"/>
    <w:rsid w:val="32A324A7"/>
    <w:rsid w:val="32A425D7"/>
    <w:rsid w:val="32C72AC4"/>
    <w:rsid w:val="32CD5511"/>
    <w:rsid w:val="32CF75AE"/>
    <w:rsid w:val="32E4664F"/>
    <w:rsid w:val="33000B8E"/>
    <w:rsid w:val="33017D1E"/>
    <w:rsid w:val="330561E8"/>
    <w:rsid w:val="33056836"/>
    <w:rsid w:val="33060118"/>
    <w:rsid w:val="33095958"/>
    <w:rsid w:val="333D3D6D"/>
    <w:rsid w:val="335401AA"/>
    <w:rsid w:val="33577B5E"/>
    <w:rsid w:val="335C57D6"/>
    <w:rsid w:val="336472BC"/>
    <w:rsid w:val="33687C86"/>
    <w:rsid w:val="338D7281"/>
    <w:rsid w:val="338E4750"/>
    <w:rsid w:val="3395537D"/>
    <w:rsid w:val="339B3BB5"/>
    <w:rsid w:val="33A02354"/>
    <w:rsid w:val="33A07F2C"/>
    <w:rsid w:val="33B60F22"/>
    <w:rsid w:val="33BD4C84"/>
    <w:rsid w:val="33C7264F"/>
    <w:rsid w:val="33DE3752"/>
    <w:rsid w:val="33F4306A"/>
    <w:rsid w:val="341B63DB"/>
    <w:rsid w:val="341D008A"/>
    <w:rsid w:val="3427225A"/>
    <w:rsid w:val="343D2678"/>
    <w:rsid w:val="34423502"/>
    <w:rsid w:val="344F6ECA"/>
    <w:rsid w:val="34500455"/>
    <w:rsid w:val="34565A32"/>
    <w:rsid w:val="345D0CE3"/>
    <w:rsid w:val="34637732"/>
    <w:rsid w:val="346E0833"/>
    <w:rsid w:val="346F532C"/>
    <w:rsid w:val="3471226A"/>
    <w:rsid w:val="34962473"/>
    <w:rsid w:val="34973DAC"/>
    <w:rsid w:val="34977C6F"/>
    <w:rsid w:val="349C2B44"/>
    <w:rsid w:val="34C63840"/>
    <w:rsid w:val="34CB23BD"/>
    <w:rsid w:val="34CE785E"/>
    <w:rsid w:val="34D154CD"/>
    <w:rsid w:val="34DD39DF"/>
    <w:rsid w:val="34EE7BB1"/>
    <w:rsid w:val="34F3647D"/>
    <w:rsid w:val="34F60E55"/>
    <w:rsid w:val="3509733E"/>
    <w:rsid w:val="350B476C"/>
    <w:rsid w:val="35112AB2"/>
    <w:rsid w:val="351A4FD4"/>
    <w:rsid w:val="351F4BDB"/>
    <w:rsid w:val="355331A3"/>
    <w:rsid w:val="35560D77"/>
    <w:rsid w:val="35586B6B"/>
    <w:rsid w:val="35821FE9"/>
    <w:rsid w:val="35870A1D"/>
    <w:rsid w:val="35887EFA"/>
    <w:rsid w:val="35A35D47"/>
    <w:rsid w:val="35A44DDA"/>
    <w:rsid w:val="35B504E8"/>
    <w:rsid w:val="35C14902"/>
    <w:rsid w:val="35C73224"/>
    <w:rsid w:val="35CF29B4"/>
    <w:rsid w:val="35DB688D"/>
    <w:rsid w:val="36174C78"/>
    <w:rsid w:val="36232E67"/>
    <w:rsid w:val="3626734A"/>
    <w:rsid w:val="3637791E"/>
    <w:rsid w:val="3675252D"/>
    <w:rsid w:val="367A3030"/>
    <w:rsid w:val="36880509"/>
    <w:rsid w:val="368A0733"/>
    <w:rsid w:val="368B1D19"/>
    <w:rsid w:val="368E4832"/>
    <w:rsid w:val="368F260F"/>
    <w:rsid w:val="369816E6"/>
    <w:rsid w:val="36A66282"/>
    <w:rsid w:val="36AE7F8E"/>
    <w:rsid w:val="36D26A73"/>
    <w:rsid w:val="36F25C99"/>
    <w:rsid w:val="36FF32E3"/>
    <w:rsid w:val="370A1A81"/>
    <w:rsid w:val="37261827"/>
    <w:rsid w:val="372B2805"/>
    <w:rsid w:val="372B4B9D"/>
    <w:rsid w:val="373130D1"/>
    <w:rsid w:val="37376C4C"/>
    <w:rsid w:val="37402D47"/>
    <w:rsid w:val="37595639"/>
    <w:rsid w:val="375D571E"/>
    <w:rsid w:val="3763345A"/>
    <w:rsid w:val="37807ECD"/>
    <w:rsid w:val="378D4DDC"/>
    <w:rsid w:val="37987709"/>
    <w:rsid w:val="37A670C2"/>
    <w:rsid w:val="37D27A66"/>
    <w:rsid w:val="37D3017F"/>
    <w:rsid w:val="37DC7F27"/>
    <w:rsid w:val="38117BEB"/>
    <w:rsid w:val="381D3358"/>
    <w:rsid w:val="386A6A93"/>
    <w:rsid w:val="38831CA2"/>
    <w:rsid w:val="38B74873"/>
    <w:rsid w:val="38BC19DF"/>
    <w:rsid w:val="38C32B11"/>
    <w:rsid w:val="38CA3328"/>
    <w:rsid w:val="38D417F7"/>
    <w:rsid w:val="38D52552"/>
    <w:rsid w:val="38D70E11"/>
    <w:rsid w:val="38D97B5E"/>
    <w:rsid w:val="38F57CD1"/>
    <w:rsid w:val="38F82E5F"/>
    <w:rsid w:val="39030B43"/>
    <w:rsid w:val="390E2DA5"/>
    <w:rsid w:val="391A0D07"/>
    <w:rsid w:val="391A157B"/>
    <w:rsid w:val="3924663E"/>
    <w:rsid w:val="39265461"/>
    <w:rsid w:val="39286129"/>
    <w:rsid w:val="392A54D0"/>
    <w:rsid w:val="39365636"/>
    <w:rsid w:val="394C22B5"/>
    <w:rsid w:val="394D45D5"/>
    <w:rsid w:val="396F3BB8"/>
    <w:rsid w:val="39704F8F"/>
    <w:rsid w:val="397D5EB4"/>
    <w:rsid w:val="398377B4"/>
    <w:rsid w:val="39A05C69"/>
    <w:rsid w:val="39A264A1"/>
    <w:rsid w:val="39AF772E"/>
    <w:rsid w:val="39BA6FC4"/>
    <w:rsid w:val="39C5093C"/>
    <w:rsid w:val="39DC55E0"/>
    <w:rsid w:val="39DF447A"/>
    <w:rsid w:val="39F13EA2"/>
    <w:rsid w:val="3A1448FF"/>
    <w:rsid w:val="3A1621E7"/>
    <w:rsid w:val="3A22463F"/>
    <w:rsid w:val="3A316DD9"/>
    <w:rsid w:val="3A3728D1"/>
    <w:rsid w:val="3A4D1319"/>
    <w:rsid w:val="3A5F18E7"/>
    <w:rsid w:val="3A7B425D"/>
    <w:rsid w:val="3A8723CC"/>
    <w:rsid w:val="3A9834FE"/>
    <w:rsid w:val="3AA27206"/>
    <w:rsid w:val="3AC505EE"/>
    <w:rsid w:val="3AC7394B"/>
    <w:rsid w:val="3AD317D2"/>
    <w:rsid w:val="3AF048AF"/>
    <w:rsid w:val="3AF25543"/>
    <w:rsid w:val="3B0529E1"/>
    <w:rsid w:val="3B0C6285"/>
    <w:rsid w:val="3B304DB4"/>
    <w:rsid w:val="3B441834"/>
    <w:rsid w:val="3B4756B8"/>
    <w:rsid w:val="3B585B17"/>
    <w:rsid w:val="3B5B1567"/>
    <w:rsid w:val="3B5F037D"/>
    <w:rsid w:val="3B6B584A"/>
    <w:rsid w:val="3B731676"/>
    <w:rsid w:val="3B7316F7"/>
    <w:rsid w:val="3B793720"/>
    <w:rsid w:val="3B85186F"/>
    <w:rsid w:val="3B8A379C"/>
    <w:rsid w:val="3B8D4D19"/>
    <w:rsid w:val="3B954675"/>
    <w:rsid w:val="3B9F005B"/>
    <w:rsid w:val="3BC00D24"/>
    <w:rsid w:val="3BD525A0"/>
    <w:rsid w:val="3BF33A92"/>
    <w:rsid w:val="3C051818"/>
    <w:rsid w:val="3C0D260A"/>
    <w:rsid w:val="3C1F05B3"/>
    <w:rsid w:val="3C233668"/>
    <w:rsid w:val="3C2F0FA5"/>
    <w:rsid w:val="3C3C6A20"/>
    <w:rsid w:val="3C430B7E"/>
    <w:rsid w:val="3C47049B"/>
    <w:rsid w:val="3C582C3F"/>
    <w:rsid w:val="3CB46D7D"/>
    <w:rsid w:val="3CB52EE3"/>
    <w:rsid w:val="3CC25377"/>
    <w:rsid w:val="3CC375BF"/>
    <w:rsid w:val="3CCD283D"/>
    <w:rsid w:val="3CCF164F"/>
    <w:rsid w:val="3CD32666"/>
    <w:rsid w:val="3CE96AE1"/>
    <w:rsid w:val="3CED3BC0"/>
    <w:rsid w:val="3CEE34DA"/>
    <w:rsid w:val="3CFB762D"/>
    <w:rsid w:val="3CFC0D7E"/>
    <w:rsid w:val="3D07231F"/>
    <w:rsid w:val="3D173F9D"/>
    <w:rsid w:val="3D1D7C65"/>
    <w:rsid w:val="3D2522D9"/>
    <w:rsid w:val="3D466558"/>
    <w:rsid w:val="3D5323E2"/>
    <w:rsid w:val="3D5517FF"/>
    <w:rsid w:val="3D6055D1"/>
    <w:rsid w:val="3D620A9F"/>
    <w:rsid w:val="3D680A02"/>
    <w:rsid w:val="3D9B4E0F"/>
    <w:rsid w:val="3DB3533F"/>
    <w:rsid w:val="3DDB16E6"/>
    <w:rsid w:val="3DEA5515"/>
    <w:rsid w:val="3DF5589F"/>
    <w:rsid w:val="3DF859AA"/>
    <w:rsid w:val="3E0C10AA"/>
    <w:rsid w:val="3E163908"/>
    <w:rsid w:val="3E1A3C45"/>
    <w:rsid w:val="3E1C034C"/>
    <w:rsid w:val="3E1F2D15"/>
    <w:rsid w:val="3E204FCF"/>
    <w:rsid w:val="3E2874E0"/>
    <w:rsid w:val="3E3A1E70"/>
    <w:rsid w:val="3E3A28C0"/>
    <w:rsid w:val="3E3F1321"/>
    <w:rsid w:val="3E43552F"/>
    <w:rsid w:val="3E606B89"/>
    <w:rsid w:val="3E6A493F"/>
    <w:rsid w:val="3E6D373C"/>
    <w:rsid w:val="3E7B0328"/>
    <w:rsid w:val="3E806081"/>
    <w:rsid w:val="3E8170CA"/>
    <w:rsid w:val="3E9171EE"/>
    <w:rsid w:val="3E956BD6"/>
    <w:rsid w:val="3EE75E9F"/>
    <w:rsid w:val="3F03755F"/>
    <w:rsid w:val="3F0D4805"/>
    <w:rsid w:val="3F156C0C"/>
    <w:rsid w:val="3F156E63"/>
    <w:rsid w:val="3F18798F"/>
    <w:rsid w:val="3F1E7CBC"/>
    <w:rsid w:val="3F23220E"/>
    <w:rsid w:val="3F447863"/>
    <w:rsid w:val="3F496BB7"/>
    <w:rsid w:val="3F5F72A6"/>
    <w:rsid w:val="3F5F7EC2"/>
    <w:rsid w:val="3F721B40"/>
    <w:rsid w:val="3F8764FC"/>
    <w:rsid w:val="3FD31FE5"/>
    <w:rsid w:val="3FDF128F"/>
    <w:rsid w:val="3FF46033"/>
    <w:rsid w:val="3FF71E31"/>
    <w:rsid w:val="3FF92FD3"/>
    <w:rsid w:val="3FFE3A57"/>
    <w:rsid w:val="40286E5D"/>
    <w:rsid w:val="403501D5"/>
    <w:rsid w:val="404C67A7"/>
    <w:rsid w:val="40504C81"/>
    <w:rsid w:val="406E212F"/>
    <w:rsid w:val="407B258D"/>
    <w:rsid w:val="40802FE2"/>
    <w:rsid w:val="40834096"/>
    <w:rsid w:val="40BF3BCA"/>
    <w:rsid w:val="40D26B37"/>
    <w:rsid w:val="40DD7AF9"/>
    <w:rsid w:val="40F04E80"/>
    <w:rsid w:val="40F708DA"/>
    <w:rsid w:val="40FC1D22"/>
    <w:rsid w:val="411461C7"/>
    <w:rsid w:val="411C6B90"/>
    <w:rsid w:val="412F4874"/>
    <w:rsid w:val="41354774"/>
    <w:rsid w:val="4138643D"/>
    <w:rsid w:val="413C5593"/>
    <w:rsid w:val="413F4FC2"/>
    <w:rsid w:val="414F290E"/>
    <w:rsid w:val="415811CE"/>
    <w:rsid w:val="41635BFC"/>
    <w:rsid w:val="41693D95"/>
    <w:rsid w:val="416E1F3E"/>
    <w:rsid w:val="417B4E16"/>
    <w:rsid w:val="418F3691"/>
    <w:rsid w:val="41924FA5"/>
    <w:rsid w:val="419B7DB1"/>
    <w:rsid w:val="41A93A7D"/>
    <w:rsid w:val="41B555E1"/>
    <w:rsid w:val="41BF4559"/>
    <w:rsid w:val="41C83DB4"/>
    <w:rsid w:val="41CC461A"/>
    <w:rsid w:val="41D10AA2"/>
    <w:rsid w:val="41D1217F"/>
    <w:rsid w:val="41E6534E"/>
    <w:rsid w:val="41FA3BE5"/>
    <w:rsid w:val="41FB2484"/>
    <w:rsid w:val="41FB4C97"/>
    <w:rsid w:val="42032FD0"/>
    <w:rsid w:val="420D7482"/>
    <w:rsid w:val="422A7852"/>
    <w:rsid w:val="423B2CC1"/>
    <w:rsid w:val="424448C1"/>
    <w:rsid w:val="424F56D9"/>
    <w:rsid w:val="42511FD0"/>
    <w:rsid w:val="42734A5B"/>
    <w:rsid w:val="42771EF3"/>
    <w:rsid w:val="42810B1F"/>
    <w:rsid w:val="429C0647"/>
    <w:rsid w:val="42A02EFF"/>
    <w:rsid w:val="42BB1594"/>
    <w:rsid w:val="430306E0"/>
    <w:rsid w:val="43036085"/>
    <w:rsid w:val="43172EB7"/>
    <w:rsid w:val="431951CE"/>
    <w:rsid w:val="431F6C99"/>
    <w:rsid w:val="434248CF"/>
    <w:rsid w:val="43486FC5"/>
    <w:rsid w:val="434A214F"/>
    <w:rsid w:val="43534D53"/>
    <w:rsid w:val="43640812"/>
    <w:rsid w:val="436408E2"/>
    <w:rsid w:val="43714B16"/>
    <w:rsid w:val="43714D57"/>
    <w:rsid w:val="43773E93"/>
    <w:rsid w:val="437A0F68"/>
    <w:rsid w:val="437F3C65"/>
    <w:rsid w:val="43AA0A1B"/>
    <w:rsid w:val="43AB5F64"/>
    <w:rsid w:val="43C13FAF"/>
    <w:rsid w:val="43C53926"/>
    <w:rsid w:val="43F46C70"/>
    <w:rsid w:val="44010594"/>
    <w:rsid w:val="440C66A5"/>
    <w:rsid w:val="442245A2"/>
    <w:rsid w:val="44332C7D"/>
    <w:rsid w:val="4439440B"/>
    <w:rsid w:val="443E0A40"/>
    <w:rsid w:val="446308D0"/>
    <w:rsid w:val="446F5972"/>
    <w:rsid w:val="4484172B"/>
    <w:rsid w:val="448A000F"/>
    <w:rsid w:val="44951B02"/>
    <w:rsid w:val="449776B0"/>
    <w:rsid w:val="44A62696"/>
    <w:rsid w:val="44B666E0"/>
    <w:rsid w:val="44CF6784"/>
    <w:rsid w:val="44D00A48"/>
    <w:rsid w:val="44D01C39"/>
    <w:rsid w:val="44D92E97"/>
    <w:rsid w:val="44D97282"/>
    <w:rsid w:val="44DE781E"/>
    <w:rsid w:val="44F5597B"/>
    <w:rsid w:val="44FB282C"/>
    <w:rsid w:val="4503059E"/>
    <w:rsid w:val="452B5ACA"/>
    <w:rsid w:val="45315556"/>
    <w:rsid w:val="45372164"/>
    <w:rsid w:val="45665A51"/>
    <w:rsid w:val="45743828"/>
    <w:rsid w:val="457B25DF"/>
    <w:rsid w:val="45A33E32"/>
    <w:rsid w:val="45A41A0E"/>
    <w:rsid w:val="45AA03F8"/>
    <w:rsid w:val="45AC3E8E"/>
    <w:rsid w:val="45BA35BE"/>
    <w:rsid w:val="45BE161A"/>
    <w:rsid w:val="45C718D7"/>
    <w:rsid w:val="45D40F17"/>
    <w:rsid w:val="45F15959"/>
    <w:rsid w:val="46006555"/>
    <w:rsid w:val="46216A87"/>
    <w:rsid w:val="463F450A"/>
    <w:rsid w:val="464F21CF"/>
    <w:rsid w:val="46595450"/>
    <w:rsid w:val="466F06E1"/>
    <w:rsid w:val="4671046B"/>
    <w:rsid w:val="46957C1F"/>
    <w:rsid w:val="46981EA3"/>
    <w:rsid w:val="469A1867"/>
    <w:rsid w:val="46C26354"/>
    <w:rsid w:val="46C43305"/>
    <w:rsid w:val="46D9592A"/>
    <w:rsid w:val="46E250D5"/>
    <w:rsid w:val="47005886"/>
    <w:rsid w:val="4722452F"/>
    <w:rsid w:val="47573126"/>
    <w:rsid w:val="476E6C15"/>
    <w:rsid w:val="47770862"/>
    <w:rsid w:val="477B566E"/>
    <w:rsid w:val="477F7C51"/>
    <w:rsid w:val="47880CB9"/>
    <w:rsid w:val="47953C4F"/>
    <w:rsid w:val="47A44A24"/>
    <w:rsid w:val="47B06FAC"/>
    <w:rsid w:val="47B533F6"/>
    <w:rsid w:val="47E0077F"/>
    <w:rsid w:val="47E0311C"/>
    <w:rsid w:val="47E82B12"/>
    <w:rsid w:val="483D7F1E"/>
    <w:rsid w:val="48421C41"/>
    <w:rsid w:val="4866408D"/>
    <w:rsid w:val="48755A4D"/>
    <w:rsid w:val="487B5843"/>
    <w:rsid w:val="48852B14"/>
    <w:rsid w:val="488C0196"/>
    <w:rsid w:val="48A5351C"/>
    <w:rsid w:val="48AC1147"/>
    <w:rsid w:val="48D97E59"/>
    <w:rsid w:val="48DB7C8B"/>
    <w:rsid w:val="48F57F75"/>
    <w:rsid w:val="49295016"/>
    <w:rsid w:val="4932741B"/>
    <w:rsid w:val="49654D82"/>
    <w:rsid w:val="497037B4"/>
    <w:rsid w:val="497109CC"/>
    <w:rsid w:val="498161FA"/>
    <w:rsid w:val="49887640"/>
    <w:rsid w:val="49927651"/>
    <w:rsid w:val="499D2C5E"/>
    <w:rsid w:val="49B04890"/>
    <w:rsid w:val="49B81710"/>
    <w:rsid w:val="49B83B27"/>
    <w:rsid w:val="49D2321B"/>
    <w:rsid w:val="49EA6D24"/>
    <w:rsid w:val="49EE688D"/>
    <w:rsid w:val="49FE34CF"/>
    <w:rsid w:val="49FE52CC"/>
    <w:rsid w:val="49FE753E"/>
    <w:rsid w:val="4A0A400B"/>
    <w:rsid w:val="4A0B240F"/>
    <w:rsid w:val="4A0D3F70"/>
    <w:rsid w:val="4A271AD5"/>
    <w:rsid w:val="4A3E5A40"/>
    <w:rsid w:val="4A3E6EFF"/>
    <w:rsid w:val="4A594710"/>
    <w:rsid w:val="4A621AA2"/>
    <w:rsid w:val="4A6D679F"/>
    <w:rsid w:val="4A7575E6"/>
    <w:rsid w:val="4A76367C"/>
    <w:rsid w:val="4A7B12C4"/>
    <w:rsid w:val="4AC80B8F"/>
    <w:rsid w:val="4AD97B3E"/>
    <w:rsid w:val="4AE07549"/>
    <w:rsid w:val="4AE37C72"/>
    <w:rsid w:val="4AEB68E6"/>
    <w:rsid w:val="4AEC4140"/>
    <w:rsid w:val="4AF05FE3"/>
    <w:rsid w:val="4B034CF9"/>
    <w:rsid w:val="4B153FB7"/>
    <w:rsid w:val="4B370241"/>
    <w:rsid w:val="4B490AD1"/>
    <w:rsid w:val="4B542888"/>
    <w:rsid w:val="4B685902"/>
    <w:rsid w:val="4B751199"/>
    <w:rsid w:val="4B9A69ED"/>
    <w:rsid w:val="4BA643C9"/>
    <w:rsid w:val="4BA7756F"/>
    <w:rsid w:val="4BAA0B73"/>
    <w:rsid w:val="4BB203E5"/>
    <w:rsid w:val="4BBB5579"/>
    <w:rsid w:val="4BBE3026"/>
    <w:rsid w:val="4BD50134"/>
    <w:rsid w:val="4BFD7259"/>
    <w:rsid w:val="4C077A86"/>
    <w:rsid w:val="4C0B141A"/>
    <w:rsid w:val="4C1566DB"/>
    <w:rsid w:val="4C237291"/>
    <w:rsid w:val="4C2F6CB0"/>
    <w:rsid w:val="4C427832"/>
    <w:rsid w:val="4C581541"/>
    <w:rsid w:val="4C5B3542"/>
    <w:rsid w:val="4C600888"/>
    <w:rsid w:val="4C660013"/>
    <w:rsid w:val="4C7211F5"/>
    <w:rsid w:val="4C8515CF"/>
    <w:rsid w:val="4C870FFF"/>
    <w:rsid w:val="4C8C0A39"/>
    <w:rsid w:val="4C8E2D43"/>
    <w:rsid w:val="4C9A43B9"/>
    <w:rsid w:val="4CAA218A"/>
    <w:rsid w:val="4CAD70C9"/>
    <w:rsid w:val="4CBF3B46"/>
    <w:rsid w:val="4CC0189C"/>
    <w:rsid w:val="4CC30517"/>
    <w:rsid w:val="4CC66E3B"/>
    <w:rsid w:val="4CC844E2"/>
    <w:rsid w:val="4CE56545"/>
    <w:rsid w:val="4CE5696C"/>
    <w:rsid w:val="4CEE3464"/>
    <w:rsid w:val="4CF23A0D"/>
    <w:rsid w:val="4CF5766A"/>
    <w:rsid w:val="4CFB107C"/>
    <w:rsid w:val="4D0B1C51"/>
    <w:rsid w:val="4D0D7ED3"/>
    <w:rsid w:val="4D120FFB"/>
    <w:rsid w:val="4D1A1305"/>
    <w:rsid w:val="4D216B5E"/>
    <w:rsid w:val="4D271778"/>
    <w:rsid w:val="4D434255"/>
    <w:rsid w:val="4D4E6CE8"/>
    <w:rsid w:val="4D5213B5"/>
    <w:rsid w:val="4D614593"/>
    <w:rsid w:val="4D653938"/>
    <w:rsid w:val="4D68012B"/>
    <w:rsid w:val="4D6D7D7D"/>
    <w:rsid w:val="4D9C3B3F"/>
    <w:rsid w:val="4D9C7CE9"/>
    <w:rsid w:val="4DAD1F2A"/>
    <w:rsid w:val="4DAE1C18"/>
    <w:rsid w:val="4DB20382"/>
    <w:rsid w:val="4DCF1C27"/>
    <w:rsid w:val="4DF03B9B"/>
    <w:rsid w:val="4DF66654"/>
    <w:rsid w:val="4E00249F"/>
    <w:rsid w:val="4E00332E"/>
    <w:rsid w:val="4E0E05AC"/>
    <w:rsid w:val="4E102B99"/>
    <w:rsid w:val="4E2C00AD"/>
    <w:rsid w:val="4E3471FF"/>
    <w:rsid w:val="4E3E054F"/>
    <w:rsid w:val="4E4E215E"/>
    <w:rsid w:val="4E4E2EBA"/>
    <w:rsid w:val="4E4F1146"/>
    <w:rsid w:val="4E6529EE"/>
    <w:rsid w:val="4E7919E9"/>
    <w:rsid w:val="4E7E3E00"/>
    <w:rsid w:val="4E7F49F8"/>
    <w:rsid w:val="4E987946"/>
    <w:rsid w:val="4E9B3045"/>
    <w:rsid w:val="4EAA6215"/>
    <w:rsid w:val="4ED46303"/>
    <w:rsid w:val="4ED67D09"/>
    <w:rsid w:val="4EDA4302"/>
    <w:rsid w:val="4EDE5EDB"/>
    <w:rsid w:val="4EEA63EB"/>
    <w:rsid w:val="4EEC6F81"/>
    <w:rsid w:val="4EF059D6"/>
    <w:rsid w:val="4EF105E5"/>
    <w:rsid w:val="4EF5400C"/>
    <w:rsid w:val="4EF57BA2"/>
    <w:rsid w:val="4EF72982"/>
    <w:rsid w:val="4EFC6F9D"/>
    <w:rsid w:val="4F045BEC"/>
    <w:rsid w:val="4F172DF9"/>
    <w:rsid w:val="4F20425A"/>
    <w:rsid w:val="4F2121D8"/>
    <w:rsid w:val="4F397D06"/>
    <w:rsid w:val="4F4D57B1"/>
    <w:rsid w:val="4F610A1F"/>
    <w:rsid w:val="4F685FF2"/>
    <w:rsid w:val="4F6E03EE"/>
    <w:rsid w:val="4F7C60EF"/>
    <w:rsid w:val="4FAE7745"/>
    <w:rsid w:val="4FB85258"/>
    <w:rsid w:val="4FD13BB2"/>
    <w:rsid w:val="4FF15468"/>
    <w:rsid w:val="4FFB3506"/>
    <w:rsid w:val="500152DB"/>
    <w:rsid w:val="502A7469"/>
    <w:rsid w:val="502D7D64"/>
    <w:rsid w:val="502F56C3"/>
    <w:rsid w:val="50382137"/>
    <w:rsid w:val="503D3845"/>
    <w:rsid w:val="503D7FC4"/>
    <w:rsid w:val="50485D02"/>
    <w:rsid w:val="504900A3"/>
    <w:rsid w:val="507E55FA"/>
    <w:rsid w:val="50875D46"/>
    <w:rsid w:val="50D15DDA"/>
    <w:rsid w:val="50DB4086"/>
    <w:rsid w:val="50E0690B"/>
    <w:rsid w:val="50F14A63"/>
    <w:rsid w:val="50FD7A3B"/>
    <w:rsid w:val="51046633"/>
    <w:rsid w:val="511B129A"/>
    <w:rsid w:val="51286AE7"/>
    <w:rsid w:val="512B36A4"/>
    <w:rsid w:val="512F6EC2"/>
    <w:rsid w:val="51342FB2"/>
    <w:rsid w:val="51482E30"/>
    <w:rsid w:val="51576B34"/>
    <w:rsid w:val="51657456"/>
    <w:rsid w:val="516D68F2"/>
    <w:rsid w:val="51897905"/>
    <w:rsid w:val="51900341"/>
    <w:rsid w:val="51986E86"/>
    <w:rsid w:val="51B14675"/>
    <w:rsid w:val="51BF499A"/>
    <w:rsid w:val="51D414AC"/>
    <w:rsid w:val="51E57A85"/>
    <w:rsid w:val="51EE7B4E"/>
    <w:rsid w:val="51F72E2E"/>
    <w:rsid w:val="520E5250"/>
    <w:rsid w:val="52171B12"/>
    <w:rsid w:val="521D4876"/>
    <w:rsid w:val="522D293E"/>
    <w:rsid w:val="523C554D"/>
    <w:rsid w:val="5250366B"/>
    <w:rsid w:val="52731534"/>
    <w:rsid w:val="52787C06"/>
    <w:rsid w:val="529369ED"/>
    <w:rsid w:val="52A557D1"/>
    <w:rsid w:val="52C84ED8"/>
    <w:rsid w:val="52DF5DE4"/>
    <w:rsid w:val="52E65FBB"/>
    <w:rsid w:val="52F924B3"/>
    <w:rsid w:val="531613D5"/>
    <w:rsid w:val="53394FF6"/>
    <w:rsid w:val="53514ECE"/>
    <w:rsid w:val="535B057E"/>
    <w:rsid w:val="536A1E82"/>
    <w:rsid w:val="53777F05"/>
    <w:rsid w:val="537D46A4"/>
    <w:rsid w:val="537F5ABB"/>
    <w:rsid w:val="539A5E09"/>
    <w:rsid w:val="53AA12C7"/>
    <w:rsid w:val="53AC384D"/>
    <w:rsid w:val="53C23628"/>
    <w:rsid w:val="53C56D2D"/>
    <w:rsid w:val="53D1600F"/>
    <w:rsid w:val="53EC0808"/>
    <w:rsid w:val="54113D58"/>
    <w:rsid w:val="54291572"/>
    <w:rsid w:val="542B7A31"/>
    <w:rsid w:val="542D7C06"/>
    <w:rsid w:val="5444780B"/>
    <w:rsid w:val="54560B60"/>
    <w:rsid w:val="545D5F28"/>
    <w:rsid w:val="54687819"/>
    <w:rsid w:val="547143A9"/>
    <w:rsid w:val="549661ED"/>
    <w:rsid w:val="549E5F97"/>
    <w:rsid w:val="54B36650"/>
    <w:rsid w:val="54C309F6"/>
    <w:rsid w:val="54D50BBE"/>
    <w:rsid w:val="54D92E01"/>
    <w:rsid w:val="54D93BF1"/>
    <w:rsid w:val="54E07E3B"/>
    <w:rsid w:val="550E5655"/>
    <w:rsid w:val="55182144"/>
    <w:rsid w:val="553F5747"/>
    <w:rsid w:val="554214E0"/>
    <w:rsid w:val="55457E72"/>
    <w:rsid w:val="55461E78"/>
    <w:rsid w:val="557E23C5"/>
    <w:rsid w:val="55980C9D"/>
    <w:rsid w:val="55A320DC"/>
    <w:rsid w:val="55A71AA8"/>
    <w:rsid w:val="55B17F8E"/>
    <w:rsid w:val="55B328AE"/>
    <w:rsid w:val="55B833CE"/>
    <w:rsid w:val="55B96C1F"/>
    <w:rsid w:val="55D5259B"/>
    <w:rsid w:val="55DF6989"/>
    <w:rsid w:val="55E94060"/>
    <w:rsid w:val="55F970C4"/>
    <w:rsid w:val="56012D34"/>
    <w:rsid w:val="5616227A"/>
    <w:rsid w:val="561974A7"/>
    <w:rsid w:val="562C2839"/>
    <w:rsid w:val="563A4B7A"/>
    <w:rsid w:val="56436809"/>
    <w:rsid w:val="56471AF1"/>
    <w:rsid w:val="564D4072"/>
    <w:rsid w:val="56541DC8"/>
    <w:rsid w:val="56591083"/>
    <w:rsid w:val="56690C62"/>
    <w:rsid w:val="566D42B9"/>
    <w:rsid w:val="566E2C92"/>
    <w:rsid w:val="56766F43"/>
    <w:rsid w:val="568D48D7"/>
    <w:rsid w:val="568F6FE4"/>
    <w:rsid w:val="56BD31BD"/>
    <w:rsid w:val="56C96A5F"/>
    <w:rsid w:val="56E70BF0"/>
    <w:rsid w:val="56F37ABE"/>
    <w:rsid w:val="56FD7FDC"/>
    <w:rsid w:val="570E57E2"/>
    <w:rsid w:val="57164709"/>
    <w:rsid w:val="57196FDE"/>
    <w:rsid w:val="57251417"/>
    <w:rsid w:val="573E7698"/>
    <w:rsid w:val="57504CE9"/>
    <w:rsid w:val="5770609A"/>
    <w:rsid w:val="578A4D0C"/>
    <w:rsid w:val="578F1178"/>
    <w:rsid w:val="57971108"/>
    <w:rsid w:val="579B4B25"/>
    <w:rsid w:val="579D0170"/>
    <w:rsid w:val="57A94B38"/>
    <w:rsid w:val="57B978AC"/>
    <w:rsid w:val="57D604CD"/>
    <w:rsid w:val="57DB730E"/>
    <w:rsid w:val="57DC3EA6"/>
    <w:rsid w:val="57E37C81"/>
    <w:rsid w:val="57EB2C01"/>
    <w:rsid w:val="580D169E"/>
    <w:rsid w:val="58286000"/>
    <w:rsid w:val="58360C59"/>
    <w:rsid w:val="583E2BB6"/>
    <w:rsid w:val="586050CC"/>
    <w:rsid w:val="586A6CEF"/>
    <w:rsid w:val="588A455F"/>
    <w:rsid w:val="58973CC5"/>
    <w:rsid w:val="589F4707"/>
    <w:rsid w:val="589F6B18"/>
    <w:rsid w:val="58A255C2"/>
    <w:rsid w:val="58BA70F2"/>
    <w:rsid w:val="58C033C5"/>
    <w:rsid w:val="58C53FC4"/>
    <w:rsid w:val="58C8623C"/>
    <w:rsid w:val="58D67CDB"/>
    <w:rsid w:val="58EF1AD1"/>
    <w:rsid w:val="590D20C8"/>
    <w:rsid w:val="59137AE9"/>
    <w:rsid w:val="59281FF4"/>
    <w:rsid w:val="593C6154"/>
    <w:rsid w:val="5945074B"/>
    <w:rsid w:val="595C18A3"/>
    <w:rsid w:val="59626547"/>
    <w:rsid w:val="596E14B1"/>
    <w:rsid w:val="59807E7D"/>
    <w:rsid w:val="598D72CE"/>
    <w:rsid w:val="5999711C"/>
    <w:rsid w:val="59A85BFF"/>
    <w:rsid w:val="59AE2344"/>
    <w:rsid w:val="59B62A03"/>
    <w:rsid w:val="59B95E61"/>
    <w:rsid w:val="59C260E3"/>
    <w:rsid w:val="59CC05A8"/>
    <w:rsid w:val="59E34752"/>
    <w:rsid w:val="59E64851"/>
    <w:rsid w:val="59ED035F"/>
    <w:rsid w:val="59ED3C37"/>
    <w:rsid w:val="59F73519"/>
    <w:rsid w:val="59FF4361"/>
    <w:rsid w:val="5A00484C"/>
    <w:rsid w:val="5A012EA9"/>
    <w:rsid w:val="5A03064C"/>
    <w:rsid w:val="5A0413DD"/>
    <w:rsid w:val="5A1D56F3"/>
    <w:rsid w:val="5A41722B"/>
    <w:rsid w:val="5A4C38AD"/>
    <w:rsid w:val="5A5F4D8F"/>
    <w:rsid w:val="5A62240D"/>
    <w:rsid w:val="5A723EE7"/>
    <w:rsid w:val="5A737D1E"/>
    <w:rsid w:val="5A772364"/>
    <w:rsid w:val="5A8C2183"/>
    <w:rsid w:val="5A90452E"/>
    <w:rsid w:val="5AAA0589"/>
    <w:rsid w:val="5AC0096B"/>
    <w:rsid w:val="5ACD6BD0"/>
    <w:rsid w:val="5AD16223"/>
    <w:rsid w:val="5AD5219E"/>
    <w:rsid w:val="5AE004FB"/>
    <w:rsid w:val="5AE60931"/>
    <w:rsid w:val="5AEA13DF"/>
    <w:rsid w:val="5AFD7BB7"/>
    <w:rsid w:val="5AFE7FD6"/>
    <w:rsid w:val="5B001A43"/>
    <w:rsid w:val="5B0D3606"/>
    <w:rsid w:val="5B226DBB"/>
    <w:rsid w:val="5B2B4256"/>
    <w:rsid w:val="5B390F16"/>
    <w:rsid w:val="5B440F3A"/>
    <w:rsid w:val="5B5D35BD"/>
    <w:rsid w:val="5B6B02CB"/>
    <w:rsid w:val="5B811718"/>
    <w:rsid w:val="5B860DDB"/>
    <w:rsid w:val="5B8661A7"/>
    <w:rsid w:val="5B866962"/>
    <w:rsid w:val="5B8E12DF"/>
    <w:rsid w:val="5BB861F6"/>
    <w:rsid w:val="5BBE70A2"/>
    <w:rsid w:val="5BE54300"/>
    <w:rsid w:val="5BEA3D81"/>
    <w:rsid w:val="5C131BA8"/>
    <w:rsid w:val="5C273940"/>
    <w:rsid w:val="5C427570"/>
    <w:rsid w:val="5C6673EE"/>
    <w:rsid w:val="5C7165E1"/>
    <w:rsid w:val="5C8A797B"/>
    <w:rsid w:val="5C9E6630"/>
    <w:rsid w:val="5CA50038"/>
    <w:rsid w:val="5CA81EF7"/>
    <w:rsid w:val="5CC14937"/>
    <w:rsid w:val="5CD20A76"/>
    <w:rsid w:val="5CE1296B"/>
    <w:rsid w:val="5D201C08"/>
    <w:rsid w:val="5D252E4C"/>
    <w:rsid w:val="5D4654C6"/>
    <w:rsid w:val="5D4D55B1"/>
    <w:rsid w:val="5D5D0F2F"/>
    <w:rsid w:val="5D7376D0"/>
    <w:rsid w:val="5D8A5BC0"/>
    <w:rsid w:val="5D8D6EAD"/>
    <w:rsid w:val="5D9E6041"/>
    <w:rsid w:val="5D9F419F"/>
    <w:rsid w:val="5DAA60CD"/>
    <w:rsid w:val="5DAF72F9"/>
    <w:rsid w:val="5DC13BB9"/>
    <w:rsid w:val="5DC30008"/>
    <w:rsid w:val="5DC32E2B"/>
    <w:rsid w:val="5DCD5767"/>
    <w:rsid w:val="5DD7449D"/>
    <w:rsid w:val="5DE556A8"/>
    <w:rsid w:val="5E1D35FC"/>
    <w:rsid w:val="5E363C12"/>
    <w:rsid w:val="5E53495D"/>
    <w:rsid w:val="5E57681C"/>
    <w:rsid w:val="5E625491"/>
    <w:rsid w:val="5E6A06A6"/>
    <w:rsid w:val="5E7B3F23"/>
    <w:rsid w:val="5E9924AF"/>
    <w:rsid w:val="5E992890"/>
    <w:rsid w:val="5E996B4B"/>
    <w:rsid w:val="5E9E42D1"/>
    <w:rsid w:val="5E9F3B35"/>
    <w:rsid w:val="5EA115A8"/>
    <w:rsid w:val="5EB6402A"/>
    <w:rsid w:val="5EC411D7"/>
    <w:rsid w:val="5ED22C04"/>
    <w:rsid w:val="5EE83A8C"/>
    <w:rsid w:val="5EFE6BCD"/>
    <w:rsid w:val="5EFF034C"/>
    <w:rsid w:val="5F01005D"/>
    <w:rsid w:val="5F0B466C"/>
    <w:rsid w:val="5F113629"/>
    <w:rsid w:val="5F176E10"/>
    <w:rsid w:val="5F1A05B4"/>
    <w:rsid w:val="5F1B13EE"/>
    <w:rsid w:val="5F210B49"/>
    <w:rsid w:val="5F455138"/>
    <w:rsid w:val="5F46095E"/>
    <w:rsid w:val="5F98583A"/>
    <w:rsid w:val="5FAE59A4"/>
    <w:rsid w:val="5FAF1D4F"/>
    <w:rsid w:val="5FB44474"/>
    <w:rsid w:val="5FDC7263"/>
    <w:rsid w:val="5FE84E12"/>
    <w:rsid w:val="5FE97804"/>
    <w:rsid w:val="5FF63F2B"/>
    <w:rsid w:val="6006344F"/>
    <w:rsid w:val="601104E8"/>
    <w:rsid w:val="60251C80"/>
    <w:rsid w:val="602A4E59"/>
    <w:rsid w:val="602D6D06"/>
    <w:rsid w:val="60355C9A"/>
    <w:rsid w:val="603E4BC8"/>
    <w:rsid w:val="604C400D"/>
    <w:rsid w:val="60641DBE"/>
    <w:rsid w:val="606C0A29"/>
    <w:rsid w:val="607B01F0"/>
    <w:rsid w:val="60941BC9"/>
    <w:rsid w:val="60950584"/>
    <w:rsid w:val="60B51A46"/>
    <w:rsid w:val="60C153B2"/>
    <w:rsid w:val="60D01B6D"/>
    <w:rsid w:val="60D45E64"/>
    <w:rsid w:val="60EB6608"/>
    <w:rsid w:val="60F105A6"/>
    <w:rsid w:val="6114779E"/>
    <w:rsid w:val="613115D8"/>
    <w:rsid w:val="6136780A"/>
    <w:rsid w:val="61412B5A"/>
    <w:rsid w:val="614954CD"/>
    <w:rsid w:val="614D1603"/>
    <w:rsid w:val="615D6F10"/>
    <w:rsid w:val="61736993"/>
    <w:rsid w:val="61764157"/>
    <w:rsid w:val="617758EA"/>
    <w:rsid w:val="617E0C57"/>
    <w:rsid w:val="618A6A0E"/>
    <w:rsid w:val="618B1E0E"/>
    <w:rsid w:val="618E37A4"/>
    <w:rsid w:val="619C34EB"/>
    <w:rsid w:val="61A668C9"/>
    <w:rsid w:val="61D27F0D"/>
    <w:rsid w:val="61E00186"/>
    <w:rsid w:val="62112CFA"/>
    <w:rsid w:val="621279B1"/>
    <w:rsid w:val="62192165"/>
    <w:rsid w:val="62366611"/>
    <w:rsid w:val="623B374F"/>
    <w:rsid w:val="624F56BB"/>
    <w:rsid w:val="62504FBF"/>
    <w:rsid w:val="625858D7"/>
    <w:rsid w:val="62750C70"/>
    <w:rsid w:val="627A55C2"/>
    <w:rsid w:val="627C18C8"/>
    <w:rsid w:val="627C3369"/>
    <w:rsid w:val="62974CEE"/>
    <w:rsid w:val="62C32BB4"/>
    <w:rsid w:val="62DD677E"/>
    <w:rsid w:val="62E36A80"/>
    <w:rsid w:val="630322F6"/>
    <w:rsid w:val="630E22A3"/>
    <w:rsid w:val="630E452F"/>
    <w:rsid w:val="63160203"/>
    <w:rsid w:val="631E7C6D"/>
    <w:rsid w:val="63223E6A"/>
    <w:rsid w:val="63272ED7"/>
    <w:rsid w:val="632A59DF"/>
    <w:rsid w:val="6334591F"/>
    <w:rsid w:val="63535D31"/>
    <w:rsid w:val="63635124"/>
    <w:rsid w:val="636407E6"/>
    <w:rsid w:val="63701BA4"/>
    <w:rsid w:val="6370722E"/>
    <w:rsid w:val="637209A4"/>
    <w:rsid w:val="6373282E"/>
    <w:rsid w:val="637B214B"/>
    <w:rsid w:val="63847915"/>
    <w:rsid w:val="638F0F35"/>
    <w:rsid w:val="63970EAE"/>
    <w:rsid w:val="639C0C65"/>
    <w:rsid w:val="63BA261B"/>
    <w:rsid w:val="63BA5AFD"/>
    <w:rsid w:val="63F75327"/>
    <w:rsid w:val="640262AE"/>
    <w:rsid w:val="6416767E"/>
    <w:rsid w:val="641C6515"/>
    <w:rsid w:val="64233AC2"/>
    <w:rsid w:val="6427771B"/>
    <w:rsid w:val="642912F8"/>
    <w:rsid w:val="642A684F"/>
    <w:rsid w:val="642C3C34"/>
    <w:rsid w:val="642F65ED"/>
    <w:rsid w:val="64340C30"/>
    <w:rsid w:val="64446453"/>
    <w:rsid w:val="64664551"/>
    <w:rsid w:val="646B1B68"/>
    <w:rsid w:val="64857E22"/>
    <w:rsid w:val="64870218"/>
    <w:rsid w:val="64947C16"/>
    <w:rsid w:val="64985953"/>
    <w:rsid w:val="64E37015"/>
    <w:rsid w:val="64E50B47"/>
    <w:rsid w:val="64EC0BD0"/>
    <w:rsid w:val="64FF06CE"/>
    <w:rsid w:val="65045339"/>
    <w:rsid w:val="650824E8"/>
    <w:rsid w:val="651B2A8F"/>
    <w:rsid w:val="65217DB7"/>
    <w:rsid w:val="65292BD7"/>
    <w:rsid w:val="653623BE"/>
    <w:rsid w:val="653B1DB1"/>
    <w:rsid w:val="65491A0C"/>
    <w:rsid w:val="654F4E2D"/>
    <w:rsid w:val="65515786"/>
    <w:rsid w:val="656308DE"/>
    <w:rsid w:val="656A0213"/>
    <w:rsid w:val="656E74B0"/>
    <w:rsid w:val="65925551"/>
    <w:rsid w:val="65B425C1"/>
    <w:rsid w:val="65B573D7"/>
    <w:rsid w:val="65E62C03"/>
    <w:rsid w:val="6604701D"/>
    <w:rsid w:val="66115A7A"/>
    <w:rsid w:val="661E1452"/>
    <w:rsid w:val="662365B2"/>
    <w:rsid w:val="6655487D"/>
    <w:rsid w:val="66653331"/>
    <w:rsid w:val="66704E8B"/>
    <w:rsid w:val="668802B4"/>
    <w:rsid w:val="669B4986"/>
    <w:rsid w:val="66AE4055"/>
    <w:rsid w:val="66B2768F"/>
    <w:rsid w:val="66DB239B"/>
    <w:rsid w:val="66DE475F"/>
    <w:rsid w:val="66E06FBE"/>
    <w:rsid w:val="66FA11E4"/>
    <w:rsid w:val="66FA2274"/>
    <w:rsid w:val="66FB4704"/>
    <w:rsid w:val="671273F1"/>
    <w:rsid w:val="671504C1"/>
    <w:rsid w:val="671B20AA"/>
    <w:rsid w:val="673C3FA4"/>
    <w:rsid w:val="6744284A"/>
    <w:rsid w:val="67515B84"/>
    <w:rsid w:val="6752338C"/>
    <w:rsid w:val="675A1C36"/>
    <w:rsid w:val="676B1ECE"/>
    <w:rsid w:val="67743A1D"/>
    <w:rsid w:val="677A3219"/>
    <w:rsid w:val="67905989"/>
    <w:rsid w:val="67926018"/>
    <w:rsid w:val="67A509AC"/>
    <w:rsid w:val="67AD0BCB"/>
    <w:rsid w:val="67C82155"/>
    <w:rsid w:val="67CD035E"/>
    <w:rsid w:val="67D5420C"/>
    <w:rsid w:val="67FC681E"/>
    <w:rsid w:val="68075823"/>
    <w:rsid w:val="681661D3"/>
    <w:rsid w:val="682149A9"/>
    <w:rsid w:val="68266AE1"/>
    <w:rsid w:val="68292C25"/>
    <w:rsid w:val="683B0161"/>
    <w:rsid w:val="685C4DA4"/>
    <w:rsid w:val="68672885"/>
    <w:rsid w:val="68686B6B"/>
    <w:rsid w:val="68714250"/>
    <w:rsid w:val="68D2558C"/>
    <w:rsid w:val="68E04D9A"/>
    <w:rsid w:val="68E32614"/>
    <w:rsid w:val="68EC4153"/>
    <w:rsid w:val="69384ECC"/>
    <w:rsid w:val="693D1C6D"/>
    <w:rsid w:val="694F3806"/>
    <w:rsid w:val="69626E44"/>
    <w:rsid w:val="6968600A"/>
    <w:rsid w:val="6969736B"/>
    <w:rsid w:val="697667CB"/>
    <w:rsid w:val="69786D29"/>
    <w:rsid w:val="697D41E8"/>
    <w:rsid w:val="69872A13"/>
    <w:rsid w:val="699163F6"/>
    <w:rsid w:val="69A329F2"/>
    <w:rsid w:val="69AF7CDC"/>
    <w:rsid w:val="69B05971"/>
    <w:rsid w:val="69B46F62"/>
    <w:rsid w:val="69BF37A2"/>
    <w:rsid w:val="69C16065"/>
    <w:rsid w:val="69C55ED2"/>
    <w:rsid w:val="69D21E3B"/>
    <w:rsid w:val="69DF1E13"/>
    <w:rsid w:val="69E43625"/>
    <w:rsid w:val="6A135FE4"/>
    <w:rsid w:val="6A303637"/>
    <w:rsid w:val="6A365A0B"/>
    <w:rsid w:val="6A430103"/>
    <w:rsid w:val="6A4315BC"/>
    <w:rsid w:val="6A4C30BB"/>
    <w:rsid w:val="6A4E53F5"/>
    <w:rsid w:val="6A622FBB"/>
    <w:rsid w:val="6A6F648C"/>
    <w:rsid w:val="6A733988"/>
    <w:rsid w:val="6A7D72A1"/>
    <w:rsid w:val="6A8D3715"/>
    <w:rsid w:val="6A970C0E"/>
    <w:rsid w:val="6A99303B"/>
    <w:rsid w:val="6A9B606D"/>
    <w:rsid w:val="6AAA6D5E"/>
    <w:rsid w:val="6AB516E1"/>
    <w:rsid w:val="6AC92AC4"/>
    <w:rsid w:val="6ACD0A6E"/>
    <w:rsid w:val="6AD4320D"/>
    <w:rsid w:val="6AF534D5"/>
    <w:rsid w:val="6AFD7867"/>
    <w:rsid w:val="6AFE04BE"/>
    <w:rsid w:val="6B03163B"/>
    <w:rsid w:val="6B06582F"/>
    <w:rsid w:val="6B114EDE"/>
    <w:rsid w:val="6B1761E6"/>
    <w:rsid w:val="6B1A33A3"/>
    <w:rsid w:val="6B1D68C3"/>
    <w:rsid w:val="6B326E82"/>
    <w:rsid w:val="6B3E158C"/>
    <w:rsid w:val="6B5C3EFA"/>
    <w:rsid w:val="6B621707"/>
    <w:rsid w:val="6B6710E9"/>
    <w:rsid w:val="6B7522A0"/>
    <w:rsid w:val="6B8527B8"/>
    <w:rsid w:val="6B94591F"/>
    <w:rsid w:val="6B96676E"/>
    <w:rsid w:val="6BAB5037"/>
    <w:rsid w:val="6BB02E29"/>
    <w:rsid w:val="6BB05477"/>
    <w:rsid w:val="6BB162A4"/>
    <w:rsid w:val="6BB27D88"/>
    <w:rsid w:val="6BC01791"/>
    <w:rsid w:val="6BE744F4"/>
    <w:rsid w:val="6BE873C3"/>
    <w:rsid w:val="6BEA1902"/>
    <w:rsid w:val="6BEF29DD"/>
    <w:rsid w:val="6BF009E6"/>
    <w:rsid w:val="6C18274B"/>
    <w:rsid w:val="6C183117"/>
    <w:rsid w:val="6C1D18F6"/>
    <w:rsid w:val="6C1E7006"/>
    <w:rsid w:val="6C3017C6"/>
    <w:rsid w:val="6C372009"/>
    <w:rsid w:val="6C3B314E"/>
    <w:rsid w:val="6C463DC1"/>
    <w:rsid w:val="6C5C4A0C"/>
    <w:rsid w:val="6C660AC1"/>
    <w:rsid w:val="6C722099"/>
    <w:rsid w:val="6C8C6748"/>
    <w:rsid w:val="6C8C6B1F"/>
    <w:rsid w:val="6C9A2312"/>
    <w:rsid w:val="6C9E26DD"/>
    <w:rsid w:val="6C9F3A73"/>
    <w:rsid w:val="6CA51AD2"/>
    <w:rsid w:val="6CBB16AE"/>
    <w:rsid w:val="6CC44813"/>
    <w:rsid w:val="6CD41A2E"/>
    <w:rsid w:val="6CF506FF"/>
    <w:rsid w:val="6CFC3CF9"/>
    <w:rsid w:val="6CFF615C"/>
    <w:rsid w:val="6D0522AB"/>
    <w:rsid w:val="6D053BFA"/>
    <w:rsid w:val="6D1A7E50"/>
    <w:rsid w:val="6D1C1AFD"/>
    <w:rsid w:val="6D211737"/>
    <w:rsid w:val="6D2C54D3"/>
    <w:rsid w:val="6D2F0AEF"/>
    <w:rsid w:val="6D3D603D"/>
    <w:rsid w:val="6D3D613F"/>
    <w:rsid w:val="6D3E1A72"/>
    <w:rsid w:val="6D78076F"/>
    <w:rsid w:val="6D814D9A"/>
    <w:rsid w:val="6D9E1BCF"/>
    <w:rsid w:val="6DC43908"/>
    <w:rsid w:val="6DD31CAE"/>
    <w:rsid w:val="6DDF1572"/>
    <w:rsid w:val="6DEE1E64"/>
    <w:rsid w:val="6DF04A06"/>
    <w:rsid w:val="6DF37782"/>
    <w:rsid w:val="6DFD3BAC"/>
    <w:rsid w:val="6E050EC4"/>
    <w:rsid w:val="6E0E4FAA"/>
    <w:rsid w:val="6E1075AF"/>
    <w:rsid w:val="6E1B2966"/>
    <w:rsid w:val="6E1D18DC"/>
    <w:rsid w:val="6E2060D9"/>
    <w:rsid w:val="6E254499"/>
    <w:rsid w:val="6E283A5C"/>
    <w:rsid w:val="6E371794"/>
    <w:rsid w:val="6E405E13"/>
    <w:rsid w:val="6E643605"/>
    <w:rsid w:val="6E691212"/>
    <w:rsid w:val="6E6F2CD2"/>
    <w:rsid w:val="6E736AD6"/>
    <w:rsid w:val="6E87506C"/>
    <w:rsid w:val="6E932152"/>
    <w:rsid w:val="6EAC464C"/>
    <w:rsid w:val="6EBC251D"/>
    <w:rsid w:val="6EC557F7"/>
    <w:rsid w:val="6ED44ED9"/>
    <w:rsid w:val="6EE66AF0"/>
    <w:rsid w:val="6EF76642"/>
    <w:rsid w:val="6EF81753"/>
    <w:rsid w:val="6EFC7DB5"/>
    <w:rsid w:val="6F1150A1"/>
    <w:rsid w:val="6F193770"/>
    <w:rsid w:val="6F280AFB"/>
    <w:rsid w:val="6F2A1976"/>
    <w:rsid w:val="6F3F50D9"/>
    <w:rsid w:val="6F967DAB"/>
    <w:rsid w:val="6F9A6769"/>
    <w:rsid w:val="6FA1677C"/>
    <w:rsid w:val="6FAF6120"/>
    <w:rsid w:val="6FB2556F"/>
    <w:rsid w:val="6FB330FA"/>
    <w:rsid w:val="6FCC3262"/>
    <w:rsid w:val="6FD432D1"/>
    <w:rsid w:val="6FD81BB5"/>
    <w:rsid w:val="6FEA0E5F"/>
    <w:rsid w:val="6FF12789"/>
    <w:rsid w:val="6FFD55EA"/>
    <w:rsid w:val="700C57F2"/>
    <w:rsid w:val="700E36D8"/>
    <w:rsid w:val="70111CB6"/>
    <w:rsid w:val="701C12CD"/>
    <w:rsid w:val="703B7161"/>
    <w:rsid w:val="7062789C"/>
    <w:rsid w:val="7067284D"/>
    <w:rsid w:val="7095123F"/>
    <w:rsid w:val="709A001B"/>
    <w:rsid w:val="70A04CC7"/>
    <w:rsid w:val="70A62062"/>
    <w:rsid w:val="70CD7FBF"/>
    <w:rsid w:val="70DC7772"/>
    <w:rsid w:val="70E17439"/>
    <w:rsid w:val="70EA18D2"/>
    <w:rsid w:val="70F405BA"/>
    <w:rsid w:val="70F87804"/>
    <w:rsid w:val="70FC727E"/>
    <w:rsid w:val="70FE348E"/>
    <w:rsid w:val="71023D91"/>
    <w:rsid w:val="71214B68"/>
    <w:rsid w:val="713811B4"/>
    <w:rsid w:val="7149355C"/>
    <w:rsid w:val="71731AFC"/>
    <w:rsid w:val="717A3C55"/>
    <w:rsid w:val="717F3A70"/>
    <w:rsid w:val="719646C8"/>
    <w:rsid w:val="71A44AE2"/>
    <w:rsid w:val="71AD70F4"/>
    <w:rsid w:val="71CC00E9"/>
    <w:rsid w:val="71D60F71"/>
    <w:rsid w:val="71D7606A"/>
    <w:rsid w:val="71E8430A"/>
    <w:rsid w:val="71F81348"/>
    <w:rsid w:val="71FF4C8C"/>
    <w:rsid w:val="72042563"/>
    <w:rsid w:val="72062C59"/>
    <w:rsid w:val="720C5763"/>
    <w:rsid w:val="721675B7"/>
    <w:rsid w:val="72494BC7"/>
    <w:rsid w:val="72527473"/>
    <w:rsid w:val="72592E43"/>
    <w:rsid w:val="72592F79"/>
    <w:rsid w:val="7262305E"/>
    <w:rsid w:val="72887472"/>
    <w:rsid w:val="7289740F"/>
    <w:rsid w:val="72914710"/>
    <w:rsid w:val="72A73F87"/>
    <w:rsid w:val="72AE6B26"/>
    <w:rsid w:val="72D06F66"/>
    <w:rsid w:val="72D26A2D"/>
    <w:rsid w:val="72FB3DFA"/>
    <w:rsid w:val="731755C1"/>
    <w:rsid w:val="732644C8"/>
    <w:rsid w:val="73267A6F"/>
    <w:rsid w:val="7361513E"/>
    <w:rsid w:val="73683291"/>
    <w:rsid w:val="73707370"/>
    <w:rsid w:val="73816D8C"/>
    <w:rsid w:val="738B2457"/>
    <w:rsid w:val="738E70E5"/>
    <w:rsid w:val="73992AEA"/>
    <w:rsid w:val="73A21510"/>
    <w:rsid w:val="73A85A0B"/>
    <w:rsid w:val="73AF3858"/>
    <w:rsid w:val="73B01C95"/>
    <w:rsid w:val="73B94EFD"/>
    <w:rsid w:val="73CD5BB4"/>
    <w:rsid w:val="73DE3C9D"/>
    <w:rsid w:val="73E64C18"/>
    <w:rsid w:val="73FB4CB6"/>
    <w:rsid w:val="73FB4FF4"/>
    <w:rsid w:val="74011577"/>
    <w:rsid w:val="740B4999"/>
    <w:rsid w:val="740C5B2D"/>
    <w:rsid w:val="742F46E0"/>
    <w:rsid w:val="7453472A"/>
    <w:rsid w:val="745A0DE2"/>
    <w:rsid w:val="74766F01"/>
    <w:rsid w:val="747C46F8"/>
    <w:rsid w:val="748E1E75"/>
    <w:rsid w:val="74A91A02"/>
    <w:rsid w:val="74AE1BAF"/>
    <w:rsid w:val="74B47D78"/>
    <w:rsid w:val="74CE56B6"/>
    <w:rsid w:val="74D85420"/>
    <w:rsid w:val="74D95E99"/>
    <w:rsid w:val="74F95EB5"/>
    <w:rsid w:val="74FC2934"/>
    <w:rsid w:val="751B3689"/>
    <w:rsid w:val="751B4F72"/>
    <w:rsid w:val="751C79E2"/>
    <w:rsid w:val="751D29D0"/>
    <w:rsid w:val="751E51E9"/>
    <w:rsid w:val="754543C0"/>
    <w:rsid w:val="75735A9C"/>
    <w:rsid w:val="75743EC7"/>
    <w:rsid w:val="758E5275"/>
    <w:rsid w:val="75B4121E"/>
    <w:rsid w:val="75B72DB3"/>
    <w:rsid w:val="75C32559"/>
    <w:rsid w:val="75CA4B1B"/>
    <w:rsid w:val="75D17581"/>
    <w:rsid w:val="75ED04B3"/>
    <w:rsid w:val="75F4087F"/>
    <w:rsid w:val="75F511A7"/>
    <w:rsid w:val="76127015"/>
    <w:rsid w:val="761C1742"/>
    <w:rsid w:val="76351F42"/>
    <w:rsid w:val="763D65A7"/>
    <w:rsid w:val="76533495"/>
    <w:rsid w:val="7653679F"/>
    <w:rsid w:val="766111DA"/>
    <w:rsid w:val="76621AC4"/>
    <w:rsid w:val="76832A08"/>
    <w:rsid w:val="769A36EB"/>
    <w:rsid w:val="76AA6BE1"/>
    <w:rsid w:val="76AE5B98"/>
    <w:rsid w:val="76BA1405"/>
    <w:rsid w:val="76E35C36"/>
    <w:rsid w:val="76E4464B"/>
    <w:rsid w:val="76EB0225"/>
    <w:rsid w:val="76EE5E17"/>
    <w:rsid w:val="76FC150A"/>
    <w:rsid w:val="77037355"/>
    <w:rsid w:val="77316A3F"/>
    <w:rsid w:val="77505B17"/>
    <w:rsid w:val="775A7DCC"/>
    <w:rsid w:val="777642E4"/>
    <w:rsid w:val="777B5DA6"/>
    <w:rsid w:val="77884AB3"/>
    <w:rsid w:val="778A5F66"/>
    <w:rsid w:val="779F7282"/>
    <w:rsid w:val="77A64FF6"/>
    <w:rsid w:val="77AC04D3"/>
    <w:rsid w:val="77C22DD4"/>
    <w:rsid w:val="77D758BC"/>
    <w:rsid w:val="77DD1F65"/>
    <w:rsid w:val="77DD6C56"/>
    <w:rsid w:val="77E01C7B"/>
    <w:rsid w:val="77E3786C"/>
    <w:rsid w:val="77F65F1E"/>
    <w:rsid w:val="780316C2"/>
    <w:rsid w:val="781078B2"/>
    <w:rsid w:val="78292927"/>
    <w:rsid w:val="782E1CC6"/>
    <w:rsid w:val="78347E7C"/>
    <w:rsid w:val="78352240"/>
    <w:rsid w:val="784909F9"/>
    <w:rsid w:val="784D3606"/>
    <w:rsid w:val="78525476"/>
    <w:rsid w:val="78553C6A"/>
    <w:rsid w:val="785C01A9"/>
    <w:rsid w:val="785D68A5"/>
    <w:rsid w:val="78760DAF"/>
    <w:rsid w:val="78847696"/>
    <w:rsid w:val="789D2A68"/>
    <w:rsid w:val="78A64893"/>
    <w:rsid w:val="78A87692"/>
    <w:rsid w:val="78AA59F6"/>
    <w:rsid w:val="78AE39AF"/>
    <w:rsid w:val="78AF4770"/>
    <w:rsid w:val="78C653AD"/>
    <w:rsid w:val="78CC47C3"/>
    <w:rsid w:val="78D035B3"/>
    <w:rsid w:val="78D0786C"/>
    <w:rsid w:val="78E43441"/>
    <w:rsid w:val="78F35090"/>
    <w:rsid w:val="78F410D3"/>
    <w:rsid w:val="78F608B5"/>
    <w:rsid w:val="790835B3"/>
    <w:rsid w:val="7909440F"/>
    <w:rsid w:val="79282225"/>
    <w:rsid w:val="79292E6A"/>
    <w:rsid w:val="792D3305"/>
    <w:rsid w:val="793B2D9E"/>
    <w:rsid w:val="795B4ABD"/>
    <w:rsid w:val="79694470"/>
    <w:rsid w:val="79744F86"/>
    <w:rsid w:val="79974FF9"/>
    <w:rsid w:val="79E30DD1"/>
    <w:rsid w:val="79EC5FCD"/>
    <w:rsid w:val="79F83492"/>
    <w:rsid w:val="79F87DCD"/>
    <w:rsid w:val="79FB4905"/>
    <w:rsid w:val="7A0B3DF8"/>
    <w:rsid w:val="7A120CD6"/>
    <w:rsid w:val="7A184992"/>
    <w:rsid w:val="7A273CE5"/>
    <w:rsid w:val="7A280EAC"/>
    <w:rsid w:val="7A2E67B7"/>
    <w:rsid w:val="7A3944C5"/>
    <w:rsid w:val="7A3A30BA"/>
    <w:rsid w:val="7A3E4008"/>
    <w:rsid w:val="7A505D0D"/>
    <w:rsid w:val="7A67304B"/>
    <w:rsid w:val="7A6B2829"/>
    <w:rsid w:val="7A7326F5"/>
    <w:rsid w:val="7A752609"/>
    <w:rsid w:val="7A871863"/>
    <w:rsid w:val="7A877B65"/>
    <w:rsid w:val="7AC1224F"/>
    <w:rsid w:val="7ACE6956"/>
    <w:rsid w:val="7AD661B8"/>
    <w:rsid w:val="7AE16B8E"/>
    <w:rsid w:val="7AE32FFF"/>
    <w:rsid w:val="7AEB03DA"/>
    <w:rsid w:val="7B09527D"/>
    <w:rsid w:val="7B1D0615"/>
    <w:rsid w:val="7B2366ED"/>
    <w:rsid w:val="7B2C4615"/>
    <w:rsid w:val="7B2E0BFB"/>
    <w:rsid w:val="7B2F0461"/>
    <w:rsid w:val="7B7056D4"/>
    <w:rsid w:val="7B8F1BDE"/>
    <w:rsid w:val="7B9616AE"/>
    <w:rsid w:val="7B9C1049"/>
    <w:rsid w:val="7BA66E47"/>
    <w:rsid w:val="7BAA0935"/>
    <w:rsid w:val="7BBF183E"/>
    <w:rsid w:val="7BCA7521"/>
    <w:rsid w:val="7BD9615B"/>
    <w:rsid w:val="7BF158FB"/>
    <w:rsid w:val="7BF73FB5"/>
    <w:rsid w:val="7BF7591E"/>
    <w:rsid w:val="7C183E77"/>
    <w:rsid w:val="7C221254"/>
    <w:rsid w:val="7C30282C"/>
    <w:rsid w:val="7C3338E2"/>
    <w:rsid w:val="7C4F0E28"/>
    <w:rsid w:val="7C563840"/>
    <w:rsid w:val="7C877252"/>
    <w:rsid w:val="7C8C3E26"/>
    <w:rsid w:val="7C975B14"/>
    <w:rsid w:val="7C9944BA"/>
    <w:rsid w:val="7CA13F21"/>
    <w:rsid w:val="7CA77B0E"/>
    <w:rsid w:val="7CAA42C8"/>
    <w:rsid w:val="7CC21EEA"/>
    <w:rsid w:val="7CC22F46"/>
    <w:rsid w:val="7CC779D6"/>
    <w:rsid w:val="7CE053CC"/>
    <w:rsid w:val="7D272826"/>
    <w:rsid w:val="7D285712"/>
    <w:rsid w:val="7D2E701F"/>
    <w:rsid w:val="7D3241F0"/>
    <w:rsid w:val="7D555B4F"/>
    <w:rsid w:val="7D6A1A4B"/>
    <w:rsid w:val="7D764A86"/>
    <w:rsid w:val="7D7A65CA"/>
    <w:rsid w:val="7D804BCF"/>
    <w:rsid w:val="7D8072EF"/>
    <w:rsid w:val="7DB13FB5"/>
    <w:rsid w:val="7DB3054C"/>
    <w:rsid w:val="7DB94104"/>
    <w:rsid w:val="7DD500A0"/>
    <w:rsid w:val="7DDE1326"/>
    <w:rsid w:val="7DEF4DB6"/>
    <w:rsid w:val="7DFA0129"/>
    <w:rsid w:val="7E424CF3"/>
    <w:rsid w:val="7E431C8A"/>
    <w:rsid w:val="7E4F0C6B"/>
    <w:rsid w:val="7E6C784D"/>
    <w:rsid w:val="7E724F5D"/>
    <w:rsid w:val="7E8B529E"/>
    <w:rsid w:val="7E8F5828"/>
    <w:rsid w:val="7E9055C2"/>
    <w:rsid w:val="7E9D2F6B"/>
    <w:rsid w:val="7EB3736F"/>
    <w:rsid w:val="7EC31097"/>
    <w:rsid w:val="7EEC2797"/>
    <w:rsid w:val="7EF26CB5"/>
    <w:rsid w:val="7EF412B5"/>
    <w:rsid w:val="7EFA4F61"/>
    <w:rsid w:val="7EFB473A"/>
    <w:rsid w:val="7F200C1B"/>
    <w:rsid w:val="7F2B44F2"/>
    <w:rsid w:val="7F475925"/>
    <w:rsid w:val="7F520134"/>
    <w:rsid w:val="7F5522F4"/>
    <w:rsid w:val="7F6060C4"/>
    <w:rsid w:val="7F842A97"/>
    <w:rsid w:val="7FAA3B2B"/>
    <w:rsid w:val="7FAE0E2E"/>
    <w:rsid w:val="7FB80B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ind w:firstLine="20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before="340" w:after="340"/>
      <w:outlineLvl w:val="0"/>
    </w:pPr>
    <w:rPr>
      <w:rFonts w:eastAsia="黑体"/>
      <w:kern w:val="44"/>
    </w:rPr>
  </w:style>
  <w:style w:type="paragraph" w:styleId="4">
    <w:name w:val="heading 2"/>
    <w:basedOn w:val="1"/>
    <w:next w:val="1"/>
    <w:unhideWhenUsed/>
    <w:qFormat/>
    <w:uiPriority w:val="0"/>
    <w:pPr>
      <w:keepNext/>
      <w:keepLines/>
      <w:spacing w:before="200" w:after="200"/>
      <w:outlineLvl w:val="1"/>
    </w:pPr>
    <w:rPr>
      <w:rFonts w:ascii="Arial" w:hAnsi="Arial" w:eastAsia="楷体_GB231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ind w:left="206"/>
      <w:jc w:val="left"/>
    </w:pPr>
    <w:rPr>
      <w:rFonts w:ascii="宋体" w:hAnsi="宋体" w:eastAsia="宋体" w:cs="Times New Roman"/>
      <w:kern w:val="0"/>
      <w:sz w:val="18"/>
      <w:szCs w:val="18"/>
      <w:lang w:eastAsia="en-US"/>
    </w:rPr>
  </w:style>
  <w:style w:type="paragraph" w:styleId="5">
    <w:name w:val="Normal Indent"/>
    <w:basedOn w:val="1"/>
    <w:qFormat/>
    <w:uiPriority w:val="0"/>
    <w:pPr>
      <w:ind w:firstLine="420"/>
    </w:pPr>
    <w:rPr>
      <w:sz w:val="21"/>
    </w:rPr>
  </w:style>
  <w:style w:type="paragraph" w:styleId="6">
    <w:name w:val="Document Map"/>
    <w:basedOn w:val="1"/>
    <w:link w:val="57"/>
    <w:qFormat/>
    <w:uiPriority w:val="0"/>
    <w:rPr>
      <w:rFonts w:ascii="宋体" w:eastAsia="宋体"/>
      <w:sz w:val="18"/>
      <w:szCs w:val="18"/>
    </w:rPr>
  </w:style>
  <w:style w:type="paragraph" w:styleId="7">
    <w:name w:val="toa heading"/>
    <w:basedOn w:val="1"/>
    <w:next w:val="1"/>
    <w:unhideWhenUsed/>
    <w:qFormat/>
    <w:uiPriority w:val="99"/>
    <w:rPr>
      <w:rFonts w:ascii="Arial" w:hAnsi="Arial"/>
      <w:sz w:val="24"/>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pacing w:before="100" w:beforeAutospacing="1"/>
      <w:ind w:left="700" w:leftChars="700" w:right="700" w:rightChars="700"/>
    </w:pPr>
  </w:style>
  <w:style w:type="paragraph" w:styleId="10">
    <w:name w:val="toc 3"/>
    <w:basedOn w:val="1"/>
    <w:next w:val="1"/>
    <w:qFormat/>
    <w:uiPriority w:val="0"/>
    <w:pPr>
      <w:ind w:left="840" w:leftChars="400"/>
    </w:pPr>
  </w:style>
  <w:style w:type="paragraph" w:styleId="11">
    <w:name w:val="Balloon Text"/>
    <w:basedOn w:val="1"/>
    <w:link w:val="34"/>
    <w:qFormat/>
    <w:uiPriority w:val="0"/>
    <w:pPr>
      <w:spacing w:line="240" w:lineRule="auto"/>
    </w:pPr>
    <w:rPr>
      <w:sz w:val="18"/>
      <w:szCs w:val="18"/>
    </w:rPr>
  </w:style>
  <w:style w:type="paragraph" w:styleId="12">
    <w:name w:val="footer"/>
    <w:basedOn w:val="1"/>
    <w:link w:val="50"/>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tabs>
        <w:tab w:val="right" w:leader="dot" w:pos="8296"/>
      </w:tabs>
      <w:ind w:firstLine="0" w:firstLineChars="0"/>
      <w:jc w:val="center"/>
    </w:pPr>
    <w:rPr>
      <w:rFonts w:ascii="宋体" w:hAnsi="宋体"/>
      <w:b/>
      <w:kern w:val="0"/>
      <w:sz w:val="28"/>
      <w:szCs w:val="36"/>
    </w:rPr>
  </w:style>
  <w:style w:type="paragraph" w:styleId="15">
    <w:name w:val="toc 2"/>
    <w:basedOn w:val="1"/>
    <w:next w:val="1"/>
    <w:qFormat/>
    <w:uiPriority w:val="39"/>
    <w:pPr>
      <w:ind w:left="420" w:leftChars="200" w:firstLine="0" w:firstLineChars="0"/>
    </w:pPr>
    <w:rPr>
      <w:sz w:val="28"/>
    </w:rPr>
  </w:style>
  <w:style w:type="paragraph" w:styleId="16">
    <w:name w:val="Normal (Web)"/>
    <w:basedOn w:val="1"/>
    <w:next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7">
    <w:name w:val="Title"/>
    <w:basedOn w:val="1"/>
    <w:next w:val="1"/>
    <w:link w:val="58"/>
    <w:qFormat/>
    <w:uiPriority w:val="0"/>
    <w:pPr>
      <w:spacing w:before="240" w:after="60"/>
      <w:jc w:val="center"/>
      <w:outlineLvl w:val="0"/>
    </w:pPr>
    <w:rPr>
      <w:rFonts w:eastAsia="宋体" w:asciiTheme="majorHAnsi" w:hAnsiTheme="majorHAnsi" w:cstheme="majorBidi"/>
      <w:b/>
      <w:bCs/>
      <w:szCs w:val="32"/>
    </w:rPr>
  </w:style>
  <w:style w:type="paragraph" w:styleId="18">
    <w:name w:val="Body Text First Indent 2"/>
    <w:basedOn w:val="8"/>
    <w:qFormat/>
    <w:uiPriority w:val="0"/>
    <w:pPr>
      <w:ind w:firstLine="42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FollowedHyperlink"/>
    <w:basedOn w:val="21"/>
    <w:qFormat/>
    <w:uiPriority w:val="0"/>
    <w:rPr>
      <w:color w:val="000000"/>
      <w:u w:val="none"/>
    </w:rPr>
  </w:style>
  <w:style w:type="character" w:styleId="24">
    <w:name w:val="Emphasis"/>
    <w:basedOn w:val="21"/>
    <w:qFormat/>
    <w:uiPriority w:val="0"/>
    <w:rPr>
      <w:sz w:val="21"/>
      <w:szCs w:val="21"/>
    </w:rPr>
  </w:style>
  <w:style w:type="character" w:styleId="25">
    <w:name w:val="HTML Definition"/>
    <w:basedOn w:val="21"/>
    <w:qFormat/>
    <w:uiPriority w:val="0"/>
    <w:rPr>
      <w:b/>
      <w:i/>
    </w:rPr>
  </w:style>
  <w:style w:type="character" w:styleId="26">
    <w:name w:val="HTML Typewriter"/>
    <w:basedOn w:val="21"/>
    <w:qFormat/>
    <w:uiPriority w:val="0"/>
    <w:rPr>
      <w:rFonts w:hint="default" w:ascii="Lucida Console" w:hAnsi="Lucida Console" w:eastAsia="Lucida Console" w:cs="Lucida Console"/>
      <w:sz w:val="21"/>
      <w:szCs w:val="21"/>
    </w:rPr>
  </w:style>
  <w:style w:type="character" w:styleId="27">
    <w:name w:val="HTML Acronym"/>
    <w:basedOn w:val="21"/>
    <w:qFormat/>
    <w:uiPriority w:val="0"/>
  </w:style>
  <w:style w:type="character" w:styleId="28">
    <w:name w:val="Hyperlink"/>
    <w:basedOn w:val="21"/>
    <w:qFormat/>
    <w:uiPriority w:val="99"/>
    <w:rPr>
      <w:color w:val="000000"/>
      <w:u w:val="none"/>
    </w:rPr>
  </w:style>
  <w:style w:type="character" w:styleId="29">
    <w:name w:val="HTML Code"/>
    <w:basedOn w:val="21"/>
    <w:qFormat/>
    <w:uiPriority w:val="0"/>
    <w:rPr>
      <w:rFonts w:ascii="Lucida Console" w:hAnsi="Lucida Console" w:eastAsia="Lucida Console" w:cs="Lucida Console"/>
      <w:sz w:val="21"/>
      <w:szCs w:val="21"/>
    </w:rPr>
  </w:style>
  <w:style w:type="table" w:customStyle="1" w:styleId="30">
    <w:name w:val="网格型4"/>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1">
    <w:name w:val="网格型5"/>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2">
    <w:name w:val="闻政正文"/>
    <w:basedOn w:val="1"/>
    <w:link w:val="49"/>
    <w:qFormat/>
    <w:uiPriority w:val="0"/>
    <w:pPr>
      <w:spacing w:line="500" w:lineRule="exact"/>
      <w:ind w:firstLine="560"/>
    </w:pPr>
    <w:rPr>
      <w:kern w:val="0"/>
      <w:sz w:val="28"/>
      <w:szCs w:val="28"/>
    </w:rPr>
  </w:style>
  <w:style w:type="paragraph" w:customStyle="1" w:styleId="33">
    <w:name w:val="列出段落1"/>
    <w:basedOn w:val="1"/>
    <w:qFormat/>
    <w:uiPriority w:val="0"/>
    <w:pPr>
      <w:ind w:firstLine="420"/>
    </w:pPr>
    <w:rPr>
      <w:rFonts w:ascii="Calibri" w:hAnsi="Calibri"/>
      <w:szCs w:val="22"/>
    </w:rPr>
  </w:style>
  <w:style w:type="character" w:customStyle="1" w:styleId="34">
    <w:name w:val="批注框文本 Char"/>
    <w:basedOn w:val="21"/>
    <w:link w:val="11"/>
    <w:qFormat/>
    <w:uiPriority w:val="0"/>
    <w:rPr>
      <w:rFonts w:eastAsia="仿宋_GB2312"/>
      <w:kern w:val="2"/>
      <w:sz w:val="18"/>
      <w:szCs w:val="18"/>
    </w:rPr>
  </w:style>
  <w:style w:type="character" w:customStyle="1" w:styleId="35">
    <w:name w:val="layui-layer-tabnow"/>
    <w:basedOn w:val="21"/>
    <w:qFormat/>
    <w:uiPriority w:val="0"/>
    <w:rPr>
      <w:bdr w:val="single" w:color="CCCCCC" w:sz="6" w:space="0"/>
      <w:shd w:val="clear" w:color="auto" w:fill="FFFFFF"/>
    </w:rPr>
  </w:style>
  <w:style w:type="character" w:customStyle="1" w:styleId="36">
    <w:name w:val="first-child"/>
    <w:basedOn w:val="21"/>
    <w:qFormat/>
    <w:uiPriority w:val="0"/>
  </w:style>
  <w:style w:type="character" w:customStyle="1" w:styleId="37">
    <w:name w:val="hover21"/>
    <w:basedOn w:val="21"/>
    <w:qFormat/>
    <w:uiPriority w:val="0"/>
  </w:style>
  <w:style w:type="character" w:customStyle="1" w:styleId="38">
    <w:name w:val="hover22"/>
    <w:basedOn w:val="21"/>
    <w:qFormat/>
    <w:uiPriority w:val="0"/>
  </w:style>
  <w:style w:type="character" w:customStyle="1" w:styleId="39">
    <w:name w:val="hover23"/>
    <w:basedOn w:val="21"/>
    <w:qFormat/>
    <w:uiPriority w:val="0"/>
  </w:style>
  <w:style w:type="character" w:customStyle="1" w:styleId="40">
    <w:name w:val="hover24"/>
    <w:basedOn w:val="21"/>
    <w:qFormat/>
    <w:uiPriority w:val="0"/>
    <w:rPr>
      <w:color w:val="F85659"/>
    </w:rPr>
  </w:style>
  <w:style w:type="paragraph" w:customStyle="1" w:styleId="41">
    <w:name w:val="列出段落2"/>
    <w:basedOn w:val="1"/>
    <w:qFormat/>
    <w:uiPriority w:val="0"/>
    <w:pPr>
      <w:ind w:firstLine="420"/>
    </w:pPr>
    <w:rPr>
      <w:rFonts w:ascii="Calibri" w:hAnsi="Calibri"/>
      <w:szCs w:val="22"/>
    </w:rPr>
  </w:style>
  <w:style w:type="character" w:customStyle="1" w:styleId="42">
    <w:name w:val="列出段落 Char"/>
    <w:link w:val="43"/>
    <w:qFormat/>
    <w:uiPriority w:val="34"/>
    <w:rPr>
      <w:rFonts w:ascii="Calibri" w:hAnsi="Calibri"/>
    </w:rPr>
  </w:style>
  <w:style w:type="paragraph" w:styleId="43">
    <w:name w:val="List Paragraph"/>
    <w:basedOn w:val="1"/>
    <w:link w:val="42"/>
    <w:qFormat/>
    <w:uiPriority w:val="34"/>
    <w:pPr>
      <w:spacing w:line="240" w:lineRule="auto"/>
      <w:ind w:firstLine="420"/>
    </w:pPr>
    <w:rPr>
      <w:rFonts w:ascii="Calibri" w:hAnsi="Calibri" w:eastAsia="宋体"/>
      <w:kern w:val="0"/>
      <w:sz w:val="20"/>
      <w:szCs w:val="20"/>
    </w:rPr>
  </w:style>
  <w:style w:type="table" w:customStyle="1" w:styleId="44">
    <w:name w:val="网格型1"/>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5">
    <w:name w:val="网格型2"/>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6">
    <w:name w:val="网格型3"/>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
    <w:name w:val="网格型6"/>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8">
    <w:name w:val="List Paragraph1"/>
    <w:basedOn w:val="1"/>
    <w:qFormat/>
    <w:uiPriority w:val="0"/>
    <w:pPr>
      <w:spacing w:line="240" w:lineRule="auto"/>
      <w:ind w:firstLine="420"/>
    </w:pPr>
    <w:rPr>
      <w:rFonts w:ascii="Calibri" w:hAnsi="Calibri" w:eastAsia="宋体"/>
      <w:sz w:val="21"/>
      <w:szCs w:val="22"/>
    </w:rPr>
  </w:style>
  <w:style w:type="character" w:customStyle="1" w:styleId="49">
    <w:name w:val="闻政正文 Char"/>
    <w:link w:val="32"/>
    <w:qFormat/>
    <w:uiPriority w:val="0"/>
    <w:rPr>
      <w:rFonts w:eastAsia="仿宋_GB2312"/>
      <w:sz w:val="28"/>
      <w:szCs w:val="28"/>
    </w:rPr>
  </w:style>
  <w:style w:type="character" w:customStyle="1" w:styleId="50">
    <w:name w:val="页脚 Char"/>
    <w:basedOn w:val="21"/>
    <w:link w:val="12"/>
    <w:qFormat/>
    <w:uiPriority w:val="99"/>
    <w:rPr>
      <w:rFonts w:eastAsia="仿宋_GB2312"/>
      <w:kern w:val="2"/>
      <w:sz w:val="18"/>
      <w:szCs w:val="18"/>
    </w:rPr>
  </w:style>
  <w:style w:type="table" w:customStyle="1" w:styleId="51">
    <w:name w:val="网格型31"/>
    <w:basedOn w:val="1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2">
    <w:name w:val="No Spacing_ad81b47b-6779-4c76-b471-79375858c8cb"/>
    <w:basedOn w:val="1"/>
    <w:qFormat/>
    <w:uiPriority w:val="0"/>
    <w:rPr>
      <w:rFonts w:eastAsia="宋体"/>
    </w:rPr>
  </w:style>
  <w:style w:type="character" w:customStyle="1" w:styleId="53">
    <w:name w:val="font21"/>
    <w:basedOn w:val="21"/>
    <w:qFormat/>
    <w:uiPriority w:val="0"/>
    <w:rPr>
      <w:rFonts w:hint="eastAsia" w:ascii="仿宋_GB2312" w:eastAsia="仿宋_GB2312" w:cs="仿宋_GB2312"/>
      <w:color w:val="000000"/>
      <w:sz w:val="18"/>
      <w:szCs w:val="18"/>
      <w:u w:val="none"/>
    </w:rPr>
  </w:style>
  <w:style w:type="character" w:customStyle="1" w:styleId="54">
    <w:name w:val="font11"/>
    <w:basedOn w:val="21"/>
    <w:qFormat/>
    <w:uiPriority w:val="0"/>
    <w:rPr>
      <w:rFonts w:hint="default" w:ascii="Times New Roman" w:hAnsi="Times New Roman" w:cs="Times New Roman"/>
      <w:color w:val="000000"/>
      <w:sz w:val="18"/>
      <w:szCs w:val="18"/>
      <w:u w:val="none"/>
    </w:rPr>
  </w:style>
  <w:style w:type="character" w:customStyle="1" w:styleId="55">
    <w:name w:val="font31"/>
    <w:basedOn w:val="21"/>
    <w:qFormat/>
    <w:uiPriority w:val="0"/>
    <w:rPr>
      <w:rFonts w:hint="eastAsia" w:ascii="仿宋_GB2312" w:eastAsia="仿宋_GB2312" w:cs="仿宋_GB2312"/>
      <w:color w:val="000000"/>
      <w:sz w:val="22"/>
      <w:szCs w:val="22"/>
      <w:u w:val="none"/>
    </w:rPr>
  </w:style>
  <w:style w:type="character" w:customStyle="1" w:styleId="56">
    <w:name w:val="font51"/>
    <w:basedOn w:val="21"/>
    <w:qFormat/>
    <w:uiPriority w:val="0"/>
    <w:rPr>
      <w:rFonts w:hint="eastAsia" w:ascii="仿宋_GB2312" w:eastAsia="仿宋_GB2312" w:cs="仿宋_GB2312"/>
      <w:color w:val="000000"/>
      <w:sz w:val="22"/>
      <w:szCs w:val="22"/>
      <w:u w:val="none"/>
    </w:rPr>
  </w:style>
  <w:style w:type="character" w:customStyle="1" w:styleId="57">
    <w:name w:val="文档结构图 Char"/>
    <w:basedOn w:val="21"/>
    <w:link w:val="6"/>
    <w:qFormat/>
    <w:uiPriority w:val="0"/>
    <w:rPr>
      <w:rFonts w:ascii="宋体"/>
      <w:kern w:val="2"/>
      <w:sz w:val="18"/>
      <w:szCs w:val="18"/>
    </w:rPr>
  </w:style>
  <w:style w:type="character" w:customStyle="1" w:styleId="58">
    <w:name w:val="标题 Char"/>
    <w:basedOn w:val="21"/>
    <w:link w:val="17"/>
    <w:qFormat/>
    <w:uiPriority w:val="0"/>
    <w:rPr>
      <w:rFonts w:asciiTheme="majorHAnsi" w:hAnsiTheme="majorHAnsi" w:cstheme="majorBidi"/>
      <w:b/>
      <w:bCs/>
      <w:kern w:val="2"/>
      <w:sz w:val="32"/>
      <w:szCs w:val="32"/>
    </w:rPr>
  </w:style>
  <w:style w:type="paragraph" w:customStyle="1" w:styleId="59">
    <w:name w:val="正文首行缩进 21"/>
    <w:basedOn w:val="60"/>
    <w:next w:val="16"/>
    <w:qFormat/>
    <w:uiPriority w:val="99"/>
    <w:pPr>
      <w:ind w:firstLine="200" w:firstLineChars="200"/>
    </w:pPr>
  </w:style>
  <w:style w:type="paragraph" w:customStyle="1" w:styleId="60">
    <w:name w:val="正文文本缩进1"/>
    <w:basedOn w:val="1"/>
    <w:qFormat/>
    <w:uiPriority w:val="99"/>
    <w:pPr>
      <w:ind w:left="200" w:leftChars="200"/>
    </w:pPr>
  </w:style>
  <w:style w:type="character" w:customStyle="1" w:styleId="61">
    <w:name w:val="font01"/>
    <w:basedOn w:val="21"/>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F5770F-79C2-4F8B-98CC-EF7B29F9AF5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55</Pages>
  <Words>20580</Words>
  <Characters>22155</Characters>
  <Lines>218</Lines>
  <Paragraphs>61</Paragraphs>
  <TotalTime>4</TotalTime>
  <ScaleCrop>false</ScaleCrop>
  <LinksUpToDate>false</LinksUpToDate>
  <CharactersWithSpaces>22388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2020-12-08T10:32:00Z</dcterms:created>
  <dc:creator>Administrator</dc:creator>
  <cp:lastModifiedBy>admin</cp:lastModifiedBy>
  <cp:lastPrinted>2021-08-03T07:14:00Z</cp:lastPrinted>
  <dcterms:modified xsi:type="dcterms:W3CDTF">2023-04-27T07:36:16Z</dcterms:modified>
  <cp:revision>476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A804D869F08E403782E7E06F4BF92E7F</vt:lpwstr>
  </property>
</Properties>
</file>