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9B58E">
      <w:pPr>
        <w:spacing w:line="600" w:lineRule="exact"/>
        <w:rPr>
          <w:rFonts w:hint="eastAsia"/>
        </w:rPr>
      </w:pPr>
      <w:bookmarkStart w:id="0" w:name="_Toc8429"/>
      <w:bookmarkStart w:id="1" w:name="_Toc20361"/>
      <w:bookmarkStart w:id="2" w:name="_Toc23573"/>
      <w:bookmarkStart w:id="3" w:name="_Toc30886"/>
      <w:bookmarkStart w:id="4" w:name="_Toc29313"/>
      <w:bookmarkStart w:id="5" w:name="_Toc9712_WPSOffice_Level1"/>
      <w:bookmarkStart w:id="6" w:name="_Toc18513"/>
      <w:bookmarkStart w:id="7" w:name="_Toc21552"/>
      <w:bookmarkStart w:id="8" w:name="_Toc14386"/>
      <w:bookmarkStart w:id="9" w:name="_Toc12988"/>
      <w:bookmarkStart w:id="10" w:name="_Toc10796"/>
      <w:bookmarkStart w:id="11" w:name="_Toc31588_WPSOffice_Level1"/>
      <w:bookmarkStart w:id="12" w:name="_Toc22816"/>
    </w:p>
    <w:p w14:paraId="5487F062">
      <w:pPr>
        <w:ind w:left="0" w:leftChars="0" w:firstLine="0" w:firstLineChars="0"/>
        <w:rPr>
          <w:rFonts w:hint="eastAsia"/>
        </w:rPr>
      </w:pPr>
    </w:p>
    <w:bookmarkEnd w:id="0"/>
    <w:bookmarkEnd w:id="1"/>
    <w:bookmarkEnd w:id="2"/>
    <w:bookmarkEnd w:id="3"/>
    <w:bookmarkEnd w:id="4"/>
    <w:p w14:paraId="27E63729">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p>
    <w:p w14:paraId="4B06969B">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r>
        <w:rPr>
          <w:rFonts w:hint="eastAsia" w:ascii="黑体" w:hAnsi="黑体" w:eastAsia="黑体" w:cs="黑体"/>
          <w:b w:val="0"/>
          <w:bCs/>
          <w:sz w:val="44"/>
          <w:szCs w:val="44"/>
          <w:highlight w:val="none"/>
          <w:lang w:val="en-US" w:eastAsia="zh-CN"/>
        </w:rPr>
        <w:t>古县2021年“四好农村路”养护提质</w:t>
      </w:r>
    </w:p>
    <w:p w14:paraId="12A1F7DB">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r>
        <w:rPr>
          <w:rFonts w:hint="eastAsia" w:ascii="黑体" w:hAnsi="黑体" w:eastAsia="黑体" w:cs="黑体"/>
          <w:b w:val="0"/>
          <w:bCs/>
          <w:sz w:val="44"/>
          <w:szCs w:val="44"/>
          <w:highlight w:val="none"/>
          <w:lang w:val="en-US" w:eastAsia="zh-CN"/>
        </w:rPr>
        <w:t>改造工程项目支出绩效评价工作报告</w:t>
      </w:r>
    </w:p>
    <w:p w14:paraId="7912C632">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r>
        <w:rPr>
          <w:rFonts w:hint="eastAsia" w:ascii="黑体" w:hAnsi="黑体" w:eastAsia="黑体" w:cs="黑体"/>
          <w:b w:val="0"/>
          <w:bCs/>
          <w:sz w:val="44"/>
          <w:szCs w:val="44"/>
          <w:highlight w:val="none"/>
          <w:lang w:val="en-US" w:eastAsia="zh-CN"/>
        </w:rPr>
        <w:t xml:space="preserve">   </w:t>
      </w:r>
    </w:p>
    <w:p w14:paraId="0C03B9F6">
      <w:pPr>
        <w:pStyle w:val="2"/>
        <w:ind w:left="0" w:leftChars="0" w:firstLine="0" w:firstLineChars="0"/>
        <w:rPr>
          <w:rFonts w:hint="eastAsia"/>
          <w:lang w:val="en-US" w:eastAsia="zh-CN"/>
        </w:rPr>
      </w:pPr>
    </w:p>
    <w:p w14:paraId="193651B2">
      <w:pPr>
        <w:spacing w:line="640" w:lineRule="exact"/>
        <w:ind w:left="2560" w:leftChars="300" w:right="618" w:hanging="1600" w:hangingChars="500"/>
        <w:jc w:val="left"/>
        <w:rPr>
          <w:rFonts w:hint="eastAsia" w:ascii="黑体" w:hAnsi="黑体" w:eastAsia="黑体" w:cs="黑体"/>
          <w:b w:val="0"/>
          <w:bCs w:val="0"/>
          <w:sz w:val="32"/>
          <w:szCs w:val="32"/>
          <w:highlight w:val="none"/>
        </w:rPr>
      </w:pPr>
    </w:p>
    <w:p w14:paraId="6DE5A1A7">
      <w:pPr>
        <w:spacing w:line="640" w:lineRule="exact"/>
        <w:ind w:left="2560" w:leftChars="300" w:right="618" w:hanging="1600" w:hangingChars="500"/>
        <w:jc w:val="left"/>
        <w:rPr>
          <w:rFonts w:hint="eastAsia" w:ascii="黑体" w:hAnsi="黑体" w:eastAsia="黑体" w:cs="黑体"/>
          <w:b w:val="0"/>
          <w:bCs w:val="0"/>
          <w:spacing w:val="-20"/>
          <w:sz w:val="32"/>
          <w:szCs w:val="32"/>
          <w:highlight w:val="none"/>
          <w:lang w:eastAsia="zh-CN"/>
        </w:rPr>
      </w:pPr>
      <w:r>
        <w:rPr>
          <w:rFonts w:hint="eastAsia" w:ascii="黑体" w:hAnsi="黑体" w:eastAsia="黑体" w:cs="黑体"/>
          <w:b w:val="0"/>
          <w:bCs w:val="0"/>
          <w:sz w:val="32"/>
          <w:szCs w:val="32"/>
          <w:highlight w:val="none"/>
        </w:rPr>
        <w:t>项目名称：</w:t>
      </w:r>
      <w:r>
        <w:rPr>
          <w:rFonts w:hint="eastAsia" w:ascii="黑体" w:hAnsi="黑体" w:eastAsia="黑体" w:cs="黑体"/>
          <w:b w:val="0"/>
          <w:bCs w:val="0"/>
          <w:spacing w:val="-20"/>
          <w:sz w:val="32"/>
          <w:szCs w:val="32"/>
          <w:highlight w:val="none"/>
          <w:lang w:eastAsia="zh-CN"/>
        </w:rPr>
        <w:t>古县2021年“四好农村路”养护提质改造工程</w:t>
      </w:r>
    </w:p>
    <w:p w14:paraId="6CD2F5DF">
      <w:pPr>
        <w:spacing w:line="640" w:lineRule="exact"/>
        <w:ind w:left="2560" w:leftChars="300" w:right="618" w:hanging="1600" w:hangingChars="500"/>
        <w:jc w:val="left"/>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rPr>
        <w:t>委托单位：</w:t>
      </w:r>
      <w:r>
        <w:rPr>
          <w:rFonts w:hint="eastAsia" w:ascii="黑体" w:hAnsi="黑体" w:eastAsia="黑体" w:cs="黑体"/>
          <w:b w:val="0"/>
          <w:bCs w:val="0"/>
          <w:sz w:val="32"/>
          <w:szCs w:val="32"/>
          <w:highlight w:val="none"/>
          <w:lang w:eastAsia="zh-CN"/>
        </w:rPr>
        <w:t>古</w:t>
      </w:r>
      <w:r>
        <w:rPr>
          <w:rFonts w:hint="eastAsia" w:ascii="黑体" w:hAnsi="黑体" w:eastAsia="黑体" w:cs="黑体"/>
          <w:b w:val="0"/>
          <w:bCs w:val="0"/>
          <w:sz w:val="32"/>
          <w:szCs w:val="32"/>
          <w:highlight w:val="none"/>
        </w:rPr>
        <w:t>县财政局</w:t>
      </w:r>
    </w:p>
    <w:p w14:paraId="3FACBB96">
      <w:pPr>
        <w:spacing w:line="640" w:lineRule="exact"/>
        <w:ind w:left="2560" w:leftChars="300" w:right="618" w:hanging="1600" w:hangingChars="500"/>
        <w:jc w:val="left"/>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主管单位：</w:t>
      </w:r>
      <w:r>
        <w:rPr>
          <w:rFonts w:hint="eastAsia" w:ascii="黑体" w:hAnsi="黑体" w:eastAsia="黑体" w:cs="黑体"/>
          <w:b w:val="0"/>
          <w:bCs w:val="0"/>
          <w:sz w:val="32"/>
          <w:szCs w:val="32"/>
          <w:highlight w:val="none"/>
          <w:lang w:eastAsia="zh-CN"/>
        </w:rPr>
        <w:t>古</w:t>
      </w:r>
      <w:r>
        <w:rPr>
          <w:rFonts w:hint="eastAsia" w:ascii="黑体" w:hAnsi="黑体" w:eastAsia="黑体" w:cs="黑体"/>
          <w:b w:val="0"/>
          <w:bCs w:val="0"/>
          <w:sz w:val="32"/>
          <w:szCs w:val="32"/>
          <w:highlight w:val="none"/>
        </w:rPr>
        <w:t>县</w:t>
      </w:r>
      <w:r>
        <w:rPr>
          <w:rFonts w:hint="eastAsia" w:ascii="黑体" w:hAnsi="黑体" w:eastAsia="黑体" w:cs="黑体"/>
          <w:b w:val="0"/>
          <w:bCs w:val="0"/>
          <w:sz w:val="32"/>
          <w:szCs w:val="32"/>
          <w:highlight w:val="none"/>
          <w:lang w:eastAsia="zh-CN"/>
        </w:rPr>
        <w:t>交通运输局</w:t>
      </w:r>
    </w:p>
    <w:p w14:paraId="5494636C">
      <w:pPr>
        <w:spacing w:line="640" w:lineRule="exact"/>
        <w:ind w:left="2560" w:leftChars="300" w:right="618" w:hanging="1600" w:hangingChars="500"/>
        <w:jc w:val="left"/>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rPr>
        <w:t>实施单位：</w:t>
      </w:r>
      <w:r>
        <w:rPr>
          <w:rFonts w:hint="eastAsia" w:ascii="黑体" w:hAnsi="黑体" w:eastAsia="黑体" w:cs="黑体"/>
          <w:b w:val="0"/>
          <w:bCs w:val="0"/>
          <w:sz w:val="32"/>
          <w:szCs w:val="32"/>
          <w:highlight w:val="none"/>
          <w:lang w:eastAsia="zh-CN"/>
        </w:rPr>
        <w:t>古</w:t>
      </w:r>
      <w:r>
        <w:rPr>
          <w:rFonts w:hint="eastAsia" w:ascii="黑体" w:hAnsi="黑体" w:eastAsia="黑体" w:cs="黑体"/>
          <w:b w:val="0"/>
          <w:bCs w:val="0"/>
          <w:sz w:val="32"/>
          <w:szCs w:val="32"/>
          <w:highlight w:val="none"/>
        </w:rPr>
        <w:t>县</w:t>
      </w:r>
      <w:r>
        <w:rPr>
          <w:rFonts w:hint="eastAsia" w:ascii="黑体" w:hAnsi="黑体" w:eastAsia="黑体" w:cs="黑体"/>
          <w:b w:val="0"/>
          <w:bCs w:val="0"/>
          <w:sz w:val="32"/>
          <w:szCs w:val="32"/>
          <w:highlight w:val="none"/>
          <w:lang w:eastAsia="zh-CN"/>
        </w:rPr>
        <w:t>交通运输局</w:t>
      </w:r>
    </w:p>
    <w:p w14:paraId="6A8104E3">
      <w:pPr>
        <w:spacing w:line="640" w:lineRule="exact"/>
        <w:ind w:left="2560" w:leftChars="300" w:right="618" w:hanging="1600" w:hangingChars="500"/>
        <w:jc w:val="left"/>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评价机构：</w:t>
      </w:r>
      <w:r>
        <w:rPr>
          <w:rFonts w:hint="eastAsia" w:ascii="黑体" w:hAnsi="黑体" w:eastAsia="黑体" w:cs="黑体"/>
          <w:b w:val="0"/>
          <w:bCs w:val="0"/>
          <w:sz w:val="32"/>
          <w:szCs w:val="32"/>
          <w:highlight w:val="none"/>
          <w:lang w:val="en-US" w:eastAsia="zh-CN"/>
        </w:rPr>
        <w:t>临汾薪火传管理</w:t>
      </w:r>
      <w:r>
        <w:rPr>
          <w:rFonts w:hint="eastAsia" w:ascii="黑体" w:hAnsi="黑体" w:eastAsia="黑体" w:cs="黑体"/>
          <w:b w:val="0"/>
          <w:bCs w:val="0"/>
          <w:sz w:val="32"/>
          <w:szCs w:val="32"/>
          <w:highlight w:val="none"/>
        </w:rPr>
        <w:t>咨询有限责任公司</w:t>
      </w:r>
    </w:p>
    <w:p w14:paraId="7C0D3F8E">
      <w:pPr>
        <w:spacing w:line="640" w:lineRule="exact"/>
        <w:ind w:left="2560" w:leftChars="300" w:right="618" w:hanging="1600" w:hangingChars="500"/>
        <w:jc w:val="left"/>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主 评 人：张晴</w:t>
      </w:r>
    </w:p>
    <w:p w14:paraId="2E7FE44B">
      <w:pPr>
        <w:pStyle w:val="29"/>
        <w:spacing w:line="600" w:lineRule="exact"/>
        <w:ind w:firstLine="0" w:firstLineChars="0"/>
        <w:rPr>
          <w:rFonts w:hint="eastAsia" w:ascii="仿宋_GB2312" w:hAnsi="仿宋_GB2312" w:eastAsia="仿宋_GB2312" w:cs="仿宋_GB2312"/>
          <w:b/>
          <w:bCs/>
          <w:kern w:val="0"/>
          <w:szCs w:val="28"/>
        </w:rPr>
      </w:pPr>
    </w:p>
    <w:p w14:paraId="40A79704">
      <w:pPr>
        <w:pStyle w:val="29"/>
        <w:spacing w:line="600" w:lineRule="exact"/>
        <w:ind w:firstLine="0" w:firstLineChars="0"/>
        <w:rPr>
          <w:rFonts w:hint="eastAsia" w:ascii="仿宋_GB2312" w:hAnsi="仿宋_GB2312" w:eastAsia="仿宋_GB2312" w:cs="仿宋_GB2312"/>
          <w:b/>
          <w:bCs/>
          <w:kern w:val="0"/>
          <w:szCs w:val="28"/>
        </w:rPr>
      </w:pPr>
    </w:p>
    <w:p w14:paraId="57EC03CE">
      <w:pPr>
        <w:pStyle w:val="29"/>
        <w:spacing w:line="600" w:lineRule="exact"/>
        <w:ind w:firstLine="0" w:firstLineChars="0"/>
        <w:rPr>
          <w:rFonts w:hint="eastAsia" w:ascii="仿宋_GB2312" w:hAnsi="仿宋_GB2312" w:eastAsia="仿宋_GB2312" w:cs="仿宋_GB2312"/>
          <w:b/>
          <w:bCs/>
          <w:kern w:val="0"/>
          <w:szCs w:val="28"/>
          <w:lang w:eastAsia="zh-CN"/>
        </w:rPr>
      </w:pPr>
    </w:p>
    <w:p w14:paraId="4C506E81">
      <w:pPr>
        <w:keepNext w:val="0"/>
        <w:keepLines w:val="0"/>
        <w:pageBreakBefore w:val="0"/>
        <w:widowControl w:val="0"/>
        <w:kinsoku/>
        <w:wordWrap/>
        <w:overflowPunct/>
        <w:topLinePunct w:val="0"/>
        <w:autoSpaceDE w:val="0"/>
        <w:autoSpaceDN w:val="0"/>
        <w:bidi w:val="0"/>
        <w:adjustRightInd w:val="0"/>
        <w:snapToGrid/>
        <w:spacing w:line="620" w:lineRule="exact"/>
        <w:ind w:left="0" w:leftChars="0" w:firstLine="0" w:firstLineChars="0"/>
        <w:jc w:val="center"/>
        <w:textAlignment w:val="auto"/>
        <w:rPr>
          <w:rFonts w:hint="default" w:ascii="黑体" w:hAnsi="黑体" w:eastAsia="黑体" w:cs="华文仿宋"/>
          <w:bCs w:val="0"/>
          <w:szCs w:val="32"/>
          <w:lang w:val="en-US" w:eastAsia="zh-CN"/>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17" w:right="1417" w:bottom="1417" w:left="1417" w:header="850" w:footer="567" w:gutter="0"/>
          <w:pgBorders w:offsetFrom="page">
            <w:top w:val="none" w:sz="0" w:space="0"/>
            <w:left w:val="none" w:sz="0" w:space="0"/>
            <w:bottom w:val="none" w:sz="0" w:space="0"/>
            <w:right w:val="none" w:sz="0" w:space="0"/>
          </w:pgBorders>
          <w:pgNumType w:start="1"/>
          <w:cols w:space="720" w:num="1"/>
          <w:docGrid w:linePitch="312" w:charSpace="0"/>
        </w:sectPr>
      </w:pPr>
      <w:r>
        <w:rPr>
          <w:rFonts w:hint="eastAsia" w:ascii="黑体" w:hAnsi="黑体" w:eastAsia="黑体" w:cs="黑体"/>
          <w:b w:val="0"/>
          <w:bCs w:val="0"/>
          <w:kern w:val="0"/>
          <w:sz w:val="28"/>
          <w:szCs w:val="28"/>
        </w:rPr>
        <w:t>二</w:t>
      </w:r>
      <w:r>
        <w:rPr>
          <w:rFonts w:hint="eastAsia" w:ascii="黑体" w:hAnsi="黑体" w:eastAsia="黑体" w:cs="黑体"/>
          <w:b w:val="0"/>
          <w:bCs w:val="0"/>
          <w:kern w:val="0"/>
          <w:sz w:val="28"/>
          <w:szCs w:val="28"/>
          <w:lang w:val="en-US" w:eastAsia="zh-CN"/>
        </w:rPr>
        <w:t>〇</w:t>
      </w:r>
      <w:r>
        <w:rPr>
          <w:rFonts w:hint="eastAsia" w:ascii="黑体" w:hAnsi="黑体" w:eastAsia="黑体" w:cs="黑体"/>
          <w:b w:val="0"/>
          <w:bCs w:val="0"/>
          <w:kern w:val="0"/>
          <w:sz w:val="28"/>
          <w:szCs w:val="28"/>
        </w:rPr>
        <w:t>二二年</w:t>
      </w:r>
      <w:r>
        <w:rPr>
          <w:rFonts w:hint="eastAsia" w:ascii="黑体" w:hAnsi="黑体" w:eastAsia="黑体" w:cs="黑体"/>
          <w:b w:val="0"/>
          <w:bCs w:val="0"/>
          <w:kern w:val="0"/>
          <w:sz w:val="28"/>
          <w:szCs w:val="28"/>
          <w:lang w:val="en-US" w:eastAsia="zh-CN"/>
        </w:rPr>
        <w:t>八</w:t>
      </w:r>
      <w:r>
        <w:rPr>
          <w:rFonts w:hint="eastAsia" w:ascii="黑体" w:hAnsi="黑体" w:eastAsia="黑体" w:cs="黑体"/>
          <w:b w:val="0"/>
          <w:bCs w:val="0"/>
          <w:kern w:val="0"/>
          <w:sz w:val="28"/>
          <w:szCs w:val="28"/>
        </w:rPr>
        <w:t>月</w:t>
      </w:r>
      <w:bookmarkStart w:id="13" w:name="_Toc344"/>
      <w:r>
        <w:rPr>
          <w:rFonts w:hint="eastAsia" w:ascii="黑体" w:hAnsi="黑体" w:eastAsia="黑体" w:cs="黑体"/>
          <w:b w:val="0"/>
          <w:bCs w:val="0"/>
          <w:kern w:val="0"/>
          <w:sz w:val="28"/>
          <w:szCs w:val="28"/>
          <w:lang w:val="en-US" w:eastAsia="zh-CN"/>
        </w:rPr>
        <w:t>八日</w:t>
      </w:r>
    </w:p>
    <w:p w14:paraId="10C7D702">
      <w:pPr>
        <w:tabs>
          <w:tab w:val="left" w:pos="1020"/>
        </w:tabs>
        <w:spacing w:beforeLines="100" w:afterLines="100" w:line="240" w:lineRule="auto"/>
        <w:ind w:firstLine="0" w:firstLineChars="0"/>
        <w:jc w:val="center"/>
        <w:rPr>
          <w:rFonts w:hint="eastAsia" w:ascii="黑体" w:hAnsi="黑体" w:eastAsia="黑体" w:cs="华文仿宋"/>
          <w:bCs w:val="0"/>
          <w:sz w:val="44"/>
          <w:szCs w:val="44"/>
        </w:rPr>
      </w:pPr>
    </w:p>
    <w:p w14:paraId="70E0069F">
      <w:pPr>
        <w:pStyle w:val="2"/>
        <w:rPr>
          <w:rFonts w:hint="eastAsia"/>
        </w:rPr>
      </w:pPr>
    </w:p>
    <w:p w14:paraId="52FBA581">
      <w:pPr>
        <w:pStyle w:val="2"/>
        <w:rPr>
          <w:rFonts w:hint="eastAsia" w:ascii="黑体" w:hAnsi="黑体" w:eastAsia="黑体" w:cs="华文仿宋"/>
          <w:bCs w:val="0"/>
          <w:sz w:val="44"/>
          <w:szCs w:val="44"/>
        </w:rPr>
      </w:pPr>
    </w:p>
    <w:p w14:paraId="130F69F4">
      <w:pPr>
        <w:jc w:val="center"/>
        <w:rPr>
          <w:rFonts w:hint="eastAsia" w:eastAsia="黑体"/>
          <w:lang w:val="en-US" w:eastAsia="zh-CN"/>
        </w:rPr>
      </w:pPr>
      <w:r>
        <w:rPr>
          <w:rFonts w:hint="eastAsia" w:ascii="黑体" w:hAnsi="黑体" w:eastAsia="黑体" w:cs="华文仿宋"/>
          <w:bCs w:val="0"/>
          <w:sz w:val="44"/>
          <w:szCs w:val="44"/>
          <w:lang w:val="en-US" w:eastAsia="zh-CN"/>
        </w:rPr>
        <w:t>目 录</w:t>
      </w:r>
    </w:p>
    <w:p w14:paraId="40460389">
      <w:pPr>
        <w:pStyle w:val="10"/>
        <w:tabs>
          <w:tab w:val="right" w:leader="dot" w:pos="9072"/>
        </w:tabs>
        <w:rPr>
          <w:rFonts w:hint="eastAsia" w:ascii="仿宋" w:hAnsi="仿宋" w:eastAsia="仿宋" w:cs="仿宋"/>
          <w:sz w:val="32"/>
          <w:szCs w:val="32"/>
        </w:rPr>
      </w:pPr>
      <w:r>
        <w:rPr>
          <w:rFonts w:hint="eastAsia" w:ascii="仿宋" w:hAnsi="仿宋" w:eastAsia="仿宋" w:cs="仿宋"/>
          <w:bCs w:val="0"/>
          <w:sz w:val="32"/>
          <w:szCs w:val="32"/>
        </w:rPr>
        <w:fldChar w:fldCharType="begin"/>
      </w:r>
      <w:r>
        <w:rPr>
          <w:rFonts w:hint="eastAsia" w:ascii="仿宋" w:hAnsi="仿宋" w:eastAsia="仿宋" w:cs="仿宋"/>
          <w:bCs w:val="0"/>
          <w:sz w:val="32"/>
          <w:szCs w:val="32"/>
        </w:rPr>
        <w:instrText xml:space="preserve">TOC \o "1-2" \h \u </w:instrText>
      </w:r>
      <w:r>
        <w:rPr>
          <w:rFonts w:hint="eastAsia" w:ascii="仿宋" w:hAnsi="仿宋" w:eastAsia="仿宋" w:cs="仿宋"/>
          <w:bCs w:val="0"/>
          <w:sz w:val="32"/>
          <w:szCs w:val="32"/>
        </w:rPr>
        <w:fldChar w:fldCharType="separate"/>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_Toc15079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摘要</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_Toc15079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1</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3CAC7FB9">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_Toc24592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highlight w:val="none"/>
        </w:rPr>
        <w:t>一、</w:t>
      </w:r>
      <w:r>
        <w:rPr>
          <w:rFonts w:hint="eastAsia" w:ascii="仿宋" w:hAnsi="仿宋" w:eastAsia="仿宋" w:cs="仿宋"/>
          <w:b/>
          <w:bCs/>
          <w:sz w:val="32"/>
          <w:szCs w:val="32"/>
          <w:highlight w:val="none"/>
          <w:lang w:val="en-US" w:eastAsia="zh-CN"/>
        </w:rPr>
        <w:t>项目</w:t>
      </w:r>
      <w:r>
        <w:rPr>
          <w:rFonts w:hint="eastAsia" w:ascii="仿宋" w:hAnsi="仿宋" w:eastAsia="仿宋" w:cs="仿宋"/>
          <w:b/>
          <w:bCs/>
          <w:sz w:val="32"/>
          <w:szCs w:val="32"/>
          <w:highlight w:val="none"/>
        </w:rPr>
        <w:t>基本情况</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_Toc24592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6</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4F698957">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_Toc4190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eastAsia="zh-CN"/>
        </w:rPr>
        <w:t>（一）项目</w:t>
      </w:r>
      <w:r>
        <w:rPr>
          <w:rFonts w:hint="eastAsia" w:ascii="仿宋" w:hAnsi="仿宋" w:eastAsia="仿宋" w:cs="仿宋"/>
          <w:bCs w:val="0"/>
          <w:kern w:val="2"/>
          <w:sz w:val="32"/>
          <w:szCs w:val="32"/>
          <w:highlight w:val="none"/>
          <w:lang w:val="en-US" w:eastAsia="zh-CN"/>
        </w:rPr>
        <w:t>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_Toc4190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9AADAD0">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_Toc15108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eastAsia="zh-CN"/>
        </w:rPr>
        <w:t>（</w:t>
      </w:r>
      <w:r>
        <w:rPr>
          <w:rFonts w:hint="eastAsia" w:ascii="仿宋" w:hAnsi="仿宋" w:eastAsia="仿宋" w:cs="仿宋"/>
          <w:bCs w:val="0"/>
          <w:kern w:val="2"/>
          <w:sz w:val="32"/>
          <w:szCs w:val="32"/>
          <w:highlight w:val="none"/>
          <w:lang w:val="en-US" w:eastAsia="zh-CN"/>
        </w:rPr>
        <w:t>二</w:t>
      </w:r>
      <w:r>
        <w:rPr>
          <w:rFonts w:hint="eastAsia" w:ascii="仿宋" w:hAnsi="仿宋" w:eastAsia="仿宋" w:cs="仿宋"/>
          <w:bCs w:val="0"/>
          <w:kern w:val="2"/>
          <w:sz w:val="32"/>
          <w:szCs w:val="32"/>
          <w:highlight w:val="none"/>
          <w:lang w:eastAsia="zh-CN"/>
        </w:rPr>
        <w:t>）</w:t>
      </w:r>
      <w:r>
        <w:rPr>
          <w:rFonts w:hint="eastAsia" w:ascii="仿宋" w:hAnsi="仿宋" w:eastAsia="仿宋" w:cs="仿宋"/>
          <w:bCs w:val="0"/>
          <w:kern w:val="2"/>
          <w:sz w:val="32"/>
          <w:szCs w:val="32"/>
          <w:highlight w:val="none"/>
          <w:lang w:val="en-US" w:eastAsia="zh-CN"/>
        </w:rPr>
        <w:t>资金投入和使用情况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_Toc15108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D49BE62">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_Toc30605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（三）项目绩效目标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_Toc30605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7B6DA0F">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_Toc32501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二、</w:t>
      </w:r>
      <w:r>
        <w:rPr>
          <w:rFonts w:hint="eastAsia" w:ascii="仿宋" w:hAnsi="仿宋" w:eastAsia="仿宋" w:cs="仿宋"/>
          <w:b/>
          <w:bCs/>
          <w:kern w:val="44"/>
          <w:sz w:val="32"/>
          <w:szCs w:val="32"/>
          <w:highlight w:val="none"/>
        </w:rPr>
        <w:t>绩效评价工作开展情况</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_Toc32501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12</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23E7B3AB">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_Toc6757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rPr>
        <w:t>（</w:t>
      </w:r>
      <w:r>
        <w:rPr>
          <w:rFonts w:hint="eastAsia" w:ascii="仿宋" w:hAnsi="仿宋" w:eastAsia="仿宋" w:cs="仿宋"/>
          <w:bCs w:val="0"/>
          <w:kern w:val="2"/>
          <w:sz w:val="32"/>
          <w:szCs w:val="32"/>
          <w:highlight w:val="none"/>
          <w:lang w:val="en-US" w:eastAsia="zh-CN"/>
        </w:rPr>
        <w:t>一</w:t>
      </w:r>
      <w:r>
        <w:rPr>
          <w:rFonts w:hint="eastAsia" w:ascii="仿宋" w:hAnsi="仿宋" w:eastAsia="仿宋" w:cs="仿宋"/>
          <w:bCs w:val="0"/>
          <w:kern w:val="2"/>
          <w:sz w:val="32"/>
          <w:szCs w:val="32"/>
          <w:highlight w:val="none"/>
        </w:rPr>
        <w:t>）绩效评价目的、对象和范围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_Toc6757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13EF0CE">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_Toc14604 </w:instrText>
      </w:r>
      <w:r>
        <w:rPr>
          <w:rFonts w:hint="eastAsia" w:ascii="仿宋" w:hAnsi="仿宋" w:eastAsia="仿宋" w:cs="仿宋"/>
          <w:sz w:val="32"/>
          <w:szCs w:val="32"/>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绩效评价</w:t>
      </w:r>
      <w:r>
        <w:rPr>
          <w:rFonts w:hint="eastAsia" w:ascii="仿宋" w:hAnsi="仿宋" w:eastAsia="仿宋" w:cs="仿宋"/>
          <w:sz w:val="32"/>
          <w:szCs w:val="32"/>
          <w:highlight w:val="none"/>
          <w:lang w:val="en-US" w:eastAsia="zh-CN"/>
        </w:rPr>
        <w:t>原则</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_Toc14604 \h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B4ACAEC">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_Toc14435 </w:instrText>
      </w:r>
      <w:r>
        <w:rPr>
          <w:rFonts w:hint="eastAsia" w:ascii="仿宋" w:hAnsi="仿宋" w:eastAsia="仿宋" w:cs="仿宋"/>
          <w:sz w:val="32"/>
          <w:szCs w:val="32"/>
        </w:rPr>
        <w:fldChar w:fldCharType="separate"/>
      </w:r>
      <w:r>
        <w:rPr>
          <w:rFonts w:hint="eastAsia" w:ascii="仿宋" w:hAnsi="仿宋" w:eastAsia="仿宋" w:cs="仿宋"/>
          <w:bCs/>
          <w:kern w:val="0"/>
          <w:sz w:val="32"/>
          <w:szCs w:val="32"/>
        </w:rPr>
        <w:t>（</w:t>
      </w:r>
      <w:r>
        <w:rPr>
          <w:rFonts w:hint="eastAsia" w:ascii="仿宋" w:hAnsi="仿宋" w:eastAsia="仿宋" w:cs="仿宋"/>
          <w:bCs/>
          <w:kern w:val="0"/>
          <w:sz w:val="32"/>
          <w:szCs w:val="32"/>
          <w:lang w:val="en-US" w:eastAsia="zh-CN"/>
        </w:rPr>
        <w:t>三</w:t>
      </w:r>
      <w:r>
        <w:rPr>
          <w:rFonts w:hint="eastAsia" w:ascii="仿宋" w:hAnsi="仿宋" w:eastAsia="仿宋" w:cs="仿宋"/>
          <w:bCs/>
          <w:kern w:val="0"/>
          <w:sz w:val="32"/>
          <w:szCs w:val="32"/>
        </w:rPr>
        <w:t>）</w:t>
      </w:r>
      <w:r>
        <w:rPr>
          <w:rFonts w:hint="eastAsia" w:ascii="仿宋" w:hAnsi="仿宋" w:eastAsia="仿宋" w:cs="仿宋"/>
          <w:bCs w:val="0"/>
          <w:kern w:val="2"/>
          <w:sz w:val="32"/>
          <w:szCs w:val="32"/>
          <w:highlight w:val="none"/>
          <w:lang w:val="en-US" w:eastAsia="zh-CN" w:bidi="ar-SA"/>
        </w:rPr>
        <w:t>绩效评价指标体系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_Toc14435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F7FD282">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_Toc24035 </w:instrText>
      </w:r>
      <w:r>
        <w:rPr>
          <w:rFonts w:hint="eastAsia" w:ascii="仿宋" w:hAnsi="仿宋" w:eastAsia="仿宋" w:cs="仿宋"/>
          <w:sz w:val="32"/>
          <w:szCs w:val="32"/>
        </w:rPr>
        <w:fldChar w:fldCharType="separate"/>
      </w:r>
      <w:r>
        <w:rPr>
          <w:rFonts w:hint="eastAsia" w:ascii="仿宋" w:hAnsi="仿宋" w:eastAsia="仿宋" w:cs="仿宋"/>
          <w:bCs/>
          <w:sz w:val="32"/>
          <w:szCs w:val="32"/>
        </w:rPr>
        <w:t>（</w:t>
      </w:r>
      <w:r>
        <w:rPr>
          <w:rFonts w:hint="eastAsia" w:ascii="仿宋" w:hAnsi="仿宋" w:eastAsia="仿宋" w:cs="仿宋"/>
          <w:bCs/>
          <w:sz w:val="32"/>
          <w:szCs w:val="32"/>
          <w:lang w:val="en-US" w:eastAsia="zh-CN"/>
        </w:rPr>
        <w:t>四</w:t>
      </w:r>
      <w:r>
        <w:rPr>
          <w:rFonts w:hint="eastAsia" w:ascii="仿宋" w:hAnsi="仿宋" w:eastAsia="仿宋" w:cs="仿宋"/>
          <w:bCs/>
          <w:sz w:val="32"/>
          <w:szCs w:val="32"/>
        </w:rPr>
        <w:t>）</w:t>
      </w:r>
      <w:r>
        <w:rPr>
          <w:rFonts w:hint="eastAsia" w:ascii="仿宋" w:hAnsi="仿宋" w:eastAsia="仿宋" w:cs="仿宋"/>
          <w:bCs/>
          <w:sz w:val="32"/>
          <w:szCs w:val="32"/>
          <w:lang w:val="en-US" w:eastAsia="zh-CN"/>
        </w:rPr>
        <w:t>绩效</w:t>
      </w:r>
      <w:r>
        <w:rPr>
          <w:rFonts w:hint="eastAsia" w:ascii="仿宋" w:hAnsi="仿宋" w:eastAsia="仿宋" w:cs="仿宋"/>
          <w:bCs/>
          <w:sz w:val="32"/>
          <w:szCs w:val="32"/>
        </w:rPr>
        <w:t>评价方法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_Toc24035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12720354">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_Toc8840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rPr>
        <w:t>（</w:t>
      </w:r>
      <w:r>
        <w:rPr>
          <w:rFonts w:hint="eastAsia" w:ascii="仿宋" w:hAnsi="仿宋" w:eastAsia="仿宋" w:cs="仿宋"/>
          <w:bCs w:val="0"/>
          <w:kern w:val="2"/>
          <w:sz w:val="32"/>
          <w:szCs w:val="32"/>
          <w:highlight w:val="none"/>
          <w:lang w:val="en-US" w:eastAsia="zh-CN"/>
        </w:rPr>
        <w:t>五</w:t>
      </w:r>
      <w:r>
        <w:rPr>
          <w:rFonts w:hint="eastAsia" w:ascii="仿宋" w:hAnsi="仿宋" w:eastAsia="仿宋" w:cs="仿宋"/>
          <w:bCs w:val="0"/>
          <w:kern w:val="2"/>
          <w:sz w:val="32"/>
          <w:szCs w:val="32"/>
          <w:highlight w:val="none"/>
        </w:rPr>
        <w:t>）绩效评价标准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_Toc8840 \h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CA73C2F">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_Toc5663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 xml:space="preserve">（六） </w:t>
      </w:r>
      <w:r>
        <w:rPr>
          <w:rFonts w:hint="eastAsia" w:ascii="仿宋" w:hAnsi="仿宋" w:eastAsia="仿宋" w:cs="仿宋"/>
          <w:bCs w:val="0"/>
          <w:kern w:val="2"/>
          <w:sz w:val="32"/>
          <w:szCs w:val="32"/>
          <w:highlight w:val="none"/>
          <w:lang w:val="en-US" w:eastAsia="zh-CN" w:bidi="ar-SA"/>
        </w:rPr>
        <w:t>绩效评价工作过程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_Toc5663 \h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1EB9D22">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_Toc5112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三、综合评价情况及评价结论</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_Toc5112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21</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61C5D7B4">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_Toc30976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（一）总体评分结果及评价结论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_Toc30976 \h </w:instrText>
      </w:r>
      <w:r>
        <w:rPr>
          <w:rFonts w:hint="eastAsia" w:ascii="仿宋" w:hAnsi="仿宋" w:eastAsia="仿宋" w:cs="仿宋"/>
          <w:sz w:val="32"/>
          <w:szCs w:val="32"/>
        </w:rPr>
        <w:fldChar w:fldCharType="separate"/>
      </w:r>
      <w:r>
        <w:rPr>
          <w:rFonts w:hint="eastAsia" w:ascii="仿宋" w:hAnsi="仿宋" w:eastAsia="仿宋" w:cs="仿宋"/>
          <w:sz w:val="32"/>
          <w:szCs w:val="32"/>
        </w:rPr>
        <w:t>21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C53B404">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_Toc13539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（二）各项目评分结果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_Toc13539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4A046C7">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_Toc27706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四、绩效评价指标分析</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_Toc27706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23</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276949A6">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_Toc16736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rPr>
        <w:t>（一）项目决策情况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_Toc16736 \h </w:instrText>
      </w:r>
      <w:r>
        <w:rPr>
          <w:rFonts w:hint="eastAsia" w:ascii="仿宋" w:hAnsi="仿宋" w:eastAsia="仿宋" w:cs="仿宋"/>
          <w:sz w:val="32"/>
          <w:szCs w:val="32"/>
        </w:rPr>
        <w:fldChar w:fldCharType="separate"/>
      </w:r>
      <w:r>
        <w:rPr>
          <w:rFonts w:hint="eastAsia" w:ascii="仿宋" w:hAnsi="仿宋" w:eastAsia="仿宋" w:cs="仿宋"/>
          <w:sz w:val="32"/>
          <w:szCs w:val="32"/>
        </w:rPr>
        <w:t>23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6A9E960">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_Toc23513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lang w:val="en-US" w:eastAsia="zh-CN"/>
        </w:rPr>
        <w:t>（二）项目过程情况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_Toc23513 \h </w:instrText>
      </w:r>
      <w:r>
        <w:rPr>
          <w:rFonts w:hint="eastAsia" w:ascii="仿宋" w:hAnsi="仿宋" w:eastAsia="仿宋" w:cs="仿宋"/>
          <w:sz w:val="32"/>
          <w:szCs w:val="32"/>
        </w:rPr>
        <w:fldChar w:fldCharType="separate"/>
      </w:r>
      <w:r>
        <w:rPr>
          <w:rFonts w:hint="eastAsia" w:ascii="仿宋" w:hAnsi="仿宋" w:eastAsia="仿宋" w:cs="仿宋"/>
          <w:sz w:val="32"/>
          <w:szCs w:val="32"/>
        </w:rPr>
        <w:t>27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4C81F0D">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_Toc23644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（三）项目产出情况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_Toc23644 \h </w:instrText>
      </w:r>
      <w:r>
        <w:rPr>
          <w:rFonts w:hint="eastAsia" w:ascii="仿宋" w:hAnsi="仿宋" w:eastAsia="仿宋" w:cs="仿宋"/>
          <w:sz w:val="32"/>
          <w:szCs w:val="32"/>
        </w:rPr>
        <w:fldChar w:fldCharType="separate"/>
      </w:r>
      <w:r>
        <w:rPr>
          <w:rFonts w:hint="eastAsia" w:ascii="仿宋" w:hAnsi="仿宋" w:eastAsia="仿宋" w:cs="仿宋"/>
          <w:sz w:val="32"/>
          <w:szCs w:val="32"/>
        </w:rPr>
        <w:t>31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2BCF3DB2">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_Toc20989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bidi="ar-SA"/>
        </w:rPr>
        <w:t>（四）项目效益情况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_Toc20989 \h </w:instrText>
      </w:r>
      <w:r>
        <w:rPr>
          <w:rFonts w:hint="eastAsia" w:ascii="仿宋" w:hAnsi="仿宋" w:eastAsia="仿宋" w:cs="仿宋"/>
          <w:sz w:val="32"/>
          <w:szCs w:val="32"/>
        </w:rPr>
        <w:fldChar w:fldCharType="separate"/>
      </w:r>
      <w:r>
        <w:rPr>
          <w:rFonts w:hint="eastAsia" w:ascii="仿宋" w:hAnsi="仿宋" w:eastAsia="仿宋" w:cs="仿宋"/>
          <w:sz w:val="32"/>
          <w:szCs w:val="32"/>
        </w:rPr>
        <w:t>33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8061491">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_Toc5839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五、主要绩效及经验做法</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_Toc5839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36</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56D3FB2B">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_Toc30121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六、存在的问题及原因分析</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_Toc30121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36</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07B47E97">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_Toc13783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七、 建议</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_Toc13783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37</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2F0B5B90">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_Toc28939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八、结果应用及建议</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_Toc28939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37</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33214034">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_Toc22119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九、报告附件</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_Toc22119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38</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14:paraId="521D03F3">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_Toc729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 xml:space="preserve">1 : </w:t>
      </w:r>
      <w:r>
        <w:rPr>
          <w:rFonts w:hint="eastAsia" w:ascii="仿宋" w:hAnsi="仿宋" w:eastAsia="仿宋" w:cs="仿宋"/>
          <w:bCs w:val="0"/>
          <w:kern w:val="44"/>
          <w:sz w:val="32"/>
          <w:szCs w:val="32"/>
        </w:rPr>
        <w:t>项目支出绩效评价指标评分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_Toc729 \h </w:instrText>
      </w:r>
      <w:r>
        <w:rPr>
          <w:rFonts w:hint="eastAsia" w:ascii="仿宋" w:hAnsi="仿宋" w:eastAsia="仿宋" w:cs="仿宋"/>
          <w:sz w:val="32"/>
          <w:szCs w:val="32"/>
        </w:rPr>
        <w:fldChar w:fldCharType="separate"/>
      </w:r>
      <w:r>
        <w:rPr>
          <w:rFonts w:hint="eastAsia" w:ascii="仿宋" w:hAnsi="仿宋" w:eastAsia="仿宋" w:cs="仿宋"/>
          <w:sz w:val="32"/>
          <w:szCs w:val="32"/>
        </w:rPr>
        <w:t>39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4C2C1AA">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_Toc17321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 xml:space="preserve">2 : </w:t>
      </w:r>
      <w:r>
        <w:rPr>
          <w:rFonts w:hint="eastAsia" w:ascii="仿宋" w:hAnsi="仿宋" w:eastAsia="仿宋" w:cs="仿宋"/>
          <w:bCs w:val="0"/>
          <w:kern w:val="44"/>
          <w:sz w:val="32"/>
          <w:szCs w:val="32"/>
        </w:rPr>
        <w:t>项目支出绩效评价指标体系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_Toc17321 \h </w:instrText>
      </w:r>
      <w:r>
        <w:rPr>
          <w:rFonts w:hint="eastAsia" w:ascii="仿宋" w:hAnsi="仿宋" w:eastAsia="仿宋" w:cs="仿宋"/>
          <w:sz w:val="32"/>
          <w:szCs w:val="32"/>
        </w:rPr>
        <w:fldChar w:fldCharType="separate"/>
      </w:r>
      <w:r>
        <w:rPr>
          <w:rFonts w:hint="eastAsia" w:ascii="仿宋" w:hAnsi="仿宋" w:eastAsia="仿宋" w:cs="仿宋"/>
          <w:sz w:val="32"/>
          <w:szCs w:val="32"/>
        </w:rPr>
        <w:t>42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596E866">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_Toc23476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3 : 满意度调查</w:t>
      </w:r>
      <w:r>
        <w:rPr>
          <w:rFonts w:hint="eastAsia" w:ascii="仿宋" w:hAnsi="仿宋" w:eastAsia="仿宋" w:cs="仿宋"/>
          <w:bCs w:val="0"/>
          <w:kern w:val="44"/>
          <w:sz w:val="32"/>
          <w:szCs w:val="32"/>
          <w:lang w:eastAsia="zh-CN"/>
        </w:rPr>
        <w:t>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_Toc23476 \h </w:instrText>
      </w:r>
      <w:r>
        <w:rPr>
          <w:rFonts w:hint="eastAsia" w:ascii="仿宋" w:hAnsi="仿宋" w:eastAsia="仿宋" w:cs="仿宋"/>
          <w:sz w:val="32"/>
          <w:szCs w:val="32"/>
        </w:rPr>
        <w:fldChar w:fldCharType="separate"/>
      </w:r>
      <w:r>
        <w:rPr>
          <w:rFonts w:hint="eastAsia" w:ascii="仿宋" w:hAnsi="仿宋" w:eastAsia="仿宋" w:cs="仿宋"/>
          <w:sz w:val="32"/>
          <w:szCs w:val="32"/>
        </w:rPr>
        <w:t>46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5023C90">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_Toc15693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highlight w:val="none"/>
        </w:rPr>
        <w:t>附件4</w:t>
      </w:r>
      <w:r>
        <w:rPr>
          <w:rFonts w:hint="eastAsia" w:ascii="仿宋" w:hAnsi="仿宋" w:eastAsia="仿宋" w:cs="仿宋"/>
          <w:bCs w:val="0"/>
          <w:kern w:val="44"/>
          <w:sz w:val="32"/>
          <w:szCs w:val="32"/>
          <w:highlight w:val="none"/>
          <w:lang w:val="en-US" w:eastAsia="zh-CN"/>
        </w:rPr>
        <w:t xml:space="preserve"> : 访谈</w:t>
      </w:r>
      <w:r>
        <w:rPr>
          <w:rFonts w:hint="eastAsia" w:ascii="仿宋" w:hAnsi="仿宋" w:eastAsia="仿宋" w:cs="仿宋"/>
          <w:bCs w:val="0"/>
          <w:kern w:val="44"/>
          <w:sz w:val="32"/>
          <w:szCs w:val="32"/>
          <w:highlight w:val="none"/>
          <w:lang w:eastAsia="zh-CN"/>
        </w:rPr>
        <w:t>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_Toc15693 \h </w:instrText>
      </w:r>
      <w:r>
        <w:rPr>
          <w:rFonts w:hint="eastAsia" w:ascii="仿宋" w:hAnsi="仿宋" w:eastAsia="仿宋" w:cs="仿宋"/>
          <w:sz w:val="32"/>
          <w:szCs w:val="32"/>
        </w:rPr>
        <w:fldChar w:fldCharType="separate"/>
      </w:r>
      <w:r>
        <w:rPr>
          <w:rFonts w:hint="eastAsia" w:ascii="仿宋" w:hAnsi="仿宋" w:eastAsia="仿宋" w:cs="仿宋"/>
          <w:sz w:val="32"/>
          <w:szCs w:val="32"/>
        </w:rPr>
        <w:t>49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919074F">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_Toc12227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5 :</w:t>
      </w:r>
      <w:r>
        <w:rPr>
          <w:rFonts w:hint="eastAsia" w:ascii="仿宋" w:hAnsi="仿宋" w:eastAsia="仿宋" w:cs="仿宋"/>
          <w:bCs w:val="0"/>
          <w:kern w:val="44"/>
          <w:sz w:val="32"/>
          <w:szCs w:val="32"/>
        </w:rPr>
        <w:t xml:space="preserve"> 合规性检查</w:t>
      </w:r>
      <w:r>
        <w:rPr>
          <w:rFonts w:hint="eastAsia" w:ascii="仿宋" w:hAnsi="仿宋" w:eastAsia="仿宋" w:cs="仿宋"/>
          <w:bCs w:val="0"/>
          <w:kern w:val="44"/>
          <w:sz w:val="32"/>
          <w:szCs w:val="32"/>
          <w:lang w:val="en-US" w:eastAsia="zh-CN"/>
        </w:rPr>
        <w:t>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_Toc12227 \h </w:instrText>
      </w:r>
      <w:r>
        <w:rPr>
          <w:rFonts w:hint="eastAsia" w:ascii="仿宋" w:hAnsi="仿宋" w:eastAsia="仿宋" w:cs="仿宋"/>
          <w:sz w:val="32"/>
          <w:szCs w:val="32"/>
        </w:rPr>
        <w:fldChar w:fldCharType="separate"/>
      </w:r>
      <w:r>
        <w:rPr>
          <w:rFonts w:hint="eastAsia" w:ascii="仿宋" w:hAnsi="仿宋" w:eastAsia="仿宋" w:cs="仿宋"/>
          <w:sz w:val="32"/>
          <w:szCs w:val="32"/>
        </w:rPr>
        <w:t>51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1F1AC606">
      <w:pPr>
        <w:pStyle w:val="10"/>
        <w:tabs>
          <w:tab w:val="right" w:leader="dot" w:pos="9072"/>
        </w:tabs>
        <w:rPr>
          <w:rFonts w:hint="eastAsia"/>
        </w:rPr>
        <w:sectPr>
          <w:footerReference r:id="rId11" w:type="default"/>
          <w:footnotePr>
            <w:numRestart w:val="eachPage"/>
          </w:footnotePr>
          <w:type w:val="continuous"/>
          <w:pgSz w:w="11906" w:h="16838"/>
          <w:pgMar w:top="1417" w:right="1417" w:bottom="1417" w:left="1417" w:header="850" w:footer="567" w:gutter="0"/>
          <w:pgBorders w:offsetFrom="page">
            <w:top w:val="none" w:sz="0" w:space="0"/>
            <w:left w:val="none" w:sz="0" w:space="0"/>
            <w:bottom w:val="none" w:sz="0" w:space="0"/>
            <w:right w:val="none" w:sz="0" w:space="0"/>
          </w:pgBorders>
          <w:pgNumType w:start="1"/>
          <w:cols w:space="720" w:num="1"/>
          <w:docGrid w:linePitch="312" w:charSpace="0"/>
        </w:sectPr>
      </w:pPr>
      <w:r>
        <w:rPr>
          <w:rFonts w:hint="eastAsia" w:ascii="仿宋" w:hAnsi="仿宋" w:eastAsia="仿宋" w:cs="仿宋"/>
          <w:sz w:val="32"/>
          <w:szCs w:val="32"/>
        </w:rPr>
        <w:fldChar w:fldCharType="end"/>
      </w:r>
      <w:bookmarkStart w:id="14" w:name="_Toc21032"/>
      <w:bookmarkStart w:id="15" w:name="_Toc28553"/>
    </w:p>
    <w:bookmarkEnd w:id="13"/>
    <w:bookmarkEnd w:id="14"/>
    <w:bookmarkEnd w:id="15"/>
    <w:p w14:paraId="713649CA">
      <w:pPr>
        <w:pStyle w:val="3"/>
        <w:keepNext/>
        <w:keepLines/>
        <w:spacing w:before="340" w:beforeLines="-2147483648" w:after="340" w:afterLines="-2147483648" w:line="640" w:lineRule="exact"/>
        <w:contextualSpacing w:val="0"/>
        <w:jc w:val="center"/>
        <w:rPr>
          <w:rFonts w:hint="eastAsia" w:ascii="黑体" w:hAnsi="黑体" w:eastAsia="黑体" w:cs="黑体"/>
          <w:b/>
          <w:bCs w:val="0"/>
          <w:kern w:val="44"/>
          <w:sz w:val="44"/>
          <w:szCs w:val="44"/>
          <w:highlight w:val="none"/>
          <w:lang w:val="en-US" w:eastAsia="zh-CN"/>
        </w:rPr>
      </w:pPr>
      <w:bookmarkStart w:id="16" w:name="_Toc15079"/>
      <w:r>
        <w:rPr>
          <w:rFonts w:hint="eastAsia" w:ascii="黑体" w:hAnsi="黑体" w:eastAsia="黑体" w:cs="黑体"/>
          <w:b/>
          <w:bCs w:val="0"/>
          <w:kern w:val="44"/>
          <w:sz w:val="44"/>
          <w:szCs w:val="44"/>
          <w:highlight w:val="none"/>
          <w:lang w:val="en-US" w:eastAsia="zh-CN"/>
        </w:rPr>
        <w:t>摘要</w:t>
      </w:r>
      <w:bookmarkEnd w:id="16"/>
    </w:p>
    <w:p w14:paraId="5F256FC9">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受古县财政局委托，我公司承担古县2021年“四好农村路”养护提质改造工程项目绩效评价工作。</w:t>
      </w:r>
      <w:r>
        <w:rPr>
          <w:rFonts w:hint="eastAsia" w:ascii="仿宋_GB2312" w:hAnsi="仿宋_GB2312" w:eastAsia="仿宋_GB2312" w:cs="仿宋_GB2312"/>
          <w:highlight w:val="none"/>
          <w:lang w:val="zh-CN" w:eastAsia="zh-CN"/>
        </w:rPr>
        <w:t>我们本着客观、公平、公正的原则，按照绩效评价工作方案确定的评价指标、评价标准和评价方法，对评价对象的资金使用情况进行全面的分析和综合评价，形成了本报告，现将绩效评价情况简要报告如下：</w:t>
      </w:r>
    </w:p>
    <w:p w14:paraId="312DBE5E">
      <w:pPr>
        <w:spacing w:beforeLines="100" w:afterLines="100" w:line="640" w:lineRule="exact"/>
        <w:ind w:firstLine="640"/>
        <w:rPr>
          <w:rFonts w:hint="eastAsia" w:ascii="黑体" w:hAnsi="黑体" w:eastAsia="黑体" w:cs="黑体"/>
          <w:kern w:val="0"/>
          <w:sz w:val="32"/>
          <w:szCs w:val="32"/>
          <w:highlight w:val="none"/>
          <w:lang w:val="zh-CN"/>
        </w:rPr>
      </w:pPr>
      <w:bookmarkStart w:id="17" w:name="_Toc176"/>
      <w:bookmarkStart w:id="18" w:name="_Toc31944"/>
      <w:bookmarkStart w:id="19" w:name="_Toc29717"/>
      <w:bookmarkStart w:id="20" w:name="_Toc29447"/>
      <w:bookmarkStart w:id="21" w:name="_Toc10793"/>
      <w:r>
        <w:rPr>
          <w:rFonts w:hint="eastAsia" w:ascii="黑体" w:hAnsi="黑体" w:eastAsia="黑体" w:cs="黑体"/>
          <w:kern w:val="0"/>
          <w:sz w:val="32"/>
          <w:szCs w:val="32"/>
          <w:highlight w:val="none"/>
          <w:lang w:val="zh-CN"/>
        </w:rPr>
        <w:t>一、项目</w:t>
      </w:r>
      <w:bookmarkEnd w:id="17"/>
      <w:bookmarkEnd w:id="18"/>
      <w:bookmarkEnd w:id="19"/>
      <w:bookmarkEnd w:id="20"/>
      <w:bookmarkEnd w:id="21"/>
      <w:r>
        <w:rPr>
          <w:rFonts w:hint="eastAsia" w:ascii="黑体" w:hAnsi="黑体" w:eastAsia="黑体" w:cs="黑体"/>
          <w:kern w:val="0"/>
          <w:sz w:val="32"/>
          <w:szCs w:val="32"/>
          <w:highlight w:val="none"/>
          <w:lang w:val="en-US" w:eastAsia="zh-CN"/>
        </w:rPr>
        <w:t>基本情</w:t>
      </w:r>
      <w:r>
        <w:rPr>
          <w:rFonts w:hint="eastAsia" w:ascii="黑体" w:hAnsi="黑体" w:eastAsia="黑体" w:cs="黑体"/>
          <w:kern w:val="0"/>
          <w:sz w:val="32"/>
          <w:szCs w:val="32"/>
          <w:highlight w:val="none"/>
          <w:lang w:val="zh-CN"/>
        </w:rPr>
        <w:t>况</w:t>
      </w:r>
    </w:p>
    <w:p w14:paraId="61702184">
      <w:pPr>
        <w:spacing w:beforeLines="50" w:afterLines="50" w:line="640" w:lineRule="exact"/>
        <w:ind w:firstLine="640"/>
        <w:rPr>
          <w:rFonts w:hint="eastAsia" w:ascii="楷体_GB2312" w:hAnsi="仿宋_GB2312" w:eastAsia="楷体_GB2312" w:cs="仿宋_GB2312"/>
          <w:kern w:val="0"/>
          <w:sz w:val="32"/>
          <w:szCs w:val="32"/>
          <w:highlight w:val="none"/>
          <w:lang w:val="en-US" w:eastAsia="zh-CN"/>
        </w:rPr>
      </w:pPr>
      <w:bookmarkStart w:id="22" w:name="_Toc10980"/>
      <w:bookmarkStart w:id="23" w:name="_Toc13344"/>
      <w:bookmarkStart w:id="24" w:name="_Toc19480"/>
      <w:bookmarkStart w:id="25" w:name="_Toc20573"/>
      <w:bookmarkStart w:id="26" w:name="_Toc18833"/>
      <w:r>
        <w:rPr>
          <w:rFonts w:hint="eastAsia" w:ascii="楷体_GB2312" w:hAnsi="仿宋_GB2312" w:eastAsia="楷体_GB2312" w:cs="仿宋_GB2312"/>
          <w:kern w:val="0"/>
          <w:sz w:val="32"/>
          <w:szCs w:val="32"/>
          <w:highlight w:val="none"/>
          <w:lang w:val="zh-CN"/>
        </w:rPr>
        <w:t>（一）项目</w:t>
      </w:r>
      <w:bookmarkEnd w:id="22"/>
      <w:bookmarkEnd w:id="23"/>
      <w:bookmarkEnd w:id="24"/>
      <w:bookmarkEnd w:id="25"/>
      <w:bookmarkEnd w:id="26"/>
      <w:r>
        <w:rPr>
          <w:rFonts w:hint="eastAsia" w:ascii="楷体_GB2312" w:hAnsi="仿宋_GB2312" w:eastAsia="楷体_GB2312" w:cs="仿宋_GB2312"/>
          <w:kern w:val="0"/>
          <w:sz w:val="32"/>
          <w:szCs w:val="32"/>
          <w:highlight w:val="none"/>
          <w:lang w:val="en-US" w:eastAsia="zh-CN"/>
        </w:rPr>
        <w:t>概况</w:t>
      </w:r>
    </w:p>
    <w:p w14:paraId="42CA0B22">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按照省、市“四好农村路”建设的总体要求，根据交通部《农村公路建设管理办法》、《农村公路养护管理办法》及古县县委、县政府主要领导调研“四好农村路”建设作出的重要指示，为乡村振兴提供更好的交通支撑，古县马不停蹄的进行“四好农村路”的建设，但是随着道路情况改善带来的经济发展，古县与周边地区的联系和交流日益频繁，交通量持续递增，导致“四好农村路”局部道路出现不同程度的损坏，现有道路的使用品质和服务水平降低，故对其进行养护提质改造势在必行。</w:t>
      </w:r>
    </w:p>
    <w:p w14:paraId="331E1C1B">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对古县旧县镇、岳阳镇、永乐乡、北平镇、古阳镇、石壁乡、南垣乡、古县-北橄线7个乡镇的“四好农村路”合计  公里进行养护提质改造，利用旧路的基础上修复路面、挖除重建、加宽加铺路面。</w:t>
      </w:r>
    </w:p>
    <w:p w14:paraId="5CA286B2">
      <w:pPr>
        <w:spacing w:beforeLines="50" w:afterLines="50" w:line="640" w:lineRule="exact"/>
        <w:ind w:firstLine="640"/>
        <w:rPr>
          <w:rFonts w:hint="eastAsia" w:ascii="楷体_GB2312" w:hAnsi="仿宋_GB2312" w:eastAsia="楷体_GB2312" w:cs="仿宋_GB2312"/>
          <w:kern w:val="0"/>
          <w:sz w:val="32"/>
          <w:szCs w:val="32"/>
          <w:highlight w:val="none"/>
          <w:lang w:val="en-US" w:eastAsia="zh-CN"/>
        </w:rPr>
      </w:pPr>
      <w:bookmarkStart w:id="27" w:name="_Toc106740749"/>
      <w:bookmarkStart w:id="28" w:name="_Toc23030"/>
      <w:bookmarkStart w:id="29" w:name="_Toc18421"/>
      <w:bookmarkStart w:id="30" w:name="_Toc13458"/>
      <w:bookmarkStart w:id="31" w:name="_Toc31689"/>
      <w:bookmarkStart w:id="32" w:name="_Toc16483"/>
      <w:r>
        <w:rPr>
          <w:rFonts w:hint="eastAsia" w:ascii="楷体_GB2312" w:hAnsi="仿宋_GB2312" w:eastAsia="楷体_GB2312" w:cs="仿宋_GB2312"/>
          <w:kern w:val="0"/>
          <w:sz w:val="32"/>
          <w:szCs w:val="32"/>
          <w:highlight w:val="none"/>
          <w:lang w:val="en-US" w:eastAsia="zh-CN"/>
        </w:rPr>
        <w:t>（二）项目绩效目标</w:t>
      </w:r>
    </w:p>
    <w:p w14:paraId="3CCD5FEC">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完成对古县旧县镇、岳阳镇、永乐乡、北平镇、古阳镇、古县-北橄线、石壁乡、南垣乡7个乡镇的“四好农村路”共149.715公里的养护提质改造，解决附近居民的困扰，改善道路情况，为乡村振兴提供更好的交通支持</w:t>
      </w:r>
      <w:r>
        <w:rPr>
          <w:rFonts w:hint="eastAsia" w:ascii="仿宋_GB2312" w:hAnsi="仿宋_GB2312" w:eastAsia="仿宋_GB2312" w:cs="仿宋_GB2312"/>
          <w:highlight w:val="none"/>
          <w:lang w:val="zh-CN" w:eastAsia="zh-CN"/>
        </w:rPr>
        <w:t>。</w:t>
      </w:r>
    </w:p>
    <w:p w14:paraId="5E622C68">
      <w:pPr>
        <w:numPr>
          <w:ilvl w:val="0"/>
          <w:numId w:val="1"/>
        </w:numPr>
        <w:spacing w:beforeLines="100" w:afterLines="100" w:line="640" w:lineRule="exact"/>
        <w:ind w:firstLine="640"/>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评价结论</w:t>
      </w:r>
    </w:p>
    <w:p w14:paraId="616FDEDA">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古县2021年“四好农村路”养护提质改造工程项目支出绩效评价得分81.5分，绩效评价等级为“良”。项目整体详见下表3-1，具体评分情况详见附件1。</w:t>
      </w:r>
    </w:p>
    <w:p w14:paraId="7A67CFE8">
      <w:pPr>
        <w:spacing w:line="600" w:lineRule="exact"/>
        <w:ind w:left="0" w:leftChars="0" w:firstLine="0" w:firstLineChars="0"/>
        <w:jc w:val="center"/>
        <w:rPr>
          <w:rFonts w:ascii="仿宋_GB2312" w:hAnsi="仿宋_GB2312" w:cs="仿宋_GB2312"/>
          <w:b/>
          <w:bCs/>
          <w:sz w:val="28"/>
          <w:szCs w:val="28"/>
          <w:highlight w:val="none"/>
        </w:rPr>
      </w:pPr>
      <w:r>
        <w:rPr>
          <w:rFonts w:hint="eastAsia" w:ascii="仿宋_GB2312" w:hAnsi="仿宋_GB2312" w:cs="仿宋_GB2312"/>
          <w:b/>
          <w:bCs/>
          <w:sz w:val="28"/>
          <w:szCs w:val="28"/>
          <w:highlight w:val="none"/>
          <w:lang w:val="en-US" w:eastAsia="zh-CN"/>
        </w:rPr>
        <w:t xml:space="preserve">表3-1   </w:t>
      </w:r>
      <w:r>
        <w:rPr>
          <w:rFonts w:hint="eastAsia" w:ascii="仿宋_GB2312" w:hAnsi="仿宋_GB2312" w:cs="仿宋_GB2312"/>
          <w:b/>
          <w:bCs/>
          <w:sz w:val="28"/>
          <w:szCs w:val="28"/>
          <w:highlight w:val="none"/>
        </w:rPr>
        <w:t>绩效评价得分表</w:t>
      </w:r>
    </w:p>
    <w:tbl>
      <w:tblPr>
        <w:tblStyle w:val="14"/>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1548"/>
        <w:gridCol w:w="1548"/>
        <w:gridCol w:w="1548"/>
        <w:gridCol w:w="1548"/>
        <w:gridCol w:w="1266"/>
      </w:tblGrid>
      <w:tr w14:paraId="07123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14:paraId="47E51B7C">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指标</w:t>
            </w:r>
          </w:p>
        </w:tc>
        <w:tc>
          <w:tcPr>
            <w:tcW w:w="886" w:type="pct"/>
            <w:vAlign w:val="center"/>
          </w:tcPr>
          <w:p w14:paraId="0EEEA01B">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决策</w:t>
            </w:r>
          </w:p>
        </w:tc>
        <w:tc>
          <w:tcPr>
            <w:tcW w:w="886" w:type="pct"/>
            <w:vAlign w:val="center"/>
          </w:tcPr>
          <w:p w14:paraId="797978E8">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过程</w:t>
            </w:r>
          </w:p>
        </w:tc>
        <w:tc>
          <w:tcPr>
            <w:tcW w:w="886" w:type="pct"/>
            <w:vAlign w:val="center"/>
          </w:tcPr>
          <w:p w14:paraId="2AB9AD5B">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产出</w:t>
            </w:r>
          </w:p>
        </w:tc>
        <w:tc>
          <w:tcPr>
            <w:tcW w:w="886" w:type="pct"/>
            <w:vAlign w:val="center"/>
          </w:tcPr>
          <w:p w14:paraId="11989197">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效益</w:t>
            </w:r>
          </w:p>
        </w:tc>
        <w:tc>
          <w:tcPr>
            <w:tcW w:w="725" w:type="pct"/>
            <w:vAlign w:val="center"/>
          </w:tcPr>
          <w:p w14:paraId="5EE14110">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总分</w:t>
            </w:r>
          </w:p>
        </w:tc>
      </w:tr>
      <w:tr w14:paraId="5E00B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9" w:type="pct"/>
            <w:vAlign w:val="center"/>
          </w:tcPr>
          <w:p w14:paraId="75DF7655">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标准分</w:t>
            </w:r>
          </w:p>
        </w:tc>
        <w:tc>
          <w:tcPr>
            <w:tcW w:w="1548" w:type="dxa"/>
            <w:vAlign w:val="center"/>
          </w:tcPr>
          <w:p w14:paraId="0033BD9A">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1548" w:type="dxa"/>
            <w:vAlign w:val="center"/>
          </w:tcPr>
          <w:p w14:paraId="0EC3D69D">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1548" w:type="dxa"/>
            <w:vAlign w:val="center"/>
          </w:tcPr>
          <w:p w14:paraId="1A1AE02C">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1548" w:type="dxa"/>
            <w:vAlign w:val="center"/>
          </w:tcPr>
          <w:p w14:paraId="7E5F1622">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1266" w:type="dxa"/>
            <w:vAlign w:val="center"/>
          </w:tcPr>
          <w:p w14:paraId="55F273A7">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 sum(B2:E2) \* MERGEFORMAT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100</w:t>
            </w:r>
            <w:r>
              <w:rPr>
                <w:rFonts w:hint="eastAsia" w:ascii="仿宋" w:hAnsi="仿宋" w:eastAsia="仿宋" w:cs="仿宋"/>
                <w:sz w:val="24"/>
                <w:szCs w:val="24"/>
                <w:highlight w:val="none"/>
              </w:rPr>
              <w:fldChar w:fldCharType="end"/>
            </w:r>
          </w:p>
        </w:tc>
      </w:tr>
      <w:tr w14:paraId="28DE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14:paraId="3F298442">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w:t>
            </w:r>
          </w:p>
        </w:tc>
        <w:tc>
          <w:tcPr>
            <w:tcW w:w="1548" w:type="dxa"/>
            <w:vAlign w:val="center"/>
          </w:tcPr>
          <w:p w14:paraId="51E29F13">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18</w:t>
            </w:r>
          </w:p>
        </w:tc>
        <w:tc>
          <w:tcPr>
            <w:tcW w:w="1548" w:type="dxa"/>
            <w:vAlign w:val="center"/>
          </w:tcPr>
          <w:p w14:paraId="3A712F03">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14.5</w:t>
            </w:r>
          </w:p>
        </w:tc>
        <w:tc>
          <w:tcPr>
            <w:tcW w:w="1548" w:type="dxa"/>
            <w:vAlign w:val="center"/>
          </w:tcPr>
          <w:p w14:paraId="298FE4E6">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26</w:t>
            </w:r>
          </w:p>
        </w:tc>
        <w:tc>
          <w:tcPr>
            <w:tcW w:w="1548" w:type="dxa"/>
            <w:vAlign w:val="center"/>
          </w:tcPr>
          <w:p w14:paraId="6E1D1667">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23</w:t>
            </w:r>
          </w:p>
        </w:tc>
        <w:tc>
          <w:tcPr>
            <w:tcW w:w="1266" w:type="dxa"/>
            <w:vAlign w:val="center"/>
          </w:tcPr>
          <w:p w14:paraId="707587F3">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81.5</w:t>
            </w:r>
          </w:p>
        </w:tc>
      </w:tr>
      <w:tr w14:paraId="39CEE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14:paraId="2A7DEBE1">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得分率</w:t>
            </w:r>
          </w:p>
        </w:tc>
        <w:tc>
          <w:tcPr>
            <w:tcW w:w="1548" w:type="dxa"/>
            <w:vAlign w:val="center"/>
          </w:tcPr>
          <w:p w14:paraId="165AA2D9">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90</w:t>
            </w:r>
            <w:r>
              <w:rPr>
                <w:rFonts w:hint="eastAsia" w:ascii="仿宋" w:hAnsi="仿宋" w:eastAsia="仿宋" w:cs="仿宋"/>
                <w:sz w:val="24"/>
                <w:szCs w:val="24"/>
                <w:highlight w:val="none"/>
              </w:rPr>
              <w:t>%</w:t>
            </w:r>
          </w:p>
        </w:tc>
        <w:tc>
          <w:tcPr>
            <w:tcW w:w="1548" w:type="dxa"/>
            <w:vAlign w:val="center"/>
          </w:tcPr>
          <w:p w14:paraId="36B63965">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72.5</w:t>
            </w:r>
            <w:r>
              <w:rPr>
                <w:rFonts w:hint="eastAsia" w:ascii="仿宋" w:hAnsi="仿宋" w:eastAsia="仿宋" w:cs="仿宋"/>
                <w:sz w:val="24"/>
                <w:szCs w:val="24"/>
                <w:highlight w:val="none"/>
              </w:rPr>
              <w:t>%</w:t>
            </w:r>
          </w:p>
        </w:tc>
        <w:tc>
          <w:tcPr>
            <w:tcW w:w="1548" w:type="dxa"/>
            <w:vAlign w:val="center"/>
          </w:tcPr>
          <w:p w14:paraId="6AEFAE8E">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86.67</w:t>
            </w:r>
            <w:r>
              <w:rPr>
                <w:rFonts w:hint="eastAsia" w:ascii="仿宋" w:hAnsi="仿宋" w:eastAsia="仿宋" w:cs="仿宋"/>
                <w:sz w:val="24"/>
                <w:szCs w:val="24"/>
                <w:highlight w:val="none"/>
              </w:rPr>
              <w:t>%</w:t>
            </w:r>
          </w:p>
        </w:tc>
        <w:tc>
          <w:tcPr>
            <w:tcW w:w="1548" w:type="dxa"/>
            <w:vAlign w:val="center"/>
          </w:tcPr>
          <w:p w14:paraId="696C60C9">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76.67</w:t>
            </w:r>
            <w:r>
              <w:rPr>
                <w:rFonts w:hint="eastAsia" w:ascii="仿宋" w:hAnsi="仿宋" w:eastAsia="仿宋" w:cs="仿宋"/>
                <w:sz w:val="24"/>
                <w:szCs w:val="24"/>
                <w:highlight w:val="none"/>
              </w:rPr>
              <w:t>%</w:t>
            </w:r>
          </w:p>
        </w:tc>
        <w:tc>
          <w:tcPr>
            <w:tcW w:w="1266" w:type="dxa"/>
            <w:vAlign w:val="center"/>
          </w:tcPr>
          <w:p w14:paraId="6DC0EEDA">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81.5</w:t>
            </w:r>
            <w:r>
              <w:rPr>
                <w:rFonts w:hint="eastAsia" w:ascii="仿宋" w:hAnsi="仿宋" w:eastAsia="仿宋" w:cs="仿宋"/>
                <w:sz w:val="24"/>
                <w:szCs w:val="24"/>
                <w:highlight w:val="none"/>
              </w:rPr>
              <w:t>%</w:t>
            </w:r>
          </w:p>
        </w:tc>
      </w:tr>
    </w:tbl>
    <w:p w14:paraId="0A7D14D2">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根据指标评分结果， 古县“四好农村路”养护提质改造工程项目完成情况良好。项目前期立项投资依据充分，经济效益较好，但是在项目执行进度和时效方面掌握有所欠缺，一定程度上影响项目产出情况。</w:t>
      </w:r>
    </w:p>
    <w:p w14:paraId="149341E2">
      <w:pPr>
        <w:numPr>
          <w:ilvl w:val="0"/>
          <w:numId w:val="1"/>
        </w:numPr>
        <w:spacing w:beforeLines="100" w:afterLines="100" w:line="640" w:lineRule="exact"/>
        <w:ind w:firstLine="64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主要经验做法</w:t>
      </w:r>
    </w:p>
    <w:p w14:paraId="23A27598">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顺利完成对古县7个乡镇的“四好农村路”养护提质改造，解决附近居民的困扰，改善了道路交通情况，不仅带动了周边乡镇的经济发展，更为为乡村振兴、城乡均衡发展提供了更好的交通支持</w:t>
      </w:r>
      <w:r>
        <w:rPr>
          <w:rFonts w:hint="eastAsia" w:ascii="仿宋_GB2312" w:hAnsi="仿宋_GB2312" w:eastAsia="仿宋_GB2312" w:cs="仿宋_GB2312"/>
          <w:highlight w:val="none"/>
          <w:lang w:val="zh-CN" w:eastAsia="zh-CN"/>
        </w:rPr>
        <w:t>。</w:t>
      </w:r>
    </w:p>
    <w:p w14:paraId="3536C35C">
      <w:pPr>
        <w:numPr>
          <w:ilvl w:val="0"/>
          <w:numId w:val="1"/>
        </w:numPr>
        <w:spacing w:beforeLines="100" w:afterLines="100" w:line="640" w:lineRule="exact"/>
        <w:ind w:firstLine="64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存在的问题及原因分析</w:t>
      </w:r>
    </w:p>
    <w:p w14:paraId="78F4F7C9">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项目验收不及时  影响资金使用效率</w:t>
      </w:r>
    </w:p>
    <w:p w14:paraId="3110DDCE">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经评价组访谈调查了解，古县交通运输局在项目完工后，并未第一时间组织验收，而是等待与其他同类项目合并验收，减少组织次数，节省时间，但是会影响本项目的结算进度，不利于后续的资金使用效率。</w:t>
      </w:r>
    </w:p>
    <w:p w14:paraId="2B23AAC0">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（二）后续管理制度没落实 可持续性受影响</w:t>
      </w:r>
    </w:p>
    <w:p w14:paraId="39B84FDA">
      <w:pPr>
        <w:ind w:firstLine="640"/>
        <w:rPr>
          <w:rFonts w:hint="eastAsia"/>
          <w:lang w:val="en-US" w:eastAsia="zh-CN"/>
        </w:rPr>
      </w:pPr>
      <w:r>
        <w:rPr>
          <w:rFonts w:hint="eastAsia" w:ascii="仿宋_GB2312" w:hAnsi="仿宋_GB2312" w:eastAsia="仿宋_GB2312" w:cs="仿宋_GB2312"/>
          <w:highlight w:val="none"/>
          <w:lang w:val="en-US" w:eastAsia="zh-CN"/>
        </w:rPr>
        <w:t>经评价组了解，实施单位并未制定项目后续的管理制度，对于“农村四好路”后续的持续管护和改造在经费、人力方面，均未有相应的具体的制度措施，项目可持续影响不足。</w:t>
      </w:r>
    </w:p>
    <w:p w14:paraId="2253197E">
      <w:pPr>
        <w:pStyle w:val="2"/>
        <w:numPr>
          <w:ilvl w:val="0"/>
          <w:numId w:val="1"/>
        </w:numPr>
        <w:ind w:left="0" w:leftChars="0" w:firstLine="640" w:firstLineChars="20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建议</w:t>
      </w:r>
    </w:p>
    <w:p w14:paraId="2179E0F9">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 xml:space="preserve">落实管养体制改革要求，健全长效管养机制 </w:t>
      </w:r>
    </w:p>
    <w:p w14:paraId="17D245C1">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交通运输局应尽快落实“农村四好路”的管养体制改革要去，制定相应的实施方案和规章制度，从项目资金、养护制度、养护人员配备、各项信息、人才支撑等方面落实，制定切实可行的符合古县现状的长效管理机制，以求农村道路发展持续长久健康。</w:t>
      </w:r>
    </w:p>
    <w:p w14:paraId="5CB969A2">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（二）强化目标管理 规范制度执行与管理</w:t>
      </w:r>
    </w:p>
    <w:p w14:paraId="5F15B001">
      <w:pPr>
        <w:ind w:firstLine="640"/>
        <w:rPr>
          <w:rFonts w:hint="default" w:ascii="Times New Roman" w:hAnsi="Times New Roman" w:eastAsia="仿宋_GB2312" w:cs="Times New Roman"/>
          <w:b w:val="0"/>
          <w:bCs w:val="0"/>
          <w:kern w:val="2"/>
          <w:sz w:val="32"/>
          <w:szCs w:val="32"/>
          <w:lang w:val="en-US" w:eastAsia="zh-CN" w:bidi="ar-SA"/>
        </w:rPr>
      </w:pPr>
      <w:r>
        <w:rPr>
          <w:rFonts w:hint="eastAsia" w:ascii="仿宋_GB2312" w:hAnsi="仿宋_GB2312" w:eastAsia="仿宋_GB2312" w:cs="仿宋_GB2312"/>
          <w:highlight w:val="none"/>
          <w:lang w:val="en-US" w:eastAsia="zh-CN"/>
        </w:rPr>
        <w:t>针对重点项目，古县交通运输局应该以目标为导向，强化目标管理，不仅在实施过程中规范执行制度，严格遵守管理要求，在项目实施后要及时验收，确保本项目顺利如期竣工，避免与其他项目合并造成的本项目延误</w:t>
      </w:r>
      <w:r>
        <w:rPr>
          <w:rFonts w:hint="eastAsia" w:ascii="Times New Roman" w:hAnsi="Times New Roman" w:eastAsia="仿宋_GB2312" w:cs="Times New Roman"/>
          <w:b w:val="0"/>
          <w:bCs w:val="0"/>
          <w:kern w:val="2"/>
          <w:sz w:val="32"/>
          <w:szCs w:val="32"/>
          <w:lang w:val="en-US" w:eastAsia="zh-CN" w:bidi="ar-SA"/>
        </w:rPr>
        <w:t>。</w:t>
      </w:r>
    </w:p>
    <w:p w14:paraId="47D44F13">
      <w:pPr>
        <w:numPr>
          <w:ilvl w:val="0"/>
          <w:numId w:val="1"/>
        </w:numPr>
        <w:spacing w:beforeLines="100" w:afterLines="100" w:line="640" w:lineRule="exact"/>
        <w:ind w:firstLine="64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结果应用及建议</w:t>
      </w:r>
    </w:p>
    <w:p w14:paraId="3A00189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绩效评价结果应用，不仅是开展绩效评价工作的基本前提，亦是加强财政支出管理、增强资金绩效理念、合理配置公共资源、优化财政支出结构、强化资金管理水平、提高资金使用效益的重要手段。故建议古县财政部门：</w:t>
      </w:r>
    </w:p>
    <w:p w14:paraId="4AD4D8D0">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（一）将绩效评价结果与交通运输局下一年度预算资金安排挂钩。通过将本次绩效评价项目的绩效情况、存在问题及相关建议反馈给被评价单位，并督促其及时改进相关问题，以增强绩效评价工作的约束力。</w:t>
      </w:r>
    </w:p>
    <w:p w14:paraId="4E56A612">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（二）</w:t>
      </w:r>
      <w:r>
        <w:rPr>
          <w:rFonts w:hint="eastAsia" w:ascii="仿宋_GB2312" w:hAnsi="仿宋_GB2312" w:eastAsia="仿宋_GB2312" w:cs="仿宋_GB2312"/>
          <w:highlight w:val="none"/>
          <w:lang w:val="zh-CN" w:eastAsia="zh-CN"/>
        </w:rPr>
        <w:t>将本次绩效评价结果按照政务信息公开的有关规定，在财政部门的一定范围内公开，形成社会监督机制</w:t>
      </w:r>
      <w:r>
        <w:rPr>
          <w:rFonts w:hint="eastAsia" w:ascii="仿宋_GB2312" w:hAnsi="仿宋_GB2312" w:eastAsia="仿宋_GB2312" w:cs="仿宋_GB2312"/>
          <w:highlight w:val="none"/>
          <w:lang w:val="en-US" w:eastAsia="zh-CN"/>
        </w:rPr>
        <w:t>的同时组织相关人员进行学习，为部门其他项目的绩效申报以及自评做学习参考</w:t>
      </w:r>
      <w:r>
        <w:rPr>
          <w:rFonts w:hint="eastAsia" w:ascii="仿宋_GB2312" w:hAnsi="仿宋_GB2312" w:eastAsia="仿宋_GB2312" w:cs="仿宋_GB2312"/>
          <w:highlight w:val="none"/>
          <w:lang w:val="zh-CN" w:eastAsia="zh-CN"/>
        </w:rPr>
        <w:t>。</w:t>
      </w:r>
    </w:p>
    <w:p w14:paraId="21FF30FC">
      <w:pPr>
        <w:pStyle w:val="2"/>
        <w:rPr>
          <w:rFonts w:hint="eastAsia" w:ascii="黑体" w:hAnsi="黑体" w:eastAsia="黑体" w:cs="黑体"/>
          <w:kern w:val="0"/>
          <w:sz w:val="32"/>
          <w:szCs w:val="32"/>
          <w:highlight w:val="none"/>
          <w:lang w:val="en-US" w:eastAsia="zh-CN"/>
        </w:rPr>
      </w:pPr>
    </w:p>
    <w:p w14:paraId="1B6FEB37">
      <w:pPr>
        <w:rPr>
          <w:rFonts w:hint="eastAsia" w:ascii="黑体" w:hAnsi="黑体" w:eastAsia="黑体" w:cs="黑体"/>
          <w:kern w:val="0"/>
          <w:sz w:val="32"/>
          <w:szCs w:val="32"/>
          <w:highlight w:val="none"/>
          <w:lang w:val="en-US" w:eastAsia="zh-CN"/>
        </w:rPr>
      </w:pPr>
    </w:p>
    <w:p w14:paraId="14626ACA">
      <w:pPr>
        <w:ind w:left="0" w:leftChars="0" w:firstLine="0" w:firstLineChars="0"/>
        <w:rPr>
          <w:rFonts w:hint="eastAsia" w:ascii="黑体" w:hAnsi="黑体" w:eastAsia="黑体" w:cs="黑体"/>
          <w:kern w:val="0"/>
          <w:sz w:val="32"/>
          <w:szCs w:val="32"/>
          <w:highlight w:val="none"/>
          <w:lang w:val="en-US" w:eastAsia="zh-CN"/>
        </w:rPr>
      </w:pPr>
    </w:p>
    <w:p w14:paraId="452489D6">
      <w:pPr>
        <w:pStyle w:val="2"/>
        <w:ind w:left="0" w:leftChars="0" w:firstLine="0" w:firstLineChars="0"/>
        <w:rPr>
          <w:rFonts w:hint="eastAsia"/>
          <w:lang w:val="en-US" w:eastAsia="zh-CN"/>
        </w:rPr>
      </w:pPr>
    </w:p>
    <w:p w14:paraId="3764C0B9">
      <w:pPr>
        <w:widowControl/>
        <w:spacing w:line="640" w:lineRule="exact"/>
        <w:ind w:firstLine="0" w:firstLineChars="0"/>
        <w:jc w:val="center"/>
        <w:rPr>
          <w:rFonts w:hint="eastAsia" w:ascii="黑体" w:hAnsi="黑体" w:eastAsia="黑体" w:cs="黑体"/>
          <w:kern w:val="0"/>
          <w:sz w:val="44"/>
          <w:szCs w:val="44"/>
          <w:lang w:val="en-US" w:eastAsia="zh-CN"/>
        </w:rPr>
      </w:pPr>
      <w:bookmarkStart w:id="33" w:name="_Toc7517"/>
      <w:bookmarkStart w:id="34" w:name="_Toc22771"/>
      <w:bookmarkStart w:id="35" w:name="_Toc29497"/>
      <w:bookmarkStart w:id="36" w:name="_Toc25923"/>
      <w:r>
        <w:rPr>
          <w:rFonts w:hint="eastAsia" w:ascii="黑体" w:hAnsi="黑体" w:eastAsia="黑体" w:cs="黑体"/>
          <w:kern w:val="0"/>
          <w:sz w:val="44"/>
          <w:szCs w:val="44"/>
          <w:lang w:val="en-US" w:eastAsia="zh-CN"/>
        </w:rPr>
        <w:t>古县2021年“四好农村路”养护提质改造</w:t>
      </w:r>
    </w:p>
    <w:p w14:paraId="29F78EF7">
      <w:pPr>
        <w:widowControl/>
        <w:spacing w:line="640" w:lineRule="exact"/>
        <w:ind w:firstLine="0" w:firstLineChars="0"/>
        <w:jc w:val="center"/>
        <w:rPr>
          <w:rFonts w:hint="eastAsia" w:ascii="黑体" w:hAnsi="黑体" w:eastAsia="黑体" w:cs="黑体"/>
          <w:kern w:val="0"/>
          <w:sz w:val="44"/>
          <w:szCs w:val="44"/>
          <w:lang w:val="en-US" w:eastAsia="zh-CN"/>
        </w:rPr>
      </w:pPr>
      <w:r>
        <w:rPr>
          <w:rFonts w:hint="eastAsia" w:ascii="黑体" w:hAnsi="黑体" w:eastAsia="黑体" w:cs="黑体"/>
          <w:kern w:val="0"/>
          <w:sz w:val="44"/>
          <w:szCs w:val="44"/>
          <w:lang w:val="en-US" w:eastAsia="zh-CN"/>
        </w:rPr>
        <w:t>工程绩效评价工作</w:t>
      </w:r>
      <w:bookmarkEnd w:id="33"/>
      <w:bookmarkEnd w:id="34"/>
      <w:bookmarkEnd w:id="35"/>
      <w:bookmarkEnd w:id="36"/>
      <w:r>
        <w:rPr>
          <w:rFonts w:hint="eastAsia" w:ascii="黑体" w:hAnsi="黑体" w:eastAsia="黑体" w:cs="黑体"/>
          <w:kern w:val="0"/>
          <w:sz w:val="44"/>
          <w:szCs w:val="44"/>
          <w:lang w:val="en-US" w:eastAsia="zh-CN"/>
        </w:rPr>
        <w:t>报告</w:t>
      </w:r>
    </w:p>
    <w:p w14:paraId="11392F7C">
      <w:pPr>
        <w:pStyle w:val="2"/>
        <w:rPr>
          <w:rFonts w:hint="eastAsia"/>
          <w:lang w:val="en-US" w:eastAsia="zh-CN"/>
        </w:rPr>
      </w:pPr>
    </w:p>
    <w:p w14:paraId="29E403A4">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受古县财政局委托，我公司承担古县2021年“四好农村路”养护提质改造工程项目项目绩效评价工作。根据《中共中央国务院关于全面实施预算绩效管理的意见》（中发〔2018〕34号）、《项目支出绩效评价管理办法》（财预〔2020〕10号）、山西省财政厅《省级项目支出绩效评价管理办法》、《中共山西省委山西省人民政府关于全面实施预算绩效管理的实施意见》（晋财绩〔2019〕12号）、《古县财政局2022年预算绩效评价实施方案》的通知（古财发〔2022〕32号）等文件，对古县2021年“四好农村路”养护提质改造工程项目项目资金进行全面的分析和综合评价。我们本着客观、公平、公正的原则，现将绩效评价情况报告如下：</w:t>
      </w:r>
    </w:p>
    <w:p w14:paraId="0B595FCB">
      <w:pPr>
        <w:pStyle w:val="3"/>
        <w:ind w:firstLine="640"/>
        <w:rPr>
          <w:highlight w:val="none"/>
        </w:rPr>
      </w:pPr>
      <w:bookmarkStart w:id="37" w:name="_Toc32566"/>
      <w:bookmarkStart w:id="38" w:name="_Toc24592"/>
      <w:bookmarkStart w:id="39" w:name="_Toc32047"/>
      <w:r>
        <w:rPr>
          <w:highlight w:val="none"/>
        </w:rPr>
        <w:t>一、</w:t>
      </w:r>
      <w:r>
        <w:rPr>
          <w:rFonts w:hint="eastAsia"/>
          <w:highlight w:val="none"/>
          <w:lang w:val="en-US" w:eastAsia="zh-CN"/>
        </w:rPr>
        <w:t>项目</w:t>
      </w:r>
      <w:r>
        <w:rPr>
          <w:highlight w:val="none"/>
        </w:rPr>
        <w:t>基本情况</w:t>
      </w:r>
      <w:bookmarkEnd w:id="37"/>
      <w:bookmarkEnd w:id="38"/>
      <w:bookmarkEnd w:id="39"/>
    </w:p>
    <w:p w14:paraId="05D27B0C">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highlight w:val="none"/>
          <w:lang w:val="en-US" w:eastAsia="zh-CN"/>
        </w:rPr>
      </w:pPr>
      <w:bookmarkStart w:id="40" w:name="_Toc17963"/>
      <w:bookmarkStart w:id="41" w:name="_Toc15072"/>
      <w:bookmarkStart w:id="42" w:name="_Toc4190"/>
      <w:r>
        <w:rPr>
          <w:rFonts w:hint="eastAsia" w:ascii="仿宋_GB2312" w:hAnsi="Arial" w:eastAsia="楷体_GB2312" w:cs="Times New Roman"/>
          <w:b w:val="0"/>
          <w:bCs w:val="0"/>
          <w:kern w:val="2"/>
          <w:szCs w:val="24"/>
          <w:highlight w:val="none"/>
          <w:lang w:eastAsia="zh-CN"/>
        </w:rPr>
        <w:t>（一）</w:t>
      </w:r>
      <w:bookmarkEnd w:id="40"/>
      <w:r>
        <w:rPr>
          <w:rFonts w:hint="eastAsia" w:ascii="仿宋_GB2312" w:hAnsi="Arial" w:eastAsia="楷体_GB2312" w:cs="Times New Roman"/>
          <w:b w:val="0"/>
          <w:bCs w:val="0"/>
          <w:kern w:val="2"/>
          <w:szCs w:val="24"/>
          <w:highlight w:val="none"/>
          <w:lang w:eastAsia="zh-CN"/>
        </w:rPr>
        <w:t>项目</w:t>
      </w:r>
      <w:r>
        <w:rPr>
          <w:rFonts w:hint="eastAsia" w:ascii="仿宋_GB2312" w:hAnsi="Arial" w:eastAsia="楷体_GB2312" w:cs="Times New Roman"/>
          <w:b w:val="0"/>
          <w:bCs w:val="0"/>
          <w:kern w:val="2"/>
          <w:szCs w:val="24"/>
          <w:highlight w:val="none"/>
          <w:lang w:val="en-US" w:eastAsia="zh-CN"/>
        </w:rPr>
        <w:t>概况</w:t>
      </w:r>
      <w:bookmarkEnd w:id="41"/>
      <w:bookmarkEnd w:id="42"/>
    </w:p>
    <w:p w14:paraId="0A254078">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default" w:ascii="仿宋_GB2312" w:hAnsi="仿宋_GB2312" w:eastAsia="仿宋_GB2312" w:cs="仿宋_GB2312"/>
          <w:b/>
          <w:bCs/>
          <w:sz w:val="32"/>
          <w:highlight w:val="none"/>
          <w:lang w:val="en-US" w:eastAsia="zh-CN"/>
        </w:rPr>
      </w:pPr>
      <w:r>
        <w:rPr>
          <w:rFonts w:hint="eastAsia" w:ascii="仿宋_GB2312" w:hAnsi="仿宋_GB2312" w:eastAsia="仿宋_GB2312" w:cs="仿宋_GB2312"/>
          <w:b/>
          <w:bCs/>
          <w:sz w:val="32"/>
          <w:highlight w:val="none"/>
          <w:lang w:val="en-US" w:eastAsia="zh-CN"/>
        </w:rPr>
        <w:t>1.项目背景</w:t>
      </w:r>
    </w:p>
    <w:p w14:paraId="439F335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十三五期间是全面建成小康社会的攻关期和决胜期，农村公路承担着为实现全面实现小康社会宏伟目标提供交通基础支撑和保障，改善道路全县民众的出行环境，方便民众出行，推动道路民众与古县县城及周边地区的联系和交流，引进先进的技术和信息，利用当地丰富的土地资源、劳动力资源，发展林业。畜牧业、生态旅游业和以农副产品生产、加工、销售为一体的村镇和乡镇企业，实施精准扶贫，必须消除制约其发展的瓶颈。</w:t>
      </w:r>
    </w:p>
    <w:p w14:paraId="7DFCA0C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山西省委、省政府高度重视“四好农村路”建设，省委在贯彻落实习近平总书记在深度贫困地区脱贫攻坚座谈会讲话精神的意见中明确提出，利用三年时间新改建农村公路6万公里，为此山西省政府专门出台了关于深入推进“四好农村路”建设的实施意见。要求认真贯彻落实习近平总书记重要指示批示和中央1号文件精神，结合山西省实际，围绕脱贫攻坚工作、转型发展目标，全面推进“四好农村路”建设，为实现乡村振兴、打赢脱贫攻坚战、推动全省转型发展提供交通支撑。山西省交通厅制定了“四好农村路”建设总体规划和规划纲要，并且已经付诸实施。</w:t>
      </w:r>
    </w:p>
    <w:p w14:paraId="2D152117">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按照省、市“四好农村路”建设的总体要求，根据交通部《农村公路建设管理办法》、《农村公路养护管理办法》及古县县委、县政府主要领导调研“四好农村路”建设作出的重要指示，为乡村振兴提供更好的交通支撑，古县马不停蹄的进行“四好农村路”的建设，但是随着道路情况改善带来的经济发展，古县与周边地区的联系和交流日益频繁，交通量持续递增，导致“四好农村路”局部道路出现不同程度的损坏，现有道路的使用品质和服务水平降低，故对其进行养护提质改造势在必行。</w:t>
      </w:r>
    </w:p>
    <w:p w14:paraId="3F42C2FD">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eastAsia" w:ascii="仿宋_GB2312" w:hAnsi="仿宋_GB2312" w:eastAsia="仿宋_GB2312" w:cs="仿宋_GB2312"/>
          <w:b/>
          <w:bCs/>
          <w:sz w:val="32"/>
          <w:highlight w:val="none"/>
          <w:lang w:val="en-US" w:eastAsia="zh-CN"/>
        </w:rPr>
      </w:pPr>
      <w:bookmarkStart w:id="43" w:name="_Toc75440691"/>
      <w:r>
        <w:rPr>
          <w:rFonts w:hint="eastAsia" w:ascii="仿宋_GB2312" w:hAnsi="仿宋_GB2312" w:eastAsia="仿宋_GB2312" w:cs="仿宋_GB2312"/>
          <w:b/>
          <w:bCs/>
          <w:sz w:val="32"/>
          <w:highlight w:val="none"/>
          <w:lang w:val="en-US" w:eastAsia="zh-CN"/>
        </w:rPr>
        <w:t>2.立项依据</w:t>
      </w:r>
      <w:bookmarkEnd w:id="43"/>
    </w:p>
    <w:p w14:paraId="3D4B80E3">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本项目的立项依据包括但不限于：</w:t>
      </w:r>
    </w:p>
    <w:p w14:paraId="3ABFBC85">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val="zh-CN" w:eastAsia="zh-CN"/>
        </w:rPr>
        <w:t>《中共中央国务院关于打赢脱贫攻坚战的决定》（2015年11月29日）</w:t>
      </w:r>
      <w:r>
        <w:rPr>
          <w:rFonts w:hint="eastAsia" w:ascii="仿宋_GB2312" w:hAnsi="仿宋_GB2312" w:eastAsia="仿宋_GB2312" w:cs="仿宋_GB2312"/>
          <w:highlight w:val="none"/>
          <w:lang w:val="en-US" w:eastAsia="zh-CN"/>
        </w:rPr>
        <w:t>；</w:t>
      </w:r>
    </w:p>
    <w:p w14:paraId="343BC72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val="zh-CN" w:eastAsia="zh-CN"/>
        </w:rPr>
        <w:t>《交通运输部关于推进"四好农村路"建设的意见》（交公路发〔2015〕73号）；</w:t>
      </w:r>
    </w:p>
    <w:p w14:paraId="3F28B0E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lang w:val="zh-CN" w:eastAsia="zh-CN"/>
        </w:rPr>
        <w:t>《山西省人民政府关于印发&lt;山西省“十三五”综合交通运输体系规划&gt;的通知》（晋政发〔2016〕40号）；</w:t>
      </w:r>
    </w:p>
    <w:p w14:paraId="033ED69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lang w:val="zh-CN" w:eastAsia="zh-CN"/>
        </w:rPr>
        <w:t>《山西省交通运输厅关于印发&lt;山西省”四好农村路”建设推进方案（2017-2020年）&gt;的通知》（晋交建管发〔2017〕164号）；</w:t>
      </w:r>
    </w:p>
    <w:p w14:paraId="13A6CC7B">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 xml:space="preserve">（5) </w:t>
      </w:r>
      <w:r>
        <w:rPr>
          <w:rFonts w:hint="eastAsia" w:ascii="仿宋_GB2312" w:hAnsi="仿宋_GB2312" w:eastAsia="仿宋_GB2312" w:cs="仿宋_GB2312"/>
          <w:highlight w:val="none"/>
          <w:lang w:val="zh-CN" w:eastAsia="zh-CN"/>
        </w:rPr>
        <w:t>《山西省政府办公厅关于深入推进“四好农村路”建设实施意见》（晋政办发〔2018〕54号）；</w:t>
      </w:r>
    </w:p>
    <w:p w14:paraId="55E4CE4B">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（6）</w:t>
      </w:r>
      <w:r>
        <w:rPr>
          <w:rFonts w:hint="eastAsia" w:ascii="仿宋_GB2312" w:hAnsi="仿宋_GB2312" w:eastAsia="仿宋_GB2312" w:cs="仿宋_GB2312"/>
          <w:highlight w:val="none"/>
          <w:lang w:val="zh-CN" w:eastAsia="zh-CN"/>
        </w:rPr>
        <w:t>《临汾市交通运输局关于印发&lt; “四好农村路”建设实施方案&gt;的通知》（临市交公字〔2015〕157号）；</w:t>
      </w:r>
    </w:p>
    <w:p w14:paraId="16665BF9">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lang w:val="zh-CN" w:eastAsia="zh-CN"/>
        </w:rPr>
        <w:t>《临汾市交通运输局关于转发山西省交通运输厅印发&lt;山西省”四好农村路”建设推进方案（2017-2020年）的函》（临市交函字〔2017〕71号）；</w:t>
      </w:r>
    </w:p>
    <w:p w14:paraId="496E57E7">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lang w:val="zh-CN" w:eastAsia="zh-CN"/>
        </w:rPr>
        <w:t>《山西省交通运输厅"四好农村路"建设实施方案》晋交建管发〔2015〕331号）；</w:t>
      </w:r>
    </w:p>
    <w:p w14:paraId="1BFD0D1C">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default" w:ascii="仿宋_GB2312" w:hAnsi="仿宋_GB2312" w:eastAsia="仿宋_GB2312" w:cs="仿宋_GB2312"/>
          <w:b/>
          <w:bCs/>
          <w:sz w:val="32"/>
          <w:highlight w:val="none"/>
          <w:lang w:val="en-US" w:eastAsia="zh-CN"/>
        </w:rPr>
      </w:pPr>
      <w:r>
        <w:rPr>
          <w:rFonts w:hint="eastAsia" w:ascii="仿宋_GB2312" w:hAnsi="仿宋_GB2312" w:eastAsia="仿宋_GB2312" w:cs="仿宋_GB2312"/>
          <w:b/>
          <w:bCs/>
          <w:sz w:val="32"/>
          <w:highlight w:val="none"/>
          <w:lang w:val="en-US" w:eastAsia="zh-CN"/>
        </w:rPr>
        <w:t>3.项目内容和项目实施方式</w:t>
      </w:r>
    </w:p>
    <w:p w14:paraId="09BE6C66">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项目名称：</w:t>
      </w:r>
      <w:r>
        <w:rPr>
          <w:rFonts w:hint="eastAsia" w:ascii="仿宋_GB2312" w:hAnsi="仿宋_GB2312" w:eastAsia="仿宋_GB2312" w:cs="仿宋_GB2312"/>
          <w:highlight w:val="none"/>
          <w:lang w:val="en-US" w:eastAsia="zh-CN"/>
        </w:rPr>
        <w:t>2021年“四好农村路”养护提质改造工程</w:t>
      </w:r>
      <w:r>
        <w:rPr>
          <w:rFonts w:hint="eastAsia" w:ascii="仿宋_GB2312" w:hAnsi="仿宋_GB2312" w:eastAsia="仿宋_GB2312" w:cs="仿宋_GB2312"/>
          <w:highlight w:val="none"/>
          <w:lang w:val="zh-CN" w:eastAsia="zh-CN"/>
        </w:rPr>
        <w:t>项目</w:t>
      </w:r>
    </w:p>
    <w:p w14:paraId="2E583F4E">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zh-CN" w:eastAsia="zh-CN"/>
        </w:rPr>
        <w:t>实施单位：古县</w:t>
      </w:r>
      <w:r>
        <w:rPr>
          <w:rFonts w:hint="eastAsia" w:ascii="仿宋_GB2312" w:hAnsi="仿宋_GB2312" w:eastAsia="仿宋_GB2312" w:cs="仿宋_GB2312"/>
          <w:highlight w:val="none"/>
          <w:lang w:val="en-US" w:eastAsia="zh-CN"/>
        </w:rPr>
        <w:t>交通运输局</w:t>
      </w:r>
    </w:p>
    <w:p w14:paraId="4954EC30">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项目实施内容：</w:t>
      </w:r>
    </w:p>
    <w:p w14:paraId="352659A2">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对古县旧县镇、岳阳镇、永乐乡、北平镇、古阳镇、石壁乡、南垣乡、古县-北橄线7个乡镇的“四好农村路”合计  公里进行养护提质改造，利用旧路的基础上修复路面、挖除重建、加宽加铺路面。具体工程内容详见下表1-1：</w:t>
      </w:r>
    </w:p>
    <w:p w14:paraId="12DE0900">
      <w:pPr>
        <w:spacing w:line="600" w:lineRule="exact"/>
        <w:jc w:val="center"/>
        <w:rPr>
          <w:rFonts w:hint="default" w:ascii="仿宋_GB2312" w:hAnsi="宋体" w:eastAsia="仿宋_GB2312" w:cs="仿宋_GB2312"/>
          <w:b/>
          <w:bCs/>
          <w:color w:val="000000"/>
          <w:kern w:val="0"/>
          <w:sz w:val="28"/>
          <w:szCs w:val="28"/>
          <w:lang w:val="en-US" w:eastAsia="zh-CN"/>
        </w:rPr>
      </w:pPr>
      <w:r>
        <w:rPr>
          <w:rFonts w:hint="eastAsia" w:ascii="仿宋_GB2312" w:hAnsi="宋体" w:eastAsia="仿宋_GB2312" w:cs="仿宋_GB2312"/>
          <w:b/>
          <w:bCs/>
          <w:color w:val="000000"/>
          <w:kern w:val="0"/>
          <w:sz w:val="28"/>
          <w:szCs w:val="28"/>
          <w:lang w:val="en-US" w:eastAsia="zh-CN"/>
        </w:rPr>
        <w:t xml:space="preserve">表1-1  </w:t>
      </w:r>
      <w:r>
        <w:rPr>
          <w:rFonts w:hint="eastAsia" w:ascii="仿宋_GB2312" w:hAnsi="仿宋"/>
          <w:kern w:val="0"/>
          <w:szCs w:val="28"/>
          <w:lang w:val="en-US" w:eastAsia="zh-CN"/>
        </w:rPr>
        <w:t xml:space="preserve">  </w:t>
      </w:r>
      <w:r>
        <w:rPr>
          <w:rFonts w:hint="eastAsia" w:ascii="仿宋_GB2312" w:hAnsi="宋体" w:eastAsia="仿宋_GB2312" w:cs="仿宋_GB2312"/>
          <w:b/>
          <w:bCs/>
          <w:color w:val="000000"/>
          <w:kern w:val="0"/>
          <w:sz w:val="28"/>
          <w:szCs w:val="28"/>
          <w:lang w:val="en-US" w:eastAsia="zh-CN"/>
        </w:rPr>
        <w:t>“四好农村路”养护体质工程内容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770"/>
        <w:gridCol w:w="5161"/>
        <w:gridCol w:w="1097"/>
      </w:tblGrid>
      <w:tr w14:paraId="4FFBD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7" w:type="dxa"/>
            <w:noWrap w:val="0"/>
            <w:vAlign w:val="center"/>
          </w:tcPr>
          <w:p w14:paraId="35F5970C">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序号</w:t>
            </w:r>
          </w:p>
        </w:tc>
        <w:tc>
          <w:tcPr>
            <w:tcW w:w="1770" w:type="dxa"/>
            <w:noWrap w:val="0"/>
            <w:vAlign w:val="center"/>
          </w:tcPr>
          <w:p w14:paraId="33BE1303">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工程所在地</w:t>
            </w:r>
          </w:p>
        </w:tc>
        <w:tc>
          <w:tcPr>
            <w:tcW w:w="5161" w:type="dxa"/>
            <w:noWrap w:val="0"/>
            <w:vAlign w:val="center"/>
          </w:tcPr>
          <w:p w14:paraId="7F527880">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工程内容及规模</w:t>
            </w:r>
          </w:p>
        </w:tc>
        <w:tc>
          <w:tcPr>
            <w:tcW w:w="1097" w:type="dxa"/>
            <w:noWrap w:val="0"/>
            <w:vAlign w:val="center"/>
          </w:tcPr>
          <w:p w14:paraId="2CAB9EAB">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工期</w:t>
            </w:r>
          </w:p>
        </w:tc>
      </w:tr>
      <w:tr w14:paraId="7193C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0123E00E">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1</w:t>
            </w:r>
          </w:p>
        </w:tc>
        <w:tc>
          <w:tcPr>
            <w:tcW w:w="1770" w:type="dxa"/>
            <w:noWrap w:val="0"/>
            <w:vAlign w:val="center"/>
          </w:tcPr>
          <w:p w14:paraId="67EB8D8C">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旧县镇</w:t>
            </w:r>
          </w:p>
        </w:tc>
        <w:tc>
          <w:tcPr>
            <w:tcW w:w="5161" w:type="dxa"/>
            <w:noWrap w:val="0"/>
            <w:vAlign w:val="center"/>
          </w:tcPr>
          <w:p w14:paraId="1E539173">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共计12条道路，路线总长41.55公里，路面宽度3.5米</w:t>
            </w:r>
            <w:r>
              <w:rPr>
                <w:rFonts w:hint="eastAsia" w:ascii="仿宋" w:hAnsi="仿宋" w:eastAsia="仿宋" w:cs="仿宋"/>
                <w:kern w:val="0"/>
                <w:sz w:val="32"/>
                <w:szCs w:val="32"/>
                <w:lang w:val="en-US" w:eastAsia="zh-CN"/>
              </w:rPr>
              <w:t>。</w:t>
            </w:r>
          </w:p>
        </w:tc>
        <w:tc>
          <w:tcPr>
            <w:tcW w:w="1097" w:type="dxa"/>
            <w:noWrap w:val="0"/>
            <w:vAlign w:val="center"/>
          </w:tcPr>
          <w:p w14:paraId="7B6F6267">
            <w:pPr>
              <w:spacing w:after="0" w:line="600" w:lineRule="exact"/>
              <w:ind w:left="0" w:leftChars="0"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60</w:t>
            </w:r>
          </w:p>
        </w:tc>
      </w:tr>
      <w:tr w14:paraId="4C476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44989360">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2</w:t>
            </w:r>
          </w:p>
        </w:tc>
        <w:tc>
          <w:tcPr>
            <w:tcW w:w="1770" w:type="dxa"/>
            <w:noWrap w:val="0"/>
            <w:vAlign w:val="center"/>
          </w:tcPr>
          <w:p w14:paraId="658D8F84">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岳阳镇</w:t>
            </w:r>
          </w:p>
        </w:tc>
        <w:tc>
          <w:tcPr>
            <w:tcW w:w="5161" w:type="dxa"/>
            <w:noWrap w:val="0"/>
            <w:vAlign w:val="center"/>
          </w:tcPr>
          <w:p w14:paraId="52933D4D">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共计7条道路，改造路线总长29.60公里。</w:t>
            </w:r>
          </w:p>
        </w:tc>
        <w:tc>
          <w:tcPr>
            <w:tcW w:w="1097" w:type="dxa"/>
            <w:noWrap w:val="0"/>
            <w:vAlign w:val="center"/>
          </w:tcPr>
          <w:p w14:paraId="46DB29F2">
            <w:pPr>
              <w:spacing w:after="0" w:line="600" w:lineRule="exact"/>
              <w:ind w:left="0" w:leftChars="0" w:firstLine="0" w:firstLineChars="0"/>
              <w:jc w:val="center"/>
              <w:rPr>
                <w:rFonts w:hint="eastAsia" w:ascii="仿宋" w:hAnsi="仿宋" w:eastAsia="仿宋" w:cs="仿宋"/>
                <w:kern w:val="0"/>
                <w:sz w:val="32"/>
                <w:szCs w:val="32"/>
                <w:lang w:val="en-US" w:eastAsia="zh-CN"/>
              </w:rPr>
            </w:pPr>
          </w:p>
        </w:tc>
      </w:tr>
      <w:tr w14:paraId="7A28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541CC865">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3</w:t>
            </w:r>
          </w:p>
        </w:tc>
        <w:tc>
          <w:tcPr>
            <w:tcW w:w="1770" w:type="dxa"/>
            <w:noWrap w:val="0"/>
            <w:vAlign w:val="center"/>
          </w:tcPr>
          <w:p w14:paraId="7004AD01">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永乐乡</w:t>
            </w:r>
          </w:p>
        </w:tc>
        <w:tc>
          <w:tcPr>
            <w:tcW w:w="5161" w:type="dxa"/>
            <w:noWrap w:val="0"/>
            <w:vAlign w:val="center"/>
          </w:tcPr>
          <w:p w14:paraId="2B79A0FF">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共计2条道路，改造路线总长7.12公里。</w:t>
            </w:r>
          </w:p>
        </w:tc>
        <w:tc>
          <w:tcPr>
            <w:tcW w:w="1097" w:type="dxa"/>
            <w:noWrap w:val="0"/>
            <w:vAlign w:val="center"/>
          </w:tcPr>
          <w:p w14:paraId="7AF96F1E">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40</w:t>
            </w:r>
          </w:p>
        </w:tc>
      </w:tr>
      <w:tr w14:paraId="2B726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3" w:hRule="atLeast"/>
          <w:jc w:val="center"/>
        </w:trPr>
        <w:tc>
          <w:tcPr>
            <w:tcW w:w="917" w:type="dxa"/>
            <w:noWrap w:val="0"/>
            <w:vAlign w:val="center"/>
          </w:tcPr>
          <w:p w14:paraId="627842B8">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770" w:type="dxa"/>
            <w:noWrap w:val="0"/>
            <w:vAlign w:val="center"/>
          </w:tcPr>
          <w:p w14:paraId="20CA9D3E">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北平镇、古阳镇</w:t>
            </w:r>
          </w:p>
        </w:tc>
        <w:tc>
          <w:tcPr>
            <w:tcW w:w="5161" w:type="dxa"/>
            <w:noWrap w:val="0"/>
            <w:vAlign w:val="center"/>
          </w:tcPr>
          <w:p w14:paraId="0D8BCF5C">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（1）北平镇：共计3条道路 路线总长5.349千米，路面宽度3.5-5.0m; (2)古阳镇，起点位于古阳镇，终点于江水坪线，路线总长2.288km,路面宽度3.0m;(3)窄路基路面拓宽改造工程:起点位于上幸佛村，终点位于凌云村，路线全长1.065km，路基宽度4.5m。</w:t>
            </w:r>
          </w:p>
        </w:tc>
        <w:tc>
          <w:tcPr>
            <w:tcW w:w="1097" w:type="dxa"/>
            <w:noWrap w:val="0"/>
            <w:vAlign w:val="center"/>
          </w:tcPr>
          <w:p w14:paraId="78FB1FB9">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60</w:t>
            </w:r>
          </w:p>
        </w:tc>
      </w:tr>
      <w:tr w14:paraId="35868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917" w:type="dxa"/>
            <w:noWrap w:val="0"/>
            <w:vAlign w:val="center"/>
          </w:tcPr>
          <w:p w14:paraId="5FF28E01">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5</w:t>
            </w:r>
          </w:p>
        </w:tc>
        <w:tc>
          <w:tcPr>
            <w:tcW w:w="1770" w:type="dxa"/>
            <w:noWrap w:val="0"/>
            <w:vAlign w:val="center"/>
          </w:tcPr>
          <w:p w14:paraId="6346CD60">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古县-北橄线</w:t>
            </w:r>
          </w:p>
        </w:tc>
        <w:tc>
          <w:tcPr>
            <w:tcW w:w="5161" w:type="dxa"/>
            <w:noWrap w:val="0"/>
            <w:vAlign w:val="center"/>
          </w:tcPr>
          <w:p w14:paraId="578CC000">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起点东坡头一一终点浮山县界。起点K19+507,终点K39+685.路线全长20. 178公里。</w:t>
            </w:r>
          </w:p>
        </w:tc>
        <w:tc>
          <w:tcPr>
            <w:tcW w:w="1097" w:type="dxa"/>
            <w:noWrap w:val="0"/>
            <w:vAlign w:val="center"/>
          </w:tcPr>
          <w:p w14:paraId="412E1679">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60</w:t>
            </w:r>
          </w:p>
        </w:tc>
      </w:tr>
      <w:tr w14:paraId="1F2D8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917" w:type="dxa"/>
            <w:noWrap w:val="0"/>
            <w:vAlign w:val="center"/>
          </w:tcPr>
          <w:p w14:paraId="1A18C980">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w:t>
            </w:r>
          </w:p>
        </w:tc>
        <w:tc>
          <w:tcPr>
            <w:tcW w:w="1770" w:type="dxa"/>
            <w:noWrap w:val="0"/>
            <w:vAlign w:val="center"/>
          </w:tcPr>
          <w:p w14:paraId="4B690FE3">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石壁乡</w:t>
            </w:r>
          </w:p>
        </w:tc>
        <w:tc>
          <w:tcPr>
            <w:tcW w:w="5161" w:type="dxa"/>
            <w:noWrap w:val="0"/>
            <w:vAlign w:val="center"/>
          </w:tcPr>
          <w:p w14:paraId="3B244DB2">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项目共计5条道路，路线总长12. 695公里,路面宽度3. 5-4. 5m,水泥混凝土路面结构。Y004-柳树沟路线长度2. 655km,井儿沟一紫砂路线长度1. 6km,石壁一吴家庄线路线长度4. 46km,石壁一东堡路线长度2. 4km,高城一后徐村线路线长度1. 58km</w:t>
            </w:r>
            <w:r>
              <w:rPr>
                <w:rFonts w:hint="eastAsia" w:ascii="仿宋" w:hAnsi="仿宋" w:eastAsia="仿宋" w:cs="仿宋"/>
                <w:kern w:val="0"/>
                <w:sz w:val="32"/>
                <w:szCs w:val="32"/>
                <w:lang w:val="en-US" w:eastAsia="zh-CN"/>
              </w:rPr>
              <w:t>。</w:t>
            </w:r>
          </w:p>
        </w:tc>
        <w:tc>
          <w:tcPr>
            <w:tcW w:w="1097" w:type="dxa"/>
            <w:noWrap w:val="0"/>
            <w:vAlign w:val="center"/>
          </w:tcPr>
          <w:p w14:paraId="1C04C042">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30</w:t>
            </w:r>
          </w:p>
        </w:tc>
      </w:tr>
      <w:tr w14:paraId="66094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14:paraId="0EC01735">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7</w:t>
            </w:r>
          </w:p>
        </w:tc>
        <w:tc>
          <w:tcPr>
            <w:tcW w:w="1770" w:type="dxa"/>
            <w:noWrap w:val="0"/>
            <w:vAlign w:val="center"/>
          </w:tcPr>
          <w:p w14:paraId="3C5BBB83">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南垣乡</w:t>
            </w:r>
          </w:p>
        </w:tc>
        <w:tc>
          <w:tcPr>
            <w:tcW w:w="5161" w:type="dxa"/>
            <w:noWrap w:val="0"/>
            <w:vAlign w:val="center"/>
          </w:tcPr>
          <w:p w14:paraId="092FA0D7">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X540路口－河底线、X540-西披头线、东池－料角坂线、东垣－祁寨线、郭店－芦家山线、刘垣－五十亩垣线、小店－东垣线、腰庄－前凹线,路线总长33. 223公里，在利用旧路的基础上修复路面、挖除重建、加宽加铺路面。</w:t>
            </w:r>
          </w:p>
        </w:tc>
        <w:tc>
          <w:tcPr>
            <w:tcW w:w="1097" w:type="dxa"/>
            <w:noWrap w:val="0"/>
            <w:vAlign w:val="center"/>
          </w:tcPr>
          <w:p w14:paraId="11758227">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60</w:t>
            </w:r>
          </w:p>
        </w:tc>
      </w:tr>
    </w:tbl>
    <w:p w14:paraId="7BAE9B5B">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eastAsia" w:ascii="仿宋_GB2312" w:hAnsi="仿宋" w:eastAsia="仿宋_GB2312" w:cs="Times New Roman"/>
          <w:kern w:val="0"/>
          <w:sz w:val="28"/>
          <w:szCs w:val="28"/>
          <w:lang w:val="en-US" w:eastAsia="zh-CN"/>
        </w:rPr>
      </w:pPr>
      <w:r>
        <w:rPr>
          <w:rFonts w:hint="eastAsia" w:ascii="仿宋_GB2312" w:hAnsi="仿宋_GB2312" w:eastAsia="仿宋_GB2312" w:cs="仿宋_GB2312"/>
          <w:b/>
          <w:bCs/>
          <w:sz w:val="32"/>
          <w:highlight w:val="none"/>
          <w:lang w:val="en-US" w:eastAsia="zh-CN"/>
        </w:rPr>
        <w:t>4.项目实施情况</w:t>
      </w:r>
    </w:p>
    <w:p w14:paraId="781EA87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于2020年6月15日收到施工图设计批复，于2020年7月送交古县财政局投资评审中心评审；2020年8月在古县公共资源交易中心进行了磋商采购，确定了7个成交单位；2020年9月在临汾市采购山西昕路远建设工程监理有限公司作为7个施工单位的监理；于2020年9月1日至2020年10月31日进行施工。截止评价基准日2020年12月31日本项目7个施工单位已全部完工，但是为了等待与其他施工单位进行整体合并验收，暂未做竣工验收报告和决算。</w:t>
      </w:r>
    </w:p>
    <w:p w14:paraId="7671543C">
      <w:pPr>
        <w:pStyle w:val="4"/>
        <w:keepNext/>
        <w:keepLines/>
        <w:spacing w:before="200" w:beforeLines="-2147483648" w:after="200" w:afterLines="-2147483648" w:line="640" w:lineRule="exact"/>
        <w:ind w:firstLine="640"/>
        <w:rPr>
          <w:rFonts w:hint="eastAsia"/>
        </w:rPr>
      </w:pPr>
      <w:bookmarkStart w:id="44" w:name="_Toc23383"/>
      <w:bookmarkStart w:id="45" w:name="_Toc13908"/>
      <w:bookmarkStart w:id="46" w:name="_Toc30484"/>
      <w:bookmarkStart w:id="47" w:name="_Toc28175"/>
      <w:bookmarkStart w:id="48" w:name="_Toc13148"/>
      <w:bookmarkStart w:id="49" w:name="_Toc106357204"/>
      <w:bookmarkStart w:id="50" w:name="_Toc15108"/>
      <w:r>
        <w:rPr>
          <w:rFonts w:hint="eastAsia" w:ascii="仿宋_GB2312" w:hAnsi="Arial" w:eastAsia="楷体_GB2312" w:cs="Times New Roman"/>
          <w:b w:val="0"/>
          <w:bCs w:val="0"/>
          <w:kern w:val="2"/>
          <w:szCs w:val="24"/>
          <w:highlight w:val="none"/>
          <w:lang w:eastAsia="zh-CN"/>
        </w:rPr>
        <w:t>（</w:t>
      </w:r>
      <w:r>
        <w:rPr>
          <w:rFonts w:hint="eastAsia" w:ascii="仿宋_GB2312" w:hAnsi="Arial" w:eastAsia="楷体_GB2312" w:cs="Times New Roman"/>
          <w:b w:val="0"/>
          <w:bCs w:val="0"/>
          <w:kern w:val="2"/>
          <w:szCs w:val="24"/>
          <w:highlight w:val="none"/>
          <w:lang w:val="en-US" w:eastAsia="zh-CN"/>
        </w:rPr>
        <w:t>二</w:t>
      </w:r>
      <w:r>
        <w:rPr>
          <w:rFonts w:hint="eastAsia" w:ascii="仿宋_GB2312" w:hAnsi="Arial" w:eastAsia="楷体_GB2312" w:cs="Times New Roman"/>
          <w:b w:val="0"/>
          <w:bCs w:val="0"/>
          <w:kern w:val="2"/>
          <w:szCs w:val="24"/>
          <w:highlight w:val="none"/>
          <w:lang w:eastAsia="zh-CN"/>
        </w:rPr>
        <w:t>）</w:t>
      </w:r>
      <w:bookmarkEnd w:id="44"/>
      <w:bookmarkEnd w:id="45"/>
      <w:bookmarkEnd w:id="46"/>
      <w:bookmarkEnd w:id="47"/>
      <w:bookmarkEnd w:id="48"/>
      <w:bookmarkEnd w:id="49"/>
      <w:r>
        <w:rPr>
          <w:rFonts w:hint="eastAsia" w:ascii="仿宋_GB2312" w:hAnsi="Arial" w:eastAsia="楷体_GB2312" w:cs="Times New Roman"/>
          <w:b w:val="0"/>
          <w:bCs w:val="0"/>
          <w:kern w:val="2"/>
          <w:szCs w:val="24"/>
          <w:highlight w:val="none"/>
          <w:lang w:val="en-US" w:eastAsia="zh-CN"/>
        </w:rPr>
        <w:t>资金投入和使用情况</w:t>
      </w:r>
      <w:bookmarkEnd w:id="50"/>
    </w:p>
    <w:p w14:paraId="044D30C2">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eastAsia" w:ascii="仿宋_GB2312" w:hAnsi="仿宋_GB2312" w:cs="仿宋_GB2312"/>
          <w:b/>
          <w:bCs/>
          <w:sz w:val="32"/>
          <w:highlight w:val="none"/>
          <w:lang w:val="en-US" w:eastAsia="zh-CN"/>
        </w:rPr>
      </w:pPr>
      <w:r>
        <w:rPr>
          <w:rFonts w:hint="eastAsia" w:ascii="仿宋_GB2312" w:hAnsi="仿宋_GB2312" w:cs="仿宋_GB2312"/>
          <w:b/>
          <w:bCs/>
          <w:sz w:val="32"/>
          <w:highlight w:val="none"/>
          <w:lang w:val="en-US" w:eastAsia="zh-CN"/>
        </w:rPr>
        <w:t>1.资金投入情况</w:t>
      </w:r>
    </w:p>
    <w:p w14:paraId="6FB4C50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本项目预算资金为1506.91万元，古县财政局依据（临财建【2020】874号）下达中央资金456万元，下达时间为2021年10月25日。</w:t>
      </w:r>
    </w:p>
    <w:p w14:paraId="556BC7BE">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default" w:ascii="仿宋_GB2312" w:hAnsi="仿宋_GB2312" w:cs="仿宋_GB2312"/>
          <w:b/>
          <w:bCs/>
          <w:sz w:val="32"/>
          <w:highlight w:val="none"/>
          <w:lang w:val="en-US" w:eastAsia="zh-CN"/>
        </w:rPr>
      </w:pPr>
      <w:r>
        <w:rPr>
          <w:rFonts w:hint="eastAsia" w:ascii="仿宋_GB2312" w:hAnsi="仿宋_GB2312" w:cs="仿宋_GB2312"/>
          <w:b/>
          <w:bCs/>
          <w:sz w:val="32"/>
          <w:highlight w:val="none"/>
          <w:lang w:val="en-US" w:eastAsia="zh-CN"/>
        </w:rPr>
        <w:t>2.资金使用情况</w:t>
      </w:r>
    </w:p>
    <w:p w14:paraId="40D89B09">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项目下拨资金456万元，全部为中央资金，截止评价基准日（2021年12月31日），实际到位资金456万元，实际支出金额为456万元，结余金额0万元。资金来源及使用情况详见表1-2-表1-3：</w:t>
      </w:r>
      <w:bookmarkEnd w:id="27"/>
      <w:bookmarkEnd w:id="28"/>
      <w:bookmarkEnd w:id="29"/>
      <w:bookmarkEnd w:id="30"/>
      <w:bookmarkEnd w:id="31"/>
      <w:bookmarkEnd w:id="32"/>
    </w:p>
    <w:p w14:paraId="64D723CA">
      <w:pPr>
        <w:autoSpaceDE w:val="0"/>
        <w:autoSpaceDN w:val="0"/>
        <w:adjustRightInd w:val="0"/>
        <w:spacing w:beforeLines="100" w:line="440" w:lineRule="exact"/>
        <w:ind w:firstLine="0" w:firstLineChars="0"/>
        <w:rPr>
          <w:rFonts w:hint="eastAsia" w:ascii="仿宋_GB2312" w:hAnsi="宋体" w:eastAsia="仿宋_GB2312" w:cs="仿宋_GB2312"/>
          <w:b/>
          <w:bCs/>
          <w:color w:val="000000"/>
          <w:kern w:val="0"/>
          <w:sz w:val="28"/>
          <w:szCs w:val="28"/>
          <w:lang w:val="en-US" w:eastAsia="zh-CN"/>
        </w:rPr>
      </w:pPr>
      <w:r>
        <w:rPr>
          <w:rFonts w:hint="eastAsia" w:ascii="仿宋_GB2312" w:hAnsi="宋体" w:eastAsia="仿宋_GB2312" w:cs="仿宋_GB2312"/>
          <w:b/>
          <w:bCs/>
          <w:color w:val="000000"/>
          <w:kern w:val="0"/>
          <w:sz w:val="28"/>
          <w:szCs w:val="28"/>
          <w:lang w:val="en-US" w:eastAsia="zh-CN"/>
        </w:rPr>
        <w:t>表1-2                 资金来源表                  单位：万元</w:t>
      </w:r>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08"/>
        <w:gridCol w:w="1255"/>
        <w:gridCol w:w="1411"/>
        <w:gridCol w:w="1268"/>
        <w:gridCol w:w="1539"/>
      </w:tblGrid>
      <w:tr w14:paraId="6B1F8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exact"/>
          <w:jc w:val="center"/>
        </w:trPr>
        <w:tc>
          <w:tcPr>
            <w:tcW w:w="2051" w:type="pct"/>
            <w:noWrap w:val="0"/>
            <w:vAlign w:val="center"/>
          </w:tcPr>
          <w:p w14:paraId="1F682C41">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名称</w:t>
            </w:r>
          </w:p>
        </w:tc>
        <w:tc>
          <w:tcPr>
            <w:tcW w:w="676" w:type="pct"/>
            <w:noWrap w:val="0"/>
            <w:vAlign w:val="center"/>
          </w:tcPr>
          <w:p w14:paraId="741F9184">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中央资金</w:t>
            </w:r>
          </w:p>
        </w:tc>
        <w:tc>
          <w:tcPr>
            <w:tcW w:w="760" w:type="pct"/>
            <w:noWrap w:val="0"/>
            <w:vAlign w:val="center"/>
          </w:tcPr>
          <w:p w14:paraId="5B90AA06">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省级资金</w:t>
            </w:r>
          </w:p>
        </w:tc>
        <w:tc>
          <w:tcPr>
            <w:tcW w:w="683" w:type="pct"/>
            <w:noWrap w:val="0"/>
            <w:vAlign w:val="center"/>
          </w:tcPr>
          <w:p w14:paraId="266A3024">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县级资金</w:t>
            </w:r>
          </w:p>
        </w:tc>
        <w:tc>
          <w:tcPr>
            <w:tcW w:w="829" w:type="pct"/>
            <w:noWrap w:val="0"/>
            <w:vAlign w:val="center"/>
          </w:tcPr>
          <w:p w14:paraId="4743C1E2">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合计</w:t>
            </w:r>
          </w:p>
        </w:tc>
      </w:tr>
      <w:tr w14:paraId="19FDD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2051" w:type="pct"/>
            <w:noWrap w:val="0"/>
            <w:vAlign w:val="center"/>
          </w:tcPr>
          <w:p w14:paraId="599D0527">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highlight w:val="none"/>
                <w:lang w:val="en-US" w:eastAsia="zh-CN"/>
              </w:rPr>
              <w:t>临财建【2020】874号</w:t>
            </w:r>
          </w:p>
        </w:tc>
        <w:tc>
          <w:tcPr>
            <w:tcW w:w="676" w:type="pct"/>
            <w:noWrap w:val="0"/>
            <w:vAlign w:val="center"/>
          </w:tcPr>
          <w:p w14:paraId="5858F1FA">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760" w:type="pct"/>
            <w:noWrap w:val="0"/>
            <w:vAlign w:val="center"/>
          </w:tcPr>
          <w:p w14:paraId="063E6A41">
            <w:pPr>
              <w:widowControl/>
              <w:spacing w:line="600" w:lineRule="exact"/>
              <w:ind w:firstLine="0" w:firstLineChars="0"/>
              <w:jc w:val="center"/>
              <w:textAlignment w:val="center"/>
              <w:rPr>
                <w:rFonts w:hint="eastAsia" w:ascii="仿宋" w:hAnsi="仿宋" w:eastAsia="仿宋" w:cs="仿宋"/>
                <w:color w:val="000000"/>
                <w:sz w:val="24"/>
                <w:szCs w:val="24"/>
                <w:lang w:bidi="ar"/>
              </w:rPr>
            </w:pPr>
          </w:p>
        </w:tc>
        <w:tc>
          <w:tcPr>
            <w:tcW w:w="683" w:type="pct"/>
            <w:noWrap w:val="0"/>
            <w:vAlign w:val="center"/>
          </w:tcPr>
          <w:p w14:paraId="5AA01334">
            <w:pPr>
              <w:widowControl/>
              <w:spacing w:line="600" w:lineRule="exact"/>
              <w:ind w:firstLine="420"/>
              <w:jc w:val="center"/>
              <w:textAlignment w:val="center"/>
              <w:rPr>
                <w:rFonts w:hint="eastAsia" w:ascii="仿宋" w:hAnsi="仿宋" w:eastAsia="仿宋" w:cs="仿宋"/>
                <w:color w:val="000000"/>
                <w:sz w:val="24"/>
                <w:szCs w:val="24"/>
                <w:lang w:bidi="ar"/>
              </w:rPr>
            </w:pPr>
          </w:p>
        </w:tc>
        <w:tc>
          <w:tcPr>
            <w:tcW w:w="829" w:type="pct"/>
            <w:noWrap w:val="0"/>
            <w:vAlign w:val="center"/>
          </w:tcPr>
          <w:p w14:paraId="080DBD94">
            <w:pPr>
              <w:widowControl/>
              <w:spacing w:line="600" w:lineRule="exact"/>
              <w:ind w:firstLine="0" w:firstLineChars="0"/>
              <w:jc w:val="center"/>
              <w:textAlignment w:val="center"/>
              <w:rPr>
                <w:rFonts w:hint="eastAsia" w:ascii="仿宋" w:hAnsi="仿宋" w:eastAsia="仿宋" w:cs="仿宋"/>
                <w:color w:val="000000"/>
                <w:sz w:val="24"/>
                <w:szCs w:val="24"/>
                <w:lang w:val="en-US" w:eastAsia="zh-CN" w:bidi="ar"/>
              </w:rPr>
            </w:pPr>
          </w:p>
        </w:tc>
      </w:tr>
      <w:tr w14:paraId="3CD41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2051" w:type="pct"/>
            <w:noWrap w:val="0"/>
            <w:vAlign w:val="center"/>
          </w:tcPr>
          <w:p w14:paraId="2BCA350E">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小计</w:t>
            </w:r>
          </w:p>
        </w:tc>
        <w:tc>
          <w:tcPr>
            <w:tcW w:w="2119" w:type="pct"/>
            <w:gridSpan w:val="3"/>
            <w:noWrap w:val="0"/>
            <w:vAlign w:val="center"/>
          </w:tcPr>
          <w:p w14:paraId="7A0B6C73">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829" w:type="pct"/>
            <w:noWrap w:val="0"/>
            <w:vAlign w:val="center"/>
          </w:tcPr>
          <w:p w14:paraId="36E02B2C">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r>
      <w:tr w14:paraId="1BC6E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051" w:type="pct"/>
            <w:noWrap w:val="0"/>
            <w:vAlign w:val="center"/>
          </w:tcPr>
          <w:p w14:paraId="0163BBE1">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实际到位额</w:t>
            </w:r>
          </w:p>
        </w:tc>
        <w:tc>
          <w:tcPr>
            <w:tcW w:w="2119" w:type="pct"/>
            <w:gridSpan w:val="3"/>
            <w:noWrap w:val="0"/>
            <w:vAlign w:val="center"/>
          </w:tcPr>
          <w:p w14:paraId="1D9D338C">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829" w:type="pct"/>
            <w:noWrap w:val="0"/>
            <w:vAlign w:val="center"/>
          </w:tcPr>
          <w:p w14:paraId="6BED7239">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r>
      <w:tr w14:paraId="1918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051" w:type="pct"/>
            <w:noWrap w:val="0"/>
            <w:vAlign w:val="center"/>
          </w:tcPr>
          <w:p w14:paraId="51B31F6B">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实际支付额</w:t>
            </w:r>
          </w:p>
        </w:tc>
        <w:tc>
          <w:tcPr>
            <w:tcW w:w="2119" w:type="pct"/>
            <w:gridSpan w:val="3"/>
            <w:noWrap w:val="0"/>
            <w:vAlign w:val="center"/>
          </w:tcPr>
          <w:p w14:paraId="7A66F624">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829" w:type="pct"/>
            <w:noWrap w:val="0"/>
            <w:vAlign w:val="center"/>
          </w:tcPr>
          <w:p w14:paraId="48656BA0">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r>
      <w:tr w14:paraId="38C9C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051" w:type="pct"/>
            <w:noWrap w:val="0"/>
            <w:vAlign w:val="center"/>
          </w:tcPr>
          <w:p w14:paraId="41A53730">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结余金额</w:t>
            </w:r>
          </w:p>
        </w:tc>
        <w:tc>
          <w:tcPr>
            <w:tcW w:w="2119" w:type="pct"/>
            <w:gridSpan w:val="3"/>
            <w:noWrap w:val="0"/>
            <w:vAlign w:val="center"/>
          </w:tcPr>
          <w:p w14:paraId="56D1A20A">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0</w:t>
            </w:r>
          </w:p>
        </w:tc>
        <w:tc>
          <w:tcPr>
            <w:tcW w:w="829" w:type="pct"/>
            <w:noWrap w:val="0"/>
            <w:vAlign w:val="center"/>
          </w:tcPr>
          <w:p w14:paraId="40D68C86">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0</w:t>
            </w:r>
          </w:p>
        </w:tc>
      </w:tr>
    </w:tbl>
    <w:p w14:paraId="6B11CB41">
      <w:pPr>
        <w:autoSpaceDE w:val="0"/>
        <w:autoSpaceDN w:val="0"/>
        <w:adjustRightInd w:val="0"/>
        <w:spacing w:beforeLines="100" w:line="440" w:lineRule="exact"/>
        <w:ind w:firstLine="0" w:firstLineChars="0"/>
        <w:rPr>
          <w:rFonts w:hint="eastAsia" w:ascii="仿宋_GB2312" w:hAnsi="宋体" w:eastAsia="仿宋_GB2312" w:cs="仿宋_GB2312"/>
          <w:b/>
          <w:bCs/>
          <w:color w:val="000000"/>
          <w:kern w:val="0"/>
          <w:sz w:val="28"/>
          <w:szCs w:val="28"/>
          <w:lang w:val="en-US" w:eastAsia="zh-CN"/>
        </w:rPr>
      </w:pPr>
      <w:bookmarkStart w:id="51" w:name="_Toc23168"/>
      <w:r>
        <w:rPr>
          <w:rFonts w:hint="eastAsia" w:ascii="仿宋_GB2312" w:hAnsi="宋体" w:eastAsia="仿宋_GB2312" w:cs="仿宋_GB2312"/>
          <w:b/>
          <w:bCs/>
          <w:color w:val="000000"/>
          <w:kern w:val="0"/>
          <w:sz w:val="28"/>
          <w:szCs w:val="28"/>
          <w:lang w:val="en-US" w:eastAsia="zh-CN"/>
        </w:rPr>
        <w:t>表1-3                 资金支付表                  单位：万元</w:t>
      </w:r>
      <w:bookmarkEnd w:id="51"/>
      <w:bookmarkStart w:id="52" w:name="_Toc9842"/>
      <w:bookmarkStart w:id="53" w:name="_Toc3803"/>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994"/>
        <w:gridCol w:w="1994"/>
        <w:gridCol w:w="1343"/>
        <w:gridCol w:w="1672"/>
        <w:gridCol w:w="1589"/>
      </w:tblGrid>
      <w:tr w14:paraId="3196C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73" w:type="pct"/>
            <w:noWrap w:val="0"/>
            <w:vAlign w:val="center"/>
          </w:tcPr>
          <w:p w14:paraId="37663723">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序号</w:t>
            </w:r>
          </w:p>
        </w:tc>
        <w:tc>
          <w:tcPr>
            <w:tcW w:w="1073" w:type="pct"/>
            <w:noWrap w:val="0"/>
            <w:vAlign w:val="center"/>
          </w:tcPr>
          <w:p w14:paraId="10200506">
            <w:pPr>
              <w:widowControl/>
              <w:spacing w:line="600" w:lineRule="exact"/>
              <w:ind w:firstLine="0" w:firstLineChars="0"/>
              <w:jc w:val="center"/>
              <w:textAlignment w:val="center"/>
              <w:rPr>
                <w:rFonts w:hint="eastAsia" w:ascii="仿宋" w:hAnsi="仿宋" w:eastAsia="仿宋" w:cs="仿宋"/>
                <w:b/>
                <w:bCs/>
                <w:color w:val="000000"/>
                <w:sz w:val="22"/>
                <w:szCs w:val="22"/>
                <w:lang w:val="en-US" w:eastAsia="zh-CN" w:bidi="ar"/>
              </w:rPr>
            </w:pPr>
            <w:r>
              <w:rPr>
                <w:rFonts w:hint="eastAsia" w:ascii="仿宋" w:hAnsi="仿宋" w:eastAsia="仿宋" w:cs="仿宋"/>
                <w:b/>
                <w:bCs/>
                <w:color w:val="000000"/>
                <w:sz w:val="22"/>
                <w:szCs w:val="22"/>
                <w:lang w:val="en-US" w:eastAsia="zh-CN" w:bidi="ar"/>
              </w:rPr>
              <w:t>工程所在地</w:t>
            </w:r>
          </w:p>
        </w:tc>
        <w:tc>
          <w:tcPr>
            <w:tcW w:w="1073" w:type="pct"/>
            <w:noWrap w:val="0"/>
            <w:vAlign w:val="center"/>
          </w:tcPr>
          <w:p w14:paraId="27164F2E">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单位名称</w:t>
            </w:r>
          </w:p>
        </w:tc>
        <w:tc>
          <w:tcPr>
            <w:tcW w:w="723" w:type="pct"/>
            <w:noWrap w:val="0"/>
            <w:vAlign w:val="center"/>
          </w:tcPr>
          <w:p w14:paraId="2C33CFB3">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中标价</w:t>
            </w:r>
          </w:p>
        </w:tc>
        <w:tc>
          <w:tcPr>
            <w:tcW w:w="900" w:type="pct"/>
            <w:noWrap w:val="0"/>
            <w:vAlign w:val="center"/>
          </w:tcPr>
          <w:p w14:paraId="44AE242B">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支付时间</w:t>
            </w:r>
          </w:p>
        </w:tc>
        <w:tc>
          <w:tcPr>
            <w:tcW w:w="855" w:type="pct"/>
            <w:noWrap w:val="0"/>
            <w:vAlign w:val="center"/>
          </w:tcPr>
          <w:p w14:paraId="774FE4C8">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支付金额</w:t>
            </w:r>
          </w:p>
        </w:tc>
      </w:tr>
      <w:tr w14:paraId="66E6A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373" w:type="pct"/>
            <w:noWrap w:val="0"/>
            <w:vAlign w:val="center"/>
          </w:tcPr>
          <w:p w14:paraId="0ACEF4D6">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1</w:t>
            </w:r>
          </w:p>
        </w:tc>
        <w:tc>
          <w:tcPr>
            <w:tcW w:w="1073" w:type="pct"/>
            <w:noWrap w:val="0"/>
            <w:vAlign w:val="center"/>
          </w:tcPr>
          <w:p w14:paraId="09E81804">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旧县镇</w:t>
            </w:r>
          </w:p>
        </w:tc>
        <w:tc>
          <w:tcPr>
            <w:tcW w:w="1073" w:type="pct"/>
            <w:noWrap w:val="0"/>
            <w:vAlign w:val="center"/>
          </w:tcPr>
          <w:p w14:paraId="3CF78C03">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山西友聚建设工程有限公司</w:t>
            </w:r>
          </w:p>
        </w:tc>
        <w:tc>
          <w:tcPr>
            <w:tcW w:w="1371" w:type="dxa"/>
            <w:noWrap w:val="0"/>
            <w:vAlign w:val="center"/>
          </w:tcPr>
          <w:p w14:paraId="1ECBFEF7">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275.75</w:t>
            </w:r>
          </w:p>
        </w:tc>
        <w:tc>
          <w:tcPr>
            <w:tcW w:w="900" w:type="pct"/>
            <w:noWrap w:val="0"/>
            <w:vAlign w:val="center"/>
          </w:tcPr>
          <w:p w14:paraId="47B5CE70">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2021.5.27</w:t>
            </w:r>
          </w:p>
        </w:tc>
        <w:tc>
          <w:tcPr>
            <w:tcW w:w="855" w:type="pct"/>
            <w:noWrap w:val="0"/>
            <w:vAlign w:val="center"/>
          </w:tcPr>
          <w:p w14:paraId="3543A94E">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124.70</w:t>
            </w:r>
          </w:p>
        </w:tc>
      </w:tr>
      <w:tr w14:paraId="092CC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14:paraId="3940F6DF">
            <w:pPr>
              <w:widowControl/>
              <w:spacing w:line="600" w:lineRule="exact"/>
              <w:ind w:firstLine="0" w:firstLineChars="0"/>
              <w:jc w:val="center"/>
              <w:textAlignment w:val="center"/>
              <w:rPr>
                <w:rFonts w:hint="eastAsia" w:ascii="仿宋" w:hAnsi="仿宋" w:eastAsia="仿宋" w:cs="仿宋"/>
                <w:color w:val="000000"/>
                <w:sz w:val="22"/>
                <w:szCs w:val="22"/>
                <w:lang w:bidi="ar"/>
              </w:rPr>
            </w:pPr>
            <w:r>
              <w:rPr>
                <w:rFonts w:hint="eastAsia" w:ascii="仿宋" w:hAnsi="仿宋" w:eastAsia="仿宋" w:cs="仿宋"/>
                <w:color w:val="000000"/>
                <w:sz w:val="22"/>
                <w:szCs w:val="22"/>
                <w:lang w:bidi="ar"/>
              </w:rPr>
              <w:t>2</w:t>
            </w:r>
          </w:p>
        </w:tc>
        <w:tc>
          <w:tcPr>
            <w:tcW w:w="1073" w:type="pct"/>
            <w:noWrap w:val="0"/>
            <w:vAlign w:val="center"/>
          </w:tcPr>
          <w:p w14:paraId="206D6511">
            <w:pPr>
              <w:spacing w:line="600" w:lineRule="exact"/>
              <w:ind w:left="0" w:leftChars="0" w:firstLine="0" w:firstLineChars="0"/>
              <w:jc w:val="center"/>
              <w:rPr>
                <w:rFonts w:hint="eastAsia" w:ascii="仿宋" w:hAnsi="仿宋" w:eastAsia="仿宋" w:cs="仿宋"/>
                <w:kern w:val="0"/>
                <w:sz w:val="22"/>
                <w:szCs w:val="22"/>
                <w:vertAlign w:val="baseline"/>
                <w:lang w:val="en-US" w:eastAsia="zh-CN"/>
              </w:rPr>
            </w:pPr>
            <w:r>
              <w:rPr>
                <w:rFonts w:hint="eastAsia" w:ascii="仿宋" w:hAnsi="仿宋" w:eastAsia="仿宋" w:cs="仿宋"/>
                <w:color w:val="000000"/>
                <w:sz w:val="22"/>
                <w:szCs w:val="22"/>
                <w:lang w:val="en-US" w:eastAsia="zh-CN" w:bidi="ar"/>
              </w:rPr>
              <w:t>岳阳镇</w:t>
            </w:r>
          </w:p>
        </w:tc>
        <w:tc>
          <w:tcPr>
            <w:tcW w:w="1073" w:type="pct"/>
            <w:noWrap w:val="0"/>
            <w:vAlign w:val="center"/>
          </w:tcPr>
          <w:p w14:paraId="3F5D9E92">
            <w:pPr>
              <w:widowControl/>
              <w:spacing w:line="240" w:lineRule="auto"/>
              <w:ind w:firstLine="0" w:firstLineChars="0"/>
              <w:jc w:val="center"/>
              <w:textAlignment w:val="center"/>
              <w:rPr>
                <w:rFonts w:hint="eastAsia" w:ascii="仿宋" w:hAnsi="仿宋" w:eastAsia="仿宋" w:cs="仿宋"/>
                <w:color w:val="000000"/>
                <w:kern w:val="0"/>
                <w:sz w:val="22"/>
                <w:szCs w:val="22"/>
                <w:lang w:val="en-US" w:eastAsia="zh-CN"/>
              </w:rPr>
            </w:pPr>
            <w:r>
              <w:rPr>
                <w:rFonts w:hint="eastAsia" w:ascii="仿宋" w:hAnsi="仿宋" w:eastAsia="仿宋" w:cs="仿宋"/>
                <w:color w:val="000000"/>
                <w:kern w:val="0"/>
                <w:sz w:val="22"/>
                <w:szCs w:val="22"/>
                <w:lang w:val="en-US" w:eastAsia="zh-CN"/>
              </w:rPr>
              <w:t>国吉建设工程有限公司</w:t>
            </w:r>
          </w:p>
        </w:tc>
        <w:tc>
          <w:tcPr>
            <w:tcW w:w="1371" w:type="dxa"/>
            <w:noWrap w:val="0"/>
            <w:vAlign w:val="center"/>
          </w:tcPr>
          <w:p w14:paraId="35EAFE1A">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265.12</w:t>
            </w:r>
          </w:p>
        </w:tc>
        <w:tc>
          <w:tcPr>
            <w:tcW w:w="900" w:type="pct"/>
            <w:noWrap w:val="0"/>
            <w:vAlign w:val="center"/>
          </w:tcPr>
          <w:p w14:paraId="7550021F">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2021.6.8</w:t>
            </w:r>
          </w:p>
        </w:tc>
        <w:tc>
          <w:tcPr>
            <w:tcW w:w="855" w:type="pct"/>
            <w:noWrap w:val="0"/>
            <w:vAlign w:val="center"/>
          </w:tcPr>
          <w:p w14:paraId="4BF7CB52">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89.00</w:t>
            </w:r>
          </w:p>
        </w:tc>
      </w:tr>
      <w:tr w14:paraId="377E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14:paraId="69A939EE">
            <w:pPr>
              <w:widowControl/>
              <w:spacing w:line="600" w:lineRule="exact"/>
              <w:ind w:firstLine="0" w:firstLineChars="0"/>
              <w:jc w:val="center"/>
              <w:textAlignment w:val="center"/>
              <w:rPr>
                <w:rFonts w:hint="eastAsia" w:ascii="仿宋" w:hAnsi="仿宋" w:eastAsia="仿宋" w:cs="仿宋"/>
                <w:color w:val="000000"/>
                <w:sz w:val="22"/>
                <w:szCs w:val="22"/>
                <w:lang w:bidi="ar"/>
              </w:rPr>
            </w:pPr>
            <w:r>
              <w:rPr>
                <w:rFonts w:hint="eastAsia" w:ascii="仿宋" w:hAnsi="仿宋" w:eastAsia="仿宋" w:cs="仿宋"/>
                <w:color w:val="000000"/>
                <w:sz w:val="22"/>
                <w:szCs w:val="22"/>
                <w:lang w:bidi="ar"/>
              </w:rPr>
              <w:t>3</w:t>
            </w:r>
          </w:p>
        </w:tc>
        <w:tc>
          <w:tcPr>
            <w:tcW w:w="1073" w:type="pct"/>
            <w:noWrap w:val="0"/>
            <w:vAlign w:val="top"/>
          </w:tcPr>
          <w:p w14:paraId="00C19790">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永乐乡</w:t>
            </w:r>
          </w:p>
        </w:tc>
        <w:tc>
          <w:tcPr>
            <w:tcW w:w="1073" w:type="pct"/>
            <w:noWrap w:val="0"/>
            <w:vAlign w:val="top"/>
          </w:tcPr>
          <w:p w14:paraId="7D788C39">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宙宏建设集团有限公司</w:t>
            </w:r>
          </w:p>
        </w:tc>
        <w:tc>
          <w:tcPr>
            <w:tcW w:w="1371" w:type="dxa"/>
            <w:noWrap w:val="0"/>
            <w:vAlign w:val="center"/>
          </w:tcPr>
          <w:p w14:paraId="4BDCFEC7">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165</w:t>
            </w:r>
          </w:p>
        </w:tc>
        <w:tc>
          <w:tcPr>
            <w:tcW w:w="900" w:type="pct"/>
            <w:noWrap w:val="0"/>
            <w:vAlign w:val="center"/>
          </w:tcPr>
          <w:p w14:paraId="2F62DB72">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14:paraId="65992F46">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21.00</w:t>
            </w:r>
          </w:p>
        </w:tc>
      </w:tr>
      <w:tr w14:paraId="3158A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14:paraId="1DD6FE6B">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4</w:t>
            </w:r>
          </w:p>
        </w:tc>
        <w:tc>
          <w:tcPr>
            <w:tcW w:w="1073" w:type="pct"/>
            <w:noWrap w:val="0"/>
            <w:vAlign w:val="top"/>
          </w:tcPr>
          <w:p w14:paraId="1FE905AC">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北平镇、古阳镇</w:t>
            </w:r>
          </w:p>
        </w:tc>
        <w:tc>
          <w:tcPr>
            <w:tcW w:w="1073" w:type="pct"/>
            <w:noWrap w:val="0"/>
            <w:vAlign w:val="top"/>
          </w:tcPr>
          <w:p w14:paraId="1D9C3754">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color w:val="000000"/>
                <w:kern w:val="0"/>
                <w:sz w:val="22"/>
                <w:szCs w:val="22"/>
                <w:lang w:val="en-US" w:eastAsia="zh-CN"/>
              </w:rPr>
              <w:t>山西华远瑞通建设有限公司</w:t>
            </w:r>
          </w:p>
        </w:tc>
        <w:tc>
          <w:tcPr>
            <w:tcW w:w="1371" w:type="dxa"/>
            <w:noWrap w:val="0"/>
            <w:vAlign w:val="center"/>
          </w:tcPr>
          <w:p w14:paraId="56190931">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171.17</w:t>
            </w:r>
          </w:p>
        </w:tc>
        <w:tc>
          <w:tcPr>
            <w:tcW w:w="900" w:type="pct"/>
            <w:noWrap w:val="0"/>
            <w:vAlign w:val="center"/>
          </w:tcPr>
          <w:p w14:paraId="0E2247A7">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14:paraId="1E739159">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23.00</w:t>
            </w:r>
          </w:p>
        </w:tc>
      </w:tr>
      <w:tr w14:paraId="2483E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14:paraId="76E9B70E">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5</w:t>
            </w:r>
          </w:p>
        </w:tc>
        <w:tc>
          <w:tcPr>
            <w:tcW w:w="1073" w:type="pct"/>
            <w:noWrap w:val="0"/>
            <w:vAlign w:val="top"/>
          </w:tcPr>
          <w:p w14:paraId="65F4EA2E">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古县-北橄线</w:t>
            </w:r>
          </w:p>
        </w:tc>
        <w:tc>
          <w:tcPr>
            <w:tcW w:w="1073" w:type="pct"/>
            <w:noWrap w:val="0"/>
            <w:vAlign w:val="top"/>
          </w:tcPr>
          <w:p w14:paraId="06B6242F">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山西鹏翼路桥有限公司</w:t>
            </w:r>
          </w:p>
        </w:tc>
        <w:tc>
          <w:tcPr>
            <w:tcW w:w="1371" w:type="dxa"/>
            <w:noWrap w:val="0"/>
            <w:vAlign w:val="center"/>
          </w:tcPr>
          <w:p w14:paraId="7E0FADEF">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328.85</w:t>
            </w:r>
          </w:p>
        </w:tc>
        <w:tc>
          <w:tcPr>
            <w:tcW w:w="900" w:type="pct"/>
            <w:noWrap w:val="0"/>
            <w:vAlign w:val="center"/>
          </w:tcPr>
          <w:p w14:paraId="184405BD">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2021.6.11</w:t>
            </w:r>
          </w:p>
        </w:tc>
        <w:tc>
          <w:tcPr>
            <w:tcW w:w="855" w:type="pct"/>
            <w:noWrap w:val="0"/>
            <w:vAlign w:val="center"/>
          </w:tcPr>
          <w:p w14:paraId="7CF2D4C9">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60.50</w:t>
            </w:r>
          </w:p>
        </w:tc>
      </w:tr>
      <w:tr w14:paraId="65467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14:paraId="64A1A82C">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bookmarkStart w:id="54" w:name="_Toc41"/>
            <w:bookmarkStart w:id="55" w:name="_Toc19320"/>
            <w:bookmarkStart w:id="56" w:name="_Toc106357207"/>
            <w:bookmarkStart w:id="57" w:name="_Toc1227"/>
            <w:r>
              <w:rPr>
                <w:rFonts w:hint="eastAsia" w:ascii="仿宋" w:hAnsi="仿宋" w:eastAsia="仿宋" w:cs="仿宋"/>
                <w:color w:val="000000"/>
                <w:sz w:val="22"/>
                <w:szCs w:val="22"/>
                <w:lang w:val="en-US" w:eastAsia="zh-CN" w:bidi="ar"/>
              </w:rPr>
              <w:t>6</w:t>
            </w:r>
          </w:p>
        </w:tc>
        <w:tc>
          <w:tcPr>
            <w:tcW w:w="1073" w:type="pct"/>
            <w:noWrap w:val="0"/>
            <w:vAlign w:val="top"/>
          </w:tcPr>
          <w:p w14:paraId="69B46B23">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石壁乡</w:t>
            </w:r>
          </w:p>
        </w:tc>
        <w:tc>
          <w:tcPr>
            <w:tcW w:w="1073" w:type="pct"/>
            <w:noWrap w:val="0"/>
            <w:vAlign w:val="top"/>
          </w:tcPr>
          <w:p w14:paraId="66C67CBE">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山西弘昌路桥工程有限责任公司</w:t>
            </w:r>
          </w:p>
        </w:tc>
        <w:tc>
          <w:tcPr>
            <w:tcW w:w="1371" w:type="dxa"/>
            <w:noWrap w:val="0"/>
            <w:vAlign w:val="center"/>
          </w:tcPr>
          <w:p w14:paraId="5128B073">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88.85</w:t>
            </w:r>
          </w:p>
        </w:tc>
        <w:tc>
          <w:tcPr>
            <w:tcW w:w="900" w:type="pct"/>
            <w:noWrap w:val="0"/>
            <w:vAlign w:val="center"/>
          </w:tcPr>
          <w:p w14:paraId="7ED2790B">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14:paraId="5A07A5D9">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38.10</w:t>
            </w:r>
          </w:p>
        </w:tc>
      </w:tr>
      <w:tr w14:paraId="0A2FC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14:paraId="6B193778">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7</w:t>
            </w:r>
          </w:p>
        </w:tc>
        <w:tc>
          <w:tcPr>
            <w:tcW w:w="1073" w:type="pct"/>
            <w:noWrap w:val="0"/>
            <w:vAlign w:val="center"/>
          </w:tcPr>
          <w:p w14:paraId="11B8F0D3">
            <w:pPr>
              <w:widowControl/>
              <w:spacing w:line="600" w:lineRule="exact"/>
              <w:ind w:firstLine="0" w:firstLineChars="0"/>
              <w:jc w:val="center"/>
              <w:textAlignment w:val="center"/>
              <w:rPr>
                <w:rFonts w:hint="eastAsia" w:ascii="仿宋" w:hAnsi="仿宋" w:eastAsia="仿宋" w:cs="仿宋"/>
                <w:kern w:val="0"/>
                <w:sz w:val="22"/>
                <w:szCs w:val="22"/>
                <w:vertAlign w:val="baseline"/>
                <w:lang w:val="en-US" w:eastAsia="zh-CN"/>
              </w:rPr>
            </w:pPr>
            <w:r>
              <w:rPr>
                <w:rFonts w:hint="eastAsia" w:ascii="仿宋" w:hAnsi="仿宋" w:eastAsia="仿宋" w:cs="仿宋"/>
                <w:kern w:val="0"/>
                <w:sz w:val="22"/>
                <w:szCs w:val="22"/>
                <w:vertAlign w:val="baseline"/>
                <w:lang w:val="en-US" w:eastAsia="zh-CN"/>
              </w:rPr>
              <w:t>南垣乡</w:t>
            </w:r>
          </w:p>
        </w:tc>
        <w:tc>
          <w:tcPr>
            <w:tcW w:w="1073" w:type="pct"/>
            <w:noWrap w:val="0"/>
            <w:vAlign w:val="center"/>
          </w:tcPr>
          <w:p w14:paraId="777BEAF3">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center"/>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恒上建设有限公司（原河南晋兴建设工程有限公司）</w:t>
            </w:r>
          </w:p>
        </w:tc>
        <w:tc>
          <w:tcPr>
            <w:tcW w:w="1371" w:type="dxa"/>
            <w:noWrap w:val="0"/>
            <w:vAlign w:val="center"/>
          </w:tcPr>
          <w:p w14:paraId="521FD6F3">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212.29</w:t>
            </w:r>
          </w:p>
        </w:tc>
        <w:tc>
          <w:tcPr>
            <w:tcW w:w="900" w:type="pct"/>
            <w:noWrap w:val="0"/>
            <w:vAlign w:val="center"/>
          </w:tcPr>
          <w:p w14:paraId="5117C698">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14:paraId="54A2F6F9">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99.70</w:t>
            </w:r>
          </w:p>
        </w:tc>
      </w:tr>
      <w:tr w14:paraId="19D3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14:paraId="624DE0E8">
            <w:pPr>
              <w:widowControl/>
              <w:spacing w:line="600" w:lineRule="exact"/>
              <w:ind w:firstLine="0" w:firstLineChars="0"/>
              <w:jc w:val="center"/>
              <w:textAlignment w:val="center"/>
              <w:rPr>
                <w:rFonts w:hint="eastAsia" w:ascii="仿宋" w:hAnsi="仿宋" w:eastAsia="仿宋" w:cs="仿宋"/>
                <w:color w:val="000000"/>
                <w:sz w:val="22"/>
                <w:szCs w:val="22"/>
                <w:lang w:bidi="ar"/>
              </w:rPr>
            </w:pPr>
          </w:p>
        </w:tc>
        <w:tc>
          <w:tcPr>
            <w:tcW w:w="1073" w:type="pct"/>
            <w:noWrap w:val="0"/>
            <w:vAlign w:val="center"/>
          </w:tcPr>
          <w:p w14:paraId="77D7A060">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p>
        </w:tc>
        <w:tc>
          <w:tcPr>
            <w:tcW w:w="1073" w:type="pct"/>
            <w:noWrap w:val="0"/>
            <w:vAlign w:val="center"/>
          </w:tcPr>
          <w:p w14:paraId="3605498E">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合计</w:t>
            </w:r>
          </w:p>
        </w:tc>
        <w:tc>
          <w:tcPr>
            <w:tcW w:w="723" w:type="pct"/>
            <w:noWrap w:val="0"/>
            <w:vAlign w:val="center"/>
          </w:tcPr>
          <w:p w14:paraId="4786A184">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1506.91</w:t>
            </w:r>
          </w:p>
        </w:tc>
        <w:tc>
          <w:tcPr>
            <w:tcW w:w="900" w:type="pct"/>
            <w:noWrap w:val="0"/>
            <w:vAlign w:val="center"/>
          </w:tcPr>
          <w:p w14:paraId="5B90738B">
            <w:pPr>
              <w:widowControl/>
              <w:spacing w:line="600" w:lineRule="exact"/>
              <w:ind w:firstLine="0" w:firstLineChars="0"/>
              <w:jc w:val="center"/>
              <w:textAlignment w:val="center"/>
              <w:rPr>
                <w:rFonts w:hint="eastAsia" w:ascii="仿宋" w:hAnsi="仿宋" w:eastAsia="仿宋" w:cs="仿宋"/>
                <w:color w:val="000000"/>
                <w:sz w:val="22"/>
                <w:szCs w:val="22"/>
                <w:lang w:bidi="ar"/>
              </w:rPr>
            </w:pPr>
          </w:p>
        </w:tc>
        <w:tc>
          <w:tcPr>
            <w:tcW w:w="855" w:type="pct"/>
            <w:noWrap w:val="0"/>
            <w:vAlign w:val="center"/>
          </w:tcPr>
          <w:p w14:paraId="22E773DA">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456.00</w:t>
            </w:r>
          </w:p>
        </w:tc>
      </w:tr>
      <w:bookmarkEnd w:id="52"/>
      <w:bookmarkEnd w:id="53"/>
    </w:tbl>
    <w:p w14:paraId="3E0A75A9">
      <w:pPr>
        <w:pStyle w:val="4"/>
        <w:keepNext/>
        <w:keepLines/>
        <w:spacing w:before="200" w:beforeLines="-2147483648" w:after="200" w:afterLines="-2147483648" w:line="640" w:lineRule="exact"/>
        <w:ind w:firstLine="640"/>
        <w:rPr>
          <w:rFonts w:hint="eastAsia"/>
          <w:lang w:val="en-US" w:eastAsia="zh-CN"/>
        </w:rPr>
      </w:pPr>
      <w:bookmarkStart w:id="58" w:name="_Toc30605"/>
      <w:r>
        <w:rPr>
          <w:rFonts w:hint="eastAsia" w:ascii="仿宋_GB2312" w:hAnsi="Arial" w:eastAsia="楷体_GB2312" w:cs="Times New Roman"/>
          <w:b w:val="0"/>
          <w:bCs w:val="0"/>
          <w:kern w:val="2"/>
          <w:szCs w:val="24"/>
          <w:highlight w:val="none"/>
          <w:lang w:val="en-US" w:eastAsia="zh-CN"/>
        </w:rPr>
        <w:t>（三）项目</w:t>
      </w:r>
      <w:bookmarkEnd w:id="54"/>
      <w:bookmarkEnd w:id="55"/>
      <w:bookmarkEnd w:id="56"/>
      <w:r>
        <w:rPr>
          <w:rFonts w:hint="eastAsia" w:ascii="仿宋_GB2312" w:hAnsi="Arial" w:eastAsia="楷体_GB2312" w:cs="Times New Roman"/>
          <w:b w:val="0"/>
          <w:bCs w:val="0"/>
          <w:kern w:val="2"/>
          <w:szCs w:val="24"/>
          <w:highlight w:val="none"/>
          <w:lang w:val="en-US" w:eastAsia="zh-CN"/>
        </w:rPr>
        <w:t>绩效目标</w:t>
      </w:r>
      <w:bookmarkEnd w:id="58"/>
    </w:p>
    <w:p w14:paraId="1FBFD5B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1.项目总体目标</w:t>
      </w:r>
    </w:p>
    <w:p w14:paraId="7A907121">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完成对古县旧县镇、岳阳镇、永乐乡、北平镇、古阳镇、古县-北橄线、石壁乡、南垣乡7个乡镇的“四好农村路”共149.715公里的养护提质改造，解决附近居民的困扰，改善道路情况，为乡村振兴提供更好的交通支持</w:t>
      </w:r>
      <w:r>
        <w:rPr>
          <w:rFonts w:hint="eastAsia" w:ascii="仿宋_GB2312" w:hAnsi="仿宋_GB2312" w:eastAsia="仿宋_GB2312" w:cs="仿宋_GB2312"/>
          <w:highlight w:val="none"/>
          <w:lang w:val="zh-CN" w:eastAsia="zh-CN"/>
        </w:rPr>
        <w:t>。</w:t>
      </w:r>
    </w:p>
    <w:p w14:paraId="0A52BD7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2.项目分目标</w:t>
      </w:r>
    </w:p>
    <w:p w14:paraId="55DAA17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（1）产出目标</w:t>
      </w:r>
    </w:p>
    <w:p w14:paraId="590BCE0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zh-CN" w:eastAsia="zh-CN"/>
        </w:rPr>
        <w:t>数量目标：</w:t>
      </w:r>
      <w:r>
        <w:rPr>
          <w:rFonts w:hint="eastAsia" w:ascii="仿宋_GB2312" w:hAnsi="仿宋_GB2312" w:eastAsia="仿宋_GB2312" w:cs="仿宋_GB2312"/>
          <w:highlight w:val="none"/>
          <w:lang w:val="en-US" w:eastAsia="zh-CN"/>
        </w:rPr>
        <w:t>完成7个乡镇道路改造；</w:t>
      </w:r>
    </w:p>
    <w:p w14:paraId="7F66BDDC">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完成道路改造总长度149.715公里。</w:t>
      </w:r>
    </w:p>
    <w:p w14:paraId="43C6412E">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质量目标：入场材料检验合格率100%。</w:t>
      </w:r>
    </w:p>
    <w:p w14:paraId="778AE77A">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时效目标：项目完成及时率100%；</w:t>
      </w:r>
    </w:p>
    <w:p w14:paraId="3DE75ED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项目验收及时。</w:t>
      </w:r>
    </w:p>
    <w:p w14:paraId="5BB8499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成本目标：实际成本控制在1506.91万元内。</w:t>
      </w:r>
    </w:p>
    <w:p w14:paraId="06A8512C">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（2）效益目标</w:t>
      </w:r>
    </w:p>
    <w:p w14:paraId="4966058D">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经济效益：通过整体改善道路交通情况，为附近村民出行节省时间，提高效率。</w:t>
      </w:r>
    </w:p>
    <w:p w14:paraId="3AF77B24">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社会效益：改善农村交通出行条件；维护社会发展公平，提高政府威信等。改善区域环境，促进城乡协调发展，为实现乡村振兴，脱贫攻坚重大战略提供交通支撑。</w:t>
      </w:r>
    </w:p>
    <w:p w14:paraId="35D76F42">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可持续影响：有相应的后续管理制度；有相应的后期维护人员；有相应的后续管理费用。</w:t>
      </w:r>
    </w:p>
    <w:p w14:paraId="5E6D711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（3）受众对象满意度：95%及以上。</w:t>
      </w:r>
      <w:bookmarkEnd w:id="57"/>
      <w:bookmarkStart w:id="59" w:name="_Toc29185"/>
      <w:bookmarkStart w:id="60" w:name="_Toc26227"/>
      <w:bookmarkStart w:id="61" w:name="_Toc15823"/>
      <w:bookmarkStart w:id="62" w:name="_Toc13515"/>
      <w:bookmarkStart w:id="63" w:name="_Toc28477"/>
    </w:p>
    <w:p w14:paraId="1D11C5D7">
      <w:pPr>
        <w:pStyle w:val="3"/>
        <w:keepNext/>
        <w:keepLines/>
        <w:spacing w:before="340" w:beforeLines="-2147483648" w:after="340" w:afterLines="-2147483648" w:line="640" w:lineRule="exact"/>
        <w:ind w:firstLine="640" w:firstLineChars="200"/>
        <w:contextualSpacing w:val="0"/>
        <w:rPr>
          <w:rFonts w:hint="eastAsia"/>
          <w:lang w:val="zh-CN"/>
        </w:rPr>
      </w:pPr>
      <w:bookmarkStart w:id="64" w:name="_Toc32501"/>
      <w:r>
        <w:rPr>
          <w:rFonts w:hint="eastAsia" w:ascii="Times New Roman" w:hAnsi="Times New Roman" w:cs="Times New Roman"/>
          <w:b w:val="0"/>
          <w:bCs w:val="0"/>
          <w:kern w:val="44"/>
          <w:szCs w:val="24"/>
          <w:highlight w:val="none"/>
          <w:lang w:val="en-US" w:eastAsia="zh-CN"/>
        </w:rPr>
        <w:t>二、</w:t>
      </w:r>
      <w:r>
        <w:rPr>
          <w:rFonts w:hint="eastAsia" w:ascii="Times New Roman" w:hAnsi="Times New Roman" w:cs="Times New Roman"/>
          <w:b w:val="0"/>
          <w:bCs w:val="0"/>
          <w:kern w:val="44"/>
          <w:szCs w:val="24"/>
          <w:highlight w:val="none"/>
        </w:rPr>
        <w:t>绩效评价工作开展情况</w:t>
      </w:r>
      <w:bookmarkEnd w:id="64"/>
    </w:p>
    <w:bookmarkEnd w:id="59"/>
    <w:bookmarkEnd w:id="60"/>
    <w:bookmarkEnd w:id="61"/>
    <w:bookmarkEnd w:id="62"/>
    <w:bookmarkEnd w:id="63"/>
    <w:p w14:paraId="134178D2">
      <w:pPr>
        <w:pStyle w:val="4"/>
        <w:keepNext/>
        <w:keepLines/>
        <w:spacing w:before="200" w:beforeLines="-2147483648" w:after="200" w:afterLines="-2147483648" w:line="640" w:lineRule="exact"/>
        <w:ind w:firstLine="640"/>
        <w:rPr>
          <w:rFonts w:ascii="仿宋_GB2312" w:hAnsi="Arial" w:eastAsia="楷体_GB2312" w:cs="Times New Roman"/>
          <w:b w:val="0"/>
          <w:bCs w:val="0"/>
          <w:kern w:val="2"/>
          <w:szCs w:val="24"/>
          <w:highlight w:val="none"/>
        </w:rPr>
      </w:pPr>
      <w:bookmarkStart w:id="65" w:name="_Toc6757"/>
      <w:bookmarkStart w:id="66" w:name="_Toc732"/>
      <w:r>
        <w:rPr>
          <w:rFonts w:ascii="仿宋_GB2312" w:hAnsi="Arial" w:eastAsia="楷体_GB2312" w:cs="Times New Roman"/>
          <w:b w:val="0"/>
          <w:bCs w:val="0"/>
          <w:kern w:val="2"/>
          <w:szCs w:val="24"/>
          <w:highlight w:val="none"/>
        </w:rPr>
        <w:t>（</w:t>
      </w:r>
      <w:r>
        <w:rPr>
          <w:rFonts w:hint="eastAsia" w:ascii="仿宋_GB2312" w:hAnsi="Arial" w:eastAsia="楷体_GB2312" w:cs="Times New Roman"/>
          <w:b w:val="0"/>
          <w:bCs w:val="0"/>
          <w:kern w:val="2"/>
          <w:szCs w:val="24"/>
          <w:highlight w:val="none"/>
          <w:lang w:val="en-US" w:eastAsia="zh-CN"/>
        </w:rPr>
        <w:t>一</w:t>
      </w:r>
      <w:r>
        <w:rPr>
          <w:rFonts w:ascii="仿宋_GB2312" w:hAnsi="Arial" w:eastAsia="楷体_GB2312" w:cs="Times New Roman"/>
          <w:b w:val="0"/>
          <w:bCs w:val="0"/>
          <w:kern w:val="2"/>
          <w:szCs w:val="24"/>
          <w:highlight w:val="none"/>
        </w:rPr>
        <w:t>）</w:t>
      </w:r>
      <w:r>
        <w:rPr>
          <w:rFonts w:hint="eastAsia" w:ascii="仿宋_GB2312" w:hAnsi="Arial" w:eastAsia="楷体_GB2312" w:cs="Times New Roman"/>
          <w:b w:val="0"/>
          <w:bCs w:val="0"/>
          <w:kern w:val="2"/>
          <w:szCs w:val="24"/>
          <w:highlight w:val="none"/>
        </w:rPr>
        <w:t>绩效</w:t>
      </w:r>
      <w:r>
        <w:rPr>
          <w:rFonts w:ascii="仿宋_GB2312" w:hAnsi="Arial" w:eastAsia="楷体_GB2312" w:cs="Times New Roman"/>
          <w:b w:val="0"/>
          <w:bCs w:val="0"/>
          <w:kern w:val="2"/>
          <w:szCs w:val="24"/>
          <w:highlight w:val="none"/>
        </w:rPr>
        <w:t>评价目的</w:t>
      </w:r>
      <w:r>
        <w:rPr>
          <w:rFonts w:hint="eastAsia" w:ascii="仿宋_GB2312" w:hAnsi="Arial" w:eastAsia="楷体_GB2312" w:cs="Times New Roman"/>
          <w:b w:val="0"/>
          <w:bCs w:val="0"/>
          <w:kern w:val="2"/>
          <w:szCs w:val="24"/>
          <w:highlight w:val="none"/>
        </w:rPr>
        <w:t>、对象和范围</w:t>
      </w:r>
      <w:bookmarkEnd w:id="65"/>
      <w:bookmarkEnd w:id="66"/>
    </w:p>
    <w:p w14:paraId="3373A333">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1.评价目的</w:t>
      </w:r>
    </w:p>
    <w:p w14:paraId="25629AC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评价目的是通过对古县2021年“四好农村路”养护提质改造工程项目项目决策、过程、产出及效益进行评价，总结经验做法，针对项目中出现的问题及不足之处提出合理的建议。为财政部门加强财政支出管理，强化支出责任，科学配置资源，提高财政资金的使用效益，探索财政补助资金标准的合理性，为合理安排以后年度财政预算提供重要的参考依据。</w:t>
      </w:r>
    </w:p>
    <w:p w14:paraId="1290E0D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古县2021年“四好农村路”养护提质改造工程项目项目绩效评价的目的可归纳为以下两点：</w:t>
      </w:r>
    </w:p>
    <w:p w14:paraId="4241D807">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（1）通过分析古县2021年“四好农村路”养护提质改造工程项目项目资金实施情况，考察项目实施的必要性、规范性、合理性。</w:t>
      </w:r>
    </w:p>
    <w:p w14:paraId="4A6F494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（2）客观公正地评价该项目预期目标实现程度，项目实施后的实际效益效果以及项目受益人满意度。</w:t>
      </w:r>
    </w:p>
    <w:p w14:paraId="64390D67">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2.评价依据</w:t>
      </w:r>
    </w:p>
    <w:p w14:paraId="61ACBF1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（1）《中华人民共和国预算法》；</w:t>
      </w:r>
    </w:p>
    <w:p w14:paraId="1D9B97A9">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（2）《中共中央、国务院关于全面实施预算绩效管理的意见》（中发〔2018〕34号）；</w:t>
      </w:r>
    </w:p>
    <w:p w14:paraId="143B33C9">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（3）《财政部关于印发&lt;财政支出绩效评价管理办法&gt;的通知》（财预〔2020〕10号）；</w:t>
      </w:r>
    </w:p>
    <w:p w14:paraId="1195DC4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（4）《关于贯彻落实&lt;中共中央、国务院关于全面实施预算绩效管理的意见&gt;的通知》（财预〔2018〕167号）；</w:t>
      </w:r>
    </w:p>
    <w:p w14:paraId="13E712D9">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（5）《山西省委、山西省人民政府关于全面实施预算绩效管理的实施意见》（晋发〔2018〕39号）；</w:t>
      </w:r>
    </w:p>
    <w:p w14:paraId="329ACC2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（6）《山西省财政厅关于贯彻落实&lt;中共山西省委、山西省人民政府关于全面实施预算绩效管理的实施意见&gt;的通知》（晋财绩〔2019〕12号）；</w:t>
      </w:r>
    </w:p>
    <w:p w14:paraId="3854F83F">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（7）《临汾市财政局关于印发&lt;临汾市全面实施预算绩效管理实施方案&gt;的通知》（临财办〔2019〕</w:t>
      </w:r>
      <w:bookmarkStart w:id="127" w:name="_GoBack"/>
      <w:bookmarkEnd w:id="127"/>
      <w:r>
        <w:rPr>
          <w:rFonts w:hint="eastAsia" w:ascii="仿宋_GB2312" w:hAnsi="仿宋_GB2312" w:eastAsia="仿宋_GB2312" w:cs="仿宋_GB2312"/>
          <w:highlight w:val="none"/>
          <w:lang w:val="en-US" w:eastAsia="zh-CN"/>
        </w:rPr>
        <w:t>30号）；</w:t>
      </w:r>
    </w:p>
    <w:p w14:paraId="630E1849">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（8）《古县财政局关于印发&lt;古县财政局2022年预算绩效评价实施方案&gt;的通知》（古财发〔2022〕32号）；</w:t>
      </w:r>
    </w:p>
    <w:p w14:paraId="50A7342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（9）古县绩效评价业务委托协议书。</w:t>
      </w:r>
    </w:p>
    <w:p w14:paraId="0E9A308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3.评价对象和范围</w:t>
      </w:r>
    </w:p>
    <w:p w14:paraId="4254A18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本次绩效评价的对象是古县2021年“四好农村路”养护提质改造工程项目项目财政支出资金456万元。绩效评价范围具体包括:</w:t>
      </w:r>
    </w:p>
    <w:p w14:paraId="68CA44D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时间范围：2021年1月1日至2021年12月31日；</w:t>
      </w:r>
    </w:p>
    <w:p w14:paraId="70CB532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受益群体范围：旧县镇、岳阳镇、永乐乡、北平镇、古阳镇、古县-北橄线、石壁乡、南垣乡的村民。</w:t>
      </w:r>
    </w:p>
    <w:p w14:paraId="7F72C195">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4.绩效评价基准日</w:t>
      </w:r>
    </w:p>
    <w:p w14:paraId="1D5A92C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本次评价基准日为2021年12月31日。</w:t>
      </w:r>
    </w:p>
    <w:p w14:paraId="02DA51B1">
      <w:pPr>
        <w:ind w:firstLine="640"/>
        <w:rPr>
          <w:rFonts w:hint="eastAsia" w:ascii="仿宋_GB2312" w:hAnsi="仿宋_GB2312" w:eastAsia="仿宋_GB2312" w:cs="仿宋_GB2312"/>
          <w:highlight w:val="none"/>
          <w:lang w:val="en-US" w:eastAsia="zh-CN"/>
        </w:rPr>
      </w:pPr>
      <w:bookmarkStart w:id="67" w:name="_Toc14604"/>
      <w:r>
        <w:rPr>
          <w:rFonts w:hint="eastAsia" w:ascii="仿宋_GB2312" w:hAnsi="仿宋_GB2312" w:eastAsia="仿宋_GB2312" w:cs="仿宋_GB2312"/>
          <w:highlight w:val="none"/>
          <w:lang w:val="en-US" w:eastAsia="zh-CN"/>
        </w:rPr>
        <w:t>（二）绩效评价原则</w:t>
      </w:r>
      <w:bookmarkEnd w:id="67"/>
    </w:p>
    <w:p w14:paraId="6F33BA7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评价机构应当遵守法律、法规等有关规定，并按照以下原则从事预算绩效评价业务：</w:t>
      </w:r>
    </w:p>
    <w:p w14:paraId="50F02E25">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1.独立原则。应当在委托方和被评价对象提供工作便利条件和相关资料情况下独立完成委托事项。</w:t>
      </w:r>
    </w:p>
    <w:p w14:paraId="3725C88F">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2.客观原则。应当按照协议(合同)约定事项客观公正、实事求是地开展预算绩效评价，不得出具不实预算绩效评价报告。</w:t>
      </w:r>
    </w:p>
    <w:p w14:paraId="40357930">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3.规范原则。应当履行必要评价程序，合理选取具有代表性的样本，对原始资料进行必要的核查验证，形成结论并出具预算绩效评价报告。</w:t>
      </w:r>
    </w:p>
    <w:p w14:paraId="2A796A1A">
      <w:pPr>
        <w:pStyle w:val="2"/>
        <w:spacing w:beforeLines="50" w:after="120" w:afterLines="50" w:line="600" w:lineRule="exact"/>
        <w:ind w:firstLine="643"/>
        <w:outlineLvl w:val="1"/>
        <w:rPr>
          <w:rFonts w:hint="eastAsia" w:ascii="仿宋_GB2312" w:hAnsi="Arial" w:eastAsia="楷体_GB2312" w:cs="Times New Roman"/>
          <w:b w:val="0"/>
          <w:bCs w:val="0"/>
          <w:kern w:val="2"/>
          <w:sz w:val="32"/>
          <w:szCs w:val="24"/>
          <w:highlight w:val="none"/>
          <w:lang w:val="en-US" w:eastAsia="zh-CN" w:bidi="ar-SA"/>
        </w:rPr>
      </w:pPr>
      <w:bookmarkStart w:id="68" w:name="_Toc14435"/>
      <w:r>
        <w:rPr>
          <w:rFonts w:hint="eastAsia" w:ascii="仿宋_GB2312" w:hAnsi="仿宋"/>
          <w:b/>
          <w:bCs/>
          <w:kern w:val="0"/>
          <w:sz w:val="32"/>
          <w:szCs w:val="32"/>
        </w:rPr>
        <w:t>（</w:t>
      </w:r>
      <w:r>
        <w:rPr>
          <w:rFonts w:hint="eastAsia" w:ascii="仿宋_GB2312" w:hAnsi="仿宋"/>
          <w:b/>
          <w:bCs/>
          <w:kern w:val="0"/>
          <w:sz w:val="32"/>
          <w:szCs w:val="32"/>
          <w:lang w:val="en-US" w:eastAsia="zh-CN"/>
        </w:rPr>
        <w:t>三</w:t>
      </w:r>
      <w:r>
        <w:rPr>
          <w:rFonts w:hint="eastAsia" w:ascii="仿宋_GB2312" w:hAnsi="仿宋"/>
          <w:b/>
          <w:bCs/>
          <w:kern w:val="0"/>
          <w:sz w:val="32"/>
          <w:szCs w:val="32"/>
        </w:rPr>
        <w:t>）</w:t>
      </w:r>
      <w:r>
        <w:rPr>
          <w:rFonts w:hint="eastAsia" w:ascii="仿宋_GB2312" w:hAnsi="Arial" w:eastAsia="楷体_GB2312" w:cs="Times New Roman"/>
          <w:b w:val="0"/>
          <w:bCs w:val="0"/>
          <w:kern w:val="2"/>
          <w:sz w:val="32"/>
          <w:szCs w:val="24"/>
          <w:highlight w:val="none"/>
          <w:lang w:val="en-US" w:eastAsia="zh-CN" w:bidi="ar-SA"/>
        </w:rPr>
        <w:t>绩效评价指标体系</w:t>
      </w:r>
      <w:bookmarkEnd w:id="68"/>
    </w:p>
    <w:p w14:paraId="6493EDC0">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 指标体系</w:t>
      </w:r>
    </w:p>
    <w:p w14:paraId="7E9B062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财政部关于印发&lt;项目支出绩效评价管理办法&gt;的通知》（财预〔2020〕10号）提供的项目绩效评价指标体系，遵循相关性、重要性、可比性、系统性、经济性原则，形成了古县2021年“四好农村路”养护提质改造工程项目项目的绩效评价指标体系。评价指标在实施方案中确定的绩效评价指标体系的基础上，结合项目的实际情况，在可操作性和可量化方面对评价指标进行了进一步细化和调整，最终形成21个三级指标。其中：6个决策类指标，5个过程类指标，6个产出类指标和4个效益类指标。</w:t>
      </w:r>
    </w:p>
    <w:p w14:paraId="4EAF2487">
      <w:pPr>
        <w:spacing w:beforeLines="20" w:afterLines="20" w:line="500" w:lineRule="exact"/>
        <w:ind w:left="0" w:leftChars="0" w:firstLine="0" w:firstLineChars="0"/>
        <w:jc w:val="center"/>
        <w:rPr>
          <w:rFonts w:hint="eastAsia" w:ascii="仿宋_GB2312" w:hAnsi="仿宋" w:cs="Times New Roman"/>
          <w:b/>
          <w:bCs/>
          <w:kern w:val="0"/>
          <w:sz w:val="28"/>
          <w:szCs w:val="28"/>
          <w:highlight w:val="none"/>
          <w:lang w:val="zh-CN"/>
        </w:rPr>
      </w:pPr>
      <w:r>
        <w:rPr>
          <w:rFonts w:hint="eastAsia" w:ascii="仿宋_GB2312" w:hAnsi="仿宋" w:cs="Times New Roman"/>
          <w:b/>
          <w:bCs/>
          <w:kern w:val="0"/>
          <w:sz w:val="28"/>
          <w:szCs w:val="28"/>
          <w:highlight w:val="none"/>
          <w:lang w:val="zh-CN"/>
        </w:rPr>
        <w:t>表3-1                 评价指标体系分值表</w:t>
      </w:r>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717"/>
        <w:gridCol w:w="1427"/>
        <w:gridCol w:w="710"/>
        <w:gridCol w:w="2296"/>
        <w:gridCol w:w="994"/>
        <w:gridCol w:w="710"/>
        <w:gridCol w:w="1572"/>
      </w:tblGrid>
      <w:tr w14:paraId="77723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jc w:val="center"/>
        </w:trPr>
        <w:tc>
          <w:tcPr>
            <w:tcW w:w="460" w:type="pct"/>
            <w:shd w:val="clear" w:color="auto" w:fill="BEBEBE"/>
            <w:noWrap w:val="0"/>
            <w:vAlign w:val="center"/>
          </w:tcPr>
          <w:p w14:paraId="54116E8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一级指标</w:t>
            </w:r>
          </w:p>
        </w:tc>
        <w:tc>
          <w:tcPr>
            <w:tcW w:w="386" w:type="pct"/>
            <w:shd w:val="clear" w:color="auto" w:fill="BEBEBE"/>
            <w:noWrap w:val="0"/>
            <w:vAlign w:val="center"/>
          </w:tcPr>
          <w:p w14:paraId="0E77956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分值</w:t>
            </w:r>
          </w:p>
        </w:tc>
        <w:tc>
          <w:tcPr>
            <w:tcW w:w="768" w:type="pct"/>
            <w:shd w:val="clear" w:color="auto" w:fill="BEBEBE"/>
            <w:noWrap w:val="0"/>
            <w:vAlign w:val="center"/>
          </w:tcPr>
          <w:p w14:paraId="71BAC02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二级指标</w:t>
            </w:r>
          </w:p>
        </w:tc>
        <w:tc>
          <w:tcPr>
            <w:tcW w:w="382" w:type="pct"/>
            <w:shd w:val="clear" w:color="auto" w:fill="BEBEBE"/>
            <w:noWrap w:val="0"/>
            <w:vAlign w:val="center"/>
          </w:tcPr>
          <w:p w14:paraId="0474CBC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分值</w:t>
            </w:r>
          </w:p>
        </w:tc>
        <w:tc>
          <w:tcPr>
            <w:tcW w:w="1236" w:type="pct"/>
            <w:shd w:val="clear" w:color="auto" w:fill="BEBEBE"/>
            <w:noWrap w:val="0"/>
            <w:vAlign w:val="center"/>
          </w:tcPr>
          <w:p w14:paraId="311C088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三级指标</w:t>
            </w:r>
          </w:p>
        </w:tc>
        <w:tc>
          <w:tcPr>
            <w:tcW w:w="535" w:type="pct"/>
            <w:shd w:val="clear" w:color="auto" w:fill="BEBEBE"/>
            <w:noWrap w:val="0"/>
            <w:vAlign w:val="center"/>
          </w:tcPr>
          <w:p w14:paraId="698F254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目标值</w:t>
            </w:r>
          </w:p>
        </w:tc>
        <w:tc>
          <w:tcPr>
            <w:tcW w:w="382" w:type="pct"/>
            <w:shd w:val="clear" w:color="auto" w:fill="BEBEBE"/>
            <w:noWrap w:val="0"/>
            <w:vAlign w:val="center"/>
          </w:tcPr>
          <w:p w14:paraId="203FC2CE">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分值</w:t>
            </w:r>
          </w:p>
        </w:tc>
        <w:tc>
          <w:tcPr>
            <w:tcW w:w="846" w:type="pct"/>
            <w:shd w:val="clear" w:color="auto" w:fill="BEBEBE"/>
            <w:noWrap w:val="0"/>
            <w:vAlign w:val="center"/>
          </w:tcPr>
          <w:p w14:paraId="698FB65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资料或数据来源</w:t>
            </w:r>
          </w:p>
        </w:tc>
      </w:tr>
      <w:tr w14:paraId="5927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460" w:type="pct"/>
            <w:vMerge w:val="restart"/>
            <w:noWrap w:val="0"/>
            <w:vAlign w:val="center"/>
          </w:tcPr>
          <w:p w14:paraId="7A1091ED">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A决策</w:t>
            </w:r>
          </w:p>
        </w:tc>
        <w:tc>
          <w:tcPr>
            <w:tcW w:w="386" w:type="pct"/>
            <w:vMerge w:val="restart"/>
            <w:noWrap w:val="0"/>
            <w:vAlign w:val="center"/>
          </w:tcPr>
          <w:p w14:paraId="51BE876E">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20</w:t>
            </w:r>
          </w:p>
        </w:tc>
        <w:tc>
          <w:tcPr>
            <w:tcW w:w="768" w:type="pct"/>
            <w:vMerge w:val="restart"/>
            <w:noWrap w:val="0"/>
            <w:vAlign w:val="center"/>
          </w:tcPr>
          <w:p w14:paraId="6E715A8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A1项目立项</w:t>
            </w:r>
          </w:p>
        </w:tc>
        <w:tc>
          <w:tcPr>
            <w:tcW w:w="382" w:type="pct"/>
            <w:vMerge w:val="restart"/>
            <w:noWrap w:val="0"/>
            <w:vAlign w:val="center"/>
          </w:tcPr>
          <w:p w14:paraId="7347328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w:t>
            </w:r>
          </w:p>
        </w:tc>
        <w:tc>
          <w:tcPr>
            <w:tcW w:w="1236" w:type="pct"/>
            <w:noWrap w:val="0"/>
            <w:vAlign w:val="center"/>
          </w:tcPr>
          <w:p w14:paraId="30BAFC4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A11立项依据充分性</w:t>
            </w:r>
          </w:p>
        </w:tc>
        <w:tc>
          <w:tcPr>
            <w:tcW w:w="535" w:type="pct"/>
            <w:noWrap w:val="0"/>
            <w:vAlign w:val="center"/>
          </w:tcPr>
          <w:p w14:paraId="1D3B5D3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充分</w:t>
            </w:r>
          </w:p>
        </w:tc>
        <w:tc>
          <w:tcPr>
            <w:tcW w:w="382" w:type="pct"/>
            <w:noWrap w:val="0"/>
            <w:vAlign w:val="center"/>
          </w:tcPr>
          <w:p w14:paraId="1107FD72">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46A5CF2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项目相关政策及文件</w:t>
            </w:r>
          </w:p>
        </w:tc>
      </w:tr>
      <w:tr w14:paraId="61CF5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460" w:type="pct"/>
            <w:vMerge w:val="continue"/>
            <w:noWrap w:val="0"/>
            <w:vAlign w:val="center"/>
          </w:tcPr>
          <w:p w14:paraId="5AF5BF0A">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01BD72BD">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42DEEAED">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24CE1935">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1AF2E5D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A12立项程序规范性</w:t>
            </w:r>
          </w:p>
        </w:tc>
        <w:tc>
          <w:tcPr>
            <w:tcW w:w="535" w:type="pct"/>
            <w:noWrap w:val="0"/>
            <w:vAlign w:val="center"/>
          </w:tcPr>
          <w:p w14:paraId="46D5569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规范</w:t>
            </w:r>
          </w:p>
        </w:tc>
        <w:tc>
          <w:tcPr>
            <w:tcW w:w="382" w:type="pct"/>
            <w:noWrap w:val="0"/>
            <w:vAlign w:val="center"/>
          </w:tcPr>
          <w:p w14:paraId="2EFB3706">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w:t>
            </w:r>
          </w:p>
        </w:tc>
        <w:tc>
          <w:tcPr>
            <w:tcW w:w="846" w:type="pct"/>
            <w:noWrap w:val="0"/>
            <w:vAlign w:val="center"/>
          </w:tcPr>
          <w:p w14:paraId="23B65DA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项目相关政策及文件</w:t>
            </w:r>
          </w:p>
        </w:tc>
      </w:tr>
      <w:tr w14:paraId="0EED0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460" w:type="pct"/>
            <w:vMerge w:val="continue"/>
            <w:noWrap w:val="0"/>
            <w:vAlign w:val="center"/>
          </w:tcPr>
          <w:p w14:paraId="1F5282D6">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576BB6B4">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14:paraId="17C90273">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A2绩效目标</w:t>
            </w:r>
          </w:p>
        </w:tc>
        <w:tc>
          <w:tcPr>
            <w:tcW w:w="382" w:type="pct"/>
            <w:vMerge w:val="restart"/>
            <w:noWrap w:val="0"/>
            <w:vAlign w:val="center"/>
          </w:tcPr>
          <w:p w14:paraId="7827EC2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w:t>
            </w:r>
          </w:p>
        </w:tc>
        <w:tc>
          <w:tcPr>
            <w:tcW w:w="1236" w:type="pct"/>
            <w:noWrap w:val="0"/>
            <w:vAlign w:val="center"/>
          </w:tcPr>
          <w:p w14:paraId="106E78C6">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A21绩效目标合理性</w:t>
            </w:r>
          </w:p>
        </w:tc>
        <w:tc>
          <w:tcPr>
            <w:tcW w:w="535" w:type="pct"/>
            <w:noWrap w:val="0"/>
            <w:vAlign w:val="center"/>
          </w:tcPr>
          <w:p w14:paraId="4C8E281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合理</w:t>
            </w:r>
          </w:p>
        </w:tc>
        <w:tc>
          <w:tcPr>
            <w:tcW w:w="382" w:type="pct"/>
            <w:noWrap w:val="0"/>
            <w:vAlign w:val="center"/>
          </w:tcPr>
          <w:p w14:paraId="6F6F844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7471B5BE">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项目相关政策及文件</w:t>
            </w:r>
          </w:p>
        </w:tc>
      </w:tr>
      <w:tr w14:paraId="21CB1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jc w:val="center"/>
        </w:trPr>
        <w:tc>
          <w:tcPr>
            <w:tcW w:w="460" w:type="pct"/>
            <w:vMerge w:val="continue"/>
            <w:noWrap w:val="0"/>
            <w:vAlign w:val="center"/>
          </w:tcPr>
          <w:p w14:paraId="210CE46D">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60B7B05D">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792A14BE">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25EE0377">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6D12530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A22绩效指标明确性</w:t>
            </w:r>
          </w:p>
        </w:tc>
        <w:tc>
          <w:tcPr>
            <w:tcW w:w="535" w:type="pct"/>
            <w:noWrap w:val="0"/>
            <w:vAlign w:val="center"/>
          </w:tcPr>
          <w:p w14:paraId="64C6A9D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明确</w:t>
            </w:r>
          </w:p>
        </w:tc>
        <w:tc>
          <w:tcPr>
            <w:tcW w:w="382" w:type="pct"/>
            <w:noWrap w:val="0"/>
            <w:vAlign w:val="center"/>
          </w:tcPr>
          <w:p w14:paraId="044322E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w:t>
            </w:r>
          </w:p>
        </w:tc>
        <w:tc>
          <w:tcPr>
            <w:tcW w:w="846" w:type="pct"/>
            <w:noWrap w:val="0"/>
            <w:vAlign w:val="center"/>
          </w:tcPr>
          <w:p w14:paraId="765EB32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评价组梳理</w:t>
            </w:r>
          </w:p>
        </w:tc>
      </w:tr>
      <w:tr w14:paraId="5706D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460" w:type="pct"/>
            <w:vMerge w:val="continue"/>
            <w:noWrap w:val="0"/>
            <w:vAlign w:val="center"/>
          </w:tcPr>
          <w:p w14:paraId="3C48A976">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0892CB09">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14:paraId="0042DFA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A3资金投入</w:t>
            </w:r>
          </w:p>
        </w:tc>
        <w:tc>
          <w:tcPr>
            <w:tcW w:w="382" w:type="pct"/>
            <w:vMerge w:val="restart"/>
            <w:noWrap w:val="0"/>
            <w:vAlign w:val="center"/>
          </w:tcPr>
          <w:p w14:paraId="1E491A9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1236" w:type="pct"/>
            <w:noWrap w:val="0"/>
            <w:vAlign w:val="center"/>
          </w:tcPr>
          <w:p w14:paraId="491CD576">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A31预算编制科学性</w:t>
            </w:r>
          </w:p>
        </w:tc>
        <w:tc>
          <w:tcPr>
            <w:tcW w:w="535" w:type="pct"/>
            <w:noWrap w:val="0"/>
            <w:vAlign w:val="center"/>
          </w:tcPr>
          <w:p w14:paraId="7552D9E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科学</w:t>
            </w:r>
          </w:p>
        </w:tc>
        <w:tc>
          <w:tcPr>
            <w:tcW w:w="382" w:type="pct"/>
            <w:noWrap w:val="0"/>
            <w:vAlign w:val="center"/>
          </w:tcPr>
          <w:p w14:paraId="01C1D48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w:t>
            </w:r>
          </w:p>
        </w:tc>
        <w:tc>
          <w:tcPr>
            <w:tcW w:w="846" w:type="pct"/>
            <w:noWrap w:val="0"/>
            <w:vAlign w:val="center"/>
          </w:tcPr>
          <w:p w14:paraId="0FC2A2D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评价组分析</w:t>
            </w:r>
          </w:p>
        </w:tc>
      </w:tr>
      <w:tr w14:paraId="5928C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460" w:type="pct"/>
            <w:vMerge w:val="continue"/>
            <w:noWrap w:val="0"/>
            <w:vAlign w:val="center"/>
          </w:tcPr>
          <w:p w14:paraId="09C65A39">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2B729CB2">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63C5D2C1">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4D491910">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4F9BD9D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A32资金分配合理性</w:t>
            </w:r>
          </w:p>
        </w:tc>
        <w:tc>
          <w:tcPr>
            <w:tcW w:w="535" w:type="pct"/>
            <w:noWrap w:val="0"/>
            <w:vAlign w:val="center"/>
          </w:tcPr>
          <w:p w14:paraId="6C10A19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合理</w:t>
            </w:r>
          </w:p>
        </w:tc>
        <w:tc>
          <w:tcPr>
            <w:tcW w:w="382" w:type="pct"/>
            <w:noWrap w:val="0"/>
            <w:vAlign w:val="center"/>
          </w:tcPr>
          <w:p w14:paraId="30CC57B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20EB0D9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财务核实</w:t>
            </w:r>
          </w:p>
        </w:tc>
      </w:tr>
      <w:tr w14:paraId="73B6F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460" w:type="pct"/>
            <w:vMerge w:val="restart"/>
            <w:noWrap w:val="0"/>
            <w:vAlign w:val="center"/>
          </w:tcPr>
          <w:p w14:paraId="4074E83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B过程</w:t>
            </w:r>
          </w:p>
        </w:tc>
        <w:tc>
          <w:tcPr>
            <w:tcW w:w="386" w:type="pct"/>
            <w:vMerge w:val="restart"/>
            <w:noWrap w:val="0"/>
            <w:vAlign w:val="center"/>
          </w:tcPr>
          <w:p w14:paraId="0CB9E54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20</w:t>
            </w:r>
          </w:p>
        </w:tc>
        <w:tc>
          <w:tcPr>
            <w:tcW w:w="768" w:type="pct"/>
            <w:vMerge w:val="restart"/>
            <w:noWrap w:val="0"/>
            <w:vAlign w:val="center"/>
          </w:tcPr>
          <w:p w14:paraId="3EC9D46D">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B1资金管理</w:t>
            </w:r>
          </w:p>
        </w:tc>
        <w:tc>
          <w:tcPr>
            <w:tcW w:w="382" w:type="pct"/>
            <w:vMerge w:val="restart"/>
            <w:noWrap w:val="0"/>
            <w:vAlign w:val="center"/>
          </w:tcPr>
          <w:p w14:paraId="179DF70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12</w:t>
            </w:r>
          </w:p>
        </w:tc>
        <w:tc>
          <w:tcPr>
            <w:tcW w:w="1236" w:type="pct"/>
            <w:noWrap w:val="0"/>
            <w:vAlign w:val="center"/>
          </w:tcPr>
          <w:p w14:paraId="7869A51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B11资金到位率</w:t>
            </w:r>
          </w:p>
        </w:tc>
        <w:tc>
          <w:tcPr>
            <w:tcW w:w="535" w:type="pct"/>
            <w:noWrap w:val="0"/>
            <w:vAlign w:val="center"/>
          </w:tcPr>
          <w:p w14:paraId="41F29FC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100%</w:t>
            </w:r>
          </w:p>
        </w:tc>
        <w:tc>
          <w:tcPr>
            <w:tcW w:w="382" w:type="pct"/>
            <w:noWrap w:val="0"/>
            <w:vAlign w:val="center"/>
          </w:tcPr>
          <w:p w14:paraId="7BACA5CD">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301A836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实施单位提供财务资料</w:t>
            </w:r>
          </w:p>
        </w:tc>
      </w:tr>
      <w:tr w14:paraId="1A7D9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460" w:type="pct"/>
            <w:vMerge w:val="continue"/>
            <w:noWrap w:val="0"/>
            <w:vAlign w:val="center"/>
          </w:tcPr>
          <w:p w14:paraId="20BC1BE9">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10F07E8D">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40FDBBEE">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3E2C8B9B">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50FF2BB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B12预算执行率</w:t>
            </w:r>
          </w:p>
        </w:tc>
        <w:tc>
          <w:tcPr>
            <w:tcW w:w="535" w:type="pct"/>
            <w:noWrap w:val="0"/>
            <w:vAlign w:val="center"/>
          </w:tcPr>
          <w:p w14:paraId="00B7E932">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95%</w:t>
            </w:r>
          </w:p>
        </w:tc>
        <w:tc>
          <w:tcPr>
            <w:tcW w:w="382" w:type="pct"/>
            <w:noWrap w:val="0"/>
            <w:vAlign w:val="center"/>
          </w:tcPr>
          <w:p w14:paraId="3BBA2143">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399450ED">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评价组分析、</w:t>
            </w:r>
          </w:p>
          <w:p w14:paraId="6FB4E35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财务核实</w:t>
            </w:r>
          </w:p>
        </w:tc>
      </w:tr>
      <w:tr w14:paraId="56AD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460" w:type="pct"/>
            <w:vMerge w:val="continue"/>
            <w:noWrap w:val="0"/>
            <w:vAlign w:val="center"/>
          </w:tcPr>
          <w:p w14:paraId="0623990D">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33E81977">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6DF85BFA">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229929C1">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2CDAADC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B13资金使用合规性</w:t>
            </w:r>
          </w:p>
        </w:tc>
        <w:tc>
          <w:tcPr>
            <w:tcW w:w="535" w:type="pct"/>
            <w:noWrap w:val="0"/>
            <w:vAlign w:val="center"/>
          </w:tcPr>
          <w:p w14:paraId="3E849B94">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合规</w:t>
            </w:r>
          </w:p>
        </w:tc>
        <w:tc>
          <w:tcPr>
            <w:tcW w:w="382" w:type="pct"/>
            <w:noWrap w:val="0"/>
            <w:vAlign w:val="center"/>
          </w:tcPr>
          <w:p w14:paraId="0EE0FB9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12B2F933">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评价组分析、</w:t>
            </w:r>
          </w:p>
          <w:p w14:paraId="2D96650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财务核实</w:t>
            </w:r>
          </w:p>
        </w:tc>
      </w:tr>
      <w:tr w14:paraId="620EF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jc w:val="center"/>
        </w:trPr>
        <w:tc>
          <w:tcPr>
            <w:tcW w:w="460" w:type="pct"/>
            <w:vMerge w:val="continue"/>
            <w:noWrap w:val="0"/>
            <w:vAlign w:val="center"/>
          </w:tcPr>
          <w:p w14:paraId="789A8F4C">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36347E58">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14:paraId="122B723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B2组织实施</w:t>
            </w:r>
          </w:p>
          <w:p w14:paraId="375C7B47">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restart"/>
            <w:noWrap w:val="0"/>
            <w:vAlign w:val="center"/>
          </w:tcPr>
          <w:p w14:paraId="59D78E5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w:t>
            </w:r>
          </w:p>
        </w:tc>
        <w:tc>
          <w:tcPr>
            <w:tcW w:w="1236" w:type="pct"/>
            <w:noWrap w:val="0"/>
            <w:vAlign w:val="center"/>
          </w:tcPr>
          <w:p w14:paraId="4E498E20">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B21管理制度健全性</w:t>
            </w:r>
          </w:p>
        </w:tc>
        <w:tc>
          <w:tcPr>
            <w:tcW w:w="535" w:type="pct"/>
            <w:noWrap w:val="0"/>
            <w:vAlign w:val="center"/>
          </w:tcPr>
          <w:p w14:paraId="54678CE2">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健全</w:t>
            </w:r>
          </w:p>
        </w:tc>
        <w:tc>
          <w:tcPr>
            <w:tcW w:w="382" w:type="pct"/>
            <w:noWrap w:val="0"/>
            <w:vAlign w:val="center"/>
          </w:tcPr>
          <w:p w14:paraId="56D63E7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24DAD1E4">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实施单位提供相关管理制度及文件</w:t>
            </w:r>
          </w:p>
        </w:tc>
      </w:tr>
      <w:tr w14:paraId="5DDB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jc w:val="center"/>
        </w:trPr>
        <w:tc>
          <w:tcPr>
            <w:tcW w:w="460" w:type="pct"/>
            <w:vMerge w:val="continue"/>
            <w:noWrap w:val="0"/>
            <w:vAlign w:val="center"/>
          </w:tcPr>
          <w:p w14:paraId="5762EE19">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4D45E566">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344ECEC1">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1503B732">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4B13868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B22制度执行有效性</w:t>
            </w:r>
          </w:p>
        </w:tc>
        <w:tc>
          <w:tcPr>
            <w:tcW w:w="535" w:type="pct"/>
            <w:noWrap w:val="0"/>
            <w:vAlign w:val="center"/>
          </w:tcPr>
          <w:p w14:paraId="52160FC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有效</w:t>
            </w:r>
          </w:p>
        </w:tc>
        <w:tc>
          <w:tcPr>
            <w:tcW w:w="382" w:type="pct"/>
            <w:noWrap w:val="0"/>
            <w:vAlign w:val="center"/>
          </w:tcPr>
          <w:p w14:paraId="4785266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14:paraId="5E4D3580">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实施单位提供相关资料、评价组调研</w:t>
            </w:r>
          </w:p>
        </w:tc>
      </w:tr>
      <w:tr w14:paraId="2BD57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60" w:type="pct"/>
            <w:vMerge w:val="restart"/>
            <w:noWrap w:val="0"/>
            <w:vAlign w:val="center"/>
          </w:tcPr>
          <w:p w14:paraId="2070B60D">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C产出</w:t>
            </w:r>
          </w:p>
        </w:tc>
        <w:tc>
          <w:tcPr>
            <w:tcW w:w="386" w:type="pct"/>
            <w:vMerge w:val="restart"/>
            <w:noWrap w:val="0"/>
            <w:vAlign w:val="center"/>
          </w:tcPr>
          <w:p w14:paraId="0C23413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30</w:t>
            </w:r>
          </w:p>
        </w:tc>
        <w:tc>
          <w:tcPr>
            <w:tcW w:w="768" w:type="pct"/>
            <w:vMerge w:val="restart"/>
            <w:noWrap w:val="0"/>
            <w:vAlign w:val="center"/>
          </w:tcPr>
          <w:p w14:paraId="415FCCD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C1产出数量</w:t>
            </w:r>
          </w:p>
        </w:tc>
        <w:tc>
          <w:tcPr>
            <w:tcW w:w="382" w:type="pct"/>
            <w:vMerge w:val="restart"/>
            <w:noWrap w:val="0"/>
            <w:vAlign w:val="center"/>
          </w:tcPr>
          <w:p w14:paraId="6447A54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1236" w:type="pct"/>
            <w:noWrap w:val="0"/>
            <w:vAlign w:val="center"/>
          </w:tcPr>
          <w:p w14:paraId="42C0E36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C11</w:t>
            </w:r>
            <w:r>
              <w:rPr>
                <w:rFonts w:hint="eastAsia" w:ascii="仿宋" w:hAnsi="仿宋" w:eastAsia="仿宋" w:cs="仿宋"/>
                <w:b w:val="0"/>
                <w:bCs/>
                <w:sz w:val="24"/>
                <w:szCs w:val="24"/>
                <w:highlight w:val="none"/>
                <w:lang w:val="en-US" w:eastAsia="zh-CN"/>
              </w:rPr>
              <w:t>改造乡镇数</w:t>
            </w:r>
            <w:r>
              <w:rPr>
                <w:rFonts w:hint="eastAsia" w:ascii="仿宋" w:hAnsi="仿宋" w:eastAsia="仿宋" w:cs="仿宋"/>
                <w:b w:val="0"/>
                <w:bCs/>
                <w:sz w:val="24"/>
                <w:szCs w:val="24"/>
                <w:highlight w:val="none"/>
              </w:rPr>
              <w:t>完成率</w:t>
            </w:r>
          </w:p>
        </w:tc>
        <w:tc>
          <w:tcPr>
            <w:tcW w:w="535" w:type="pct"/>
            <w:noWrap w:val="0"/>
            <w:vAlign w:val="center"/>
          </w:tcPr>
          <w:p w14:paraId="4CA73E5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100%</w:t>
            </w:r>
          </w:p>
        </w:tc>
        <w:tc>
          <w:tcPr>
            <w:tcW w:w="382" w:type="pct"/>
            <w:noWrap w:val="0"/>
            <w:vAlign w:val="center"/>
          </w:tcPr>
          <w:p w14:paraId="70948AE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vMerge w:val="restart"/>
            <w:noWrap w:val="0"/>
            <w:vAlign w:val="center"/>
          </w:tcPr>
          <w:p w14:paraId="27BFB80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14:paraId="1B1F4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60" w:type="pct"/>
            <w:vMerge w:val="continue"/>
            <w:noWrap w:val="0"/>
            <w:vAlign w:val="center"/>
          </w:tcPr>
          <w:p w14:paraId="390ED3D4">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282394B0">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467B8548">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194156D5">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3D37F34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C12</w:t>
            </w:r>
            <w:r>
              <w:rPr>
                <w:rFonts w:hint="eastAsia" w:ascii="仿宋" w:hAnsi="仿宋" w:eastAsia="仿宋" w:cs="仿宋"/>
                <w:b w:val="0"/>
                <w:bCs/>
                <w:sz w:val="24"/>
                <w:szCs w:val="24"/>
                <w:highlight w:val="none"/>
                <w:lang w:val="en-US" w:eastAsia="zh-CN"/>
              </w:rPr>
              <w:t>养护工程量</w:t>
            </w:r>
            <w:r>
              <w:rPr>
                <w:rFonts w:hint="eastAsia" w:ascii="仿宋" w:hAnsi="仿宋" w:eastAsia="仿宋" w:cs="仿宋"/>
                <w:b w:val="0"/>
                <w:bCs/>
                <w:sz w:val="24"/>
                <w:szCs w:val="24"/>
                <w:highlight w:val="none"/>
              </w:rPr>
              <w:t>完成率</w:t>
            </w:r>
          </w:p>
        </w:tc>
        <w:tc>
          <w:tcPr>
            <w:tcW w:w="535" w:type="pct"/>
            <w:noWrap w:val="0"/>
            <w:vAlign w:val="center"/>
          </w:tcPr>
          <w:p w14:paraId="5A7B9D4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100%</w:t>
            </w:r>
          </w:p>
        </w:tc>
        <w:tc>
          <w:tcPr>
            <w:tcW w:w="382" w:type="pct"/>
            <w:noWrap w:val="0"/>
            <w:vAlign w:val="center"/>
          </w:tcPr>
          <w:p w14:paraId="5C300DB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vMerge w:val="continue"/>
            <w:noWrap w:val="0"/>
            <w:vAlign w:val="center"/>
          </w:tcPr>
          <w:p w14:paraId="177EB3C3">
            <w:pPr>
              <w:snapToGrid w:val="0"/>
              <w:spacing w:line="360" w:lineRule="exact"/>
              <w:ind w:firstLine="0" w:firstLineChars="0"/>
              <w:jc w:val="center"/>
              <w:rPr>
                <w:rFonts w:hint="eastAsia" w:ascii="仿宋" w:hAnsi="仿宋" w:eastAsia="仿宋" w:cs="仿宋"/>
                <w:b w:val="0"/>
                <w:bCs/>
                <w:sz w:val="24"/>
                <w:szCs w:val="24"/>
                <w:highlight w:val="none"/>
              </w:rPr>
            </w:pPr>
          </w:p>
        </w:tc>
      </w:tr>
      <w:tr w14:paraId="4FFF5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460" w:type="pct"/>
            <w:vMerge w:val="continue"/>
            <w:noWrap w:val="0"/>
            <w:vAlign w:val="center"/>
          </w:tcPr>
          <w:p w14:paraId="739CE0BF">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787A9B03">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14:paraId="443F0F04">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C2产出质量</w:t>
            </w:r>
          </w:p>
        </w:tc>
        <w:tc>
          <w:tcPr>
            <w:tcW w:w="382" w:type="pct"/>
            <w:noWrap w:val="0"/>
            <w:vAlign w:val="center"/>
          </w:tcPr>
          <w:p w14:paraId="32D3D4C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1236" w:type="pct"/>
            <w:noWrap w:val="0"/>
            <w:vAlign w:val="center"/>
          </w:tcPr>
          <w:p w14:paraId="3C5458D9">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C21</w:t>
            </w:r>
            <w:r>
              <w:rPr>
                <w:rFonts w:hint="eastAsia" w:ascii="仿宋" w:hAnsi="仿宋" w:cs="仿宋"/>
                <w:b w:val="0"/>
                <w:bCs/>
                <w:sz w:val="24"/>
                <w:szCs w:val="24"/>
                <w:highlight w:val="none"/>
                <w:lang w:eastAsia="zh-CN"/>
              </w:rPr>
              <w:t>入场材料检验合格率</w:t>
            </w:r>
          </w:p>
        </w:tc>
        <w:tc>
          <w:tcPr>
            <w:tcW w:w="535" w:type="pct"/>
            <w:noWrap w:val="0"/>
            <w:vAlign w:val="center"/>
          </w:tcPr>
          <w:p w14:paraId="1BC493A0">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合格</w:t>
            </w:r>
          </w:p>
        </w:tc>
        <w:tc>
          <w:tcPr>
            <w:tcW w:w="382" w:type="pct"/>
            <w:noWrap w:val="0"/>
            <w:vAlign w:val="center"/>
          </w:tcPr>
          <w:p w14:paraId="3B01B460">
            <w:pPr>
              <w:snapToGrid w:val="0"/>
              <w:spacing w:line="360" w:lineRule="exact"/>
              <w:ind w:firstLine="0" w:firstLineChars="0"/>
              <w:jc w:val="center"/>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lang w:val="en-US" w:eastAsia="zh-CN"/>
              </w:rPr>
              <w:t>6</w:t>
            </w:r>
          </w:p>
        </w:tc>
        <w:tc>
          <w:tcPr>
            <w:tcW w:w="846" w:type="pct"/>
            <w:noWrap w:val="0"/>
            <w:vAlign w:val="center"/>
          </w:tcPr>
          <w:p w14:paraId="50EE798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14:paraId="6EA33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jc w:val="center"/>
        </w:trPr>
        <w:tc>
          <w:tcPr>
            <w:tcW w:w="460" w:type="pct"/>
            <w:vMerge w:val="continue"/>
            <w:noWrap w:val="0"/>
            <w:vAlign w:val="center"/>
          </w:tcPr>
          <w:p w14:paraId="30C0D464">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4A9FF507">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14:paraId="6A8DB9A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C3产出时效</w:t>
            </w:r>
          </w:p>
        </w:tc>
        <w:tc>
          <w:tcPr>
            <w:tcW w:w="382" w:type="pct"/>
            <w:vMerge w:val="restart"/>
            <w:noWrap w:val="0"/>
            <w:vAlign w:val="center"/>
          </w:tcPr>
          <w:p w14:paraId="0D90567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w:t>
            </w:r>
          </w:p>
        </w:tc>
        <w:tc>
          <w:tcPr>
            <w:tcW w:w="1236" w:type="pct"/>
            <w:noWrap w:val="0"/>
            <w:vAlign w:val="center"/>
          </w:tcPr>
          <w:p w14:paraId="329E388F">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C31</w:t>
            </w:r>
            <w:r>
              <w:rPr>
                <w:rFonts w:hint="eastAsia" w:ascii="仿宋" w:hAnsi="仿宋" w:eastAsia="仿宋" w:cs="仿宋"/>
                <w:b w:val="0"/>
                <w:bCs/>
                <w:sz w:val="24"/>
                <w:szCs w:val="24"/>
                <w:highlight w:val="none"/>
                <w:lang w:val="en-US" w:eastAsia="zh-CN"/>
              </w:rPr>
              <w:t>工程完工</w:t>
            </w:r>
            <w:r>
              <w:rPr>
                <w:rFonts w:hint="eastAsia" w:ascii="仿宋" w:hAnsi="仿宋" w:eastAsia="仿宋" w:cs="仿宋"/>
                <w:b w:val="0"/>
                <w:bCs/>
                <w:sz w:val="24"/>
                <w:szCs w:val="24"/>
                <w:highlight w:val="none"/>
              </w:rPr>
              <w:t>及时</w:t>
            </w:r>
            <w:r>
              <w:rPr>
                <w:rFonts w:hint="eastAsia" w:ascii="仿宋" w:hAnsi="仿宋" w:eastAsia="仿宋" w:cs="仿宋"/>
                <w:b w:val="0"/>
                <w:bCs/>
                <w:sz w:val="24"/>
                <w:szCs w:val="24"/>
                <w:highlight w:val="none"/>
                <w:lang w:val="en-US" w:eastAsia="zh-CN"/>
              </w:rPr>
              <w:t>性</w:t>
            </w:r>
          </w:p>
        </w:tc>
        <w:tc>
          <w:tcPr>
            <w:tcW w:w="535" w:type="pct"/>
            <w:noWrap w:val="0"/>
            <w:vAlign w:val="center"/>
          </w:tcPr>
          <w:p w14:paraId="2ECC34C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及时</w:t>
            </w:r>
          </w:p>
        </w:tc>
        <w:tc>
          <w:tcPr>
            <w:tcW w:w="382" w:type="pct"/>
            <w:noWrap w:val="0"/>
            <w:vAlign w:val="center"/>
          </w:tcPr>
          <w:p w14:paraId="1C183D2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vMerge w:val="restart"/>
            <w:noWrap w:val="0"/>
            <w:vAlign w:val="center"/>
          </w:tcPr>
          <w:p w14:paraId="581FBE24">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14:paraId="21199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jc w:val="center"/>
        </w:trPr>
        <w:tc>
          <w:tcPr>
            <w:tcW w:w="460" w:type="pct"/>
            <w:vMerge w:val="continue"/>
            <w:noWrap w:val="0"/>
            <w:vAlign w:val="center"/>
          </w:tcPr>
          <w:p w14:paraId="600F5261">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1B41A7FA">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14:paraId="1BB6B16E">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14:paraId="3F18F1CD">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14:paraId="5776422C">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C32验收及时</w:t>
            </w:r>
            <w:r>
              <w:rPr>
                <w:rFonts w:hint="eastAsia" w:ascii="仿宋" w:hAnsi="仿宋" w:eastAsia="仿宋" w:cs="仿宋"/>
                <w:b w:val="0"/>
                <w:bCs/>
                <w:sz w:val="24"/>
                <w:szCs w:val="24"/>
                <w:highlight w:val="none"/>
                <w:lang w:val="en-US" w:eastAsia="zh-CN"/>
              </w:rPr>
              <w:t>性</w:t>
            </w:r>
          </w:p>
        </w:tc>
        <w:tc>
          <w:tcPr>
            <w:tcW w:w="535" w:type="pct"/>
            <w:noWrap w:val="0"/>
            <w:vAlign w:val="center"/>
          </w:tcPr>
          <w:p w14:paraId="441873D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及时</w:t>
            </w:r>
          </w:p>
        </w:tc>
        <w:tc>
          <w:tcPr>
            <w:tcW w:w="382" w:type="pct"/>
            <w:noWrap w:val="0"/>
            <w:vAlign w:val="center"/>
          </w:tcPr>
          <w:p w14:paraId="3EBFA28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vMerge w:val="continue"/>
            <w:noWrap w:val="0"/>
            <w:vAlign w:val="center"/>
          </w:tcPr>
          <w:p w14:paraId="3DDCBCB4">
            <w:pPr>
              <w:snapToGrid w:val="0"/>
              <w:spacing w:line="360" w:lineRule="exact"/>
              <w:ind w:firstLine="0" w:firstLineChars="0"/>
              <w:jc w:val="center"/>
              <w:rPr>
                <w:rFonts w:hint="eastAsia" w:ascii="仿宋" w:hAnsi="仿宋" w:eastAsia="仿宋" w:cs="仿宋"/>
                <w:b w:val="0"/>
                <w:bCs/>
                <w:sz w:val="24"/>
                <w:szCs w:val="24"/>
                <w:highlight w:val="none"/>
              </w:rPr>
            </w:pPr>
          </w:p>
        </w:tc>
      </w:tr>
      <w:tr w14:paraId="37018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jc w:val="center"/>
        </w:trPr>
        <w:tc>
          <w:tcPr>
            <w:tcW w:w="460" w:type="pct"/>
            <w:vMerge w:val="continue"/>
            <w:noWrap w:val="0"/>
            <w:vAlign w:val="center"/>
          </w:tcPr>
          <w:p w14:paraId="6033179D">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5E2877AF">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14:paraId="545624B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C4产出成本</w:t>
            </w:r>
          </w:p>
        </w:tc>
        <w:tc>
          <w:tcPr>
            <w:tcW w:w="382" w:type="pct"/>
            <w:noWrap w:val="0"/>
            <w:vAlign w:val="center"/>
          </w:tcPr>
          <w:p w14:paraId="7698B80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1236" w:type="pct"/>
            <w:noWrap w:val="0"/>
            <w:vAlign w:val="center"/>
          </w:tcPr>
          <w:p w14:paraId="5775B6A6">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C41成本节约率</w:t>
            </w:r>
          </w:p>
        </w:tc>
        <w:tc>
          <w:tcPr>
            <w:tcW w:w="535" w:type="pct"/>
            <w:noWrap w:val="0"/>
            <w:vAlign w:val="center"/>
          </w:tcPr>
          <w:p w14:paraId="37D28265">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≥0</w:t>
            </w:r>
            <w:r>
              <w:rPr>
                <w:rFonts w:hint="eastAsia" w:ascii="仿宋" w:hAnsi="仿宋" w:cs="仿宋"/>
                <w:b w:val="0"/>
                <w:bCs/>
                <w:sz w:val="24"/>
                <w:szCs w:val="24"/>
                <w:highlight w:val="none"/>
                <w:lang w:val="en-US" w:eastAsia="zh-CN"/>
              </w:rPr>
              <w:t>%</w:t>
            </w:r>
          </w:p>
        </w:tc>
        <w:tc>
          <w:tcPr>
            <w:tcW w:w="382" w:type="pct"/>
            <w:noWrap w:val="0"/>
            <w:vAlign w:val="center"/>
          </w:tcPr>
          <w:p w14:paraId="578BD93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846" w:type="pct"/>
            <w:noWrap w:val="0"/>
            <w:vAlign w:val="center"/>
          </w:tcPr>
          <w:p w14:paraId="4433F3CE">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14:paraId="7357E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460" w:type="pct"/>
            <w:vMerge w:val="restart"/>
            <w:noWrap w:val="0"/>
            <w:vAlign w:val="center"/>
          </w:tcPr>
          <w:p w14:paraId="4C1EE442">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D效益</w:t>
            </w:r>
          </w:p>
        </w:tc>
        <w:tc>
          <w:tcPr>
            <w:tcW w:w="386" w:type="pct"/>
            <w:vMerge w:val="restart"/>
            <w:noWrap w:val="0"/>
            <w:vAlign w:val="center"/>
          </w:tcPr>
          <w:p w14:paraId="53AD6776">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30</w:t>
            </w:r>
          </w:p>
        </w:tc>
        <w:tc>
          <w:tcPr>
            <w:tcW w:w="768" w:type="pct"/>
            <w:noWrap w:val="0"/>
            <w:vAlign w:val="center"/>
          </w:tcPr>
          <w:p w14:paraId="5CFAB9BE">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D1经济效益</w:t>
            </w:r>
          </w:p>
        </w:tc>
        <w:tc>
          <w:tcPr>
            <w:tcW w:w="382" w:type="pct"/>
            <w:noWrap w:val="0"/>
            <w:vAlign w:val="center"/>
          </w:tcPr>
          <w:p w14:paraId="3D39237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1236" w:type="pct"/>
            <w:noWrap w:val="0"/>
            <w:vAlign w:val="center"/>
          </w:tcPr>
          <w:p w14:paraId="5EDB9268">
            <w:pPr>
              <w:snapToGrid w:val="0"/>
              <w:spacing w:line="360" w:lineRule="exact"/>
              <w:ind w:firstLine="0" w:firstLineChars="0"/>
              <w:jc w:val="center"/>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rPr>
              <w:t>D11</w:t>
            </w:r>
            <w:r>
              <w:rPr>
                <w:rFonts w:hint="eastAsia" w:ascii="仿宋" w:hAnsi="仿宋" w:eastAsia="仿宋" w:cs="仿宋"/>
                <w:b w:val="0"/>
                <w:bCs/>
                <w:sz w:val="24"/>
                <w:szCs w:val="24"/>
                <w:highlight w:val="none"/>
                <w:lang w:val="en-US" w:eastAsia="zh-CN"/>
              </w:rPr>
              <w:t>行车时间节省情况</w:t>
            </w:r>
          </w:p>
        </w:tc>
        <w:tc>
          <w:tcPr>
            <w:tcW w:w="535" w:type="pct"/>
            <w:noWrap w:val="0"/>
            <w:vAlign w:val="center"/>
          </w:tcPr>
          <w:p w14:paraId="10D58E5B">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减少</w:t>
            </w:r>
          </w:p>
        </w:tc>
        <w:tc>
          <w:tcPr>
            <w:tcW w:w="382" w:type="pct"/>
            <w:noWrap w:val="0"/>
            <w:vAlign w:val="center"/>
          </w:tcPr>
          <w:p w14:paraId="38936ED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noWrap w:val="0"/>
            <w:vAlign w:val="center"/>
          </w:tcPr>
          <w:p w14:paraId="4601718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14:paraId="7F74B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0" w:hRule="atLeast"/>
          <w:jc w:val="center"/>
        </w:trPr>
        <w:tc>
          <w:tcPr>
            <w:tcW w:w="460" w:type="pct"/>
            <w:vMerge w:val="continue"/>
            <w:noWrap w:val="0"/>
            <w:vAlign w:val="center"/>
          </w:tcPr>
          <w:p w14:paraId="1F063755">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62273C7E">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14:paraId="50B7C851">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D2社会效益</w:t>
            </w:r>
          </w:p>
        </w:tc>
        <w:tc>
          <w:tcPr>
            <w:tcW w:w="382" w:type="pct"/>
            <w:noWrap w:val="0"/>
            <w:vAlign w:val="center"/>
          </w:tcPr>
          <w:p w14:paraId="4898F7D4">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1236" w:type="pct"/>
            <w:noWrap w:val="0"/>
            <w:vAlign w:val="center"/>
          </w:tcPr>
          <w:p w14:paraId="5D2E3647">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D2</w:t>
            </w:r>
            <w:r>
              <w:rPr>
                <w:rFonts w:hint="eastAsia" w:ascii="仿宋" w:hAnsi="仿宋" w:eastAsia="仿宋" w:cs="仿宋"/>
                <w:b w:val="0"/>
                <w:bCs/>
                <w:sz w:val="24"/>
                <w:szCs w:val="24"/>
                <w:highlight w:val="none"/>
                <w:lang w:val="en-US" w:eastAsia="zh-CN"/>
              </w:rPr>
              <w:t>1区域发展条件改善情况</w:t>
            </w:r>
          </w:p>
        </w:tc>
        <w:tc>
          <w:tcPr>
            <w:tcW w:w="535" w:type="pct"/>
            <w:noWrap w:val="0"/>
            <w:vAlign w:val="center"/>
          </w:tcPr>
          <w:p w14:paraId="47F1BD7C">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维护</w:t>
            </w:r>
          </w:p>
        </w:tc>
        <w:tc>
          <w:tcPr>
            <w:tcW w:w="382" w:type="pct"/>
            <w:noWrap w:val="0"/>
            <w:vAlign w:val="center"/>
          </w:tcPr>
          <w:p w14:paraId="0E128BBD">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noWrap w:val="0"/>
            <w:vAlign w:val="center"/>
          </w:tcPr>
          <w:p w14:paraId="4404DAA2">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14:paraId="3516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460" w:type="pct"/>
            <w:vMerge w:val="continue"/>
            <w:noWrap w:val="0"/>
            <w:vAlign w:val="center"/>
          </w:tcPr>
          <w:p w14:paraId="3E621D26">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6109FF77">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14:paraId="028FF4C0">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D3可持续影响</w:t>
            </w:r>
          </w:p>
        </w:tc>
        <w:tc>
          <w:tcPr>
            <w:tcW w:w="382" w:type="pct"/>
            <w:noWrap w:val="0"/>
            <w:vAlign w:val="center"/>
          </w:tcPr>
          <w:p w14:paraId="7EE9A16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1236" w:type="pct"/>
            <w:noWrap w:val="0"/>
            <w:vAlign w:val="center"/>
          </w:tcPr>
          <w:p w14:paraId="70FCBB48">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D31后期维护可持续</w:t>
            </w:r>
          </w:p>
        </w:tc>
        <w:tc>
          <w:tcPr>
            <w:tcW w:w="535" w:type="pct"/>
            <w:noWrap w:val="0"/>
            <w:vAlign w:val="center"/>
          </w:tcPr>
          <w:p w14:paraId="29BC2C17">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可持续</w:t>
            </w:r>
          </w:p>
        </w:tc>
        <w:tc>
          <w:tcPr>
            <w:tcW w:w="382" w:type="pct"/>
            <w:noWrap w:val="0"/>
            <w:vAlign w:val="center"/>
          </w:tcPr>
          <w:p w14:paraId="3EEE9EE5">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846" w:type="pct"/>
            <w:noWrap w:val="0"/>
            <w:vAlign w:val="center"/>
          </w:tcPr>
          <w:p w14:paraId="51DD4903">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14:paraId="58677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460" w:type="pct"/>
            <w:vMerge w:val="continue"/>
            <w:noWrap w:val="0"/>
            <w:vAlign w:val="center"/>
          </w:tcPr>
          <w:p w14:paraId="116E18AD">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14:paraId="5F43C775">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14:paraId="36F0E35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D4满意度</w:t>
            </w:r>
          </w:p>
        </w:tc>
        <w:tc>
          <w:tcPr>
            <w:tcW w:w="382" w:type="pct"/>
            <w:noWrap w:val="0"/>
            <w:vAlign w:val="center"/>
          </w:tcPr>
          <w:p w14:paraId="31CBDBE9">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1236" w:type="pct"/>
            <w:noWrap w:val="0"/>
            <w:vAlign w:val="center"/>
          </w:tcPr>
          <w:p w14:paraId="24E6B590">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D41受益对象满意度</w:t>
            </w:r>
          </w:p>
        </w:tc>
        <w:tc>
          <w:tcPr>
            <w:tcW w:w="535" w:type="pct"/>
            <w:noWrap w:val="0"/>
            <w:vAlign w:val="center"/>
          </w:tcPr>
          <w:p w14:paraId="63A02BE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≥95%</w:t>
            </w:r>
          </w:p>
        </w:tc>
        <w:tc>
          <w:tcPr>
            <w:tcW w:w="382" w:type="pct"/>
            <w:noWrap w:val="0"/>
            <w:vAlign w:val="center"/>
          </w:tcPr>
          <w:p w14:paraId="0B366CAC">
            <w:pPr>
              <w:snapToGrid w:val="0"/>
              <w:spacing w:line="360" w:lineRule="exact"/>
              <w:ind w:firstLine="0" w:firstLineChars="0"/>
              <w:jc w:val="center"/>
              <w:rPr>
                <w:rFonts w:hint="default" w:ascii="仿宋" w:hAnsi="仿宋" w:eastAsia="仿宋" w:cs="仿宋"/>
                <w:b w:val="0"/>
                <w:bCs/>
                <w:sz w:val="24"/>
                <w:szCs w:val="24"/>
                <w:highlight w:val="none"/>
                <w:lang w:val="en-US" w:eastAsia="zh-CN"/>
              </w:rPr>
            </w:pPr>
            <w:r>
              <w:rPr>
                <w:rFonts w:hint="eastAsia" w:ascii="仿宋" w:hAnsi="仿宋" w:cs="仿宋"/>
                <w:b w:val="0"/>
                <w:bCs/>
                <w:sz w:val="24"/>
                <w:szCs w:val="24"/>
                <w:highlight w:val="none"/>
                <w:lang w:val="en-US" w:eastAsia="zh-CN"/>
              </w:rPr>
              <w:t>10</w:t>
            </w:r>
          </w:p>
        </w:tc>
        <w:tc>
          <w:tcPr>
            <w:tcW w:w="846" w:type="pct"/>
            <w:noWrap w:val="0"/>
            <w:vAlign w:val="center"/>
          </w:tcPr>
          <w:p w14:paraId="5E2B8D6C">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现场问卷调查</w:t>
            </w:r>
          </w:p>
        </w:tc>
      </w:tr>
      <w:tr w14:paraId="1389D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460" w:type="pct"/>
            <w:noWrap w:val="0"/>
            <w:vAlign w:val="center"/>
          </w:tcPr>
          <w:p w14:paraId="7DE658D3">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总分</w:t>
            </w:r>
          </w:p>
        </w:tc>
        <w:tc>
          <w:tcPr>
            <w:tcW w:w="386" w:type="pct"/>
            <w:noWrap w:val="0"/>
            <w:vAlign w:val="center"/>
          </w:tcPr>
          <w:p w14:paraId="01A99D8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fldChar w:fldCharType="begin"/>
            </w:r>
            <w:r>
              <w:rPr>
                <w:rFonts w:hint="eastAsia" w:ascii="仿宋" w:hAnsi="仿宋" w:eastAsia="仿宋" w:cs="仿宋"/>
                <w:b w:val="0"/>
                <w:bCs/>
                <w:sz w:val="24"/>
                <w:szCs w:val="24"/>
                <w:highlight w:val="none"/>
              </w:rPr>
              <w:instrText xml:space="preserve"> =SUM(ABOVE) </w:instrText>
            </w:r>
            <w:r>
              <w:rPr>
                <w:rFonts w:hint="eastAsia" w:ascii="仿宋" w:hAnsi="仿宋" w:eastAsia="仿宋" w:cs="仿宋"/>
                <w:b w:val="0"/>
                <w:bCs/>
                <w:sz w:val="24"/>
                <w:szCs w:val="24"/>
                <w:highlight w:val="none"/>
              </w:rPr>
              <w:fldChar w:fldCharType="separate"/>
            </w:r>
            <w:r>
              <w:rPr>
                <w:rFonts w:hint="eastAsia" w:ascii="仿宋" w:hAnsi="仿宋" w:eastAsia="仿宋" w:cs="仿宋"/>
                <w:b w:val="0"/>
                <w:bCs/>
                <w:sz w:val="24"/>
                <w:szCs w:val="24"/>
                <w:highlight w:val="none"/>
              </w:rPr>
              <w:t>100</w:t>
            </w:r>
            <w:r>
              <w:rPr>
                <w:rFonts w:hint="eastAsia" w:ascii="仿宋" w:hAnsi="仿宋" w:eastAsia="仿宋" w:cs="仿宋"/>
                <w:b w:val="0"/>
                <w:bCs/>
                <w:sz w:val="24"/>
                <w:szCs w:val="24"/>
                <w:highlight w:val="none"/>
              </w:rPr>
              <w:fldChar w:fldCharType="end"/>
            </w:r>
          </w:p>
        </w:tc>
        <w:tc>
          <w:tcPr>
            <w:tcW w:w="768" w:type="pct"/>
            <w:noWrap w:val="0"/>
            <w:vAlign w:val="center"/>
          </w:tcPr>
          <w:p w14:paraId="1D58F8FD">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noWrap w:val="0"/>
            <w:vAlign w:val="center"/>
          </w:tcPr>
          <w:p w14:paraId="321DBAFA">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fldChar w:fldCharType="begin"/>
            </w:r>
            <w:r>
              <w:rPr>
                <w:rFonts w:hint="eastAsia" w:ascii="仿宋" w:hAnsi="仿宋" w:eastAsia="仿宋" w:cs="仿宋"/>
                <w:b w:val="0"/>
                <w:bCs/>
                <w:sz w:val="24"/>
                <w:szCs w:val="24"/>
                <w:highlight w:val="none"/>
              </w:rPr>
              <w:instrText xml:space="preserve"> =SUM(ABOVE) </w:instrText>
            </w:r>
            <w:r>
              <w:rPr>
                <w:rFonts w:hint="eastAsia" w:ascii="仿宋" w:hAnsi="仿宋" w:eastAsia="仿宋" w:cs="仿宋"/>
                <w:b w:val="0"/>
                <w:bCs/>
                <w:sz w:val="24"/>
                <w:szCs w:val="24"/>
                <w:highlight w:val="none"/>
              </w:rPr>
              <w:fldChar w:fldCharType="separate"/>
            </w:r>
            <w:r>
              <w:rPr>
                <w:rFonts w:hint="eastAsia" w:ascii="仿宋" w:hAnsi="仿宋" w:eastAsia="仿宋" w:cs="仿宋"/>
                <w:b w:val="0"/>
                <w:bCs/>
                <w:sz w:val="24"/>
                <w:szCs w:val="24"/>
                <w:highlight w:val="none"/>
              </w:rPr>
              <w:t>100</w:t>
            </w:r>
            <w:r>
              <w:rPr>
                <w:rFonts w:hint="eastAsia" w:ascii="仿宋" w:hAnsi="仿宋" w:eastAsia="仿宋" w:cs="仿宋"/>
                <w:b w:val="0"/>
                <w:bCs/>
                <w:sz w:val="24"/>
                <w:szCs w:val="24"/>
                <w:highlight w:val="none"/>
              </w:rPr>
              <w:fldChar w:fldCharType="end"/>
            </w:r>
          </w:p>
        </w:tc>
        <w:tc>
          <w:tcPr>
            <w:tcW w:w="1236" w:type="pct"/>
            <w:noWrap w:val="0"/>
            <w:vAlign w:val="center"/>
          </w:tcPr>
          <w:p w14:paraId="0096F436">
            <w:pPr>
              <w:snapToGrid w:val="0"/>
              <w:spacing w:line="360" w:lineRule="exact"/>
              <w:ind w:firstLine="0" w:firstLineChars="0"/>
              <w:jc w:val="center"/>
              <w:rPr>
                <w:rFonts w:hint="eastAsia" w:ascii="仿宋" w:hAnsi="仿宋" w:eastAsia="仿宋" w:cs="仿宋"/>
                <w:b w:val="0"/>
                <w:bCs/>
                <w:sz w:val="24"/>
                <w:szCs w:val="24"/>
                <w:highlight w:val="none"/>
              </w:rPr>
            </w:pPr>
          </w:p>
        </w:tc>
        <w:tc>
          <w:tcPr>
            <w:tcW w:w="535" w:type="pct"/>
            <w:noWrap w:val="0"/>
            <w:vAlign w:val="center"/>
          </w:tcPr>
          <w:p w14:paraId="6040EBFC">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noWrap w:val="0"/>
            <w:vAlign w:val="center"/>
          </w:tcPr>
          <w:p w14:paraId="5178A4EF">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fldChar w:fldCharType="begin"/>
            </w:r>
            <w:r>
              <w:rPr>
                <w:rFonts w:hint="eastAsia" w:ascii="仿宋" w:hAnsi="仿宋" w:eastAsia="仿宋" w:cs="仿宋"/>
                <w:b w:val="0"/>
                <w:bCs/>
                <w:sz w:val="24"/>
                <w:szCs w:val="24"/>
                <w:highlight w:val="none"/>
              </w:rPr>
              <w:instrText xml:space="preserve"> =SUM(ABOVE) </w:instrText>
            </w:r>
            <w:r>
              <w:rPr>
                <w:rFonts w:hint="eastAsia" w:ascii="仿宋" w:hAnsi="仿宋" w:eastAsia="仿宋" w:cs="仿宋"/>
                <w:b w:val="0"/>
                <w:bCs/>
                <w:sz w:val="24"/>
                <w:szCs w:val="24"/>
                <w:highlight w:val="none"/>
              </w:rPr>
              <w:fldChar w:fldCharType="separate"/>
            </w:r>
            <w:r>
              <w:rPr>
                <w:rFonts w:hint="eastAsia" w:ascii="仿宋" w:hAnsi="仿宋" w:eastAsia="仿宋" w:cs="仿宋"/>
                <w:b w:val="0"/>
                <w:bCs/>
                <w:sz w:val="24"/>
                <w:szCs w:val="24"/>
                <w:highlight w:val="none"/>
              </w:rPr>
              <w:t>100</w:t>
            </w:r>
            <w:r>
              <w:rPr>
                <w:rFonts w:hint="eastAsia" w:ascii="仿宋" w:hAnsi="仿宋" w:eastAsia="仿宋" w:cs="仿宋"/>
                <w:b w:val="0"/>
                <w:bCs/>
                <w:sz w:val="24"/>
                <w:szCs w:val="24"/>
                <w:highlight w:val="none"/>
              </w:rPr>
              <w:fldChar w:fldCharType="end"/>
            </w:r>
          </w:p>
        </w:tc>
        <w:tc>
          <w:tcPr>
            <w:tcW w:w="846" w:type="pct"/>
            <w:noWrap w:val="0"/>
            <w:vAlign w:val="center"/>
          </w:tcPr>
          <w:p w14:paraId="1147400B">
            <w:pPr>
              <w:snapToGrid w:val="0"/>
              <w:spacing w:line="360" w:lineRule="exact"/>
              <w:ind w:firstLine="0" w:firstLineChars="0"/>
              <w:jc w:val="center"/>
              <w:rPr>
                <w:rFonts w:hint="eastAsia" w:ascii="仿宋" w:hAnsi="仿宋" w:eastAsia="仿宋" w:cs="仿宋"/>
                <w:b w:val="0"/>
                <w:bCs/>
                <w:sz w:val="24"/>
                <w:szCs w:val="24"/>
                <w:highlight w:val="none"/>
              </w:rPr>
            </w:pPr>
          </w:p>
        </w:tc>
      </w:tr>
    </w:tbl>
    <w:p w14:paraId="191A887D">
      <w:pPr>
        <w:rPr>
          <w:rFonts w:hint="eastAsia"/>
          <w:lang w:val="en-US" w:eastAsia="zh-CN"/>
        </w:rPr>
      </w:pPr>
    </w:p>
    <w:p w14:paraId="0505D8B8">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2.评分等级</w:t>
      </w:r>
    </w:p>
    <w:p w14:paraId="2915704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财政部《项目支出绩效评价管理办法》（财预〔2020〕10号）《中共山西省委山西省人民政府关于全面实施预算绩效管理的实施意见》（晋财绩〔2019〕12号）以及《古县财政局2022年预算绩效评价实施方案》（古财发〔2022〕32号），本次绩效评价等级见表2-1。</w:t>
      </w:r>
    </w:p>
    <w:p w14:paraId="6E6EF319">
      <w:pPr>
        <w:spacing w:line="360" w:lineRule="auto"/>
        <w:ind w:firstLine="562"/>
        <w:jc w:val="center"/>
        <w:rPr>
          <w:rFonts w:hint="eastAsia" w:ascii="仿宋_GB2312" w:hAnsi="仿宋_GB2312" w:eastAsia="仿宋_GB2312" w:cs="仿宋_GB2312"/>
          <w:b/>
          <w:bCs w:val="0"/>
          <w:sz w:val="28"/>
          <w:szCs w:val="28"/>
          <w:highlight w:val="none"/>
        </w:rPr>
      </w:pPr>
      <w:r>
        <w:rPr>
          <w:rFonts w:hint="eastAsia" w:ascii="仿宋_GB2312" w:hAnsi="仿宋_GB2312" w:eastAsia="仿宋_GB2312" w:cs="仿宋_GB2312"/>
          <w:b/>
          <w:bCs w:val="0"/>
          <w:sz w:val="28"/>
          <w:szCs w:val="28"/>
          <w:highlight w:val="none"/>
        </w:rPr>
        <w:t>表2-1 绩效评价</w:t>
      </w:r>
      <w:r>
        <w:rPr>
          <w:rFonts w:hint="eastAsia" w:ascii="仿宋_GB2312" w:hAnsi="仿宋_GB2312" w:eastAsia="仿宋_GB2312" w:cs="仿宋_GB2312"/>
          <w:b/>
          <w:bCs w:val="0"/>
          <w:sz w:val="28"/>
          <w:szCs w:val="28"/>
          <w:highlight w:val="none"/>
          <w:lang w:eastAsia="zh-CN"/>
        </w:rPr>
        <w:t>评分等</w:t>
      </w:r>
      <w:r>
        <w:rPr>
          <w:rFonts w:hint="eastAsia" w:ascii="仿宋_GB2312" w:hAnsi="仿宋_GB2312" w:eastAsia="仿宋_GB2312" w:cs="仿宋_GB2312"/>
          <w:b/>
          <w:bCs w:val="0"/>
          <w:sz w:val="28"/>
          <w:szCs w:val="28"/>
          <w:highlight w:val="none"/>
        </w:rPr>
        <w:t>级</w:t>
      </w:r>
    </w:p>
    <w:tbl>
      <w:tblPr>
        <w:tblStyle w:val="13"/>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3758"/>
      </w:tblGrid>
      <w:tr w14:paraId="6C415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blHeader/>
          <w:jc w:val="center"/>
        </w:trPr>
        <w:tc>
          <w:tcPr>
            <w:tcW w:w="4235" w:type="dxa"/>
            <w:shd w:val="pct20" w:color="auto" w:fill="auto"/>
            <w:noWrap w:val="0"/>
            <w:vAlign w:val="center"/>
          </w:tcPr>
          <w:p w14:paraId="51C7D111">
            <w:pPr>
              <w:widowControl/>
              <w:spacing w:line="240" w:lineRule="auto"/>
              <w:ind w:firstLine="0" w:firstLineChars="0"/>
              <w:jc w:val="center"/>
              <w:rPr>
                <w:rFonts w:ascii="宋体" w:hAnsi="宋体" w:eastAsia="宋体" w:cs="仿宋"/>
                <w:b/>
                <w:bCs/>
                <w:kern w:val="0"/>
                <w:sz w:val="22"/>
                <w:szCs w:val="22"/>
              </w:rPr>
            </w:pPr>
            <w:r>
              <w:rPr>
                <w:rFonts w:hint="eastAsia" w:ascii="宋体" w:hAnsi="宋体" w:eastAsia="宋体" w:cs="仿宋"/>
                <w:b/>
                <w:bCs/>
                <w:kern w:val="0"/>
                <w:sz w:val="22"/>
                <w:szCs w:val="22"/>
              </w:rPr>
              <w:t>分值范围</w:t>
            </w:r>
          </w:p>
        </w:tc>
        <w:tc>
          <w:tcPr>
            <w:tcW w:w="3758" w:type="dxa"/>
            <w:shd w:val="pct20" w:color="auto" w:fill="auto"/>
            <w:noWrap w:val="0"/>
            <w:vAlign w:val="center"/>
          </w:tcPr>
          <w:p w14:paraId="6A05D531">
            <w:pPr>
              <w:widowControl/>
              <w:spacing w:line="600" w:lineRule="exact"/>
              <w:ind w:left="0" w:leftChars="0" w:firstLine="0" w:firstLineChars="0"/>
              <w:jc w:val="center"/>
              <w:rPr>
                <w:rFonts w:ascii="宋体" w:hAnsi="宋体" w:eastAsia="宋体" w:cs="仿宋"/>
                <w:b/>
                <w:bCs/>
                <w:kern w:val="0"/>
                <w:sz w:val="22"/>
                <w:szCs w:val="22"/>
              </w:rPr>
            </w:pPr>
            <w:r>
              <w:rPr>
                <w:rFonts w:hint="eastAsia" w:ascii="宋体" w:hAnsi="宋体" w:eastAsia="宋体" w:cs="仿宋"/>
                <w:b/>
                <w:bCs/>
                <w:kern w:val="0"/>
                <w:sz w:val="22"/>
                <w:szCs w:val="22"/>
              </w:rPr>
              <w:t>绩效级别</w:t>
            </w:r>
          </w:p>
        </w:tc>
      </w:tr>
      <w:tr w14:paraId="78A06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noWrap w:val="0"/>
            <w:vAlign w:val="center"/>
          </w:tcPr>
          <w:p w14:paraId="0C14EEA9">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100≥P≥90</w:t>
            </w:r>
          </w:p>
        </w:tc>
        <w:tc>
          <w:tcPr>
            <w:tcW w:w="3758" w:type="dxa"/>
            <w:noWrap w:val="0"/>
            <w:vAlign w:val="center"/>
          </w:tcPr>
          <w:p w14:paraId="67A1B300">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优</w:t>
            </w:r>
          </w:p>
        </w:tc>
      </w:tr>
      <w:tr w14:paraId="49ED1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noWrap w:val="0"/>
            <w:vAlign w:val="center"/>
          </w:tcPr>
          <w:p w14:paraId="49CE9912">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90＞P≥80</w:t>
            </w:r>
          </w:p>
        </w:tc>
        <w:tc>
          <w:tcPr>
            <w:tcW w:w="3758" w:type="dxa"/>
            <w:noWrap w:val="0"/>
            <w:vAlign w:val="center"/>
          </w:tcPr>
          <w:p w14:paraId="77166863">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良</w:t>
            </w:r>
          </w:p>
        </w:tc>
      </w:tr>
      <w:tr w14:paraId="33533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noWrap w:val="0"/>
            <w:vAlign w:val="center"/>
          </w:tcPr>
          <w:p w14:paraId="08BF7E34">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80＞P≥60</w:t>
            </w:r>
          </w:p>
        </w:tc>
        <w:tc>
          <w:tcPr>
            <w:tcW w:w="3758" w:type="dxa"/>
            <w:noWrap w:val="0"/>
            <w:vAlign w:val="center"/>
          </w:tcPr>
          <w:p w14:paraId="0B52F659">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中</w:t>
            </w:r>
          </w:p>
        </w:tc>
      </w:tr>
      <w:tr w14:paraId="54BD2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4235" w:type="dxa"/>
            <w:noWrap w:val="0"/>
            <w:vAlign w:val="center"/>
          </w:tcPr>
          <w:p w14:paraId="13B98034">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P＜60</w:t>
            </w:r>
          </w:p>
        </w:tc>
        <w:tc>
          <w:tcPr>
            <w:tcW w:w="3758" w:type="dxa"/>
            <w:noWrap w:val="0"/>
            <w:vAlign w:val="center"/>
          </w:tcPr>
          <w:p w14:paraId="533A3E82">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差</w:t>
            </w:r>
          </w:p>
        </w:tc>
      </w:tr>
    </w:tbl>
    <w:p w14:paraId="3C47DAF9">
      <w:pPr>
        <w:widowControl/>
        <w:spacing w:before="120" w:beforeLines="50" w:after="120" w:afterLines="50" w:line="600" w:lineRule="exact"/>
        <w:ind w:firstLine="643"/>
        <w:outlineLvl w:val="1"/>
        <w:rPr>
          <w:rFonts w:hint="eastAsia" w:ascii="仿宋_GB2312" w:hAnsi="Cambria"/>
          <w:b/>
          <w:bCs/>
          <w:sz w:val="32"/>
          <w:szCs w:val="32"/>
        </w:rPr>
      </w:pPr>
      <w:bookmarkStart w:id="69" w:name="_Toc9135"/>
      <w:bookmarkStart w:id="70" w:name="_Toc24035"/>
      <w:bookmarkStart w:id="71" w:name="_Toc106357215"/>
      <w:bookmarkStart w:id="72" w:name="_Toc15310"/>
      <w:r>
        <w:rPr>
          <w:rFonts w:hint="eastAsia" w:ascii="仿宋_GB2312" w:hAnsi="Cambria"/>
          <w:b/>
          <w:bCs/>
          <w:sz w:val="32"/>
          <w:szCs w:val="32"/>
        </w:rPr>
        <w:t>（</w:t>
      </w:r>
      <w:r>
        <w:rPr>
          <w:rFonts w:hint="eastAsia" w:ascii="仿宋_GB2312" w:hAnsi="Cambria"/>
          <w:b/>
          <w:bCs/>
          <w:sz w:val="32"/>
          <w:szCs w:val="32"/>
          <w:lang w:val="en-US" w:eastAsia="zh-CN"/>
        </w:rPr>
        <w:t>四</w:t>
      </w:r>
      <w:r>
        <w:rPr>
          <w:rFonts w:hint="eastAsia" w:ascii="仿宋_GB2312" w:hAnsi="Cambria"/>
          <w:b/>
          <w:bCs/>
          <w:sz w:val="32"/>
          <w:szCs w:val="32"/>
        </w:rPr>
        <w:t>）</w:t>
      </w:r>
      <w:r>
        <w:rPr>
          <w:rFonts w:hint="eastAsia" w:ascii="仿宋_GB2312" w:hAnsi="Cambria"/>
          <w:b/>
          <w:bCs/>
          <w:sz w:val="32"/>
          <w:szCs w:val="32"/>
          <w:lang w:val="en-US" w:eastAsia="zh-CN"/>
        </w:rPr>
        <w:t>绩效</w:t>
      </w:r>
      <w:r>
        <w:rPr>
          <w:rFonts w:hint="eastAsia" w:ascii="仿宋_GB2312" w:hAnsi="Cambria"/>
          <w:b/>
          <w:bCs/>
          <w:sz w:val="32"/>
          <w:szCs w:val="32"/>
        </w:rPr>
        <w:t>评价方法</w:t>
      </w:r>
      <w:bookmarkEnd w:id="69"/>
      <w:bookmarkEnd w:id="70"/>
      <w:bookmarkEnd w:id="71"/>
      <w:bookmarkEnd w:id="72"/>
    </w:p>
    <w:p w14:paraId="59DCB69F">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1.比较法。是指通过对绩效目标与实施效果，综合分析绩效目标实现程度。通过对古县2021年“四好农村路”养护提质改造工程项目目标与项目实施效果对比，分析绩效目标实现程度及效益。</w:t>
      </w:r>
    </w:p>
    <w:p w14:paraId="03F58257">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因素分析法。指通过综合分析影响绩效目标、实施效果的内外因素、评价绩效目标实现程度。针对古县2021年“四好农村路”养护提质改造工程项目项目，影响绩效目标实现程度、实施效果的因素主要有古县的整体发展水平、政府决策、项目管理体制、资金支持程度、相关部门的配合程度等因素。评价组结合以上因素进行绩效评价。</w:t>
      </w:r>
    </w:p>
    <w:p w14:paraId="3E959578">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公众评判法。是指通过专家评估、公众问卷及抽样调查等对财政支出效果进行评判，评价绩效目标实现程度。本次绩效评价由古县财政局组织评审会议，成立专家评审小组，通过专家小组对项目绩效评价实施方案及绩效评价报告进行评审，分析方案和报告的可行性、合理性，提出全面综合意见；本项目针对受益群体设置满意度调查问卷。问卷调查采取抽样调查、实地调研等方式，了解受益群体对项目实施效果满意度情况，综合分析绩效目标实现程度。</w:t>
      </w:r>
    </w:p>
    <w:p w14:paraId="0E02DDF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4.其他评价方法。</w:t>
      </w:r>
    </w:p>
    <w:p w14:paraId="7CBE8465">
      <w:pPr>
        <w:pStyle w:val="4"/>
        <w:keepNext/>
        <w:keepLines/>
        <w:spacing w:before="200" w:beforeLines="-2147483648" w:after="200" w:afterLines="-2147483648" w:line="640" w:lineRule="exact"/>
        <w:ind w:firstLine="640"/>
        <w:rPr>
          <w:rFonts w:hint="eastAsia"/>
        </w:rPr>
      </w:pPr>
      <w:bookmarkStart w:id="73" w:name="_Toc106357216"/>
      <w:bookmarkStart w:id="74" w:name="_Toc8840"/>
      <w:r>
        <w:rPr>
          <w:rFonts w:hint="eastAsia" w:ascii="仿宋_GB2312" w:hAnsi="Arial" w:eastAsia="楷体_GB2312" w:cs="Times New Roman"/>
          <w:b w:val="0"/>
          <w:bCs w:val="0"/>
          <w:kern w:val="2"/>
          <w:szCs w:val="24"/>
          <w:highlight w:val="none"/>
        </w:rPr>
        <w:t>（</w:t>
      </w:r>
      <w:r>
        <w:rPr>
          <w:rFonts w:hint="eastAsia" w:ascii="仿宋_GB2312" w:hAnsi="Arial" w:eastAsia="楷体_GB2312" w:cs="Times New Roman"/>
          <w:b w:val="0"/>
          <w:bCs w:val="0"/>
          <w:kern w:val="2"/>
          <w:szCs w:val="24"/>
          <w:highlight w:val="none"/>
          <w:lang w:val="en-US" w:eastAsia="zh-CN"/>
        </w:rPr>
        <w:t>五</w:t>
      </w:r>
      <w:r>
        <w:rPr>
          <w:rFonts w:hint="eastAsia" w:ascii="仿宋_GB2312" w:hAnsi="Arial" w:eastAsia="楷体_GB2312" w:cs="Times New Roman"/>
          <w:b w:val="0"/>
          <w:bCs w:val="0"/>
          <w:kern w:val="2"/>
          <w:szCs w:val="24"/>
          <w:highlight w:val="none"/>
        </w:rPr>
        <w:t>）</w:t>
      </w:r>
      <w:bookmarkEnd w:id="73"/>
      <w:r>
        <w:rPr>
          <w:rFonts w:ascii="仿宋_GB2312" w:hAnsi="Arial" w:eastAsia="楷体_GB2312" w:cs="Times New Roman"/>
          <w:b w:val="0"/>
          <w:bCs w:val="0"/>
          <w:kern w:val="2"/>
          <w:szCs w:val="24"/>
          <w:highlight w:val="none"/>
        </w:rPr>
        <w:t>绩效评价</w:t>
      </w:r>
      <w:r>
        <w:rPr>
          <w:rFonts w:hint="eastAsia" w:ascii="仿宋_GB2312" w:hAnsi="Arial" w:eastAsia="楷体_GB2312" w:cs="Times New Roman"/>
          <w:b w:val="0"/>
          <w:bCs w:val="0"/>
          <w:kern w:val="2"/>
          <w:szCs w:val="24"/>
          <w:highlight w:val="none"/>
        </w:rPr>
        <w:t>标准</w:t>
      </w:r>
      <w:bookmarkEnd w:id="74"/>
    </w:p>
    <w:p w14:paraId="6B28AF95">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本项目绩效评价标准为计划标准和行业标准，用于对绩效指标完成情况进行比较。</w:t>
      </w:r>
    </w:p>
    <w:p w14:paraId="786CA240">
      <w:pPr>
        <w:numPr>
          <w:ilvl w:val="0"/>
          <w:numId w:val="2"/>
        </w:numPr>
        <w:ind w:firstLine="640"/>
        <w:rPr>
          <w:rFonts w:hint="eastAsia" w:ascii="仿宋" w:hAnsi="仿宋" w:eastAsia="仿宋" w:cs="仿宋"/>
          <w:kern w:val="0"/>
          <w:sz w:val="32"/>
          <w:szCs w:val="32"/>
          <w:lang w:val="en-US" w:eastAsia="zh-CN"/>
        </w:rPr>
      </w:pPr>
      <w:r>
        <w:rPr>
          <w:rFonts w:hint="eastAsia" w:ascii="仿宋_GB2312" w:hAnsi="仿宋_GB2312" w:eastAsia="仿宋_GB2312" w:cs="仿宋_GB2312"/>
          <w:highlight w:val="none"/>
          <w:lang w:val="en-US" w:eastAsia="zh-CN"/>
        </w:rPr>
        <w:t>计划标准。</w:t>
      </w:r>
      <w:r>
        <w:rPr>
          <w:rFonts w:hint="eastAsia" w:ascii="仿宋" w:hAnsi="仿宋" w:eastAsia="仿宋" w:cs="仿宋"/>
          <w:kern w:val="0"/>
          <w:sz w:val="32"/>
          <w:szCs w:val="32"/>
          <w:lang w:val="zh-CN" w:eastAsia="zh-CN"/>
        </w:rPr>
        <w:t>《临汾市交通运输局关于转发山西省交通运输厅印发&lt;山西省”四好农村路”建设推进方案（2017-2020年）的函》（临市交函字〔2017〕71号）</w:t>
      </w:r>
      <w:r>
        <w:rPr>
          <w:rFonts w:hint="eastAsia" w:ascii="仿宋" w:hAnsi="仿宋" w:eastAsia="仿宋" w:cs="仿宋"/>
          <w:kern w:val="0"/>
          <w:sz w:val="32"/>
          <w:szCs w:val="32"/>
          <w:lang w:val="en-US" w:eastAsia="zh-CN"/>
        </w:rPr>
        <w:t>。</w:t>
      </w:r>
    </w:p>
    <w:p w14:paraId="17A38DC4">
      <w:pPr>
        <w:numPr>
          <w:ilvl w:val="0"/>
          <w:numId w:val="2"/>
        </w:numPr>
        <w:ind w:firstLine="640"/>
        <w:rPr>
          <w:rFonts w:hint="eastAsia" w:ascii="仿宋" w:hAnsi="仿宋" w:eastAsia="仿宋" w:cs="仿宋"/>
          <w:kern w:val="0"/>
          <w:sz w:val="32"/>
          <w:szCs w:val="32"/>
          <w:lang w:val="en-US" w:eastAsia="zh-CN"/>
        </w:rPr>
      </w:pPr>
      <w:r>
        <w:rPr>
          <w:rFonts w:hint="eastAsia" w:ascii="仿宋_GB2312" w:hAnsi="仿宋_GB2312" w:eastAsia="仿宋_GB2312" w:cs="仿宋_GB2312"/>
          <w:highlight w:val="none"/>
          <w:lang w:val="en-US" w:eastAsia="zh-CN"/>
        </w:rPr>
        <w:t>行业标准。</w:t>
      </w:r>
      <w:r>
        <w:rPr>
          <w:rFonts w:hint="eastAsia" w:ascii="仿宋" w:hAnsi="仿宋" w:eastAsia="仿宋" w:cs="仿宋"/>
          <w:kern w:val="0"/>
          <w:sz w:val="32"/>
          <w:szCs w:val="32"/>
          <w:lang w:val="zh-CN" w:eastAsia="zh-CN"/>
        </w:rPr>
        <w:t>《交通运输部关于推进"四好农村路"建设的意见》（交公路发〔2015〕73号）</w:t>
      </w:r>
      <w:r>
        <w:rPr>
          <w:rFonts w:hint="eastAsia" w:ascii="仿宋" w:hAnsi="仿宋" w:eastAsia="仿宋" w:cs="仿宋"/>
          <w:kern w:val="0"/>
          <w:sz w:val="32"/>
          <w:szCs w:val="32"/>
          <w:lang w:val="en-US" w:eastAsia="zh-CN"/>
        </w:rPr>
        <w:t>。</w:t>
      </w:r>
    </w:p>
    <w:p w14:paraId="73763D01">
      <w:pPr>
        <w:pStyle w:val="4"/>
        <w:keepNext/>
        <w:keepLines/>
        <w:numPr>
          <w:ilvl w:val="0"/>
          <w:numId w:val="3"/>
        </w:numPr>
        <w:spacing w:before="200" w:beforeLines="-2147483648" w:after="200" w:afterLines="-2147483648" w:line="640" w:lineRule="exact"/>
        <w:ind w:firstLine="640"/>
        <w:rPr>
          <w:rFonts w:hint="default"/>
          <w:lang w:val="en-US" w:eastAsia="zh-CN"/>
        </w:rPr>
      </w:pPr>
      <w:bookmarkStart w:id="75" w:name="_Toc5663"/>
      <w:bookmarkStart w:id="76" w:name="_Toc106357220"/>
      <w:r>
        <w:rPr>
          <w:rFonts w:hint="eastAsia" w:ascii="仿宋_GB2312" w:hAnsi="Arial" w:eastAsia="楷体_GB2312" w:cs="Times New Roman"/>
          <w:b w:val="0"/>
          <w:bCs w:val="0"/>
          <w:kern w:val="2"/>
          <w:sz w:val="32"/>
          <w:szCs w:val="24"/>
          <w:highlight w:val="none"/>
          <w:lang w:val="en-US" w:eastAsia="zh-CN" w:bidi="ar-SA"/>
        </w:rPr>
        <w:t>绩效评价工作过程</w:t>
      </w:r>
      <w:bookmarkEnd w:id="75"/>
    </w:p>
    <w:p w14:paraId="7EC6AA14">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1.人员分工</w:t>
      </w:r>
    </w:p>
    <w:p w14:paraId="53036520">
      <w:pPr>
        <w:ind w:firstLine="640"/>
        <w:rPr>
          <w:rFonts w:hint="eastAsia" w:ascii="仿宋_GB2312" w:hAnsi="仿宋_GB2312" w:eastAsia="仿宋_GB2312" w:cs="仿宋_GB2312"/>
          <w:sz w:val="32"/>
          <w:highlight w:val="none"/>
        </w:rPr>
      </w:pPr>
      <w:r>
        <w:rPr>
          <w:rFonts w:hint="eastAsia" w:ascii="仿宋_GB2312" w:hAnsi="仿宋_GB2312" w:eastAsia="仿宋_GB2312" w:cs="仿宋_GB2312"/>
          <w:highlight w:val="none"/>
          <w:lang w:val="en-US" w:eastAsia="zh-CN"/>
        </w:rPr>
        <w:t>评价组设置4人。评价组主要负责现场勘察，包括查阅收集相关的制度文件、财务资料等，开展问卷调查，撰写绩效评价实施方案和绩效评价报告等工作。具体人员及分工见表5-1。</w:t>
      </w:r>
    </w:p>
    <w:p w14:paraId="5FE77DC6">
      <w:pPr>
        <w:spacing w:beforeLines="20" w:afterLines="20" w:line="500" w:lineRule="exact"/>
        <w:ind w:firstLine="560" w:firstLineChars="200"/>
        <w:rPr>
          <w:rFonts w:hint="eastAsia" w:ascii="仿宋_GB2312" w:hAnsi="仿宋" w:eastAsia="仿宋_GB2312" w:cs="Times New Roman"/>
          <w:kern w:val="0"/>
          <w:sz w:val="28"/>
          <w:szCs w:val="28"/>
          <w:lang w:val="zh-CN"/>
        </w:rPr>
      </w:pPr>
      <w:r>
        <w:rPr>
          <w:rFonts w:hint="eastAsia" w:ascii="仿宋_GB2312" w:hAnsi="仿宋" w:eastAsia="仿宋_GB2312" w:cs="Times New Roman"/>
          <w:kern w:val="0"/>
          <w:sz w:val="28"/>
          <w:szCs w:val="28"/>
          <w:lang w:val="zh-CN"/>
        </w:rPr>
        <w:t>表5-1                  评价组工作人员分工表</w:t>
      </w:r>
    </w:p>
    <w:tbl>
      <w:tblPr>
        <w:tblStyle w:val="13"/>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5"/>
        <w:gridCol w:w="925"/>
        <w:gridCol w:w="925"/>
        <w:gridCol w:w="1404"/>
        <w:gridCol w:w="5123"/>
      </w:tblGrid>
      <w:tr w14:paraId="598FB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blHeader/>
        </w:trPr>
        <w:tc>
          <w:tcPr>
            <w:tcW w:w="488" w:type="pct"/>
            <w:noWrap w:val="0"/>
            <w:vAlign w:val="center"/>
          </w:tcPr>
          <w:p w14:paraId="4A8B2462">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498" w:type="pct"/>
            <w:noWrap w:val="0"/>
            <w:vAlign w:val="center"/>
          </w:tcPr>
          <w:p w14:paraId="7BA03CE4">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职务</w:t>
            </w:r>
          </w:p>
        </w:tc>
        <w:tc>
          <w:tcPr>
            <w:tcW w:w="498" w:type="pct"/>
            <w:noWrap w:val="0"/>
            <w:vAlign w:val="center"/>
          </w:tcPr>
          <w:p w14:paraId="2B13EE4D">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姓名</w:t>
            </w:r>
          </w:p>
        </w:tc>
        <w:tc>
          <w:tcPr>
            <w:tcW w:w="756" w:type="pct"/>
            <w:noWrap w:val="0"/>
            <w:vAlign w:val="center"/>
          </w:tcPr>
          <w:p w14:paraId="70317AEB">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职称</w:t>
            </w:r>
          </w:p>
        </w:tc>
        <w:tc>
          <w:tcPr>
            <w:tcW w:w="2759" w:type="pct"/>
            <w:noWrap w:val="0"/>
            <w:vAlign w:val="center"/>
          </w:tcPr>
          <w:p w14:paraId="19233281">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项目组职责分工</w:t>
            </w:r>
          </w:p>
        </w:tc>
      </w:tr>
      <w:tr w14:paraId="23594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88" w:type="pct"/>
            <w:noWrap w:val="0"/>
            <w:vAlign w:val="center"/>
          </w:tcPr>
          <w:p w14:paraId="2E105B1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498" w:type="pct"/>
            <w:noWrap w:val="0"/>
            <w:vAlign w:val="center"/>
          </w:tcPr>
          <w:p w14:paraId="2EC538C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组长</w:t>
            </w:r>
          </w:p>
        </w:tc>
        <w:tc>
          <w:tcPr>
            <w:tcW w:w="498" w:type="pct"/>
            <w:noWrap w:val="0"/>
            <w:vAlign w:val="center"/>
          </w:tcPr>
          <w:p w14:paraId="4B6E372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张晴</w:t>
            </w:r>
          </w:p>
        </w:tc>
        <w:tc>
          <w:tcPr>
            <w:tcW w:w="756" w:type="pct"/>
            <w:noWrap w:val="0"/>
            <w:vAlign w:val="center"/>
          </w:tcPr>
          <w:p w14:paraId="3AA54966">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14:paraId="37B71B52">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负责项目报告审核，履行主评人职责</w:t>
            </w:r>
          </w:p>
        </w:tc>
      </w:tr>
      <w:tr w14:paraId="29CE8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88" w:type="pct"/>
            <w:noWrap w:val="0"/>
            <w:vAlign w:val="center"/>
          </w:tcPr>
          <w:p w14:paraId="4EAA9DE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8" w:type="pct"/>
            <w:noWrap w:val="0"/>
            <w:vAlign w:val="center"/>
          </w:tcPr>
          <w:p w14:paraId="3D76D7A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成员</w:t>
            </w:r>
          </w:p>
        </w:tc>
        <w:tc>
          <w:tcPr>
            <w:tcW w:w="498" w:type="pct"/>
            <w:noWrap w:val="0"/>
            <w:vAlign w:val="center"/>
          </w:tcPr>
          <w:p w14:paraId="565284F8">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王炳霞</w:t>
            </w:r>
          </w:p>
        </w:tc>
        <w:tc>
          <w:tcPr>
            <w:tcW w:w="756" w:type="pct"/>
            <w:noWrap w:val="0"/>
            <w:vAlign w:val="center"/>
          </w:tcPr>
          <w:p w14:paraId="63F2D44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14:paraId="363A2B78">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负责制定方案、组织项目组成员开展工作、现场绩效评价、撰写绩效评价报告</w:t>
            </w:r>
          </w:p>
        </w:tc>
      </w:tr>
      <w:tr w14:paraId="42340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88" w:type="pct"/>
            <w:noWrap w:val="0"/>
            <w:vAlign w:val="center"/>
          </w:tcPr>
          <w:p w14:paraId="5B2966F4">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98" w:type="pct"/>
            <w:noWrap w:val="0"/>
            <w:vAlign w:val="center"/>
          </w:tcPr>
          <w:p w14:paraId="49590BF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成员</w:t>
            </w:r>
          </w:p>
        </w:tc>
        <w:tc>
          <w:tcPr>
            <w:tcW w:w="498" w:type="pct"/>
            <w:noWrap w:val="0"/>
            <w:vAlign w:val="center"/>
          </w:tcPr>
          <w:p w14:paraId="31763886">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郭天娇</w:t>
            </w:r>
          </w:p>
        </w:tc>
        <w:tc>
          <w:tcPr>
            <w:tcW w:w="756" w:type="pct"/>
            <w:noWrap w:val="0"/>
            <w:vAlign w:val="center"/>
          </w:tcPr>
          <w:p w14:paraId="138340E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14:paraId="4DE1CE66">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负责现场调查、资料收集、问卷调查等</w:t>
            </w:r>
          </w:p>
        </w:tc>
      </w:tr>
      <w:tr w14:paraId="5D4FC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488" w:type="pct"/>
            <w:noWrap w:val="0"/>
            <w:vAlign w:val="center"/>
          </w:tcPr>
          <w:p w14:paraId="15417A5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8" w:type="pct"/>
            <w:noWrap w:val="0"/>
            <w:vAlign w:val="center"/>
          </w:tcPr>
          <w:p w14:paraId="494ECA3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成员</w:t>
            </w:r>
          </w:p>
        </w:tc>
        <w:tc>
          <w:tcPr>
            <w:tcW w:w="498" w:type="pct"/>
            <w:noWrap w:val="0"/>
            <w:vAlign w:val="center"/>
          </w:tcPr>
          <w:p w14:paraId="4CFD468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王峰</w:t>
            </w:r>
          </w:p>
        </w:tc>
        <w:tc>
          <w:tcPr>
            <w:tcW w:w="756" w:type="pct"/>
            <w:noWrap w:val="0"/>
            <w:vAlign w:val="center"/>
          </w:tcPr>
          <w:p w14:paraId="6C38056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14:paraId="628BBCB8">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负责现场调查、资料收集、问卷调查等</w:t>
            </w:r>
          </w:p>
        </w:tc>
      </w:tr>
    </w:tbl>
    <w:p w14:paraId="23DD09EC">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 评价组织实施</w:t>
      </w:r>
    </w:p>
    <w:p w14:paraId="2A11DB8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本次绩效评价工作分为评价准备、评价实施、报告撰写四个阶段：</w:t>
      </w:r>
    </w:p>
    <w:p w14:paraId="1CA9B53F">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(1)评价准备阶段(2022年5月下旬至6月下旬)</w:t>
      </w:r>
    </w:p>
    <w:p w14:paraId="18BADCF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5月10日前报县财政局预算股审核。</w:t>
      </w:r>
    </w:p>
    <w:p w14:paraId="0A571FD9">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②确认项目评价工作方案。县财政局预算股于5月15曰前组织预算绩效行业专家、绩效评价专家对评价机构上报的绩效评价工作方案进行评审论证,提出评审意见。评价机构根据评审意见，对评价工作方案进行修改完善。</w:t>
      </w:r>
    </w:p>
    <w:p w14:paraId="14FA5DD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(2)评价实施阶段(2022年6月上旬)</w:t>
      </w:r>
    </w:p>
    <w:p w14:paraId="7FE718B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①收集、审核资料。评价机构根据评价工作方案，分类收集、整理绩效评价相关资料，并对资料进行审核、汇总和分析。</w:t>
      </w:r>
    </w:p>
    <w:p w14:paraId="55E0C5A7">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②现场核查。根据评价工作方案确定的现场核查范围，结合评价对象的特点和项目承担单位提供的数据资料，进行现场调研、座谈及实地验证核实。</w:t>
      </w:r>
    </w:p>
    <w:p w14:paraId="14606073">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③综合评价。评价机构全面梳理、汇总现场评价和非现场评价情况，根据评价工作方案确定的评价指标体系、工作底稿、工作记录等情况，进行全面的定量定性分析和综合评价，形成初步评价结论。     </w:t>
      </w:r>
    </w:p>
    <w:p w14:paraId="3A4C816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14:paraId="52AE16C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⑤交换意见。评价机构就绩效评价工作开展情况及初步评价结论与被评价部门或单位交换意见。</w:t>
      </w:r>
    </w:p>
    <w:p w14:paraId="7380C0B8">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(3)报告撰写阶段(2022年6月中旬至6月下旬)</w:t>
      </w:r>
    </w:p>
    <w:p w14:paraId="4E27246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14:paraId="243D921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②提交报告。评价机构与被评价部门（单位）交换意见后，对报告进行修改完善，形成评价结论，于6月25日前将正式评价报告报送县财政局预算股。</w:t>
      </w:r>
    </w:p>
    <w:p w14:paraId="3AC0410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③审核报告。县财政局预算股组织专家对绩效评价报告进行评审，主要从报告内容完整性、评价方法的科学性、评价结论的合理性、问题分析的全面性、建议的可行性等方面进行审核，专家组于6月30日前提交书面评审意见。</w:t>
      </w:r>
    </w:p>
    <w:p w14:paraId="0B6EDE7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④确认报告。评价机构根据专家意见修改评价报告，8月15日前提交正式评价报告。</w:t>
      </w:r>
    </w:p>
    <w:p w14:paraId="6F2F84DD">
      <w:pPr>
        <w:pStyle w:val="3"/>
        <w:keepNext/>
        <w:keepLines/>
        <w:spacing w:before="340" w:beforeLines="-2147483648" w:after="340" w:afterLines="-2147483648" w:line="640" w:lineRule="exact"/>
        <w:ind w:firstLine="640" w:firstLineChars="200"/>
        <w:contextualSpacing w:val="0"/>
        <w:rPr>
          <w:rFonts w:hint="eastAsia" w:ascii="Times New Roman" w:hAnsi="Times New Roman" w:cs="Times New Roman"/>
          <w:b w:val="0"/>
          <w:bCs w:val="0"/>
          <w:kern w:val="44"/>
          <w:szCs w:val="24"/>
          <w:highlight w:val="none"/>
          <w:lang w:val="en-US" w:eastAsia="zh-CN"/>
        </w:rPr>
      </w:pPr>
      <w:bookmarkStart w:id="77" w:name="_Toc5112"/>
      <w:r>
        <w:rPr>
          <w:rFonts w:hint="eastAsia" w:ascii="Times New Roman" w:hAnsi="Times New Roman" w:cs="Times New Roman"/>
          <w:b w:val="0"/>
          <w:bCs w:val="0"/>
          <w:kern w:val="44"/>
          <w:szCs w:val="24"/>
          <w:highlight w:val="none"/>
          <w:lang w:val="en-US" w:eastAsia="zh-CN"/>
        </w:rPr>
        <w:t>三、</w:t>
      </w:r>
      <w:bookmarkEnd w:id="76"/>
      <w:r>
        <w:rPr>
          <w:rFonts w:hint="eastAsia" w:ascii="Times New Roman" w:hAnsi="Times New Roman" w:cs="Times New Roman"/>
          <w:b w:val="0"/>
          <w:bCs w:val="0"/>
          <w:kern w:val="44"/>
          <w:szCs w:val="24"/>
          <w:highlight w:val="none"/>
          <w:lang w:val="en-US" w:eastAsia="zh-CN"/>
        </w:rPr>
        <w:t>综合评价情况及评价结论</w:t>
      </w:r>
      <w:bookmarkEnd w:id="77"/>
    </w:p>
    <w:p w14:paraId="50A95B44">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highlight w:val="none"/>
          <w:lang w:val="en-US" w:eastAsia="zh-CN"/>
        </w:rPr>
      </w:pPr>
      <w:bookmarkStart w:id="78" w:name="_Toc5459"/>
      <w:bookmarkStart w:id="79" w:name="_Toc30976"/>
      <w:r>
        <w:rPr>
          <w:rFonts w:hint="eastAsia" w:ascii="仿宋_GB2312" w:hAnsi="Arial" w:eastAsia="楷体_GB2312" w:cs="Times New Roman"/>
          <w:b w:val="0"/>
          <w:bCs w:val="0"/>
          <w:kern w:val="2"/>
          <w:szCs w:val="24"/>
          <w:highlight w:val="none"/>
          <w:lang w:val="en-US" w:eastAsia="zh-CN"/>
        </w:rPr>
        <w:t>（一）总体评分结果及评价结论</w:t>
      </w:r>
      <w:bookmarkEnd w:id="78"/>
      <w:bookmarkEnd w:id="79"/>
    </w:p>
    <w:p w14:paraId="4FB3155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古县2021年“四好农村路”养护提质改造工程项目支出绩效评价得分81.5分，绩效评价等级为“良”。项目整体详见下表3-1，具体评分情况详见附件1。</w:t>
      </w:r>
    </w:p>
    <w:p w14:paraId="6AFA952B">
      <w:pPr>
        <w:spacing w:line="600" w:lineRule="exact"/>
        <w:ind w:left="0" w:leftChars="0" w:firstLine="0" w:firstLineChars="0"/>
        <w:jc w:val="center"/>
        <w:rPr>
          <w:rFonts w:ascii="仿宋_GB2312" w:hAnsi="仿宋_GB2312" w:cs="仿宋_GB2312"/>
          <w:b/>
          <w:bCs/>
          <w:sz w:val="28"/>
          <w:szCs w:val="28"/>
          <w:highlight w:val="none"/>
        </w:rPr>
      </w:pPr>
      <w:r>
        <w:rPr>
          <w:rFonts w:hint="eastAsia" w:ascii="仿宋_GB2312" w:hAnsi="仿宋_GB2312" w:cs="仿宋_GB2312"/>
          <w:b/>
          <w:bCs/>
          <w:sz w:val="28"/>
          <w:szCs w:val="28"/>
          <w:highlight w:val="none"/>
          <w:lang w:val="en-US" w:eastAsia="zh-CN"/>
        </w:rPr>
        <w:t xml:space="preserve">表3-1   </w:t>
      </w:r>
      <w:r>
        <w:rPr>
          <w:rFonts w:hint="eastAsia" w:ascii="仿宋_GB2312" w:hAnsi="仿宋_GB2312" w:cs="仿宋_GB2312"/>
          <w:b/>
          <w:bCs/>
          <w:sz w:val="28"/>
          <w:szCs w:val="28"/>
          <w:highlight w:val="none"/>
        </w:rPr>
        <w:t>绩效评价得分表</w:t>
      </w:r>
    </w:p>
    <w:tbl>
      <w:tblPr>
        <w:tblStyle w:val="14"/>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1548"/>
        <w:gridCol w:w="1548"/>
        <w:gridCol w:w="1548"/>
        <w:gridCol w:w="1548"/>
        <w:gridCol w:w="1266"/>
      </w:tblGrid>
      <w:tr w14:paraId="4BB1C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14:paraId="39CBE3B2">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指标</w:t>
            </w:r>
          </w:p>
        </w:tc>
        <w:tc>
          <w:tcPr>
            <w:tcW w:w="886" w:type="pct"/>
            <w:vAlign w:val="center"/>
          </w:tcPr>
          <w:p w14:paraId="1B7F2B7F">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决策</w:t>
            </w:r>
          </w:p>
        </w:tc>
        <w:tc>
          <w:tcPr>
            <w:tcW w:w="886" w:type="pct"/>
            <w:vAlign w:val="center"/>
          </w:tcPr>
          <w:p w14:paraId="0756326A">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过程</w:t>
            </w:r>
          </w:p>
        </w:tc>
        <w:tc>
          <w:tcPr>
            <w:tcW w:w="886" w:type="pct"/>
            <w:vAlign w:val="center"/>
          </w:tcPr>
          <w:p w14:paraId="6EE63452">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产出</w:t>
            </w:r>
          </w:p>
        </w:tc>
        <w:tc>
          <w:tcPr>
            <w:tcW w:w="886" w:type="pct"/>
            <w:vAlign w:val="center"/>
          </w:tcPr>
          <w:p w14:paraId="328E6D7A">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效益</w:t>
            </w:r>
          </w:p>
        </w:tc>
        <w:tc>
          <w:tcPr>
            <w:tcW w:w="725" w:type="pct"/>
            <w:vAlign w:val="center"/>
          </w:tcPr>
          <w:p w14:paraId="6B2B97B5">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总分</w:t>
            </w:r>
          </w:p>
        </w:tc>
      </w:tr>
      <w:tr w14:paraId="0A6AD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9" w:type="pct"/>
            <w:vAlign w:val="center"/>
          </w:tcPr>
          <w:p w14:paraId="3BE2D3FD">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标准分</w:t>
            </w:r>
          </w:p>
        </w:tc>
        <w:tc>
          <w:tcPr>
            <w:tcW w:w="886" w:type="pct"/>
            <w:vAlign w:val="center"/>
          </w:tcPr>
          <w:p w14:paraId="1FF92C39">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14:paraId="07789446">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14:paraId="0833D323">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886" w:type="pct"/>
            <w:vAlign w:val="center"/>
          </w:tcPr>
          <w:p w14:paraId="4986917F">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725" w:type="pct"/>
            <w:vAlign w:val="center"/>
          </w:tcPr>
          <w:p w14:paraId="411C7B4E">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 sum(B2:E2) \* MERGEFORMAT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100</w:t>
            </w:r>
            <w:r>
              <w:rPr>
                <w:rFonts w:hint="eastAsia" w:ascii="仿宋" w:hAnsi="仿宋" w:eastAsia="仿宋" w:cs="仿宋"/>
                <w:sz w:val="24"/>
                <w:szCs w:val="24"/>
                <w:highlight w:val="none"/>
              </w:rPr>
              <w:fldChar w:fldCharType="end"/>
            </w:r>
          </w:p>
        </w:tc>
      </w:tr>
      <w:tr w14:paraId="29A99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14:paraId="7FF1A437">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w:t>
            </w:r>
          </w:p>
        </w:tc>
        <w:tc>
          <w:tcPr>
            <w:tcW w:w="886" w:type="pct"/>
            <w:vAlign w:val="center"/>
          </w:tcPr>
          <w:p w14:paraId="11F150B1">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18</w:t>
            </w:r>
          </w:p>
        </w:tc>
        <w:tc>
          <w:tcPr>
            <w:tcW w:w="886" w:type="pct"/>
            <w:vAlign w:val="center"/>
          </w:tcPr>
          <w:p w14:paraId="557BDB0C">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14.5</w:t>
            </w:r>
          </w:p>
        </w:tc>
        <w:tc>
          <w:tcPr>
            <w:tcW w:w="886" w:type="pct"/>
            <w:vAlign w:val="center"/>
          </w:tcPr>
          <w:p w14:paraId="5C3281B1">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26</w:t>
            </w:r>
          </w:p>
        </w:tc>
        <w:tc>
          <w:tcPr>
            <w:tcW w:w="886" w:type="pct"/>
            <w:vAlign w:val="center"/>
          </w:tcPr>
          <w:p w14:paraId="6984FE3E">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23</w:t>
            </w:r>
          </w:p>
        </w:tc>
        <w:tc>
          <w:tcPr>
            <w:tcW w:w="725" w:type="pct"/>
            <w:vAlign w:val="center"/>
          </w:tcPr>
          <w:p w14:paraId="605D2C2E">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81.5</w:t>
            </w:r>
          </w:p>
        </w:tc>
      </w:tr>
      <w:tr w14:paraId="5F70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14:paraId="482E00FE">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得分率</w:t>
            </w:r>
          </w:p>
        </w:tc>
        <w:tc>
          <w:tcPr>
            <w:tcW w:w="886" w:type="pct"/>
            <w:vAlign w:val="center"/>
          </w:tcPr>
          <w:p w14:paraId="2F248F82">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90</w:t>
            </w:r>
            <w:r>
              <w:rPr>
                <w:rFonts w:hint="eastAsia" w:ascii="仿宋" w:hAnsi="仿宋" w:eastAsia="仿宋" w:cs="仿宋"/>
                <w:sz w:val="24"/>
                <w:szCs w:val="24"/>
                <w:highlight w:val="none"/>
              </w:rPr>
              <w:t>%</w:t>
            </w:r>
          </w:p>
        </w:tc>
        <w:tc>
          <w:tcPr>
            <w:tcW w:w="886" w:type="pct"/>
            <w:vAlign w:val="center"/>
          </w:tcPr>
          <w:p w14:paraId="47733743">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72.5</w:t>
            </w:r>
            <w:r>
              <w:rPr>
                <w:rFonts w:hint="eastAsia" w:ascii="仿宋" w:hAnsi="仿宋" w:eastAsia="仿宋" w:cs="仿宋"/>
                <w:sz w:val="24"/>
                <w:szCs w:val="24"/>
                <w:highlight w:val="none"/>
              </w:rPr>
              <w:t>%</w:t>
            </w:r>
          </w:p>
        </w:tc>
        <w:tc>
          <w:tcPr>
            <w:tcW w:w="886" w:type="pct"/>
            <w:vAlign w:val="center"/>
          </w:tcPr>
          <w:p w14:paraId="79E71CCD">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86.67</w:t>
            </w:r>
            <w:r>
              <w:rPr>
                <w:rFonts w:hint="eastAsia" w:ascii="仿宋" w:hAnsi="仿宋" w:eastAsia="仿宋" w:cs="仿宋"/>
                <w:sz w:val="24"/>
                <w:szCs w:val="24"/>
                <w:highlight w:val="none"/>
              </w:rPr>
              <w:t>%</w:t>
            </w:r>
          </w:p>
        </w:tc>
        <w:tc>
          <w:tcPr>
            <w:tcW w:w="886" w:type="pct"/>
            <w:vAlign w:val="center"/>
          </w:tcPr>
          <w:p w14:paraId="0B160FE6">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76.67</w:t>
            </w:r>
            <w:r>
              <w:rPr>
                <w:rFonts w:hint="eastAsia" w:ascii="仿宋" w:hAnsi="仿宋" w:eastAsia="仿宋" w:cs="仿宋"/>
                <w:sz w:val="24"/>
                <w:szCs w:val="24"/>
                <w:highlight w:val="none"/>
              </w:rPr>
              <w:t>%</w:t>
            </w:r>
          </w:p>
        </w:tc>
        <w:tc>
          <w:tcPr>
            <w:tcW w:w="725" w:type="pct"/>
            <w:vAlign w:val="center"/>
          </w:tcPr>
          <w:p w14:paraId="0B7D129C">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81.5</w:t>
            </w:r>
            <w:r>
              <w:rPr>
                <w:rFonts w:hint="eastAsia" w:ascii="仿宋" w:hAnsi="仿宋" w:eastAsia="仿宋" w:cs="仿宋"/>
                <w:sz w:val="24"/>
                <w:szCs w:val="24"/>
                <w:highlight w:val="none"/>
              </w:rPr>
              <w:t>%</w:t>
            </w:r>
          </w:p>
        </w:tc>
      </w:tr>
    </w:tbl>
    <w:p w14:paraId="1231CF73">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ighlight w:val="none"/>
        </w:rPr>
      </w:pPr>
      <w:bookmarkStart w:id="80" w:name="_Toc30399"/>
      <w:r>
        <w:rPr>
          <w:rFonts w:hint="eastAsia" w:ascii="仿宋_GB2312" w:hAnsi="仿宋_GB2312" w:eastAsia="仿宋_GB2312" w:cs="仿宋_GB2312"/>
          <w:highlight w:val="none"/>
          <w:lang w:val="en-US" w:eastAsia="zh-CN"/>
        </w:rPr>
        <w:t>根据指标评分结果， 古县“四好农村路”养护提质改造工程项目完成情况良好。项目前期立项投资依据充分，经济效益较好，但是在项目执行进度和时效方面掌握有所欠缺，一定程度上影响项目产出情况。</w:t>
      </w:r>
    </w:p>
    <w:p w14:paraId="0C0E1FF6">
      <w:pPr>
        <w:pStyle w:val="4"/>
        <w:keepNext/>
        <w:keepLines/>
        <w:spacing w:before="200" w:beforeLines="-2147483648" w:after="200" w:afterLines="-2147483648" w:line="640" w:lineRule="exact"/>
        <w:ind w:firstLine="640"/>
        <w:rPr>
          <w:rFonts w:hint="default" w:ascii="仿宋_GB2312" w:hAnsi="Arial" w:eastAsia="楷体_GB2312" w:cs="Times New Roman"/>
          <w:b w:val="0"/>
          <w:bCs w:val="0"/>
          <w:kern w:val="2"/>
          <w:szCs w:val="24"/>
          <w:highlight w:val="none"/>
          <w:lang w:val="en-US" w:eastAsia="zh-CN"/>
        </w:rPr>
      </w:pPr>
      <w:bookmarkStart w:id="81" w:name="_Toc13539"/>
      <w:r>
        <w:rPr>
          <w:rFonts w:hint="eastAsia" w:ascii="仿宋_GB2312" w:hAnsi="Arial" w:eastAsia="楷体_GB2312" w:cs="Times New Roman"/>
          <w:b w:val="0"/>
          <w:bCs w:val="0"/>
          <w:kern w:val="2"/>
          <w:szCs w:val="24"/>
          <w:highlight w:val="none"/>
          <w:lang w:val="en-US" w:eastAsia="zh-CN"/>
        </w:rPr>
        <w:t>（二）各项目评分结果</w:t>
      </w:r>
      <w:bookmarkEnd w:id="80"/>
      <w:bookmarkEnd w:id="81"/>
    </w:p>
    <w:p w14:paraId="04D7661F">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1.决策阶段（满分20分，考评得分18分）：</w:t>
      </w:r>
    </w:p>
    <w:p w14:paraId="70ACAE08">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项目立项依据、立项程序规范，资金分配合理性较好，绩效目标较为合理，但是绩效指标明确性有待提高。</w:t>
      </w:r>
    </w:p>
    <w:p w14:paraId="6C000693">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2.过程阶段（满分20分，考评得分14.5分）：</w:t>
      </w:r>
    </w:p>
    <w:p w14:paraId="1AE4DBA0">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项目业务组织机构健全，资金使用合规和财务管理制度健全，但是业务管理制度不够完善，制度执行有效性稍有欠缺，自评考核有效性较差。</w:t>
      </w:r>
    </w:p>
    <w:p w14:paraId="6557A395">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3.产出阶段（满分30分，考评得分26分）：</w:t>
      </w:r>
    </w:p>
    <w:p w14:paraId="1A036F7B">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产出数量、产出质量、项目完成及时性均较好，但项目验收及时性差，影响了项目竣工以及财政资金支付进度。</w:t>
      </w:r>
    </w:p>
    <w:p w14:paraId="454871BD">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4.效益阶段（满分30分，考评得分23分）：</w:t>
      </w:r>
    </w:p>
    <w:p w14:paraId="5B129552">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项目经济效益较好，社会效益一般，在可持续影响方面很多还未落实到位，导致群众</w:t>
      </w:r>
      <w:bookmarkStart w:id="82" w:name="_Toc106357222"/>
      <w:r>
        <w:rPr>
          <w:rFonts w:hint="eastAsia" w:ascii="仿宋_GB2312" w:hAnsi="仿宋_GB2312" w:eastAsia="仿宋_GB2312" w:cs="仿宋_GB2312"/>
          <w:highlight w:val="none"/>
          <w:lang w:val="en-US" w:eastAsia="zh-CN"/>
        </w:rPr>
        <w:t>没有十分满意。</w:t>
      </w:r>
    </w:p>
    <w:bookmarkEnd w:id="82"/>
    <w:p w14:paraId="26ACB27D">
      <w:pPr>
        <w:pStyle w:val="3"/>
        <w:keepNext/>
        <w:keepLines/>
        <w:spacing w:before="340" w:beforeLines="-2147483648" w:after="340" w:afterLines="-2147483648" w:line="640" w:lineRule="exact"/>
        <w:ind w:firstLine="640" w:firstLineChars="200"/>
        <w:contextualSpacing w:val="0"/>
        <w:rPr>
          <w:rFonts w:hint="eastAsia" w:ascii="Times New Roman" w:hAnsi="Times New Roman" w:cs="Times New Roman"/>
          <w:b w:val="0"/>
          <w:bCs w:val="0"/>
          <w:kern w:val="44"/>
          <w:szCs w:val="24"/>
          <w:highlight w:val="none"/>
          <w:lang w:val="en-US" w:eastAsia="zh-CN"/>
        </w:rPr>
      </w:pPr>
      <w:bookmarkStart w:id="83" w:name="_Toc27706"/>
      <w:bookmarkStart w:id="84" w:name="_Toc106357223"/>
      <w:r>
        <w:rPr>
          <w:rFonts w:hint="eastAsia" w:ascii="Times New Roman" w:hAnsi="Times New Roman" w:cs="Times New Roman"/>
          <w:b w:val="0"/>
          <w:bCs w:val="0"/>
          <w:kern w:val="44"/>
          <w:szCs w:val="24"/>
          <w:highlight w:val="none"/>
          <w:lang w:val="en-US" w:eastAsia="zh-CN"/>
        </w:rPr>
        <w:t>四、绩效评价指标分析</w:t>
      </w:r>
      <w:bookmarkEnd w:id="83"/>
    </w:p>
    <w:p w14:paraId="6D7FEA33">
      <w:pPr>
        <w:pStyle w:val="4"/>
        <w:keepNext/>
        <w:keepLines/>
        <w:spacing w:before="200" w:beforeLines="-2147483648" w:after="200" w:afterLines="-2147483648" w:line="640" w:lineRule="exact"/>
        <w:ind w:firstLine="640"/>
        <w:rPr>
          <w:rFonts w:hint="eastAsia" w:ascii="仿宋_GB2312" w:hAnsi="Arial" w:eastAsia="楷体_GB2312"/>
          <w:b w:val="0"/>
          <w:bCs w:val="0"/>
          <w:kern w:val="2"/>
          <w:szCs w:val="24"/>
        </w:rPr>
      </w:pPr>
      <w:bookmarkStart w:id="85" w:name="_Toc31442"/>
      <w:bookmarkStart w:id="86" w:name="_Toc16736"/>
      <w:r>
        <w:rPr>
          <w:rFonts w:hint="eastAsia" w:ascii="仿宋_GB2312" w:hAnsi="Arial" w:eastAsia="楷体_GB2312"/>
          <w:b w:val="0"/>
          <w:bCs w:val="0"/>
          <w:kern w:val="2"/>
          <w:szCs w:val="24"/>
        </w:rPr>
        <w:t>（一）项目决策情况</w:t>
      </w:r>
      <w:bookmarkEnd w:id="85"/>
      <w:bookmarkEnd w:id="86"/>
    </w:p>
    <w:p w14:paraId="4FA84174">
      <w:pPr>
        <w:spacing w:line="640" w:lineRule="exact"/>
        <w:ind w:firstLine="640"/>
        <w:rPr>
          <w:rFonts w:hint="eastAsia" w:ascii="仿宋" w:hAnsi="仿宋" w:eastAsia="仿宋" w:cs="仿宋"/>
          <w:b/>
          <w:bCs/>
          <w:sz w:val="32"/>
          <w:lang w:val="en-US" w:eastAsia="zh-CN"/>
        </w:rPr>
      </w:pPr>
      <w:r>
        <w:rPr>
          <w:rFonts w:hint="eastAsia" w:ascii="仿宋_GB2312" w:hAnsi="仿宋_GB2312" w:eastAsia="仿宋_GB2312" w:cs="仿宋_GB2312"/>
          <w:highlight w:val="none"/>
          <w:lang w:val="en-US" w:eastAsia="zh-CN"/>
        </w:rPr>
        <w:t>主要指标包括项目立项、绩效目标、资金投入三方面。决策：标准分20分，实际得分18分，得分率90%。详见表4-1：</w:t>
      </w:r>
    </w:p>
    <w:p w14:paraId="3545F181">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center"/>
        <w:textAlignment w:val="auto"/>
        <w:rPr>
          <w:rFonts w:hint="eastAsia"/>
          <w:lang w:val="en-US" w:eastAsia="zh-CN"/>
        </w:rPr>
      </w:pPr>
      <w:r>
        <w:rPr>
          <w:rFonts w:hint="eastAsia" w:ascii="仿宋_GB2312" w:hAnsi="仿宋_GB2312" w:eastAsia="仿宋_GB2312" w:cs="仿宋_GB2312"/>
          <w:b/>
          <w:bCs/>
          <w:kern w:val="0"/>
          <w:sz w:val="28"/>
          <w:szCs w:val="28"/>
        </w:rPr>
        <w:t>表4-1   决策类指标体系表</w:t>
      </w:r>
    </w:p>
    <w:tbl>
      <w:tblPr>
        <w:tblStyle w:val="13"/>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70"/>
        <w:gridCol w:w="1656"/>
        <w:gridCol w:w="2572"/>
        <w:gridCol w:w="737"/>
        <w:gridCol w:w="1151"/>
        <w:gridCol w:w="1322"/>
        <w:gridCol w:w="774"/>
      </w:tblGrid>
      <w:tr w14:paraId="24187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76" w:type="pct"/>
            <w:shd w:val="clear" w:color="auto" w:fill="BEBEBE" w:themeFill="background1" w:themeFillShade="BF"/>
            <w:noWrap w:val="0"/>
            <w:vAlign w:val="center"/>
          </w:tcPr>
          <w:p w14:paraId="20844019">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892" w:type="pct"/>
            <w:shd w:val="clear" w:color="auto" w:fill="BEBEBE" w:themeFill="background1" w:themeFillShade="BF"/>
            <w:noWrap w:val="0"/>
            <w:vAlign w:val="center"/>
          </w:tcPr>
          <w:p w14:paraId="108BD7CA">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385" w:type="pct"/>
            <w:shd w:val="clear" w:color="auto" w:fill="BEBEBE" w:themeFill="background1" w:themeFillShade="BF"/>
            <w:noWrap w:val="0"/>
            <w:vAlign w:val="center"/>
          </w:tcPr>
          <w:p w14:paraId="3C93A43D">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397" w:type="pct"/>
            <w:shd w:val="clear" w:color="auto" w:fill="BEBEBE" w:themeFill="background1" w:themeFillShade="BF"/>
            <w:noWrap w:val="0"/>
            <w:vAlign w:val="center"/>
          </w:tcPr>
          <w:p w14:paraId="7C2187AC">
            <w:pPr>
              <w:spacing w:line="240" w:lineRule="auto"/>
              <w:ind w:firstLine="0" w:firstLineChars="0"/>
              <w:jc w:val="center"/>
              <w:rPr>
                <w:rFonts w:hint="default"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620" w:type="pct"/>
            <w:shd w:val="clear" w:color="auto" w:fill="BEBEBE" w:themeFill="background1" w:themeFillShade="BF"/>
            <w:noWrap w:val="0"/>
            <w:vAlign w:val="center"/>
          </w:tcPr>
          <w:p w14:paraId="315E3125">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712" w:type="pct"/>
            <w:shd w:val="clear" w:color="auto" w:fill="BEBEBE" w:themeFill="background1" w:themeFillShade="BF"/>
            <w:noWrap w:val="0"/>
            <w:vAlign w:val="center"/>
          </w:tcPr>
          <w:p w14:paraId="76D61167">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17" w:type="pct"/>
            <w:shd w:val="clear" w:color="auto" w:fill="BEBEBE" w:themeFill="background1" w:themeFillShade="BF"/>
            <w:noWrap w:val="0"/>
            <w:vAlign w:val="center"/>
          </w:tcPr>
          <w:p w14:paraId="686CA21D">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14:paraId="5FF6A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restart"/>
            <w:noWrap w:val="0"/>
            <w:vAlign w:val="center"/>
          </w:tcPr>
          <w:p w14:paraId="5EE5284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A决策</w:t>
            </w:r>
          </w:p>
        </w:tc>
        <w:tc>
          <w:tcPr>
            <w:tcW w:w="892" w:type="pct"/>
            <w:vMerge w:val="restart"/>
            <w:noWrap w:val="0"/>
            <w:vAlign w:val="center"/>
          </w:tcPr>
          <w:p w14:paraId="42AC9931">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A1项目立项</w:t>
            </w:r>
          </w:p>
        </w:tc>
        <w:tc>
          <w:tcPr>
            <w:tcW w:w="1385" w:type="pct"/>
            <w:noWrap w:val="0"/>
            <w:vAlign w:val="center"/>
          </w:tcPr>
          <w:p w14:paraId="522FBF33">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A11立项依据充分性</w:t>
            </w:r>
          </w:p>
        </w:tc>
        <w:tc>
          <w:tcPr>
            <w:tcW w:w="397" w:type="pct"/>
            <w:noWrap w:val="0"/>
            <w:vAlign w:val="center"/>
          </w:tcPr>
          <w:p w14:paraId="37464B36">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14:paraId="21B6173E">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712" w:type="pct"/>
            <w:noWrap w:val="0"/>
            <w:vAlign w:val="center"/>
          </w:tcPr>
          <w:p w14:paraId="2C01F5B4">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417" w:type="pct"/>
            <w:noWrap w:val="0"/>
            <w:vAlign w:val="center"/>
          </w:tcPr>
          <w:p w14:paraId="3A55385E">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14:paraId="334C7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14:paraId="0E2820DE">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14:paraId="76296549">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14:paraId="568A01A9">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A12立项程序规范性</w:t>
            </w:r>
          </w:p>
        </w:tc>
        <w:tc>
          <w:tcPr>
            <w:tcW w:w="397" w:type="pct"/>
            <w:noWrap w:val="0"/>
            <w:vAlign w:val="center"/>
          </w:tcPr>
          <w:p w14:paraId="032074B1">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14:paraId="3E9C27C0">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712" w:type="pct"/>
            <w:noWrap w:val="0"/>
            <w:vAlign w:val="center"/>
          </w:tcPr>
          <w:p w14:paraId="381D763A">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417" w:type="pct"/>
            <w:noWrap w:val="0"/>
            <w:vAlign w:val="center"/>
          </w:tcPr>
          <w:p w14:paraId="4E9C1DFA">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3</w:t>
            </w:r>
          </w:p>
        </w:tc>
      </w:tr>
      <w:tr w14:paraId="3258D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14:paraId="7084BD84">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14:paraId="146531F4">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A2绩效目标</w:t>
            </w:r>
          </w:p>
        </w:tc>
        <w:tc>
          <w:tcPr>
            <w:tcW w:w="1385" w:type="pct"/>
            <w:noWrap w:val="0"/>
            <w:vAlign w:val="center"/>
          </w:tcPr>
          <w:p w14:paraId="7EC45079">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A21绩效目标合理性</w:t>
            </w:r>
          </w:p>
        </w:tc>
        <w:tc>
          <w:tcPr>
            <w:tcW w:w="397" w:type="pct"/>
            <w:noWrap w:val="0"/>
            <w:vAlign w:val="center"/>
          </w:tcPr>
          <w:p w14:paraId="64977116">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14:paraId="48B9334A">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14:paraId="5D077F40">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7" w:type="pct"/>
            <w:noWrap w:val="0"/>
            <w:vAlign w:val="center"/>
          </w:tcPr>
          <w:p w14:paraId="0DCE63F1">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14:paraId="5B843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14:paraId="74B7BF3F">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14:paraId="207EE4CE">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14:paraId="7E89B895">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A22绩效指标明确性</w:t>
            </w:r>
          </w:p>
        </w:tc>
        <w:tc>
          <w:tcPr>
            <w:tcW w:w="397" w:type="pct"/>
            <w:noWrap w:val="0"/>
            <w:vAlign w:val="center"/>
          </w:tcPr>
          <w:p w14:paraId="281B46B6">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14:paraId="47CE261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明确</w:t>
            </w:r>
          </w:p>
        </w:tc>
        <w:tc>
          <w:tcPr>
            <w:tcW w:w="712" w:type="pct"/>
            <w:noWrap w:val="0"/>
            <w:vAlign w:val="center"/>
          </w:tcPr>
          <w:p w14:paraId="1D7AD246">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一般</w:t>
            </w:r>
            <w:r>
              <w:rPr>
                <w:rFonts w:hint="eastAsia" w:ascii="仿宋_GB2312" w:hAnsi="仿宋_GB2312" w:cs="仿宋_GB2312"/>
                <w:b w:val="0"/>
                <w:bCs w:val="0"/>
                <w:sz w:val="24"/>
              </w:rPr>
              <w:t>明确</w:t>
            </w:r>
          </w:p>
        </w:tc>
        <w:tc>
          <w:tcPr>
            <w:tcW w:w="417" w:type="pct"/>
            <w:noWrap w:val="0"/>
            <w:vAlign w:val="center"/>
          </w:tcPr>
          <w:p w14:paraId="0753139C">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1</w:t>
            </w:r>
          </w:p>
        </w:tc>
      </w:tr>
      <w:tr w14:paraId="0F78D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14:paraId="43B15235">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14:paraId="31EA4D9B">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A3资金投入</w:t>
            </w:r>
          </w:p>
        </w:tc>
        <w:tc>
          <w:tcPr>
            <w:tcW w:w="1385" w:type="pct"/>
            <w:noWrap w:val="0"/>
            <w:vAlign w:val="center"/>
          </w:tcPr>
          <w:p w14:paraId="790D39BB">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A31预算编制科学性</w:t>
            </w:r>
          </w:p>
        </w:tc>
        <w:tc>
          <w:tcPr>
            <w:tcW w:w="397" w:type="pct"/>
            <w:noWrap w:val="0"/>
            <w:vAlign w:val="center"/>
          </w:tcPr>
          <w:p w14:paraId="3DFABE31">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w:t>
            </w:r>
          </w:p>
        </w:tc>
        <w:tc>
          <w:tcPr>
            <w:tcW w:w="620" w:type="pct"/>
            <w:noWrap w:val="0"/>
            <w:vAlign w:val="center"/>
          </w:tcPr>
          <w:p w14:paraId="2F9F928D">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712" w:type="pct"/>
            <w:noWrap w:val="0"/>
            <w:vAlign w:val="center"/>
          </w:tcPr>
          <w:p w14:paraId="1E2932FE">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417" w:type="pct"/>
            <w:noWrap w:val="0"/>
            <w:vAlign w:val="center"/>
          </w:tcPr>
          <w:p w14:paraId="56B0DF8B">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2</w:t>
            </w:r>
          </w:p>
        </w:tc>
      </w:tr>
      <w:tr w14:paraId="02412E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14:paraId="36C0320A">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14:paraId="0573E0E3">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14:paraId="0AF93692">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A32资金分配合理性</w:t>
            </w:r>
          </w:p>
        </w:tc>
        <w:tc>
          <w:tcPr>
            <w:tcW w:w="397" w:type="pct"/>
            <w:noWrap w:val="0"/>
            <w:vAlign w:val="center"/>
          </w:tcPr>
          <w:p w14:paraId="76C968FC">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14:paraId="7A900EFF">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14:paraId="39FD413F">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7" w:type="pct"/>
            <w:noWrap w:val="0"/>
            <w:vAlign w:val="center"/>
          </w:tcPr>
          <w:p w14:paraId="1598381D">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14:paraId="454F8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noWrap w:val="0"/>
            <w:vAlign w:val="center"/>
          </w:tcPr>
          <w:p w14:paraId="530912E3">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bCs/>
                <w:sz w:val="24"/>
              </w:rPr>
              <w:t>合计</w:t>
            </w:r>
          </w:p>
        </w:tc>
        <w:tc>
          <w:tcPr>
            <w:tcW w:w="892" w:type="pct"/>
            <w:noWrap w:val="0"/>
            <w:vAlign w:val="center"/>
          </w:tcPr>
          <w:p w14:paraId="41E1DC83">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14:paraId="54534278">
            <w:pPr>
              <w:spacing w:line="240" w:lineRule="auto"/>
              <w:ind w:firstLine="0" w:firstLineChars="0"/>
              <w:jc w:val="center"/>
              <w:rPr>
                <w:rFonts w:hint="eastAsia" w:ascii="仿宋_GB2312" w:hAnsi="仿宋_GB2312" w:cs="仿宋_GB2312"/>
                <w:b w:val="0"/>
                <w:bCs w:val="0"/>
                <w:sz w:val="24"/>
              </w:rPr>
            </w:pPr>
          </w:p>
        </w:tc>
        <w:tc>
          <w:tcPr>
            <w:tcW w:w="397" w:type="pct"/>
            <w:noWrap w:val="0"/>
            <w:vAlign w:val="center"/>
          </w:tcPr>
          <w:p w14:paraId="70CAC585">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20</w:t>
            </w:r>
          </w:p>
        </w:tc>
        <w:tc>
          <w:tcPr>
            <w:tcW w:w="620" w:type="pct"/>
            <w:noWrap w:val="0"/>
            <w:vAlign w:val="center"/>
          </w:tcPr>
          <w:p w14:paraId="288A54BC">
            <w:pPr>
              <w:spacing w:line="240" w:lineRule="auto"/>
              <w:ind w:firstLine="0" w:firstLineChars="0"/>
              <w:jc w:val="center"/>
              <w:rPr>
                <w:rFonts w:hint="eastAsia" w:ascii="仿宋_GB2312" w:hAnsi="仿宋_GB2312" w:cs="仿宋_GB2312"/>
                <w:b w:val="0"/>
                <w:bCs w:val="0"/>
                <w:sz w:val="24"/>
              </w:rPr>
            </w:pPr>
          </w:p>
        </w:tc>
        <w:tc>
          <w:tcPr>
            <w:tcW w:w="712" w:type="pct"/>
            <w:noWrap w:val="0"/>
            <w:vAlign w:val="center"/>
          </w:tcPr>
          <w:p w14:paraId="2242E1DC">
            <w:pPr>
              <w:spacing w:line="240" w:lineRule="auto"/>
              <w:ind w:firstLine="0" w:firstLineChars="0"/>
              <w:jc w:val="center"/>
              <w:rPr>
                <w:rFonts w:hint="eastAsia" w:ascii="仿宋_GB2312" w:hAnsi="仿宋_GB2312" w:cs="仿宋_GB2312"/>
                <w:b w:val="0"/>
                <w:bCs w:val="0"/>
                <w:sz w:val="24"/>
              </w:rPr>
            </w:pPr>
          </w:p>
        </w:tc>
        <w:tc>
          <w:tcPr>
            <w:tcW w:w="417" w:type="pct"/>
            <w:noWrap w:val="0"/>
            <w:vAlign w:val="center"/>
          </w:tcPr>
          <w:p w14:paraId="16610701">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18</w:t>
            </w:r>
          </w:p>
        </w:tc>
      </w:tr>
    </w:tbl>
    <w:p w14:paraId="592AB27E">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default"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1.项目立项情况分析</w:t>
      </w:r>
    </w:p>
    <w:p w14:paraId="5FDB9AD4">
      <w:pPr>
        <w:spacing w:line="640" w:lineRule="exact"/>
        <w:ind w:firstLine="640"/>
        <w:rPr>
          <w:rFonts w:hint="eastAsia" w:ascii="仿宋_GB2312" w:hAnsi="Times New Roman" w:cs="Times New Roman"/>
          <w:b/>
          <w:bCs/>
          <w:sz w:val="32"/>
          <w:lang w:val="en-US" w:eastAsia="zh-CN"/>
        </w:rPr>
      </w:pPr>
      <w:r>
        <w:rPr>
          <w:rFonts w:hint="eastAsia" w:ascii="仿宋_GB2312" w:hAnsi="Times New Roman" w:cs="Times New Roman"/>
          <w:b/>
          <w:bCs/>
          <w:sz w:val="32"/>
          <w:lang w:val="en-US" w:eastAsia="zh-CN"/>
        </w:rPr>
        <w:t>A11立项依据充分性：满分4分，得分4分。</w:t>
      </w:r>
    </w:p>
    <w:p w14:paraId="4D29F58B">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本指标考核项目立项是否符合法律法规、相关政策、发展规划以及部门职责，用以反映和考核项目立项依据情况。</w:t>
      </w:r>
    </w:p>
    <w:p w14:paraId="098DCF88">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根据评价组梳理资料可得，</w:t>
      </w:r>
      <w:r>
        <w:rPr>
          <w:rFonts w:hint="eastAsia" w:ascii="仿宋_GB2312" w:hAnsi="仿宋_GB2312" w:eastAsia="仿宋_GB2312" w:cs="仿宋_GB2312"/>
          <w:highlight w:val="none"/>
          <w:lang w:val="zh-CN" w:eastAsia="zh-CN"/>
        </w:rPr>
        <w:t>《中共中央国务院关于打赢脱贫攻坚战的决定》（2015年11月29日）、《交通运输部关于推进"四好农村路"建设的意见》（交公路发〔2015〕73号）、《山西省人民政府关于印发&lt;山西省“十三五”综合交通运输体系规划&gt;的通知》（晋政发〔2016〕40号）、《山西省交通运输厅关于印发&lt;山西省”四好农村路”建设推进方案（2017-2020年）&gt;的通知》（晋交建管发〔2017〕164号）、《山西省政府办公厅关于深入推进“四好农村路”建设实施意见》（晋政办发〔2018〕54号）、《临汾市交通运输局关于印发&lt; “四好农村路”建设实施方案&gt;的通知》（临市交公字〔2015〕157号）</w:t>
      </w:r>
      <w:r>
        <w:rPr>
          <w:rFonts w:hint="eastAsia" w:ascii="仿宋_GB2312" w:hAnsi="仿宋_GB2312" w:eastAsia="仿宋_GB2312" w:cs="仿宋_GB2312"/>
          <w:highlight w:val="none"/>
          <w:lang w:val="en-US" w:eastAsia="zh-CN"/>
        </w:rPr>
        <w:t>等文件的要求，进行了古县2021“四好农村路”养护提质改造工程项目工作的开展，项目立项依据充分，且属于部门履职所需，未与部门内部相关项目重复。项目属于公共财政支持范围，符合中央、地方事权支出责任划分原则；且与相关部门同类项目或部门内部相关项目不重复。</w:t>
      </w:r>
    </w:p>
    <w:p w14:paraId="4860D995">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 项目立项符合国家法律法规、国民经济发展规划和相关政策（满分1分，得分1分）；2.项目立项符合行业发展规划和政策要求（满分1分，得分1分）；3.项目立项与部门职责范围相符，属于部门履职所需（满分1分，得分1分）；4. 项目属于公共财政支持范围，是否符合中央、地方事权支出责任划分原则（满分0.5分，得分0.5分）；5.项目与相关部门同类项目或部门内部相关项目不重复（满分0.5分，得分0.5分）。</w:t>
      </w:r>
    </w:p>
    <w:p w14:paraId="005AA221">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A12立项程序规范性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3</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3</w:t>
      </w:r>
      <w:r>
        <w:rPr>
          <w:rFonts w:hint="eastAsia" w:ascii="仿宋_GB2312" w:hAnsi="Times New Roman" w:cs="Times New Roman"/>
          <w:b/>
          <w:bCs/>
          <w:sz w:val="32"/>
          <w:lang w:val="zh-CN" w:eastAsia="zh-CN"/>
        </w:rPr>
        <w:t>分。</w:t>
      </w:r>
    </w:p>
    <w:p w14:paraId="09D1F2FB">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本指标考核项目申请、设立过程是否符合相关要求，用以反映和考核项目立项的规范情况。。</w:t>
      </w:r>
    </w:p>
    <w:p w14:paraId="7D8A2499">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根据评价组现场收集整理资料分析可得，项目按照古县规定的立项程序申请；审批文件、材料符合相关要求；事前经过专题会议。</w:t>
      </w:r>
    </w:p>
    <w:p w14:paraId="41ED04CD">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据评分标准：1.项目按照规定的程序申请设立（满分1分，得分1分）；2.审批文件、材料符合相关要求（满分1分，得分1分）；3.事前已经过必要的可行性研究（满分1分，得分1分）。</w:t>
      </w:r>
    </w:p>
    <w:p w14:paraId="7CB624AC">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2.绩效目标设置情况分析</w:t>
      </w:r>
    </w:p>
    <w:p w14:paraId="2A2BE0D6">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A21绩效目标合理性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w:t>
      </w:r>
    </w:p>
    <w:p w14:paraId="2D6197CD">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本指标考核项目所设定的绩效目标是否依据充分，是否符合客观实际，用以反映和考核项目绩效目标与项目实施的相符情况。</w:t>
      </w:r>
    </w:p>
    <w:p w14:paraId="29ECC16B">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现场访谈及整理分析资料了解，项目实施方案中绩效目标为完成完成对古县旧县镇、岳阳镇、永乐乡、北平镇、古阳镇、古县-北橄线、石壁乡、南垣乡7个乡镇的“四好农村路”共149.715公里的养护提质改造为绩效目标，绩效目标与实际工作内容相关，符合正常业绩水平，较为合理。</w:t>
      </w:r>
    </w:p>
    <w:p w14:paraId="359EB8C6">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项目有绩效目标（满分1分，得分1分）；2.项目绩效目标与实际工作内容具有相关性（满分1分，得分1分）；3.项目预期产出效益和效果符合正常的业绩水平（满分1分，得分1分）；4.与预算确定的项目投资额或资金量匹配（满分1分，得分1分）。</w:t>
      </w:r>
    </w:p>
    <w:p w14:paraId="101140B2">
      <w:pPr>
        <w:spacing w:line="640" w:lineRule="exact"/>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A22绩效指标明确性</w:t>
      </w:r>
      <w:r>
        <w:rPr>
          <w:rFonts w:hint="eastAsia" w:ascii="仿宋_GB2312" w:hAnsi="仿宋_GB2312" w:eastAsia="仿宋_GB2312" w:cs="仿宋_GB2312"/>
          <w:highlight w:val="none"/>
          <w:lang w:val="zh-CN" w:eastAsia="zh-CN"/>
        </w:rPr>
        <w:t>：满分</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lang w:val="zh-CN" w:eastAsia="zh-CN"/>
        </w:rPr>
        <w:t>分，得分</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val="zh-CN" w:eastAsia="zh-CN"/>
        </w:rPr>
        <w:t>分。</w:t>
      </w:r>
    </w:p>
    <w:p w14:paraId="67C41519">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本指标考核依据绩效目标设定的绩效指标是否清晰、细化、可衡量等，用以反映和考核项目绩效目标的明细化情况。</w:t>
      </w:r>
    </w:p>
    <w:p w14:paraId="4DC97E36">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经评价组查阅《绩效申报表》文件了解，项目预期绩效目标中大部分二级指标未细化、量化为清晰明确的三级指标，尤其是效益类三级指标，大多模糊不定，经过评价组梳理总结得出。 </w:t>
      </w:r>
    </w:p>
    <w:p w14:paraId="53B24556">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根据评分标准：1.将项目绩效目标细化分解为具体的绩效指标（满分1分，得分0分）；2.通过清晰、可衡量的指标值予以体现（满分1分，得分0分）；3.与项目目标任务数或计划数相对应（满分1分，得分1分）。</w:t>
      </w:r>
    </w:p>
    <w:p w14:paraId="028911FE">
      <w:pPr>
        <w:keepNext w:val="0"/>
        <w:keepLines w:val="0"/>
        <w:pageBreakBefore w:val="0"/>
        <w:widowControl w:val="0"/>
        <w:numPr>
          <w:ilvl w:val="0"/>
          <w:numId w:val="4"/>
        </w:numPr>
        <w:kinsoku/>
        <w:wordWrap/>
        <w:overflowPunct/>
        <w:topLinePunct w:val="0"/>
        <w:autoSpaceDE w:val="0"/>
        <w:autoSpaceDN w:val="0"/>
        <w:bidi w:val="0"/>
        <w:adjustRightInd w:val="0"/>
        <w:snapToGrid/>
        <w:spacing w:line="640" w:lineRule="exact"/>
        <w:ind w:left="0" w:leftChars="0" w:firstLine="643" w:firstLineChars="200"/>
        <w:textAlignment w:val="auto"/>
        <w:outlineLvl w:val="2"/>
        <w:rPr>
          <w:rFonts w:hint="eastAsia" w:cs="Times New Roman"/>
          <w:b/>
          <w:bCs/>
          <w:kern w:val="0"/>
          <w:sz w:val="32"/>
          <w:szCs w:val="32"/>
          <w:lang w:val="en-US" w:eastAsia="zh-CN" w:bidi="ar-SA"/>
        </w:rPr>
      </w:pPr>
      <w:r>
        <w:rPr>
          <w:rFonts w:hint="eastAsia" w:cs="Times New Roman"/>
          <w:b/>
          <w:bCs/>
          <w:kern w:val="0"/>
          <w:sz w:val="32"/>
          <w:szCs w:val="32"/>
          <w:lang w:val="en-US" w:eastAsia="zh-CN" w:bidi="ar-SA"/>
        </w:rPr>
        <w:t>资金投入情况分析</w:t>
      </w:r>
    </w:p>
    <w:p w14:paraId="5015897D">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A31预算编制科学性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2</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2</w:t>
      </w:r>
      <w:r>
        <w:rPr>
          <w:rFonts w:hint="eastAsia" w:ascii="仿宋_GB2312" w:hAnsi="Times New Roman" w:cs="Times New Roman"/>
          <w:b/>
          <w:bCs/>
          <w:sz w:val="32"/>
          <w:lang w:val="zh-CN" w:eastAsia="zh-CN"/>
        </w:rPr>
        <w:t>分。</w:t>
      </w:r>
    </w:p>
    <w:p w14:paraId="2775CCEB">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本指标考核项目预算编制是否经过科学论证、有明确标准，资金额度与年度目标是否相适应，用以反映和考核项目预算编制的科学性、合理性情况。</w:t>
      </w:r>
    </w:p>
    <w:p w14:paraId="78EE5C94">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经评价组查阅资料、访谈相关负责人了解，本项目资金由财政直接支付，是古县交通运输局向财政局申请，由临财建【2020】874号文件下达相应资金。</w:t>
      </w:r>
    </w:p>
    <w:p w14:paraId="349A0313">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预算编制经过科学论证（满分0.5分，得分0.5分）；2.预算内容与项目内容匹配（满分0.5分，分0.5分）；3.预算额度测算依据充分，按照标准编制（满分0.5分，得分0.5分）；4.预算确定的项目投资额或资金量与工作任务相匹配（满分0.5分，得分0.5分）。</w:t>
      </w:r>
    </w:p>
    <w:p w14:paraId="1054AAA1">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A32资金分配合理性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w:t>
      </w:r>
    </w:p>
    <w:p w14:paraId="7A1BD26E">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本指标考核项目预算资金分配是否有测算依据，与地方实际是否相适应，用以反映和考核项目预算资金分配的科学性、合理性情况。</w:t>
      </w:r>
    </w:p>
    <w:p w14:paraId="2A7FEBCB">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据评价组整理资料得知，本项目是根据前期的工程预算审定结果来确定的招标价，预算资金分配依据充分合理，与实际相适应。</w:t>
      </w:r>
    </w:p>
    <w:p w14:paraId="11ADF143">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根据评分标准：1.预算资金分配依据充分（满分2分，得分2分）；2.资金分配额度合理，与项目单位或地方实际相适应（满分2分，得分2分）。</w:t>
      </w:r>
    </w:p>
    <w:p w14:paraId="2A53446C">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lang w:val="en-US" w:eastAsia="zh-CN"/>
        </w:rPr>
      </w:pPr>
      <w:bookmarkStart w:id="87" w:name="_Toc23513"/>
      <w:r>
        <w:rPr>
          <w:rFonts w:hint="eastAsia" w:ascii="仿宋_GB2312" w:hAnsi="Arial" w:eastAsia="楷体_GB2312" w:cs="Times New Roman"/>
          <w:b w:val="0"/>
          <w:bCs w:val="0"/>
          <w:kern w:val="2"/>
          <w:szCs w:val="24"/>
          <w:lang w:val="en-US" w:eastAsia="zh-CN"/>
        </w:rPr>
        <w:t>（二）项目过程情况</w:t>
      </w:r>
      <w:bookmarkEnd w:id="87"/>
    </w:p>
    <w:p w14:paraId="66AAA02D">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主要指标包括资金管理和组织实施两方面。</w:t>
      </w:r>
    </w:p>
    <w:p w14:paraId="5E68EDCA">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过程：标准分20分，实际得分14.5分，得分率72.5%。详见表4-2：</w:t>
      </w:r>
    </w:p>
    <w:p w14:paraId="5420C427">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表4-2     过程类指标体系表</w:t>
      </w:r>
    </w:p>
    <w:tbl>
      <w:tblPr>
        <w:tblStyle w:val="13"/>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0"/>
        <w:gridCol w:w="1605"/>
        <w:gridCol w:w="2619"/>
        <w:gridCol w:w="836"/>
        <w:gridCol w:w="1057"/>
        <w:gridCol w:w="1285"/>
        <w:gridCol w:w="789"/>
      </w:tblGrid>
      <w:tr w14:paraId="1FF9A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87" w:type="pct"/>
            <w:shd w:val="clear" w:color="auto" w:fill="DCD8C2" w:themeFill="background2" w:themeFillShade="E5"/>
            <w:noWrap w:val="0"/>
            <w:vAlign w:val="center"/>
          </w:tcPr>
          <w:p w14:paraId="460299AC">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shd w:val="clear" w:fill="FFFFFF" w:themeFill="background1"/>
              </w:rPr>
              <w:t>一级指标</w:t>
            </w:r>
          </w:p>
        </w:tc>
        <w:tc>
          <w:tcPr>
            <w:tcW w:w="864" w:type="pct"/>
            <w:shd w:val="clear" w:color="auto" w:fill="DCD8C2" w:themeFill="background2" w:themeFillShade="E5"/>
            <w:noWrap w:val="0"/>
            <w:vAlign w:val="center"/>
          </w:tcPr>
          <w:p w14:paraId="2EDF34A4">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二级指标</w:t>
            </w:r>
          </w:p>
        </w:tc>
        <w:tc>
          <w:tcPr>
            <w:tcW w:w="1410" w:type="pct"/>
            <w:shd w:val="clear" w:color="auto" w:fill="DCD8C2" w:themeFill="background2" w:themeFillShade="E5"/>
            <w:noWrap w:val="0"/>
            <w:vAlign w:val="center"/>
          </w:tcPr>
          <w:p w14:paraId="35FED5D9">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三级指标</w:t>
            </w:r>
          </w:p>
        </w:tc>
        <w:tc>
          <w:tcPr>
            <w:tcW w:w="450" w:type="pct"/>
            <w:shd w:val="clear" w:color="auto" w:fill="DCD8C2" w:themeFill="background2" w:themeFillShade="E5"/>
            <w:noWrap w:val="0"/>
            <w:vAlign w:val="center"/>
          </w:tcPr>
          <w:p w14:paraId="683F0668">
            <w:pPr>
              <w:shd w:val="clear" w:fill="DCD8C2" w:themeFill="background2" w:themeFillShade="E5"/>
              <w:spacing w:line="240" w:lineRule="auto"/>
              <w:ind w:firstLine="0" w:firstLineChars="0"/>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分值</w:t>
            </w:r>
          </w:p>
        </w:tc>
        <w:tc>
          <w:tcPr>
            <w:tcW w:w="569" w:type="pct"/>
            <w:shd w:val="clear" w:color="auto" w:fill="DCD8C2" w:themeFill="background2" w:themeFillShade="E5"/>
            <w:noWrap w:val="0"/>
            <w:vAlign w:val="center"/>
          </w:tcPr>
          <w:p w14:paraId="7E2DF308">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目标值</w:t>
            </w:r>
          </w:p>
        </w:tc>
        <w:tc>
          <w:tcPr>
            <w:tcW w:w="692" w:type="pct"/>
            <w:shd w:val="clear" w:color="auto" w:fill="DCD8C2" w:themeFill="background2" w:themeFillShade="E5"/>
            <w:noWrap w:val="0"/>
            <w:vAlign w:val="center"/>
          </w:tcPr>
          <w:p w14:paraId="3F3CF9D6">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业绩值</w:t>
            </w:r>
          </w:p>
        </w:tc>
        <w:tc>
          <w:tcPr>
            <w:tcW w:w="425" w:type="pct"/>
            <w:shd w:val="clear" w:color="auto" w:fill="DCD8C2" w:themeFill="background2" w:themeFillShade="E5"/>
            <w:noWrap w:val="0"/>
            <w:vAlign w:val="center"/>
          </w:tcPr>
          <w:p w14:paraId="4B1AE432">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得分</w:t>
            </w:r>
          </w:p>
        </w:tc>
      </w:tr>
      <w:tr w14:paraId="772784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restart"/>
            <w:noWrap w:val="0"/>
            <w:vAlign w:val="center"/>
          </w:tcPr>
          <w:p w14:paraId="3A2576D5">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B过程</w:t>
            </w:r>
          </w:p>
        </w:tc>
        <w:tc>
          <w:tcPr>
            <w:tcW w:w="864" w:type="pct"/>
            <w:vMerge w:val="restart"/>
            <w:noWrap w:val="0"/>
            <w:vAlign w:val="center"/>
          </w:tcPr>
          <w:p w14:paraId="6A4045EA">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B1资金管理</w:t>
            </w:r>
          </w:p>
        </w:tc>
        <w:tc>
          <w:tcPr>
            <w:tcW w:w="1410" w:type="pct"/>
            <w:noWrap w:val="0"/>
            <w:vAlign w:val="center"/>
          </w:tcPr>
          <w:p w14:paraId="76DD873A">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B11资金到位率</w:t>
            </w:r>
          </w:p>
        </w:tc>
        <w:tc>
          <w:tcPr>
            <w:tcW w:w="450" w:type="pct"/>
            <w:noWrap w:val="0"/>
            <w:vAlign w:val="center"/>
          </w:tcPr>
          <w:p w14:paraId="0F1AC57B">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14:paraId="4F85377D">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692" w:type="pct"/>
            <w:noWrap w:val="0"/>
            <w:vAlign w:val="center"/>
          </w:tcPr>
          <w:p w14:paraId="073E38C0">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425" w:type="pct"/>
            <w:noWrap w:val="0"/>
            <w:vAlign w:val="center"/>
          </w:tcPr>
          <w:p w14:paraId="4CA27B32">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4</w:t>
            </w:r>
          </w:p>
        </w:tc>
      </w:tr>
      <w:tr w14:paraId="1117B5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14:paraId="48DC23B9">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14:paraId="63B243F8">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14:paraId="78A19E79">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B12预算执行率</w:t>
            </w:r>
          </w:p>
        </w:tc>
        <w:tc>
          <w:tcPr>
            <w:tcW w:w="450" w:type="pct"/>
            <w:noWrap w:val="0"/>
            <w:vAlign w:val="center"/>
          </w:tcPr>
          <w:p w14:paraId="1324FD25">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14:paraId="0A9CDB3B">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95%</w:t>
            </w:r>
          </w:p>
        </w:tc>
        <w:tc>
          <w:tcPr>
            <w:tcW w:w="692" w:type="pct"/>
            <w:noWrap w:val="0"/>
            <w:vAlign w:val="center"/>
          </w:tcPr>
          <w:p w14:paraId="06CB1809">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425" w:type="pct"/>
            <w:noWrap w:val="0"/>
            <w:vAlign w:val="center"/>
          </w:tcPr>
          <w:p w14:paraId="4234BD30">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4</w:t>
            </w:r>
          </w:p>
        </w:tc>
      </w:tr>
      <w:tr w14:paraId="64492D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14:paraId="00680017">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14:paraId="051C0C43">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14:paraId="1F66A904">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B13资金使用合规性</w:t>
            </w:r>
          </w:p>
        </w:tc>
        <w:tc>
          <w:tcPr>
            <w:tcW w:w="450" w:type="pct"/>
            <w:noWrap w:val="0"/>
            <w:vAlign w:val="center"/>
          </w:tcPr>
          <w:p w14:paraId="35EEBDC1">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14:paraId="196682CC">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合规</w:t>
            </w:r>
          </w:p>
        </w:tc>
        <w:tc>
          <w:tcPr>
            <w:tcW w:w="692" w:type="pct"/>
            <w:noWrap w:val="0"/>
            <w:vAlign w:val="center"/>
          </w:tcPr>
          <w:p w14:paraId="6D05239A">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合规</w:t>
            </w:r>
          </w:p>
        </w:tc>
        <w:tc>
          <w:tcPr>
            <w:tcW w:w="425" w:type="pct"/>
            <w:noWrap w:val="0"/>
            <w:vAlign w:val="center"/>
          </w:tcPr>
          <w:p w14:paraId="3E6D3CFB">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4</w:t>
            </w:r>
          </w:p>
        </w:tc>
      </w:tr>
      <w:tr w14:paraId="101ED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14:paraId="490EC42D">
            <w:pPr>
              <w:spacing w:line="240" w:lineRule="auto"/>
              <w:ind w:firstLine="0" w:firstLineChars="0"/>
              <w:jc w:val="center"/>
              <w:rPr>
                <w:rFonts w:hint="eastAsia" w:ascii="仿宋" w:hAnsi="仿宋" w:eastAsia="仿宋" w:cs="仿宋"/>
                <w:b w:val="0"/>
                <w:bCs w:val="0"/>
                <w:sz w:val="24"/>
              </w:rPr>
            </w:pPr>
          </w:p>
        </w:tc>
        <w:tc>
          <w:tcPr>
            <w:tcW w:w="864" w:type="pct"/>
            <w:vMerge w:val="restart"/>
            <w:noWrap w:val="0"/>
            <w:vAlign w:val="center"/>
          </w:tcPr>
          <w:p w14:paraId="6AF0EBB7">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B2组织实施</w:t>
            </w:r>
          </w:p>
        </w:tc>
        <w:tc>
          <w:tcPr>
            <w:tcW w:w="1410" w:type="pct"/>
            <w:noWrap w:val="0"/>
            <w:vAlign w:val="center"/>
          </w:tcPr>
          <w:p w14:paraId="140190CE">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B21管理制度健全性</w:t>
            </w:r>
          </w:p>
        </w:tc>
        <w:tc>
          <w:tcPr>
            <w:tcW w:w="450" w:type="pct"/>
            <w:noWrap w:val="0"/>
            <w:vAlign w:val="center"/>
          </w:tcPr>
          <w:p w14:paraId="1EB53AC8">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14:paraId="55807AC7">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健全</w:t>
            </w:r>
          </w:p>
        </w:tc>
        <w:tc>
          <w:tcPr>
            <w:tcW w:w="692" w:type="pct"/>
            <w:noWrap w:val="0"/>
            <w:vAlign w:val="center"/>
          </w:tcPr>
          <w:p w14:paraId="59D306F6">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一般</w:t>
            </w:r>
            <w:r>
              <w:rPr>
                <w:rFonts w:hint="eastAsia" w:ascii="仿宋" w:hAnsi="仿宋" w:eastAsia="仿宋" w:cs="仿宋"/>
                <w:b w:val="0"/>
                <w:bCs w:val="0"/>
                <w:sz w:val="24"/>
              </w:rPr>
              <w:t>健全</w:t>
            </w:r>
          </w:p>
        </w:tc>
        <w:tc>
          <w:tcPr>
            <w:tcW w:w="425" w:type="pct"/>
            <w:noWrap w:val="0"/>
            <w:vAlign w:val="center"/>
          </w:tcPr>
          <w:p w14:paraId="5D11BA6D">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w:t>
            </w:r>
          </w:p>
        </w:tc>
      </w:tr>
      <w:tr w14:paraId="1239E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14:paraId="4F6A72FE">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14:paraId="186C877C">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14:paraId="06FD89CC">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B22制度执行有效性</w:t>
            </w:r>
          </w:p>
        </w:tc>
        <w:tc>
          <w:tcPr>
            <w:tcW w:w="450" w:type="pct"/>
            <w:noWrap w:val="0"/>
            <w:vAlign w:val="center"/>
          </w:tcPr>
          <w:p w14:paraId="006C8AA8">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w:t>
            </w:r>
          </w:p>
        </w:tc>
        <w:tc>
          <w:tcPr>
            <w:tcW w:w="569" w:type="pct"/>
            <w:noWrap w:val="0"/>
            <w:vAlign w:val="center"/>
          </w:tcPr>
          <w:p w14:paraId="0D1AF762">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有效</w:t>
            </w:r>
          </w:p>
        </w:tc>
        <w:tc>
          <w:tcPr>
            <w:tcW w:w="692" w:type="pct"/>
            <w:noWrap w:val="0"/>
            <w:vAlign w:val="center"/>
          </w:tcPr>
          <w:p w14:paraId="6FD33EBD">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部分有</w:t>
            </w:r>
            <w:r>
              <w:rPr>
                <w:rFonts w:hint="eastAsia" w:ascii="仿宋" w:hAnsi="仿宋" w:eastAsia="仿宋" w:cs="仿宋"/>
                <w:b w:val="0"/>
                <w:bCs w:val="0"/>
                <w:sz w:val="24"/>
              </w:rPr>
              <w:t>效</w:t>
            </w:r>
          </w:p>
        </w:tc>
        <w:tc>
          <w:tcPr>
            <w:tcW w:w="425" w:type="pct"/>
            <w:noWrap w:val="0"/>
            <w:vAlign w:val="center"/>
          </w:tcPr>
          <w:p w14:paraId="16B07AA8">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0.5</w:t>
            </w:r>
          </w:p>
        </w:tc>
      </w:tr>
      <w:tr w14:paraId="6592B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14:paraId="51D6F6BC">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14:paraId="64F10009">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14:paraId="5F7AAFA9">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B2</w:t>
            </w:r>
            <w:r>
              <w:rPr>
                <w:rFonts w:hint="eastAsia" w:ascii="仿宋" w:hAnsi="仿宋" w:eastAsia="仿宋" w:cs="仿宋"/>
                <w:b w:val="0"/>
                <w:bCs w:val="0"/>
                <w:sz w:val="24"/>
                <w:lang w:val="en-US" w:eastAsia="zh-CN"/>
              </w:rPr>
              <w:t>3自评考核</w:t>
            </w:r>
            <w:r>
              <w:rPr>
                <w:rFonts w:hint="eastAsia" w:ascii="仿宋" w:hAnsi="仿宋" w:eastAsia="仿宋" w:cs="仿宋"/>
                <w:b w:val="0"/>
                <w:bCs w:val="0"/>
                <w:sz w:val="24"/>
              </w:rPr>
              <w:t>有效性</w:t>
            </w:r>
          </w:p>
        </w:tc>
        <w:tc>
          <w:tcPr>
            <w:tcW w:w="450" w:type="pct"/>
            <w:noWrap w:val="0"/>
            <w:vAlign w:val="center"/>
          </w:tcPr>
          <w:p w14:paraId="7003FE21">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w:t>
            </w:r>
          </w:p>
        </w:tc>
        <w:tc>
          <w:tcPr>
            <w:tcW w:w="569" w:type="pct"/>
            <w:noWrap w:val="0"/>
            <w:vAlign w:val="center"/>
          </w:tcPr>
          <w:p w14:paraId="6C4791C6">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有效</w:t>
            </w:r>
          </w:p>
        </w:tc>
        <w:tc>
          <w:tcPr>
            <w:tcW w:w="692" w:type="pct"/>
            <w:noWrap w:val="0"/>
            <w:vAlign w:val="center"/>
          </w:tcPr>
          <w:p w14:paraId="2EA7AABE">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cs="仿宋"/>
                <w:b w:val="0"/>
                <w:bCs w:val="0"/>
                <w:sz w:val="24"/>
                <w:lang w:val="en-US" w:eastAsia="zh-CN"/>
              </w:rPr>
              <w:t>无</w:t>
            </w:r>
            <w:r>
              <w:rPr>
                <w:rFonts w:hint="eastAsia" w:ascii="仿宋" w:hAnsi="仿宋" w:eastAsia="仿宋" w:cs="仿宋"/>
                <w:b w:val="0"/>
                <w:bCs w:val="0"/>
                <w:sz w:val="24"/>
                <w:lang w:val="en-US" w:eastAsia="zh-CN"/>
              </w:rPr>
              <w:t>效</w:t>
            </w:r>
          </w:p>
        </w:tc>
        <w:tc>
          <w:tcPr>
            <w:tcW w:w="425" w:type="pct"/>
            <w:noWrap w:val="0"/>
            <w:vAlign w:val="center"/>
          </w:tcPr>
          <w:p w14:paraId="3AE30AEF">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0</w:t>
            </w:r>
          </w:p>
        </w:tc>
      </w:tr>
      <w:tr w14:paraId="6A602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noWrap w:val="0"/>
            <w:vAlign w:val="center"/>
          </w:tcPr>
          <w:p w14:paraId="70ABEB10">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bCs/>
                <w:sz w:val="24"/>
              </w:rPr>
              <w:t>合计</w:t>
            </w:r>
          </w:p>
        </w:tc>
        <w:tc>
          <w:tcPr>
            <w:tcW w:w="864" w:type="pct"/>
            <w:noWrap w:val="0"/>
            <w:vAlign w:val="center"/>
          </w:tcPr>
          <w:p w14:paraId="1592DF77">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14:paraId="1917AF2B">
            <w:pPr>
              <w:spacing w:line="240" w:lineRule="auto"/>
              <w:ind w:firstLine="0" w:firstLineChars="0"/>
              <w:jc w:val="center"/>
              <w:rPr>
                <w:rFonts w:hint="eastAsia" w:ascii="仿宋" w:hAnsi="仿宋" w:eastAsia="仿宋" w:cs="仿宋"/>
                <w:b w:val="0"/>
                <w:bCs w:val="0"/>
                <w:sz w:val="24"/>
              </w:rPr>
            </w:pPr>
          </w:p>
        </w:tc>
        <w:tc>
          <w:tcPr>
            <w:tcW w:w="450" w:type="pct"/>
            <w:noWrap w:val="0"/>
            <w:vAlign w:val="center"/>
          </w:tcPr>
          <w:p w14:paraId="3B443942">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20</w:t>
            </w:r>
          </w:p>
        </w:tc>
        <w:tc>
          <w:tcPr>
            <w:tcW w:w="569" w:type="pct"/>
            <w:noWrap w:val="0"/>
            <w:vAlign w:val="center"/>
          </w:tcPr>
          <w:p w14:paraId="660A9A07">
            <w:pPr>
              <w:spacing w:line="240" w:lineRule="auto"/>
              <w:ind w:firstLine="0" w:firstLineChars="0"/>
              <w:jc w:val="center"/>
              <w:rPr>
                <w:rFonts w:hint="eastAsia" w:ascii="仿宋" w:hAnsi="仿宋" w:eastAsia="仿宋" w:cs="仿宋"/>
                <w:b w:val="0"/>
                <w:bCs w:val="0"/>
                <w:sz w:val="24"/>
              </w:rPr>
            </w:pPr>
          </w:p>
        </w:tc>
        <w:tc>
          <w:tcPr>
            <w:tcW w:w="692" w:type="pct"/>
            <w:noWrap w:val="0"/>
            <w:vAlign w:val="center"/>
          </w:tcPr>
          <w:p w14:paraId="57D127FE">
            <w:pPr>
              <w:spacing w:line="240" w:lineRule="auto"/>
              <w:ind w:firstLine="0" w:firstLineChars="0"/>
              <w:jc w:val="center"/>
              <w:rPr>
                <w:rFonts w:hint="eastAsia" w:ascii="仿宋" w:hAnsi="仿宋" w:eastAsia="仿宋" w:cs="仿宋"/>
                <w:b w:val="0"/>
                <w:bCs w:val="0"/>
                <w:sz w:val="24"/>
              </w:rPr>
            </w:pPr>
          </w:p>
        </w:tc>
        <w:tc>
          <w:tcPr>
            <w:tcW w:w="425" w:type="pct"/>
            <w:noWrap w:val="0"/>
            <w:vAlign w:val="center"/>
          </w:tcPr>
          <w:p w14:paraId="05D5DA56">
            <w:pPr>
              <w:spacing w:line="240" w:lineRule="auto"/>
              <w:ind w:firstLine="0" w:firstLineChars="0"/>
              <w:jc w:val="center"/>
              <w:rPr>
                <w:rFonts w:hint="default" w:ascii="仿宋" w:hAnsi="仿宋" w:eastAsia="仿宋" w:cs="仿宋"/>
                <w:b w:val="0"/>
                <w:bCs w:val="0"/>
                <w:sz w:val="24"/>
                <w:lang w:val="en-US"/>
              </w:rPr>
            </w:pPr>
            <w:r>
              <w:rPr>
                <w:rFonts w:hint="eastAsia" w:ascii="仿宋" w:hAnsi="仿宋" w:cs="仿宋"/>
                <w:b w:val="0"/>
                <w:bCs w:val="0"/>
                <w:sz w:val="24"/>
                <w:lang w:val="en-US" w:eastAsia="zh-CN"/>
              </w:rPr>
              <w:t>14.5</w:t>
            </w:r>
          </w:p>
        </w:tc>
      </w:tr>
    </w:tbl>
    <w:p w14:paraId="48BBC02C">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default"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1.资金管理情况分析</w:t>
      </w:r>
    </w:p>
    <w:p w14:paraId="45BF2174">
      <w:pPr>
        <w:pStyle w:val="2"/>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B11资金到位率</w:t>
      </w:r>
      <w:r>
        <w:rPr>
          <w:rFonts w:hint="eastAsia" w:ascii="仿宋_GB2312" w:hAnsi="Times New Roman" w:cs="Times New Roman"/>
          <w:b/>
          <w:bCs/>
          <w:sz w:val="32"/>
          <w:highlight w:val="none"/>
          <w:lang w:val="zh-CN" w:eastAsia="zh-CN"/>
        </w:rPr>
        <w:t>：满分</w:t>
      </w:r>
      <w:r>
        <w:rPr>
          <w:rFonts w:hint="eastAsia" w:ascii="仿宋_GB2312" w:hAnsi="Times New Roman" w:cs="Times New Roman"/>
          <w:b/>
          <w:bCs/>
          <w:sz w:val="32"/>
          <w:highlight w:val="none"/>
          <w:lang w:val="en-US" w:eastAsia="zh-CN"/>
        </w:rPr>
        <w:t>4</w:t>
      </w:r>
      <w:r>
        <w:rPr>
          <w:rFonts w:hint="eastAsia" w:ascii="仿宋_GB2312" w:hAnsi="Times New Roman" w:cs="Times New Roman"/>
          <w:b/>
          <w:bCs/>
          <w:sz w:val="32"/>
          <w:highlight w:val="none"/>
          <w:lang w:val="zh-CN" w:eastAsia="zh-CN"/>
        </w:rPr>
        <w:t>分，得分</w:t>
      </w:r>
      <w:r>
        <w:rPr>
          <w:rFonts w:hint="eastAsia" w:ascii="仿宋_GB2312" w:hAnsi="Times New Roman" w:cs="Times New Roman"/>
          <w:b/>
          <w:bCs/>
          <w:sz w:val="32"/>
          <w:highlight w:val="none"/>
          <w:lang w:val="en-US" w:eastAsia="zh-CN"/>
        </w:rPr>
        <w:t>4</w:t>
      </w:r>
      <w:r>
        <w:rPr>
          <w:rFonts w:hint="eastAsia" w:ascii="仿宋_GB2312" w:hAnsi="Times New Roman" w:cs="Times New Roman"/>
          <w:b/>
          <w:bCs/>
          <w:sz w:val="32"/>
          <w:highlight w:val="none"/>
          <w:lang w:val="zh-CN" w:eastAsia="zh-CN"/>
        </w:rPr>
        <w:t>分。</w:t>
      </w:r>
    </w:p>
    <w:p w14:paraId="2388B6E1">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本指标考核实际到位资金与预算资金的比率，用以反映和考核资金落实情况对项目实施的总体保障程度。</w:t>
      </w:r>
    </w:p>
    <w:p w14:paraId="3DA2604F">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经评价组财务核实了解，本项目申请资金456万元，实际到位456万元，资金到位率100%。</w:t>
      </w:r>
    </w:p>
    <w:p w14:paraId="65B28832">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根据评分标准：（实际到位资金/预算资金）×100%计算得分。资金到位率=456/456×100%=100%。60%至100%按比例得分，到位率低于60%不得分。（满分4分，得分4分）。</w:t>
      </w:r>
    </w:p>
    <w:p w14:paraId="64D32B25">
      <w:pPr>
        <w:pStyle w:val="2"/>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B12预算执行率</w:t>
      </w:r>
      <w:r>
        <w:rPr>
          <w:rFonts w:hint="eastAsia" w:ascii="Times New Roman" w:hAnsi="Times New Roman" w:cs="Times New Roman"/>
          <w:b/>
          <w:bCs/>
          <w:kern w:val="0"/>
          <w:sz w:val="32"/>
          <w:szCs w:val="32"/>
          <w:highlight w:val="none"/>
          <w:lang w:val="zh-CN" w:eastAsia="zh-CN"/>
        </w:rPr>
        <w:t>：满分</w:t>
      </w:r>
      <w:r>
        <w:rPr>
          <w:rFonts w:hint="eastAsia" w:ascii="Times New Roman" w:hAnsi="Times New Roman" w:cs="Times New Roman"/>
          <w:b/>
          <w:bCs/>
          <w:kern w:val="0"/>
          <w:sz w:val="32"/>
          <w:szCs w:val="32"/>
          <w:highlight w:val="none"/>
          <w:lang w:val="en-US" w:eastAsia="zh-CN"/>
        </w:rPr>
        <w:t>4</w:t>
      </w:r>
      <w:r>
        <w:rPr>
          <w:rFonts w:hint="eastAsia" w:ascii="Times New Roman" w:hAnsi="Times New Roman" w:cs="Times New Roman"/>
          <w:b/>
          <w:bCs/>
          <w:kern w:val="0"/>
          <w:sz w:val="32"/>
          <w:szCs w:val="32"/>
          <w:highlight w:val="none"/>
          <w:lang w:val="zh-CN" w:eastAsia="zh-CN"/>
        </w:rPr>
        <w:t>分，得分</w:t>
      </w:r>
      <w:r>
        <w:rPr>
          <w:rFonts w:hint="eastAsia" w:ascii="Times New Roman" w:hAnsi="Times New Roman" w:cs="Times New Roman"/>
          <w:b/>
          <w:bCs/>
          <w:kern w:val="0"/>
          <w:sz w:val="32"/>
          <w:szCs w:val="32"/>
          <w:highlight w:val="none"/>
          <w:lang w:val="en-US" w:eastAsia="zh-CN"/>
        </w:rPr>
        <w:t>4</w:t>
      </w:r>
      <w:r>
        <w:rPr>
          <w:rFonts w:hint="eastAsia" w:ascii="Times New Roman" w:hAnsi="Times New Roman" w:cs="Times New Roman"/>
          <w:b/>
          <w:bCs/>
          <w:kern w:val="0"/>
          <w:sz w:val="32"/>
          <w:szCs w:val="32"/>
          <w:highlight w:val="none"/>
          <w:lang w:val="zh-CN" w:eastAsia="zh-CN"/>
        </w:rPr>
        <w:t>分。</w:t>
      </w:r>
    </w:p>
    <w:p w14:paraId="72A507D9">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本指标考核项目预算资金是否按照计划执行，用以反映或考核项目预算执行情况。</w:t>
      </w:r>
    </w:p>
    <w:p w14:paraId="0B6F18BE">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根据评价组财务核实可知，预算执行率=（实际支出资金/实际到位资金）×100%。本项目实际到位资金456万元，截止2021年12月31日，实际支出资金456万元，实际预算执行率=456/456×100%=100%。</w:t>
      </w:r>
    </w:p>
    <w:p w14:paraId="77B0426C">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根据评分标准：执行率大于等于95%得4分，80%（含）至95%得3分，70%（含）至80%得2分，60%（含）至70%得1分，执行率低于60%不得分。（满分4分，得分4分）。</w:t>
      </w:r>
    </w:p>
    <w:p w14:paraId="15B0C504">
      <w:pPr>
        <w:spacing w:line="640" w:lineRule="exact"/>
        <w:ind w:firstLine="640"/>
        <w:rPr>
          <w:rFonts w:hint="eastAsia" w:ascii="仿宋_GB2312" w:hAnsi="Times New Roman" w:cs="Times New Roman"/>
          <w:b/>
          <w:bCs/>
          <w:sz w:val="32"/>
          <w:lang w:val="en-US" w:eastAsia="zh-CN"/>
        </w:rPr>
      </w:pPr>
      <w:r>
        <w:rPr>
          <w:rFonts w:hint="eastAsia" w:ascii="仿宋_GB2312" w:hAnsi="Times New Roman" w:cs="Times New Roman"/>
          <w:b/>
          <w:bCs/>
          <w:sz w:val="32"/>
          <w:lang w:val="en-US" w:eastAsia="zh-CN"/>
        </w:rPr>
        <w:t>B13资金使用合规性：满分4分，得</w:t>
      </w:r>
      <w:r>
        <w:rPr>
          <w:rFonts w:hint="eastAsia" w:ascii="仿宋_GB2312" w:hAnsi="Times New Roman" w:cs="Times New Roman"/>
          <w:b/>
          <w:bCs/>
          <w:sz w:val="32"/>
          <w:lang w:val="zh-CN" w:eastAsia="zh-CN"/>
        </w:rPr>
        <w:t>分</w:t>
      </w:r>
      <w:r>
        <w:rPr>
          <w:rFonts w:hint="eastAsia" w:ascii="仿宋_GB2312" w:hAnsi="Times New Roman" w:cs="Times New Roman"/>
          <w:b/>
          <w:bCs/>
          <w:sz w:val="32"/>
          <w:lang w:val="en-US" w:eastAsia="zh-CN"/>
        </w:rPr>
        <w:t>4分。</w:t>
      </w:r>
    </w:p>
    <w:p w14:paraId="027D8D89">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本指标考核项目资金使用是否符合相关的财务管理制度规定，用以反映和考核项目资金的规范运行情况。</w:t>
      </w:r>
    </w:p>
    <w:p w14:paraId="400ED188">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财务负责人、查阅相关资料了解，该项目预算资金资金审批、申请、会议纪要等资料完整，资金通过古县财政国库支付中心零余额账户直接支付到各个中标公司，财政直接支付凭证完整并已归档，符合相关资金管理办法等规定。资金用途符合本项目批复规定专款专用用途。同时资金未发现有挪用、挤占、虚列、套取现象。</w:t>
      </w:r>
    </w:p>
    <w:p w14:paraId="28847FD4">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符合国家财经法规和财务管理制度以及有关专项资金管理办法的规定（满分2分，得分2分）；2.资金的拨付有完整的审批程序和手续（满分1分，得分1分）；3.符合项目预算批复或合同规定的用途（满分1分，得分1分）；未发现有资金挪用、挤占、虚列、套取现象。</w:t>
      </w:r>
    </w:p>
    <w:p w14:paraId="513D9432">
      <w:pPr>
        <w:keepNext w:val="0"/>
        <w:keepLines w:val="0"/>
        <w:pageBreakBefore w:val="0"/>
        <w:widowControl w:val="0"/>
        <w:kinsoku/>
        <w:wordWrap/>
        <w:overflowPunct/>
        <w:topLinePunct w:val="0"/>
        <w:autoSpaceDE/>
        <w:autoSpaceDN/>
        <w:bidi w:val="0"/>
        <w:adjustRightInd/>
        <w:snapToGrid/>
        <w:spacing w:line="640" w:lineRule="exact"/>
        <w:ind w:left="0" w:leftChars="0"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2.组织实施情况分析</w:t>
      </w:r>
    </w:p>
    <w:p w14:paraId="13EA3434">
      <w:pPr>
        <w:pStyle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B21管理制度健全性：满分4分，得</w:t>
      </w:r>
      <w:r>
        <w:rPr>
          <w:rFonts w:hint="eastAsia" w:ascii="Times New Roman" w:hAnsi="Times New Roman" w:cs="Times New Roman"/>
          <w:b/>
          <w:bCs/>
          <w:kern w:val="0"/>
          <w:sz w:val="32"/>
          <w:szCs w:val="32"/>
          <w:lang w:val="zh-CN" w:eastAsia="zh-CN"/>
        </w:rPr>
        <w:t>分</w:t>
      </w:r>
      <w:r>
        <w:rPr>
          <w:rFonts w:hint="eastAsia" w:ascii="Times New Roman" w:hAnsi="Times New Roman" w:cs="Times New Roman"/>
          <w:b/>
          <w:bCs/>
          <w:kern w:val="0"/>
          <w:sz w:val="32"/>
          <w:szCs w:val="32"/>
          <w:lang w:val="en-US" w:eastAsia="zh-CN"/>
        </w:rPr>
        <w:t>2分。</w:t>
      </w:r>
    </w:p>
    <w:p w14:paraId="6AE705CA">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本指标考核古县交通运输局的财务和业务管理制度是否健全，用以反映和考核财务和业务管理制度对项目顺利实施的保障情况。</w:t>
      </w:r>
    </w:p>
    <w:p w14:paraId="03D4B172">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经评价组查阅资料了解，古县交通运输局并未制定“四好农村路”养护提质改造工程项目的专属管理制度，均依照部门统一的管理制度在工作，管理制度不完整。</w:t>
      </w:r>
    </w:p>
    <w:p w14:paraId="4D24E39A">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根据评分标准：1.已制定相应的财务和业务管理制度（满分2分，得分1分）；2.财务和业务管理制度合法、合规、完整（满分2分，得分1分）。</w:t>
      </w:r>
    </w:p>
    <w:p w14:paraId="7FB2843F">
      <w:pPr>
        <w:pStyle w:val="2"/>
        <w:rPr>
          <w:rFonts w:hint="eastAsia" w:ascii="Times New Roman" w:hAnsi="Times New Roman" w:cs="Times New Roman"/>
          <w:b/>
          <w:bCs/>
          <w:kern w:val="0"/>
          <w:sz w:val="32"/>
          <w:szCs w:val="32"/>
          <w:highlight w:val="none"/>
          <w:lang w:val="zh-CN" w:eastAsia="zh-CN"/>
        </w:rPr>
      </w:pPr>
      <w:r>
        <w:rPr>
          <w:rFonts w:hint="eastAsia" w:ascii="Times New Roman" w:hAnsi="Times New Roman" w:cs="Times New Roman"/>
          <w:b/>
          <w:bCs/>
          <w:kern w:val="0"/>
          <w:sz w:val="32"/>
          <w:szCs w:val="32"/>
          <w:highlight w:val="none"/>
          <w:lang w:val="en-US" w:eastAsia="zh-CN"/>
        </w:rPr>
        <w:t>B22</w:t>
      </w:r>
      <w:r>
        <w:rPr>
          <w:rFonts w:hint="eastAsia" w:ascii="Times New Roman" w:hAnsi="Times New Roman" w:cs="Times New Roman"/>
          <w:b/>
          <w:bCs/>
          <w:kern w:val="0"/>
          <w:sz w:val="32"/>
          <w:szCs w:val="32"/>
          <w:highlight w:val="none"/>
          <w:lang w:val="zh-CN" w:eastAsia="zh-CN"/>
        </w:rPr>
        <w:t>制度执行有效性：满分</w:t>
      </w:r>
      <w:r>
        <w:rPr>
          <w:rFonts w:hint="eastAsia" w:cs="Times New Roman"/>
          <w:b/>
          <w:bCs/>
          <w:kern w:val="0"/>
          <w:sz w:val="32"/>
          <w:szCs w:val="32"/>
          <w:highlight w:val="none"/>
          <w:lang w:val="en-US" w:eastAsia="zh-CN"/>
        </w:rPr>
        <w:t>2</w:t>
      </w:r>
      <w:r>
        <w:rPr>
          <w:rFonts w:hint="eastAsia" w:ascii="Times New Roman" w:hAnsi="Times New Roman" w:cs="Times New Roman"/>
          <w:b/>
          <w:bCs/>
          <w:kern w:val="0"/>
          <w:sz w:val="32"/>
          <w:szCs w:val="32"/>
          <w:highlight w:val="none"/>
          <w:lang w:val="zh-CN" w:eastAsia="zh-CN"/>
        </w:rPr>
        <w:t>分，得分</w:t>
      </w:r>
      <w:r>
        <w:rPr>
          <w:rFonts w:hint="eastAsia" w:cs="Times New Roman"/>
          <w:b/>
          <w:bCs/>
          <w:kern w:val="0"/>
          <w:sz w:val="32"/>
          <w:szCs w:val="32"/>
          <w:highlight w:val="none"/>
          <w:lang w:val="en-US" w:eastAsia="zh-CN"/>
        </w:rPr>
        <w:t>0.5</w:t>
      </w:r>
      <w:r>
        <w:rPr>
          <w:rFonts w:hint="eastAsia" w:ascii="Times New Roman" w:hAnsi="Times New Roman" w:cs="Times New Roman"/>
          <w:b/>
          <w:bCs/>
          <w:kern w:val="0"/>
          <w:sz w:val="32"/>
          <w:szCs w:val="32"/>
          <w:highlight w:val="none"/>
          <w:lang w:val="zh-CN" w:eastAsia="zh-CN"/>
        </w:rPr>
        <w:t>分。</w:t>
      </w:r>
    </w:p>
    <w:p w14:paraId="362E83A6">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本指标用以反映和考核项目实施是否符合相关管理规定，用以反映和考核相关管理制度的有效执行情况。</w:t>
      </w:r>
    </w:p>
    <w:p w14:paraId="3E9F5C3D">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经评价组查阅资料、访问了解，古县交通运输局在项目实施过程中，严格遵守相关管理规定，但是对于已经完成施工的路段未组织及时验收，而是选择和其他项目合并验收，会影响最后验收时的质量。</w:t>
      </w:r>
    </w:p>
    <w:p w14:paraId="7A586007">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根据评分标准：1.遵守相关管理规定（满分1分，得分0分）;2.项目调整及支出调整手续完备（满分0.5分，得分0分）；3.项目实施的人员条件、场地设备、信息支撑等落实到位（满分0.5分，得分0.5分）。</w:t>
      </w:r>
    </w:p>
    <w:p w14:paraId="3D3FD1BF">
      <w:pPr>
        <w:ind w:firstLine="643"/>
        <w:rPr>
          <w:rFonts w:ascii="仿宋_GB2312"/>
          <w:kern w:val="0"/>
          <w:szCs w:val="32"/>
          <w:highlight w:val="none"/>
          <w:lang w:val="zh-CN"/>
        </w:rPr>
      </w:pPr>
      <w:r>
        <w:rPr>
          <w:rFonts w:hint="eastAsia" w:ascii="仿宋_GB2312"/>
          <w:b/>
          <w:bCs/>
          <w:kern w:val="0"/>
          <w:szCs w:val="32"/>
          <w:highlight w:val="none"/>
          <w:lang w:val="en-US" w:eastAsia="zh-CN"/>
        </w:rPr>
        <w:t>B23自评考核</w:t>
      </w:r>
      <w:r>
        <w:rPr>
          <w:rFonts w:hint="eastAsia" w:ascii="仿宋_GB2312"/>
          <w:b/>
          <w:bCs/>
          <w:kern w:val="0"/>
          <w:szCs w:val="32"/>
          <w:highlight w:val="none"/>
          <w:lang w:val="zh-CN"/>
        </w:rPr>
        <w:t>有效性：满分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0</w:t>
      </w:r>
      <w:r>
        <w:rPr>
          <w:rFonts w:hint="eastAsia" w:ascii="仿宋_GB2312"/>
          <w:b/>
          <w:bCs/>
          <w:kern w:val="0"/>
          <w:szCs w:val="32"/>
          <w:highlight w:val="none"/>
          <w:lang w:val="zh-CN"/>
        </w:rPr>
        <w:t>分。</w:t>
      </w:r>
    </w:p>
    <w:p w14:paraId="6083E2B7">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本指标用以反映和考核项目实施是否符合相关管理规定，用以反映和考核相关管理制度的有效执行情况。</w:t>
      </w:r>
    </w:p>
    <w:p w14:paraId="2B9D5B8E">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经评价组访谈可得，实施单位未提供总结的自评报告，暂无可参考的自评内容与实际相对比。</w:t>
      </w:r>
    </w:p>
    <w:p w14:paraId="50F2C27F">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根据评分标准：1.主管部门有总结项目自评报告（满分1分，得分0分）;2.自评报告内容真实、有效，与实际相符（满分1分，得分0分）。</w:t>
      </w:r>
    </w:p>
    <w:p w14:paraId="10EF5239">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highlight w:val="none"/>
          <w:lang w:val="en-US" w:eastAsia="zh-CN"/>
        </w:rPr>
      </w:pPr>
      <w:bookmarkStart w:id="88" w:name="_Toc23644"/>
      <w:r>
        <w:rPr>
          <w:rFonts w:hint="eastAsia" w:ascii="仿宋_GB2312" w:hAnsi="Arial" w:eastAsia="楷体_GB2312" w:cs="Times New Roman"/>
          <w:b w:val="0"/>
          <w:bCs w:val="0"/>
          <w:kern w:val="2"/>
          <w:szCs w:val="24"/>
          <w:highlight w:val="none"/>
          <w:lang w:val="en-US" w:eastAsia="zh-CN"/>
        </w:rPr>
        <w:t>（三）项目产出情况</w:t>
      </w:r>
      <w:bookmarkEnd w:id="88"/>
    </w:p>
    <w:p w14:paraId="36189AAC">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主要指标包括产出数量、产出质量、产出时效和产出成本四方面。产出：标准分30分，实际得分26分，得分率86.67%，详见表4-3：</w:t>
      </w:r>
    </w:p>
    <w:p w14:paraId="46AA932C">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bCs/>
          <w:kern w:val="0"/>
          <w:sz w:val="28"/>
          <w:szCs w:val="28"/>
        </w:rPr>
        <w:t>表4-3     产出类指标体系表</w:t>
      </w:r>
    </w:p>
    <w:tbl>
      <w:tblPr>
        <w:tblStyle w:val="13"/>
        <w:tblW w:w="4433"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200"/>
        <w:gridCol w:w="1500"/>
        <w:gridCol w:w="2338"/>
        <w:gridCol w:w="675"/>
        <w:gridCol w:w="867"/>
        <w:gridCol w:w="816"/>
        <w:gridCol w:w="839"/>
      </w:tblGrid>
      <w:tr w14:paraId="663846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blHeader/>
          <w:jc w:val="center"/>
        </w:trPr>
        <w:tc>
          <w:tcPr>
            <w:tcW w:w="729" w:type="pct"/>
            <w:shd w:val="clear" w:color="auto" w:fill="D7D7D7" w:themeFill="background1" w:themeFillShade="D8"/>
            <w:noWrap w:val="0"/>
            <w:vAlign w:val="center"/>
          </w:tcPr>
          <w:p w14:paraId="40E816E8">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一级指标</w:t>
            </w:r>
          </w:p>
        </w:tc>
        <w:tc>
          <w:tcPr>
            <w:tcW w:w="911" w:type="pct"/>
            <w:shd w:val="clear" w:color="auto" w:fill="D7D7D7" w:themeFill="background1" w:themeFillShade="D8"/>
            <w:noWrap w:val="0"/>
            <w:vAlign w:val="center"/>
          </w:tcPr>
          <w:p w14:paraId="3384101F">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lang w:val="en-US" w:eastAsia="zh-CN"/>
              </w:rPr>
              <w:t>二</w:t>
            </w:r>
            <w:r>
              <w:rPr>
                <w:rFonts w:hint="eastAsia" w:ascii="仿宋" w:hAnsi="仿宋" w:eastAsia="仿宋" w:cs="仿宋"/>
                <w:b/>
                <w:bCs/>
                <w:sz w:val="24"/>
              </w:rPr>
              <w:t>级指标</w:t>
            </w:r>
          </w:p>
        </w:tc>
        <w:tc>
          <w:tcPr>
            <w:tcW w:w="1419" w:type="pct"/>
            <w:shd w:val="clear" w:color="auto" w:fill="D7D7D7" w:themeFill="background1" w:themeFillShade="D8"/>
            <w:noWrap w:val="0"/>
            <w:vAlign w:val="center"/>
          </w:tcPr>
          <w:p w14:paraId="2AF83F66">
            <w:pPr>
              <w:spacing w:line="240" w:lineRule="auto"/>
              <w:ind w:firstLine="0" w:firstLineChars="0"/>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三级指标</w:t>
            </w:r>
          </w:p>
        </w:tc>
        <w:tc>
          <w:tcPr>
            <w:tcW w:w="410" w:type="pct"/>
            <w:shd w:val="clear" w:color="auto" w:fill="D7D7D7" w:themeFill="background1" w:themeFillShade="D8"/>
            <w:noWrap w:val="0"/>
            <w:vAlign w:val="center"/>
          </w:tcPr>
          <w:p w14:paraId="5CE5723B">
            <w:pPr>
              <w:spacing w:line="240" w:lineRule="auto"/>
              <w:ind w:firstLine="0" w:firstLineChars="0"/>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分值</w:t>
            </w:r>
          </w:p>
        </w:tc>
        <w:tc>
          <w:tcPr>
            <w:tcW w:w="527" w:type="pct"/>
            <w:shd w:val="clear" w:color="auto" w:fill="D7D7D7" w:themeFill="background1" w:themeFillShade="D8"/>
            <w:noWrap w:val="0"/>
            <w:vAlign w:val="center"/>
          </w:tcPr>
          <w:p w14:paraId="2A55515B">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目标值</w:t>
            </w:r>
          </w:p>
        </w:tc>
        <w:tc>
          <w:tcPr>
            <w:tcW w:w="491" w:type="pct"/>
            <w:shd w:val="clear" w:color="auto" w:fill="D7D7D7" w:themeFill="background1" w:themeFillShade="D8"/>
            <w:noWrap w:val="0"/>
            <w:vAlign w:val="center"/>
          </w:tcPr>
          <w:p w14:paraId="3C4474E5">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业绩值</w:t>
            </w:r>
          </w:p>
        </w:tc>
        <w:tc>
          <w:tcPr>
            <w:tcW w:w="510" w:type="pct"/>
            <w:shd w:val="clear" w:color="auto" w:fill="D7D7D7" w:themeFill="background1" w:themeFillShade="D8"/>
            <w:noWrap w:val="0"/>
            <w:vAlign w:val="center"/>
          </w:tcPr>
          <w:p w14:paraId="127871C8">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得分</w:t>
            </w:r>
          </w:p>
        </w:tc>
      </w:tr>
      <w:tr w14:paraId="74AD3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2" w:hRule="atLeast"/>
          <w:jc w:val="center"/>
        </w:trPr>
        <w:tc>
          <w:tcPr>
            <w:tcW w:w="729" w:type="pct"/>
            <w:vMerge w:val="restart"/>
            <w:noWrap w:val="0"/>
            <w:vAlign w:val="center"/>
          </w:tcPr>
          <w:p w14:paraId="5C66FED8">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C产出</w:t>
            </w:r>
          </w:p>
        </w:tc>
        <w:tc>
          <w:tcPr>
            <w:tcW w:w="911" w:type="pct"/>
            <w:vMerge w:val="restart"/>
            <w:noWrap w:val="0"/>
            <w:vAlign w:val="center"/>
          </w:tcPr>
          <w:p w14:paraId="13609C5D">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C1产出数量</w:t>
            </w:r>
          </w:p>
        </w:tc>
        <w:tc>
          <w:tcPr>
            <w:tcW w:w="1419" w:type="pct"/>
            <w:noWrap w:val="0"/>
            <w:vAlign w:val="center"/>
          </w:tcPr>
          <w:p w14:paraId="017EF959">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C11</w:t>
            </w:r>
            <w:r>
              <w:rPr>
                <w:rFonts w:hint="eastAsia" w:ascii="仿宋" w:hAnsi="仿宋" w:eastAsia="仿宋" w:cs="仿宋"/>
                <w:b w:val="0"/>
                <w:bCs w:val="0"/>
                <w:sz w:val="24"/>
                <w:lang w:val="en-US" w:eastAsia="zh-CN"/>
              </w:rPr>
              <w:t>改造乡镇数</w:t>
            </w:r>
            <w:r>
              <w:rPr>
                <w:rFonts w:hint="eastAsia" w:ascii="仿宋" w:hAnsi="仿宋" w:eastAsia="仿宋" w:cs="仿宋"/>
                <w:b w:val="0"/>
                <w:bCs w:val="0"/>
                <w:sz w:val="24"/>
              </w:rPr>
              <w:t>完成率</w:t>
            </w:r>
          </w:p>
        </w:tc>
        <w:tc>
          <w:tcPr>
            <w:tcW w:w="410" w:type="pct"/>
            <w:noWrap w:val="0"/>
            <w:vAlign w:val="center"/>
          </w:tcPr>
          <w:p w14:paraId="365A603A">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5</w:t>
            </w:r>
          </w:p>
        </w:tc>
        <w:tc>
          <w:tcPr>
            <w:tcW w:w="527" w:type="pct"/>
            <w:noWrap w:val="0"/>
            <w:vAlign w:val="center"/>
          </w:tcPr>
          <w:p w14:paraId="7B4C4C1E">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491" w:type="pct"/>
            <w:noWrap w:val="0"/>
            <w:vAlign w:val="center"/>
          </w:tcPr>
          <w:p w14:paraId="7AD543C7">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510" w:type="pct"/>
            <w:noWrap w:val="0"/>
            <w:vAlign w:val="center"/>
          </w:tcPr>
          <w:p w14:paraId="5DB9C2DC">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5</w:t>
            </w:r>
          </w:p>
        </w:tc>
      </w:tr>
      <w:tr w14:paraId="29C0F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7" w:hRule="atLeast"/>
          <w:jc w:val="center"/>
        </w:trPr>
        <w:tc>
          <w:tcPr>
            <w:tcW w:w="729" w:type="pct"/>
            <w:vMerge w:val="continue"/>
            <w:noWrap w:val="0"/>
            <w:vAlign w:val="center"/>
          </w:tcPr>
          <w:p w14:paraId="7FB94C67">
            <w:pPr>
              <w:spacing w:line="240" w:lineRule="auto"/>
              <w:ind w:firstLine="0" w:firstLineChars="0"/>
              <w:jc w:val="center"/>
              <w:rPr>
                <w:rFonts w:hint="eastAsia" w:ascii="仿宋" w:hAnsi="仿宋" w:eastAsia="仿宋" w:cs="仿宋"/>
                <w:b w:val="0"/>
                <w:bCs w:val="0"/>
                <w:sz w:val="24"/>
              </w:rPr>
            </w:pPr>
          </w:p>
        </w:tc>
        <w:tc>
          <w:tcPr>
            <w:tcW w:w="911" w:type="pct"/>
            <w:vMerge w:val="continue"/>
            <w:noWrap w:val="0"/>
            <w:vAlign w:val="center"/>
          </w:tcPr>
          <w:p w14:paraId="166048E2">
            <w:pPr>
              <w:spacing w:line="240" w:lineRule="auto"/>
              <w:ind w:firstLine="0" w:firstLineChars="0"/>
              <w:jc w:val="center"/>
              <w:rPr>
                <w:rFonts w:hint="eastAsia" w:ascii="仿宋" w:hAnsi="仿宋" w:eastAsia="仿宋" w:cs="仿宋"/>
                <w:b w:val="0"/>
                <w:bCs w:val="0"/>
                <w:sz w:val="24"/>
              </w:rPr>
            </w:pPr>
          </w:p>
        </w:tc>
        <w:tc>
          <w:tcPr>
            <w:tcW w:w="1419" w:type="pct"/>
            <w:noWrap w:val="0"/>
            <w:vAlign w:val="center"/>
          </w:tcPr>
          <w:p w14:paraId="75124693">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C12</w:t>
            </w:r>
            <w:r>
              <w:rPr>
                <w:rFonts w:hint="eastAsia" w:ascii="仿宋" w:hAnsi="仿宋" w:eastAsia="仿宋" w:cs="仿宋"/>
                <w:b w:val="0"/>
                <w:bCs w:val="0"/>
                <w:sz w:val="24"/>
                <w:lang w:val="en-US" w:eastAsia="zh-CN"/>
              </w:rPr>
              <w:t>养护工程量</w:t>
            </w:r>
            <w:r>
              <w:rPr>
                <w:rFonts w:hint="eastAsia" w:ascii="仿宋" w:hAnsi="仿宋" w:eastAsia="仿宋" w:cs="仿宋"/>
                <w:b w:val="0"/>
                <w:bCs w:val="0"/>
                <w:sz w:val="24"/>
              </w:rPr>
              <w:t>完成率</w:t>
            </w:r>
          </w:p>
        </w:tc>
        <w:tc>
          <w:tcPr>
            <w:tcW w:w="410" w:type="pct"/>
            <w:noWrap w:val="0"/>
            <w:vAlign w:val="center"/>
          </w:tcPr>
          <w:p w14:paraId="248AC92D">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5</w:t>
            </w:r>
          </w:p>
        </w:tc>
        <w:tc>
          <w:tcPr>
            <w:tcW w:w="527" w:type="pct"/>
            <w:noWrap w:val="0"/>
            <w:vAlign w:val="center"/>
          </w:tcPr>
          <w:p w14:paraId="52C62EDB">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491" w:type="pct"/>
            <w:noWrap w:val="0"/>
            <w:vAlign w:val="center"/>
          </w:tcPr>
          <w:p w14:paraId="095DBC0E">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10</w:t>
            </w:r>
            <w:r>
              <w:rPr>
                <w:rFonts w:hint="eastAsia" w:ascii="仿宋" w:hAnsi="仿宋" w:eastAsia="仿宋" w:cs="仿宋"/>
                <w:b w:val="0"/>
                <w:bCs w:val="0"/>
                <w:sz w:val="24"/>
              </w:rPr>
              <w:t>0%</w:t>
            </w:r>
          </w:p>
        </w:tc>
        <w:tc>
          <w:tcPr>
            <w:tcW w:w="510" w:type="pct"/>
            <w:noWrap w:val="0"/>
            <w:vAlign w:val="center"/>
          </w:tcPr>
          <w:p w14:paraId="415F19B8">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rPr>
              <w:t>5</w:t>
            </w:r>
          </w:p>
        </w:tc>
      </w:tr>
      <w:tr w14:paraId="75C94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14:paraId="4199B196">
            <w:pPr>
              <w:spacing w:line="240" w:lineRule="auto"/>
              <w:ind w:firstLine="0" w:firstLineChars="0"/>
              <w:jc w:val="center"/>
              <w:rPr>
                <w:rFonts w:hint="eastAsia" w:ascii="仿宋" w:hAnsi="仿宋" w:eastAsia="仿宋" w:cs="仿宋"/>
                <w:b w:val="0"/>
                <w:bCs w:val="0"/>
                <w:sz w:val="24"/>
              </w:rPr>
            </w:pPr>
          </w:p>
        </w:tc>
        <w:tc>
          <w:tcPr>
            <w:tcW w:w="911" w:type="pct"/>
            <w:noWrap w:val="0"/>
            <w:vAlign w:val="center"/>
          </w:tcPr>
          <w:p w14:paraId="3BE7285F">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C2产出质量</w:t>
            </w:r>
          </w:p>
        </w:tc>
        <w:tc>
          <w:tcPr>
            <w:tcW w:w="1419" w:type="pct"/>
            <w:noWrap w:val="0"/>
            <w:vAlign w:val="center"/>
          </w:tcPr>
          <w:p w14:paraId="03784F08">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rPr>
              <w:t>C21</w:t>
            </w:r>
            <w:r>
              <w:rPr>
                <w:rFonts w:hint="eastAsia" w:ascii="仿宋" w:hAnsi="仿宋" w:eastAsia="仿宋" w:cs="仿宋"/>
                <w:b w:val="0"/>
                <w:bCs w:val="0"/>
                <w:sz w:val="24"/>
                <w:lang w:eastAsia="zh-CN"/>
              </w:rPr>
              <w:t>入场材料检验合格率</w:t>
            </w:r>
          </w:p>
        </w:tc>
        <w:tc>
          <w:tcPr>
            <w:tcW w:w="410" w:type="pct"/>
            <w:noWrap w:val="0"/>
            <w:vAlign w:val="center"/>
          </w:tcPr>
          <w:p w14:paraId="7B3CF9E0">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6</w:t>
            </w:r>
          </w:p>
        </w:tc>
        <w:tc>
          <w:tcPr>
            <w:tcW w:w="527" w:type="pct"/>
            <w:noWrap w:val="0"/>
            <w:vAlign w:val="center"/>
          </w:tcPr>
          <w:p w14:paraId="33DDA40A">
            <w:pPr>
              <w:spacing w:line="240" w:lineRule="auto"/>
              <w:ind w:firstLine="0" w:firstLineChars="0"/>
              <w:jc w:val="center"/>
              <w:rPr>
                <w:rFonts w:hint="eastAsia" w:ascii="仿宋" w:hAnsi="仿宋" w:eastAsia="仿宋" w:cs="仿宋"/>
                <w:b w:val="0"/>
                <w:bCs w:val="0"/>
                <w:sz w:val="24"/>
                <w:lang w:val="en-US"/>
              </w:rPr>
            </w:pPr>
            <w:r>
              <w:rPr>
                <w:rFonts w:hint="eastAsia" w:ascii="仿宋" w:hAnsi="仿宋" w:eastAsia="仿宋" w:cs="仿宋"/>
                <w:b w:val="0"/>
                <w:bCs w:val="0"/>
                <w:sz w:val="24"/>
                <w:lang w:val="en-US" w:eastAsia="zh-CN"/>
              </w:rPr>
              <w:t>100%</w:t>
            </w:r>
          </w:p>
        </w:tc>
        <w:tc>
          <w:tcPr>
            <w:tcW w:w="491" w:type="pct"/>
            <w:noWrap w:val="0"/>
            <w:vAlign w:val="center"/>
          </w:tcPr>
          <w:p w14:paraId="54F413E8">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510" w:type="pct"/>
            <w:noWrap w:val="0"/>
            <w:vAlign w:val="center"/>
          </w:tcPr>
          <w:p w14:paraId="15B4C7CC">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6</w:t>
            </w:r>
          </w:p>
        </w:tc>
      </w:tr>
      <w:tr w14:paraId="5A0A2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14:paraId="06DCCD25">
            <w:pPr>
              <w:spacing w:line="240" w:lineRule="auto"/>
              <w:ind w:firstLine="0" w:firstLineChars="0"/>
              <w:jc w:val="center"/>
              <w:rPr>
                <w:rFonts w:hint="eastAsia" w:ascii="仿宋" w:hAnsi="仿宋" w:eastAsia="仿宋" w:cs="仿宋"/>
                <w:b w:val="0"/>
                <w:bCs w:val="0"/>
                <w:sz w:val="24"/>
              </w:rPr>
            </w:pPr>
          </w:p>
        </w:tc>
        <w:tc>
          <w:tcPr>
            <w:tcW w:w="911" w:type="pct"/>
            <w:vMerge w:val="restart"/>
            <w:noWrap w:val="0"/>
            <w:vAlign w:val="center"/>
          </w:tcPr>
          <w:p w14:paraId="0CB44A44">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C3产出时效</w:t>
            </w:r>
          </w:p>
        </w:tc>
        <w:tc>
          <w:tcPr>
            <w:tcW w:w="1419" w:type="pct"/>
            <w:noWrap w:val="0"/>
            <w:vAlign w:val="center"/>
          </w:tcPr>
          <w:p w14:paraId="32077FA1">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C31</w:t>
            </w:r>
            <w:r>
              <w:rPr>
                <w:rFonts w:hint="eastAsia" w:ascii="仿宋" w:hAnsi="仿宋" w:eastAsia="仿宋" w:cs="仿宋"/>
                <w:b w:val="0"/>
                <w:bCs w:val="0"/>
                <w:sz w:val="24"/>
                <w:lang w:val="en-US" w:eastAsia="zh-CN"/>
              </w:rPr>
              <w:t>工程完工</w:t>
            </w:r>
            <w:r>
              <w:rPr>
                <w:rFonts w:hint="eastAsia" w:ascii="仿宋" w:hAnsi="仿宋" w:eastAsia="仿宋" w:cs="仿宋"/>
                <w:b w:val="0"/>
                <w:bCs w:val="0"/>
                <w:sz w:val="24"/>
              </w:rPr>
              <w:t>及时</w:t>
            </w:r>
            <w:r>
              <w:rPr>
                <w:rFonts w:hint="eastAsia" w:ascii="仿宋" w:hAnsi="仿宋" w:eastAsia="仿宋" w:cs="仿宋"/>
                <w:b w:val="0"/>
                <w:bCs w:val="0"/>
                <w:sz w:val="24"/>
                <w:lang w:val="en-US" w:eastAsia="zh-CN"/>
              </w:rPr>
              <w:t>性</w:t>
            </w:r>
          </w:p>
        </w:tc>
        <w:tc>
          <w:tcPr>
            <w:tcW w:w="410" w:type="pct"/>
            <w:noWrap w:val="0"/>
            <w:vAlign w:val="center"/>
          </w:tcPr>
          <w:p w14:paraId="291D2EF8">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4</w:t>
            </w:r>
          </w:p>
        </w:tc>
        <w:tc>
          <w:tcPr>
            <w:tcW w:w="527" w:type="pct"/>
            <w:noWrap w:val="0"/>
            <w:vAlign w:val="center"/>
          </w:tcPr>
          <w:p w14:paraId="2CA6387D">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及时</w:t>
            </w:r>
          </w:p>
        </w:tc>
        <w:tc>
          <w:tcPr>
            <w:tcW w:w="491" w:type="pct"/>
            <w:noWrap w:val="0"/>
            <w:vAlign w:val="center"/>
          </w:tcPr>
          <w:p w14:paraId="7E2B671E">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及时</w:t>
            </w:r>
          </w:p>
        </w:tc>
        <w:tc>
          <w:tcPr>
            <w:tcW w:w="510" w:type="pct"/>
            <w:noWrap w:val="0"/>
            <w:vAlign w:val="center"/>
          </w:tcPr>
          <w:p w14:paraId="62CD7FD1">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rPr>
              <w:t>4</w:t>
            </w:r>
          </w:p>
        </w:tc>
      </w:tr>
      <w:tr w14:paraId="1151B9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14:paraId="5956F952">
            <w:pPr>
              <w:spacing w:line="240" w:lineRule="auto"/>
              <w:ind w:firstLine="0" w:firstLineChars="0"/>
              <w:jc w:val="center"/>
              <w:rPr>
                <w:rFonts w:hint="eastAsia" w:ascii="仿宋" w:hAnsi="仿宋" w:eastAsia="仿宋" w:cs="仿宋"/>
                <w:b w:val="0"/>
                <w:bCs w:val="0"/>
                <w:sz w:val="24"/>
              </w:rPr>
            </w:pPr>
          </w:p>
        </w:tc>
        <w:tc>
          <w:tcPr>
            <w:tcW w:w="911" w:type="pct"/>
            <w:vMerge w:val="continue"/>
            <w:noWrap w:val="0"/>
            <w:vAlign w:val="center"/>
          </w:tcPr>
          <w:p w14:paraId="7712397A">
            <w:pPr>
              <w:spacing w:line="240" w:lineRule="auto"/>
              <w:ind w:firstLine="0" w:firstLineChars="0"/>
              <w:jc w:val="center"/>
              <w:rPr>
                <w:rFonts w:hint="eastAsia" w:ascii="仿宋" w:hAnsi="仿宋" w:eastAsia="仿宋" w:cs="仿宋"/>
                <w:b w:val="0"/>
                <w:bCs w:val="0"/>
                <w:sz w:val="24"/>
              </w:rPr>
            </w:pPr>
          </w:p>
        </w:tc>
        <w:tc>
          <w:tcPr>
            <w:tcW w:w="1419" w:type="pct"/>
            <w:noWrap w:val="0"/>
            <w:vAlign w:val="center"/>
          </w:tcPr>
          <w:p w14:paraId="487C57F3">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C32验收及时</w:t>
            </w:r>
            <w:r>
              <w:rPr>
                <w:rFonts w:hint="eastAsia" w:ascii="仿宋" w:hAnsi="仿宋" w:eastAsia="仿宋" w:cs="仿宋"/>
                <w:b w:val="0"/>
                <w:bCs w:val="0"/>
                <w:sz w:val="24"/>
                <w:lang w:val="en-US" w:eastAsia="zh-CN"/>
              </w:rPr>
              <w:t>性</w:t>
            </w:r>
          </w:p>
        </w:tc>
        <w:tc>
          <w:tcPr>
            <w:tcW w:w="410" w:type="pct"/>
            <w:noWrap w:val="0"/>
            <w:vAlign w:val="center"/>
          </w:tcPr>
          <w:p w14:paraId="554F4B7E">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4</w:t>
            </w:r>
          </w:p>
        </w:tc>
        <w:tc>
          <w:tcPr>
            <w:tcW w:w="527" w:type="pct"/>
            <w:noWrap w:val="0"/>
            <w:vAlign w:val="center"/>
          </w:tcPr>
          <w:p w14:paraId="4B38A487">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及时</w:t>
            </w:r>
          </w:p>
        </w:tc>
        <w:tc>
          <w:tcPr>
            <w:tcW w:w="491" w:type="pct"/>
            <w:noWrap w:val="0"/>
            <w:vAlign w:val="center"/>
          </w:tcPr>
          <w:p w14:paraId="62B8C1D5">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不</w:t>
            </w:r>
            <w:r>
              <w:rPr>
                <w:rFonts w:hint="eastAsia" w:ascii="仿宋" w:hAnsi="仿宋" w:eastAsia="仿宋" w:cs="仿宋"/>
                <w:b w:val="0"/>
                <w:bCs w:val="0"/>
                <w:sz w:val="24"/>
              </w:rPr>
              <w:t>及时</w:t>
            </w:r>
          </w:p>
        </w:tc>
        <w:tc>
          <w:tcPr>
            <w:tcW w:w="510" w:type="pct"/>
            <w:noWrap w:val="0"/>
            <w:vAlign w:val="center"/>
          </w:tcPr>
          <w:p w14:paraId="71C56F34">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0</w:t>
            </w:r>
          </w:p>
        </w:tc>
      </w:tr>
      <w:tr w14:paraId="456B79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14:paraId="46273814">
            <w:pPr>
              <w:spacing w:line="240" w:lineRule="auto"/>
              <w:ind w:firstLine="0" w:firstLineChars="0"/>
              <w:jc w:val="center"/>
              <w:rPr>
                <w:rFonts w:hint="eastAsia" w:ascii="仿宋" w:hAnsi="仿宋" w:eastAsia="仿宋" w:cs="仿宋"/>
                <w:b w:val="0"/>
                <w:bCs w:val="0"/>
                <w:sz w:val="24"/>
              </w:rPr>
            </w:pPr>
          </w:p>
        </w:tc>
        <w:tc>
          <w:tcPr>
            <w:tcW w:w="911" w:type="pct"/>
            <w:noWrap w:val="0"/>
            <w:vAlign w:val="center"/>
          </w:tcPr>
          <w:p w14:paraId="1931EFE7">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C4产出成本</w:t>
            </w:r>
          </w:p>
        </w:tc>
        <w:tc>
          <w:tcPr>
            <w:tcW w:w="1419" w:type="pct"/>
            <w:noWrap w:val="0"/>
            <w:vAlign w:val="center"/>
          </w:tcPr>
          <w:p w14:paraId="3E3A4DE2">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C41成本节约率</w:t>
            </w:r>
          </w:p>
        </w:tc>
        <w:tc>
          <w:tcPr>
            <w:tcW w:w="410" w:type="pct"/>
            <w:noWrap w:val="0"/>
            <w:vAlign w:val="center"/>
          </w:tcPr>
          <w:p w14:paraId="26DD6844">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6</w:t>
            </w:r>
          </w:p>
        </w:tc>
        <w:tc>
          <w:tcPr>
            <w:tcW w:w="527" w:type="pct"/>
            <w:noWrap w:val="0"/>
            <w:vAlign w:val="center"/>
          </w:tcPr>
          <w:p w14:paraId="1434F237">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≥0</w:t>
            </w:r>
          </w:p>
        </w:tc>
        <w:tc>
          <w:tcPr>
            <w:tcW w:w="491" w:type="pct"/>
            <w:noWrap w:val="0"/>
            <w:vAlign w:val="center"/>
          </w:tcPr>
          <w:p w14:paraId="59D215A8">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6.07%</w:t>
            </w:r>
          </w:p>
        </w:tc>
        <w:tc>
          <w:tcPr>
            <w:tcW w:w="510" w:type="pct"/>
            <w:noWrap w:val="0"/>
            <w:vAlign w:val="center"/>
          </w:tcPr>
          <w:p w14:paraId="08216F18">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6</w:t>
            </w:r>
          </w:p>
        </w:tc>
      </w:tr>
      <w:tr w14:paraId="144D69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noWrap w:val="0"/>
            <w:vAlign w:val="center"/>
          </w:tcPr>
          <w:p w14:paraId="3664310C">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合计</w:t>
            </w:r>
          </w:p>
        </w:tc>
        <w:tc>
          <w:tcPr>
            <w:tcW w:w="911" w:type="pct"/>
            <w:noWrap w:val="0"/>
            <w:vAlign w:val="center"/>
          </w:tcPr>
          <w:p w14:paraId="36DA31FF">
            <w:pPr>
              <w:spacing w:line="240" w:lineRule="auto"/>
              <w:ind w:firstLine="0" w:firstLineChars="0"/>
              <w:jc w:val="center"/>
              <w:rPr>
                <w:rFonts w:hint="eastAsia" w:ascii="仿宋" w:hAnsi="仿宋" w:eastAsia="仿宋" w:cs="仿宋"/>
                <w:b w:val="0"/>
                <w:bCs w:val="0"/>
                <w:sz w:val="24"/>
              </w:rPr>
            </w:pPr>
          </w:p>
        </w:tc>
        <w:tc>
          <w:tcPr>
            <w:tcW w:w="1419" w:type="pct"/>
            <w:noWrap w:val="0"/>
            <w:vAlign w:val="center"/>
          </w:tcPr>
          <w:p w14:paraId="6651FB5E">
            <w:pPr>
              <w:spacing w:line="240" w:lineRule="auto"/>
              <w:ind w:firstLine="0" w:firstLineChars="0"/>
              <w:jc w:val="center"/>
              <w:rPr>
                <w:rFonts w:hint="eastAsia" w:ascii="仿宋" w:hAnsi="仿宋" w:eastAsia="仿宋" w:cs="仿宋"/>
                <w:b w:val="0"/>
                <w:bCs w:val="0"/>
                <w:sz w:val="24"/>
                <w:lang w:val="en-US" w:eastAsia="zh-CN"/>
              </w:rPr>
            </w:pPr>
          </w:p>
        </w:tc>
        <w:tc>
          <w:tcPr>
            <w:tcW w:w="410" w:type="pct"/>
            <w:noWrap w:val="0"/>
            <w:vAlign w:val="center"/>
          </w:tcPr>
          <w:p w14:paraId="1E5ADA2C">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30</w:t>
            </w:r>
          </w:p>
        </w:tc>
        <w:tc>
          <w:tcPr>
            <w:tcW w:w="527" w:type="pct"/>
            <w:noWrap w:val="0"/>
            <w:vAlign w:val="center"/>
          </w:tcPr>
          <w:p w14:paraId="09F507D5">
            <w:pPr>
              <w:spacing w:line="240" w:lineRule="auto"/>
              <w:ind w:firstLine="0" w:firstLineChars="0"/>
              <w:jc w:val="center"/>
              <w:rPr>
                <w:rFonts w:hint="eastAsia" w:ascii="仿宋" w:hAnsi="仿宋" w:eastAsia="仿宋" w:cs="仿宋"/>
                <w:b w:val="0"/>
                <w:bCs w:val="0"/>
                <w:sz w:val="24"/>
              </w:rPr>
            </w:pPr>
          </w:p>
        </w:tc>
        <w:tc>
          <w:tcPr>
            <w:tcW w:w="491" w:type="pct"/>
            <w:noWrap w:val="0"/>
            <w:vAlign w:val="center"/>
          </w:tcPr>
          <w:p w14:paraId="2B02F228">
            <w:pPr>
              <w:spacing w:line="240" w:lineRule="auto"/>
              <w:ind w:firstLine="0" w:firstLineChars="0"/>
              <w:jc w:val="center"/>
              <w:rPr>
                <w:rFonts w:hint="eastAsia" w:ascii="仿宋" w:hAnsi="仿宋" w:eastAsia="仿宋" w:cs="仿宋"/>
                <w:b w:val="0"/>
                <w:bCs w:val="0"/>
                <w:sz w:val="24"/>
              </w:rPr>
            </w:pPr>
          </w:p>
        </w:tc>
        <w:tc>
          <w:tcPr>
            <w:tcW w:w="510" w:type="pct"/>
            <w:noWrap w:val="0"/>
            <w:vAlign w:val="center"/>
          </w:tcPr>
          <w:p w14:paraId="064AA42C">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26</w:t>
            </w:r>
          </w:p>
        </w:tc>
      </w:tr>
    </w:tbl>
    <w:p w14:paraId="6EBF2BF9">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1.项目产出数量目标的实现程度分析</w:t>
      </w:r>
    </w:p>
    <w:p w14:paraId="37CB7F73">
      <w:pPr>
        <w:autoSpaceDE w:val="0"/>
        <w:autoSpaceDN w:val="0"/>
        <w:adjustRightInd w:val="0"/>
        <w:spacing w:line="640" w:lineRule="exact"/>
        <w:ind w:firstLine="643"/>
        <w:rPr>
          <w:rFonts w:hint="eastAsia" w:ascii="仿宋_GB2312" w:hAnsi="Times New Roman" w:cs="Times New Roman"/>
          <w:b/>
          <w:bCs/>
          <w:kern w:val="0"/>
          <w:sz w:val="32"/>
          <w:szCs w:val="32"/>
          <w:lang w:val="en-US" w:eastAsia="zh-CN"/>
        </w:rPr>
      </w:pPr>
      <w:r>
        <w:rPr>
          <w:rFonts w:hint="eastAsia" w:ascii="仿宋_GB2312" w:hAnsi="Times New Roman" w:cs="Times New Roman"/>
          <w:b/>
          <w:bCs/>
          <w:kern w:val="0"/>
          <w:sz w:val="32"/>
          <w:szCs w:val="32"/>
          <w:lang w:val="en-US" w:eastAsia="zh-CN"/>
        </w:rPr>
        <w:t>C11</w:t>
      </w:r>
      <w:r>
        <w:rPr>
          <w:rFonts w:hint="eastAsia" w:ascii="仿宋_GB2312" w:cs="Times New Roman"/>
          <w:b/>
          <w:bCs/>
          <w:kern w:val="0"/>
          <w:sz w:val="32"/>
          <w:szCs w:val="32"/>
          <w:lang w:val="en-US" w:eastAsia="zh-CN"/>
        </w:rPr>
        <w:t>改造乡镇数</w:t>
      </w:r>
      <w:r>
        <w:rPr>
          <w:rFonts w:hint="eastAsia" w:ascii="仿宋_GB2312" w:hAnsi="Times New Roman" w:cs="Times New Roman"/>
          <w:b/>
          <w:bCs/>
          <w:kern w:val="0"/>
          <w:sz w:val="32"/>
          <w:szCs w:val="32"/>
          <w:lang w:val="en-US" w:eastAsia="zh-CN"/>
        </w:rPr>
        <w:t>完成率：</w:t>
      </w:r>
      <w:r>
        <w:rPr>
          <w:rFonts w:hint="eastAsia" w:ascii="仿宋_GB2312" w:hAnsi="Times New Roman" w:cs="Times New Roman"/>
          <w:b/>
          <w:bCs/>
          <w:kern w:val="0"/>
          <w:sz w:val="32"/>
          <w:szCs w:val="32"/>
          <w:lang w:val="zh-CN" w:eastAsia="zh-CN"/>
        </w:rPr>
        <w:t>满分</w:t>
      </w:r>
      <w:r>
        <w:rPr>
          <w:rFonts w:hint="eastAsia" w:ascii="仿宋_GB2312" w:cs="Times New Roman"/>
          <w:b/>
          <w:bCs/>
          <w:kern w:val="0"/>
          <w:sz w:val="32"/>
          <w:szCs w:val="32"/>
          <w:lang w:val="en-US" w:eastAsia="zh-CN"/>
        </w:rPr>
        <w:t>5</w:t>
      </w:r>
      <w:r>
        <w:rPr>
          <w:rFonts w:hint="eastAsia" w:ascii="仿宋_GB2312" w:hAnsi="Times New Roman" w:cs="Times New Roman"/>
          <w:b/>
          <w:bCs/>
          <w:kern w:val="0"/>
          <w:sz w:val="32"/>
          <w:szCs w:val="32"/>
          <w:lang w:val="zh-CN" w:eastAsia="zh-CN"/>
        </w:rPr>
        <w:t>分，得分</w:t>
      </w:r>
      <w:r>
        <w:rPr>
          <w:rFonts w:hint="eastAsia" w:ascii="仿宋_GB2312" w:hAnsi="Times New Roman" w:cs="Times New Roman"/>
          <w:b/>
          <w:bCs/>
          <w:kern w:val="0"/>
          <w:sz w:val="32"/>
          <w:szCs w:val="32"/>
          <w:lang w:val="en-US" w:eastAsia="zh-CN"/>
        </w:rPr>
        <w:t>5</w:t>
      </w:r>
      <w:r>
        <w:rPr>
          <w:rFonts w:hint="eastAsia" w:ascii="仿宋_GB2312" w:hAnsi="Times New Roman" w:cs="Times New Roman"/>
          <w:b/>
          <w:bCs/>
          <w:kern w:val="0"/>
          <w:sz w:val="32"/>
          <w:szCs w:val="32"/>
          <w:lang w:val="zh-CN" w:eastAsia="zh-CN"/>
        </w:rPr>
        <w:t>分。</w:t>
      </w:r>
    </w:p>
    <w:p w14:paraId="1F1ACD8D">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反映和考核改造乡镇数完成情况。</w:t>
      </w:r>
    </w:p>
    <w:p w14:paraId="190C61E5">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经评价组查阅资料了解，项目计划对全县7个乡镇进行农村路养护提质改造。</w:t>
      </w:r>
    </w:p>
    <w:p w14:paraId="4AAFF6DA">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根据评分标准：完成率得分=实际改造乡镇数量/计划改造乡镇数量×100%=7/7×100%×5=5，按比例得分。（满分5分，得分5分）。</w:t>
      </w:r>
    </w:p>
    <w:p w14:paraId="6024DE09">
      <w:pPr>
        <w:spacing w:line="640" w:lineRule="exact"/>
        <w:ind w:firstLine="640"/>
        <w:rPr>
          <w:rFonts w:ascii="仿宋_GB2312"/>
          <w:b/>
          <w:bCs/>
        </w:rPr>
      </w:pPr>
      <w:r>
        <w:rPr>
          <w:rFonts w:hint="eastAsia" w:ascii="仿宋_GB2312" w:hAnsi="Times New Roman"/>
          <w:b/>
          <w:bCs/>
          <w:kern w:val="0"/>
          <w:sz w:val="32"/>
          <w:szCs w:val="32"/>
          <w:lang w:val="en-US" w:eastAsia="zh-CN"/>
        </w:rPr>
        <w:t>C12养护工程量</w:t>
      </w:r>
      <w:r>
        <w:rPr>
          <w:rFonts w:hint="eastAsia" w:ascii="仿宋_GB2312" w:hAnsi="Times New Roman"/>
          <w:b/>
          <w:bCs/>
          <w:kern w:val="0"/>
          <w:sz w:val="32"/>
          <w:szCs w:val="32"/>
        </w:rPr>
        <w:t>完成率：</w:t>
      </w:r>
      <w:r>
        <w:rPr>
          <w:rFonts w:hint="eastAsia" w:ascii="仿宋_GB2312" w:hAnsi="Times New Roman"/>
          <w:b/>
          <w:bCs/>
          <w:kern w:val="0"/>
          <w:sz w:val="32"/>
          <w:szCs w:val="32"/>
          <w:lang w:val="zh-CN"/>
        </w:rPr>
        <w:t>满分</w:t>
      </w:r>
      <w:r>
        <w:rPr>
          <w:rFonts w:hint="eastAsia" w:ascii="仿宋_GB2312" w:hAnsi="Times New Roman"/>
          <w:b/>
          <w:bCs/>
          <w:kern w:val="0"/>
          <w:sz w:val="32"/>
          <w:szCs w:val="32"/>
          <w:lang w:val="en-US" w:eastAsia="zh-CN"/>
        </w:rPr>
        <w:t>5</w:t>
      </w:r>
      <w:r>
        <w:rPr>
          <w:rFonts w:hint="eastAsia" w:ascii="仿宋_GB2312" w:hAnsi="Times New Roman"/>
          <w:b/>
          <w:bCs/>
          <w:kern w:val="0"/>
          <w:sz w:val="32"/>
          <w:szCs w:val="32"/>
          <w:lang w:val="zh-CN"/>
        </w:rPr>
        <w:t>分，得分</w:t>
      </w:r>
      <w:r>
        <w:rPr>
          <w:rFonts w:hint="eastAsia" w:ascii="仿宋_GB2312" w:hAnsi="Times New Roman"/>
          <w:b/>
          <w:bCs/>
          <w:kern w:val="0"/>
          <w:sz w:val="32"/>
          <w:szCs w:val="32"/>
          <w:lang w:val="en-US" w:eastAsia="zh-CN"/>
        </w:rPr>
        <w:t>5</w:t>
      </w:r>
      <w:r>
        <w:rPr>
          <w:rFonts w:hint="eastAsia" w:ascii="仿宋_GB2312" w:hAnsi="Times New Roman"/>
          <w:b/>
          <w:bCs/>
          <w:kern w:val="0"/>
          <w:sz w:val="32"/>
          <w:szCs w:val="32"/>
          <w:lang w:val="zh-CN"/>
        </w:rPr>
        <w:t>分。</w:t>
      </w:r>
    </w:p>
    <w:p w14:paraId="0E11F35E">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反映和考核养护工程量完成情况。</w:t>
      </w:r>
    </w:p>
    <w:p w14:paraId="2E63A389">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经评价组查阅资料了解，截止绩效评价基准日，古县交通运输局已全部完成149.715公里的道路养护提质改造。</w:t>
      </w:r>
    </w:p>
    <w:p w14:paraId="2C8B38C0">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根据评分标准：完成率得分=实际完成道路长度/计划完成道路长度×100%×5=149.715/149.715×100%×5=5，按比例得分（满分5分，得分5分）。</w:t>
      </w:r>
    </w:p>
    <w:p w14:paraId="71B03470">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2.项目产出质量目标的实现程度分析</w:t>
      </w:r>
    </w:p>
    <w:p w14:paraId="55B00A23">
      <w:pPr>
        <w:autoSpaceDE w:val="0"/>
        <w:autoSpaceDN w:val="0"/>
        <w:adjustRightInd w:val="0"/>
        <w:spacing w:line="640" w:lineRule="exact"/>
        <w:ind w:firstLine="643"/>
        <w:rPr>
          <w:rFonts w:hint="eastAsia" w:ascii="仿宋_GB2312" w:hAnsi="Times New Roman" w:cs="Times New Roman"/>
          <w:b/>
          <w:bCs/>
          <w:kern w:val="0"/>
          <w:sz w:val="32"/>
          <w:szCs w:val="32"/>
          <w:highlight w:val="none"/>
          <w:lang w:val="en-US" w:eastAsia="zh-CN"/>
        </w:rPr>
      </w:pPr>
      <w:r>
        <w:rPr>
          <w:rFonts w:hint="eastAsia" w:ascii="仿宋_GB2312" w:hAnsi="Times New Roman" w:cs="Times New Roman"/>
          <w:b/>
          <w:bCs/>
          <w:kern w:val="0"/>
          <w:sz w:val="32"/>
          <w:szCs w:val="32"/>
          <w:highlight w:val="none"/>
          <w:lang w:val="en-US" w:eastAsia="zh-CN"/>
        </w:rPr>
        <w:t>C21</w:t>
      </w:r>
      <w:r>
        <w:rPr>
          <w:rFonts w:hint="eastAsia" w:ascii="仿宋_GB2312" w:cs="Times New Roman"/>
          <w:b/>
          <w:bCs/>
          <w:kern w:val="0"/>
          <w:sz w:val="32"/>
          <w:szCs w:val="32"/>
          <w:highlight w:val="none"/>
          <w:lang w:val="en-US" w:eastAsia="zh-CN"/>
        </w:rPr>
        <w:t>入场材料检验合格</w:t>
      </w:r>
      <w:r>
        <w:rPr>
          <w:rFonts w:hint="eastAsia" w:ascii="仿宋_GB2312" w:hAnsi="Times New Roman" w:cs="Times New Roman"/>
          <w:b/>
          <w:bCs/>
          <w:kern w:val="0"/>
          <w:sz w:val="32"/>
          <w:szCs w:val="32"/>
          <w:highlight w:val="none"/>
          <w:lang w:val="en-US" w:eastAsia="zh-CN"/>
        </w:rPr>
        <w:t>率：满分</w:t>
      </w:r>
      <w:r>
        <w:rPr>
          <w:rFonts w:hint="eastAsia" w:ascii="仿宋_GB2312" w:cs="Times New Roman"/>
          <w:b/>
          <w:bCs/>
          <w:kern w:val="0"/>
          <w:sz w:val="32"/>
          <w:szCs w:val="32"/>
          <w:highlight w:val="none"/>
          <w:lang w:val="en-US" w:eastAsia="zh-CN"/>
        </w:rPr>
        <w:t>6</w:t>
      </w:r>
      <w:r>
        <w:rPr>
          <w:rFonts w:hint="eastAsia" w:ascii="仿宋_GB2312" w:hAnsi="Times New Roman" w:cs="Times New Roman"/>
          <w:b/>
          <w:bCs/>
          <w:kern w:val="0"/>
          <w:sz w:val="32"/>
          <w:szCs w:val="32"/>
          <w:highlight w:val="none"/>
          <w:lang w:val="en-US" w:eastAsia="zh-CN"/>
        </w:rPr>
        <w:t>分，得分</w:t>
      </w:r>
      <w:r>
        <w:rPr>
          <w:rFonts w:hint="eastAsia" w:ascii="仿宋_GB2312" w:cs="Times New Roman"/>
          <w:b/>
          <w:bCs/>
          <w:kern w:val="0"/>
          <w:sz w:val="32"/>
          <w:szCs w:val="32"/>
          <w:highlight w:val="none"/>
          <w:lang w:val="en-US" w:eastAsia="zh-CN"/>
        </w:rPr>
        <w:t>6</w:t>
      </w:r>
      <w:r>
        <w:rPr>
          <w:rFonts w:hint="eastAsia" w:ascii="仿宋_GB2312" w:hAnsi="Times New Roman" w:cs="Times New Roman"/>
          <w:b/>
          <w:bCs/>
          <w:kern w:val="0"/>
          <w:sz w:val="32"/>
          <w:szCs w:val="32"/>
          <w:highlight w:val="none"/>
          <w:lang w:val="en-US" w:eastAsia="zh-CN"/>
        </w:rPr>
        <w:t>分。</w:t>
      </w:r>
    </w:p>
    <w:p w14:paraId="08063241">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反映和考核入场材料检验合格情况。</w:t>
      </w:r>
    </w:p>
    <w:p w14:paraId="3600C7B7">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经评价组访谈、分析资料了解，截止绩效评价基准日古县“四好农村路”养护提质改造项目7个标段入场材料检测报告均为和各，合格率为100%。</w:t>
      </w:r>
    </w:p>
    <w:p w14:paraId="79F8BF34">
      <w:pPr>
        <w:spacing w:line="640" w:lineRule="exact"/>
        <w:ind w:firstLine="640"/>
        <w:rPr>
          <w:rFonts w:hint="eastAsia" w:ascii="仿宋_GB2312" w:hAnsi="Times New Roman" w:cs="Times New Roman"/>
          <w:sz w:val="32"/>
        </w:rPr>
      </w:pPr>
      <w:r>
        <w:rPr>
          <w:rFonts w:hint="eastAsia" w:ascii="仿宋_GB2312" w:hAnsi="仿宋_GB2312" w:eastAsia="仿宋_GB2312" w:cs="仿宋_GB2312"/>
          <w:highlight w:val="none"/>
          <w:lang w:val="en-US" w:eastAsia="zh-CN"/>
        </w:rPr>
        <w:t>根据评分标准：合格率=实际检验数/入场总数×100%=7/7×100%=100%，完成率≥100%得满分，低于100%不得分，低于100%不得分（满分6分，得分6分）。</w:t>
      </w:r>
    </w:p>
    <w:p w14:paraId="2A02E7AC">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3.</w:t>
      </w:r>
      <w:r>
        <w:rPr>
          <w:rFonts w:hint="eastAsia" w:ascii="仿宋_GB2312" w:hAnsi="Times New Roman" w:cs="Times New Roman"/>
          <w:b/>
          <w:bCs/>
          <w:kern w:val="0"/>
          <w:sz w:val="32"/>
          <w:szCs w:val="32"/>
          <w:lang w:val="en-US" w:eastAsia="zh-CN"/>
        </w:rPr>
        <w:t>项目产出时效目标的实现程度分析</w:t>
      </w:r>
    </w:p>
    <w:p w14:paraId="52BDDFE8">
      <w:pPr>
        <w:autoSpaceDE w:val="0"/>
        <w:autoSpaceDN w:val="0"/>
        <w:adjustRightInd w:val="0"/>
        <w:spacing w:line="640" w:lineRule="exact"/>
        <w:ind w:firstLine="643"/>
        <w:rPr>
          <w:rFonts w:hint="eastAsia" w:ascii="仿宋_GB2312" w:hAnsi="Times New Roman" w:cs="Times New Roman"/>
          <w:b/>
          <w:bCs/>
          <w:kern w:val="0"/>
          <w:sz w:val="32"/>
          <w:szCs w:val="32"/>
          <w:lang w:val="en-US" w:eastAsia="zh-CN"/>
        </w:rPr>
      </w:pPr>
      <w:r>
        <w:rPr>
          <w:rFonts w:hint="eastAsia" w:ascii="仿宋_GB2312" w:hAnsi="Times New Roman" w:cs="Times New Roman"/>
          <w:b/>
          <w:bCs/>
          <w:kern w:val="0"/>
          <w:sz w:val="32"/>
          <w:szCs w:val="32"/>
          <w:lang w:val="en-US" w:eastAsia="zh-CN"/>
        </w:rPr>
        <w:t>C31项目完成及时性：满分4分，得分4分。</w:t>
      </w:r>
    </w:p>
    <w:p w14:paraId="2CCF6BA8">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反映和考核项目完成及时情况。</w:t>
      </w:r>
    </w:p>
    <w:p w14:paraId="007A025A">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根据评价组调查分析了解，根据评价组走访调查了解，截止评价基准日2021年12月31日本项目7个乡镇农村养护体制道路已全部施工完成。</w:t>
      </w:r>
    </w:p>
    <w:p w14:paraId="4CF925C7">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根据评分标准：根据合同内容约定，按时完成得满分，否则不得分。（满分4分，得分4分）。</w:t>
      </w:r>
    </w:p>
    <w:p w14:paraId="47B7119E">
      <w:pPr>
        <w:autoSpaceDE w:val="0"/>
        <w:autoSpaceDN w:val="0"/>
        <w:adjustRightInd w:val="0"/>
        <w:spacing w:line="640" w:lineRule="exact"/>
        <w:ind w:firstLine="643"/>
        <w:rPr>
          <w:rFonts w:hint="eastAsia" w:ascii="仿宋_GB2312" w:hAnsi="Times New Roman" w:cs="Times New Roman"/>
          <w:b/>
          <w:bCs/>
          <w:kern w:val="0"/>
          <w:sz w:val="32"/>
          <w:szCs w:val="32"/>
          <w:highlight w:val="none"/>
          <w:lang w:val="en-US" w:eastAsia="zh-CN"/>
        </w:rPr>
      </w:pPr>
      <w:r>
        <w:rPr>
          <w:rFonts w:hint="eastAsia" w:ascii="仿宋_GB2312" w:hAnsi="Times New Roman" w:cs="Times New Roman"/>
          <w:b/>
          <w:bCs/>
          <w:kern w:val="0"/>
          <w:sz w:val="32"/>
          <w:szCs w:val="32"/>
          <w:highlight w:val="none"/>
          <w:lang w:val="en-US" w:eastAsia="zh-CN"/>
        </w:rPr>
        <w:t>C32验收及时性：满分4分，得分</w:t>
      </w:r>
      <w:r>
        <w:rPr>
          <w:rFonts w:hint="eastAsia" w:ascii="仿宋_GB2312" w:cs="Times New Roman"/>
          <w:b/>
          <w:bCs/>
          <w:kern w:val="0"/>
          <w:sz w:val="32"/>
          <w:szCs w:val="32"/>
          <w:highlight w:val="none"/>
          <w:lang w:val="en-US" w:eastAsia="zh-CN"/>
        </w:rPr>
        <w:t>0</w:t>
      </w:r>
      <w:r>
        <w:rPr>
          <w:rFonts w:hint="eastAsia" w:ascii="仿宋_GB2312" w:hAnsi="Times New Roman" w:cs="Times New Roman"/>
          <w:b/>
          <w:bCs/>
          <w:kern w:val="0"/>
          <w:sz w:val="32"/>
          <w:szCs w:val="32"/>
          <w:highlight w:val="none"/>
          <w:lang w:val="en-US" w:eastAsia="zh-CN"/>
        </w:rPr>
        <w:t>分。</w:t>
      </w:r>
    </w:p>
    <w:p w14:paraId="510767A3">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反映和考核项目验收及时的实现程度。</w:t>
      </w:r>
    </w:p>
    <w:p w14:paraId="707965FF">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经评价组查阅资料了解，在评价基准日2021年12月31日后，古县交通运输局并未在第一时间组织验收，而是等待其他同类醒目进行合并验收。</w:t>
      </w:r>
    </w:p>
    <w:p w14:paraId="1B848713">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根据评分标准：改造完成后及时验收得满分，否则不得分（满分4分，得分0分）</w:t>
      </w:r>
    </w:p>
    <w:p w14:paraId="2A81B3D4">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4.项目产出</w:t>
      </w:r>
      <w:r>
        <w:rPr>
          <w:rFonts w:hint="eastAsia" w:cs="Times New Roman"/>
          <w:b/>
          <w:bCs/>
          <w:kern w:val="0"/>
          <w:sz w:val="32"/>
          <w:szCs w:val="32"/>
          <w:lang w:val="en-US" w:eastAsia="zh-CN"/>
        </w:rPr>
        <w:t>成本</w:t>
      </w:r>
      <w:r>
        <w:rPr>
          <w:rFonts w:hint="eastAsia" w:ascii="Times New Roman" w:hAnsi="Times New Roman" w:cs="Times New Roman"/>
          <w:b/>
          <w:bCs/>
          <w:kern w:val="0"/>
          <w:sz w:val="32"/>
          <w:szCs w:val="32"/>
          <w:lang w:val="en-US" w:eastAsia="zh-CN"/>
        </w:rPr>
        <w:t>目标的实现程度分析</w:t>
      </w:r>
    </w:p>
    <w:p w14:paraId="67327895">
      <w:pPr>
        <w:autoSpaceDE w:val="0"/>
        <w:autoSpaceDN w:val="0"/>
        <w:adjustRightInd w:val="0"/>
        <w:spacing w:line="640" w:lineRule="exact"/>
        <w:ind w:firstLine="643"/>
        <w:rPr>
          <w:rFonts w:hint="eastAsia" w:ascii="仿宋_GB2312" w:hAnsi="Times New Roman" w:cs="Times New Roman"/>
          <w:b/>
          <w:bCs/>
          <w:kern w:val="0"/>
          <w:sz w:val="32"/>
          <w:szCs w:val="32"/>
          <w:highlight w:val="none"/>
          <w:lang w:val="en-US" w:eastAsia="zh-CN"/>
        </w:rPr>
      </w:pPr>
      <w:r>
        <w:rPr>
          <w:rFonts w:hint="eastAsia" w:ascii="仿宋_GB2312" w:hAnsi="Times New Roman" w:cs="Times New Roman"/>
          <w:b/>
          <w:bCs/>
          <w:kern w:val="0"/>
          <w:sz w:val="32"/>
          <w:szCs w:val="32"/>
          <w:highlight w:val="none"/>
          <w:lang w:val="en-US" w:eastAsia="zh-CN"/>
        </w:rPr>
        <w:t>C41成本节约率：满分6分，得分</w:t>
      </w:r>
      <w:r>
        <w:rPr>
          <w:rFonts w:hint="eastAsia" w:ascii="仿宋_GB2312" w:cs="Times New Roman"/>
          <w:b/>
          <w:bCs/>
          <w:kern w:val="0"/>
          <w:sz w:val="32"/>
          <w:szCs w:val="32"/>
          <w:highlight w:val="none"/>
          <w:lang w:val="en-US" w:eastAsia="zh-CN"/>
        </w:rPr>
        <w:t>6</w:t>
      </w:r>
      <w:r>
        <w:rPr>
          <w:rFonts w:hint="eastAsia" w:ascii="仿宋_GB2312" w:hAnsi="Times New Roman" w:cs="Times New Roman"/>
          <w:b/>
          <w:bCs/>
          <w:kern w:val="0"/>
          <w:sz w:val="32"/>
          <w:szCs w:val="32"/>
          <w:highlight w:val="none"/>
          <w:lang w:val="en-US" w:eastAsia="zh-CN"/>
        </w:rPr>
        <w:t>分。</w:t>
      </w:r>
    </w:p>
    <w:p w14:paraId="35CFEB3C">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反映和考核实际成本节约的实现程度。</w:t>
      </w:r>
    </w:p>
    <w:p w14:paraId="32568F8D">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根据评价组调查了解，本项目预算评审价为1604.28万元，中标价为1506.91万元。成本节约率=（1604.28-1506.91）/1604.28×100%=6.07%。</w:t>
      </w:r>
    </w:p>
    <w:p w14:paraId="75B66029">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根据评分标准：成本节约率=[( 计划成本-实际成本)/计划成本]×100%。节约率≥0为6分，超支（节约）5%以内得2分，超支（节约）≥5%得0分。（满分6分，得分6分）。</w:t>
      </w:r>
    </w:p>
    <w:p w14:paraId="693A5736">
      <w:pPr>
        <w:pStyle w:val="4"/>
        <w:keepNext/>
        <w:keepLines/>
        <w:spacing w:before="200" w:beforeLines="-2147483648" w:after="200" w:afterLines="-2147483648" w:line="640" w:lineRule="exact"/>
        <w:ind w:firstLine="640"/>
        <w:rPr>
          <w:rFonts w:hint="default" w:ascii="仿宋_GB2312" w:hAnsi="Arial" w:eastAsia="楷体_GB2312" w:cs="Times New Roman"/>
          <w:b w:val="0"/>
          <w:bCs w:val="0"/>
          <w:kern w:val="2"/>
          <w:sz w:val="32"/>
          <w:szCs w:val="24"/>
          <w:highlight w:val="none"/>
          <w:lang w:val="en-US" w:eastAsia="zh-CN" w:bidi="ar-SA"/>
        </w:rPr>
      </w:pPr>
      <w:bookmarkStart w:id="89" w:name="_Toc20989"/>
      <w:r>
        <w:rPr>
          <w:rFonts w:hint="eastAsia" w:ascii="仿宋_GB2312" w:hAnsi="Arial" w:eastAsia="楷体_GB2312" w:cs="Times New Roman"/>
          <w:b w:val="0"/>
          <w:bCs w:val="0"/>
          <w:kern w:val="2"/>
          <w:sz w:val="32"/>
          <w:szCs w:val="24"/>
          <w:highlight w:val="none"/>
          <w:lang w:val="en-US" w:eastAsia="zh-CN" w:bidi="ar-SA"/>
        </w:rPr>
        <w:t>（四）项目效益情况</w:t>
      </w:r>
      <w:bookmarkEnd w:id="89"/>
    </w:p>
    <w:p w14:paraId="373D8E3E">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主要指标包括项目效益和满意度两方面。标准分30分，实际得分23分，得分率76.67%。详见表4-4：</w:t>
      </w:r>
    </w:p>
    <w:p w14:paraId="52F19CCB">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pPr>
      <w:r>
        <w:rPr>
          <w:rFonts w:hint="eastAsia" w:ascii="仿宋_GB2312" w:hAnsi="仿宋_GB2312" w:eastAsia="仿宋_GB2312" w:cs="仿宋_GB2312"/>
          <w:b/>
          <w:bCs/>
          <w:kern w:val="0"/>
          <w:sz w:val="28"/>
          <w:szCs w:val="28"/>
        </w:rPr>
        <w:t>表4-4    效益类指标体系表</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
        <w:gridCol w:w="1896"/>
        <w:gridCol w:w="2613"/>
        <w:gridCol w:w="763"/>
        <w:gridCol w:w="1118"/>
        <w:gridCol w:w="1051"/>
        <w:gridCol w:w="761"/>
      </w:tblGrid>
      <w:tr w14:paraId="641C0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shd w:val="clear" w:color="auto" w:fill="D7D7D7" w:themeFill="background1" w:themeFillShade="D8"/>
            <w:vAlign w:val="center"/>
          </w:tcPr>
          <w:p w14:paraId="6EC2CECE">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1021" w:type="pct"/>
            <w:shd w:val="clear" w:color="auto" w:fill="D7D7D7" w:themeFill="background1" w:themeFillShade="D8"/>
            <w:vAlign w:val="center"/>
          </w:tcPr>
          <w:p w14:paraId="6DA45608">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1407" w:type="pct"/>
            <w:shd w:val="clear" w:color="auto" w:fill="D7D7D7" w:themeFill="background1" w:themeFillShade="D8"/>
            <w:vAlign w:val="center"/>
          </w:tcPr>
          <w:p w14:paraId="5A522F15">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411" w:type="pct"/>
            <w:shd w:val="clear" w:color="auto" w:fill="D7D7D7" w:themeFill="background1" w:themeFillShade="D8"/>
            <w:vAlign w:val="center"/>
          </w:tcPr>
          <w:p w14:paraId="6F1E797E">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602" w:type="pct"/>
            <w:shd w:val="clear" w:color="auto" w:fill="D7D7D7" w:themeFill="background1" w:themeFillShade="D8"/>
            <w:vAlign w:val="center"/>
          </w:tcPr>
          <w:p w14:paraId="4A5E4CA6">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目标值</w:t>
            </w:r>
          </w:p>
        </w:tc>
        <w:tc>
          <w:tcPr>
            <w:tcW w:w="566" w:type="pct"/>
            <w:shd w:val="clear" w:color="auto" w:fill="D7D7D7" w:themeFill="background1" w:themeFillShade="D8"/>
            <w:vAlign w:val="center"/>
          </w:tcPr>
          <w:p w14:paraId="5B0AB4AB">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业绩值</w:t>
            </w:r>
          </w:p>
        </w:tc>
        <w:tc>
          <w:tcPr>
            <w:tcW w:w="409" w:type="pct"/>
            <w:shd w:val="clear" w:color="auto" w:fill="D7D7D7" w:themeFill="background1" w:themeFillShade="D8"/>
            <w:vAlign w:val="center"/>
          </w:tcPr>
          <w:p w14:paraId="45E09BE4">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14:paraId="2FF8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581" w:type="pct"/>
            <w:vMerge w:val="restart"/>
            <w:vAlign w:val="center"/>
          </w:tcPr>
          <w:p w14:paraId="74B2CECB">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w:t>
            </w:r>
            <w:r>
              <w:rPr>
                <w:rFonts w:hint="eastAsia" w:ascii="仿宋_GB2312" w:hAnsi="仿宋_GB2312" w:cs="仿宋_GB2312"/>
                <w:sz w:val="24"/>
              </w:rPr>
              <w:t>效益</w:t>
            </w:r>
          </w:p>
        </w:tc>
        <w:tc>
          <w:tcPr>
            <w:tcW w:w="1021" w:type="pct"/>
            <w:vAlign w:val="center"/>
          </w:tcPr>
          <w:p w14:paraId="692AB89F">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D1</w:t>
            </w:r>
            <w:r>
              <w:rPr>
                <w:rFonts w:hint="eastAsia" w:ascii="仿宋_GB2312" w:hAnsi="仿宋_GB2312" w:cs="仿宋_GB2312"/>
                <w:sz w:val="24"/>
              </w:rPr>
              <w:t>经济效益</w:t>
            </w:r>
          </w:p>
        </w:tc>
        <w:tc>
          <w:tcPr>
            <w:tcW w:w="1407" w:type="pct"/>
            <w:vAlign w:val="center"/>
          </w:tcPr>
          <w:p w14:paraId="444665C4">
            <w:pPr>
              <w:snapToGrid w:val="0"/>
              <w:spacing w:line="300" w:lineRule="exact"/>
              <w:ind w:firstLine="0" w:firstLineChars="0"/>
              <w:jc w:val="center"/>
              <w:rPr>
                <w:rFonts w:hint="eastAsia" w:ascii="仿宋_GB2312" w:hAnsi="仿宋_GB2312" w:cs="仿宋_GB2312"/>
                <w:sz w:val="24"/>
              </w:rPr>
            </w:pPr>
            <w:r>
              <w:rPr>
                <w:rFonts w:hint="eastAsia" w:ascii="仿宋_GB2312" w:hAnsi="仿宋_GB2312" w:cs="仿宋_GB2312"/>
                <w:bCs/>
                <w:sz w:val="24"/>
                <w:highlight w:val="none"/>
              </w:rPr>
              <w:t>D11</w:t>
            </w:r>
            <w:r>
              <w:rPr>
                <w:rFonts w:hint="eastAsia" w:ascii="仿宋_GB2312" w:hAnsi="仿宋_GB2312" w:cs="仿宋_GB2312"/>
                <w:bCs/>
                <w:sz w:val="24"/>
                <w:highlight w:val="none"/>
                <w:lang w:val="en-US" w:eastAsia="zh-CN"/>
              </w:rPr>
              <w:t>行车时间节省情况</w:t>
            </w:r>
          </w:p>
        </w:tc>
        <w:tc>
          <w:tcPr>
            <w:tcW w:w="411" w:type="pct"/>
            <w:vAlign w:val="center"/>
          </w:tcPr>
          <w:p w14:paraId="1C2956F9">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602" w:type="pct"/>
            <w:vAlign w:val="center"/>
          </w:tcPr>
          <w:p w14:paraId="09A51076">
            <w:pPr>
              <w:snapToGrid w:val="0"/>
              <w:spacing w:line="300" w:lineRule="exact"/>
              <w:ind w:firstLine="0" w:firstLineChars="0"/>
              <w:jc w:val="center"/>
              <w:rPr>
                <w:rFonts w:hint="eastAsia"/>
                <w:sz w:val="24"/>
                <w:lang w:val="en-US" w:eastAsia="zh-CN"/>
              </w:rPr>
            </w:pPr>
            <w:r>
              <w:rPr>
                <w:rFonts w:hint="eastAsia" w:ascii="仿宋_GB2312" w:hAnsi="仿宋_GB2312" w:cs="仿宋_GB2312"/>
                <w:bCs/>
                <w:sz w:val="24"/>
              </w:rPr>
              <w:t>减少</w:t>
            </w:r>
          </w:p>
        </w:tc>
        <w:tc>
          <w:tcPr>
            <w:tcW w:w="566" w:type="pct"/>
            <w:vAlign w:val="center"/>
          </w:tcPr>
          <w:p w14:paraId="0203737F">
            <w:pPr>
              <w:snapToGrid w:val="0"/>
              <w:spacing w:line="300" w:lineRule="exact"/>
              <w:ind w:firstLine="0" w:firstLineChars="0"/>
              <w:jc w:val="center"/>
              <w:rPr>
                <w:rFonts w:hint="eastAsia"/>
                <w:sz w:val="24"/>
              </w:rPr>
            </w:pPr>
            <w:r>
              <w:rPr>
                <w:rFonts w:hint="eastAsia" w:ascii="仿宋_GB2312" w:hAnsi="仿宋_GB2312" w:cs="仿宋_GB2312"/>
                <w:bCs/>
                <w:sz w:val="24"/>
              </w:rPr>
              <w:t>减少</w:t>
            </w:r>
          </w:p>
        </w:tc>
        <w:tc>
          <w:tcPr>
            <w:tcW w:w="409" w:type="pct"/>
            <w:vAlign w:val="center"/>
          </w:tcPr>
          <w:p w14:paraId="18CAB8B1">
            <w:pPr>
              <w:widowControl/>
              <w:snapToGrid w:val="0"/>
              <w:spacing w:line="240" w:lineRule="auto"/>
              <w:ind w:firstLine="0" w:firstLineChars="0"/>
              <w:jc w:val="center"/>
              <w:textAlignment w:val="center"/>
              <w:rPr>
                <w:sz w:val="24"/>
              </w:rPr>
            </w:pPr>
            <w:r>
              <w:rPr>
                <w:rFonts w:hint="eastAsia"/>
                <w:sz w:val="24"/>
                <w:lang w:val="en-US" w:eastAsia="zh-CN"/>
              </w:rPr>
              <w:t>5</w:t>
            </w:r>
          </w:p>
        </w:tc>
      </w:tr>
      <w:tr w14:paraId="0FE29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581" w:type="pct"/>
            <w:vMerge w:val="continue"/>
            <w:vAlign w:val="center"/>
          </w:tcPr>
          <w:p w14:paraId="79A947D6">
            <w:pPr>
              <w:spacing w:line="240" w:lineRule="auto"/>
              <w:ind w:firstLine="0" w:firstLineChars="0"/>
              <w:jc w:val="center"/>
              <w:rPr>
                <w:sz w:val="28"/>
              </w:rPr>
            </w:pPr>
          </w:p>
        </w:tc>
        <w:tc>
          <w:tcPr>
            <w:tcW w:w="1021" w:type="pct"/>
            <w:vAlign w:val="center"/>
          </w:tcPr>
          <w:p w14:paraId="5232347E">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D2</w:t>
            </w:r>
            <w:r>
              <w:rPr>
                <w:rFonts w:hint="eastAsia" w:ascii="仿宋_GB2312" w:hAnsi="仿宋_GB2312" w:cs="仿宋_GB2312"/>
                <w:sz w:val="24"/>
              </w:rPr>
              <w:t>社会效益</w:t>
            </w:r>
          </w:p>
        </w:tc>
        <w:tc>
          <w:tcPr>
            <w:tcW w:w="1407" w:type="pct"/>
            <w:vAlign w:val="center"/>
          </w:tcPr>
          <w:p w14:paraId="7F9470A8">
            <w:pPr>
              <w:snapToGrid w:val="0"/>
              <w:spacing w:line="300" w:lineRule="exact"/>
              <w:ind w:firstLine="0" w:firstLineChars="0"/>
              <w:jc w:val="center"/>
              <w:rPr>
                <w:rFonts w:hint="eastAsia" w:ascii="仿宋_GB2312" w:hAnsi="仿宋_GB2312" w:cs="仿宋_GB2312"/>
                <w:sz w:val="24"/>
              </w:rPr>
            </w:pPr>
            <w:r>
              <w:rPr>
                <w:rFonts w:hint="eastAsia" w:ascii="仿宋_GB2312" w:hAnsi="仿宋_GB2312" w:cs="仿宋_GB2312"/>
                <w:bCs/>
                <w:sz w:val="24"/>
                <w:highlight w:val="none"/>
              </w:rPr>
              <w:t>D2</w:t>
            </w:r>
            <w:r>
              <w:rPr>
                <w:rFonts w:hint="eastAsia" w:ascii="仿宋_GB2312" w:hAnsi="仿宋_GB2312" w:cs="仿宋_GB2312"/>
                <w:bCs/>
                <w:sz w:val="24"/>
                <w:highlight w:val="none"/>
                <w:lang w:val="en-US" w:eastAsia="zh-CN"/>
              </w:rPr>
              <w:t>1区域发展条件改善效果</w:t>
            </w:r>
          </w:p>
        </w:tc>
        <w:tc>
          <w:tcPr>
            <w:tcW w:w="411" w:type="pct"/>
            <w:vAlign w:val="center"/>
          </w:tcPr>
          <w:p w14:paraId="2EB01A76">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602" w:type="pct"/>
            <w:vAlign w:val="center"/>
          </w:tcPr>
          <w:p w14:paraId="559BC53A">
            <w:pPr>
              <w:snapToGrid w:val="0"/>
              <w:spacing w:line="300" w:lineRule="exact"/>
              <w:ind w:firstLine="0" w:firstLineChars="0"/>
              <w:jc w:val="center"/>
              <w:rPr>
                <w:rFonts w:hint="default"/>
                <w:sz w:val="24"/>
                <w:lang w:val="en-US" w:eastAsia="zh-CN"/>
              </w:rPr>
            </w:pPr>
            <w:r>
              <w:rPr>
                <w:rFonts w:hint="eastAsia" w:ascii="仿宋_GB2312" w:hAnsi="仿宋_GB2312" w:cs="仿宋_GB2312"/>
                <w:bCs/>
                <w:sz w:val="24"/>
                <w:lang w:val="en-US" w:eastAsia="zh-CN"/>
              </w:rPr>
              <w:t>明显</w:t>
            </w:r>
          </w:p>
        </w:tc>
        <w:tc>
          <w:tcPr>
            <w:tcW w:w="566" w:type="pct"/>
            <w:vAlign w:val="center"/>
          </w:tcPr>
          <w:p w14:paraId="6BD3775D">
            <w:pPr>
              <w:snapToGrid w:val="0"/>
              <w:spacing w:line="300" w:lineRule="exact"/>
              <w:ind w:firstLine="0" w:firstLineChars="0"/>
              <w:jc w:val="center"/>
              <w:rPr>
                <w:rFonts w:hint="eastAsia"/>
                <w:sz w:val="24"/>
              </w:rPr>
            </w:pPr>
            <w:r>
              <w:rPr>
                <w:rFonts w:hint="eastAsia" w:ascii="仿宋_GB2312" w:hAnsi="仿宋_GB2312" w:cs="仿宋_GB2312"/>
                <w:bCs/>
                <w:sz w:val="24"/>
                <w:lang w:val="en-US" w:eastAsia="zh-CN"/>
              </w:rPr>
              <w:t>比较明显</w:t>
            </w:r>
          </w:p>
        </w:tc>
        <w:tc>
          <w:tcPr>
            <w:tcW w:w="409" w:type="pct"/>
            <w:vAlign w:val="center"/>
          </w:tcPr>
          <w:p w14:paraId="209AF855">
            <w:pPr>
              <w:widowControl/>
              <w:snapToGrid w:val="0"/>
              <w:spacing w:line="240" w:lineRule="auto"/>
              <w:ind w:firstLine="0" w:firstLineChars="0"/>
              <w:jc w:val="center"/>
              <w:textAlignment w:val="center"/>
              <w:rPr>
                <w:sz w:val="24"/>
              </w:rPr>
            </w:pPr>
            <w:r>
              <w:rPr>
                <w:rFonts w:hint="eastAsia"/>
                <w:sz w:val="24"/>
                <w:lang w:val="en-US" w:eastAsia="zh-CN"/>
              </w:rPr>
              <w:t>4</w:t>
            </w:r>
          </w:p>
        </w:tc>
      </w:tr>
      <w:tr w14:paraId="06DFB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581" w:type="pct"/>
            <w:vMerge w:val="continue"/>
            <w:vAlign w:val="center"/>
          </w:tcPr>
          <w:p w14:paraId="1AA1BAAF">
            <w:pPr>
              <w:spacing w:line="240" w:lineRule="auto"/>
              <w:ind w:firstLine="0" w:firstLineChars="0"/>
              <w:jc w:val="center"/>
              <w:rPr>
                <w:sz w:val="28"/>
              </w:rPr>
            </w:pPr>
          </w:p>
        </w:tc>
        <w:tc>
          <w:tcPr>
            <w:tcW w:w="1021" w:type="pct"/>
            <w:vAlign w:val="center"/>
          </w:tcPr>
          <w:p w14:paraId="4F7C2E99">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D3</w:t>
            </w:r>
            <w:r>
              <w:rPr>
                <w:rFonts w:hint="eastAsia" w:ascii="仿宋_GB2312" w:hAnsi="仿宋_GB2312" w:cs="仿宋_GB2312"/>
                <w:sz w:val="24"/>
              </w:rPr>
              <w:t>可持续影响</w:t>
            </w:r>
          </w:p>
        </w:tc>
        <w:tc>
          <w:tcPr>
            <w:tcW w:w="1407" w:type="pct"/>
            <w:vAlign w:val="center"/>
          </w:tcPr>
          <w:p w14:paraId="18F95DA3">
            <w:pPr>
              <w:snapToGrid w:val="0"/>
              <w:spacing w:line="300" w:lineRule="exact"/>
              <w:ind w:firstLine="0" w:firstLineChars="0"/>
              <w:jc w:val="center"/>
              <w:rPr>
                <w:rFonts w:hint="default" w:ascii="仿宋_GB2312" w:hAnsi="仿宋_GB2312" w:cs="仿宋_GB2312"/>
                <w:sz w:val="24"/>
                <w:lang w:val="en-US" w:eastAsia="zh-CN"/>
              </w:rPr>
            </w:pPr>
            <w:r>
              <w:rPr>
                <w:rFonts w:hint="eastAsia" w:ascii="仿宋_GB2312" w:hAnsi="仿宋_GB2312" w:cs="仿宋_GB2312"/>
                <w:bCs/>
                <w:sz w:val="24"/>
              </w:rPr>
              <w:t>D31后期维护可持续</w:t>
            </w:r>
          </w:p>
        </w:tc>
        <w:tc>
          <w:tcPr>
            <w:tcW w:w="411" w:type="pct"/>
            <w:vAlign w:val="center"/>
          </w:tcPr>
          <w:p w14:paraId="2269FD59">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10</w:t>
            </w:r>
          </w:p>
        </w:tc>
        <w:tc>
          <w:tcPr>
            <w:tcW w:w="602" w:type="pct"/>
            <w:vAlign w:val="center"/>
          </w:tcPr>
          <w:p w14:paraId="582266CA">
            <w:pPr>
              <w:snapToGrid w:val="0"/>
              <w:spacing w:line="300" w:lineRule="exact"/>
              <w:ind w:firstLine="0" w:firstLineChars="0"/>
              <w:jc w:val="center"/>
              <w:rPr>
                <w:rFonts w:hint="eastAsia"/>
                <w:sz w:val="24"/>
                <w:lang w:val="en-US" w:eastAsia="zh-CN"/>
              </w:rPr>
            </w:pPr>
            <w:r>
              <w:rPr>
                <w:rFonts w:hint="eastAsia" w:ascii="仿宋_GB2312" w:hAnsi="仿宋_GB2312" w:cs="仿宋_GB2312"/>
                <w:bCs/>
                <w:sz w:val="24"/>
              </w:rPr>
              <w:t>可持续</w:t>
            </w:r>
          </w:p>
        </w:tc>
        <w:tc>
          <w:tcPr>
            <w:tcW w:w="566" w:type="pct"/>
            <w:vAlign w:val="center"/>
          </w:tcPr>
          <w:p w14:paraId="2404DF6C">
            <w:pPr>
              <w:snapToGrid w:val="0"/>
              <w:spacing w:line="300" w:lineRule="exact"/>
              <w:ind w:firstLine="0" w:firstLineChars="0"/>
              <w:jc w:val="center"/>
              <w:rPr>
                <w:rFonts w:hint="eastAsia"/>
                <w:sz w:val="24"/>
              </w:rPr>
            </w:pPr>
            <w:r>
              <w:rPr>
                <w:rFonts w:hint="eastAsia" w:ascii="仿宋_GB2312" w:hAnsi="仿宋_GB2312" w:cs="仿宋_GB2312"/>
                <w:bCs/>
                <w:sz w:val="24"/>
                <w:lang w:val="en-US" w:eastAsia="zh-CN"/>
              </w:rPr>
              <w:t>部分</w:t>
            </w:r>
            <w:r>
              <w:rPr>
                <w:rFonts w:hint="eastAsia" w:ascii="仿宋_GB2312" w:hAnsi="仿宋_GB2312" w:cs="仿宋_GB2312"/>
                <w:bCs/>
                <w:sz w:val="24"/>
              </w:rPr>
              <w:t>可持续</w:t>
            </w:r>
          </w:p>
        </w:tc>
        <w:tc>
          <w:tcPr>
            <w:tcW w:w="409" w:type="pct"/>
            <w:vAlign w:val="center"/>
          </w:tcPr>
          <w:p w14:paraId="2723AFF7">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6</w:t>
            </w:r>
          </w:p>
        </w:tc>
      </w:tr>
      <w:tr w14:paraId="1D4B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81" w:type="pct"/>
            <w:vMerge w:val="continue"/>
            <w:vAlign w:val="center"/>
          </w:tcPr>
          <w:p w14:paraId="231B1DF8">
            <w:pPr>
              <w:spacing w:line="240" w:lineRule="auto"/>
              <w:ind w:firstLine="0" w:firstLineChars="0"/>
              <w:jc w:val="center"/>
              <w:rPr>
                <w:sz w:val="28"/>
              </w:rPr>
            </w:pPr>
          </w:p>
        </w:tc>
        <w:tc>
          <w:tcPr>
            <w:tcW w:w="1021" w:type="pct"/>
            <w:vAlign w:val="center"/>
          </w:tcPr>
          <w:p w14:paraId="6204ED8D">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D4</w:t>
            </w:r>
            <w:r>
              <w:rPr>
                <w:rFonts w:hint="eastAsia" w:ascii="仿宋_GB2312" w:hAnsi="仿宋_GB2312" w:cs="仿宋_GB2312"/>
                <w:sz w:val="24"/>
              </w:rPr>
              <w:t>满意度</w:t>
            </w:r>
          </w:p>
        </w:tc>
        <w:tc>
          <w:tcPr>
            <w:tcW w:w="1407" w:type="pct"/>
            <w:vAlign w:val="center"/>
          </w:tcPr>
          <w:p w14:paraId="60685BE7">
            <w:pPr>
              <w:snapToGrid w:val="0"/>
              <w:spacing w:line="300" w:lineRule="exact"/>
              <w:ind w:firstLine="0" w:firstLineChars="0"/>
              <w:jc w:val="center"/>
              <w:rPr>
                <w:rFonts w:ascii="仿宋_GB2312" w:hAnsi="仿宋_GB2312" w:cs="仿宋_GB2312"/>
                <w:sz w:val="24"/>
              </w:rPr>
            </w:pPr>
            <w:r>
              <w:rPr>
                <w:rFonts w:hint="eastAsia" w:ascii="仿宋_GB2312" w:hAnsi="仿宋_GB2312" w:cs="仿宋_GB2312"/>
                <w:bCs/>
                <w:sz w:val="24"/>
              </w:rPr>
              <w:t>D41受益对象满意度</w:t>
            </w:r>
          </w:p>
        </w:tc>
        <w:tc>
          <w:tcPr>
            <w:tcW w:w="411" w:type="pct"/>
            <w:vAlign w:val="center"/>
          </w:tcPr>
          <w:p w14:paraId="6E7CB276">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10</w:t>
            </w:r>
          </w:p>
        </w:tc>
        <w:tc>
          <w:tcPr>
            <w:tcW w:w="602" w:type="pct"/>
            <w:vAlign w:val="center"/>
          </w:tcPr>
          <w:p w14:paraId="2B8D4554">
            <w:pPr>
              <w:snapToGrid w:val="0"/>
              <w:spacing w:line="300" w:lineRule="exact"/>
              <w:ind w:firstLine="0" w:firstLineChars="0"/>
              <w:jc w:val="center"/>
              <w:rPr>
                <w:rFonts w:hint="eastAsia"/>
                <w:sz w:val="24"/>
                <w:lang w:val="en-US" w:eastAsia="zh-CN"/>
              </w:rPr>
            </w:pPr>
            <w:r>
              <w:rPr>
                <w:rFonts w:hint="eastAsia" w:ascii="仿宋_GB2312" w:hAnsi="仿宋_GB2312" w:cs="仿宋_GB2312"/>
                <w:bCs/>
                <w:sz w:val="24"/>
              </w:rPr>
              <w:t>≥95%</w:t>
            </w:r>
          </w:p>
        </w:tc>
        <w:tc>
          <w:tcPr>
            <w:tcW w:w="566" w:type="pct"/>
            <w:vAlign w:val="center"/>
          </w:tcPr>
          <w:p w14:paraId="35479271">
            <w:pPr>
              <w:widowControl/>
              <w:snapToGrid w:val="0"/>
              <w:spacing w:line="240" w:lineRule="auto"/>
              <w:ind w:firstLine="0" w:firstLineChars="0"/>
              <w:jc w:val="center"/>
              <w:textAlignment w:val="center"/>
              <w:rPr>
                <w:rFonts w:hint="eastAsia"/>
                <w:sz w:val="24"/>
              </w:rPr>
            </w:pPr>
            <w:r>
              <w:rPr>
                <w:rFonts w:hint="eastAsia"/>
                <w:sz w:val="24"/>
                <w:lang w:val="en-US" w:eastAsia="zh-CN"/>
              </w:rPr>
              <w:t>95.10%</w:t>
            </w:r>
          </w:p>
        </w:tc>
        <w:tc>
          <w:tcPr>
            <w:tcW w:w="409" w:type="pct"/>
            <w:vAlign w:val="center"/>
          </w:tcPr>
          <w:p w14:paraId="643A19FD">
            <w:pPr>
              <w:widowControl/>
              <w:snapToGrid w:val="0"/>
              <w:spacing w:line="240" w:lineRule="auto"/>
              <w:ind w:firstLine="0" w:firstLineChars="0"/>
              <w:jc w:val="center"/>
              <w:textAlignment w:val="center"/>
              <w:rPr>
                <w:rFonts w:hint="eastAsia" w:eastAsia="仿宋"/>
                <w:sz w:val="24"/>
                <w:lang w:eastAsia="zh-CN"/>
              </w:rPr>
            </w:pPr>
            <w:r>
              <w:rPr>
                <w:rFonts w:hint="eastAsia"/>
                <w:sz w:val="24"/>
                <w:lang w:val="en-US" w:eastAsia="zh-CN"/>
              </w:rPr>
              <w:t>8</w:t>
            </w:r>
          </w:p>
        </w:tc>
      </w:tr>
      <w:tr w14:paraId="0163E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581" w:type="pct"/>
            <w:vAlign w:val="center"/>
          </w:tcPr>
          <w:p w14:paraId="5B284DA6">
            <w:pPr>
              <w:spacing w:line="240" w:lineRule="auto"/>
              <w:ind w:firstLine="0" w:firstLineChars="0"/>
              <w:jc w:val="center"/>
              <w:rPr>
                <w:rFonts w:hint="eastAsia" w:ascii="仿宋_GB2312" w:hAnsi="仿宋_GB2312" w:cs="仿宋_GB2312"/>
                <w:sz w:val="24"/>
                <w:lang w:val="en-US" w:eastAsia="zh-CN"/>
              </w:rPr>
            </w:pPr>
            <w:r>
              <w:rPr>
                <w:rFonts w:hint="eastAsia" w:ascii="仿宋_GB2312" w:hAnsi="仿宋_GB2312" w:cs="仿宋_GB2312"/>
                <w:b/>
                <w:bCs/>
                <w:sz w:val="24"/>
                <w:lang w:val="en-US" w:eastAsia="zh-CN"/>
              </w:rPr>
              <w:t>合计</w:t>
            </w:r>
          </w:p>
        </w:tc>
        <w:tc>
          <w:tcPr>
            <w:tcW w:w="1021" w:type="pct"/>
            <w:vAlign w:val="center"/>
          </w:tcPr>
          <w:p w14:paraId="430CF69E">
            <w:pPr>
              <w:spacing w:line="240" w:lineRule="auto"/>
              <w:ind w:firstLine="0" w:firstLineChars="0"/>
              <w:jc w:val="center"/>
              <w:rPr>
                <w:rFonts w:ascii="仿宋_GB2312" w:hAnsi="仿宋_GB2312" w:cs="仿宋_GB2312"/>
                <w:sz w:val="24"/>
              </w:rPr>
            </w:pPr>
          </w:p>
        </w:tc>
        <w:tc>
          <w:tcPr>
            <w:tcW w:w="1407" w:type="pct"/>
            <w:vAlign w:val="center"/>
          </w:tcPr>
          <w:p w14:paraId="50414972">
            <w:pPr>
              <w:spacing w:line="240" w:lineRule="atLeast"/>
              <w:ind w:firstLine="0" w:firstLineChars="0"/>
              <w:jc w:val="center"/>
              <w:rPr>
                <w:rFonts w:ascii="仿宋_GB2312" w:hAnsi="仿宋_GB2312" w:cs="仿宋_GB2312"/>
                <w:sz w:val="24"/>
              </w:rPr>
            </w:pPr>
          </w:p>
        </w:tc>
        <w:tc>
          <w:tcPr>
            <w:tcW w:w="411" w:type="pct"/>
            <w:vAlign w:val="center"/>
          </w:tcPr>
          <w:p w14:paraId="15528551">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30</w:t>
            </w:r>
          </w:p>
        </w:tc>
        <w:tc>
          <w:tcPr>
            <w:tcW w:w="602" w:type="pct"/>
            <w:vAlign w:val="center"/>
          </w:tcPr>
          <w:p w14:paraId="212A1651">
            <w:pPr>
              <w:widowControl/>
              <w:snapToGrid w:val="0"/>
              <w:spacing w:line="240" w:lineRule="auto"/>
              <w:ind w:firstLine="0" w:firstLineChars="0"/>
              <w:jc w:val="center"/>
              <w:textAlignment w:val="center"/>
              <w:rPr>
                <w:rFonts w:hint="eastAsia"/>
                <w:sz w:val="24"/>
              </w:rPr>
            </w:pPr>
          </w:p>
        </w:tc>
        <w:tc>
          <w:tcPr>
            <w:tcW w:w="566" w:type="pct"/>
            <w:vAlign w:val="center"/>
          </w:tcPr>
          <w:p w14:paraId="056E31FB">
            <w:pPr>
              <w:widowControl/>
              <w:snapToGrid w:val="0"/>
              <w:spacing w:line="240" w:lineRule="auto"/>
              <w:ind w:firstLine="0" w:firstLineChars="0"/>
              <w:jc w:val="center"/>
              <w:textAlignment w:val="center"/>
              <w:rPr>
                <w:rFonts w:hint="default" w:eastAsia="仿宋"/>
                <w:sz w:val="24"/>
                <w:lang w:val="en-US" w:eastAsia="zh-CN"/>
              </w:rPr>
            </w:pPr>
          </w:p>
        </w:tc>
        <w:tc>
          <w:tcPr>
            <w:tcW w:w="409" w:type="pct"/>
            <w:vAlign w:val="center"/>
          </w:tcPr>
          <w:p w14:paraId="750AE215">
            <w:pPr>
              <w:widowControl/>
              <w:snapToGrid w:val="0"/>
              <w:spacing w:line="240" w:lineRule="auto"/>
              <w:ind w:firstLine="0" w:firstLineChars="0"/>
              <w:jc w:val="center"/>
              <w:textAlignment w:val="center"/>
              <w:rPr>
                <w:rFonts w:hint="default" w:eastAsia="仿宋_GB2312"/>
                <w:sz w:val="24"/>
                <w:lang w:val="en-US" w:eastAsia="zh-CN"/>
              </w:rPr>
            </w:pPr>
            <w:r>
              <w:rPr>
                <w:rFonts w:hint="eastAsia" w:eastAsia="仿宋_GB2312"/>
                <w:sz w:val="24"/>
                <w:lang w:val="en-US" w:eastAsia="zh-CN"/>
              </w:rPr>
              <w:t>23</w:t>
            </w:r>
          </w:p>
        </w:tc>
      </w:tr>
    </w:tbl>
    <w:p w14:paraId="7DF9EC00">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1.项目实施所产生的效益分析</w:t>
      </w:r>
    </w:p>
    <w:p w14:paraId="49763CF3">
      <w:pPr>
        <w:autoSpaceDE w:val="0"/>
        <w:autoSpaceDN w:val="0"/>
        <w:adjustRightInd w:val="0"/>
        <w:spacing w:line="640" w:lineRule="exact"/>
        <w:ind w:firstLine="643"/>
        <w:rPr>
          <w:rFonts w:hint="eastAsia" w:ascii="仿宋_GB2312" w:hAnsi="Times New Roman" w:cs="Times New Roman"/>
          <w:b/>
          <w:bCs/>
          <w:kern w:val="0"/>
          <w:sz w:val="32"/>
          <w:szCs w:val="32"/>
          <w:lang w:val="en-US" w:eastAsia="zh-CN"/>
        </w:rPr>
      </w:pPr>
      <w:r>
        <w:rPr>
          <w:rFonts w:hint="eastAsia" w:ascii="仿宋" w:hAnsi="仿宋" w:eastAsia="仿宋" w:cs="仿宋"/>
          <w:b/>
          <w:bCs/>
          <w:kern w:val="0"/>
          <w:sz w:val="32"/>
          <w:szCs w:val="32"/>
          <w:lang w:val="en-US" w:eastAsia="zh-CN"/>
        </w:rPr>
        <w:t>D11行车时间节省情况：满分5分，得5分。</w:t>
      </w:r>
    </w:p>
    <w:p w14:paraId="52C48173">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本指标通过考核改造路段行车通行时间，分析和评价项目产生的经济效益。</w:t>
      </w:r>
    </w:p>
    <w:p w14:paraId="0417FD5C">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经评价组问卷调查了解，7条“农村四号路”提质改造后，道路情况明显好转，小型汽车通行时间能够缩减20%，大大加快了出行速度。</w:t>
      </w:r>
    </w:p>
    <w:p w14:paraId="2DDFB295">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根据评分标准：①节省村民道路出行时间（满分2.5分，得分2.5分）；②提高出行效率（满分2.5分，得分2.5分）。</w:t>
      </w:r>
    </w:p>
    <w:p w14:paraId="34597B8E">
      <w:pPr>
        <w:keepNext w:val="0"/>
        <w:keepLines w:val="0"/>
        <w:pageBreakBefore w:val="0"/>
        <w:widowControl w:val="0"/>
        <w:kinsoku/>
        <w:wordWrap/>
        <w:overflowPunct/>
        <w:topLinePunct w:val="0"/>
        <w:autoSpaceDE w:val="0"/>
        <w:autoSpaceDN w:val="0"/>
        <w:bidi w:val="0"/>
        <w:adjustRightInd w:val="0"/>
        <w:snapToGrid/>
        <w:spacing w:line="360" w:lineRule="auto"/>
        <w:ind w:firstLine="643"/>
        <w:textAlignment w:val="auto"/>
        <w:rPr>
          <w:rFonts w:hint="eastAsia" w:ascii="仿宋_GB2312" w:hAnsi="Times New Roman" w:cs="Times New Roman"/>
          <w:b/>
          <w:bCs/>
          <w:kern w:val="0"/>
          <w:sz w:val="32"/>
          <w:szCs w:val="32"/>
          <w:lang w:val="en-US" w:eastAsia="zh-CN"/>
        </w:rPr>
      </w:pPr>
      <w:r>
        <w:rPr>
          <w:rFonts w:hint="eastAsia" w:ascii="仿宋" w:hAnsi="仿宋" w:eastAsia="仿宋" w:cs="仿宋"/>
          <w:b/>
          <w:bCs/>
          <w:kern w:val="0"/>
          <w:sz w:val="32"/>
          <w:szCs w:val="32"/>
          <w:lang w:val="en-US" w:eastAsia="zh-CN"/>
        </w:rPr>
        <w:t>D21区域发展条件改善情况：满分5分，得</w:t>
      </w:r>
      <w:r>
        <w:rPr>
          <w:rFonts w:hint="eastAsia" w:ascii="仿宋" w:hAnsi="仿宋" w:cs="仿宋"/>
          <w:b/>
          <w:bCs/>
          <w:kern w:val="0"/>
          <w:sz w:val="32"/>
          <w:szCs w:val="32"/>
          <w:lang w:val="en-US" w:eastAsia="zh-CN"/>
        </w:rPr>
        <w:t>4</w:t>
      </w:r>
      <w:r>
        <w:rPr>
          <w:rFonts w:hint="eastAsia" w:ascii="仿宋" w:hAnsi="仿宋" w:eastAsia="仿宋" w:cs="仿宋"/>
          <w:b/>
          <w:bCs/>
          <w:kern w:val="0"/>
          <w:sz w:val="32"/>
          <w:szCs w:val="32"/>
          <w:lang w:val="en-US" w:eastAsia="zh-CN"/>
        </w:rPr>
        <w:t>分。</w:t>
      </w:r>
    </w:p>
    <w:p w14:paraId="19135FF0">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本指标分析评价项目的社会效益。</w:t>
      </w:r>
    </w:p>
    <w:p w14:paraId="1103FD3F">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经评价组走访问卷了解，通过道路的提质改造，确实改善了古县乡镇的道路情况，对于周边村庄乡镇的发展起到了积极的促进作用，效果还是比较明显的。</w:t>
      </w:r>
    </w:p>
    <w:p w14:paraId="16F614E8">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根据评分标准：改善道路周边乡镇发展条件，促进城乡协调发展效果明显得满分，比较明显得4分，一般明显得3分，不明显不得分（满分5分，得分4分）。</w:t>
      </w:r>
    </w:p>
    <w:p w14:paraId="5EF03F51">
      <w:pPr>
        <w:keepNext w:val="0"/>
        <w:keepLines w:val="0"/>
        <w:pageBreakBefore w:val="0"/>
        <w:widowControl w:val="0"/>
        <w:kinsoku/>
        <w:wordWrap/>
        <w:overflowPunct/>
        <w:topLinePunct w:val="0"/>
        <w:autoSpaceDE w:val="0"/>
        <w:autoSpaceDN w:val="0"/>
        <w:bidi w:val="0"/>
        <w:adjustRightInd w:val="0"/>
        <w:snapToGrid/>
        <w:spacing w:line="360" w:lineRule="auto"/>
        <w:ind w:firstLine="643"/>
        <w:textAlignment w:val="auto"/>
        <w:rPr>
          <w:rFonts w:hint="eastAsia" w:ascii="仿宋" w:hAnsi="仿宋" w:eastAsia="仿宋" w:cs="仿宋"/>
          <w:b/>
          <w:bCs/>
          <w:kern w:val="0"/>
          <w:sz w:val="32"/>
          <w:szCs w:val="32"/>
          <w:lang w:val="en-US" w:eastAsia="zh-CN"/>
        </w:rPr>
      </w:pPr>
      <w:r>
        <w:rPr>
          <w:rFonts w:hint="eastAsia" w:ascii="仿宋" w:hAnsi="仿宋" w:eastAsia="仿宋" w:cs="仿宋"/>
          <w:b/>
          <w:bCs/>
          <w:kern w:val="0"/>
          <w:sz w:val="32"/>
          <w:szCs w:val="32"/>
          <w:lang w:val="en-US" w:eastAsia="zh-CN"/>
        </w:rPr>
        <w:t>D31后期维护可持续情况：满分10分，得6分。</w:t>
      </w:r>
    </w:p>
    <w:p w14:paraId="30630218">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本指标分析评价项目的可持续影响。</w:t>
      </w:r>
    </w:p>
    <w:p w14:paraId="6005B1A7">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问卷、访谈了解，本项目实施后，古县住房和城乡建设管理局有印发宣传页，宣传“煤改气”的政策以及壁挂炉正确的使用方法，古县华润恒富燃气有限公司每年入户检查时，也会讲解如何利用壁挂炉高效取暖。而通过用户问卷了解，97%的用户壁挂炉使用寿命都在10年左右，3%的用户壁挂炉使用寿命在6年左右。</w:t>
      </w:r>
    </w:p>
    <w:p w14:paraId="2D4A6C15">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①有相应的后续维修费用和专业管理人员（满分2.5分，得分2.5分）；②管理维护后续制度健全（满分2.5分，得分1分）；③专业人员责任落实（满分2.5分，得分1分）；④维护经费有保障（满分2.5分，得分1.5分）。</w:t>
      </w:r>
    </w:p>
    <w:p w14:paraId="5E984D83">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2.服务对象对项目实施效果的满意度分析</w:t>
      </w:r>
    </w:p>
    <w:p w14:paraId="01943D22">
      <w:pPr>
        <w:autoSpaceDE w:val="0"/>
        <w:autoSpaceDN w:val="0"/>
        <w:adjustRightInd w:val="0"/>
        <w:spacing w:line="640" w:lineRule="exact"/>
        <w:ind w:firstLine="643"/>
        <w:rPr>
          <w:rFonts w:hint="eastAsia" w:ascii="仿宋" w:hAnsi="仿宋" w:eastAsia="仿宋" w:cs="仿宋"/>
          <w:b/>
          <w:bCs/>
          <w:kern w:val="0"/>
          <w:sz w:val="32"/>
          <w:szCs w:val="32"/>
          <w:lang w:val="en-US" w:eastAsia="zh-CN"/>
        </w:rPr>
      </w:pPr>
      <w:r>
        <w:rPr>
          <w:rFonts w:hint="eastAsia" w:ascii="仿宋" w:hAnsi="仿宋" w:eastAsia="仿宋" w:cs="仿宋"/>
          <w:b/>
          <w:bCs/>
          <w:kern w:val="0"/>
          <w:sz w:val="32"/>
          <w:szCs w:val="32"/>
          <w:lang w:val="en-US" w:eastAsia="zh-CN"/>
        </w:rPr>
        <w:t>D41受益对象满意度：满分10分，得8分。</w:t>
      </w:r>
    </w:p>
    <w:p w14:paraId="0441B6A0">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本指标反映和考核“煤改气”受补贴用户对项目实施的满意程度。</w:t>
      </w:r>
    </w:p>
    <w:p w14:paraId="6E918BDB">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问卷调查分析计算，本次调查对象为改造路段周边村民，问卷共发放400份，收回有效问卷400份。您对古县2021年“四好农村路”养护提质改造工程项目了解度为81%；您对古县2021年“四好农村路”养护提质改造工程项目完成及时情况满意度为83.20%；您对古县2021年“四好农村路”养护提质改造工程项目的公路通行现状满意度为91.40%；您对古县2021年“四好农村路”养护提质改造工程项目改善区域发展环境的效果满意度为81.40%；您对古县2021年“四好农村路”养护提质改造工程项目减少出行时间的效果满意度为84.40%，综合满意度为84.28%。</w:t>
      </w:r>
    </w:p>
    <w:p w14:paraId="3535568C">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根据评分标准：综合满意度为84.28%。满意度≧95%得满分，80%（含）至95%得8分，70%（含）至80%得5分，60%（含）至70%得3分，执行率低于60%不得分。（满分10分，得分8分）。</w:t>
      </w:r>
    </w:p>
    <w:p w14:paraId="16D4EEE2">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highlight w:val="yellow"/>
          <w:lang w:val="en-US" w:eastAsia="zh-CN"/>
        </w:rPr>
      </w:pPr>
      <w:bookmarkStart w:id="90" w:name="_Toc5839"/>
      <w:r>
        <w:rPr>
          <w:rFonts w:hint="eastAsia" w:ascii="Times New Roman" w:hAnsi="Times New Roman" w:cs="Times New Roman"/>
          <w:b w:val="0"/>
          <w:bCs w:val="0"/>
          <w:kern w:val="44"/>
          <w:szCs w:val="24"/>
          <w:highlight w:val="none"/>
          <w:lang w:val="en-US" w:eastAsia="zh-CN"/>
        </w:rPr>
        <w:t>五、主要绩效及经验做法</w:t>
      </w:r>
      <w:bookmarkEnd w:id="90"/>
    </w:p>
    <w:bookmarkEnd w:id="84"/>
    <w:p w14:paraId="1A298EE1">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顺利完成对古县7个乡镇的“四好农村路”养护提质改造，解决附近居民的困扰，改善了道路交通情况，不仅带动了周边乡镇的经济发展，更为为乡村振兴、城乡均衡发展提供了更好的交通支持</w:t>
      </w:r>
      <w:r>
        <w:rPr>
          <w:rFonts w:hint="eastAsia" w:ascii="仿宋_GB2312" w:hAnsi="仿宋_GB2312" w:eastAsia="仿宋_GB2312" w:cs="仿宋_GB2312"/>
          <w:highlight w:val="none"/>
          <w:lang w:val="zh-CN" w:eastAsia="zh-CN"/>
        </w:rPr>
        <w:t>。</w:t>
      </w:r>
    </w:p>
    <w:p w14:paraId="1FD341AB">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lang w:val="en-US" w:eastAsia="zh-CN"/>
        </w:rPr>
      </w:pPr>
      <w:bookmarkStart w:id="91" w:name="_Toc30121"/>
      <w:bookmarkStart w:id="92" w:name="_Toc106357227"/>
      <w:r>
        <w:rPr>
          <w:rFonts w:hint="eastAsia" w:ascii="Times New Roman" w:hAnsi="Times New Roman" w:cs="Times New Roman"/>
          <w:b w:val="0"/>
          <w:bCs w:val="0"/>
          <w:kern w:val="44"/>
          <w:szCs w:val="24"/>
          <w:lang w:val="en-US" w:eastAsia="zh-CN"/>
        </w:rPr>
        <w:t>六、存在的问题及原因分析</w:t>
      </w:r>
      <w:bookmarkEnd w:id="91"/>
    </w:p>
    <w:p w14:paraId="054DFAF5">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项目验收不及时  影响资金使用效率</w:t>
      </w:r>
    </w:p>
    <w:p w14:paraId="06BF8B68">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经评价组访谈调查了解，古县交通运输局在项目完工后，并未第一时间组织验收，而是等待与其他同类项目合并验收，减少组织次数，节省时间，但是会影响本项目的结算进度，不利于后续的资金使用效率。</w:t>
      </w:r>
    </w:p>
    <w:p w14:paraId="1BEF2CAE">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（二）后续管理制度没落实 可持续性受影响</w:t>
      </w:r>
    </w:p>
    <w:p w14:paraId="303BAC06">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经评价组了解，实施单位并未制定项目后续的管理制度，对于“农村四好路”后续的持续管护和改造在经费、人力方面，均未有相应的具体的制度措施，项目可持续影响不足。</w:t>
      </w:r>
    </w:p>
    <w:p w14:paraId="4E44D741">
      <w:pPr>
        <w:pStyle w:val="3"/>
        <w:keepNext/>
        <w:keepLines/>
        <w:numPr>
          <w:ilvl w:val="0"/>
          <w:numId w:val="1"/>
        </w:numPr>
        <w:spacing w:before="340" w:beforeLines="0" w:after="340" w:afterLines="0" w:line="640" w:lineRule="exact"/>
        <w:ind w:left="0" w:leftChars="0" w:firstLine="640" w:firstLineChars="200"/>
        <w:rPr>
          <w:rFonts w:hint="eastAsia" w:ascii="Times New Roman" w:hAnsi="Times New Roman" w:cs="Times New Roman"/>
          <w:b w:val="0"/>
          <w:bCs w:val="0"/>
          <w:kern w:val="44"/>
          <w:szCs w:val="24"/>
          <w:lang w:val="en-US" w:eastAsia="zh-CN"/>
        </w:rPr>
      </w:pPr>
      <w:bookmarkStart w:id="93" w:name="_Toc13783"/>
      <w:r>
        <w:rPr>
          <w:rFonts w:hint="eastAsia" w:ascii="Times New Roman" w:hAnsi="Times New Roman" w:cs="Times New Roman"/>
          <w:b w:val="0"/>
          <w:bCs w:val="0"/>
          <w:kern w:val="44"/>
          <w:szCs w:val="24"/>
          <w:lang w:val="en-US" w:eastAsia="zh-CN"/>
        </w:rPr>
        <w:t>建议</w:t>
      </w:r>
      <w:bookmarkEnd w:id="93"/>
    </w:p>
    <w:p w14:paraId="676D56F6">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 xml:space="preserve">落实管养体制改革要求，健全长效管养机制 </w:t>
      </w:r>
    </w:p>
    <w:p w14:paraId="6FD11765">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交通运输局应尽快落实“农村四好路”的管养体制改革要去，制定相应的实施方案和规章制度，从项目资金、养护制度、养护人员配备、各项信息、人才支撑等方面落实，制定切实可行的符合古县现状的长效管理机制，以求农村道路发展持续长久健康。</w:t>
      </w:r>
    </w:p>
    <w:p w14:paraId="44E1B353">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（二）强化目标管理 规范制度执行与管理</w:t>
      </w:r>
    </w:p>
    <w:p w14:paraId="7FB76465">
      <w:pPr>
        <w:ind w:firstLine="640"/>
        <w:rPr>
          <w:rFonts w:hint="default" w:ascii="Times New Roman" w:hAnsi="Times New Roman" w:eastAsia="仿宋_GB2312" w:cs="Times New Roman"/>
          <w:b w:val="0"/>
          <w:bCs w:val="0"/>
          <w:kern w:val="2"/>
          <w:sz w:val="32"/>
          <w:szCs w:val="32"/>
          <w:lang w:val="en-US" w:eastAsia="zh-CN" w:bidi="ar-SA"/>
        </w:rPr>
      </w:pPr>
      <w:r>
        <w:rPr>
          <w:rFonts w:hint="eastAsia" w:ascii="仿宋_GB2312" w:hAnsi="仿宋_GB2312" w:eastAsia="仿宋_GB2312" w:cs="仿宋_GB2312"/>
          <w:highlight w:val="none"/>
          <w:lang w:val="en-US" w:eastAsia="zh-CN"/>
        </w:rPr>
        <w:t>针对重点项目，古县交通运输局应该以目标为导向，强化目标管理，不仅在实施过程中规范执行制度，严格遵守管理要求，在项目实施后要及时验收，确保本项目顺利如期竣工，避免与其他项目合并造成的本项目延误。</w:t>
      </w:r>
    </w:p>
    <w:p w14:paraId="3C94385C">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lang w:val="en-US" w:eastAsia="zh-CN"/>
        </w:rPr>
      </w:pPr>
      <w:bookmarkStart w:id="94" w:name="_Toc28939"/>
      <w:r>
        <w:rPr>
          <w:rFonts w:hint="eastAsia" w:ascii="Times New Roman" w:hAnsi="Times New Roman" w:cs="Times New Roman"/>
          <w:b w:val="0"/>
          <w:bCs w:val="0"/>
          <w:kern w:val="44"/>
          <w:szCs w:val="24"/>
          <w:lang w:val="en-US" w:eastAsia="zh-CN"/>
        </w:rPr>
        <w:t>八、结果应用及建议</w:t>
      </w:r>
      <w:bookmarkEnd w:id="94"/>
    </w:p>
    <w:p w14:paraId="23163ED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绩效评价结果应用，不仅是开展绩效评价工作的基本前提，亦是加强财政支出管理、增强资金绩效理念、合理配置公共资源、优化财政支出结构、强化资金管理水平、提高资金使用效益的重要手段。故建议古县财政部门：</w:t>
      </w:r>
    </w:p>
    <w:p w14:paraId="13B4181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（一）将绩效评价结果与交通运输局下一年度预算资金安排挂钩。通过将本次绩效评价项目的绩效情况、存在问题及相关建议反馈给被评价单位，并督促其及时改进相关问题，以增强绩效评价工作的约束力。</w:t>
      </w:r>
    </w:p>
    <w:p w14:paraId="799EB127">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（二）</w:t>
      </w:r>
      <w:r>
        <w:rPr>
          <w:rFonts w:hint="eastAsia" w:ascii="仿宋_GB2312" w:hAnsi="仿宋_GB2312" w:eastAsia="仿宋_GB2312" w:cs="仿宋_GB2312"/>
          <w:highlight w:val="none"/>
          <w:lang w:val="zh-CN" w:eastAsia="zh-CN"/>
        </w:rPr>
        <w:t>将本次绩效评价结果按照政务信息公开的有关规定，在财政部门的一定范围内公开，形成社会监督机制</w:t>
      </w:r>
      <w:r>
        <w:rPr>
          <w:rFonts w:hint="eastAsia" w:ascii="仿宋_GB2312" w:hAnsi="仿宋_GB2312" w:eastAsia="仿宋_GB2312" w:cs="仿宋_GB2312"/>
          <w:highlight w:val="none"/>
          <w:lang w:val="en-US" w:eastAsia="zh-CN"/>
        </w:rPr>
        <w:t>的同时组织相关人员进行学习，为部门其他项目的绩效申报以及自评做学习参考</w:t>
      </w:r>
      <w:r>
        <w:rPr>
          <w:rFonts w:hint="eastAsia" w:ascii="仿宋_GB2312" w:hAnsi="仿宋_GB2312" w:eastAsia="仿宋_GB2312" w:cs="仿宋_GB2312"/>
          <w:highlight w:val="none"/>
          <w:lang w:val="zh-CN" w:eastAsia="zh-CN"/>
        </w:rPr>
        <w:t>。</w:t>
      </w:r>
    </w:p>
    <w:p w14:paraId="1CA967B0">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lang w:val="en-US" w:eastAsia="zh-CN"/>
        </w:rPr>
      </w:pPr>
      <w:bookmarkStart w:id="95" w:name="_Toc22119"/>
      <w:r>
        <w:rPr>
          <w:rFonts w:hint="eastAsia" w:ascii="Times New Roman" w:hAnsi="Times New Roman" w:cs="Times New Roman"/>
          <w:b w:val="0"/>
          <w:bCs w:val="0"/>
          <w:kern w:val="44"/>
          <w:szCs w:val="24"/>
          <w:lang w:val="en-US" w:eastAsia="zh-CN"/>
        </w:rPr>
        <w:t>九、报告附件</w:t>
      </w:r>
      <w:bookmarkEnd w:id="92"/>
      <w:bookmarkEnd w:id="95"/>
    </w:p>
    <w:p w14:paraId="1D40751F">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1.项目支出绩效评价指标评分表</w:t>
      </w:r>
    </w:p>
    <w:p w14:paraId="174248CC">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2.项目支出绩效评价指标体系</w:t>
      </w:r>
    </w:p>
    <w:p w14:paraId="0CE44C33">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3.问卷调查报告</w:t>
      </w:r>
    </w:p>
    <w:p w14:paraId="34F82535">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4.访谈报告</w:t>
      </w:r>
    </w:p>
    <w:p w14:paraId="25B943CA">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5.合规性检查报告</w:t>
      </w:r>
    </w:p>
    <w:p w14:paraId="18CB8A57">
      <w:pPr>
        <w:pStyle w:val="2"/>
        <w:autoSpaceDE w:val="0"/>
        <w:autoSpaceDN w:val="0"/>
        <w:spacing w:before="0" w:line="600" w:lineRule="exact"/>
        <w:ind w:left="0" w:leftChars="0" w:right="255" w:firstLine="0" w:firstLineChars="0"/>
        <w:rPr>
          <w:rFonts w:hint="eastAsia" w:ascii="仿宋_GB2312" w:hAnsi="华文仿宋" w:cs="华文仿宋"/>
          <w:sz w:val="32"/>
          <w:szCs w:val="32"/>
        </w:rPr>
      </w:pPr>
    </w:p>
    <w:p w14:paraId="343A0812">
      <w:pPr>
        <w:pStyle w:val="2"/>
        <w:autoSpaceDE w:val="0"/>
        <w:autoSpaceDN w:val="0"/>
        <w:spacing w:before="0" w:line="600" w:lineRule="exact"/>
        <w:ind w:left="119" w:right="255" w:firstLine="3200" w:firstLineChars="1000"/>
        <w:rPr>
          <w:rFonts w:hint="eastAsia" w:ascii="仿宋_GB2312" w:hAnsi="华文仿宋" w:cs="华文仿宋"/>
          <w:sz w:val="32"/>
          <w:szCs w:val="32"/>
        </w:rPr>
      </w:pPr>
    </w:p>
    <w:p w14:paraId="7D92DFE8">
      <w:pPr>
        <w:ind w:firstLine="640"/>
        <w:jc w:val="right"/>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临汾薪火传管理</w:t>
      </w:r>
      <w:r>
        <w:rPr>
          <w:rFonts w:hint="eastAsia" w:ascii="仿宋_GB2312" w:hAnsi="仿宋_GB2312" w:eastAsia="仿宋_GB2312" w:cs="仿宋_GB2312"/>
          <w:highlight w:val="none"/>
          <w:lang w:val="zh-CN" w:eastAsia="zh-CN"/>
        </w:rPr>
        <w:t>咨询有限责任公司</w:t>
      </w:r>
    </w:p>
    <w:p w14:paraId="58F128EE">
      <w:pPr>
        <w:ind w:firstLine="5760" w:firstLineChars="180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zh-CN" w:eastAsia="zh-CN"/>
        </w:rPr>
        <w:t>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val="zh-CN" w:eastAsia="zh-CN"/>
        </w:rPr>
        <w:t>年</w:t>
      </w: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lang w:val="zh-CN" w:eastAsia="zh-CN"/>
        </w:rPr>
        <w:t>月</w:t>
      </w:r>
      <w:bookmarkStart w:id="96" w:name="_Toc16866"/>
      <w:bookmarkStart w:id="97" w:name="_Toc29574"/>
      <w:bookmarkStart w:id="98" w:name="_Toc16345"/>
      <w:bookmarkStart w:id="99" w:name="_Toc27949"/>
      <w:r>
        <w:rPr>
          <w:rFonts w:hint="eastAsia" w:ascii="仿宋_GB2312" w:hAnsi="仿宋_GB2312" w:eastAsia="仿宋_GB2312" w:cs="仿宋_GB2312"/>
          <w:highlight w:val="none"/>
          <w:lang w:val="en-US" w:eastAsia="zh-CN"/>
        </w:rPr>
        <w:t>8日</w:t>
      </w:r>
    </w:p>
    <w:bookmarkEnd w:id="96"/>
    <w:bookmarkEnd w:id="97"/>
    <w:bookmarkEnd w:id="98"/>
    <w:bookmarkEnd w:id="99"/>
    <w:p w14:paraId="2DD2AC67">
      <w:pPr>
        <w:spacing w:before="240" w:beforeLines="100" w:line="600" w:lineRule="exact"/>
        <w:ind w:firstLine="0" w:firstLineChars="0"/>
        <w:jc w:val="left"/>
        <w:rPr>
          <w:rFonts w:ascii="黑体" w:hAnsi="黑体" w:eastAsia="黑体" w:cs="黑体"/>
          <w:b/>
          <w:bCs/>
          <w:kern w:val="44"/>
          <w:sz w:val="32"/>
          <w:szCs w:val="28"/>
        </w:rPr>
      </w:pPr>
      <w:bookmarkStart w:id="100" w:name="_Toc22132"/>
      <w:bookmarkStart w:id="101" w:name="_Toc106357228"/>
      <w:bookmarkStart w:id="102" w:name="_Toc26743"/>
    </w:p>
    <w:p w14:paraId="5FEFE1B8">
      <w:pPr>
        <w:pStyle w:val="2"/>
        <w:rPr>
          <w:rFonts w:ascii="黑体" w:hAnsi="黑体" w:eastAsia="黑体" w:cs="黑体"/>
          <w:b/>
          <w:bCs/>
          <w:kern w:val="44"/>
          <w:sz w:val="32"/>
          <w:szCs w:val="28"/>
        </w:rPr>
      </w:pPr>
    </w:p>
    <w:p w14:paraId="3D9DC28B">
      <w:pPr>
        <w:rPr>
          <w:rFonts w:ascii="黑体" w:hAnsi="黑体" w:eastAsia="黑体" w:cs="黑体"/>
          <w:b/>
          <w:bCs/>
          <w:kern w:val="44"/>
          <w:sz w:val="32"/>
          <w:szCs w:val="28"/>
        </w:rPr>
      </w:pPr>
    </w:p>
    <w:p w14:paraId="48CE2CAE">
      <w:pPr>
        <w:pStyle w:val="2"/>
      </w:pPr>
    </w:p>
    <w:p w14:paraId="23A697C7">
      <w:pPr>
        <w:ind w:left="0" w:leftChars="0" w:firstLine="0" w:firstLineChars="0"/>
        <w:rPr>
          <w:rFonts w:ascii="黑体" w:hAnsi="黑体" w:eastAsia="黑体" w:cs="黑体"/>
          <w:b/>
          <w:bCs/>
          <w:kern w:val="44"/>
          <w:sz w:val="32"/>
          <w:szCs w:val="28"/>
        </w:rPr>
      </w:pPr>
    </w:p>
    <w:p w14:paraId="7CDB6498">
      <w:pPr>
        <w:ind w:left="0" w:leftChars="0" w:firstLine="0" w:firstLineChars="0"/>
      </w:pPr>
    </w:p>
    <w:p w14:paraId="6916A7EA">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lang w:val="en-US" w:eastAsia="zh-CN"/>
        </w:rPr>
      </w:pPr>
      <w:bookmarkStart w:id="103" w:name="_Toc729"/>
      <w:bookmarkStart w:id="104" w:name="_Toc21047"/>
      <w:r>
        <w:rPr>
          <w:rFonts w:hint="eastAsia" w:ascii="黑体" w:hAnsi="黑体" w:cs="Times New Roman"/>
          <w:b w:val="0"/>
          <w:bCs w:val="0"/>
          <w:kern w:val="44"/>
          <w:szCs w:val="24"/>
        </w:rPr>
        <w:t>附件</w:t>
      </w:r>
      <w:r>
        <w:rPr>
          <w:rFonts w:hint="eastAsia" w:ascii="黑体" w:hAnsi="黑体" w:cs="Times New Roman"/>
          <w:b w:val="0"/>
          <w:bCs w:val="0"/>
          <w:kern w:val="44"/>
          <w:szCs w:val="24"/>
          <w:lang w:val="en-US" w:eastAsia="zh-CN"/>
        </w:rPr>
        <w:t xml:space="preserve">1 : </w:t>
      </w:r>
      <w:r>
        <w:rPr>
          <w:rFonts w:hint="eastAsia" w:ascii="黑体" w:hAnsi="黑体" w:cs="Times New Roman"/>
          <w:b w:val="0"/>
          <w:bCs w:val="0"/>
          <w:kern w:val="44"/>
          <w:szCs w:val="24"/>
        </w:rPr>
        <w:t>项目支出绩效评价指标评分</w:t>
      </w:r>
      <w:bookmarkEnd w:id="103"/>
      <w:bookmarkEnd w:id="104"/>
    </w:p>
    <w:tbl>
      <w:tblPr>
        <w:tblStyle w:val="13"/>
        <w:tblW w:w="46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591"/>
        <w:gridCol w:w="1583"/>
        <w:gridCol w:w="637"/>
        <w:gridCol w:w="1857"/>
        <w:gridCol w:w="652"/>
        <w:gridCol w:w="882"/>
        <w:gridCol w:w="937"/>
        <w:gridCol w:w="710"/>
      </w:tblGrid>
      <w:tr w14:paraId="03E82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jc w:val="center"/>
        </w:trPr>
        <w:tc>
          <w:tcPr>
            <w:tcW w:w="419" w:type="pct"/>
            <w:shd w:val="clear" w:color="auto" w:fill="BEBEBE"/>
            <w:noWrap w:val="0"/>
            <w:vAlign w:val="center"/>
          </w:tcPr>
          <w:p w14:paraId="2419E5E8">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一级指标</w:t>
            </w:r>
          </w:p>
        </w:tc>
        <w:tc>
          <w:tcPr>
            <w:tcW w:w="349" w:type="pct"/>
            <w:shd w:val="clear" w:color="auto" w:fill="BEBEBE"/>
            <w:noWrap w:val="0"/>
            <w:vAlign w:val="center"/>
          </w:tcPr>
          <w:p w14:paraId="5BF8EEBB">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分值</w:t>
            </w:r>
          </w:p>
        </w:tc>
        <w:tc>
          <w:tcPr>
            <w:tcW w:w="928" w:type="pct"/>
            <w:shd w:val="clear" w:color="auto" w:fill="BEBEBE"/>
            <w:noWrap w:val="0"/>
            <w:vAlign w:val="center"/>
          </w:tcPr>
          <w:p w14:paraId="7AD045A5">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二级指标</w:t>
            </w:r>
          </w:p>
        </w:tc>
        <w:tc>
          <w:tcPr>
            <w:tcW w:w="376" w:type="pct"/>
            <w:shd w:val="clear" w:color="auto" w:fill="BEBEBE"/>
            <w:noWrap w:val="0"/>
            <w:vAlign w:val="center"/>
          </w:tcPr>
          <w:p w14:paraId="1A9B88EF">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分值</w:t>
            </w:r>
          </w:p>
        </w:tc>
        <w:tc>
          <w:tcPr>
            <w:tcW w:w="1087" w:type="pct"/>
            <w:shd w:val="clear" w:color="auto" w:fill="BEBEBE"/>
            <w:noWrap w:val="0"/>
            <w:vAlign w:val="center"/>
          </w:tcPr>
          <w:p w14:paraId="69B9BBA5">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三级指标</w:t>
            </w:r>
          </w:p>
        </w:tc>
        <w:tc>
          <w:tcPr>
            <w:tcW w:w="384" w:type="pct"/>
            <w:shd w:val="clear" w:color="auto" w:fill="BEBEBE"/>
            <w:noWrap w:val="0"/>
            <w:vAlign w:val="center"/>
          </w:tcPr>
          <w:p w14:paraId="256916C7">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分值</w:t>
            </w:r>
          </w:p>
        </w:tc>
        <w:tc>
          <w:tcPr>
            <w:tcW w:w="518" w:type="pct"/>
            <w:shd w:val="clear" w:color="auto" w:fill="BEBEBE"/>
            <w:noWrap w:val="0"/>
            <w:vAlign w:val="center"/>
          </w:tcPr>
          <w:p w14:paraId="2B52730D">
            <w:pPr>
              <w:snapToGrid w:val="0"/>
              <w:spacing w:line="300" w:lineRule="exact"/>
              <w:ind w:firstLine="0" w:firstLineChars="0"/>
              <w:jc w:val="center"/>
              <w:rPr>
                <w:rFonts w:hint="eastAsia" w:ascii="仿宋" w:hAnsi="仿宋" w:eastAsia="仿宋" w:cs="仿宋"/>
                <w:b/>
                <w:sz w:val="24"/>
                <w:lang w:val="en-US" w:eastAsia="zh-CN"/>
              </w:rPr>
            </w:pPr>
            <w:r>
              <w:rPr>
                <w:rFonts w:hint="eastAsia" w:ascii="仿宋" w:hAnsi="仿宋" w:eastAsia="仿宋" w:cs="仿宋"/>
                <w:b/>
                <w:sz w:val="24"/>
              </w:rPr>
              <w:t>目标值</w:t>
            </w:r>
          </w:p>
        </w:tc>
        <w:tc>
          <w:tcPr>
            <w:tcW w:w="516" w:type="pct"/>
            <w:shd w:val="clear" w:color="auto" w:fill="BEBEBE"/>
            <w:noWrap w:val="0"/>
            <w:vAlign w:val="center"/>
          </w:tcPr>
          <w:p w14:paraId="7DD54673">
            <w:pPr>
              <w:snapToGrid w:val="0"/>
              <w:spacing w:line="300" w:lineRule="exact"/>
              <w:ind w:firstLine="0" w:firstLineChars="0"/>
              <w:jc w:val="center"/>
              <w:rPr>
                <w:rFonts w:hint="eastAsia" w:ascii="仿宋" w:hAnsi="仿宋" w:eastAsia="仿宋" w:cs="仿宋"/>
                <w:b/>
                <w:sz w:val="24"/>
                <w:lang w:eastAsia="zh-CN"/>
              </w:rPr>
            </w:pPr>
            <w:r>
              <w:rPr>
                <w:rFonts w:hint="eastAsia" w:ascii="仿宋" w:hAnsi="仿宋" w:eastAsia="仿宋" w:cs="仿宋"/>
                <w:b/>
                <w:sz w:val="24"/>
                <w:lang w:val="en-US" w:eastAsia="zh-CN"/>
              </w:rPr>
              <w:t>业绩值</w:t>
            </w:r>
          </w:p>
        </w:tc>
        <w:tc>
          <w:tcPr>
            <w:tcW w:w="418" w:type="pct"/>
            <w:shd w:val="clear" w:color="auto" w:fill="BEBEBE"/>
            <w:noWrap w:val="0"/>
            <w:vAlign w:val="center"/>
          </w:tcPr>
          <w:p w14:paraId="7DA08A10">
            <w:pPr>
              <w:snapToGrid w:val="0"/>
              <w:spacing w:line="300" w:lineRule="exact"/>
              <w:ind w:firstLine="0" w:firstLineChars="0"/>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得分</w:t>
            </w:r>
          </w:p>
        </w:tc>
      </w:tr>
      <w:tr w14:paraId="1938B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419" w:type="pct"/>
            <w:vMerge w:val="restart"/>
            <w:noWrap w:val="0"/>
            <w:vAlign w:val="center"/>
          </w:tcPr>
          <w:p w14:paraId="6ADD73FB">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A决策</w:t>
            </w:r>
          </w:p>
        </w:tc>
        <w:tc>
          <w:tcPr>
            <w:tcW w:w="349" w:type="pct"/>
            <w:vMerge w:val="restart"/>
            <w:noWrap w:val="0"/>
            <w:vAlign w:val="center"/>
          </w:tcPr>
          <w:p w14:paraId="572138A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20</w:t>
            </w:r>
          </w:p>
        </w:tc>
        <w:tc>
          <w:tcPr>
            <w:tcW w:w="928" w:type="pct"/>
            <w:vMerge w:val="restart"/>
            <w:noWrap w:val="0"/>
            <w:vAlign w:val="center"/>
          </w:tcPr>
          <w:p w14:paraId="11F8D4D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A1项目立项</w:t>
            </w:r>
          </w:p>
        </w:tc>
        <w:tc>
          <w:tcPr>
            <w:tcW w:w="376" w:type="pct"/>
            <w:vMerge w:val="restart"/>
            <w:noWrap w:val="0"/>
            <w:vAlign w:val="center"/>
          </w:tcPr>
          <w:p w14:paraId="5F72DBA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7</w:t>
            </w:r>
          </w:p>
        </w:tc>
        <w:tc>
          <w:tcPr>
            <w:tcW w:w="1087" w:type="pct"/>
            <w:noWrap w:val="0"/>
            <w:vAlign w:val="center"/>
          </w:tcPr>
          <w:p w14:paraId="00DFB43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A11立项依据充分性</w:t>
            </w:r>
          </w:p>
        </w:tc>
        <w:tc>
          <w:tcPr>
            <w:tcW w:w="384" w:type="pct"/>
            <w:noWrap w:val="0"/>
            <w:vAlign w:val="center"/>
          </w:tcPr>
          <w:p w14:paraId="1BD15CA8">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04116B4F">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充分</w:t>
            </w:r>
          </w:p>
        </w:tc>
        <w:tc>
          <w:tcPr>
            <w:tcW w:w="884" w:type="dxa"/>
            <w:noWrap w:val="0"/>
            <w:vAlign w:val="center"/>
          </w:tcPr>
          <w:p w14:paraId="2AF59991">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充分</w:t>
            </w:r>
          </w:p>
        </w:tc>
        <w:tc>
          <w:tcPr>
            <w:tcW w:w="717" w:type="dxa"/>
            <w:noWrap w:val="0"/>
            <w:vAlign w:val="center"/>
          </w:tcPr>
          <w:p w14:paraId="555E4113">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14:paraId="0040F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419" w:type="pct"/>
            <w:vMerge w:val="continue"/>
            <w:noWrap w:val="0"/>
            <w:vAlign w:val="center"/>
          </w:tcPr>
          <w:p w14:paraId="765B68CB">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0D9BBFAE">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1E19AEED">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0E03ED9A">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39092DE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A12立项程序规范性</w:t>
            </w:r>
          </w:p>
        </w:tc>
        <w:tc>
          <w:tcPr>
            <w:tcW w:w="384" w:type="pct"/>
            <w:noWrap w:val="0"/>
            <w:vAlign w:val="center"/>
          </w:tcPr>
          <w:p w14:paraId="3D3E188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w:t>
            </w:r>
          </w:p>
        </w:tc>
        <w:tc>
          <w:tcPr>
            <w:tcW w:w="518" w:type="pct"/>
            <w:noWrap w:val="0"/>
            <w:vAlign w:val="center"/>
          </w:tcPr>
          <w:p w14:paraId="67E1EB79">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规范</w:t>
            </w:r>
          </w:p>
        </w:tc>
        <w:tc>
          <w:tcPr>
            <w:tcW w:w="884" w:type="dxa"/>
            <w:noWrap w:val="0"/>
            <w:vAlign w:val="center"/>
          </w:tcPr>
          <w:p w14:paraId="280EDD15">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较规范</w:t>
            </w:r>
          </w:p>
        </w:tc>
        <w:tc>
          <w:tcPr>
            <w:tcW w:w="717" w:type="dxa"/>
            <w:noWrap w:val="0"/>
            <w:vAlign w:val="center"/>
          </w:tcPr>
          <w:p w14:paraId="16D3801D">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3</w:t>
            </w:r>
          </w:p>
        </w:tc>
      </w:tr>
      <w:tr w14:paraId="7B4C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419" w:type="pct"/>
            <w:vMerge w:val="continue"/>
            <w:noWrap w:val="0"/>
            <w:vAlign w:val="center"/>
          </w:tcPr>
          <w:p w14:paraId="0129FF1B">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35A49B4C">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14:paraId="6B179698">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A2绩效目标</w:t>
            </w:r>
          </w:p>
        </w:tc>
        <w:tc>
          <w:tcPr>
            <w:tcW w:w="376" w:type="pct"/>
            <w:vMerge w:val="restart"/>
            <w:noWrap w:val="0"/>
            <w:vAlign w:val="center"/>
          </w:tcPr>
          <w:p w14:paraId="5EA084FF">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7</w:t>
            </w:r>
          </w:p>
        </w:tc>
        <w:tc>
          <w:tcPr>
            <w:tcW w:w="1087" w:type="pct"/>
            <w:noWrap w:val="0"/>
            <w:vAlign w:val="center"/>
          </w:tcPr>
          <w:p w14:paraId="70BCE458">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A21绩效目标合理性</w:t>
            </w:r>
          </w:p>
        </w:tc>
        <w:tc>
          <w:tcPr>
            <w:tcW w:w="384" w:type="pct"/>
            <w:noWrap w:val="0"/>
            <w:vAlign w:val="center"/>
          </w:tcPr>
          <w:p w14:paraId="1D07520D">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230B06BD">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合理</w:t>
            </w:r>
          </w:p>
        </w:tc>
        <w:tc>
          <w:tcPr>
            <w:tcW w:w="884" w:type="dxa"/>
            <w:noWrap w:val="0"/>
            <w:vAlign w:val="center"/>
          </w:tcPr>
          <w:p w14:paraId="0F459612">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合理</w:t>
            </w:r>
          </w:p>
        </w:tc>
        <w:tc>
          <w:tcPr>
            <w:tcW w:w="717" w:type="dxa"/>
            <w:noWrap w:val="0"/>
            <w:vAlign w:val="center"/>
          </w:tcPr>
          <w:p w14:paraId="76305C59">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14:paraId="03CA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jc w:val="center"/>
        </w:trPr>
        <w:tc>
          <w:tcPr>
            <w:tcW w:w="419" w:type="pct"/>
            <w:vMerge w:val="continue"/>
            <w:noWrap w:val="0"/>
            <w:vAlign w:val="center"/>
          </w:tcPr>
          <w:p w14:paraId="218ABD6B">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77F560FD">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41E2DCB8">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7B3EB2E0">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5CF2A90B">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A22绩效指标明确性</w:t>
            </w:r>
          </w:p>
        </w:tc>
        <w:tc>
          <w:tcPr>
            <w:tcW w:w="384" w:type="pct"/>
            <w:noWrap w:val="0"/>
            <w:vAlign w:val="center"/>
          </w:tcPr>
          <w:p w14:paraId="05C70A4D">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w:t>
            </w:r>
          </w:p>
        </w:tc>
        <w:tc>
          <w:tcPr>
            <w:tcW w:w="518" w:type="pct"/>
            <w:noWrap w:val="0"/>
            <w:vAlign w:val="center"/>
          </w:tcPr>
          <w:p w14:paraId="614C2D3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明确</w:t>
            </w:r>
          </w:p>
        </w:tc>
        <w:tc>
          <w:tcPr>
            <w:tcW w:w="884" w:type="dxa"/>
            <w:noWrap w:val="0"/>
            <w:vAlign w:val="center"/>
          </w:tcPr>
          <w:p w14:paraId="4F6FBBFF">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一般</w:t>
            </w:r>
            <w:r>
              <w:rPr>
                <w:rFonts w:hint="eastAsia" w:ascii="仿宋" w:hAnsi="仿宋" w:eastAsia="仿宋" w:cs="仿宋"/>
                <w:b w:val="0"/>
                <w:bCs w:val="0"/>
                <w:sz w:val="24"/>
              </w:rPr>
              <w:t>明确</w:t>
            </w:r>
          </w:p>
        </w:tc>
        <w:tc>
          <w:tcPr>
            <w:tcW w:w="717" w:type="dxa"/>
            <w:noWrap w:val="0"/>
            <w:vAlign w:val="center"/>
          </w:tcPr>
          <w:p w14:paraId="6EFACDE2">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1</w:t>
            </w:r>
          </w:p>
        </w:tc>
      </w:tr>
      <w:tr w14:paraId="664E3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419" w:type="pct"/>
            <w:vMerge w:val="continue"/>
            <w:noWrap w:val="0"/>
            <w:vAlign w:val="center"/>
          </w:tcPr>
          <w:p w14:paraId="755DE4DE">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367B2B83">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14:paraId="1D77ACB3">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A3资金投入</w:t>
            </w:r>
          </w:p>
        </w:tc>
        <w:tc>
          <w:tcPr>
            <w:tcW w:w="376" w:type="pct"/>
            <w:vMerge w:val="restart"/>
            <w:noWrap w:val="0"/>
            <w:vAlign w:val="center"/>
          </w:tcPr>
          <w:p w14:paraId="64228203">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1087" w:type="pct"/>
            <w:noWrap w:val="0"/>
            <w:vAlign w:val="center"/>
          </w:tcPr>
          <w:p w14:paraId="5A23C2F3">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A31预算编制科学性</w:t>
            </w:r>
          </w:p>
        </w:tc>
        <w:tc>
          <w:tcPr>
            <w:tcW w:w="384" w:type="pct"/>
            <w:noWrap w:val="0"/>
            <w:vAlign w:val="center"/>
          </w:tcPr>
          <w:p w14:paraId="30D6C879">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2</w:t>
            </w:r>
          </w:p>
        </w:tc>
        <w:tc>
          <w:tcPr>
            <w:tcW w:w="518" w:type="pct"/>
            <w:noWrap w:val="0"/>
            <w:vAlign w:val="center"/>
          </w:tcPr>
          <w:p w14:paraId="53046821">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科学</w:t>
            </w:r>
          </w:p>
        </w:tc>
        <w:tc>
          <w:tcPr>
            <w:tcW w:w="884" w:type="dxa"/>
            <w:noWrap w:val="0"/>
            <w:vAlign w:val="center"/>
          </w:tcPr>
          <w:p w14:paraId="0CFC0AF6">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科学</w:t>
            </w:r>
          </w:p>
        </w:tc>
        <w:tc>
          <w:tcPr>
            <w:tcW w:w="717" w:type="dxa"/>
            <w:noWrap w:val="0"/>
            <w:vAlign w:val="center"/>
          </w:tcPr>
          <w:p w14:paraId="6AD8D99D">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2</w:t>
            </w:r>
          </w:p>
        </w:tc>
      </w:tr>
      <w:tr w14:paraId="402D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419" w:type="pct"/>
            <w:vMerge w:val="continue"/>
            <w:noWrap w:val="0"/>
            <w:vAlign w:val="center"/>
          </w:tcPr>
          <w:p w14:paraId="0FFAB26A">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3B1213B4">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67FC84FD">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3C90B651">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40F51538">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A32资金分配合理性</w:t>
            </w:r>
          </w:p>
        </w:tc>
        <w:tc>
          <w:tcPr>
            <w:tcW w:w="384" w:type="pct"/>
            <w:noWrap w:val="0"/>
            <w:vAlign w:val="center"/>
          </w:tcPr>
          <w:p w14:paraId="3B667B7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6FA95D8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合理</w:t>
            </w:r>
          </w:p>
        </w:tc>
        <w:tc>
          <w:tcPr>
            <w:tcW w:w="884" w:type="dxa"/>
            <w:noWrap w:val="0"/>
            <w:vAlign w:val="center"/>
          </w:tcPr>
          <w:p w14:paraId="5DBD278E">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合理</w:t>
            </w:r>
          </w:p>
        </w:tc>
        <w:tc>
          <w:tcPr>
            <w:tcW w:w="717" w:type="dxa"/>
            <w:noWrap w:val="0"/>
            <w:vAlign w:val="center"/>
          </w:tcPr>
          <w:p w14:paraId="272437CA">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14:paraId="0A27D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419" w:type="pct"/>
            <w:vMerge w:val="restart"/>
            <w:noWrap w:val="0"/>
            <w:vAlign w:val="center"/>
          </w:tcPr>
          <w:p w14:paraId="3E88696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B过程</w:t>
            </w:r>
          </w:p>
        </w:tc>
        <w:tc>
          <w:tcPr>
            <w:tcW w:w="349" w:type="pct"/>
            <w:vMerge w:val="restart"/>
            <w:noWrap w:val="0"/>
            <w:vAlign w:val="center"/>
          </w:tcPr>
          <w:p w14:paraId="50987F6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20</w:t>
            </w:r>
          </w:p>
        </w:tc>
        <w:tc>
          <w:tcPr>
            <w:tcW w:w="928" w:type="pct"/>
            <w:vMerge w:val="restart"/>
            <w:noWrap w:val="0"/>
            <w:vAlign w:val="center"/>
          </w:tcPr>
          <w:p w14:paraId="09AECCD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B1资金管理</w:t>
            </w:r>
          </w:p>
        </w:tc>
        <w:tc>
          <w:tcPr>
            <w:tcW w:w="376" w:type="pct"/>
            <w:vMerge w:val="restart"/>
            <w:noWrap w:val="0"/>
            <w:vAlign w:val="center"/>
          </w:tcPr>
          <w:p w14:paraId="52FF91F7">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12</w:t>
            </w:r>
          </w:p>
        </w:tc>
        <w:tc>
          <w:tcPr>
            <w:tcW w:w="1087" w:type="pct"/>
            <w:noWrap w:val="0"/>
            <w:vAlign w:val="center"/>
          </w:tcPr>
          <w:p w14:paraId="4B9149DF">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B11资金到位率</w:t>
            </w:r>
          </w:p>
        </w:tc>
        <w:tc>
          <w:tcPr>
            <w:tcW w:w="384" w:type="pct"/>
            <w:noWrap w:val="0"/>
            <w:vAlign w:val="center"/>
          </w:tcPr>
          <w:p w14:paraId="0498F262">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741DE5B8">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100%</w:t>
            </w:r>
          </w:p>
        </w:tc>
        <w:tc>
          <w:tcPr>
            <w:tcW w:w="884" w:type="dxa"/>
            <w:noWrap w:val="0"/>
            <w:vAlign w:val="center"/>
          </w:tcPr>
          <w:p w14:paraId="51E93150">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100%</w:t>
            </w:r>
          </w:p>
        </w:tc>
        <w:tc>
          <w:tcPr>
            <w:tcW w:w="717" w:type="dxa"/>
            <w:noWrap w:val="0"/>
            <w:vAlign w:val="center"/>
          </w:tcPr>
          <w:p w14:paraId="36AB29F1">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14:paraId="0678C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419" w:type="pct"/>
            <w:vMerge w:val="continue"/>
            <w:noWrap w:val="0"/>
            <w:vAlign w:val="center"/>
          </w:tcPr>
          <w:p w14:paraId="2A31D0D3">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61446DD7">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722C9F90">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3D28F8F0">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3E292F5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B12预算执行率</w:t>
            </w:r>
          </w:p>
        </w:tc>
        <w:tc>
          <w:tcPr>
            <w:tcW w:w="384" w:type="pct"/>
            <w:noWrap w:val="0"/>
            <w:vAlign w:val="center"/>
          </w:tcPr>
          <w:p w14:paraId="70D9231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120CDBE7">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95%</w:t>
            </w:r>
          </w:p>
        </w:tc>
        <w:tc>
          <w:tcPr>
            <w:tcW w:w="884" w:type="dxa"/>
            <w:noWrap w:val="0"/>
            <w:vAlign w:val="center"/>
          </w:tcPr>
          <w:p w14:paraId="39C0FE0B">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717" w:type="dxa"/>
            <w:noWrap w:val="0"/>
            <w:vAlign w:val="center"/>
          </w:tcPr>
          <w:p w14:paraId="1D70495F">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14:paraId="73368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419" w:type="pct"/>
            <w:vMerge w:val="continue"/>
            <w:noWrap w:val="0"/>
            <w:vAlign w:val="center"/>
          </w:tcPr>
          <w:p w14:paraId="76FE4011">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01ED5235">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741B84A3">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0B4C6D21">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0804766B">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B13资金使用合规性</w:t>
            </w:r>
          </w:p>
        </w:tc>
        <w:tc>
          <w:tcPr>
            <w:tcW w:w="384" w:type="pct"/>
            <w:noWrap w:val="0"/>
            <w:vAlign w:val="center"/>
          </w:tcPr>
          <w:p w14:paraId="1302AAA5">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4DBE62D3">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合规</w:t>
            </w:r>
          </w:p>
        </w:tc>
        <w:tc>
          <w:tcPr>
            <w:tcW w:w="884" w:type="dxa"/>
            <w:noWrap w:val="0"/>
            <w:vAlign w:val="center"/>
          </w:tcPr>
          <w:p w14:paraId="5BFC7501">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合规</w:t>
            </w:r>
          </w:p>
        </w:tc>
        <w:tc>
          <w:tcPr>
            <w:tcW w:w="717" w:type="dxa"/>
            <w:noWrap w:val="0"/>
            <w:vAlign w:val="center"/>
          </w:tcPr>
          <w:p w14:paraId="20080533">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14:paraId="5BDFA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jc w:val="center"/>
        </w:trPr>
        <w:tc>
          <w:tcPr>
            <w:tcW w:w="419" w:type="pct"/>
            <w:vMerge w:val="continue"/>
            <w:noWrap w:val="0"/>
            <w:vAlign w:val="center"/>
          </w:tcPr>
          <w:p w14:paraId="655003D6">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5442C7A9">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14:paraId="79B8E0A7">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B2组织实施</w:t>
            </w:r>
          </w:p>
          <w:p w14:paraId="4FB463B7">
            <w:pPr>
              <w:snapToGrid w:val="0"/>
              <w:spacing w:line="300" w:lineRule="exact"/>
              <w:ind w:firstLine="0" w:firstLineChars="0"/>
              <w:jc w:val="center"/>
              <w:rPr>
                <w:rFonts w:hint="eastAsia" w:ascii="仿宋" w:hAnsi="仿宋" w:eastAsia="仿宋" w:cs="仿宋"/>
                <w:bCs/>
                <w:sz w:val="24"/>
              </w:rPr>
            </w:pPr>
          </w:p>
        </w:tc>
        <w:tc>
          <w:tcPr>
            <w:tcW w:w="376" w:type="pct"/>
            <w:vMerge w:val="restart"/>
            <w:noWrap w:val="0"/>
            <w:vAlign w:val="center"/>
          </w:tcPr>
          <w:p w14:paraId="76B960B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8</w:t>
            </w:r>
          </w:p>
        </w:tc>
        <w:tc>
          <w:tcPr>
            <w:tcW w:w="1087" w:type="pct"/>
            <w:noWrap w:val="0"/>
            <w:vAlign w:val="center"/>
          </w:tcPr>
          <w:p w14:paraId="044C073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B21管理制度健全性</w:t>
            </w:r>
          </w:p>
        </w:tc>
        <w:tc>
          <w:tcPr>
            <w:tcW w:w="384" w:type="pct"/>
            <w:noWrap w:val="0"/>
            <w:vAlign w:val="center"/>
          </w:tcPr>
          <w:p w14:paraId="6439EF41">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42EA2168">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健全</w:t>
            </w:r>
          </w:p>
        </w:tc>
        <w:tc>
          <w:tcPr>
            <w:tcW w:w="884" w:type="dxa"/>
            <w:noWrap w:val="0"/>
            <w:vAlign w:val="center"/>
          </w:tcPr>
          <w:p w14:paraId="007D79EC">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一般</w:t>
            </w:r>
            <w:r>
              <w:rPr>
                <w:rFonts w:hint="eastAsia" w:ascii="仿宋" w:hAnsi="仿宋" w:eastAsia="仿宋" w:cs="仿宋"/>
                <w:b w:val="0"/>
                <w:bCs w:val="0"/>
                <w:sz w:val="24"/>
              </w:rPr>
              <w:t>健全</w:t>
            </w:r>
          </w:p>
        </w:tc>
        <w:tc>
          <w:tcPr>
            <w:tcW w:w="717" w:type="dxa"/>
            <w:noWrap w:val="0"/>
            <w:vAlign w:val="center"/>
          </w:tcPr>
          <w:p w14:paraId="113ABBD2">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2</w:t>
            </w:r>
          </w:p>
        </w:tc>
      </w:tr>
      <w:tr w14:paraId="1C88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jc w:val="center"/>
        </w:trPr>
        <w:tc>
          <w:tcPr>
            <w:tcW w:w="419" w:type="pct"/>
            <w:vMerge w:val="continue"/>
            <w:noWrap w:val="0"/>
            <w:vAlign w:val="center"/>
          </w:tcPr>
          <w:p w14:paraId="1466833E">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6EF80A5E">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4C6D5E1D">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2886A6C4">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762E87E8">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B22制度执行有效性</w:t>
            </w:r>
          </w:p>
        </w:tc>
        <w:tc>
          <w:tcPr>
            <w:tcW w:w="384" w:type="pct"/>
            <w:noWrap w:val="0"/>
            <w:vAlign w:val="center"/>
          </w:tcPr>
          <w:p w14:paraId="79A2720B">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0B5FDF42">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有效</w:t>
            </w:r>
          </w:p>
        </w:tc>
        <w:tc>
          <w:tcPr>
            <w:tcW w:w="884" w:type="dxa"/>
            <w:noWrap w:val="0"/>
            <w:vAlign w:val="center"/>
          </w:tcPr>
          <w:p w14:paraId="63B32073">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部分有</w:t>
            </w:r>
            <w:r>
              <w:rPr>
                <w:rFonts w:hint="eastAsia" w:ascii="仿宋" w:hAnsi="仿宋" w:eastAsia="仿宋" w:cs="仿宋"/>
                <w:b w:val="0"/>
                <w:bCs w:val="0"/>
                <w:sz w:val="24"/>
              </w:rPr>
              <w:t>效</w:t>
            </w:r>
          </w:p>
        </w:tc>
        <w:tc>
          <w:tcPr>
            <w:tcW w:w="717" w:type="dxa"/>
            <w:noWrap w:val="0"/>
            <w:vAlign w:val="center"/>
          </w:tcPr>
          <w:p w14:paraId="1DD685FA">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0.5</w:t>
            </w:r>
          </w:p>
        </w:tc>
      </w:tr>
      <w:tr w14:paraId="582E8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19" w:type="pct"/>
            <w:vMerge w:val="restart"/>
            <w:noWrap w:val="0"/>
            <w:vAlign w:val="center"/>
          </w:tcPr>
          <w:p w14:paraId="19F190D3">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C产出</w:t>
            </w:r>
          </w:p>
        </w:tc>
        <w:tc>
          <w:tcPr>
            <w:tcW w:w="349" w:type="pct"/>
            <w:vMerge w:val="restart"/>
            <w:noWrap w:val="0"/>
            <w:vAlign w:val="center"/>
          </w:tcPr>
          <w:p w14:paraId="53B78F77">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30</w:t>
            </w:r>
          </w:p>
        </w:tc>
        <w:tc>
          <w:tcPr>
            <w:tcW w:w="928" w:type="pct"/>
            <w:vMerge w:val="restart"/>
            <w:noWrap w:val="0"/>
            <w:vAlign w:val="center"/>
          </w:tcPr>
          <w:p w14:paraId="4AFFCCBD">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C1产出数量</w:t>
            </w:r>
          </w:p>
        </w:tc>
        <w:tc>
          <w:tcPr>
            <w:tcW w:w="376" w:type="pct"/>
            <w:vMerge w:val="restart"/>
            <w:noWrap w:val="0"/>
            <w:vAlign w:val="center"/>
          </w:tcPr>
          <w:p w14:paraId="0C89E38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1087" w:type="pct"/>
            <w:noWrap w:val="0"/>
            <w:vAlign w:val="center"/>
          </w:tcPr>
          <w:p w14:paraId="680BE8A2">
            <w:pPr>
              <w:snapToGrid w:val="0"/>
              <w:spacing w:line="300" w:lineRule="exact"/>
              <w:ind w:firstLine="0" w:firstLineChars="0"/>
              <w:jc w:val="center"/>
              <w:rPr>
                <w:rFonts w:hint="eastAsia" w:ascii="仿宋" w:hAnsi="仿宋" w:eastAsia="仿宋" w:cs="仿宋"/>
                <w:bCs/>
                <w:sz w:val="24"/>
                <w:highlight w:val="yellow"/>
              </w:rPr>
            </w:pPr>
            <w:r>
              <w:rPr>
                <w:rFonts w:hint="eastAsia" w:ascii="仿宋" w:hAnsi="仿宋" w:eastAsia="仿宋" w:cs="仿宋"/>
                <w:bCs/>
                <w:sz w:val="24"/>
                <w:highlight w:val="none"/>
              </w:rPr>
              <w:t>C11</w:t>
            </w:r>
            <w:r>
              <w:rPr>
                <w:rFonts w:hint="eastAsia" w:ascii="仿宋" w:hAnsi="仿宋" w:eastAsia="仿宋" w:cs="仿宋"/>
                <w:bCs/>
                <w:sz w:val="24"/>
                <w:highlight w:val="none"/>
                <w:lang w:val="en-US" w:eastAsia="zh-CN"/>
              </w:rPr>
              <w:t>改造乡镇数</w:t>
            </w:r>
            <w:r>
              <w:rPr>
                <w:rFonts w:hint="eastAsia" w:ascii="仿宋" w:hAnsi="仿宋" w:eastAsia="仿宋" w:cs="仿宋"/>
                <w:bCs/>
                <w:sz w:val="24"/>
                <w:highlight w:val="none"/>
              </w:rPr>
              <w:t>完成率</w:t>
            </w:r>
          </w:p>
        </w:tc>
        <w:tc>
          <w:tcPr>
            <w:tcW w:w="384" w:type="pct"/>
            <w:noWrap w:val="0"/>
            <w:vAlign w:val="center"/>
          </w:tcPr>
          <w:p w14:paraId="3C403F45">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14:paraId="7765441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100%</w:t>
            </w:r>
          </w:p>
        </w:tc>
        <w:tc>
          <w:tcPr>
            <w:tcW w:w="884" w:type="dxa"/>
            <w:noWrap w:val="0"/>
            <w:vAlign w:val="center"/>
          </w:tcPr>
          <w:p w14:paraId="5169215F">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717" w:type="dxa"/>
            <w:noWrap w:val="0"/>
            <w:vAlign w:val="center"/>
          </w:tcPr>
          <w:p w14:paraId="53DFD2B3">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5</w:t>
            </w:r>
          </w:p>
        </w:tc>
      </w:tr>
      <w:tr w14:paraId="0BF34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19" w:type="pct"/>
            <w:vMerge w:val="continue"/>
            <w:noWrap w:val="0"/>
            <w:vAlign w:val="center"/>
          </w:tcPr>
          <w:p w14:paraId="64C5A167">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583DBB35">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286B27C6">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31EFF45F">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3C06C583">
            <w:pPr>
              <w:snapToGrid w:val="0"/>
              <w:spacing w:line="300" w:lineRule="exact"/>
              <w:ind w:firstLine="0" w:firstLineChars="0"/>
              <w:jc w:val="center"/>
              <w:rPr>
                <w:rFonts w:hint="eastAsia" w:ascii="仿宋" w:hAnsi="仿宋" w:eastAsia="仿宋" w:cs="仿宋"/>
                <w:bCs/>
                <w:sz w:val="24"/>
                <w:highlight w:val="yellow"/>
              </w:rPr>
            </w:pPr>
            <w:r>
              <w:rPr>
                <w:rFonts w:hint="eastAsia" w:ascii="仿宋" w:hAnsi="仿宋" w:eastAsia="仿宋" w:cs="仿宋"/>
                <w:bCs/>
                <w:sz w:val="24"/>
                <w:highlight w:val="none"/>
              </w:rPr>
              <w:t>C12</w:t>
            </w:r>
            <w:r>
              <w:rPr>
                <w:rFonts w:hint="eastAsia" w:ascii="仿宋" w:hAnsi="仿宋" w:eastAsia="仿宋" w:cs="仿宋"/>
                <w:bCs/>
                <w:sz w:val="24"/>
                <w:highlight w:val="none"/>
                <w:lang w:val="en-US" w:eastAsia="zh-CN"/>
              </w:rPr>
              <w:t>养护工程量</w:t>
            </w:r>
            <w:r>
              <w:rPr>
                <w:rFonts w:hint="eastAsia" w:ascii="仿宋" w:hAnsi="仿宋" w:eastAsia="仿宋" w:cs="仿宋"/>
                <w:bCs/>
                <w:sz w:val="24"/>
                <w:highlight w:val="none"/>
              </w:rPr>
              <w:t>完成率</w:t>
            </w:r>
          </w:p>
        </w:tc>
        <w:tc>
          <w:tcPr>
            <w:tcW w:w="384" w:type="pct"/>
            <w:noWrap w:val="0"/>
            <w:vAlign w:val="center"/>
          </w:tcPr>
          <w:p w14:paraId="5362762F">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14:paraId="1445EB74">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100%</w:t>
            </w:r>
          </w:p>
        </w:tc>
        <w:tc>
          <w:tcPr>
            <w:tcW w:w="884" w:type="dxa"/>
            <w:noWrap w:val="0"/>
            <w:vAlign w:val="center"/>
          </w:tcPr>
          <w:p w14:paraId="7C16BE3C">
            <w:pPr>
              <w:spacing w:line="240" w:lineRule="auto"/>
              <w:ind w:firstLine="0" w:firstLineChars="0"/>
              <w:jc w:val="center"/>
              <w:rPr>
                <w:rFonts w:hint="eastAsia" w:ascii="仿宋" w:hAnsi="仿宋" w:eastAsia="仿宋" w:cs="仿宋"/>
                <w:bCs/>
                <w:sz w:val="24"/>
                <w:lang w:val="en-US" w:eastAsia="zh-CN"/>
              </w:rPr>
            </w:pPr>
            <w:r>
              <w:rPr>
                <w:rFonts w:hint="eastAsia" w:ascii="仿宋" w:hAnsi="仿宋" w:eastAsia="仿宋" w:cs="仿宋"/>
                <w:b w:val="0"/>
                <w:bCs w:val="0"/>
                <w:sz w:val="24"/>
                <w:lang w:val="en-US" w:eastAsia="zh-CN"/>
              </w:rPr>
              <w:t>10</w:t>
            </w:r>
            <w:r>
              <w:rPr>
                <w:rFonts w:hint="eastAsia" w:ascii="仿宋" w:hAnsi="仿宋" w:eastAsia="仿宋" w:cs="仿宋"/>
                <w:b w:val="0"/>
                <w:bCs w:val="0"/>
                <w:sz w:val="24"/>
              </w:rPr>
              <w:t>0%</w:t>
            </w:r>
          </w:p>
        </w:tc>
        <w:tc>
          <w:tcPr>
            <w:tcW w:w="717" w:type="dxa"/>
            <w:noWrap w:val="0"/>
            <w:vAlign w:val="center"/>
          </w:tcPr>
          <w:p w14:paraId="5CA6D8D2">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5</w:t>
            </w:r>
          </w:p>
        </w:tc>
      </w:tr>
      <w:tr w14:paraId="2A5BD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419" w:type="pct"/>
            <w:vMerge w:val="continue"/>
            <w:noWrap w:val="0"/>
            <w:vAlign w:val="center"/>
          </w:tcPr>
          <w:p w14:paraId="1363A06C">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5DC85FFD">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14:paraId="4BBC8F75">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C2产出质量</w:t>
            </w:r>
          </w:p>
        </w:tc>
        <w:tc>
          <w:tcPr>
            <w:tcW w:w="376" w:type="pct"/>
            <w:noWrap w:val="0"/>
            <w:vAlign w:val="center"/>
          </w:tcPr>
          <w:p w14:paraId="52E1ACA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1087" w:type="pct"/>
            <w:noWrap w:val="0"/>
            <w:vAlign w:val="center"/>
          </w:tcPr>
          <w:p w14:paraId="798187A4">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C21</w:t>
            </w:r>
            <w:r>
              <w:rPr>
                <w:rFonts w:hint="eastAsia" w:ascii="仿宋" w:hAnsi="仿宋" w:eastAsia="仿宋" w:cs="仿宋"/>
                <w:bCs/>
                <w:sz w:val="24"/>
                <w:lang w:eastAsia="zh-CN"/>
              </w:rPr>
              <w:t>入场材料检验合格率</w:t>
            </w:r>
          </w:p>
        </w:tc>
        <w:tc>
          <w:tcPr>
            <w:tcW w:w="384" w:type="pct"/>
            <w:noWrap w:val="0"/>
            <w:vAlign w:val="center"/>
          </w:tcPr>
          <w:p w14:paraId="198E6BE5">
            <w:pPr>
              <w:snapToGrid w:val="0"/>
              <w:spacing w:line="300" w:lineRule="exact"/>
              <w:ind w:firstLine="0" w:firstLineChars="0"/>
              <w:jc w:val="center"/>
              <w:rPr>
                <w:rFonts w:hint="eastAsia" w:ascii="仿宋" w:hAnsi="仿宋" w:eastAsia="仿宋" w:cs="仿宋"/>
                <w:bCs/>
                <w:sz w:val="24"/>
                <w:lang w:eastAsia="zh-CN"/>
              </w:rPr>
            </w:pPr>
            <w:r>
              <w:rPr>
                <w:rFonts w:hint="eastAsia" w:ascii="仿宋" w:hAnsi="仿宋" w:eastAsia="仿宋" w:cs="仿宋"/>
                <w:bCs/>
                <w:sz w:val="24"/>
                <w:lang w:val="en-US" w:eastAsia="zh-CN"/>
              </w:rPr>
              <w:t>6</w:t>
            </w:r>
          </w:p>
        </w:tc>
        <w:tc>
          <w:tcPr>
            <w:tcW w:w="518" w:type="pct"/>
            <w:noWrap w:val="0"/>
            <w:vAlign w:val="center"/>
          </w:tcPr>
          <w:p w14:paraId="6EE4ABF6">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合格</w:t>
            </w:r>
          </w:p>
        </w:tc>
        <w:tc>
          <w:tcPr>
            <w:tcW w:w="884" w:type="dxa"/>
            <w:noWrap w:val="0"/>
            <w:vAlign w:val="center"/>
          </w:tcPr>
          <w:p w14:paraId="384D4275">
            <w:pPr>
              <w:spacing w:line="240" w:lineRule="auto"/>
              <w:ind w:firstLine="0" w:firstLineChars="0"/>
              <w:jc w:val="center"/>
              <w:rPr>
                <w:rFonts w:hint="eastAsia" w:ascii="仿宋" w:hAnsi="仿宋" w:eastAsia="仿宋" w:cs="仿宋"/>
                <w:bCs/>
                <w:sz w:val="24"/>
                <w:lang w:eastAsia="zh-CN"/>
              </w:rPr>
            </w:pPr>
            <w:r>
              <w:rPr>
                <w:rFonts w:hint="eastAsia" w:ascii="仿宋" w:hAnsi="仿宋" w:eastAsia="仿宋" w:cs="仿宋"/>
                <w:b w:val="0"/>
                <w:bCs w:val="0"/>
                <w:sz w:val="24"/>
              </w:rPr>
              <w:t>100%</w:t>
            </w:r>
          </w:p>
        </w:tc>
        <w:tc>
          <w:tcPr>
            <w:tcW w:w="717" w:type="dxa"/>
            <w:noWrap w:val="0"/>
            <w:vAlign w:val="center"/>
          </w:tcPr>
          <w:p w14:paraId="79454DBA">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6</w:t>
            </w:r>
          </w:p>
        </w:tc>
      </w:tr>
      <w:tr w14:paraId="71A5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jc w:val="center"/>
        </w:trPr>
        <w:tc>
          <w:tcPr>
            <w:tcW w:w="419" w:type="pct"/>
            <w:vMerge w:val="continue"/>
            <w:noWrap w:val="0"/>
            <w:vAlign w:val="center"/>
          </w:tcPr>
          <w:p w14:paraId="671556EC">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1908F63C">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14:paraId="6B68ACED">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C3产出时效</w:t>
            </w:r>
          </w:p>
        </w:tc>
        <w:tc>
          <w:tcPr>
            <w:tcW w:w="376" w:type="pct"/>
            <w:vMerge w:val="restart"/>
            <w:noWrap w:val="0"/>
            <w:vAlign w:val="center"/>
          </w:tcPr>
          <w:p w14:paraId="4FA54763">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8</w:t>
            </w:r>
          </w:p>
        </w:tc>
        <w:tc>
          <w:tcPr>
            <w:tcW w:w="1087" w:type="pct"/>
            <w:noWrap w:val="0"/>
            <w:vAlign w:val="center"/>
          </w:tcPr>
          <w:p w14:paraId="086E2985">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C31</w:t>
            </w:r>
            <w:r>
              <w:rPr>
                <w:rFonts w:hint="eastAsia" w:ascii="仿宋" w:hAnsi="仿宋" w:eastAsia="仿宋" w:cs="仿宋"/>
                <w:bCs/>
                <w:sz w:val="24"/>
                <w:lang w:val="en-US" w:eastAsia="zh-CN"/>
              </w:rPr>
              <w:t>工程完工</w:t>
            </w:r>
            <w:r>
              <w:rPr>
                <w:rFonts w:hint="eastAsia" w:ascii="仿宋" w:hAnsi="仿宋" w:eastAsia="仿宋" w:cs="仿宋"/>
                <w:bCs/>
                <w:sz w:val="24"/>
              </w:rPr>
              <w:t>及时</w:t>
            </w:r>
            <w:r>
              <w:rPr>
                <w:rFonts w:hint="eastAsia" w:ascii="仿宋" w:hAnsi="仿宋" w:eastAsia="仿宋" w:cs="仿宋"/>
                <w:bCs/>
                <w:sz w:val="24"/>
                <w:lang w:val="en-US" w:eastAsia="zh-CN"/>
              </w:rPr>
              <w:t>性</w:t>
            </w:r>
          </w:p>
        </w:tc>
        <w:tc>
          <w:tcPr>
            <w:tcW w:w="384" w:type="pct"/>
            <w:noWrap w:val="0"/>
            <w:vAlign w:val="center"/>
          </w:tcPr>
          <w:p w14:paraId="7F29F6A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7358A472">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及时</w:t>
            </w:r>
          </w:p>
        </w:tc>
        <w:tc>
          <w:tcPr>
            <w:tcW w:w="884" w:type="dxa"/>
            <w:noWrap w:val="0"/>
            <w:vAlign w:val="center"/>
          </w:tcPr>
          <w:p w14:paraId="2E73D510">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及时</w:t>
            </w:r>
          </w:p>
        </w:tc>
        <w:tc>
          <w:tcPr>
            <w:tcW w:w="717" w:type="dxa"/>
            <w:noWrap w:val="0"/>
            <w:vAlign w:val="center"/>
          </w:tcPr>
          <w:p w14:paraId="1FE83AD0">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4</w:t>
            </w:r>
          </w:p>
        </w:tc>
      </w:tr>
      <w:tr w14:paraId="4B76C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jc w:val="center"/>
        </w:trPr>
        <w:tc>
          <w:tcPr>
            <w:tcW w:w="419" w:type="pct"/>
            <w:vMerge w:val="continue"/>
            <w:noWrap w:val="0"/>
            <w:vAlign w:val="center"/>
          </w:tcPr>
          <w:p w14:paraId="5CCDDE09">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1DEF5938">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14:paraId="0E321352">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14:paraId="603A6CA6">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14:paraId="53C544F8">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C32验收及时</w:t>
            </w:r>
            <w:r>
              <w:rPr>
                <w:rFonts w:hint="eastAsia" w:ascii="仿宋" w:hAnsi="仿宋" w:eastAsia="仿宋" w:cs="仿宋"/>
                <w:bCs/>
                <w:sz w:val="24"/>
                <w:lang w:val="en-US" w:eastAsia="zh-CN"/>
              </w:rPr>
              <w:t>性</w:t>
            </w:r>
          </w:p>
        </w:tc>
        <w:tc>
          <w:tcPr>
            <w:tcW w:w="384" w:type="pct"/>
            <w:noWrap w:val="0"/>
            <w:vAlign w:val="center"/>
          </w:tcPr>
          <w:p w14:paraId="3937B6F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14:paraId="72037E55">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及时</w:t>
            </w:r>
          </w:p>
        </w:tc>
        <w:tc>
          <w:tcPr>
            <w:tcW w:w="884" w:type="dxa"/>
            <w:noWrap w:val="0"/>
            <w:vAlign w:val="center"/>
          </w:tcPr>
          <w:p w14:paraId="453883FE">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不</w:t>
            </w:r>
            <w:r>
              <w:rPr>
                <w:rFonts w:hint="eastAsia" w:ascii="仿宋" w:hAnsi="仿宋" w:eastAsia="仿宋" w:cs="仿宋"/>
                <w:b w:val="0"/>
                <w:bCs w:val="0"/>
                <w:sz w:val="24"/>
              </w:rPr>
              <w:t>及时</w:t>
            </w:r>
          </w:p>
        </w:tc>
        <w:tc>
          <w:tcPr>
            <w:tcW w:w="717" w:type="dxa"/>
            <w:noWrap w:val="0"/>
            <w:vAlign w:val="center"/>
          </w:tcPr>
          <w:p w14:paraId="2C95F514">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0</w:t>
            </w:r>
          </w:p>
        </w:tc>
      </w:tr>
      <w:tr w14:paraId="12A03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jc w:val="center"/>
        </w:trPr>
        <w:tc>
          <w:tcPr>
            <w:tcW w:w="419" w:type="pct"/>
            <w:vMerge w:val="continue"/>
            <w:noWrap w:val="0"/>
            <w:vAlign w:val="center"/>
          </w:tcPr>
          <w:p w14:paraId="434AAD87">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1C0D77BE">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14:paraId="0F07198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C4产出成本</w:t>
            </w:r>
          </w:p>
        </w:tc>
        <w:tc>
          <w:tcPr>
            <w:tcW w:w="376" w:type="pct"/>
            <w:noWrap w:val="0"/>
            <w:vAlign w:val="center"/>
          </w:tcPr>
          <w:p w14:paraId="06436A43">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1087" w:type="pct"/>
            <w:noWrap w:val="0"/>
            <w:vAlign w:val="center"/>
          </w:tcPr>
          <w:p w14:paraId="34BB0A20">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C41成本节约率</w:t>
            </w:r>
          </w:p>
        </w:tc>
        <w:tc>
          <w:tcPr>
            <w:tcW w:w="384" w:type="pct"/>
            <w:noWrap w:val="0"/>
            <w:vAlign w:val="center"/>
          </w:tcPr>
          <w:p w14:paraId="2D18A9A0">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518" w:type="pct"/>
            <w:noWrap w:val="0"/>
            <w:vAlign w:val="center"/>
          </w:tcPr>
          <w:p w14:paraId="7DE6F74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≥0</w:t>
            </w:r>
          </w:p>
        </w:tc>
        <w:tc>
          <w:tcPr>
            <w:tcW w:w="884" w:type="dxa"/>
            <w:noWrap w:val="0"/>
            <w:vAlign w:val="center"/>
          </w:tcPr>
          <w:p w14:paraId="35B49593">
            <w:pPr>
              <w:spacing w:line="240" w:lineRule="auto"/>
              <w:ind w:firstLine="0" w:firstLineChars="0"/>
              <w:jc w:val="center"/>
              <w:rPr>
                <w:rFonts w:hint="eastAsia" w:ascii="仿宋" w:hAnsi="仿宋" w:eastAsia="仿宋" w:cs="仿宋"/>
                <w:bCs/>
                <w:sz w:val="24"/>
                <w:lang w:val="en-US" w:eastAsia="zh-CN"/>
              </w:rPr>
            </w:pPr>
            <w:r>
              <w:rPr>
                <w:rFonts w:hint="eastAsia" w:ascii="仿宋" w:hAnsi="仿宋" w:eastAsia="仿宋" w:cs="仿宋"/>
                <w:b w:val="0"/>
                <w:bCs w:val="0"/>
                <w:sz w:val="24"/>
                <w:lang w:val="en-US" w:eastAsia="zh-CN"/>
              </w:rPr>
              <w:t>6.07%</w:t>
            </w:r>
          </w:p>
        </w:tc>
        <w:tc>
          <w:tcPr>
            <w:tcW w:w="717" w:type="dxa"/>
            <w:noWrap w:val="0"/>
            <w:vAlign w:val="center"/>
          </w:tcPr>
          <w:p w14:paraId="61623CA6">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6</w:t>
            </w:r>
          </w:p>
        </w:tc>
      </w:tr>
      <w:tr w14:paraId="7B4F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419" w:type="pct"/>
            <w:vMerge w:val="restart"/>
            <w:noWrap w:val="0"/>
            <w:vAlign w:val="center"/>
          </w:tcPr>
          <w:p w14:paraId="5E776C8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D效益</w:t>
            </w:r>
          </w:p>
        </w:tc>
        <w:tc>
          <w:tcPr>
            <w:tcW w:w="349" w:type="pct"/>
            <w:vMerge w:val="restart"/>
            <w:noWrap w:val="0"/>
            <w:vAlign w:val="center"/>
          </w:tcPr>
          <w:p w14:paraId="6AED984B">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30</w:t>
            </w:r>
          </w:p>
        </w:tc>
        <w:tc>
          <w:tcPr>
            <w:tcW w:w="928" w:type="pct"/>
            <w:noWrap w:val="0"/>
            <w:vAlign w:val="center"/>
          </w:tcPr>
          <w:p w14:paraId="42D9778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D1经济效益</w:t>
            </w:r>
          </w:p>
        </w:tc>
        <w:tc>
          <w:tcPr>
            <w:tcW w:w="376" w:type="pct"/>
            <w:noWrap w:val="0"/>
            <w:vAlign w:val="center"/>
          </w:tcPr>
          <w:p w14:paraId="677DE61D">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1087" w:type="pct"/>
            <w:noWrap w:val="0"/>
            <w:vAlign w:val="center"/>
          </w:tcPr>
          <w:p w14:paraId="3FDF3BAC">
            <w:pPr>
              <w:snapToGrid w:val="0"/>
              <w:spacing w:line="300" w:lineRule="exact"/>
              <w:ind w:firstLine="0" w:firstLineChars="0"/>
              <w:jc w:val="center"/>
              <w:rPr>
                <w:rFonts w:hint="eastAsia" w:ascii="仿宋" w:hAnsi="仿宋" w:eastAsia="仿宋" w:cs="仿宋"/>
                <w:bCs/>
                <w:sz w:val="24"/>
                <w:highlight w:val="yellow"/>
                <w:lang w:eastAsia="zh-CN"/>
              </w:rPr>
            </w:pPr>
            <w:r>
              <w:rPr>
                <w:rFonts w:hint="eastAsia" w:ascii="仿宋" w:hAnsi="仿宋" w:eastAsia="仿宋" w:cs="仿宋"/>
                <w:bCs/>
                <w:sz w:val="24"/>
                <w:highlight w:val="none"/>
              </w:rPr>
              <w:t>D11</w:t>
            </w:r>
            <w:r>
              <w:rPr>
                <w:rFonts w:hint="eastAsia" w:ascii="仿宋" w:hAnsi="仿宋" w:eastAsia="仿宋" w:cs="仿宋"/>
                <w:bCs/>
                <w:sz w:val="24"/>
                <w:highlight w:val="none"/>
                <w:lang w:val="en-US" w:eastAsia="zh-CN"/>
              </w:rPr>
              <w:t>行车时间节省情况</w:t>
            </w:r>
          </w:p>
        </w:tc>
        <w:tc>
          <w:tcPr>
            <w:tcW w:w="384" w:type="pct"/>
            <w:noWrap w:val="0"/>
            <w:vAlign w:val="center"/>
          </w:tcPr>
          <w:p w14:paraId="1854809B">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14:paraId="6565A6A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减少</w:t>
            </w:r>
          </w:p>
        </w:tc>
        <w:tc>
          <w:tcPr>
            <w:tcW w:w="884" w:type="dxa"/>
            <w:noWrap w:val="0"/>
            <w:vAlign w:val="center"/>
          </w:tcPr>
          <w:p w14:paraId="0811BA72">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减少</w:t>
            </w:r>
          </w:p>
        </w:tc>
        <w:tc>
          <w:tcPr>
            <w:tcW w:w="717" w:type="dxa"/>
            <w:noWrap w:val="0"/>
            <w:vAlign w:val="center"/>
          </w:tcPr>
          <w:p w14:paraId="0F83E497">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5</w:t>
            </w:r>
          </w:p>
        </w:tc>
      </w:tr>
      <w:tr w14:paraId="66FC8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0" w:hRule="atLeast"/>
          <w:jc w:val="center"/>
        </w:trPr>
        <w:tc>
          <w:tcPr>
            <w:tcW w:w="419" w:type="pct"/>
            <w:vMerge w:val="continue"/>
            <w:noWrap w:val="0"/>
            <w:vAlign w:val="center"/>
          </w:tcPr>
          <w:p w14:paraId="344FC4C3">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7876A546">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14:paraId="43AA836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D2社会效益</w:t>
            </w:r>
          </w:p>
        </w:tc>
        <w:tc>
          <w:tcPr>
            <w:tcW w:w="376" w:type="pct"/>
            <w:noWrap w:val="0"/>
            <w:vAlign w:val="center"/>
          </w:tcPr>
          <w:p w14:paraId="51CABB0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1087" w:type="pct"/>
            <w:noWrap w:val="0"/>
            <w:vAlign w:val="center"/>
          </w:tcPr>
          <w:p w14:paraId="4F2D720F">
            <w:pPr>
              <w:snapToGrid w:val="0"/>
              <w:spacing w:line="300" w:lineRule="exact"/>
              <w:ind w:firstLine="0" w:firstLineChars="0"/>
              <w:jc w:val="center"/>
              <w:rPr>
                <w:rFonts w:hint="eastAsia" w:ascii="仿宋" w:hAnsi="仿宋" w:eastAsia="仿宋" w:cs="仿宋"/>
                <w:bCs/>
                <w:sz w:val="24"/>
                <w:highlight w:val="none"/>
                <w:lang w:val="en-US" w:eastAsia="zh-CN"/>
              </w:rPr>
            </w:pPr>
            <w:r>
              <w:rPr>
                <w:rFonts w:hint="eastAsia" w:ascii="仿宋" w:hAnsi="仿宋" w:eastAsia="仿宋" w:cs="仿宋"/>
                <w:bCs/>
                <w:sz w:val="24"/>
                <w:highlight w:val="none"/>
              </w:rPr>
              <w:t>D2</w:t>
            </w:r>
            <w:r>
              <w:rPr>
                <w:rFonts w:hint="eastAsia" w:ascii="仿宋" w:hAnsi="仿宋" w:eastAsia="仿宋" w:cs="仿宋"/>
                <w:bCs/>
                <w:sz w:val="24"/>
                <w:highlight w:val="none"/>
                <w:lang w:val="en-US" w:eastAsia="zh-CN"/>
              </w:rPr>
              <w:t>1区域发展条件改善情况</w:t>
            </w:r>
          </w:p>
        </w:tc>
        <w:tc>
          <w:tcPr>
            <w:tcW w:w="384" w:type="pct"/>
            <w:noWrap w:val="0"/>
            <w:vAlign w:val="center"/>
          </w:tcPr>
          <w:p w14:paraId="02F2377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14:paraId="648C6820">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维护</w:t>
            </w:r>
          </w:p>
        </w:tc>
        <w:tc>
          <w:tcPr>
            <w:tcW w:w="884" w:type="dxa"/>
            <w:noWrap w:val="0"/>
            <w:vAlign w:val="center"/>
          </w:tcPr>
          <w:p w14:paraId="37F6ED3D">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lang w:val="en-US" w:eastAsia="zh-CN"/>
              </w:rPr>
              <w:t>比较明显</w:t>
            </w:r>
          </w:p>
        </w:tc>
        <w:tc>
          <w:tcPr>
            <w:tcW w:w="717" w:type="dxa"/>
            <w:noWrap w:val="0"/>
            <w:vAlign w:val="center"/>
          </w:tcPr>
          <w:p w14:paraId="62054303">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4</w:t>
            </w:r>
          </w:p>
        </w:tc>
      </w:tr>
      <w:tr w14:paraId="099C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419" w:type="pct"/>
            <w:vMerge w:val="continue"/>
            <w:noWrap w:val="0"/>
            <w:vAlign w:val="center"/>
          </w:tcPr>
          <w:p w14:paraId="6633A4DB">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5F8CDA9A">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14:paraId="57C215C7">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D3可持续影响</w:t>
            </w:r>
          </w:p>
        </w:tc>
        <w:tc>
          <w:tcPr>
            <w:tcW w:w="376" w:type="pct"/>
            <w:noWrap w:val="0"/>
            <w:vAlign w:val="center"/>
          </w:tcPr>
          <w:p w14:paraId="79644ED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1087" w:type="pct"/>
            <w:noWrap w:val="0"/>
            <w:vAlign w:val="center"/>
          </w:tcPr>
          <w:p w14:paraId="12801A6A">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D31后期维护可持续</w:t>
            </w:r>
          </w:p>
        </w:tc>
        <w:tc>
          <w:tcPr>
            <w:tcW w:w="384" w:type="pct"/>
            <w:noWrap w:val="0"/>
            <w:vAlign w:val="center"/>
          </w:tcPr>
          <w:p w14:paraId="6081A41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518" w:type="pct"/>
            <w:noWrap w:val="0"/>
            <w:vAlign w:val="center"/>
          </w:tcPr>
          <w:p w14:paraId="2896B684">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可持续</w:t>
            </w:r>
          </w:p>
        </w:tc>
        <w:tc>
          <w:tcPr>
            <w:tcW w:w="884" w:type="dxa"/>
            <w:noWrap w:val="0"/>
            <w:vAlign w:val="center"/>
          </w:tcPr>
          <w:p w14:paraId="6684D1FF">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lang w:val="en-US" w:eastAsia="zh-CN"/>
              </w:rPr>
              <w:t>部分</w:t>
            </w:r>
            <w:r>
              <w:rPr>
                <w:rFonts w:hint="eastAsia" w:ascii="仿宋" w:hAnsi="仿宋" w:eastAsia="仿宋" w:cs="仿宋"/>
                <w:bCs/>
                <w:sz w:val="24"/>
              </w:rPr>
              <w:t>可持续</w:t>
            </w:r>
          </w:p>
        </w:tc>
        <w:tc>
          <w:tcPr>
            <w:tcW w:w="717" w:type="dxa"/>
            <w:noWrap w:val="0"/>
            <w:vAlign w:val="center"/>
          </w:tcPr>
          <w:p w14:paraId="3F24FD87">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6</w:t>
            </w:r>
          </w:p>
        </w:tc>
      </w:tr>
      <w:tr w14:paraId="5E813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419" w:type="pct"/>
            <w:vMerge w:val="continue"/>
            <w:noWrap w:val="0"/>
            <w:vAlign w:val="center"/>
          </w:tcPr>
          <w:p w14:paraId="08548E97">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14:paraId="3598F8B2">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14:paraId="4A71605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D4满意度</w:t>
            </w:r>
          </w:p>
        </w:tc>
        <w:tc>
          <w:tcPr>
            <w:tcW w:w="376" w:type="pct"/>
            <w:noWrap w:val="0"/>
            <w:vAlign w:val="center"/>
          </w:tcPr>
          <w:p w14:paraId="67308325">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1087" w:type="pct"/>
            <w:noWrap w:val="0"/>
            <w:vAlign w:val="center"/>
          </w:tcPr>
          <w:p w14:paraId="2A19092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D41受益对象满意度</w:t>
            </w:r>
          </w:p>
        </w:tc>
        <w:tc>
          <w:tcPr>
            <w:tcW w:w="384" w:type="pct"/>
            <w:noWrap w:val="0"/>
            <w:vAlign w:val="center"/>
          </w:tcPr>
          <w:p w14:paraId="7DE8A113">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10</w:t>
            </w:r>
          </w:p>
        </w:tc>
        <w:tc>
          <w:tcPr>
            <w:tcW w:w="518" w:type="pct"/>
            <w:noWrap w:val="0"/>
            <w:vAlign w:val="center"/>
          </w:tcPr>
          <w:p w14:paraId="3FF8EA1C">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≥95%</w:t>
            </w:r>
          </w:p>
        </w:tc>
        <w:tc>
          <w:tcPr>
            <w:tcW w:w="884" w:type="dxa"/>
            <w:noWrap w:val="0"/>
            <w:vAlign w:val="center"/>
          </w:tcPr>
          <w:p w14:paraId="33B02C7E">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95.10%</w:t>
            </w:r>
          </w:p>
        </w:tc>
        <w:tc>
          <w:tcPr>
            <w:tcW w:w="717" w:type="dxa"/>
            <w:noWrap w:val="0"/>
            <w:vAlign w:val="center"/>
          </w:tcPr>
          <w:p w14:paraId="193F1D39">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8</w:t>
            </w:r>
          </w:p>
        </w:tc>
      </w:tr>
      <w:tr w14:paraId="119A8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419" w:type="pct"/>
            <w:noWrap w:val="0"/>
            <w:vAlign w:val="center"/>
          </w:tcPr>
          <w:p w14:paraId="7B412AA9">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总分</w:t>
            </w:r>
          </w:p>
        </w:tc>
        <w:tc>
          <w:tcPr>
            <w:tcW w:w="349" w:type="pct"/>
            <w:noWrap w:val="0"/>
            <w:vAlign w:val="center"/>
          </w:tcPr>
          <w:p w14:paraId="65F2078E">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fldChar w:fldCharType="begin"/>
            </w:r>
            <w:r>
              <w:rPr>
                <w:rFonts w:hint="eastAsia" w:ascii="仿宋" w:hAnsi="仿宋" w:eastAsia="仿宋" w:cs="仿宋"/>
                <w:bCs/>
                <w:sz w:val="24"/>
              </w:rPr>
              <w:instrText xml:space="preserve"> =SUM(ABOVE) </w:instrText>
            </w:r>
            <w:r>
              <w:rPr>
                <w:rFonts w:hint="eastAsia" w:ascii="仿宋" w:hAnsi="仿宋" w:eastAsia="仿宋" w:cs="仿宋"/>
                <w:bCs/>
                <w:sz w:val="24"/>
              </w:rPr>
              <w:fldChar w:fldCharType="separate"/>
            </w:r>
            <w:r>
              <w:rPr>
                <w:rFonts w:hint="eastAsia" w:ascii="仿宋" w:hAnsi="仿宋" w:eastAsia="仿宋" w:cs="仿宋"/>
                <w:bCs/>
                <w:sz w:val="24"/>
              </w:rPr>
              <w:t>100</w:t>
            </w:r>
            <w:r>
              <w:rPr>
                <w:rFonts w:hint="eastAsia" w:ascii="仿宋" w:hAnsi="仿宋" w:eastAsia="仿宋" w:cs="仿宋"/>
                <w:bCs/>
                <w:sz w:val="24"/>
              </w:rPr>
              <w:fldChar w:fldCharType="end"/>
            </w:r>
          </w:p>
        </w:tc>
        <w:tc>
          <w:tcPr>
            <w:tcW w:w="928" w:type="pct"/>
            <w:noWrap w:val="0"/>
            <w:vAlign w:val="center"/>
          </w:tcPr>
          <w:p w14:paraId="55369D0D">
            <w:pPr>
              <w:snapToGrid w:val="0"/>
              <w:spacing w:line="300" w:lineRule="exact"/>
              <w:ind w:firstLine="0" w:firstLineChars="0"/>
              <w:jc w:val="center"/>
              <w:rPr>
                <w:rFonts w:hint="eastAsia" w:ascii="仿宋" w:hAnsi="仿宋" w:eastAsia="仿宋" w:cs="仿宋"/>
                <w:bCs/>
                <w:sz w:val="24"/>
              </w:rPr>
            </w:pPr>
          </w:p>
        </w:tc>
        <w:tc>
          <w:tcPr>
            <w:tcW w:w="376" w:type="pct"/>
            <w:noWrap w:val="0"/>
            <w:vAlign w:val="center"/>
          </w:tcPr>
          <w:p w14:paraId="6FEF26CB">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fldChar w:fldCharType="begin"/>
            </w:r>
            <w:r>
              <w:rPr>
                <w:rFonts w:hint="eastAsia" w:ascii="仿宋" w:hAnsi="仿宋" w:eastAsia="仿宋" w:cs="仿宋"/>
                <w:bCs/>
                <w:sz w:val="24"/>
              </w:rPr>
              <w:instrText xml:space="preserve"> =SUM(ABOVE) </w:instrText>
            </w:r>
            <w:r>
              <w:rPr>
                <w:rFonts w:hint="eastAsia" w:ascii="仿宋" w:hAnsi="仿宋" w:eastAsia="仿宋" w:cs="仿宋"/>
                <w:bCs/>
                <w:sz w:val="24"/>
              </w:rPr>
              <w:fldChar w:fldCharType="separate"/>
            </w:r>
            <w:r>
              <w:rPr>
                <w:rFonts w:hint="eastAsia" w:ascii="仿宋" w:hAnsi="仿宋" w:eastAsia="仿宋" w:cs="仿宋"/>
                <w:bCs/>
                <w:sz w:val="24"/>
              </w:rPr>
              <w:t>100</w:t>
            </w:r>
            <w:r>
              <w:rPr>
                <w:rFonts w:hint="eastAsia" w:ascii="仿宋" w:hAnsi="仿宋" w:eastAsia="仿宋" w:cs="仿宋"/>
                <w:bCs/>
                <w:sz w:val="24"/>
              </w:rPr>
              <w:fldChar w:fldCharType="end"/>
            </w:r>
          </w:p>
        </w:tc>
        <w:tc>
          <w:tcPr>
            <w:tcW w:w="1087" w:type="pct"/>
            <w:noWrap w:val="0"/>
            <w:vAlign w:val="center"/>
          </w:tcPr>
          <w:p w14:paraId="46181CE7">
            <w:pPr>
              <w:snapToGrid w:val="0"/>
              <w:spacing w:line="300" w:lineRule="exact"/>
              <w:ind w:firstLine="0" w:firstLineChars="0"/>
              <w:jc w:val="center"/>
              <w:rPr>
                <w:rFonts w:hint="eastAsia" w:ascii="仿宋" w:hAnsi="仿宋" w:eastAsia="仿宋" w:cs="仿宋"/>
                <w:bCs/>
                <w:sz w:val="24"/>
              </w:rPr>
            </w:pPr>
          </w:p>
        </w:tc>
        <w:tc>
          <w:tcPr>
            <w:tcW w:w="384" w:type="pct"/>
            <w:noWrap w:val="0"/>
            <w:vAlign w:val="center"/>
          </w:tcPr>
          <w:p w14:paraId="304F0A92">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fldChar w:fldCharType="begin"/>
            </w:r>
            <w:r>
              <w:rPr>
                <w:rFonts w:hint="eastAsia" w:ascii="仿宋" w:hAnsi="仿宋" w:eastAsia="仿宋" w:cs="仿宋"/>
                <w:bCs/>
                <w:sz w:val="24"/>
              </w:rPr>
              <w:instrText xml:space="preserve"> =SUM(ABOVE) </w:instrText>
            </w:r>
            <w:r>
              <w:rPr>
                <w:rFonts w:hint="eastAsia" w:ascii="仿宋" w:hAnsi="仿宋" w:eastAsia="仿宋" w:cs="仿宋"/>
                <w:bCs/>
                <w:sz w:val="24"/>
              </w:rPr>
              <w:fldChar w:fldCharType="separate"/>
            </w:r>
            <w:r>
              <w:rPr>
                <w:rFonts w:hint="eastAsia" w:ascii="仿宋" w:hAnsi="仿宋" w:eastAsia="仿宋" w:cs="仿宋"/>
                <w:bCs/>
                <w:sz w:val="24"/>
              </w:rPr>
              <w:t>100</w:t>
            </w:r>
            <w:r>
              <w:rPr>
                <w:rFonts w:hint="eastAsia" w:ascii="仿宋" w:hAnsi="仿宋" w:eastAsia="仿宋" w:cs="仿宋"/>
                <w:bCs/>
                <w:sz w:val="24"/>
              </w:rPr>
              <w:fldChar w:fldCharType="end"/>
            </w:r>
          </w:p>
        </w:tc>
        <w:tc>
          <w:tcPr>
            <w:tcW w:w="518" w:type="pct"/>
            <w:noWrap w:val="0"/>
            <w:vAlign w:val="center"/>
          </w:tcPr>
          <w:p w14:paraId="1A42F339">
            <w:pPr>
              <w:snapToGrid w:val="0"/>
              <w:spacing w:line="300" w:lineRule="exact"/>
              <w:ind w:firstLine="0" w:firstLineChars="0"/>
              <w:jc w:val="center"/>
              <w:rPr>
                <w:rFonts w:hint="eastAsia" w:ascii="仿宋" w:hAnsi="仿宋" w:eastAsia="仿宋" w:cs="仿宋"/>
                <w:bCs/>
                <w:sz w:val="24"/>
              </w:rPr>
            </w:pPr>
          </w:p>
        </w:tc>
        <w:tc>
          <w:tcPr>
            <w:tcW w:w="516" w:type="pct"/>
            <w:noWrap w:val="0"/>
            <w:vAlign w:val="center"/>
          </w:tcPr>
          <w:p w14:paraId="22A184F1">
            <w:pPr>
              <w:snapToGrid w:val="0"/>
              <w:spacing w:line="300" w:lineRule="exact"/>
              <w:ind w:firstLine="0" w:firstLineChars="0"/>
              <w:jc w:val="center"/>
              <w:rPr>
                <w:rFonts w:hint="eastAsia" w:ascii="仿宋" w:hAnsi="仿宋" w:eastAsia="仿宋" w:cs="仿宋"/>
                <w:bCs/>
                <w:sz w:val="24"/>
              </w:rPr>
            </w:pPr>
          </w:p>
        </w:tc>
        <w:tc>
          <w:tcPr>
            <w:tcW w:w="418" w:type="pct"/>
            <w:noWrap w:val="0"/>
            <w:vAlign w:val="center"/>
          </w:tcPr>
          <w:p w14:paraId="4FE3784B">
            <w:pPr>
              <w:snapToGrid w:val="0"/>
              <w:spacing w:line="300" w:lineRule="exact"/>
              <w:ind w:firstLine="0" w:firstLineChars="0"/>
              <w:jc w:val="center"/>
              <w:rPr>
                <w:rFonts w:hint="default" w:ascii="仿宋" w:hAnsi="仿宋" w:eastAsia="仿宋" w:cs="仿宋"/>
                <w:bCs/>
                <w:sz w:val="24"/>
                <w:lang w:val="en-US" w:eastAsia="zh-CN"/>
              </w:rPr>
            </w:pPr>
            <w:r>
              <w:rPr>
                <w:rFonts w:hint="eastAsia" w:ascii="仿宋" w:hAnsi="仿宋" w:cs="仿宋"/>
                <w:bCs/>
                <w:sz w:val="24"/>
                <w:lang w:val="en-US" w:eastAsia="zh-CN"/>
              </w:rPr>
              <w:t>81.5</w:t>
            </w:r>
          </w:p>
        </w:tc>
      </w:tr>
    </w:tbl>
    <w:p w14:paraId="47990DBF">
      <w:pPr>
        <w:pStyle w:val="2"/>
        <w:rPr>
          <w:rFonts w:ascii="黑体" w:hAnsi="黑体" w:eastAsia="黑体" w:cs="黑体"/>
          <w:b/>
          <w:bCs/>
          <w:kern w:val="44"/>
          <w:sz w:val="32"/>
          <w:szCs w:val="28"/>
        </w:rPr>
      </w:pPr>
    </w:p>
    <w:p w14:paraId="66B3D50D">
      <w:pPr>
        <w:rPr>
          <w:rFonts w:ascii="黑体" w:hAnsi="黑体" w:eastAsia="黑体" w:cs="黑体"/>
          <w:b/>
          <w:bCs/>
          <w:kern w:val="44"/>
          <w:sz w:val="32"/>
          <w:szCs w:val="28"/>
        </w:rPr>
      </w:pPr>
    </w:p>
    <w:p w14:paraId="7AEF8292">
      <w:pPr>
        <w:pStyle w:val="2"/>
        <w:sectPr>
          <w:headerReference r:id="rId12" w:type="default"/>
          <w:footerReference r:id="rId13" w:type="default"/>
          <w:footnotePr>
            <w:numRestart w:val="eachPage"/>
          </w:footnotePr>
          <w:pgSz w:w="11906" w:h="16838"/>
          <w:pgMar w:top="1417" w:right="1417" w:bottom="1417" w:left="1417" w:header="850" w:footer="567" w:gutter="0"/>
          <w:pgBorders w:offsetFrom="page">
            <w:top w:val="none" w:sz="0" w:space="0"/>
            <w:left w:val="none" w:sz="0" w:space="0"/>
            <w:bottom w:val="none" w:sz="0" w:space="0"/>
            <w:right w:val="none" w:sz="0" w:space="0"/>
          </w:pgBorders>
          <w:pgNumType w:start="1"/>
          <w:cols w:space="720" w:num="1"/>
          <w:docGrid w:linePitch="312" w:charSpace="0"/>
        </w:sectPr>
      </w:pPr>
    </w:p>
    <w:p w14:paraId="67EC8B5F">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rPr>
      </w:pPr>
      <w:bookmarkStart w:id="105" w:name="_Toc17321"/>
      <w:r>
        <w:rPr>
          <w:rFonts w:hint="eastAsia" w:ascii="黑体" w:hAnsi="黑体" w:cs="Times New Roman"/>
          <w:b w:val="0"/>
          <w:bCs w:val="0"/>
          <w:kern w:val="44"/>
          <w:szCs w:val="24"/>
        </w:rPr>
        <w:t>附件</w:t>
      </w:r>
      <w:bookmarkStart w:id="106" w:name="OLE_LINK2"/>
      <w:r>
        <w:rPr>
          <w:rFonts w:hint="eastAsia" w:ascii="黑体" w:hAnsi="黑体" w:cs="Times New Roman"/>
          <w:b w:val="0"/>
          <w:bCs w:val="0"/>
          <w:kern w:val="44"/>
          <w:szCs w:val="24"/>
          <w:lang w:val="en-US" w:eastAsia="zh-CN"/>
        </w:rPr>
        <w:t xml:space="preserve">2 : </w:t>
      </w:r>
      <w:r>
        <w:rPr>
          <w:rFonts w:hint="eastAsia" w:ascii="黑体" w:hAnsi="黑体" w:cs="Times New Roman"/>
          <w:b w:val="0"/>
          <w:bCs w:val="0"/>
          <w:kern w:val="44"/>
          <w:szCs w:val="24"/>
        </w:rPr>
        <w:t>项目支出绩效评价指标体系</w:t>
      </w:r>
      <w:bookmarkEnd w:id="100"/>
      <w:bookmarkEnd w:id="101"/>
      <w:bookmarkEnd w:id="102"/>
      <w:bookmarkEnd w:id="105"/>
      <w:bookmarkEnd w:id="106"/>
    </w:p>
    <w:tbl>
      <w:tblPr>
        <w:tblStyle w:val="13"/>
        <w:tblW w:w="13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580"/>
        <w:gridCol w:w="724"/>
        <w:gridCol w:w="585"/>
        <w:gridCol w:w="1153"/>
        <w:gridCol w:w="783"/>
        <w:gridCol w:w="3179"/>
        <w:gridCol w:w="4898"/>
        <w:gridCol w:w="1007"/>
      </w:tblGrid>
      <w:tr w14:paraId="22BA2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683" w:type="dxa"/>
            <w:noWrap/>
            <w:vAlign w:val="center"/>
          </w:tcPr>
          <w:p w14:paraId="288729C0">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一级指标</w:t>
            </w:r>
          </w:p>
        </w:tc>
        <w:tc>
          <w:tcPr>
            <w:tcW w:w="580" w:type="dxa"/>
            <w:noWrap/>
            <w:vAlign w:val="center"/>
          </w:tcPr>
          <w:p w14:paraId="4578AB0B">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分值</w:t>
            </w:r>
          </w:p>
        </w:tc>
        <w:tc>
          <w:tcPr>
            <w:tcW w:w="724" w:type="dxa"/>
            <w:noWrap/>
            <w:vAlign w:val="center"/>
          </w:tcPr>
          <w:p w14:paraId="19419DA0">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二级指标</w:t>
            </w:r>
          </w:p>
        </w:tc>
        <w:tc>
          <w:tcPr>
            <w:tcW w:w="585" w:type="dxa"/>
            <w:noWrap/>
            <w:vAlign w:val="center"/>
          </w:tcPr>
          <w:p w14:paraId="67F8A2EF">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分值</w:t>
            </w:r>
          </w:p>
        </w:tc>
        <w:tc>
          <w:tcPr>
            <w:tcW w:w="1153" w:type="dxa"/>
            <w:noWrap/>
            <w:vAlign w:val="center"/>
          </w:tcPr>
          <w:p w14:paraId="09B27C74">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三级指标</w:t>
            </w:r>
          </w:p>
        </w:tc>
        <w:tc>
          <w:tcPr>
            <w:tcW w:w="783" w:type="dxa"/>
            <w:noWrap/>
            <w:vAlign w:val="center"/>
          </w:tcPr>
          <w:p w14:paraId="31C587F1">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分值</w:t>
            </w:r>
          </w:p>
        </w:tc>
        <w:tc>
          <w:tcPr>
            <w:tcW w:w="3179" w:type="dxa"/>
            <w:noWrap/>
            <w:vAlign w:val="center"/>
          </w:tcPr>
          <w:p w14:paraId="7104C84D">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指标解释</w:t>
            </w:r>
          </w:p>
        </w:tc>
        <w:tc>
          <w:tcPr>
            <w:tcW w:w="4898" w:type="dxa"/>
            <w:noWrap/>
            <w:vAlign w:val="center"/>
          </w:tcPr>
          <w:p w14:paraId="74715810">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评价标准</w:t>
            </w:r>
          </w:p>
        </w:tc>
        <w:tc>
          <w:tcPr>
            <w:tcW w:w="1007" w:type="dxa"/>
            <w:noWrap/>
            <w:vAlign w:val="center"/>
          </w:tcPr>
          <w:p w14:paraId="6BA9BA82">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目标值</w:t>
            </w:r>
          </w:p>
        </w:tc>
      </w:tr>
      <w:tr w14:paraId="1CBC4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683" w:type="dxa"/>
            <w:vMerge w:val="restart"/>
            <w:noWrap/>
            <w:vAlign w:val="center"/>
          </w:tcPr>
          <w:p w14:paraId="4668166A">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A决策</w:t>
            </w:r>
          </w:p>
        </w:tc>
        <w:tc>
          <w:tcPr>
            <w:tcW w:w="580" w:type="dxa"/>
            <w:vMerge w:val="restart"/>
            <w:noWrap/>
            <w:vAlign w:val="center"/>
          </w:tcPr>
          <w:p w14:paraId="06F1831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20</w:t>
            </w:r>
          </w:p>
          <w:p w14:paraId="642A7AAA">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14:paraId="0938FEA1">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A1项目立项</w:t>
            </w:r>
          </w:p>
        </w:tc>
        <w:tc>
          <w:tcPr>
            <w:tcW w:w="585" w:type="dxa"/>
            <w:vMerge w:val="restart"/>
            <w:noWrap/>
            <w:vAlign w:val="center"/>
          </w:tcPr>
          <w:p w14:paraId="259E0B06">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7</w:t>
            </w:r>
          </w:p>
        </w:tc>
        <w:tc>
          <w:tcPr>
            <w:tcW w:w="1153" w:type="dxa"/>
            <w:noWrap/>
            <w:vAlign w:val="center"/>
          </w:tcPr>
          <w:p w14:paraId="25F45BDC">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A11立项依据充分性</w:t>
            </w:r>
          </w:p>
        </w:tc>
        <w:tc>
          <w:tcPr>
            <w:tcW w:w="783" w:type="dxa"/>
            <w:noWrap/>
            <w:vAlign w:val="center"/>
          </w:tcPr>
          <w:p w14:paraId="1657705F">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38BC392D">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项目立项是否符合法律法规、相关政策、发展规划以及部门职责，用以反映和考核项目立项依据情况。</w:t>
            </w:r>
          </w:p>
        </w:tc>
        <w:tc>
          <w:tcPr>
            <w:tcW w:w="4898" w:type="dxa"/>
            <w:noWrap/>
            <w:vAlign w:val="center"/>
          </w:tcPr>
          <w:p w14:paraId="6ECD15BF">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①项目立项符合国家法律法规、国民经济发展规划和相关政策（1分）；</w:t>
            </w:r>
          </w:p>
          <w:p w14:paraId="624AA9A3">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②项目立项符合行业发展规划和政策要求（1分）；</w:t>
            </w:r>
          </w:p>
          <w:p w14:paraId="39FA0295">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③项目立项与部门职责范围相符，属于部门履职所需（1分）；</w:t>
            </w:r>
          </w:p>
          <w:p w14:paraId="2CA30DD2">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④项目属于公共财政支持范围，是否符合中央、地方事权支出责任划分原则（0.5分）；</w:t>
            </w:r>
          </w:p>
          <w:p w14:paraId="22929B85">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⑤项目与相关部门同类项目或部门内部相关项目不重复（0.5分）。</w:t>
            </w:r>
          </w:p>
        </w:tc>
        <w:tc>
          <w:tcPr>
            <w:tcW w:w="1007" w:type="dxa"/>
            <w:noWrap/>
            <w:vAlign w:val="center"/>
          </w:tcPr>
          <w:p w14:paraId="78F1DF67">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充分</w:t>
            </w:r>
          </w:p>
        </w:tc>
      </w:tr>
      <w:tr w14:paraId="3F950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683" w:type="dxa"/>
            <w:vMerge w:val="continue"/>
            <w:noWrap/>
            <w:vAlign w:val="center"/>
          </w:tcPr>
          <w:p w14:paraId="4368C297">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2EF48540">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6943E214">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5853D0DB">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0ADEFAD6">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A12立项程序规范性</w:t>
            </w:r>
          </w:p>
        </w:tc>
        <w:tc>
          <w:tcPr>
            <w:tcW w:w="783" w:type="dxa"/>
            <w:noWrap/>
            <w:vAlign w:val="center"/>
          </w:tcPr>
          <w:p w14:paraId="3B018861">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w:t>
            </w:r>
          </w:p>
        </w:tc>
        <w:tc>
          <w:tcPr>
            <w:tcW w:w="3179" w:type="dxa"/>
            <w:noWrap/>
            <w:vAlign w:val="center"/>
          </w:tcPr>
          <w:p w14:paraId="6D3E8A55">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项目的申请、设立过程是否符合相关要求，用以反映和考核项目立项的规范情况。</w:t>
            </w:r>
          </w:p>
        </w:tc>
        <w:tc>
          <w:tcPr>
            <w:tcW w:w="4898" w:type="dxa"/>
            <w:noWrap/>
            <w:vAlign w:val="center"/>
          </w:tcPr>
          <w:p w14:paraId="3C253EA7">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①项目按照规定的程序申请设立（1分）；</w:t>
            </w:r>
          </w:p>
          <w:p w14:paraId="765C9D07">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②审批文件、材料符合相关要求（1分）；</w:t>
            </w:r>
          </w:p>
          <w:p w14:paraId="1EAEB7C7">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③事前已经过必要的可行性研究（1分）。</w:t>
            </w:r>
          </w:p>
        </w:tc>
        <w:tc>
          <w:tcPr>
            <w:tcW w:w="1007" w:type="dxa"/>
            <w:noWrap/>
            <w:vAlign w:val="center"/>
          </w:tcPr>
          <w:p w14:paraId="44A35A90">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规范</w:t>
            </w:r>
          </w:p>
        </w:tc>
      </w:tr>
      <w:tr w14:paraId="78777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683" w:type="dxa"/>
            <w:vMerge w:val="continue"/>
            <w:noWrap/>
            <w:vAlign w:val="center"/>
          </w:tcPr>
          <w:p w14:paraId="78CBFA90">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1F8BEA0E">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14:paraId="6F2173E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A2绩效目标</w:t>
            </w:r>
          </w:p>
        </w:tc>
        <w:tc>
          <w:tcPr>
            <w:tcW w:w="585" w:type="dxa"/>
            <w:vMerge w:val="restart"/>
            <w:noWrap/>
            <w:vAlign w:val="center"/>
          </w:tcPr>
          <w:p w14:paraId="583D7220">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7</w:t>
            </w:r>
          </w:p>
        </w:tc>
        <w:tc>
          <w:tcPr>
            <w:tcW w:w="1153" w:type="dxa"/>
            <w:noWrap/>
            <w:vAlign w:val="center"/>
          </w:tcPr>
          <w:p w14:paraId="0C2D4961">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A21绩效目标合理性</w:t>
            </w:r>
          </w:p>
        </w:tc>
        <w:tc>
          <w:tcPr>
            <w:tcW w:w="783" w:type="dxa"/>
            <w:noWrap/>
            <w:vAlign w:val="center"/>
          </w:tcPr>
          <w:p w14:paraId="3D2F9C4D">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48C1372B">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项目所设定的绩效目标是否依据充分，是否符合客观实际，用以反映和考核项目绩效目标与项目实施的相符情况。</w:t>
            </w:r>
          </w:p>
        </w:tc>
        <w:tc>
          <w:tcPr>
            <w:tcW w:w="4898" w:type="dxa"/>
            <w:noWrap/>
            <w:vAlign w:val="center"/>
          </w:tcPr>
          <w:p w14:paraId="47DB83BA">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①项目有绩效目标（1分）；</w:t>
            </w:r>
          </w:p>
          <w:p w14:paraId="5D1EA906">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②项目绩效目标与实际工作内容具有相关性（1分）；</w:t>
            </w:r>
          </w:p>
          <w:p w14:paraId="3D6D271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③项目预期产出效益和效果符合正常的业绩水平（1分）；</w:t>
            </w:r>
          </w:p>
          <w:p w14:paraId="1145235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④与预算确定的项目投资额或资金量相匹配（1分）。</w:t>
            </w:r>
          </w:p>
        </w:tc>
        <w:tc>
          <w:tcPr>
            <w:tcW w:w="1007" w:type="dxa"/>
            <w:noWrap/>
            <w:vAlign w:val="center"/>
          </w:tcPr>
          <w:p w14:paraId="34C750B4">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合理</w:t>
            </w:r>
          </w:p>
        </w:tc>
      </w:tr>
      <w:tr w14:paraId="58A9F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683" w:type="dxa"/>
            <w:vMerge w:val="continue"/>
            <w:noWrap/>
            <w:vAlign w:val="center"/>
          </w:tcPr>
          <w:p w14:paraId="49737EF5">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1A06D3A8">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1CFD7FB0">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1852AC10">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5ACB161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A22绩效指标明确性</w:t>
            </w:r>
          </w:p>
        </w:tc>
        <w:tc>
          <w:tcPr>
            <w:tcW w:w="783" w:type="dxa"/>
            <w:noWrap/>
            <w:vAlign w:val="center"/>
          </w:tcPr>
          <w:p w14:paraId="6277085C">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w:t>
            </w:r>
          </w:p>
        </w:tc>
        <w:tc>
          <w:tcPr>
            <w:tcW w:w="3179" w:type="dxa"/>
            <w:noWrap/>
            <w:vAlign w:val="center"/>
          </w:tcPr>
          <w:p w14:paraId="15EA53B0">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依据绩效目标设定的绩效指标是否明确、细化、量化等，用以反映和考核项目绩效目标的明细化情况。</w:t>
            </w:r>
          </w:p>
        </w:tc>
        <w:tc>
          <w:tcPr>
            <w:tcW w:w="4898" w:type="dxa"/>
            <w:noWrap/>
            <w:vAlign w:val="center"/>
          </w:tcPr>
          <w:p w14:paraId="13D57858">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①将项目绩效目标细化分解为具体的绩效指标（1分）；</w:t>
            </w:r>
          </w:p>
          <w:p w14:paraId="28424D30">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②通过清晰、可衡量的指标值予以体现（1分）；</w:t>
            </w:r>
          </w:p>
          <w:p w14:paraId="0829E2A8">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③与项目目标任务数或计划数相对应（1分）。</w:t>
            </w:r>
          </w:p>
        </w:tc>
        <w:tc>
          <w:tcPr>
            <w:tcW w:w="1007" w:type="dxa"/>
            <w:noWrap/>
            <w:vAlign w:val="center"/>
          </w:tcPr>
          <w:p w14:paraId="1DFF314F">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明确</w:t>
            </w:r>
          </w:p>
        </w:tc>
      </w:tr>
      <w:tr w14:paraId="3A04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683" w:type="dxa"/>
            <w:vMerge w:val="continue"/>
            <w:noWrap/>
            <w:vAlign w:val="center"/>
          </w:tcPr>
          <w:p w14:paraId="1E0A4DDB">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1A7823E3">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14:paraId="56A5B8A8">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A3资金投入</w:t>
            </w:r>
          </w:p>
        </w:tc>
        <w:tc>
          <w:tcPr>
            <w:tcW w:w="585" w:type="dxa"/>
            <w:vMerge w:val="restart"/>
            <w:noWrap/>
            <w:vAlign w:val="center"/>
          </w:tcPr>
          <w:p w14:paraId="3A4379E0">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6</w:t>
            </w:r>
          </w:p>
        </w:tc>
        <w:tc>
          <w:tcPr>
            <w:tcW w:w="1153" w:type="dxa"/>
            <w:noWrap/>
            <w:vAlign w:val="center"/>
          </w:tcPr>
          <w:p w14:paraId="59764815">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A31预算编制科学性</w:t>
            </w:r>
          </w:p>
        </w:tc>
        <w:tc>
          <w:tcPr>
            <w:tcW w:w="783" w:type="dxa"/>
            <w:noWrap/>
            <w:vAlign w:val="center"/>
          </w:tcPr>
          <w:p w14:paraId="09E36247">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2</w:t>
            </w:r>
          </w:p>
        </w:tc>
        <w:tc>
          <w:tcPr>
            <w:tcW w:w="3179" w:type="dxa"/>
            <w:noWrap/>
            <w:vAlign w:val="center"/>
          </w:tcPr>
          <w:p w14:paraId="66599150">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项目预算编制是否经过科学论证、有明确标准，资金额度与年度目标是否相适应，用以反映和考核项目预算编制的科学性、合理性情况。</w:t>
            </w:r>
          </w:p>
        </w:tc>
        <w:tc>
          <w:tcPr>
            <w:tcW w:w="4898" w:type="dxa"/>
            <w:noWrap/>
            <w:vAlign w:val="center"/>
          </w:tcPr>
          <w:p w14:paraId="194278BC">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①预算编制经过科学论证（0.5分）；</w:t>
            </w:r>
          </w:p>
          <w:p w14:paraId="23DBCF72">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②预算内容与项目内容匹配（0.5分）；</w:t>
            </w:r>
          </w:p>
          <w:p w14:paraId="40BE6186">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③预算额度测算依据充分，按照标准编制（0.5分）；</w:t>
            </w:r>
          </w:p>
          <w:p w14:paraId="79F6420C">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④预算确定的项目投资额或资金量与工作任务相匹配（0.5分）。</w:t>
            </w:r>
          </w:p>
        </w:tc>
        <w:tc>
          <w:tcPr>
            <w:tcW w:w="1007" w:type="dxa"/>
            <w:noWrap/>
            <w:vAlign w:val="center"/>
          </w:tcPr>
          <w:p w14:paraId="75C09B1F">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科学</w:t>
            </w:r>
          </w:p>
        </w:tc>
      </w:tr>
      <w:tr w14:paraId="02738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683" w:type="dxa"/>
            <w:vMerge w:val="continue"/>
            <w:noWrap/>
            <w:vAlign w:val="center"/>
          </w:tcPr>
          <w:p w14:paraId="486A26B6">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718433AF">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1FCD8890">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4461B45B">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5107C07E">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A32资金分配合理性</w:t>
            </w:r>
          </w:p>
        </w:tc>
        <w:tc>
          <w:tcPr>
            <w:tcW w:w="783" w:type="dxa"/>
            <w:noWrap/>
            <w:vAlign w:val="center"/>
          </w:tcPr>
          <w:p w14:paraId="538804A0">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587C7F70">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项目预算资金分配是否有测算依据，与补助单位或地方实际是否相适应，用以反映和考核项目预算资金分配的科学性、合理性情况。</w:t>
            </w:r>
          </w:p>
        </w:tc>
        <w:tc>
          <w:tcPr>
            <w:tcW w:w="4898" w:type="dxa"/>
            <w:noWrap/>
            <w:vAlign w:val="center"/>
          </w:tcPr>
          <w:p w14:paraId="0C5E03B5">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①预算资金分配依据充分（2分）；</w:t>
            </w:r>
          </w:p>
          <w:p w14:paraId="7CF04F7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②资金分配额度合理，与项目单位或地方实际相适应（2分）。</w:t>
            </w:r>
          </w:p>
        </w:tc>
        <w:tc>
          <w:tcPr>
            <w:tcW w:w="1007" w:type="dxa"/>
            <w:noWrap/>
            <w:vAlign w:val="center"/>
          </w:tcPr>
          <w:p w14:paraId="60AD91FC">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合理</w:t>
            </w:r>
          </w:p>
        </w:tc>
      </w:tr>
      <w:tr w14:paraId="16C49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683" w:type="dxa"/>
            <w:vMerge w:val="restart"/>
            <w:noWrap/>
            <w:vAlign w:val="center"/>
          </w:tcPr>
          <w:p w14:paraId="7CDB065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B过程</w:t>
            </w:r>
          </w:p>
        </w:tc>
        <w:tc>
          <w:tcPr>
            <w:tcW w:w="580" w:type="dxa"/>
            <w:vMerge w:val="restart"/>
            <w:noWrap/>
            <w:vAlign w:val="center"/>
          </w:tcPr>
          <w:p w14:paraId="667B3314">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20</w:t>
            </w:r>
          </w:p>
        </w:tc>
        <w:tc>
          <w:tcPr>
            <w:tcW w:w="724" w:type="dxa"/>
            <w:vMerge w:val="restart"/>
            <w:noWrap/>
            <w:vAlign w:val="center"/>
          </w:tcPr>
          <w:p w14:paraId="3AEA6DC7">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B1资金管理</w:t>
            </w:r>
          </w:p>
        </w:tc>
        <w:tc>
          <w:tcPr>
            <w:tcW w:w="585" w:type="dxa"/>
            <w:vMerge w:val="restart"/>
            <w:noWrap/>
            <w:vAlign w:val="center"/>
          </w:tcPr>
          <w:p w14:paraId="5E2E46E1">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12</w:t>
            </w:r>
          </w:p>
        </w:tc>
        <w:tc>
          <w:tcPr>
            <w:tcW w:w="1153" w:type="dxa"/>
            <w:noWrap/>
            <w:vAlign w:val="center"/>
          </w:tcPr>
          <w:p w14:paraId="372BCF63">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B11资金到位率</w:t>
            </w:r>
          </w:p>
        </w:tc>
        <w:tc>
          <w:tcPr>
            <w:tcW w:w="783" w:type="dxa"/>
            <w:noWrap/>
            <w:vAlign w:val="center"/>
          </w:tcPr>
          <w:p w14:paraId="75DE5E2A">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0D569E2E">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实际到位资金与预算资金的比率，反映和考核资金落实情况对项目实施进度的总体保障程度。</w:t>
            </w:r>
          </w:p>
        </w:tc>
        <w:tc>
          <w:tcPr>
            <w:tcW w:w="4898" w:type="dxa"/>
            <w:noWrap/>
            <w:vAlign w:val="center"/>
          </w:tcPr>
          <w:p w14:paraId="791A44FC">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（实际到位资金/预算资金）×100%计算得分（4分），60%至100%按比例得分，到位率低于60%不得分，100%-105%（含）得3分，105%-110%（含）得2分。</w:t>
            </w:r>
          </w:p>
        </w:tc>
        <w:tc>
          <w:tcPr>
            <w:tcW w:w="1007" w:type="dxa"/>
            <w:noWrap/>
            <w:vAlign w:val="center"/>
          </w:tcPr>
          <w:p w14:paraId="395AEEA2">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r>
      <w:tr w14:paraId="4071B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683" w:type="dxa"/>
            <w:vMerge w:val="continue"/>
            <w:noWrap/>
            <w:vAlign w:val="center"/>
          </w:tcPr>
          <w:p w14:paraId="653F3D05">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36B90195">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7BE334E6">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32C76B84">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3048263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B12预算执行率</w:t>
            </w:r>
          </w:p>
        </w:tc>
        <w:tc>
          <w:tcPr>
            <w:tcW w:w="783" w:type="dxa"/>
            <w:noWrap/>
            <w:vAlign w:val="center"/>
          </w:tcPr>
          <w:p w14:paraId="11ED8BF8">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6E50FCA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项目预算资金是否按照计划执行，用以反映或考核项目预算执行情况。</w:t>
            </w:r>
          </w:p>
        </w:tc>
        <w:tc>
          <w:tcPr>
            <w:tcW w:w="4898" w:type="dxa"/>
            <w:noWrap/>
            <w:vAlign w:val="center"/>
          </w:tcPr>
          <w:p w14:paraId="23DAC24D">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实际支出资金/实际到位资金×100%计算执行率，执行率大于等于95%得4分，80%（含）至95%得3分，70%（含）至80%得2分，60%（含）至70%得1分，执行率低于60%不得分。</w:t>
            </w:r>
          </w:p>
        </w:tc>
        <w:tc>
          <w:tcPr>
            <w:tcW w:w="1007" w:type="dxa"/>
            <w:noWrap/>
            <w:vAlign w:val="center"/>
          </w:tcPr>
          <w:p w14:paraId="49975C5E">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95%</w:t>
            </w:r>
          </w:p>
        </w:tc>
      </w:tr>
      <w:tr w14:paraId="691D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83" w:type="dxa"/>
            <w:vMerge w:val="continue"/>
            <w:noWrap/>
            <w:vAlign w:val="center"/>
          </w:tcPr>
          <w:p w14:paraId="62149F2F">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2AA76F64">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0F86FC85">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3BB52D8F">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19E2CF82">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B13资金使用合规性</w:t>
            </w:r>
          </w:p>
        </w:tc>
        <w:tc>
          <w:tcPr>
            <w:tcW w:w="783" w:type="dxa"/>
            <w:noWrap/>
            <w:vAlign w:val="center"/>
          </w:tcPr>
          <w:p w14:paraId="77B0C1D4">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4BC10C32">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项目资金使用是否符合相关的财务管理制度规定，用以反映和考核项目资金的规范运行情况</w:t>
            </w:r>
          </w:p>
        </w:tc>
        <w:tc>
          <w:tcPr>
            <w:tcW w:w="4898" w:type="dxa"/>
            <w:noWrap/>
            <w:vAlign w:val="center"/>
          </w:tcPr>
          <w:p w14:paraId="79AF25F0">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①符合国家财经法规和财务管理制度以及有关专项资金管理办法的规定（2分）；</w:t>
            </w:r>
          </w:p>
          <w:p w14:paraId="58C956D1">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②资金的拨付有完整的审批程序和手续（1分）；</w:t>
            </w:r>
          </w:p>
          <w:p w14:paraId="0D983499">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③符合项目预算批复或合同规定的用途（1分）；</w:t>
            </w:r>
          </w:p>
          <w:p w14:paraId="23B9EF7E">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④未发现存在截留、挤占、挪用、虚列支出等情况，（违反此项整体不得分）。</w:t>
            </w:r>
          </w:p>
        </w:tc>
        <w:tc>
          <w:tcPr>
            <w:tcW w:w="1007" w:type="dxa"/>
            <w:noWrap/>
            <w:vAlign w:val="center"/>
          </w:tcPr>
          <w:p w14:paraId="2E7168F2">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合规</w:t>
            </w:r>
          </w:p>
        </w:tc>
      </w:tr>
      <w:tr w14:paraId="26F65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683" w:type="dxa"/>
            <w:vMerge w:val="continue"/>
            <w:noWrap/>
            <w:vAlign w:val="center"/>
          </w:tcPr>
          <w:p w14:paraId="102027AF">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3B2C238F">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14:paraId="15725CD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B2组织实施</w:t>
            </w:r>
          </w:p>
          <w:p w14:paraId="022476CC">
            <w:pPr>
              <w:spacing w:line="280" w:lineRule="exact"/>
              <w:ind w:firstLine="0" w:firstLineChars="0"/>
              <w:jc w:val="center"/>
              <w:rPr>
                <w:rFonts w:hint="eastAsia" w:ascii="仿宋_GB2312" w:hAnsi="仿宋_GB2312" w:cs="仿宋_GB2312"/>
                <w:bCs/>
                <w:sz w:val="21"/>
                <w:szCs w:val="21"/>
              </w:rPr>
            </w:pPr>
          </w:p>
        </w:tc>
        <w:tc>
          <w:tcPr>
            <w:tcW w:w="585" w:type="dxa"/>
            <w:vMerge w:val="restart"/>
            <w:noWrap/>
            <w:vAlign w:val="center"/>
          </w:tcPr>
          <w:p w14:paraId="7D208592">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14:paraId="4FE4D04C">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B21管理制度健全性</w:t>
            </w:r>
          </w:p>
        </w:tc>
        <w:tc>
          <w:tcPr>
            <w:tcW w:w="783" w:type="dxa"/>
            <w:noWrap/>
            <w:vAlign w:val="center"/>
          </w:tcPr>
          <w:p w14:paraId="1569965A">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6F811107">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用以反映和考核财务和业务管理制度对项目顺利实施的保障情况。</w:t>
            </w:r>
          </w:p>
        </w:tc>
        <w:tc>
          <w:tcPr>
            <w:tcW w:w="4898" w:type="dxa"/>
            <w:noWrap/>
            <w:vAlign w:val="center"/>
          </w:tcPr>
          <w:p w14:paraId="5E27AE48">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①已制定或具有相应的财务和业务管理制度（2分）；</w:t>
            </w:r>
          </w:p>
          <w:p w14:paraId="4485E7B9">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②财务和业务管理制度合法、合规、完整（2分）。</w:t>
            </w:r>
          </w:p>
        </w:tc>
        <w:tc>
          <w:tcPr>
            <w:tcW w:w="1007" w:type="dxa"/>
            <w:noWrap/>
            <w:vAlign w:val="center"/>
          </w:tcPr>
          <w:p w14:paraId="5C38B63E">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健全</w:t>
            </w:r>
          </w:p>
        </w:tc>
      </w:tr>
      <w:tr w14:paraId="4B10C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683" w:type="dxa"/>
            <w:vMerge w:val="continue"/>
            <w:noWrap/>
            <w:vAlign w:val="center"/>
          </w:tcPr>
          <w:p w14:paraId="0A2534BB">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59A0DA66">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1653AF37">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20C4E06B">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1BB7E138">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B22制度执行有效性</w:t>
            </w:r>
          </w:p>
        </w:tc>
        <w:tc>
          <w:tcPr>
            <w:tcW w:w="783" w:type="dxa"/>
            <w:noWrap/>
            <w:vAlign w:val="center"/>
          </w:tcPr>
          <w:p w14:paraId="26B906B4">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547DCAC6">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项目实施是否符合相关业务管理规定，是否为达到项目质量要求而采取了必需的措施，用以反映和考核相关管理制度的有效执行情况。</w:t>
            </w:r>
          </w:p>
        </w:tc>
        <w:tc>
          <w:tcPr>
            <w:tcW w:w="4898" w:type="dxa"/>
            <w:noWrap/>
            <w:vAlign w:val="center"/>
          </w:tcPr>
          <w:p w14:paraId="52D3B9AD">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①遵守相关法律法规和相关管理规定（1分）；</w:t>
            </w:r>
          </w:p>
          <w:p w14:paraId="6245B2C0">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②项目调整及支出调整手续完备（1分）；</w:t>
            </w:r>
          </w:p>
          <w:p w14:paraId="57DC3457">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③项目合同书、验收报告、技术鉴定等资料齐全并及时归档（1分）；</w:t>
            </w:r>
          </w:p>
          <w:p w14:paraId="43070D9F">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④项目实施的人员条件、场地设备、信息支撑等落实到位（1分）。</w:t>
            </w:r>
          </w:p>
        </w:tc>
        <w:tc>
          <w:tcPr>
            <w:tcW w:w="1007" w:type="dxa"/>
            <w:noWrap/>
            <w:vAlign w:val="center"/>
          </w:tcPr>
          <w:p w14:paraId="65AC6B93">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有效</w:t>
            </w:r>
          </w:p>
        </w:tc>
      </w:tr>
      <w:tr w14:paraId="0392B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683" w:type="dxa"/>
            <w:vMerge w:val="restart"/>
            <w:noWrap/>
            <w:vAlign w:val="center"/>
          </w:tcPr>
          <w:p w14:paraId="153AD527">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C产出</w:t>
            </w:r>
          </w:p>
        </w:tc>
        <w:tc>
          <w:tcPr>
            <w:tcW w:w="580" w:type="dxa"/>
            <w:vMerge w:val="restart"/>
            <w:noWrap/>
            <w:vAlign w:val="center"/>
          </w:tcPr>
          <w:p w14:paraId="3E10960A">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30</w:t>
            </w:r>
          </w:p>
        </w:tc>
        <w:tc>
          <w:tcPr>
            <w:tcW w:w="724" w:type="dxa"/>
            <w:vMerge w:val="restart"/>
            <w:noWrap/>
            <w:vAlign w:val="center"/>
          </w:tcPr>
          <w:p w14:paraId="39996382">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C1产出数量</w:t>
            </w:r>
          </w:p>
        </w:tc>
        <w:tc>
          <w:tcPr>
            <w:tcW w:w="585" w:type="dxa"/>
            <w:vMerge w:val="restart"/>
            <w:noWrap/>
            <w:vAlign w:val="center"/>
          </w:tcPr>
          <w:p w14:paraId="3FB0E84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14:paraId="238F5D0A">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C11</w:t>
            </w:r>
            <w:r>
              <w:rPr>
                <w:rFonts w:hint="eastAsia" w:ascii="仿宋_GB2312" w:hAnsi="仿宋_GB2312" w:cs="仿宋_GB2312"/>
                <w:bCs/>
                <w:sz w:val="24"/>
                <w:highlight w:val="none"/>
                <w:lang w:val="en-US" w:eastAsia="zh-CN"/>
              </w:rPr>
              <w:t>改造乡镇数</w:t>
            </w:r>
            <w:r>
              <w:rPr>
                <w:rFonts w:hint="eastAsia" w:ascii="仿宋_GB2312" w:hAnsi="仿宋_GB2312" w:cs="仿宋_GB2312"/>
                <w:bCs/>
                <w:sz w:val="24"/>
                <w:highlight w:val="none"/>
              </w:rPr>
              <w:t>完成率</w:t>
            </w:r>
          </w:p>
        </w:tc>
        <w:tc>
          <w:tcPr>
            <w:tcW w:w="783" w:type="dxa"/>
            <w:noWrap/>
            <w:vAlign w:val="center"/>
          </w:tcPr>
          <w:p w14:paraId="1DFB51DA">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3B3778CC">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反映和考核</w:t>
            </w:r>
            <w:r>
              <w:rPr>
                <w:rFonts w:hint="eastAsia" w:ascii="仿宋_GB2312" w:hAnsi="仿宋_GB2312" w:cs="仿宋_GB2312"/>
                <w:bCs/>
                <w:sz w:val="21"/>
                <w:szCs w:val="21"/>
                <w:lang w:val="en-US" w:eastAsia="zh-CN"/>
              </w:rPr>
              <w:t>改造乡镇数量完成</w:t>
            </w:r>
            <w:r>
              <w:rPr>
                <w:rFonts w:hint="eastAsia" w:ascii="仿宋_GB2312" w:hAnsi="仿宋_GB2312" w:cs="仿宋_GB2312"/>
                <w:bCs/>
                <w:sz w:val="21"/>
                <w:szCs w:val="21"/>
              </w:rPr>
              <w:t>情况</w:t>
            </w:r>
            <w:r>
              <w:rPr>
                <w:rFonts w:hint="eastAsia" w:ascii="仿宋_GB2312" w:hAnsi="仿宋_GB2312" w:cs="仿宋_GB2312"/>
                <w:bCs/>
                <w:sz w:val="21"/>
                <w:szCs w:val="21"/>
                <w:lang w:eastAsia="zh-CN"/>
              </w:rPr>
              <w:t>。</w:t>
            </w:r>
          </w:p>
        </w:tc>
        <w:tc>
          <w:tcPr>
            <w:tcW w:w="4898" w:type="dxa"/>
            <w:noWrap/>
            <w:vAlign w:val="center"/>
          </w:tcPr>
          <w:p w14:paraId="0C33E765">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完成率=实际</w:t>
            </w:r>
            <w:r>
              <w:rPr>
                <w:rFonts w:hint="eastAsia" w:ascii="仿宋_GB2312" w:hAnsi="仿宋_GB2312" w:cs="仿宋_GB2312"/>
                <w:bCs/>
                <w:sz w:val="21"/>
                <w:szCs w:val="21"/>
                <w:lang w:val="en-US" w:eastAsia="zh-CN"/>
              </w:rPr>
              <w:t>改造乡镇</w:t>
            </w:r>
            <w:r>
              <w:rPr>
                <w:rFonts w:hint="eastAsia" w:ascii="仿宋_GB2312" w:hAnsi="仿宋_GB2312" w:cs="仿宋_GB2312"/>
                <w:bCs/>
                <w:sz w:val="21"/>
                <w:szCs w:val="21"/>
              </w:rPr>
              <w:t>数量/计划</w:t>
            </w:r>
            <w:r>
              <w:rPr>
                <w:rFonts w:hint="eastAsia" w:ascii="仿宋_GB2312" w:hAnsi="仿宋_GB2312" w:cs="仿宋_GB2312"/>
                <w:bCs/>
                <w:sz w:val="21"/>
                <w:szCs w:val="21"/>
                <w:lang w:val="en-US" w:eastAsia="zh-CN"/>
              </w:rPr>
              <w:t>改造乡镇</w:t>
            </w:r>
            <w:r>
              <w:rPr>
                <w:rFonts w:hint="eastAsia" w:ascii="仿宋_GB2312" w:hAnsi="仿宋_GB2312" w:cs="仿宋_GB2312"/>
                <w:bCs/>
                <w:sz w:val="21"/>
                <w:szCs w:val="21"/>
              </w:rPr>
              <w:t>数量×100%，完成率≥100%得满分，低于100%不得分（4分）。</w:t>
            </w:r>
          </w:p>
        </w:tc>
        <w:tc>
          <w:tcPr>
            <w:tcW w:w="1007" w:type="dxa"/>
            <w:noWrap/>
            <w:vAlign w:val="center"/>
          </w:tcPr>
          <w:p w14:paraId="51A80650">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r>
      <w:tr w14:paraId="27A2C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83" w:type="dxa"/>
            <w:vMerge w:val="continue"/>
            <w:noWrap/>
            <w:vAlign w:val="center"/>
          </w:tcPr>
          <w:p w14:paraId="0967E18E">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32638A11">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761A0FDF">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752EE72E">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014423C4">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C12</w:t>
            </w:r>
            <w:r>
              <w:rPr>
                <w:rFonts w:hint="eastAsia" w:ascii="仿宋_GB2312" w:hAnsi="仿宋_GB2312" w:cs="仿宋_GB2312"/>
                <w:bCs/>
                <w:sz w:val="24"/>
                <w:highlight w:val="none"/>
                <w:lang w:val="en-US" w:eastAsia="zh-CN"/>
              </w:rPr>
              <w:t>养护工程量</w:t>
            </w:r>
            <w:r>
              <w:rPr>
                <w:rFonts w:hint="eastAsia" w:ascii="仿宋_GB2312" w:hAnsi="仿宋_GB2312" w:cs="仿宋_GB2312"/>
                <w:bCs/>
                <w:sz w:val="24"/>
                <w:highlight w:val="none"/>
              </w:rPr>
              <w:t>完成率</w:t>
            </w:r>
          </w:p>
        </w:tc>
        <w:tc>
          <w:tcPr>
            <w:tcW w:w="783" w:type="dxa"/>
            <w:noWrap/>
            <w:vAlign w:val="center"/>
          </w:tcPr>
          <w:p w14:paraId="134B416F">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41341C8A">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反映和考核</w:t>
            </w:r>
            <w:r>
              <w:rPr>
                <w:rFonts w:hint="eastAsia" w:ascii="仿宋_GB2312" w:hAnsi="仿宋_GB2312" w:cs="仿宋_GB2312"/>
                <w:bCs/>
                <w:sz w:val="21"/>
                <w:szCs w:val="21"/>
                <w:lang w:val="en-US" w:eastAsia="zh-CN"/>
              </w:rPr>
              <w:t>养护工程量完成</w:t>
            </w:r>
            <w:r>
              <w:rPr>
                <w:rFonts w:hint="eastAsia" w:ascii="仿宋_GB2312" w:hAnsi="仿宋_GB2312" w:cs="仿宋_GB2312"/>
                <w:bCs/>
                <w:sz w:val="21"/>
                <w:szCs w:val="21"/>
              </w:rPr>
              <w:t>情况</w:t>
            </w:r>
            <w:r>
              <w:rPr>
                <w:rFonts w:hint="eastAsia" w:ascii="仿宋_GB2312" w:hAnsi="仿宋_GB2312" w:cs="仿宋_GB2312"/>
                <w:bCs/>
                <w:sz w:val="21"/>
                <w:szCs w:val="21"/>
                <w:lang w:eastAsia="zh-CN"/>
              </w:rPr>
              <w:t>。</w:t>
            </w:r>
          </w:p>
        </w:tc>
        <w:tc>
          <w:tcPr>
            <w:tcW w:w="4898" w:type="dxa"/>
            <w:noWrap/>
            <w:vAlign w:val="center"/>
          </w:tcPr>
          <w:p w14:paraId="1D113CDB">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完成率=实际</w:t>
            </w:r>
            <w:r>
              <w:rPr>
                <w:rFonts w:hint="eastAsia" w:ascii="仿宋_GB2312" w:hAnsi="仿宋_GB2312" w:cs="仿宋_GB2312"/>
                <w:bCs/>
                <w:sz w:val="21"/>
                <w:szCs w:val="21"/>
                <w:lang w:val="en-US" w:eastAsia="zh-CN"/>
              </w:rPr>
              <w:t>完成道路长度</w:t>
            </w:r>
            <w:r>
              <w:rPr>
                <w:rFonts w:hint="eastAsia" w:ascii="仿宋_GB2312" w:hAnsi="仿宋_GB2312" w:cs="仿宋_GB2312"/>
                <w:bCs/>
                <w:sz w:val="21"/>
                <w:szCs w:val="21"/>
              </w:rPr>
              <w:t>/计划</w:t>
            </w:r>
            <w:r>
              <w:rPr>
                <w:rFonts w:hint="eastAsia" w:ascii="仿宋_GB2312" w:hAnsi="仿宋_GB2312" w:cs="仿宋_GB2312"/>
                <w:bCs/>
                <w:sz w:val="21"/>
                <w:szCs w:val="21"/>
                <w:lang w:val="en-US" w:eastAsia="zh-CN"/>
              </w:rPr>
              <w:t>完成道路长度</w:t>
            </w:r>
            <w:r>
              <w:rPr>
                <w:rFonts w:hint="eastAsia" w:ascii="仿宋_GB2312" w:hAnsi="仿宋_GB2312" w:cs="仿宋_GB2312"/>
                <w:bCs/>
                <w:sz w:val="21"/>
                <w:szCs w:val="21"/>
              </w:rPr>
              <w:t>×100%，完成率≥100%得满分，低于100%不得分（4分）。</w:t>
            </w:r>
          </w:p>
        </w:tc>
        <w:tc>
          <w:tcPr>
            <w:tcW w:w="1007" w:type="dxa"/>
            <w:noWrap/>
            <w:vAlign w:val="center"/>
          </w:tcPr>
          <w:p w14:paraId="7623435B">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r>
      <w:tr w14:paraId="6788C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3" w:type="dxa"/>
            <w:vMerge w:val="continue"/>
            <w:noWrap/>
            <w:vAlign w:val="center"/>
          </w:tcPr>
          <w:p w14:paraId="6F0BCD63">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038E8C72">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14:paraId="6A042B38">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C2产出质量</w:t>
            </w:r>
          </w:p>
        </w:tc>
        <w:tc>
          <w:tcPr>
            <w:tcW w:w="585" w:type="dxa"/>
            <w:noWrap/>
            <w:vAlign w:val="center"/>
          </w:tcPr>
          <w:p w14:paraId="07486FE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14:paraId="5D66776E">
            <w:pPr>
              <w:spacing w:line="280" w:lineRule="exact"/>
              <w:ind w:firstLine="0" w:firstLineChars="0"/>
              <w:jc w:val="left"/>
              <w:rPr>
                <w:rFonts w:hint="eastAsia" w:ascii="仿宋_GB2312" w:hAnsi="仿宋_GB2312" w:eastAsia="仿宋" w:cs="仿宋_GB2312"/>
                <w:bCs/>
                <w:sz w:val="21"/>
                <w:szCs w:val="21"/>
                <w:lang w:val="en-US" w:eastAsia="zh-CN"/>
              </w:rPr>
            </w:pPr>
            <w:r>
              <w:rPr>
                <w:rFonts w:hint="eastAsia" w:ascii="仿宋_GB2312" w:hAnsi="仿宋_GB2312" w:cs="仿宋_GB2312"/>
                <w:bCs/>
                <w:sz w:val="21"/>
                <w:szCs w:val="21"/>
              </w:rPr>
              <w:t>C21</w:t>
            </w:r>
            <w:r>
              <w:rPr>
                <w:rFonts w:hint="eastAsia" w:ascii="仿宋_GB2312" w:hAnsi="仿宋_GB2312" w:cs="仿宋_GB2312"/>
                <w:bCs/>
                <w:sz w:val="21"/>
                <w:szCs w:val="21"/>
                <w:lang w:eastAsia="zh-CN"/>
              </w:rPr>
              <w:t>入场材料检验合格率</w:t>
            </w:r>
          </w:p>
        </w:tc>
        <w:tc>
          <w:tcPr>
            <w:tcW w:w="783" w:type="dxa"/>
            <w:noWrap/>
            <w:vAlign w:val="center"/>
          </w:tcPr>
          <w:p w14:paraId="3A21F3A1">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3179" w:type="dxa"/>
            <w:noWrap/>
            <w:vAlign w:val="center"/>
          </w:tcPr>
          <w:p w14:paraId="3FDAE858">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用以反映和考核项目产出质量目标的实现程度。</w:t>
            </w:r>
          </w:p>
        </w:tc>
        <w:tc>
          <w:tcPr>
            <w:tcW w:w="4898" w:type="dxa"/>
            <w:noWrap/>
            <w:vAlign w:val="center"/>
          </w:tcPr>
          <w:p w14:paraId="1A65B6F9">
            <w:pPr>
              <w:spacing w:line="280" w:lineRule="exact"/>
              <w:ind w:firstLine="0" w:firstLineChars="0"/>
              <w:jc w:val="left"/>
              <w:rPr>
                <w:rFonts w:hint="default"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合格</w:t>
            </w:r>
            <w:r>
              <w:rPr>
                <w:rFonts w:hint="eastAsia" w:ascii="仿宋_GB2312" w:hAnsi="仿宋_GB2312" w:cs="仿宋_GB2312"/>
                <w:bCs/>
                <w:sz w:val="21"/>
                <w:szCs w:val="21"/>
              </w:rPr>
              <w:t>率=实际</w:t>
            </w:r>
            <w:r>
              <w:rPr>
                <w:rFonts w:hint="eastAsia" w:ascii="仿宋_GB2312" w:hAnsi="仿宋_GB2312" w:cs="仿宋_GB2312"/>
                <w:bCs/>
                <w:sz w:val="21"/>
                <w:szCs w:val="21"/>
                <w:lang w:val="en-US" w:eastAsia="zh-CN"/>
              </w:rPr>
              <w:t>验收合格乡镇数</w:t>
            </w:r>
            <w:r>
              <w:rPr>
                <w:rFonts w:hint="eastAsia" w:ascii="仿宋_GB2312" w:hAnsi="仿宋_GB2312" w:cs="仿宋_GB2312"/>
                <w:bCs/>
                <w:sz w:val="21"/>
                <w:szCs w:val="21"/>
              </w:rPr>
              <w:t>/</w:t>
            </w:r>
            <w:r>
              <w:rPr>
                <w:rFonts w:hint="eastAsia" w:ascii="仿宋_GB2312" w:hAnsi="仿宋_GB2312" w:cs="仿宋_GB2312"/>
                <w:bCs/>
                <w:sz w:val="21"/>
                <w:szCs w:val="21"/>
                <w:lang w:val="en-US" w:eastAsia="zh-CN"/>
              </w:rPr>
              <w:t>改造乡镇总数</w:t>
            </w:r>
            <w:r>
              <w:rPr>
                <w:rFonts w:hint="eastAsia" w:ascii="仿宋_GB2312" w:hAnsi="仿宋_GB2312" w:cs="仿宋_GB2312"/>
                <w:bCs/>
                <w:sz w:val="21"/>
                <w:szCs w:val="21"/>
              </w:rPr>
              <w:t>×100%，完成率≥100%得满分，低于100%不得分（</w:t>
            </w:r>
            <w:r>
              <w:rPr>
                <w:rFonts w:hint="eastAsia" w:ascii="仿宋_GB2312" w:hAnsi="仿宋_GB2312" w:cs="仿宋_GB2312"/>
                <w:bCs/>
                <w:sz w:val="21"/>
                <w:szCs w:val="21"/>
                <w:lang w:val="en-US" w:eastAsia="zh-CN"/>
              </w:rPr>
              <w:t>8</w:t>
            </w:r>
            <w:r>
              <w:rPr>
                <w:rFonts w:hint="eastAsia" w:ascii="仿宋_GB2312" w:hAnsi="仿宋_GB2312" w:cs="仿宋_GB2312"/>
                <w:bCs/>
                <w:sz w:val="21"/>
                <w:szCs w:val="21"/>
              </w:rPr>
              <w:t>分）。</w:t>
            </w:r>
          </w:p>
        </w:tc>
        <w:tc>
          <w:tcPr>
            <w:tcW w:w="1007" w:type="dxa"/>
            <w:noWrap/>
            <w:vAlign w:val="center"/>
          </w:tcPr>
          <w:p w14:paraId="0D80E6F6">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合格</w:t>
            </w:r>
          </w:p>
        </w:tc>
      </w:tr>
      <w:tr w14:paraId="54022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14:paraId="31F0AFFF">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22EA0970">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14:paraId="3B843675">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C3产出时效</w:t>
            </w:r>
          </w:p>
        </w:tc>
        <w:tc>
          <w:tcPr>
            <w:tcW w:w="585" w:type="dxa"/>
            <w:vMerge w:val="restart"/>
            <w:noWrap/>
            <w:vAlign w:val="center"/>
          </w:tcPr>
          <w:p w14:paraId="66E7D24A">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14:paraId="51E5A451">
            <w:pPr>
              <w:spacing w:line="280" w:lineRule="exact"/>
              <w:ind w:firstLine="0" w:firstLineChars="0"/>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rPr>
              <w:t>C31</w:t>
            </w:r>
            <w:r>
              <w:rPr>
                <w:rFonts w:hint="eastAsia" w:ascii="仿宋_GB2312" w:hAnsi="仿宋_GB2312" w:cs="仿宋_GB2312"/>
                <w:bCs/>
                <w:sz w:val="21"/>
                <w:szCs w:val="21"/>
                <w:lang w:val="en-US" w:eastAsia="zh-CN"/>
              </w:rPr>
              <w:t>工程完工</w:t>
            </w:r>
            <w:r>
              <w:rPr>
                <w:rFonts w:hint="eastAsia" w:ascii="仿宋_GB2312" w:hAnsi="仿宋_GB2312" w:cs="仿宋_GB2312"/>
                <w:bCs/>
                <w:sz w:val="21"/>
                <w:szCs w:val="21"/>
              </w:rPr>
              <w:t>及时</w:t>
            </w:r>
            <w:r>
              <w:rPr>
                <w:rFonts w:hint="eastAsia" w:ascii="仿宋_GB2312" w:hAnsi="仿宋_GB2312" w:cs="仿宋_GB2312"/>
                <w:bCs/>
                <w:sz w:val="21"/>
                <w:szCs w:val="21"/>
                <w:lang w:val="en-US" w:eastAsia="zh-CN"/>
              </w:rPr>
              <w:t>性</w:t>
            </w:r>
          </w:p>
        </w:tc>
        <w:tc>
          <w:tcPr>
            <w:tcW w:w="783" w:type="dxa"/>
            <w:noWrap/>
            <w:vAlign w:val="center"/>
          </w:tcPr>
          <w:p w14:paraId="28DADE21">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03A9E10C">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反映和考核项目是否及时完成。</w:t>
            </w:r>
          </w:p>
        </w:tc>
        <w:tc>
          <w:tcPr>
            <w:tcW w:w="4898" w:type="dxa"/>
            <w:noWrap/>
            <w:vAlign w:val="center"/>
          </w:tcPr>
          <w:p w14:paraId="605256A8">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根据合同内容约定，按时完成得满分，否则不得分。（4分）</w:t>
            </w:r>
            <w:r>
              <w:rPr>
                <w:rFonts w:hint="eastAsia" w:ascii="仿宋_GB2312" w:hAnsi="仿宋_GB2312" w:cs="仿宋_GB2312"/>
                <w:bCs/>
                <w:sz w:val="21"/>
                <w:szCs w:val="21"/>
                <w:lang w:eastAsia="zh-CN"/>
              </w:rPr>
              <w:t>。</w:t>
            </w:r>
          </w:p>
        </w:tc>
        <w:tc>
          <w:tcPr>
            <w:tcW w:w="1007" w:type="dxa"/>
            <w:noWrap/>
            <w:vAlign w:val="center"/>
          </w:tcPr>
          <w:p w14:paraId="5770F65F">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及时</w:t>
            </w:r>
          </w:p>
        </w:tc>
      </w:tr>
      <w:tr w14:paraId="25AD9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14:paraId="667EC768">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0BE1A0F8">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14:paraId="2CFDC94F">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14:paraId="29FA324A">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14:paraId="037FEF45">
            <w:pPr>
              <w:spacing w:line="280" w:lineRule="exact"/>
              <w:ind w:firstLine="0" w:firstLineChars="0"/>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rPr>
              <w:t>C32验收及时</w:t>
            </w:r>
            <w:r>
              <w:rPr>
                <w:rFonts w:hint="eastAsia" w:ascii="仿宋_GB2312" w:hAnsi="仿宋_GB2312" w:cs="仿宋_GB2312"/>
                <w:bCs/>
                <w:sz w:val="21"/>
                <w:szCs w:val="21"/>
                <w:lang w:val="en-US" w:eastAsia="zh-CN"/>
              </w:rPr>
              <w:t>性</w:t>
            </w:r>
          </w:p>
        </w:tc>
        <w:tc>
          <w:tcPr>
            <w:tcW w:w="783" w:type="dxa"/>
            <w:noWrap/>
            <w:vAlign w:val="center"/>
          </w:tcPr>
          <w:p w14:paraId="064C6CC3">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14:paraId="35B87633">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反映和考核项目是否及时验收。</w:t>
            </w:r>
          </w:p>
        </w:tc>
        <w:tc>
          <w:tcPr>
            <w:tcW w:w="4898" w:type="dxa"/>
            <w:noWrap/>
            <w:vAlign w:val="center"/>
          </w:tcPr>
          <w:p w14:paraId="57CA7732">
            <w:pPr>
              <w:spacing w:line="280" w:lineRule="exact"/>
              <w:ind w:firstLine="0" w:firstLineChars="0"/>
              <w:jc w:val="left"/>
              <w:rPr>
                <w:rFonts w:hint="eastAsia" w:ascii="仿宋_GB2312" w:hAnsi="仿宋_GB2312" w:cs="仿宋_GB2312"/>
                <w:bCs/>
                <w:sz w:val="21"/>
                <w:szCs w:val="21"/>
                <w:highlight w:val="yellow"/>
              </w:rPr>
            </w:pPr>
            <w:r>
              <w:rPr>
                <w:rFonts w:hint="eastAsia" w:ascii="仿宋_GB2312" w:hAnsi="仿宋_GB2312" w:cs="仿宋_GB2312"/>
                <w:bCs/>
                <w:sz w:val="21"/>
                <w:szCs w:val="21"/>
              </w:rPr>
              <w:t>完成</w:t>
            </w:r>
            <w:r>
              <w:rPr>
                <w:rFonts w:hint="eastAsia" w:ascii="仿宋_GB2312" w:hAnsi="仿宋_GB2312" w:cs="仿宋_GB2312"/>
                <w:bCs/>
                <w:sz w:val="21"/>
                <w:szCs w:val="21"/>
                <w:lang w:val="en-US" w:eastAsia="zh-CN"/>
              </w:rPr>
              <w:t>改造</w:t>
            </w:r>
            <w:r>
              <w:rPr>
                <w:rFonts w:hint="eastAsia" w:ascii="仿宋_GB2312" w:hAnsi="仿宋_GB2312" w:cs="仿宋_GB2312"/>
                <w:bCs/>
                <w:sz w:val="21"/>
                <w:szCs w:val="21"/>
              </w:rPr>
              <w:t>后及时验收得满分，否则不得分（4分）。</w:t>
            </w:r>
          </w:p>
        </w:tc>
        <w:tc>
          <w:tcPr>
            <w:tcW w:w="1007" w:type="dxa"/>
            <w:noWrap/>
            <w:vAlign w:val="center"/>
          </w:tcPr>
          <w:p w14:paraId="3C446AE4">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及时</w:t>
            </w:r>
          </w:p>
        </w:tc>
      </w:tr>
      <w:tr w14:paraId="35F65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14:paraId="2B4CFE5B">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12BD172E">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14:paraId="0F3E45C2">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C4产出成本</w:t>
            </w:r>
          </w:p>
        </w:tc>
        <w:tc>
          <w:tcPr>
            <w:tcW w:w="585" w:type="dxa"/>
            <w:noWrap/>
            <w:vAlign w:val="center"/>
          </w:tcPr>
          <w:p w14:paraId="2BCDF87A">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6</w:t>
            </w:r>
          </w:p>
        </w:tc>
        <w:tc>
          <w:tcPr>
            <w:tcW w:w="1153" w:type="dxa"/>
            <w:noWrap/>
            <w:vAlign w:val="center"/>
          </w:tcPr>
          <w:p w14:paraId="4F5A5E7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C41成本节约率</w:t>
            </w:r>
          </w:p>
        </w:tc>
        <w:tc>
          <w:tcPr>
            <w:tcW w:w="783" w:type="dxa"/>
            <w:noWrap/>
            <w:vAlign w:val="center"/>
          </w:tcPr>
          <w:p w14:paraId="5361915C">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6</w:t>
            </w:r>
          </w:p>
        </w:tc>
        <w:tc>
          <w:tcPr>
            <w:tcW w:w="3179" w:type="dxa"/>
            <w:noWrap/>
            <w:vAlign w:val="center"/>
          </w:tcPr>
          <w:p w14:paraId="691E6432">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完成项目计划工作目标的实际节约成本与计划成本的比率，用以反映和考核项目的成本节约程度。</w:t>
            </w:r>
          </w:p>
        </w:tc>
        <w:tc>
          <w:tcPr>
            <w:tcW w:w="4898" w:type="dxa"/>
            <w:noWrap/>
            <w:vAlign w:val="center"/>
          </w:tcPr>
          <w:p w14:paraId="5C055A3E">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成本节约率=[( 计划成本-实际成本)/计划成本]×100%。节约率≥0为6分，超支（节约）5%以内得3分，超支（节约）≥5%得0分。</w:t>
            </w:r>
          </w:p>
        </w:tc>
        <w:tc>
          <w:tcPr>
            <w:tcW w:w="1007" w:type="dxa"/>
            <w:noWrap/>
            <w:vAlign w:val="center"/>
          </w:tcPr>
          <w:p w14:paraId="2F0B812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≥0</w:t>
            </w:r>
          </w:p>
        </w:tc>
      </w:tr>
      <w:tr w14:paraId="781B5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restart"/>
            <w:noWrap/>
            <w:vAlign w:val="center"/>
          </w:tcPr>
          <w:p w14:paraId="69122887">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             效益</w:t>
            </w:r>
          </w:p>
        </w:tc>
        <w:tc>
          <w:tcPr>
            <w:tcW w:w="580" w:type="dxa"/>
            <w:vMerge w:val="restart"/>
            <w:noWrap/>
            <w:vAlign w:val="center"/>
          </w:tcPr>
          <w:p w14:paraId="62FCFDF7">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30</w:t>
            </w:r>
          </w:p>
        </w:tc>
        <w:tc>
          <w:tcPr>
            <w:tcW w:w="724" w:type="dxa"/>
            <w:noWrap/>
            <w:vAlign w:val="center"/>
          </w:tcPr>
          <w:p w14:paraId="09EA3B61">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D1经济效益</w:t>
            </w:r>
          </w:p>
        </w:tc>
        <w:tc>
          <w:tcPr>
            <w:tcW w:w="585" w:type="dxa"/>
            <w:noWrap/>
            <w:vAlign w:val="center"/>
          </w:tcPr>
          <w:p w14:paraId="457FCAC6">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5</w:t>
            </w:r>
          </w:p>
        </w:tc>
        <w:tc>
          <w:tcPr>
            <w:tcW w:w="1153" w:type="dxa"/>
            <w:noWrap/>
            <w:vAlign w:val="center"/>
          </w:tcPr>
          <w:p w14:paraId="172B7EA1">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D11</w:t>
            </w:r>
            <w:r>
              <w:rPr>
                <w:rFonts w:hint="eastAsia" w:ascii="仿宋_GB2312" w:hAnsi="仿宋_GB2312" w:cs="仿宋_GB2312"/>
                <w:bCs/>
                <w:sz w:val="24"/>
                <w:highlight w:val="none"/>
                <w:lang w:val="en-US" w:eastAsia="zh-CN"/>
              </w:rPr>
              <w:t>行车时间节省情况</w:t>
            </w:r>
          </w:p>
        </w:tc>
        <w:tc>
          <w:tcPr>
            <w:tcW w:w="783" w:type="dxa"/>
            <w:noWrap/>
            <w:vAlign w:val="center"/>
          </w:tcPr>
          <w:p w14:paraId="7075D5D8">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5</w:t>
            </w:r>
          </w:p>
        </w:tc>
        <w:tc>
          <w:tcPr>
            <w:tcW w:w="3179" w:type="dxa"/>
            <w:noWrap/>
            <w:vAlign w:val="center"/>
          </w:tcPr>
          <w:p w14:paraId="4B51E3F4">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反映和考核项目实施的经济效益情况。</w:t>
            </w:r>
          </w:p>
        </w:tc>
        <w:tc>
          <w:tcPr>
            <w:tcW w:w="4898" w:type="dxa"/>
            <w:noWrap/>
            <w:vAlign w:val="center"/>
          </w:tcPr>
          <w:p w14:paraId="2D250047">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节省村民道路出行时间，提高出行效率</w:t>
            </w:r>
            <w:r>
              <w:rPr>
                <w:rFonts w:hint="eastAsia" w:ascii="仿宋_GB2312" w:hAnsi="仿宋_GB2312" w:cs="仿宋_GB2312"/>
                <w:bCs/>
                <w:sz w:val="21"/>
                <w:szCs w:val="21"/>
              </w:rPr>
              <w:t>（</w:t>
            </w:r>
            <w:r>
              <w:rPr>
                <w:rFonts w:hint="eastAsia" w:ascii="仿宋_GB2312" w:hAnsi="仿宋_GB2312" w:cs="仿宋_GB2312"/>
                <w:bCs/>
                <w:sz w:val="21"/>
                <w:szCs w:val="21"/>
                <w:lang w:val="en-US" w:eastAsia="zh-CN"/>
              </w:rPr>
              <w:t>5</w:t>
            </w:r>
            <w:r>
              <w:rPr>
                <w:rFonts w:hint="eastAsia" w:ascii="仿宋_GB2312" w:hAnsi="仿宋_GB2312" w:cs="仿宋_GB2312"/>
                <w:bCs/>
                <w:sz w:val="21"/>
                <w:szCs w:val="21"/>
              </w:rPr>
              <w:t>分）</w:t>
            </w:r>
            <w:r>
              <w:rPr>
                <w:rFonts w:hint="eastAsia" w:ascii="仿宋_GB2312" w:hAnsi="仿宋_GB2312" w:cs="仿宋_GB2312"/>
                <w:bCs/>
                <w:sz w:val="21"/>
                <w:szCs w:val="21"/>
                <w:lang w:eastAsia="zh-CN"/>
              </w:rPr>
              <w:t>。</w:t>
            </w:r>
          </w:p>
        </w:tc>
        <w:tc>
          <w:tcPr>
            <w:tcW w:w="1007" w:type="dxa"/>
            <w:tcBorders>
              <w:bottom w:val="single" w:color="000000" w:sz="4" w:space="0"/>
            </w:tcBorders>
            <w:noWrap/>
            <w:vAlign w:val="center"/>
          </w:tcPr>
          <w:p w14:paraId="62C70309">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eastAsia="zh-CN"/>
              </w:rPr>
              <w:t>减少</w:t>
            </w:r>
          </w:p>
        </w:tc>
      </w:tr>
      <w:tr w14:paraId="064AB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14:paraId="15A58645">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473B4771">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14:paraId="79E5A909">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D2社会效益</w:t>
            </w:r>
          </w:p>
        </w:tc>
        <w:tc>
          <w:tcPr>
            <w:tcW w:w="585" w:type="dxa"/>
            <w:noWrap/>
            <w:vAlign w:val="center"/>
          </w:tcPr>
          <w:p w14:paraId="36E268EE">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5</w:t>
            </w:r>
          </w:p>
        </w:tc>
        <w:tc>
          <w:tcPr>
            <w:tcW w:w="1153" w:type="dxa"/>
            <w:noWrap/>
            <w:vAlign w:val="center"/>
          </w:tcPr>
          <w:p w14:paraId="148D41AD">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D2</w:t>
            </w:r>
            <w:r>
              <w:rPr>
                <w:rFonts w:hint="eastAsia" w:ascii="仿宋_GB2312" w:hAnsi="仿宋_GB2312" w:cs="仿宋_GB2312"/>
                <w:bCs/>
                <w:sz w:val="24"/>
                <w:highlight w:val="none"/>
                <w:lang w:val="en-US" w:eastAsia="zh-CN"/>
              </w:rPr>
              <w:t>1区域发展条件改善情况</w:t>
            </w:r>
          </w:p>
        </w:tc>
        <w:tc>
          <w:tcPr>
            <w:tcW w:w="783" w:type="dxa"/>
            <w:noWrap/>
            <w:vAlign w:val="center"/>
          </w:tcPr>
          <w:p w14:paraId="275A1CB8">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5</w:t>
            </w:r>
          </w:p>
        </w:tc>
        <w:tc>
          <w:tcPr>
            <w:tcW w:w="3179" w:type="dxa"/>
            <w:noWrap/>
            <w:vAlign w:val="center"/>
          </w:tcPr>
          <w:p w14:paraId="36E9F881">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反映和考核项目实施的社会效益情况。</w:t>
            </w:r>
          </w:p>
        </w:tc>
        <w:tc>
          <w:tcPr>
            <w:tcW w:w="4898" w:type="dxa"/>
            <w:noWrap/>
            <w:vAlign w:val="center"/>
          </w:tcPr>
          <w:p w14:paraId="4EDC36DB">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改善道路周边乡镇发展条件，促进城乡协调发展</w:t>
            </w:r>
            <w:r>
              <w:rPr>
                <w:rFonts w:hint="eastAsia" w:ascii="仿宋_GB2312" w:hAnsi="仿宋_GB2312" w:cs="仿宋_GB2312"/>
                <w:bCs/>
                <w:sz w:val="21"/>
                <w:szCs w:val="21"/>
              </w:rPr>
              <w:t>（</w:t>
            </w:r>
            <w:r>
              <w:rPr>
                <w:rFonts w:hint="eastAsia" w:ascii="仿宋_GB2312" w:hAnsi="仿宋_GB2312" w:cs="仿宋_GB2312"/>
                <w:bCs/>
                <w:sz w:val="21"/>
                <w:szCs w:val="21"/>
                <w:lang w:val="en-US" w:eastAsia="zh-CN"/>
              </w:rPr>
              <w:t>5</w:t>
            </w:r>
            <w:r>
              <w:rPr>
                <w:rFonts w:hint="eastAsia" w:ascii="仿宋_GB2312" w:hAnsi="仿宋_GB2312" w:cs="仿宋_GB2312"/>
                <w:bCs/>
                <w:sz w:val="21"/>
                <w:szCs w:val="21"/>
              </w:rPr>
              <w:t>分）</w:t>
            </w:r>
            <w:r>
              <w:rPr>
                <w:rFonts w:hint="eastAsia" w:ascii="仿宋_GB2312" w:hAnsi="仿宋_GB2312" w:cs="仿宋_GB2312"/>
                <w:bCs/>
                <w:sz w:val="21"/>
                <w:szCs w:val="21"/>
                <w:lang w:eastAsia="zh-CN"/>
              </w:rPr>
              <w:t>。</w:t>
            </w:r>
          </w:p>
          <w:p w14:paraId="4E117E17">
            <w:pPr>
              <w:spacing w:line="280" w:lineRule="exact"/>
              <w:ind w:firstLine="0" w:firstLineChars="0"/>
              <w:jc w:val="left"/>
              <w:rPr>
                <w:rFonts w:hint="eastAsia" w:ascii="仿宋_GB2312" w:hAnsi="仿宋_GB2312" w:cs="仿宋_GB2312"/>
                <w:bCs/>
                <w:sz w:val="21"/>
                <w:szCs w:val="21"/>
              </w:rPr>
            </w:pPr>
          </w:p>
        </w:tc>
        <w:tc>
          <w:tcPr>
            <w:tcW w:w="1007" w:type="dxa"/>
            <w:noWrap/>
            <w:vAlign w:val="center"/>
          </w:tcPr>
          <w:p w14:paraId="3F7FBEB7">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改善</w:t>
            </w:r>
          </w:p>
        </w:tc>
      </w:tr>
      <w:tr w14:paraId="78FB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683" w:type="dxa"/>
            <w:vMerge w:val="continue"/>
            <w:noWrap/>
            <w:vAlign w:val="center"/>
          </w:tcPr>
          <w:p w14:paraId="7EC054F3">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45E45FEC">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14:paraId="3D9D6483">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D3可持续影响</w:t>
            </w:r>
          </w:p>
        </w:tc>
        <w:tc>
          <w:tcPr>
            <w:tcW w:w="585" w:type="dxa"/>
            <w:noWrap/>
            <w:vAlign w:val="center"/>
          </w:tcPr>
          <w:p w14:paraId="14778062">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w:t>
            </w:r>
          </w:p>
        </w:tc>
        <w:tc>
          <w:tcPr>
            <w:tcW w:w="1153" w:type="dxa"/>
            <w:noWrap/>
            <w:vAlign w:val="center"/>
          </w:tcPr>
          <w:p w14:paraId="0A58673A">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D31后期维护可持续</w:t>
            </w:r>
          </w:p>
        </w:tc>
        <w:tc>
          <w:tcPr>
            <w:tcW w:w="783" w:type="dxa"/>
            <w:noWrap/>
            <w:vAlign w:val="center"/>
          </w:tcPr>
          <w:p w14:paraId="601EE713">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w:t>
            </w:r>
          </w:p>
        </w:tc>
        <w:tc>
          <w:tcPr>
            <w:tcW w:w="3179" w:type="dxa"/>
            <w:noWrap/>
            <w:vAlign w:val="center"/>
          </w:tcPr>
          <w:p w14:paraId="14CBB788">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项目后续运行及成效发挥的可持续影响情况。</w:t>
            </w:r>
          </w:p>
        </w:tc>
        <w:tc>
          <w:tcPr>
            <w:tcW w:w="4898" w:type="dxa"/>
            <w:noWrap/>
            <w:vAlign w:val="center"/>
          </w:tcPr>
          <w:p w14:paraId="17E17A62">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①有相应的后续维修费用和专业管理人员（2.5分）；②管理维护后续制度健全（2.5分）；</w:t>
            </w:r>
          </w:p>
          <w:p w14:paraId="509AB9B4">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③专业人员责任落实（2.5分）</w:t>
            </w:r>
            <w:r>
              <w:rPr>
                <w:rFonts w:hint="eastAsia" w:ascii="仿宋_GB2312" w:hAnsi="仿宋_GB2312" w:cs="仿宋_GB2312"/>
                <w:bCs/>
                <w:sz w:val="21"/>
                <w:szCs w:val="21"/>
                <w:lang w:eastAsia="zh-CN"/>
              </w:rPr>
              <w:t>；</w:t>
            </w:r>
          </w:p>
          <w:p w14:paraId="33BFBD11">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④维护经费有保障（2.5分）。</w:t>
            </w:r>
          </w:p>
        </w:tc>
        <w:tc>
          <w:tcPr>
            <w:tcW w:w="1007" w:type="dxa"/>
            <w:noWrap/>
            <w:vAlign w:val="center"/>
          </w:tcPr>
          <w:p w14:paraId="2A4EB5EC">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可持续</w:t>
            </w:r>
          </w:p>
        </w:tc>
      </w:tr>
      <w:tr w14:paraId="09F06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683" w:type="dxa"/>
            <w:vMerge w:val="continue"/>
            <w:noWrap/>
            <w:vAlign w:val="center"/>
          </w:tcPr>
          <w:p w14:paraId="781E9BAA">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14:paraId="7F692455">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14:paraId="075E4F6F">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D4满意度</w:t>
            </w:r>
          </w:p>
        </w:tc>
        <w:tc>
          <w:tcPr>
            <w:tcW w:w="585" w:type="dxa"/>
            <w:noWrap/>
            <w:vAlign w:val="center"/>
          </w:tcPr>
          <w:p w14:paraId="4CF65B80">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w:t>
            </w:r>
          </w:p>
        </w:tc>
        <w:tc>
          <w:tcPr>
            <w:tcW w:w="1153" w:type="dxa"/>
            <w:noWrap/>
            <w:vAlign w:val="center"/>
          </w:tcPr>
          <w:p w14:paraId="37979A36">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 xml:space="preserve"> D41</w:t>
            </w:r>
            <w:r>
              <w:rPr>
                <w:rFonts w:hint="eastAsia" w:ascii="仿宋_GB2312" w:hAnsi="仿宋_GB2312" w:cs="仿宋_GB2312"/>
                <w:bCs/>
                <w:sz w:val="21"/>
                <w:szCs w:val="21"/>
                <w:lang w:eastAsia="zh-CN"/>
              </w:rPr>
              <w:t>受益</w:t>
            </w:r>
            <w:r>
              <w:rPr>
                <w:rFonts w:hint="eastAsia" w:ascii="仿宋_GB2312" w:hAnsi="仿宋_GB2312" w:cs="仿宋_GB2312"/>
                <w:bCs/>
                <w:sz w:val="21"/>
                <w:szCs w:val="21"/>
              </w:rPr>
              <w:t>对象满意度</w:t>
            </w:r>
          </w:p>
        </w:tc>
        <w:tc>
          <w:tcPr>
            <w:tcW w:w="783" w:type="dxa"/>
            <w:noWrap/>
            <w:vAlign w:val="center"/>
          </w:tcPr>
          <w:p w14:paraId="3FDCFA98">
            <w:pPr>
              <w:spacing w:line="280" w:lineRule="exact"/>
              <w:ind w:firstLine="0" w:firstLineChars="0"/>
              <w:jc w:val="center"/>
              <w:rPr>
                <w:rFonts w:hint="default"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10</w:t>
            </w:r>
          </w:p>
        </w:tc>
        <w:tc>
          <w:tcPr>
            <w:tcW w:w="3179" w:type="dxa"/>
            <w:noWrap/>
            <w:vAlign w:val="center"/>
          </w:tcPr>
          <w:p w14:paraId="36E7B161">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项目受益人员对项目实施的满意程度。</w:t>
            </w:r>
          </w:p>
        </w:tc>
        <w:tc>
          <w:tcPr>
            <w:tcW w:w="4898" w:type="dxa"/>
            <w:noWrap/>
            <w:vAlign w:val="center"/>
          </w:tcPr>
          <w:p w14:paraId="5FDE3E11">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满意度≥95%得满分10分，80%（含）至95%得8分，70%（含）至80%得5分，60%（含）至70%得3分，执行率低于60%不得分。</w:t>
            </w:r>
          </w:p>
        </w:tc>
        <w:tc>
          <w:tcPr>
            <w:tcW w:w="1007" w:type="dxa"/>
            <w:noWrap/>
            <w:vAlign w:val="center"/>
          </w:tcPr>
          <w:p w14:paraId="24A8152F">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≥95%</w:t>
            </w:r>
          </w:p>
        </w:tc>
      </w:tr>
      <w:tr w14:paraId="38FD9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83" w:type="dxa"/>
            <w:noWrap/>
            <w:vAlign w:val="center"/>
          </w:tcPr>
          <w:p w14:paraId="30B12338">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总分</w:t>
            </w:r>
          </w:p>
        </w:tc>
        <w:tc>
          <w:tcPr>
            <w:tcW w:w="580" w:type="dxa"/>
            <w:noWrap/>
            <w:vAlign w:val="center"/>
          </w:tcPr>
          <w:p w14:paraId="4C859530">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c>
          <w:tcPr>
            <w:tcW w:w="724" w:type="dxa"/>
            <w:noWrap/>
            <w:vAlign w:val="center"/>
          </w:tcPr>
          <w:p w14:paraId="095EE809">
            <w:pPr>
              <w:spacing w:line="280" w:lineRule="exact"/>
              <w:ind w:firstLine="0" w:firstLineChars="0"/>
              <w:jc w:val="center"/>
              <w:rPr>
                <w:rFonts w:hint="eastAsia" w:ascii="仿宋_GB2312" w:hAnsi="仿宋_GB2312" w:cs="仿宋_GB2312"/>
                <w:bCs/>
                <w:sz w:val="21"/>
                <w:szCs w:val="21"/>
              </w:rPr>
            </w:pPr>
          </w:p>
        </w:tc>
        <w:tc>
          <w:tcPr>
            <w:tcW w:w="585" w:type="dxa"/>
            <w:noWrap/>
            <w:vAlign w:val="center"/>
          </w:tcPr>
          <w:p w14:paraId="492E8E85">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c>
          <w:tcPr>
            <w:tcW w:w="1153" w:type="dxa"/>
            <w:noWrap/>
            <w:vAlign w:val="center"/>
          </w:tcPr>
          <w:p w14:paraId="7D4DB1AE">
            <w:pPr>
              <w:spacing w:line="280" w:lineRule="exact"/>
              <w:ind w:firstLine="0" w:firstLineChars="0"/>
              <w:jc w:val="left"/>
              <w:rPr>
                <w:rFonts w:hint="eastAsia" w:ascii="仿宋_GB2312" w:hAnsi="仿宋_GB2312" w:cs="仿宋_GB2312"/>
                <w:bCs/>
                <w:sz w:val="21"/>
                <w:szCs w:val="21"/>
              </w:rPr>
            </w:pPr>
          </w:p>
        </w:tc>
        <w:tc>
          <w:tcPr>
            <w:tcW w:w="783" w:type="dxa"/>
            <w:noWrap/>
            <w:vAlign w:val="center"/>
          </w:tcPr>
          <w:p w14:paraId="2CEBA64C">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c>
          <w:tcPr>
            <w:tcW w:w="3179" w:type="dxa"/>
            <w:noWrap/>
            <w:vAlign w:val="center"/>
          </w:tcPr>
          <w:p w14:paraId="4468544F">
            <w:pPr>
              <w:spacing w:line="280" w:lineRule="exact"/>
              <w:ind w:firstLine="0" w:firstLineChars="0"/>
              <w:jc w:val="left"/>
              <w:rPr>
                <w:rFonts w:hint="eastAsia" w:ascii="仿宋_GB2312" w:hAnsi="仿宋_GB2312" w:cs="仿宋_GB2312"/>
                <w:bCs/>
                <w:sz w:val="21"/>
                <w:szCs w:val="21"/>
              </w:rPr>
            </w:pPr>
          </w:p>
        </w:tc>
        <w:tc>
          <w:tcPr>
            <w:tcW w:w="4898" w:type="dxa"/>
            <w:noWrap/>
            <w:vAlign w:val="center"/>
          </w:tcPr>
          <w:p w14:paraId="51D468A2">
            <w:pPr>
              <w:spacing w:line="280" w:lineRule="exact"/>
              <w:ind w:firstLine="0" w:firstLineChars="0"/>
              <w:jc w:val="center"/>
              <w:rPr>
                <w:rFonts w:hint="eastAsia" w:ascii="仿宋_GB2312" w:hAnsi="仿宋_GB2312" w:cs="仿宋_GB2312"/>
                <w:bCs/>
                <w:sz w:val="21"/>
                <w:szCs w:val="21"/>
              </w:rPr>
            </w:pPr>
          </w:p>
        </w:tc>
        <w:tc>
          <w:tcPr>
            <w:tcW w:w="1007" w:type="dxa"/>
            <w:noWrap/>
            <w:vAlign w:val="center"/>
          </w:tcPr>
          <w:p w14:paraId="4E7F95BE">
            <w:pPr>
              <w:spacing w:line="280" w:lineRule="exact"/>
              <w:ind w:firstLine="0" w:firstLineChars="0"/>
              <w:jc w:val="center"/>
              <w:rPr>
                <w:rFonts w:hint="eastAsia" w:ascii="仿宋_GB2312" w:hAnsi="仿宋_GB2312" w:cs="仿宋_GB2312"/>
                <w:bCs/>
                <w:sz w:val="21"/>
                <w:szCs w:val="21"/>
              </w:rPr>
            </w:pPr>
          </w:p>
        </w:tc>
      </w:tr>
    </w:tbl>
    <w:p w14:paraId="476F2097">
      <w:pPr>
        <w:pStyle w:val="9"/>
        <w:pBdr>
          <w:bottom w:val="none" w:color="auto" w:sz="0" w:space="0"/>
        </w:pBdr>
        <w:tabs>
          <w:tab w:val="left" w:pos="642"/>
        </w:tabs>
        <w:ind w:firstLine="360"/>
        <w:jc w:val="left"/>
        <w:rPr>
          <w:rFonts w:hint="eastAsia"/>
        </w:rPr>
      </w:pPr>
      <w:r>
        <w:rPr>
          <w:rFonts w:hint="eastAsia"/>
        </w:rPr>
        <w:tab/>
      </w:r>
    </w:p>
    <w:p w14:paraId="3CB1164D">
      <w:pPr>
        <w:pStyle w:val="9"/>
        <w:pBdr>
          <w:bottom w:val="none" w:color="auto" w:sz="0" w:space="0"/>
        </w:pBdr>
        <w:tabs>
          <w:tab w:val="left" w:pos="642"/>
        </w:tabs>
        <w:ind w:firstLine="360"/>
        <w:jc w:val="left"/>
        <w:rPr>
          <w:rFonts w:hint="eastAsia"/>
        </w:rPr>
      </w:pPr>
    </w:p>
    <w:p w14:paraId="2BD88545">
      <w:pPr>
        <w:pStyle w:val="9"/>
        <w:pBdr>
          <w:bottom w:val="none" w:color="auto" w:sz="0" w:space="0"/>
        </w:pBdr>
        <w:tabs>
          <w:tab w:val="left" w:pos="642"/>
        </w:tabs>
        <w:ind w:firstLine="360"/>
        <w:jc w:val="left"/>
        <w:rPr>
          <w:rFonts w:hint="eastAsia"/>
        </w:rPr>
      </w:pPr>
    </w:p>
    <w:p w14:paraId="453E92DF">
      <w:pPr>
        <w:pStyle w:val="2"/>
        <w:ind w:left="0" w:leftChars="0" w:firstLine="0" w:firstLineChars="0"/>
        <w:rPr>
          <w:rFonts w:hint="eastAsia"/>
        </w:rPr>
        <w:sectPr>
          <w:footerReference r:id="rId14" w:type="default"/>
          <w:footnotePr>
            <w:numRestart w:val="eachPage"/>
          </w:footnotePr>
          <w:pgSz w:w="16838" w:h="11906" w:orient="landscape"/>
          <w:pgMar w:top="1417" w:right="1417" w:bottom="1417" w:left="1417" w:header="850" w:footer="567" w:gutter="0"/>
          <w:pgBorders w:offsetFrom="page">
            <w:top w:val="none" w:sz="0" w:space="0"/>
            <w:left w:val="none" w:sz="0" w:space="0"/>
            <w:bottom w:val="none" w:sz="0" w:space="0"/>
            <w:right w:val="none" w:sz="0" w:space="0"/>
          </w:pgBorders>
          <w:cols w:space="720" w:num="1"/>
          <w:docGrid w:linePitch="312" w:charSpace="0"/>
        </w:sectPr>
      </w:pPr>
    </w:p>
    <w:bookmarkEnd w:id="5"/>
    <w:bookmarkEnd w:id="6"/>
    <w:bookmarkEnd w:id="7"/>
    <w:bookmarkEnd w:id="8"/>
    <w:bookmarkEnd w:id="9"/>
    <w:bookmarkEnd w:id="10"/>
    <w:bookmarkEnd w:id="11"/>
    <w:bookmarkEnd w:id="12"/>
    <w:p w14:paraId="3F2128D9">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lang w:eastAsia="zh-CN"/>
        </w:rPr>
      </w:pPr>
      <w:bookmarkStart w:id="107" w:name="_Toc19519830"/>
      <w:bookmarkStart w:id="108" w:name="_Toc19520711"/>
      <w:bookmarkStart w:id="109" w:name="_Toc19516974"/>
      <w:bookmarkStart w:id="110" w:name="_Toc19521004"/>
      <w:bookmarkStart w:id="111" w:name="_Toc106357229"/>
      <w:bookmarkStart w:id="112" w:name="_Toc23476"/>
      <w:bookmarkStart w:id="113" w:name="_Toc14043"/>
      <w:bookmarkStart w:id="114" w:name="_Toc24364"/>
      <w:bookmarkStart w:id="115" w:name="_Toc29025"/>
      <w:r>
        <w:rPr>
          <w:rFonts w:hint="eastAsia" w:ascii="黑体" w:hAnsi="黑体" w:cs="Times New Roman"/>
          <w:b w:val="0"/>
          <w:bCs w:val="0"/>
          <w:kern w:val="44"/>
          <w:szCs w:val="24"/>
        </w:rPr>
        <w:t>附件</w:t>
      </w:r>
      <w:bookmarkEnd w:id="107"/>
      <w:bookmarkEnd w:id="108"/>
      <w:bookmarkEnd w:id="109"/>
      <w:bookmarkEnd w:id="110"/>
      <w:r>
        <w:rPr>
          <w:rFonts w:hint="eastAsia" w:ascii="黑体" w:hAnsi="黑体" w:cs="Times New Roman"/>
          <w:b w:val="0"/>
          <w:bCs w:val="0"/>
          <w:kern w:val="44"/>
          <w:szCs w:val="24"/>
          <w:lang w:val="en-US" w:eastAsia="zh-CN"/>
        </w:rPr>
        <w:t>3</w:t>
      </w:r>
      <w:bookmarkEnd w:id="111"/>
      <w:r>
        <w:rPr>
          <w:rFonts w:hint="eastAsia" w:ascii="黑体" w:hAnsi="黑体" w:cs="Times New Roman"/>
          <w:b w:val="0"/>
          <w:bCs w:val="0"/>
          <w:kern w:val="44"/>
          <w:szCs w:val="24"/>
          <w:lang w:val="en-US" w:eastAsia="zh-CN"/>
        </w:rPr>
        <w:t xml:space="preserve"> : 满意度调查</w:t>
      </w:r>
      <w:r>
        <w:rPr>
          <w:rFonts w:hint="eastAsia" w:ascii="黑体" w:hAnsi="黑体" w:cs="Times New Roman"/>
          <w:b w:val="0"/>
          <w:bCs w:val="0"/>
          <w:kern w:val="44"/>
          <w:szCs w:val="24"/>
          <w:lang w:eastAsia="zh-CN"/>
        </w:rPr>
        <w:t>报告</w:t>
      </w:r>
      <w:bookmarkEnd w:id="112"/>
    </w:p>
    <w:p w14:paraId="1801F5A4">
      <w:pPr>
        <w:pStyle w:val="50"/>
        <w:spacing w:line="600" w:lineRule="exact"/>
        <w:ind w:firstLine="643"/>
        <w:rPr>
          <w:rFonts w:ascii="Times New Roman" w:hAnsi="Times New Roman" w:cs="Times New Roman"/>
          <w:b/>
          <w:bCs/>
          <w:sz w:val="32"/>
          <w:szCs w:val="32"/>
        </w:rPr>
      </w:pPr>
      <w:bookmarkStart w:id="116" w:name="_Toc5559630"/>
      <w:r>
        <w:rPr>
          <w:rFonts w:ascii="Times New Roman" w:hAnsi="Times New Roman" w:cs="Times New Roman"/>
          <w:b/>
          <w:bCs/>
          <w:sz w:val="32"/>
          <w:szCs w:val="32"/>
        </w:rPr>
        <w:t>一、调查背景</w:t>
      </w:r>
    </w:p>
    <w:p w14:paraId="7D5CE628">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为建立健全激励和约束机制，确保政策落到实处，提高资金使用效益，我们组织了本次问卷调查。</w:t>
      </w:r>
    </w:p>
    <w:p w14:paraId="4DF370BE">
      <w:pPr>
        <w:pStyle w:val="50"/>
        <w:spacing w:line="600" w:lineRule="exact"/>
        <w:ind w:firstLine="643"/>
        <w:rPr>
          <w:rFonts w:ascii="Times New Roman" w:hAnsi="Times New Roman" w:cs="Times New Roman"/>
          <w:b/>
          <w:bCs/>
          <w:sz w:val="32"/>
          <w:szCs w:val="32"/>
        </w:rPr>
      </w:pPr>
      <w:r>
        <w:rPr>
          <w:rFonts w:ascii="Times New Roman" w:hAnsi="Times New Roman" w:cs="Times New Roman"/>
          <w:b/>
          <w:bCs/>
          <w:sz w:val="32"/>
          <w:szCs w:val="32"/>
        </w:rPr>
        <w:t>二、调查目的</w:t>
      </w:r>
    </w:p>
    <w:p w14:paraId="28DC31DE">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经过问卷调查，我们将根据问卷调查结果通过具体细致的数据分析，深层次剖析项目产出效益以及存在的问题，最后经过统计确定受益对象满意度分值。</w:t>
      </w:r>
    </w:p>
    <w:p w14:paraId="418EB4F8">
      <w:pPr>
        <w:pStyle w:val="50"/>
        <w:spacing w:line="60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三、调查对象和范围</w:t>
      </w:r>
    </w:p>
    <w:p w14:paraId="225C1A8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古县旧县镇、岳阳镇、永乐乡、北平镇、古阳镇、古县-北橄线、石壁乡、南垣乡的村民，范围为旧县镇、岳阳镇、永乐乡、北平镇、古阳镇、古县-北橄线、石壁乡、南垣乡。</w:t>
      </w:r>
    </w:p>
    <w:p w14:paraId="60978842">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四、样本数量</w:t>
      </w:r>
    </w:p>
    <w:p w14:paraId="1B870AA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结合项目实际情况，本次问卷调查样本数量400份。</w:t>
      </w:r>
    </w:p>
    <w:p w14:paraId="42DEDE43">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五、调查方式</w:t>
      </w:r>
    </w:p>
    <w:p w14:paraId="64F07E05">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结合项目实际情况，本次问卷调查采用现场发放问卷方式。</w:t>
      </w:r>
    </w:p>
    <w:p w14:paraId="36000B4F">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六、调查样本选取方案</w:t>
      </w:r>
    </w:p>
    <w:p w14:paraId="1F40066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为客观反映古县2021年“四好农村路”养护提质改造工程项目使用效果，对被改造的7个乡镇进行调查访问。调查问卷计划随机调查，发放400份。</w:t>
      </w:r>
    </w:p>
    <w:p w14:paraId="325A572B">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七、调查方法</w:t>
      </w:r>
    </w:p>
    <w:p w14:paraId="49B4244C">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调查采取现场发放问卷方式对古县旧县镇、岳阳镇、永乐乡、北平镇、古阳镇、古县-北橄线、石壁乡、南垣乡的村民各随机抽查50人，合计400人进行调查。每题下设“非常满意”、“基本满意”、“一般满意”、“不满意”、“非常不满意”，每题分值权重为“非常满意”占1、“基本满意”0.8、“一般满意”0.6、“不满意”0、“非常不满意”-1，扣分项扣完本题分值为止。问卷调查总分值按实际得分值平均计算。</w:t>
      </w:r>
    </w:p>
    <w:p w14:paraId="6F3A5CA4">
      <w:pPr>
        <w:spacing w:line="600" w:lineRule="exact"/>
        <w:ind w:firstLine="627"/>
        <w:rPr>
          <w:rFonts w:hint="eastAsia" w:ascii="Times New Roman" w:hAnsi="Times New Roman" w:eastAsia="仿宋_GB2312" w:cs="Times New Roman"/>
          <w:b/>
          <w:bCs/>
          <w:kern w:val="2"/>
          <w:sz w:val="32"/>
          <w:szCs w:val="32"/>
          <w:lang w:val="en-US" w:eastAsia="zh-CN" w:bidi="ar-SA"/>
        </w:rPr>
      </w:pPr>
      <w:r>
        <w:rPr>
          <w:rFonts w:hint="eastAsia" w:ascii="Times New Roman" w:hAnsi="Times New Roman" w:eastAsia="仿宋_GB2312" w:cs="Times New Roman"/>
          <w:b/>
          <w:bCs/>
          <w:kern w:val="2"/>
          <w:sz w:val="32"/>
          <w:szCs w:val="32"/>
          <w:lang w:val="en-US" w:eastAsia="zh-CN" w:bidi="ar-SA"/>
        </w:rPr>
        <w:t>八、问卷发放回收情况</w:t>
      </w:r>
    </w:p>
    <w:p w14:paraId="0115FC0E">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本次评价发放问卷400份实际收回有效调查问卷400份。</w:t>
      </w:r>
    </w:p>
    <w:p w14:paraId="6D6E864E">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收回问卷的有效性主要从三个方面考虑：</w:t>
      </w:r>
    </w:p>
    <w:p w14:paraId="219D5BB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1.问卷设计的有效性：本次问卷设置的问题紧密围绕该项目实施情况和效果；</w:t>
      </w:r>
    </w:p>
    <w:p w14:paraId="0F425920">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2.问卷调查方式的有效性：本项目问卷调查现场发放问卷方式进行，能顺利让被调研人员完成问卷，且对所涉选项调查员未出现暗示引导；</w:t>
      </w:r>
    </w:p>
    <w:p w14:paraId="4D6AFB6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3.数据整理的有效性：被调研人员不带有功利性，问卷填答能客观真实反映项目实际情况；同时收回的问卷填答完整，不存在缺失情况。</w:t>
      </w:r>
    </w:p>
    <w:p w14:paraId="15993D4B">
      <w:pPr>
        <w:ind w:firstLine="640"/>
        <w:rPr>
          <w:rFonts w:hint="eastAsia" w:ascii="仿宋_GB2312" w:hAnsi="仿宋_GB2312" w:eastAsia="仿宋_GB2312" w:cs="仿宋_GB2312"/>
          <w:highlight w:val="none"/>
          <w:lang w:val="en-US" w:eastAsia="zh-CN"/>
        </w:rPr>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highlight w:val="none"/>
          <w:lang w:val="en-US" w:eastAsia="zh-CN"/>
        </w:rPr>
        <w:t>因此，本项目问卷共收回400份，400份有效。</w:t>
      </w:r>
    </w:p>
    <w:p w14:paraId="3AA26AAA">
      <w:pPr>
        <w:keepNext w:val="0"/>
        <w:keepLines w:val="0"/>
        <w:pageBreakBefore w:val="0"/>
        <w:widowControl/>
        <w:kinsoku/>
        <w:wordWrap/>
        <w:overflowPunct/>
        <w:topLinePunct w:val="0"/>
        <w:autoSpaceDE/>
        <w:autoSpaceDN/>
        <w:bidi w:val="0"/>
        <w:adjustRightInd/>
        <w:snapToGrid/>
        <w:spacing w:before="63" w:beforeLines="20" w:after="63" w:afterLines="20"/>
        <w:ind w:firstLine="0" w:firstLineChars="0"/>
        <w:jc w:val="center"/>
        <w:textAlignment w:val="auto"/>
        <w:rPr>
          <w:rFonts w:hint="eastAsia" w:ascii="方正小标宋简体" w:hAnsi="Times New Roman" w:eastAsia="方正小标宋简体" w:cs="Times New Roman"/>
          <w:bCs/>
          <w:kern w:val="0"/>
          <w:sz w:val="40"/>
          <w:szCs w:val="40"/>
          <w:highlight w:val="none"/>
          <w:lang w:val="en-US" w:eastAsia="zh-CN"/>
        </w:rPr>
      </w:pPr>
      <w:r>
        <w:rPr>
          <w:rFonts w:hint="eastAsia" w:ascii="方正小标宋简体" w:hAnsi="Times New Roman" w:eastAsia="方正小标宋简体" w:cs="Times New Roman"/>
          <w:bCs/>
          <w:kern w:val="0"/>
          <w:sz w:val="40"/>
          <w:szCs w:val="40"/>
          <w:highlight w:val="none"/>
          <w:lang w:val="en-US" w:eastAsia="zh-CN"/>
        </w:rPr>
        <w:t>受益对象满意度调查问卷统计表</w:t>
      </w:r>
    </w:p>
    <w:tbl>
      <w:tblPr>
        <w:tblStyle w:val="13"/>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825"/>
        <w:gridCol w:w="988"/>
        <w:gridCol w:w="960"/>
        <w:gridCol w:w="974"/>
        <w:gridCol w:w="779"/>
        <w:gridCol w:w="877"/>
        <w:gridCol w:w="1047"/>
        <w:gridCol w:w="944"/>
        <w:gridCol w:w="1004"/>
        <w:gridCol w:w="824"/>
        <w:gridCol w:w="770"/>
        <w:gridCol w:w="958"/>
      </w:tblGrid>
      <w:tr w14:paraId="30F10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restart"/>
            <w:shd w:val="clear" w:color="auto" w:fill="auto"/>
            <w:noWrap/>
            <w:vAlign w:val="center"/>
          </w:tcPr>
          <w:p w14:paraId="42E3BCD9">
            <w:pPr>
              <w:spacing w:line="360" w:lineRule="exact"/>
              <w:ind w:firstLine="360"/>
              <w:jc w:val="center"/>
              <w:rPr>
                <w:rFonts w:eastAsia="宋体"/>
                <w:color w:val="000000"/>
                <w:sz w:val="18"/>
                <w:szCs w:val="18"/>
              </w:rPr>
            </w:pPr>
          </w:p>
        </w:tc>
        <w:tc>
          <w:tcPr>
            <w:tcW w:w="287" w:type="pct"/>
            <w:vMerge w:val="restart"/>
            <w:shd w:val="clear" w:color="auto" w:fill="auto"/>
            <w:noWrap/>
            <w:vAlign w:val="center"/>
          </w:tcPr>
          <w:p w14:paraId="5A1B5D1A">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总数</w:t>
            </w:r>
          </w:p>
        </w:tc>
        <w:tc>
          <w:tcPr>
            <w:tcW w:w="1595" w:type="pct"/>
            <w:gridSpan w:val="5"/>
            <w:shd w:val="clear" w:color="auto" w:fill="auto"/>
            <w:noWrap/>
            <w:vAlign w:val="center"/>
          </w:tcPr>
          <w:p w14:paraId="631CF069">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份数</w:t>
            </w:r>
          </w:p>
        </w:tc>
        <w:tc>
          <w:tcPr>
            <w:tcW w:w="1599" w:type="pct"/>
            <w:gridSpan w:val="5"/>
            <w:shd w:val="clear" w:color="auto" w:fill="auto"/>
            <w:noWrap/>
            <w:vAlign w:val="center"/>
          </w:tcPr>
          <w:p w14:paraId="3A0DEFEE">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权重</w:t>
            </w:r>
          </w:p>
        </w:tc>
        <w:tc>
          <w:tcPr>
            <w:tcW w:w="333" w:type="pct"/>
            <w:vMerge w:val="restart"/>
            <w:shd w:val="clear" w:color="auto" w:fill="auto"/>
            <w:noWrap/>
            <w:vAlign w:val="center"/>
          </w:tcPr>
          <w:p w14:paraId="31F0B6B7">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满意度</w:t>
            </w:r>
          </w:p>
        </w:tc>
      </w:tr>
      <w:tr w14:paraId="33925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continue"/>
            <w:shd w:val="clear" w:color="auto" w:fill="auto"/>
            <w:noWrap/>
            <w:vAlign w:val="center"/>
          </w:tcPr>
          <w:p w14:paraId="5CC5B0BE">
            <w:pPr>
              <w:spacing w:line="360" w:lineRule="exact"/>
              <w:ind w:firstLine="360"/>
              <w:jc w:val="center"/>
              <w:rPr>
                <w:rFonts w:eastAsia="宋体"/>
                <w:color w:val="000000"/>
                <w:sz w:val="18"/>
                <w:szCs w:val="18"/>
              </w:rPr>
            </w:pPr>
          </w:p>
        </w:tc>
        <w:tc>
          <w:tcPr>
            <w:tcW w:w="287" w:type="pct"/>
            <w:vMerge w:val="continue"/>
            <w:shd w:val="clear" w:color="auto" w:fill="auto"/>
            <w:noWrap/>
            <w:vAlign w:val="center"/>
          </w:tcPr>
          <w:p w14:paraId="6DCC3CFD">
            <w:pPr>
              <w:spacing w:line="360" w:lineRule="exact"/>
              <w:ind w:firstLine="360"/>
              <w:jc w:val="center"/>
              <w:rPr>
                <w:rFonts w:eastAsia="宋体"/>
                <w:color w:val="000000"/>
                <w:sz w:val="18"/>
                <w:szCs w:val="18"/>
              </w:rPr>
            </w:pPr>
          </w:p>
        </w:tc>
        <w:tc>
          <w:tcPr>
            <w:tcW w:w="344" w:type="pct"/>
            <w:shd w:val="clear" w:color="auto" w:fill="auto"/>
            <w:noWrap/>
            <w:vAlign w:val="center"/>
          </w:tcPr>
          <w:p w14:paraId="18A3CBF8">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非常满意</w:t>
            </w:r>
          </w:p>
        </w:tc>
        <w:tc>
          <w:tcPr>
            <w:tcW w:w="334" w:type="pct"/>
            <w:shd w:val="clear" w:color="auto" w:fill="auto"/>
            <w:noWrap/>
            <w:vAlign w:val="center"/>
          </w:tcPr>
          <w:p w14:paraId="147CEF70">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基本满意</w:t>
            </w:r>
          </w:p>
        </w:tc>
        <w:tc>
          <w:tcPr>
            <w:tcW w:w="339" w:type="pct"/>
            <w:shd w:val="clear" w:color="auto" w:fill="auto"/>
            <w:noWrap/>
            <w:vAlign w:val="center"/>
          </w:tcPr>
          <w:p w14:paraId="4E20FB9C">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一般满意</w:t>
            </w:r>
          </w:p>
        </w:tc>
        <w:tc>
          <w:tcPr>
            <w:tcW w:w="271" w:type="pct"/>
            <w:shd w:val="clear" w:color="auto" w:fill="auto"/>
            <w:noWrap/>
            <w:vAlign w:val="center"/>
          </w:tcPr>
          <w:p w14:paraId="70D55026">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不满意</w:t>
            </w:r>
          </w:p>
        </w:tc>
        <w:tc>
          <w:tcPr>
            <w:tcW w:w="305" w:type="pct"/>
            <w:shd w:val="clear" w:color="auto" w:fill="auto"/>
            <w:noWrap/>
            <w:vAlign w:val="center"/>
          </w:tcPr>
          <w:p w14:paraId="50354CA1">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非常不满意</w:t>
            </w:r>
          </w:p>
        </w:tc>
        <w:tc>
          <w:tcPr>
            <w:tcW w:w="364" w:type="pct"/>
            <w:shd w:val="clear" w:color="auto" w:fill="auto"/>
            <w:noWrap/>
            <w:vAlign w:val="center"/>
          </w:tcPr>
          <w:p w14:paraId="0D224892">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非常满意</w:t>
            </w:r>
          </w:p>
        </w:tc>
        <w:tc>
          <w:tcPr>
            <w:tcW w:w="328" w:type="pct"/>
            <w:shd w:val="clear" w:color="auto" w:fill="auto"/>
            <w:noWrap/>
            <w:vAlign w:val="center"/>
          </w:tcPr>
          <w:p w14:paraId="3F2CF03C">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基本</w:t>
            </w:r>
            <w:r>
              <w:rPr>
                <w:rFonts w:eastAsia="宋体"/>
                <w:color w:val="000000"/>
                <w:kern w:val="0"/>
                <w:sz w:val="18"/>
                <w:szCs w:val="18"/>
              </w:rPr>
              <w:t>满意</w:t>
            </w:r>
          </w:p>
        </w:tc>
        <w:tc>
          <w:tcPr>
            <w:tcW w:w="349" w:type="pct"/>
            <w:shd w:val="clear" w:color="auto" w:fill="auto"/>
            <w:noWrap/>
            <w:vAlign w:val="center"/>
          </w:tcPr>
          <w:p w14:paraId="7FD0CDBA">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一般</w:t>
            </w:r>
            <w:r>
              <w:rPr>
                <w:rFonts w:eastAsia="宋体"/>
                <w:color w:val="000000"/>
                <w:kern w:val="0"/>
                <w:sz w:val="18"/>
                <w:szCs w:val="18"/>
              </w:rPr>
              <w:t>满意</w:t>
            </w:r>
          </w:p>
        </w:tc>
        <w:tc>
          <w:tcPr>
            <w:tcW w:w="287" w:type="pct"/>
            <w:shd w:val="clear" w:color="auto" w:fill="auto"/>
            <w:noWrap/>
            <w:vAlign w:val="center"/>
          </w:tcPr>
          <w:p w14:paraId="570E85FA">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不满意</w:t>
            </w:r>
          </w:p>
        </w:tc>
        <w:tc>
          <w:tcPr>
            <w:tcW w:w="268" w:type="pct"/>
            <w:shd w:val="clear" w:color="auto" w:fill="auto"/>
            <w:noWrap/>
            <w:vAlign w:val="center"/>
          </w:tcPr>
          <w:p w14:paraId="76B37126">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非常不满意</w:t>
            </w:r>
          </w:p>
        </w:tc>
        <w:tc>
          <w:tcPr>
            <w:tcW w:w="333" w:type="pct"/>
            <w:vMerge w:val="continue"/>
            <w:shd w:val="clear" w:color="auto" w:fill="auto"/>
            <w:noWrap/>
            <w:vAlign w:val="center"/>
          </w:tcPr>
          <w:p w14:paraId="5BF91DD5">
            <w:pPr>
              <w:spacing w:line="360" w:lineRule="exact"/>
              <w:ind w:firstLine="360"/>
              <w:jc w:val="center"/>
              <w:rPr>
                <w:rFonts w:eastAsia="宋体"/>
                <w:color w:val="000000"/>
                <w:sz w:val="18"/>
                <w:szCs w:val="18"/>
              </w:rPr>
            </w:pPr>
          </w:p>
        </w:tc>
      </w:tr>
      <w:tr w14:paraId="14A4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184" w:type="pct"/>
            <w:shd w:val="clear" w:color="auto" w:fill="auto"/>
            <w:noWrap/>
            <w:vAlign w:val="center"/>
          </w:tcPr>
          <w:p w14:paraId="62CA4DB3">
            <w:pPr>
              <w:widowControl/>
              <w:spacing w:line="360" w:lineRule="exact"/>
              <w:ind w:firstLine="0" w:firstLineChars="0"/>
              <w:jc w:val="both"/>
              <w:textAlignment w:val="center"/>
              <w:rPr>
                <w:rFonts w:hint="default" w:ascii="Times New Roman" w:hAnsi="Times New Roman" w:eastAsia="宋体" w:cs="Times New Roman"/>
                <w:color w:val="000000"/>
                <w:kern w:val="0"/>
                <w:sz w:val="18"/>
                <w:szCs w:val="18"/>
                <w:lang w:val="en-US" w:eastAsia="zh-CN"/>
              </w:rPr>
            </w:pPr>
            <w:r>
              <w:rPr>
                <w:rFonts w:hint="default" w:ascii="Times New Roman" w:hAnsi="Times New Roman" w:eastAsia="宋体" w:cs="Times New Roman"/>
                <w:color w:val="000000"/>
                <w:kern w:val="0"/>
                <w:sz w:val="18"/>
                <w:szCs w:val="18"/>
                <w:lang w:val="en-US" w:eastAsia="zh-CN"/>
              </w:rPr>
              <w:t>您对古县2021年“四好农村路”养护提质改造工程项目是否了解？</w:t>
            </w:r>
          </w:p>
        </w:tc>
        <w:tc>
          <w:tcPr>
            <w:tcW w:w="825" w:type="dxa"/>
            <w:shd w:val="clear" w:color="auto" w:fill="auto"/>
            <w:noWrap/>
            <w:vAlign w:val="center"/>
          </w:tcPr>
          <w:p w14:paraId="617B01C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14:paraId="287AF0E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150</w:t>
            </w:r>
          </w:p>
        </w:tc>
        <w:tc>
          <w:tcPr>
            <w:tcW w:w="960" w:type="dxa"/>
            <w:shd w:val="clear" w:color="auto" w:fill="auto"/>
            <w:noWrap/>
            <w:vAlign w:val="center"/>
          </w:tcPr>
          <w:p w14:paraId="1937E98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120</w:t>
            </w:r>
          </w:p>
        </w:tc>
        <w:tc>
          <w:tcPr>
            <w:tcW w:w="974" w:type="dxa"/>
            <w:shd w:val="clear" w:color="auto" w:fill="auto"/>
            <w:noWrap/>
            <w:vAlign w:val="center"/>
          </w:tcPr>
          <w:p w14:paraId="4454190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w:t>
            </w:r>
          </w:p>
        </w:tc>
        <w:tc>
          <w:tcPr>
            <w:tcW w:w="779" w:type="dxa"/>
            <w:shd w:val="clear" w:color="auto" w:fill="auto"/>
            <w:noWrap/>
            <w:vAlign w:val="center"/>
          </w:tcPr>
          <w:p w14:paraId="5833759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14:paraId="389F8606">
            <w:pPr>
              <w:keepNext w:val="0"/>
              <w:keepLines w:val="0"/>
              <w:widowControl/>
              <w:suppressLineNumbers w:val="0"/>
              <w:ind w:left="0" w:leftChars="0"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1047" w:type="dxa"/>
            <w:shd w:val="clear" w:color="auto" w:fill="auto"/>
            <w:noWrap/>
            <w:vAlign w:val="center"/>
          </w:tcPr>
          <w:p w14:paraId="6C9228A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44" w:type="dxa"/>
            <w:shd w:val="clear" w:color="auto" w:fill="auto"/>
            <w:noWrap/>
            <w:vAlign w:val="center"/>
          </w:tcPr>
          <w:p w14:paraId="70776D3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1004" w:type="dxa"/>
            <w:shd w:val="clear" w:color="auto" w:fill="auto"/>
            <w:noWrap/>
            <w:vAlign w:val="center"/>
          </w:tcPr>
          <w:p w14:paraId="76CB7C3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824" w:type="dxa"/>
            <w:shd w:val="clear" w:color="auto" w:fill="auto"/>
            <w:noWrap/>
            <w:vAlign w:val="center"/>
          </w:tcPr>
          <w:p w14:paraId="49A4570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770" w:type="dxa"/>
            <w:shd w:val="clear" w:color="auto" w:fill="auto"/>
            <w:noWrap/>
            <w:vAlign w:val="center"/>
          </w:tcPr>
          <w:p w14:paraId="2E60D3A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763256E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81.00%</w:t>
            </w:r>
          </w:p>
        </w:tc>
      </w:tr>
      <w:tr w14:paraId="77216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184" w:type="pct"/>
            <w:shd w:val="clear" w:color="auto" w:fill="auto"/>
            <w:noWrap/>
            <w:vAlign w:val="center"/>
          </w:tcPr>
          <w:p w14:paraId="5BBEF7D1">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您对</w:t>
            </w:r>
            <w:r>
              <w:rPr>
                <w:rFonts w:hint="eastAsia" w:ascii="Times New Roman" w:hAnsi="Times New Roman" w:eastAsia="宋体" w:cs="Times New Roman"/>
                <w:color w:val="000000"/>
                <w:kern w:val="0"/>
                <w:sz w:val="18"/>
                <w:szCs w:val="18"/>
                <w:lang w:eastAsia="zh-CN"/>
              </w:rPr>
              <w:t>古县2021年“四好农村路”养护提质改造工程项目</w:t>
            </w:r>
            <w:r>
              <w:rPr>
                <w:rFonts w:hint="eastAsia" w:ascii="Times New Roman" w:hAnsi="Times New Roman" w:eastAsia="宋体" w:cs="Times New Roman"/>
                <w:color w:val="000000"/>
                <w:kern w:val="0"/>
                <w:sz w:val="18"/>
                <w:szCs w:val="18"/>
                <w:lang w:val="en-US" w:eastAsia="zh-CN"/>
              </w:rPr>
              <w:t>完成及时情况</w:t>
            </w:r>
            <w:r>
              <w:rPr>
                <w:rFonts w:hint="eastAsia" w:ascii="Times New Roman" w:hAnsi="Times New Roman" w:eastAsia="宋体" w:cs="Times New Roman"/>
                <w:color w:val="000000"/>
                <w:kern w:val="0"/>
                <w:sz w:val="18"/>
                <w:szCs w:val="18"/>
              </w:rPr>
              <w:t>是否满意？</w:t>
            </w:r>
          </w:p>
        </w:tc>
        <w:tc>
          <w:tcPr>
            <w:tcW w:w="825" w:type="dxa"/>
            <w:shd w:val="clear" w:color="auto" w:fill="auto"/>
            <w:noWrap/>
            <w:vAlign w:val="center"/>
          </w:tcPr>
          <w:p w14:paraId="2BCE1E7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14:paraId="79C40E5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107</w:t>
            </w:r>
          </w:p>
        </w:tc>
        <w:tc>
          <w:tcPr>
            <w:tcW w:w="960" w:type="dxa"/>
            <w:shd w:val="clear" w:color="auto" w:fill="auto"/>
            <w:noWrap/>
            <w:vAlign w:val="center"/>
          </w:tcPr>
          <w:p w14:paraId="306704E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250</w:t>
            </w:r>
          </w:p>
        </w:tc>
        <w:tc>
          <w:tcPr>
            <w:tcW w:w="974" w:type="dxa"/>
            <w:shd w:val="clear" w:color="auto" w:fill="auto"/>
            <w:noWrap/>
            <w:vAlign w:val="center"/>
          </w:tcPr>
          <w:p w14:paraId="2577C36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43</w:t>
            </w:r>
          </w:p>
        </w:tc>
        <w:tc>
          <w:tcPr>
            <w:tcW w:w="779" w:type="dxa"/>
            <w:shd w:val="clear" w:color="auto" w:fill="auto"/>
            <w:noWrap/>
            <w:vAlign w:val="center"/>
          </w:tcPr>
          <w:p w14:paraId="58F2EB4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14:paraId="4A6297F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52DD0F2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2DB9061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0E0C8F8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5EB81288">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49B1536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0A17DD4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83.20%</w:t>
            </w:r>
          </w:p>
        </w:tc>
      </w:tr>
      <w:tr w14:paraId="41D35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1184" w:type="pct"/>
            <w:shd w:val="clear" w:color="auto" w:fill="auto"/>
            <w:noWrap/>
            <w:vAlign w:val="center"/>
          </w:tcPr>
          <w:p w14:paraId="44866288">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您对</w:t>
            </w:r>
            <w:r>
              <w:rPr>
                <w:rFonts w:hint="eastAsia" w:ascii="Times New Roman" w:hAnsi="Times New Roman" w:eastAsia="宋体" w:cs="Times New Roman"/>
                <w:color w:val="000000"/>
                <w:kern w:val="0"/>
                <w:sz w:val="18"/>
                <w:szCs w:val="18"/>
                <w:lang w:eastAsia="zh-CN"/>
              </w:rPr>
              <w:t>古县2021年“四好农村路”养护提质改造工程项目</w:t>
            </w:r>
            <w:r>
              <w:rPr>
                <w:rFonts w:hint="eastAsia" w:ascii="Times New Roman" w:hAnsi="Times New Roman" w:eastAsia="宋体" w:cs="Times New Roman"/>
                <w:color w:val="000000"/>
                <w:kern w:val="0"/>
                <w:sz w:val="18"/>
                <w:szCs w:val="18"/>
                <w:lang w:val="en-US" w:eastAsia="zh-CN"/>
              </w:rPr>
              <w:t>的公路通行现状</w:t>
            </w:r>
            <w:r>
              <w:rPr>
                <w:rFonts w:ascii="Times New Roman" w:hAnsi="Times New Roman" w:eastAsia="宋体" w:cs="Times New Roman"/>
                <w:color w:val="000000"/>
                <w:kern w:val="0"/>
                <w:sz w:val="18"/>
                <w:szCs w:val="18"/>
              </w:rPr>
              <w:t>是否满意</w:t>
            </w:r>
            <w:r>
              <w:rPr>
                <w:rFonts w:hint="eastAsia" w:ascii="Times New Roman" w:hAnsi="Times New Roman" w:eastAsia="宋体" w:cs="Times New Roman"/>
                <w:color w:val="000000"/>
                <w:kern w:val="0"/>
                <w:sz w:val="18"/>
                <w:szCs w:val="18"/>
              </w:rPr>
              <w:t>？</w:t>
            </w:r>
          </w:p>
        </w:tc>
        <w:tc>
          <w:tcPr>
            <w:tcW w:w="825" w:type="dxa"/>
            <w:shd w:val="clear" w:color="auto" w:fill="auto"/>
            <w:noWrap/>
            <w:vAlign w:val="center"/>
          </w:tcPr>
          <w:p w14:paraId="033BBC7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14:paraId="5CDA430B">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233</w:t>
            </w:r>
          </w:p>
        </w:tc>
        <w:tc>
          <w:tcPr>
            <w:tcW w:w="960" w:type="dxa"/>
            <w:shd w:val="clear" w:color="auto" w:fill="auto"/>
            <w:noWrap/>
            <w:vAlign w:val="center"/>
          </w:tcPr>
          <w:p w14:paraId="4BA0CD8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162</w:t>
            </w:r>
          </w:p>
        </w:tc>
        <w:tc>
          <w:tcPr>
            <w:tcW w:w="974" w:type="dxa"/>
            <w:shd w:val="clear" w:color="auto" w:fill="auto"/>
            <w:noWrap/>
            <w:vAlign w:val="center"/>
          </w:tcPr>
          <w:p w14:paraId="2A4C3EC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779" w:type="dxa"/>
            <w:shd w:val="clear" w:color="auto" w:fill="auto"/>
            <w:noWrap/>
            <w:vAlign w:val="center"/>
          </w:tcPr>
          <w:p w14:paraId="6C2F7A0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14:paraId="3EBC9C9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0B727DC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370013E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776020A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45D393A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2BD5FC1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23293CD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91.40%</w:t>
            </w:r>
          </w:p>
        </w:tc>
      </w:tr>
      <w:tr w14:paraId="4B37E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7386E488">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lang w:eastAsia="zh-CN"/>
              </w:rPr>
              <w:t>您对古县2021年“四好农村路”养护提质改造工程项目</w:t>
            </w:r>
            <w:r>
              <w:rPr>
                <w:rFonts w:hint="eastAsia" w:ascii="Times New Roman" w:hAnsi="Times New Roman" w:eastAsia="宋体" w:cs="Times New Roman"/>
                <w:color w:val="000000"/>
                <w:kern w:val="0"/>
                <w:sz w:val="18"/>
                <w:szCs w:val="18"/>
                <w:lang w:val="en-US" w:eastAsia="zh-CN"/>
              </w:rPr>
              <w:t>改善区域发展环境的效果</w:t>
            </w:r>
            <w:r>
              <w:rPr>
                <w:rFonts w:ascii="Times New Roman" w:hAnsi="Times New Roman" w:eastAsia="宋体" w:cs="Times New Roman"/>
                <w:color w:val="000000"/>
                <w:kern w:val="0"/>
                <w:sz w:val="18"/>
                <w:szCs w:val="18"/>
              </w:rPr>
              <w:t>是否满意</w:t>
            </w:r>
            <w:r>
              <w:rPr>
                <w:rFonts w:hint="eastAsia" w:ascii="Times New Roman" w:hAnsi="Times New Roman" w:eastAsia="宋体" w:cs="Times New Roman"/>
                <w:color w:val="000000"/>
                <w:kern w:val="0"/>
                <w:sz w:val="18"/>
                <w:szCs w:val="18"/>
              </w:rPr>
              <w:t>？</w:t>
            </w:r>
          </w:p>
        </w:tc>
        <w:tc>
          <w:tcPr>
            <w:tcW w:w="825" w:type="dxa"/>
            <w:shd w:val="clear" w:color="auto" w:fill="auto"/>
            <w:noWrap/>
            <w:vAlign w:val="center"/>
          </w:tcPr>
          <w:p w14:paraId="68AF0948">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14:paraId="588D918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142</w:t>
            </w:r>
          </w:p>
        </w:tc>
        <w:tc>
          <w:tcPr>
            <w:tcW w:w="960" w:type="dxa"/>
            <w:shd w:val="clear" w:color="auto" w:fill="auto"/>
            <w:noWrap/>
            <w:vAlign w:val="center"/>
          </w:tcPr>
          <w:p w14:paraId="7CA0C1F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144</w:t>
            </w:r>
          </w:p>
        </w:tc>
        <w:tc>
          <w:tcPr>
            <w:tcW w:w="974" w:type="dxa"/>
            <w:shd w:val="clear" w:color="auto" w:fill="auto"/>
            <w:noWrap/>
            <w:vAlign w:val="center"/>
          </w:tcPr>
          <w:p w14:paraId="5E00F59B">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114</w:t>
            </w:r>
          </w:p>
        </w:tc>
        <w:tc>
          <w:tcPr>
            <w:tcW w:w="779" w:type="dxa"/>
            <w:shd w:val="clear" w:color="auto" w:fill="auto"/>
            <w:noWrap/>
            <w:vAlign w:val="center"/>
          </w:tcPr>
          <w:p w14:paraId="4D3990D7">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14:paraId="65BBBD5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57C21B7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678C269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166904C6">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5338CBA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13F3D43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7F21137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81.40%</w:t>
            </w:r>
          </w:p>
        </w:tc>
      </w:tr>
      <w:tr w14:paraId="60290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7CA0F9A1">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lang w:eastAsia="zh-CN"/>
              </w:rPr>
              <w:t>您对古县2021年“四好农村路”养护提质改造工程项目</w:t>
            </w:r>
            <w:r>
              <w:rPr>
                <w:rFonts w:hint="eastAsia" w:ascii="Times New Roman" w:hAnsi="Times New Roman" w:eastAsia="宋体" w:cs="Times New Roman"/>
                <w:color w:val="000000"/>
                <w:kern w:val="0"/>
                <w:sz w:val="18"/>
                <w:szCs w:val="18"/>
                <w:lang w:val="en-US" w:eastAsia="zh-CN"/>
              </w:rPr>
              <w:t>减少出行时间的效果</w:t>
            </w:r>
            <w:r>
              <w:rPr>
                <w:rFonts w:ascii="Times New Roman" w:hAnsi="Times New Roman" w:eastAsia="宋体" w:cs="Times New Roman"/>
                <w:color w:val="000000"/>
                <w:kern w:val="0"/>
                <w:sz w:val="18"/>
                <w:szCs w:val="18"/>
              </w:rPr>
              <w:t>是否满意</w:t>
            </w:r>
            <w:r>
              <w:rPr>
                <w:rFonts w:hint="eastAsia" w:ascii="Times New Roman" w:hAnsi="Times New Roman" w:eastAsia="宋体" w:cs="Times New Roman"/>
                <w:color w:val="000000"/>
                <w:kern w:val="0"/>
                <w:sz w:val="18"/>
                <w:szCs w:val="18"/>
              </w:rPr>
              <w:t>？</w:t>
            </w:r>
          </w:p>
        </w:tc>
        <w:tc>
          <w:tcPr>
            <w:tcW w:w="825" w:type="dxa"/>
            <w:shd w:val="clear" w:color="auto" w:fill="auto"/>
            <w:noWrap/>
            <w:vAlign w:val="center"/>
          </w:tcPr>
          <w:p w14:paraId="4FC628EC">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14:paraId="096383A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158</w:t>
            </w:r>
          </w:p>
        </w:tc>
        <w:tc>
          <w:tcPr>
            <w:tcW w:w="960" w:type="dxa"/>
            <w:shd w:val="clear" w:color="auto" w:fill="auto"/>
            <w:noWrap/>
            <w:vAlign w:val="center"/>
          </w:tcPr>
          <w:p w14:paraId="46B456F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172</w:t>
            </w:r>
          </w:p>
        </w:tc>
        <w:tc>
          <w:tcPr>
            <w:tcW w:w="974" w:type="dxa"/>
            <w:shd w:val="clear" w:color="auto" w:fill="auto"/>
            <w:noWrap/>
            <w:vAlign w:val="center"/>
          </w:tcPr>
          <w:p w14:paraId="6E6AABF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w:t>
            </w:r>
          </w:p>
        </w:tc>
        <w:tc>
          <w:tcPr>
            <w:tcW w:w="779" w:type="dxa"/>
            <w:shd w:val="clear" w:color="auto" w:fill="auto"/>
            <w:noWrap/>
            <w:vAlign w:val="center"/>
          </w:tcPr>
          <w:p w14:paraId="7BF8941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14:paraId="0145C2FF">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14:paraId="47F51D39">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14:paraId="777062A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14:paraId="722702C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14:paraId="54B0878A">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14:paraId="45360202">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14:paraId="6D70D478">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84.40%</w:t>
            </w:r>
          </w:p>
        </w:tc>
      </w:tr>
      <w:tr w14:paraId="34C4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14:paraId="38FEED35">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综合满意度</w:t>
            </w:r>
          </w:p>
        </w:tc>
        <w:tc>
          <w:tcPr>
            <w:tcW w:w="287" w:type="pct"/>
            <w:shd w:val="clear" w:color="auto" w:fill="auto"/>
            <w:noWrap/>
            <w:vAlign w:val="center"/>
          </w:tcPr>
          <w:p w14:paraId="6FEA61F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4" w:type="pct"/>
            <w:shd w:val="clear" w:color="auto" w:fill="auto"/>
            <w:noWrap/>
            <w:vAlign w:val="center"/>
          </w:tcPr>
          <w:p w14:paraId="6F2CF14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4" w:type="pct"/>
            <w:shd w:val="clear" w:color="auto" w:fill="auto"/>
            <w:noWrap/>
            <w:vAlign w:val="center"/>
          </w:tcPr>
          <w:p w14:paraId="3AE1CE2E">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9" w:type="pct"/>
            <w:shd w:val="clear" w:color="auto" w:fill="auto"/>
            <w:noWrap/>
            <w:vAlign w:val="center"/>
          </w:tcPr>
          <w:p w14:paraId="2C28BC1D">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71" w:type="pct"/>
            <w:shd w:val="clear" w:color="auto" w:fill="auto"/>
            <w:noWrap/>
            <w:vAlign w:val="center"/>
          </w:tcPr>
          <w:p w14:paraId="1387385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05" w:type="pct"/>
            <w:shd w:val="clear" w:color="auto" w:fill="auto"/>
            <w:noWrap/>
            <w:vAlign w:val="center"/>
          </w:tcPr>
          <w:p w14:paraId="77027429">
            <w:pPr>
              <w:keepNext w:val="0"/>
              <w:keepLines w:val="0"/>
              <w:widowControl/>
              <w:suppressLineNumbers w:val="0"/>
              <w:ind w:left="0" w:leftChars="0"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p>
        </w:tc>
        <w:tc>
          <w:tcPr>
            <w:tcW w:w="364" w:type="pct"/>
            <w:shd w:val="clear" w:color="auto" w:fill="auto"/>
            <w:noWrap/>
            <w:vAlign w:val="center"/>
          </w:tcPr>
          <w:p w14:paraId="610FF033">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28" w:type="pct"/>
            <w:shd w:val="clear" w:color="auto" w:fill="auto"/>
            <w:noWrap/>
            <w:vAlign w:val="center"/>
          </w:tcPr>
          <w:p w14:paraId="0F523FA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9" w:type="pct"/>
            <w:shd w:val="clear" w:color="auto" w:fill="auto"/>
            <w:noWrap/>
            <w:vAlign w:val="center"/>
          </w:tcPr>
          <w:p w14:paraId="34F9E231">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87" w:type="pct"/>
            <w:shd w:val="clear" w:color="auto" w:fill="auto"/>
            <w:noWrap/>
            <w:vAlign w:val="center"/>
          </w:tcPr>
          <w:p w14:paraId="13326100">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68" w:type="pct"/>
            <w:shd w:val="clear" w:color="auto" w:fill="auto"/>
            <w:noWrap/>
            <w:vAlign w:val="center"/>
          </w:tcPr>
          <w:p w14:paraId="01681435">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3" w:type="pct"/>
            <w:shd w:val="clear" w:color="auto" w:fill="auto"/>
            <w:noWrap/>
            <w:vAlign w:val="center"/>
          </w:tcPr>
          <w:p w14:paraId="7B6E05E4">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84.28%</w:t>
            </w:r>
          </w:p>
        </w:tc>
      </w:tr>
    </w:tbl>
    <w:p w14:paraId="0FE37036">
      <w:pPr>
        <w:ind w:left="0" w:leftChars="0" w:firstLine="0" w:firstLineChars="0"/>
        <w:rPr>
          <w:rFonts w:hint="eastAsia"/>
        </w:rPr>
        <w:sectPr>
          <w:pgSz w:w="16838" w:h="11906" w:orient="landscape"/>
          <w:pgMar w:top="1800" w:right="1440" w:bottom="1800" w:left="1440" w:header="851" w:footer="992" w:gutter="0"/>
          <w:pgBorders w:offsetFrom="page">
            <w:top w:val="none" w:sz="0" w:space="0"/>
            <w:left w:val="none" w:sz="0" w:space="0"/>
            <w:bottom w:val="none" w:sz="0" w:space="0"/>
            <w:right w:val="none" w:sz="0" w:space="0"/>
          </w:pgBorders>
          <w:cols w:space="425" w:num="1"/>
          <w:docGrid w:type="lines" w:linePitch="312" w:charSpace="0"/>
        </w:sectPr>
      </w:pPr>
    </w:p>
    <w:bookmarkEnd w:id="113"/>
    <w:bookmarkEnd w:id="114"/>
    <w:bookmarkEnd w:id="115"/>
    <w:bookmarkEnd w:id="116"/>
    <w:p w14:paraId="2128D046">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highlight w:val="none"/>
          <w:lang w:eastAsia="zh-CN"/>
        </w:rPr>
      </w:pPr>
      <w:bookmarkStart w:id="117" w:name="_Toc19519831"/>
      <w:bookmarkStart w:id="118" w:name="_Toc19521005"/>
      <w:bookmarkStart w:id="119" w:name="_Toc19520712"/>
      <w:bookmarkStart w:id="120" w:name="_Toc19516975"/>
      <w:bookmarkStart w:id="121" w:name="_Toc106357231"/>
      <w:bookmarkStart w:id="122" w:name="_Toc15693"/>
      <w:bookmarkStart w:id="123" w:name="_Toc17204"/>
      <w:bookmarkStart w:id="124" w:name="_Toc432"/>
      <w:r>
        <w:rPr>
          <w:rFonts w:hint="eastAsia" w:ascii="黑体" w:hAnsi="黑体" w:cs="Times New Roman"/>
          <w:b w:val="0"/>
          <w:bCs w:val="0"/>
          <w:kern w:val="44"/>
          <w:szCs w:val="24"/>
          <w:highlight w:val="none"/>
        </w:rPr>
        <w:t>附件</w:t>
      </w:r>
      <w:bookmarkEnd w:id="117"/>
      <w:bookmarkEnd w:id="118"/>
      <w:bookmarkEnd w:id="119"/>
      <w:bookmarkEnd w:id="120"/>
      <w:r>
        <w:rPr>
          <w:rFonts w:hint="eastAsia" w:ascii="黑体" w:hAnsi="黑体" w:cs="Times New Roman"/>
          <w:b w:val="0"/>
          <w:bCs w:val="0"/>
          <w:kern w:val="44"/>
          <w:szCs w:val="24"/>
          <w:highlight w:val="none"/>
        </w:rPr>
        <w:t>4</w:t>
      </w:r>
      <w:bookmarkEnd w:id="121"/>
      <w:r>
        <w:rPr>
          <w:rFonts w:hint="eastAsia" w:ascii="黑体" w:hAnsi="黑体" w:cs="Times New Roman"/>
          <w:b w:val="0"/>
          <w:bCs w:val="0"/>
          <w:kern w:val="44"/>
          <w:szCs w:val="24"/>
          <w:highlight w:val="none"/>
          <w:lang w:val="en-US" w:eastAsia="zh-CN"/>
        </w:rPr>
        <w:t xml:space="preserve"> : 访谈</w:t>
      </w:r>
      <w:r>
        <w:rPr>
          <w:rFonts w:hint="eastAsia" w:ascii="黑体" w:hAnsi="黑体" w:cs="Times New Roman"/>
          <w:b w:val="0"/>
          <w:bCs w:val="0"/>
          <w:kern w:val="44"/>
          <w:szCs w:val="24"/>
          <w:highlight w:val="none"/>
          <w:lang w:eastAsia="zh-CN"/>
        </w:rPr>
        <w:t>报告</w:t>
      </w:r>
      <w:bookmarkEnd w:id="122"/>
    </w:p>
    <w:p w14:paraId="5A61907A">
      <w:pPr>
        <w:ind w:firstLine="0" w:firstLineChars="0"/>
        <w:jc w:val="center"/>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rPr>
        <w:t xml:space="preserve"> </w:t>
      </w:r>
      <w:r>
        <w:rPr>
          <w:rFonts w:hint="eastAsia" w:ascii="仿宋_GB2312" w:hAnsi="仿宋_GB2312" w:eastAsia="仿宋_GB2312" w:cs="仿宋_GB2312"/>
          <w:b/>
          <w:bCs/>
          <w:kern w:val="0"/>
          <w:sz w:val="32"/>
          <w:szCs w:val="32"/>
          <w:lang w:val="en-US" w:eastAsia="zh-CN"/>
        </w:rPr>
        <w:t>古县2021年“四好农村路”养护提质</w:t>
      </w:r>
    </w:p>
    <w:p w14:paraId="51068C69">
      <w:pPr>
        <w:ind w:firstLine="0" w:firstLineChar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val="en-US" w:eastAsia="zh-CN"/>
        </w:rPr>
        <w:t>改造工程项目</w:t>
      </w:r>
      <w:r>
        <w:rPr>
          <w:rFonts w:hint="eastAsia" w:ascii="仿宋_GB2312" w:hAnsi="仿宋_GB2312" w:eastAsia="仿宋_GB2312" w:cs="仿宋_GB2312"/>
          <w:b/>
          <w:bCs/>
          <w:kern w:val="0"/>
          <w:sz w:val="32"/>
          <w:szCs w:val="32"/>
        </w:rPr>
        <w:t>访谈报告</w:t>
      </w:r>
    </w:p>
    <w:p w14:paraId="00CBFFA3">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访谈日期：2022年6月20日</w:t>
      </w:r>
    </w:p>
    <w:p w14:paraId="60502A5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访谈地点：古县交通运输局</w:t>
      </w:r>
    </w:p>
    <w:p w14:paraId="45DF7A6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评价组人员：王炳霞、张晴</w:t>
      </w:r>
    </w:p>
    <w:p w14:paraId="0364904F">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访谈对象：财务科室工作人员 </w:t>
      </w:r>
    </w:p>
    <w:p w14:paraId="3086249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1.请您简单介绍项目概况。</w:t>
      </w:r>
    </w:p>
    <w:p w14:paraId="1468F7D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对古县旧县镇、岳阳镇、永乐乡、北平镇、古阳镇、石壁乡、南垣乡、古县-北橄线7个乡镇的“四好农村路”合计  公里进行养护提质改造，利用旧路的基础上修复路面、挖除重建、加宽加铺路面。。</w:t>
      </w:r>
    </w:p>
    <w:p w14:paraId="540DA0F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2.请您简要谈谈该项目是如何实施的。</w:t>
      </w:r>
    </w:p>
    <w:p w14:paraId="31BAB4A4">
      <w:pPr>
        <w:ind w:firstLine="640"/>
        <w:rPr>
          <w:rFonts w:hint="eastAsia" w:ascii="仿宋_GB2312" w:hAnsi="仿宋_GB2312" w:eastAsia="仿宋_GB2312" w:cs="仿宋_GB2312"/>
          <w:highlight w:val="none"/>
          <w:lang w:val="en-US" w:eastAsia="zh-CN"/>
        </w:rPr>
        <w:sectPr>
          <w:headerReference r:id="rId16" w:type="first"/>
          <w:footerReference r:id="rId18" w:type="first"/>
          <w:headerReference r:id="rId15" w:type="default"/>
          <w:footerReference r:id="rId17" w:type="default"/>
          <w:pgSz w:w="11906" w:h="16838"/>
          <w:pgMar w:top="1417" w:right="1417" w:bottom="1417" w:left="1417" w:header="850" w:footer="567" w:gutter="0"/>
          <w:pgBorders w:offsetFrom="page">
            <w:top w:val="none" w:sz="0" w:space="0"/>
            <w:left w:val="none" w:sz="0" w:space="0"/>
            <w:bottom w:val="none" w:sz="0" w:space="0"/>
            <w:right w:val="none" w:sz="0" w:space="0"/>
          </w:pgBorders>
          <w:cols w:space="720" w:num="1"/>
          <w:titlePg/>
          <w:docGrid w:linePitch="1" w:charSpace="0"/>
        </w:sectPr>
      </w:pPr>
      <w:r>
        <w:rPr>
          <w:rFonts w:hint="eastAsia" w:ascii="仿宋_GB2312" w:hAnsi="仿宋_GB2312" w:eastAsia="仿宋_GB2312" w:cs="仿宋_GB2312"/>
          <w:highlight w:val="none"/>
          <w:lang w:val="en-US" w:eastAsia="zh-CN"/>
        </w:rPr>
        <w:t>答：项目于2020年6月15日收到施工图设计批复，于2020年7月送交古县财政局投资评审中心评审；2020年8月在古县公共资源交易中心进行了磋商采购，确定了7个成交单位；2020年9月在临汾市采购山西昕路远建设工程监理有限公司作为7个施工单位的监理；于2020年9月1日至2020年10月31日进行施工。截止评价基准日2021年12月31日本项目7个施工单位已全部完工，但是为了等待与其他施工内容进行整体合并验收，暂未做竣工验收报告和决算。</w:t>
      </w:r>
    </w:p>
    <w:p w14:paraId="51A138E5">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 请您简要谈谈完成情况及实施效益。</w:t>
      </w:r>
    </w:p>
    <w:p w14:paraId="37F14429">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答：项目计划完成对古县7个乡镇的“四好农村路”共149.715公里的养护提质改造。实际完成古县7个乡镇的“四好农村路”共149.715公里的养护提质改造。项目实施后对提升解决附近居民的困扰，改善道路情况，为乡村振兴提供更好的交通等效益显著。</w:t>
      </w:r>
    </w:p>
    <w:p w14:paraId="6B0F1F15">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4.请您简要谈谈本项目实施过程中好的经验与做法、出现的困难、问题及解决建议等。</w:t>
      </w:r>
    </w:p>
    <w:p w14:paraId="3A24E09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答：项目实施过程中的难点就是道路改造时，不能封闭施工，还要保证到道路可以通行，由于农村公路本身比较窄，所以对施工的方法技术等都有要求，工期也不好把握。</w:t>
      </w:r>
    </w:p>
    <w:p w14:paraId="328ED38A">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5.请您简要谈谈本项目下一步的工作计划。</w:t>
      </w:r>
    </w:p>
    <w:p w14:paraId="72DEF11A">
      <w:pPr>
        <w:ind w:firstLine="640"/>
        <w:rPr>
          <w:rFonts w:hint="eastAsia" w:ascii="仿宋_GB2312" w:hAnsi="仿宋_GB2312" w:eastAsia="仿宋_GB2312" w:cs="仿宋_GB2312"/>
          <w:highlight w:val="none"/>
          <w:lang w:val="en-US" w:eastAsia="zh-CN"/>
        </w:rPr>
        <w:sectPr>
          <w:pgSz w:w="11906" w:h="16838"/>
          <w:pgMar w:top="1417" w:right="1417" w:bottom="1417" w:left="1417" w:header="850" w:footer="567" w:gutter="0"/>
          <w:pgBorders w:offsetFrom="page">
            <w:top w:val="none" w:sz="0" w:space="0"/>
            <w:left w:val="none" w:sz="0" w:space="0"/>
            <w:bottom w:val="none" w:sz="0" w:space="0"/>
            <w:right w:val="none" w:sz="0" w:space="0"/>
          </w:pgBorders>
          <w:cols w:space="720" w:num="1"/>
          <w:titlePg/>
          <w:docGrid w:linePitch="1" w:charSpace="0"/>
        </w:sectPr>
      </w:pPr>
      <w:r>
        <w:rPr>
          <w:rFonts w:hint="eastAsia" w:ascii="仿宋_GB2312" w:hAnsi="仿宋_GB2312" w:eastAsia="仿宋_GB2312" w:cs="仿宋_GB2312"/>
          <w:highlight w:val="none"/>
          <w:lang w:val="en-US" w:eastAsia="zh-CN"/>
        </w:rPr>
        <w:t>之后就是做好“农村四号路”的养护、制定更加详细有效的养护管理制度，责任到人，确保每段道路都有专人负责及时看护，及时维修。</w:t>
      </w:r>
    </w:p>
    <w:p w14:paraId="60517F26">
      <w:pPr>
        <w:pStyle w:val="3"/>
        <w:keepNext/>
        <w:keepLines/>
        <w:spacing w:before="120" w:beforeLines="-2147483648" w:after="120" w:afterLines="-2147483648" w:line="640" w:lineRule="exact"/>
        <w:ind w:firstLine="0" w:firstLineChars="0"/>
        <w:contextualSpacing w:val="0"/>
        <w:rPr>
          <w:rFonts w:ascii="黑体" w:hAnsi="黑体" w:eastAsia="黑体"/>
          <w:b/>
          <w:bCs/>
          <w:kern w:val="44"/>
          <w:sz w:val="32"/>
          <w:szCs w:val="28"/>
        </w:rPr>
      </w:pPr>
      <w:bookmarkStart w:id="125" w:name="_Toc12227"/>
      <w:r>
        <w:rPr>
          <w:rFonts w:hint="eastAsia" w:ascii="黑体" w:hAnsi="黑体" w:cs="Times New Roman"/>
          <w:b w:val="0"/>
          <w:bCs w:val="0"/>
          <w:kern w:val="44"/>
          <w:szCs w:val="24"/>
        </w:rPr>
        <w:t>附件</w:t>
      </w:r>
      <w:r>
        <w:rPr>
          <w:rFonts w:hint="eastAsia" w:ascii="黑体" w:hAnsi="黑体" w:cs="Times New Roman"/>
          <w:b w:val="0"/>
          <w:bCs w:val="0"/>
          <w:kern w:val="44"/>
          <w:szCs w:val="24"/>
          <w:lang w:val="en-US" w:eastAsia="zh-CN"/>
        </w:rPr>
        <w:t>5 :</w:t>
      </w:r>
      <w:r>
        <w:rPr>
          <w:rFonts w:hint="eastAsia" w:ascii="黑体" w:hAnsi="黑体" w:cs="Times New Roman"/>
          <w:b w:val="0"/>
          <w:bCs w:val="0"/>
          <w:kern w:val="44"/>
          <w:szCs w:val="24"/>
        </w:rPr>
        <w:t xml:space="preserve"> 合规性检查</w:t>
      </w:r>
      <w:r>
        <w:rPr>
          <w:rFonts w:hint="eastAsia" w:ascii="黑体" w:hAnsi="黑体" w:cs="Times New Roman"/>
          <w:b w:val="0"/>
          <w:bCs w:val="0"/>
          <w:kern w:val="44"/>
          <w:szCs w:val="24"/>
          <w:lang w:val="en-US" w:eastAsia="zh-CN"/>
        </w:rPr>
        <w:t>报告</w:t>
      </w:r>
      <w:bookmarkEnd w:id="125"/>
    </w:p>
    <w:p w14:paraId="78D405D5">
      <w:pPr>
        <w:spacing w:line="600" w:lineRule="exact"/>
        <w:ind w:firstLine="0" w:firstLineChars="0"/>
        <w:jc w:val="center"/>
        <w:rPr>
          <w:rFonts w:hint="eastAsia" w:ascii="仿宋_GB2312" w:hAnsi="仿宋_GB2312" w:eastAsia="仿宋_GB2312" w:cs="仿宋_GB2312"/>
          <w:b/>
          <w:bCs w:val="0"/>
          <w:w w:val="95"/>
          <w:kern w:val="0"/>
          <w:sz w:val="32"/>
          <w:szCs w:val="32"/>
          <w:lang w:eastAsia="zh-CN"/>
        </w:rPr>
      </w:pPr>
      <w:r>
        <w:rPr>
          <w:rFonts w:hint="eastAsia" w:ascii="仿宋_GB2312" w:hAnsi="仿宋_GB2312" w:eastAsia="仿宋_GB2312" w:cs="仿宋_GB2312"/>
          <w:b/>
          <w:bCs w:val="0"/>
          <w:w w:val="95"/>
          <w:kern w:val="0"/>
          <w:sz w:val="32"/>
          <w:szCs w:val="32"/>
          <w:lang w:eastAsia="zh-CN"/>
        </w:rPr>
        <w:t>古县2021年“四好农村路”养护提质</w:t>
      </w:r>
    </w:p>
    <w:p w14:paraId="7E3CFD92">
      <w:pPr>
        <w:spacing w:line="600" w:lineRule="exact"/>
        <w:ind w:firstLine="0" w:firstLineChars="0"/>
        <w:jc w:val="center"/>
        <w:rPr>
          <w:rFonts w:hint="eastAsia" w:ascii="仿宋_GB2312" w:hAnsi="仿宋_GB2312" w:eastAsia="仿宋_GB2312" w:cs="仿宋_GB2312"/>
          <w:b/>
          <w:bCs w:val="0"/>
          <w:w w:val="95"/>
          <w:sz w:val="32"/>
          <w:szCs w:val="32"/>
        </w:rPr>
      </w:pPr>
      <w:r>
        <w:rPr>
          <w:rFonts w:hint="eastAsia" w:ascii="仿宋_GB2312" w:hAnsi="仿宋_GB2312" w:eastAsia="仿宋_GB2312" w:cs="仿宋_GB2312"/>
          <w:b/>
          <w:bCs w:val="0"/>
          <w:w w:val="95"/>
          <w:kern w:val="0"/>
          <w:sz w:val="32"/>
          <w:szCs w:val="32"/>
          <w:lang w:eastAsia="zh-CN"/>
        </w:rPr>
        <w:t>改造工程</w:t>
      </w:r>
      <w:r>
        <w:rPr>
          <w:rFonts w:hint="eastAsia" w:ascii="仿宋_GB2312" w:hAnsi="仿宋_GB2312" w:eastAsia="仿宋_GB2312" w:cs="仿宋_GB2312"/>
          <w:b/>
          <w:bCs w:val="0"/>
          <w:w w:val="95"/>
          <w:kern w:val="0"/>
          <w:sz w:val="32"/>
          <w:szCs w:val="32"/>
        </w:rPr>
        <w:t>项目合规性检查报告</w:t>
      </w:r>
    </w:p>
    <w:p w14:paraId="6BA0B98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为保证古县2021年“四好农村路”养护提质改造工程项目在资金拨付、资金支出、财务管理等方面的规范性，评价组对古县2021年“四好农村路”养护提质改造工程项目财政支出资金使用及实施管理展开合规性检查。</w:t>
      </w:r>
    </w:p>
    <w:p w14:paraId="508EA12E">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一、合规性检查对象</w:t>
      </w:r>
    </w:p>
    <w:p w14:paraId="66E47BEF">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本次检查对象为古县2021年“四好农村路”养护提质改造工程项目财政支出资金，共计资金数额456万元。</w:t>
      </w:r>
    </w:p>
    <w:p w14:paraId="19E97B8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二、合规性检查内容 </w:t>
      </w:r>
    </w:p>
    <w:p w14:paraId="3DEF039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本次合规性检查内容包括资金拨付、资金支出、财务管理等，目的在于深入了解项目资金使用是否符合相关法律法规、制度和规定，用以发现配套资金在资金使用的规范性和安全性上存在的问题。</w:t>
      </w:r>
    </w:p>
    <w:p w14:paraId="7FE67256">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（一）资金拨付、支出情况</w:t>
      </w:r>
    </w:p>
    <w:p w14:paraId="53F33A9B">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1.资金拨付</w:t>
      </w:r>
    </w:p>
    <w:p w14:paraId="47CC8AB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古县财政局临财建【2020】874号文件共下达中央资金456万元。</w:t>
      </w:r>
    </w:p>
    <w:p w14:paraId="46A7A2B4">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2.项目支出</w:t>
      </w:r>
    </w:p>
    <w:p w14:paraId="106BF125">
      <w:pPr>
        <w:ind w:firstLine="640"/>
        <w:rPr>
          <w:rFonts w:hint="eastAsia" w:ascii="仿宋_GB2312" w:hAnsi="仿宋_GB2312" w:eastAsia="仿宋_GB2312" w:cs="仿宋_GB2312"/>
          <w:highlight w:val="none"/>
          <w:lang w:val="en-US" w:eastAsia="zh-CN"/>
        </w:rPr>
        <w:sectPr>
          <w:pgSz w:w="11906" w:h="16838"/>
          <w:pgMar w:top="1417" w:right="1417" w:bottom="1417" w:left="1417" w:header="850" w:footer="567" w:gutter="0"/>
          <w:pgBorders w:offsetFrom="page">
            <w:top w:val="none" w:sz="0" w:space="0"/>
            <w:left w:val="none" w:sz="0" w:space="0"/>
            <w:bottom w:val="none" w:sz="0" w:space="0"/>
            <w:right w:val="none" w:sz="0" w:space="0"/>
          </w:pgBorders>
          <w:cols w:space="720" w:num="1"/>
          <w:titlePg/>
          <w:docGrid w:linePitch="1" w:charSpace="0"/>
        </w:sectPr>
      </w:pPr>
      <w:r>
        <w:rPr>
          <w:rFonts w:hint="eastAsia" w:ascii="仿宋_GB2312" w:hAnsi="仿宋_GB2312" w:eastAsia="仿宋_GB2312" w:cs="仿宋_GB2312"/>
          <w:highlight w:val="none"/>
          <w:lang w:val="en-US" w:eastAsia="zh-CN"/>
        </w:rPr>
        <w:t>本项目资金由财政直接支付，支付流程：中标公司向古县交</w:t>
      </w:r>
    </w:p>
    <w:p w14:paraId="1B13BBF8">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通运输申请，由古县交通运输局向古县财政局申请拨付，财政局审批后，拨付到古县交通运输局，最后由国库支付中心直接支付给7个中标公司。2021年下达资金456万元，支付456万元，结余0万元</w:t>
      </w:r>
    </w:p>
    <w:p w14:paraId="4C20582F">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（二）财务管理</w:t>
      </w:r>
    </w:p>
    <w:p w14:paraId="4EB22E22">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经过实地调查，相关情况反映如下：</w:t>
      </w:r>
    </w:p>
    <w:p w14:paraId="1F2C04C0">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古县交通运输局财务科各岗位不兼容，记账，报审、审批各司其职；资金支出有主管单位项目负责人和财务负责人审核签字。</w:t>
      </w:r>
    </w:p>
    <w:p w14:paraId="1AF6C6B1">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三.合规性检查方法</w:t>
      </w:r>
    </w:p>
    <w:p w14:paraId="2088388C">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合规性检查通过现场核查的方式开展，按照工作方案中的抽样结果，评价组对古县旧县镇、岳阳镇、永乐乡、北平镇、古阳镇、古县-北橄线、石壁乡、南垣乡开展实地调研，对于资金收支情况，按照不少于总资金30%进行抽查。</w:t>
      </w:r>
    </w:p>
    <w:p w14:paraId="0FBE351D">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四、合规性检查情况</w:t>
      </w:r>
    </w:p>
    <w:p w14:paraId="43139D30">
      <w:pPr>
        <w:ind w:firstLine="640"/>
        <w:rPr>
          <w:rFonts w:hint="eastAsia" w:ascii="仿宋_GB2312" w:hAnsi="仿宋_GB2312" w:eastAsia="仿宋_GB2312" w:cs="仿宋_GB2312"/>
          <w:highlight w:val="none"/>
          <w:lang w:val="en-US" w:eastAsia="zh-CN"/>
        </w:rPr>
      </w:pPr>
      <w:bookmarkStart w:id="126" w:name="_Toc106357233"/>
      <w:r>
        <w:rPr>
          <w:rFonts w:hint="eastAsia" w:ascii="仿宋_GB2312" w:hAnsi="仿宋_GB2312" w:eastAsia="仿宋_GB2312" w:cs="仿宋_GB2312"/>
          <w:highlight w:val="none"/>
          <w:lang w:val="en-US" w:eastAsia="zh-CN"/>
        </w:rPr>
        <w:t>古县2021年“四好农村路”养护提质改造工程项目财政拨付456万元，全部为中央财政资金，截止评价基准日（2021年12月31日），实际支出金额为456万元，结余金额0万元</w:t>
      </w:r>
      <w:bookmarkEnd w:id="126"/>
      <w:r>
        <w:rPr>
          <w:rFonts w:hint="eastAsia" w:ascii="仿宋_GB2312" w:hAnsi="仿宋_GB2312" w:eastAsia="仿宋_GB2312" w:cs="仿宋_GB2312"/>
          <w:highlight w:val="none"/>
          <w:lang w:val="en-US" w:eastAsia="zh-CN"/>
        </w:rPr>
        <w:t>。</w:t>
      </w:r>
      <w:bookmarkEnd w:id="123"/>
      <w:bookmarkEnd w:id="124"/>
    </w:p>
    <w:sectPr>
      <w:footerReference r:id="rId21" w:type="first"/>
      <w:headerReference r:id="rId19" w:type="default"/>
      <w:footerReference r:id="rId20" w:type="default"/>
      <w:pgSz w:w="11906" w:h="16838"/>
      <w:pgMar w:top="1417" w:right="1417" w:bottom="1417" w:left="1417" w:header="850" w:footer="567" w:gutter="0"/>
      <w:pgBorders w:offsetFrom="page">
        <w:top w:val="none" w:sz="0" w:space="0"/>
        <w:left w:val="none" w:sz="0" w:space="0"/>
        <w:bottom w:val="none" w:sz="0" w:space="0"/>
        <w:right w:val="none" w:sz="0" w:space="0"/>
      </w:pgBorders>
      <w:cols w:space="720" w:num="1"/>
      <w:docGrid w:linePitch="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9D9E5">
    <w:pPr>
      <w:pStyle w:val="8"/>
      <w:tabs>
        <w:tab w:val="center" w:pos="4454"/>
        <w:tab w:val="left" w:pos="6578"/>
      </w:tabs>
      <w:ind w:firstLine="360"/>
      <w:rPr>
        <w:rFonts w:hint="eastAsia"/>
      </w:rPr>
    </w:pPr>
    <w:r>
      <w:rPr>
        <w:rFonts w:hint="eastAsia"/>
      </w:rPr>
      <w:tab/>
    </w: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B3667">
    <w:pPr>
      <w:pStyle w:val="8"/>
      <w:spacing w:line="240" w:lineRule="exact"/>
      <w:ind w:firstLine="420"/>
      <w:rPr>
        <w:rFonts w:hint="eastAsia" w:ascii="华文仿宋" w:hAnsi="华文仿宋" w:eastAsia="华文仿宋" w:cs="华文仿宋"/>
        <w:sz w:val="21"/>
        <w:szCs w:val="21"/>
        <w:u w:val="single"/>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CD536B">
                          <w:pPr>
                            <w:pStyle w:val="8"/>
                            <w:ind w:firstLine="360"/>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8Kis/IAQAAmwMAAA4AAAAAAAAAAQAgAAAAHgEAAGRycy9lMm9Eb2Mu&#10;eG1sUEsFBgAAAAAGAAYAWQEAAFgFAAAAAA==&#10;">
              <v:fill on="f" focussize="0,0"/>
              <v:stroke on="f"/>
              <v:imagedata o:title=""/>
              <o:lock v:ext="edit" aspectratio="f"/>
              <v:textbox inset="0mm,0mm,0mm,0mm" style="mso-fit-shape-to-text:t;">
                <w:txbxContent>
                  <w:p w14:paraId="35CD536B">
                    <w:pPr>
                      <w:pStyle w:val="8"/>
                      <w:ind w:firstLine="360"/>
                    </w:pPr>
                    <w:r>
                      <w:fldChar w:fldCharType="begin"/>
                    </w:r>
                    <w:r>
                      <w:instrText xml:space="preserve"> PAGE  \* MERGEFORMAT </w:instrText>
                    </w:r>
                    <w:r>
                      <w:fldChar w:fldCharType="separate"/>
                    </w:r>
                    <w:r>
                      <w:t>10</w:t>
                    </w:r>
                    <w:r>
                      <w:fldChar w:fldCharType="end"/>
                    </w:r>
                  </w:p>
                </w:txbxContent>
              </v:textbox>
            </v:shape>
          </w:pict>
        </mc:Fallback>
      </mc:AlternateContent>
    </w:r>
  </w:p>
  <w:p w14:paraId="512B3439">
    <w:pPr>
      <w:pStyle w:val="8"/>
      <w:ind w:firstLine="360"/>
    </w:pPr>
    <w:r>
      <w:rPr>
        <w:rFonts w:hint="eastAsia"/>
      </w:rPr>
      <w:tab/>
    </w:r>
  </w:p>
  <w:p w14:paraId="2A101551">
    <w:pPr>
      <w:pStyle w:val="8"/>
      <w:spacing w:line="240" w:lineRule="exact"/>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A7473">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0B7B8">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E9519">
    <w:pPr>
      <w:pStyle w:val="8"/>
      <w:tabs>
        <w:tab w:val="center" w:pos="4454"/>
        <w:tab w:val="left" w:pos="6578"/>
      </w:tabs>
      <w:ind w:firstLine="360"/>
      <w:rPr>
        <w:rFonts w:hint="eastAsia"/>
      </w:rPr>
    </w:pPr>
    <w:r>
      <w:rPr>
        <w:rFonts w:hint="eastAsia"/>
      </w:rPr>
      <w:tab/>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AD403">
    <w:pPr>
      <w:pStyle w:val="8"/>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5DBF7B">
                          <w:pPr>
                            <w:pStyle w:val="8"/>
                            <w:ind w:firstLine="360"/>
                            <w:jc w:val="center"/>
                          </w:pPr>
                          <w:r>
                            <w:fldChar w:fldCharType="begin"/>
                          </w:r>
                          <w:r>
                            <w:instrText xml:space="preserve"> PAGE   \* MERGEFORMAT </w:instrText>
                          </w:r>
                          <w:r>
                            <w:fldChar w:fldCharType="separate"/>
                          </w:r>
                          <w:r>
                            <w:rPr>
                              <w:lang w:val="zh-CN"/>
                            </w:rPr>
                            <w:t>1</w:t>
                          </w:r>
                          <w:r>
                            <w:fldChar w:fldCharType="end"/>
                          </w:r>
                        </w:p>
                      </w:txbxContent>
                    </wps:txbx>
                    <wps:bodyPr wrap="none" lIns="0" tIns="0" rIns="0" bIns="0" upright="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Th7a8ccBAACaAwAADgAAAAAAAAABACAAAAAeAQAAZHJzL2Uyb0RvYy54&#10;bWxQSwUGAAAAAAYABgBZAQAAVwUAAAAA&#10;">
              <v:fill on="f" focussize="0,0"/>
              <v:stroke on="f"/>
              <v:imagedata o:title=""/>
              <o:lock v:ext="edit" aspectratio="f"/>
              <v:textbox inset="0mm,0mm,0mm,0mm" style="mso-fit-shape-to-text:t;">
                <w:txbxContent>
                  <w:p w14:paraId="1B5DBF7B">
                    <w:pPr>
                      <w:pStyle w:val="8"/>
                      <w:ind w:firstLine="360"/>
                      <w:jc w:val="center"/>
                    </w:pPr>
                    <w:r>
                      <w:fldChar w:fldCharType="begin"/>
                    </w:r>
                    <w:r>
                      <w:instrText xml:space="preserve"> PAGE   \* MERGEFORMAT </w:instrText>
                    </w:r>
                    <w:r>
                      <w:fldChar w:fldCharType="separate"/>
                    </w:r>
                    <w:r>
                      <w:rPr>
                        <w:lang w:val="zh-CN"/>
                      </w:rPr>
                      <w:t>1</w:t>
                    </w:r>
                    <w:r>
                      <w:fldChar w:fldCharType="end"/>
                    </w:r>
                  </w:p>
                </w:txbxContent>
              </v:textbox>
            </v:shape>
          </w:pict>
        </mc:Fallback>
      </mc:AlternateContent>
    </w:r>
  </w:p>
  <w:p w14:paraId="08C347AA">
    <w:pPr>
      <w:pStyle w:val="8"/>
      <w:spacing w:line="240" w:lineRule="exact"/>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BBA21">
    <w:pPr>
      <w:pStyle w:val="8"/>
      <w:ind w:firstLine="360"/>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FCA828">
                          <w:pPr>
                            <w:pStyle w:val="8"/>
                            <w:ind w:firstLine="360"/>
                            <w:jc w:val="center"/>
                          </w:pPr>
                          <w:r>
                            <w:fldChar w:fldCharType="begin"/>
                          </w:r>
                          <w:r>
                            <w:instrText xml:space="preserve"> PAGE   \* MERGEFORMAT </w:instrText>
                          </w:r>
                          <w:r>
                            <w:fldChar w:fldCharType="separate"/>
                          </w:r>
                          <w:r>
                            <w:rPr>
                              <w:lang w:val="zh-CN"/>
                            </w:rPr>
                            <w:t>22</w:t>
                          </w:r>
                          <w:r>
                            <w:fldChar w:fldCharType="end"/>
                          </w:r>
                        </w:p>
                      </w:txbxContent>
                    </wps:txbx>
                    <wps:bodyPr wrap="none" lIns="0" tIns="0" rIns="0" bIns="0" upright="0">
                      <a:spAutoFit/>
                    </wps:bodyPr>
                  </wps:wsp>
                </a:graphicData>
              </a:graphic>
            </wp:anchor>
          </w:drawing>
        </mc:Choice>
        <mc:Fallback>
          <w:pict>
            <v:shape id="文本框 42"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XZpgcoBAACb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SLm/CaEsctTvz888f515/z7+/k&#10;zTIL1AeoMe82YGYa3vsBk2c/oDPzHlS0+YuMCMZR3tNFXjkkIvKj1XK1qjAkMDZfEJ/dPw8R0gfp&#10;LclGQyPOr8jKj58gjalzSq7m/I02pszQuP8ciJk9LPc+9pitNOyGidDOtyfk0+PoG+pw0ykxHx0q&#10;m7dkNuJs7GbjEKLed2WNcj0I7w4Jmyi95Qoj7FQYZ1bYTfuVl+Lfe8m6/6c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XZpgcoBAACbAwAADgAAAAAAAAABACAAAAAeAQAAZHJzL2Uyb0Rv&#10;Yy54bWxQSwUGAAAAAAYABgBZAQAAWgUAAAAA&#10;">
              <v:fill on="f" focussize="0,0"/>
              <v:stroke on="f"/>
              <v:imagedata o:title=""/>
              <o:lock v:ext="edit" aspectratio="f"/>
              <v:textbox inset="0mm,0mm,0mm,0mm" style="mso-fit-shape-to-text:t;">
                <w:txbxContent>
                  <w:p w14:paraId="5CFCA828">
                    <w:pPr>
                      <w:pStyle w:val="8"/>
                      <w:ind w:firstLine="360"/>
                      <w:jc w:val="center"/>
                    </w:pPr>
                    <w:r>
                      <w:fldChar w:fldCharType="begin"/>
                    </w:r>
                    <w:r>
                      <w:instrText xml:space="preserve"> PAGE   \* MERGEFORMAT </w:instrText>
                    </w:r>
                    <w:r>
                      <w:fldChar w:fldCharType="separate"/>
                    </w:r>
                    <w:r>
                      <w:rPr>
                        <w:lang w:val="zh-CN"/>
                      </w:rPr>
                      <w:t>22</w:t>
                    </w:r>
                    <w:r>
                      <w:fldChar w:fldCharType="end"/>
                    </w:r>
                  </w:p>
                </w:txbxContent>
              </v:textbox>
            </v:shape>
          </w:pict>
        </mc:Fallback>
      </mc:AlternateContent>
    </w:r>
  </w:p>
  <w:p w14:paraId="4AB59774">
    <w:pPr>
      <w:pStyle w:val="8"/>
      <w:spacing w:line="240" w:lineRule="exact"/>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F7222">
    <w:pPr>
      <w:pStyle w:val="8"/>
      <w:spacing w:line="240" w:lineRule="exact"/>
      <w:ind w:firstLine="420"/>
      <w:rPr>
        <w:rFonts w:hint="eastAsia" w:ascii="华文仿宋" w:hAnsi="华文仿宋" w:eastAsia="华文仿宋" w:cs="华文仿宋"/>
        <w:sz w:val="21"/>
        <w:szCs w:val="21"/>
        <w:u w:val="single"/>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9B76D5">
                          <w:pPr>
                            <w:pStyle w:val="8"/>
                            <w:ind w:firstLine="360"/>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Pe5FskBAACaAwAADgAAAGRycy9lMm9Eb2MueG1srVPNjtMwEL4j8Q6W&#10;79Rpk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b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k97kWyQEAAJoDAAAOAAAAAAAAAAEAIAAAAB4BAABkcnMvZTJvRG9j&#10;LnhtbFBLBQYAAAAABgAGAFkBAABZBQAAAAA=&#10;">
              <v:fill on="f" focussize="0,0"/>
              <v:stroke on="f"/>
              <v:imagedata o:title=""/>
              <o:lock v:ext="edit" aspectratio="f"/>
              <v:textbox inset="0mm,0mm,0mm,0mm" style="mso-fit-shape-to-text:t;">
                <w:txbxContent>
                  <w:p w14:paraId="3B9B76D5">
                    <w:pPr>
                      <w:pStyle w:val="8"/>
                      <w:ind w:firstLine="360"/>
                    </w:pPr>
                    <w:r>
                      <w:fldChar w:fldCharType="begin"/>
                    </w:r>
                    <w:r>
                      <w:instrText xml:space="preserve"> PAGE  \* MERGEFORMAT </w:instrText>
                    </w:r>
                    <w:r>
                      <w:fldChar w:fldCharType="separate"/>
                    </w:r>
                    <w:r>
                      <w:t>31</w:t>
                    </w:r>
                    <w:r>
                      <w:fldChar w:fldCharType="end"/>
                    </w:r>
                  </w:p>
                </w:txbxContent>
              </v:textbox>
            </v:shape>
          </w:pict>
        </mc:Fallback>
      </mc:AlternateContent>
    </w:r>
    <w:r>
      <w:rPr>
        <w:rFonts w:hint="eastAsia" w:ascii="华文仿宋" w:hAnsi="华文仿宋" w:eastAsia="华文仿宋" w:cs="华文仿宋"/>
        <w:sz w:val="21"/>
        <w:szCs w:val="21"/>
      </w:rPr>
      <w:t xml:space="preserve">                                          </w:t>
    </w:r>
  </w:p>
  <w:p w14:paraId="4E4B54F4">
    <w:pPr>
      <w:pStyle w:val="2"/>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2106930</wp:posOffset>
              </wp:positionH>
              <wp:positionV relativeFrom="paragraph">
                <wp:posOffset>3434715</wp:posOffset>
              </wp:positionV>
              <wp:extent cx="6365240" cy="276860"/>
              <wp:effectExtent l="0" t="0" r="0" b="0"/>
              <wp:wrapNone/>
              <wp:docPr id="7" name="文本框 21"/>
              <wp:cNvGraphicFramePr/>
              <a:graphic xmlns:a="http://schemas.openxmlformats.org/drawingml/2006/main">
                <a:graphicData uri="http://schemas.microsoft.com/office/word/2010/wordprocessingShape">
                  <wps:wsp>
                    <wps:cNvSpPr txBox="1"/>
                    <wps:spPr>
                      <a:xfrm>
                        <a:off x="0" y="0"/>
                        <a:ext cx="6365240" cy="276860"/>
                      </a:xfrm>
                      <a:prstGeom prst="rect">
                        <a:avLst/>
                      </a:prstGeom>
                      <a:noFill/>
                      <a:ln w="6350">
                        <a:noFill/>
                      </a:ln>
                      <a:effectLst/>
                    </wps:spPr>
                    <wps:txbx>
                      <w:txbxContent>
                        <w:p w14:paraId="75FEC266">
                          <w:pPr>
                            <w:pStyle w:val="8"/>
                            <w:ind w:right="360" w:firstLine="480"/>
                            <w:rPr>
                              <w:rFonts w:hint="eastAsia"/>
                              <w:sz w:val="24"/>
                              <w:u w:val="single"/>
                            </w:rPr>
                          </w:pPr>
                          <w:r>
                            <w:rPr>
                              <w:rFonts w:hint="eastAsia"/>
                              <w:sz w:val="24"/>
                              <w:u w:val="single"/>
                            </w:rPr>
                            <w:t xml:space="preserve">                                                                                                                  </w:t>
                          </w:r>
                        </w:p>
                        <w:p w14:paraId="04270E0D">
                          <w:pPr>
                            <w:pStyle w:val="8"/>
                            <w:ind w:right="360" w:firstLine="480"/>
                            <w:rPr>
                              <w:rFonts w:hint="eastAsia"/>
                              <w:sz w:val="24"/>
                            </w:rPr>
                          </w:pPr>
                          <w:r>
                            <w:rPr>
                              <w:rFonts w:hint="eastAsia"/>
                              <w:sz w:val="24"/>
                            </w:rPr>
                            <w:t xml:space="preserve">XXX会计师事务所有限公司              电话：（0357）3988396  3988397      </w:t>
                          </w:r>
                        </w:p>
                        <w:p w14:paraId="490B9E34">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文本框 21" o:spid="_x0000_s1026" o:spt="202" type="#_x0000_t202" style="position:absolute;left:0pt;margin-left:165.9pt;margin-top:270.45pt;height:21.8pt;width:501.2pt;mso-position-horizontal-relative:margin;z-index:251662336;mso-width-relative:page;mso-height-relative:page;" filled="f" stroked="f" coordsize="21600,21600" o:gfxdata="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znLdWdoAAAAMAQAADwAAAAAAAAABACAAAAAiAAAA&#10;ZHJzL2Rvd25yZXYueG1sUEsBAhQAFAAAAAgAh07iQPxaHDU+AgAAcQQAAA4AAAAAAAAAAQAgAAAA&#10;KQEAAGRycy9lMm9Eb2MueG1sUEsFBgAAAAAGAAYAWQEAANkFAAAAAA==&#10;">
              <v:fill on="f" focussize="0,0"/>
              <v:stroke on="f" weight="0.5pt"/>
              <v:imagedata o:title=""/>
              <o:lock v:ext="edit" aspectratio="f"/>
              <v:textbox inset="0mm,0mm,0mm,0mm">
                <w:txbxContent>
                  <w:p w14:paraId="75FEC266">
                    <w:pPr>
                      <w:pStyle w:val="8"/>
                      <w:ind w:right="360" w:firstLine="480"/>
                      <w:rPr>
                        <w:rFonts w:hint="eastAsia"/>
                        <w:sz w:val="24"/>
                        <w:u w:val="single"/>
                      </w:rPr>
                    </w:pPr>
                    <w:r>
                      <w:rPr>
                        <w:rFonts w:hint="eastAsia"/>
                        <w:sz w:val="24"/>
                        <w:u w:val="single"/>
                      </w:rPr>
                      <w:t xml:space="preserve">                                                                                                                  </w:t>
                    </w:r>
                  </w:p>
                  <w:p w14:paraId="04270E0D">
                    <w:pPr>
                      <w:pStyle w:val="8"/>
                      <w:ind w:right="360" w:firstLine="480"/>
                      <w:rPr>
                        <w:rFonts w:hint="eastAsia"/>
                        <w:sz w:val="24"/>
                      </w:rPr>
                    </w:pPr>
                    <w:r>
                      <w:rPr>
                        <w:rFonts w:hint="eastAsia"/>
                        <w:sz w:val="24"/>
                      </w:rPr>
                      <w:t xml:space="preserve">XXX会计师事务所有限公司              电话：（0357）3988396  3988397      </w:t>
                    </w:r>
                  </w:p>
                  <w:p w14:paraId="490B9E34">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v:textbox>
            </v:shape>
          </w:pict>
        </mc:Fallback>
      </mc:AlternateContent>
    </w:r>
    <w: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posOffset>10680065</wp:posOffset>
              </wp:positionV>
              <wp:extent cx="7560310" cy="0"/>
              <wp:effectExtent l="0" t="0" r="0" b="0"/>
              <wp:wrapNone/>
              <wp:docPr id="2" name="直接连接符 22"/>
              <wp:cNvGraphicFramePr/>
              <a:graphic xmlns:a="http://schemas.openxmlformats.org/drawingml/2006/main">
                <a:graphicData uri="http://schemas.microsoft.com/office/word/2010/wordprocessingShape">
                  <wps:wsp>
                    <wps:cNvCnPr/>
                    <wps:spPr>
                      <a:xfrm>
                        <a:off x="0" y="0"/>
                        <a:ext cx="7560310" cy="0"/>
                      </a:xfrm>
                      <a:prstGeom prst="line">
                        <a:avLst/>
                      </a:prstGeom>
                      <a:ln w="6096" cap="flat" cmpd="sng">
                        <a:solidFill>
                          <a:srgbClr val="000000"/>
                        </a:solidFill>
                        <a:prstDash val="solid"/>
                        <a:headEnd type="none" w="med" len="med"/>
                        <a:tailEnd type="none" w="med" len="med"/>
                      </a:ln>
                      <a:effectLst/>
                    </wps:spPr>
                    <wps:bodyPr/>
                  </wps:wsp>
                </a:graphicData>
              </a:graphic>
            </wp:anchor>
          </w:drawing>
        </mc:Choice>
        <mc:Fallback>
          <w:pict>
            <v:line id="直接连接符 22" o:spid="_x0000_s1026" o:spt="20" style="position:absolute;left:0pt;margin-left:0pt;margin-top:840.95pt;height:0pt;width:595.3pt;mso-position-horizontal-relative:page;mso-position-vertical-relative:page;z-index:-251657216;mso-width-relative:page;mso-height-relative:page;" filled="f" stroked="t" coordsize="21600,21600" o:gfxdata="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BViH3WAAAACwEAAA8AAAAAAAAAAQAgAAAAIgAAAGRycy9kb3ducmV2LnhtbFBLAQIUABQA&#10;AAAIAIdO4kCP1n/D8gEAAOcDAAAOAAAAAAAAAAEAIAAAACUBAABkcnMvZTJvRG9jLnhtbFBLBQYA&#10;AAAABgAGAFkBAACJ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1080135</wp:posOffset>
              </wp:positionH>
              <wp:positionV relativeFrom="page">
                <wp:posOffset>9710420</wp:posOffset>
              </wp:positionV>
              <wp:extent cx="5542915" cy="0"/>
              <wp:effectExtent l="0" t="0" r="0" b="0"/>
              <wp:wrapNone/>
              <wp:docPr id="3" name="直接连接符 23"/>
              <wp:cNvGraphicFramePr/>
              <a:graphic xmlns:a="http://schemas.openxmlformats.org/drawingml/2006/main">
                <a:graphicData uri="http://schemas.microsoft.com/office/word/2010/wordprocessingShape">
                  <wps:wsp>
                    <wps:cNvCnPr/>
                    <wps:spPr>
                      <a:xfrm>
                        <a:off x="0" y="0"/>
                        <a:ext cx="5542915" cy="0"/>
                      </a:xfrm>
                      <a:prstGeom prst="line">
                        <a:avLst/>
                      </a:prstGeom>
                      <a:ln w="7620" cap="flat" cmpd="sng">
                        <a:solidFill>
                          <a:srgbClr val="000000"/>
                        </a:solidFill>
                        <a:prstDash val="solid"/>
                        <a:headEnd type="none" w="med" len="med"/>
                        <a:tailEnd type="none" w="med" len="med"/>
                      </a:ln>
                      <a:effectLst/>
                    </wps:spPr>
                    <wps:bodyPr/>
                  </wps:wsp>
                </a:graphicData>
              </a:graphic>
            </wp:anchor>
          </w:drawing>
        </mc:Choice>
        <mc:Fallback>
          <w:pict>
            <v:line id="直接连接符 23" o:spid="_x0000_s1026" o:spt="20" style="position:absolute;left:0pt;margin-left:85.05pt;margin-top:764.6pt;height:0pt;width:436.45pt;mso-position-horizontal-relative:page;mso-position-vertical-relative:page;z-index:-251656192;mso-width-relative:page;mso-height-relative:page;" filled="f" stroked="t" coordsize="21600,21600" o:gfxdata="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DmZjfYAAAADgEAAA8AAAAAAAAAAQAgAAAAIgAAAGRycy9kb3ducmV2LnhtbFBLAQIU&#10;ABQAAAAIAIdO4kCPimUr8wEAAOcDAAAOAAAAAAAAAAEAIAAAACcBAABkcnMvZTJvRG9jLnhtbFBL&#10;BQYAAAAABgAGAFkBAACMBQAAAAA=&#10;">
              <v:fill on="f" focussize="0,0"/>
              <v:stroke weight="0.6pt" color="#000000" joinstyle="round"/>
              <v:imagedata o:title=""/>
              <o:lock v:ext="edit" aspectratio="f"/>
            </v:lin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201361">
    <w:pPr>
      <w:pStyle w:val="8"/>
      <w:spacing w:line="240" w:lineRule="exact"/>
      <w:ind w:firstLine="420"/>
      <w:rPr>
        <w:rFonts w:hint="eastAsia" w:ascii="华文仿宋" w:hAnsi="华文仿宋" w:eastAsia="华文仿宋" w:cs="华文仿宋"/>
        <w:sz w:val="21"/>
        <w:szCs w:val="21"/>
        <w:u w:val="single"/>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CDABE">
                          <w:pPr>
                            <w:pStyle w:val="8"/>
                            <w:ind w:firstLine="360"/>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29VLskBAACb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UBJHLc48cv3b5cfvy4/v5Ll&#10;6yxQH6DGvIeAmWm48wMmz35AZ+Y9qGjzFxkRjCPW+SqvHBIR+dF6tV5XGBIYmy+Izx6fhwjprfSW&#10;ZKOhEedXZOWn95DG1DklV3P+XhtTZmjcXw7EzB6Wex97zFYa9sNEaO/bM/LpcfQNdbjplJh3DpXF&#10;/tJsxNnYz8YxRH3oyhrlehBujwmbKL3lCiPsVBhnVthN+5WX4s97yXr8p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7b1UuyQEAAJsDAAAOAAAAAAAAAAEAIAAAAB4BAABkcnMvZTJvRG9j&#10;LnhtbFBLBQYAAAAABgAGAFkBAABZBQAAAAA=&#10;">
              <v:fill on="f" focussize="0,0"/>
              <v:stroke on="f"/>
              <v:imagedata o:title=""/>
              <o:lock v:ext="edit" aspectratio="f"/>
              <v:textbox inset="0mm,0mm,0mm,0mm" style="mso-fit-shape-to-text:t;">
                <w:txbxContent>
                  <w:p w14:paraId="181CDABE">
                    <w:pPr>
                      <w:pStyle w:val="8"/>
                      <w:ind w:firstLine="360"/>
                    </w:pPr>
                    <w:r>
                      <w:fldChar w:fldCharType="begin"/>
                    </w:r>
                    <w:r>
                      <w:instrText xml:space="preserve"> PAGE  \* MERGEFORMAT </w:instrText>
                    </w:r>
                    <w:r>
                      <w:fldChar w:fldCharType="separate"/>
                    </w:r>
                    <w:r>
                      <w:t>30</w:t>
                    </w:r>
                    <w:r>
                      <w:fldChar w:fldCharType="end"/>
                    </w:r>
                  </w:p>
                </w:txbxContent>
              </v:textbox>
            </v:shape>
          </w:pict>
        </mc:Fallback>
      </mc:AlternateContent>
    </w:r>
  </w:p>
  <w:p w14:paraId="553EB25E">
    <w:pPr>
      <w:pStyle w:val="8"/>
      <w:ind w:firstLine="360"/>
    </w:pPr>
    <w:r>
      <w:rPr>
        <w:rFonts w:hint="eastAsia"/>
      </w:rPr>
      <w:tab/>
    </w:r>
  </w:p>
  <w:p w14:paraId="4673AEC9">
    <w:pPr>
      <w:pStyle w:val="8"/>
      <w:spacing w:line="240" w:lineRule="exact"/>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D95A2">
    <w:pPr>
      <w:pStyle w:val="8"/>
      <w:spacing w:line="240" w:lineRule="exact"/>
      <w:ind w:firstLine="0" w:firstLineChars="0"/>
      <w:rPr>
        <w:sz w:val="20"/>
      </w:rPr>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79A1CD">
                          <w:pPr>
                            <w:pStyle w:val="8"/>
                            <w:ind w:firstLine="360"/>
                          </w:pPr>
                          <w:r>
                            <w:fldChar w:fldCharType="begin"/>
                          </w:r>
                          <w:r>
                            <w:instrText xml:space="preserve"> PAGE  \* MERGEFORMAT </w:instrText>
                          </w:r>
                          <w:r>
                            <w:fldChar w:fldCharType="separate"/>
                          </w:r>
                          <w:r>
                            <w:t>33</w:t>
                          </w:r>
                          <w:r>
                            <w:fldChar w:fldCharType="end"/>
                          </w:r>
                        </w:p>
                      </w:txbxContent>
                    </wps:txbx>
                    <wps:bodyPr wrap="none" lIns="0" tIns="0" rIns="0" bIns="0" upright="0">
                      <a:spAutoFit/>
                    </wps:bodyPr>
                  </wps:wsp>
                </a:graphicData>
              </a:graphic>
            </wp:anchor>
          </w:drawing>
        </mc:Choice>
        <mc:Fallback>
          <w:pict>
            <v:shape id="文本框 4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Qlag2coBAACbAwAADgAAAAAAAAABACAAAAAeAQAAZHJzL2Uyb0Rv&#10;Yy54bWxQSwUGAAAAAAYABgBZAQAAWgUAAAAA&#10;">
              <v:fill on="f" focussize="0,0"/>
              <v:stroke on="f"/>
              <v:imagedata o:title=""/>
              <o:lock v:ext="edit" aspectratio="f"/>
              <v:textbox inset="0mm,0mm,0mm,0mm" style="mso-fit-shape-to-text:t;">
                <w:txbxContent>
                  <w:p w14:paraId="6579A1CD">
                    <w:pPr>
                      <w:pStyle w:val="8"/>
                      <w:ind w:firstLine="360"/>
                    </w:pPr>
                    <w:r>
                      <w:fldChar w:fldCharType="begin"/>
                    </w:r>
                    <w:r>
                      <w:instrText xml:space="preserve"> PAGE  \* MERGEFORMAT </w:instrText>
                    </w:r>
                    <w:r>
                      <w:fldChar w:fldCharType="separate"/>
                    </w:r>
                    <w:r>
                      <w:t>33</w:t>
                    </w:r>
                    <w:r>
                      <w:fldChar w:fldCharType="end"/>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margin">
                <wp:posOffset>2106930</wp:posOffset>
              </wp:positionH>
              <wp:positionV relativeFrom="paragraph">
                <wp:posOffset>3434715</wp:posOffset>
              </wp:positionV>
              <wp:extent cx="6365240" cy="276860"/>
              <wp:effectExtent l="0" t="0" r="0" b="0"/>
              <wp:wrapNone/>
              <wp:docPr id="11" name="文本框 21"/>
              <wp:cNvGraphicFramePr/>
              <a:graphic xmlns:a="http://schemas.openxmlformats.org/drawingml/2006/main">
                <a:graphicData uri="http://schemas.microsoft.com/office/word/2010/wordprocessingShape">
                  <wps:wsp>
                    <wps:cNvSpPr txBox="1"/>
                    <wps:spPr>
                      <a:xfrm>
                        <a:off x="0" y="0"/>
                        <a:ext cx="6365240" cy="276860"/>
                      </a:xfrm>
                      <a:prstGeom prst="rect">
                        <a:avLst/>
                      </a:prstGeom>
                      <a:noFill/>
                      <a:ln w="6350">
                        <a:noFill/>
                      </a:ln>
                      <a:effectLst/>
                    </wps:spPr>
                    <wps:txbx>
                      <w:txbxContent>
                        <w:p w14:paraId="3814B09A">
                          <w:pPr>
                            <w:pStyle w:val="8"/>
                            <w:ind w:right="360" w:firstLine="480"/>
                            <w:rPr>
                              <w:rFonts w:hint="eastAsia"/>
                              <w:sz w:val="24"/>
                              <w:u w:val="single"/>
                            </w:rPr>
                          </w:pPr>
                          <w:r>
                            <w:rPr>
                              <w:rFonts w:hint="eastAsia"/>
                              <w:sz w:val="24"/>
                              <w:u w:val="single"/>
                            </w:rPr>
                            <w:t xml:space="preserve">                                                                                                                  </w:t>
                          </w:r>
                        </w:p>
                        <w:p w14:paraId="6109CF20">
                          <w:pPr>
                            <w:pStyle w:val="8"/>
                            <w:ind w:right="360" w:firstLine="480"/>
                            <w:rPr>
                              <w:rFonts w:hint="eastAsia"/>
                              <w:sz w:val="24"/>
                            </w:rPr>
                          </w:pPr>
                          <w:r>
                            <w:rPr>
                              <w:rFonts w:hint="eastAsia"/>
                              <w:sz w:val="24"/>
                            </w:rPr>
                            <w:t xml:space="preserve">XXX会计师事务所有限公司              电话：（0357）3988396  3988397      </w:t>
                          </w:r>
                        </w:p>
                        <w:p w14:paraId="459D6194">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文本框 21" o:spid="_x0000_s1026" o:spt="202" type="#_x0000_t202" style="position:absolute;left:0pt;margin-left:165.9pt;margin-top:270.45pt;height:21.8pt;width:501.2pt;mso-position-horizontal-relative:margin;z-index:251666432;mso-width-relative:page;mso-height-relative:page;" filled="f" stroked="f" coordsize="21600,21600" o:gfxdata="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&#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5y3VnaAAAADAEAAA8AAAAAAAAAAQAgAAAAIgAAAGRy&#10;cy9kb3ducmV2LnhtbFBLAQIUABQAAAAIAIdO4kDk03FDPAIAAHIEAAAOAAAAAAAAAAEAIAAAACkB&#10;AABkcnMvZTJvRG9jLnhtbFBLBQYAAAAABgAGAFkBAADXBQAAAAA=&#10;">
              <v:fill on="f" focussize="0,0"/>
              <v:stroke on="f" weight="0.5pt"/>
              <v:imagedata o:title=""/>
              <o:lock v:ext="edit" aspectratio="f"/>
              <v:textbox inset="0mm,0mm,0mm,0mm">
                <w:txbxContent>
                  <w:p w14:paraId="3814B09A">
                    <w:pPr>
                      <w:pStyle w:val="8"/>
                      <w:ind w:right="360" w:firstLine="480"/>
                      <w:rPr>
                        <w:rFonts w:hint="eastAsia"/>
                        <w:sz w:val="24"/>
                        <w:u w:val="single"/>
                      </w:rPr>
                    </w:pPr>
                    <w:r>
                      <w:rPr>
                        <w:rFonts w:hint="eastAsia"/>
                        <w:sz w:val="24"/>
                        <w:u w:val="single"/>
                      </w:rPr>
                      <w:t xml:space="preserve">                                                                                                                  </w:t>
                    </w:r>
                  </w:p>
                  <w:p w14:paraId="6109CF20">
                    <w:pPr>
                      <w:pStyle w:val="8"/>
                      <w:ind w:right="360" w:firstLine="480"/>
                      <w:rPr>
                        <w:rFonts w:hint="eastAsia"/>
                        <w:sz w:val="24"/>
                      </w:rPr>
                    </w:pPr>
                    <w:r>
                      <w:rPr>
                        <w:rFonts w:hint="eastAsia"/>
                        <w:sz w:val="24"/>
                      </w:rPr>
                      <w:t xml:space="preserve">XXX会计师事务所有限公司              电话：（0357）3988396  3988397      </w:t>
                    </w:r>
                  </w:p>
                  <w:p w14:paraId="459D6194">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0</wp:posOffset>
              </wp:positionH>
              <wp:positionV relativeFrom="page">
                <wp:posOffset>10680065</wp:posOffset>
              </wp:positionV>
              <wp:extent cx="7560310" cy="0"/>
              <wp:effectExtent l="0" t="0" r="0" b="0"/>
              <wp:wrapNone/>
              <wp:docPr id="4" name="直接连接符 22"/>
              <wp:cNvGraphicFramePr/>
              <a:graphic xmlns:a="http://schemas.openxmlformats.org/drawingml/2006/main">
                <a:graphicData uri="http://schemas.microsoft.com/office/word/2010/wordprocessingShape">
                  <wps:wsp>
                    <wps:cNvCnPr/>
                    <wps:spPr>
                      <a:xfrm>
                        <a:off x="0" y="0"/>
                        <a:ext cx="7560310" cy="0"/>
                      </a:xfrm>
                      <a:prstGeom prst="line">
                        <a:avLst/>
                      </a:prstGeom>
                      <a:ln w="6096" cap="flat" cmpd="sng">
                        <a:solidFill>
                          <a:srgbClr val="000000"/>
                        </a:solidFill>
                        <a:prstDash val="solid"/>
                        <a:headEnd type="none" w="med" len="med"/>
                        <a:tailEnd type="none" w="med" len="med"/>
                      </a:ln>
                      <a:effectLst/>
                    </wps:spPr>
                    <wps:bodyPr/>
                  </wps:wsp>
                </a:graphicData>
              </a:graphic>
            </wp:anchor>
          </w:drawing>
        </mc:Choice>
        <mc:Fallback>
          <w:pict>
            <v:line id="直接连接符 22" o:spid="_x0000_s1026" o:spt="20" style="position:absolute;left:0pt;margin-left:0pt;margin-top:840.95pt;height:0pt;width:595.3pt;mso-position-horizontal-relative:page;mso-position-vertical-relative:page;z-index:-251655168;mso-width-relative:page;mso-height-relative:page;" filled="f" stroked="t" coordsize="21600,21600" o:gfxdata="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BViH3WAAAACwEAAA8AAAAAAAAAAQAgAAAAIgAAAGRycy9kb3ducmV2LnhtbFBLAQIUABQA&#10;AAAIAIdO4kCnuOJV8gEAAOcDAAAOAAAAAAAAAAEAIAAAACUBAABkcnMvZTJvRG9jLnhtbFBLBQYA&#10;AAAABgAGAFkBAACJBQAAAAA=&#10;">
              <v:fill on="f" focussize="0,0"/>
              <v:stroke weight="0.48pt" color="#000000" joinstyle="round"/>
              <v:imagedata o:title=""/>
              <o:lock v:ext="edit" aspectratio="f"/>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025ED">
    <w:pPr>
      <w:pStyle w:val="9"/>
      <w:pBdr>
        <w:bottom w:val="none" w:color="auto" w:sz="0" w:space="1"/>
      </w:pBdr>
      <w:ind w:firstLine="0" w:firstLineChars="0"/>
      <w:jc w:val="right"/>
      <w:rPr>
        <w:rFonts w:hint="eastAsia" w:eastAsia="仿宋"/>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6EABF">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5F5B8">
    <w:pPr>
      <w:pStyle w:val="9"/>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757E0">
    <w:pPr>
      <w:pStyle w:val="9"/>
      <w:ind w:firstLine="360"/>
      <w:jc w:val="right"/>
      <w:rPr>
        <w:rFonts w:hint="eastAsia" w:eastAsia="仿宋_GB2312"/>
        <w:lang w:eastAsia="zh-CN"/>
      </w:rPr>
    </w:pPr>
    <w:r>
      <w:rPr>
        <w:rFonts w:hint="eastAsia"/>
        <w:lang w:eastAsia="zh-CN"/>
      </w:rPr>
      <w:t>古县2021年“四好农村路”养护提质改造工程</w:t>
    </w:r>
    <w:r>
      <w:rPr>
        <w:rFonts w:hint="eastAsia"/>
      </w:rPr>
      <w:t>项目支出绩效评价</w:t>
    </w:r>
    <w:r>
      <w:rPr>
        <w:rFonts w:hint="eastAsia"/>
        <w:lang w:val="en-US" w:eastAsia="zh-CN"/>
      </w:rPr>
      <w:t>工作</w:t>
    </w:r>
    <w:r>
      <w:rPr>
        <w:rFonts w:hint="eastAsia"/>
        <w:lang w:eastAsia="zh-CN"/>
      </w:rPr>
      <w:t>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A485A">
    <w:pPr>
      <w:pStyle w:val="9"/>
      <w:ind w:firstLine="360"/>
      <w:jc w:val="right"/>
      <w:rPr>
        <w:rFonts w:hint="eastAsia" w:eastAsia="仿宋_GB2312"/>
        <w:lang w:eastAsia="zh-CN"/>
      </w:rPr>
    </w:pPr>
    <w:r>
      <w:rPr>
        <w:rFonts w:hint="eastAsia"/>
        <w:lang w:eastAsia="zh-CN"/>
      </w:rPr>
      <w:t>古县2021年“四好农村路”养护提质改造工程</w:t>
    </w:r>
    <w:r>
      <w:rPr>
        <w:rFonts w:hint="eastAsia"/>
      </w:rPr>
      <w:t>项目支出绩效评价实施</w:t>
    </w:r>
    <w:r>
      <w:rPr>
        <w:rFonts w:hint="eastAsia"/>
        <w:lang w:eastAsia="zh-CN"/>
      </w:rPr>
      <w:t>报告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92D9E">
    <w:pPr>
      <w:pStyle w:val="9"/>
      <w:pBdr>
        <w:bottom w:val="single" w:color="auto" w:sz="4" w:space="1"/>
      </w:pBdr>
      <w:ind w:firstLine="360"/>
      <w:jc w:val="right"/>
      <w:rPr>
        <w:rFonts w:hint="eastAsia" w:eastAsia="仿宋_GB2312"/>
        <w:lang w:eastAsia="zh-CN"/>
      </w:rPr>
    </w:pPr>
    <w:r>
      <w:rPr>
        <w:rFonts w:hint="eastAsia"/>
        <w:lang w:eastAsia="zh-CN"/>
      </w:rPr>
      <w:t>古县2021年“四好农村路”养护提质改造工程项目</w:t>
    </w:r>
    <w:r>
      <w:rPr>
        <w:rFonts w:hint="eastAsia"/>
      </w:rPr>
      <w:t>支出绩效评价</w:t>
    </w:r>
    <w:r>
      <w:rPr>
        <w:rFonts w:hint="eastAsia"/>
        <w:lang w:val="en-US" w:eastAsia="zh-CN"/>
      </w:rPr>
      <w:t>工作</w:t>
    </w:r>
    <w:r>
      <w:rPr>
        <w:rFonts w:hint="eastAsia"/>
        <w:lang w:eastAsia="zh-CN"/>
      </w:rPr>
      <w:t>报告</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222C0">
    <w:pPr>
      <w:pStyle w:val="9"/>
      <w:ind w:firstLine="360"/>
      <w:jc w:val="right"/>
      <w:rPr>
        <w:rFonts w:hint="eastAsia" w:eastAsia="仿宋_GB2312"/>
        <w:lang w:eastAsia="zh-CN"/>
      </w:rPr>
    </w:pPr>
    <w:r>
      <w:rPr>
        <w:rFonts w:hint="eastAsia"/>
        <w:lang w:eastAsia="zh-CN"/>
      </w:rPr>
      <w:t>古县2021年“四好农村路”养护提质改造工程</w:t>
    </w:r>
    <w:r>
      <w:rPr>
        <w:rFonts w:hint="eastAsia"/>
      </w:rPr>
      <w:t>项目支出绩效评价实施</w:t>
    </w:r>
    <w:r>
      <w:rPr>
        <w:rFonts w:hint="eastAsia"/>
        <w:lang w:eastAsia="zh-CN"/>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0AED42"/>
    <w:multiLevelType w:val="singleLevel"/>
    <w:tmpl w:val="950AED42"/>
    <w:lvl w:ilvl="0" w:tentative="0">
      <w:start w:val="6"/>
      <w:numFmt w:val="chineseCounting"/>
      <w:suff w:val="nothing"/>
      <w:lvlText w:val="（%1）"/>
      <w:lvlJc w:val="left"/>
      <w:rPr>
        <w:rFonts w:hint="eastAsia"/>
      </w:rPr>
    </w:lvl>
  </w:abstractNum>
  <w:abstractNum w:abstractNumId="1">
    <w:nsid w:val="EB2116F9"/>
    <w:multiLevelType w:val="singleLevel"/>
    <w:tmpl w:val="EB2116F9"/>
    <w:lvl w:ilvl="0" w:tentative="0">
      <w:start w:val="1"/>
      <w:numFmt w:val="decimal"/>
      <w:suff w:val="nothing"/>
      <w:lvlText w:val="（%1）"/>
      <w:lvlJc w:val="left"/>
    </w:lvl>
  </w:abstractNum>
  <w:abstractNum w:abstractNumId="2">
    <w:nsid w:val="290953B5"/>
    <w:multiLevelType w:val="singleLevel"/>
    <w:tmpl w:val="290953B5"/>
    <w:lvl w:ilvl="0" w:tentative="0">
      <w:start w:val="2"/>
      <w:numFmt w:val="decimal"/>
      <w:lvlText w:val="%1."/>
      <w:lvlJc w:val="left"/>
      <w:pPr>
        <w:tabs>
          <w:tab w:val="left" w:pos="312"/>
        </w:tabs>
      </w:pPr>
    </w:lvl>
  </w:abstractNum>
  <w:abstractNum w:abstractNumId="3">
    <w:nsid w:val="6B71BCA6"/>
    <w:multiLevelType w:val="singleLevel"/>
    <w:tmpl w:val="6B71BCA6"/>
    <w:lvl w:ilvl="0" w:tentative="0">
      <w:start w:val="2"/>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numRestart w:val="eachPage"/>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NzkxYWMxOWZhNmNmMTIyODdkZmE2Y2IzOTg1MzkifQ=="/>
  </w:docVars>
  <w:rsids>
    <w:rsidRoot w:val="00D96CA1"/>
    <w:rsid w:val="000011BF"/>
    <w:rsid w:val="00004AFE"/>
    <w:rsid w:val="000232DD"/>
    <w:rsid w:val="000237C5"/>
    <w:rsid w:val="00026C4F"/>
    <w:rsid w:val="000316DD"/>
    <w:rsid w:val="00032FFB"/>
    <w:rsid w:val="00040906"/>
    <w:rsid w:val="000619A7"/>
    <w:rsid w:val="000859F1"/>
    <w:rsid w:val="00097955"/>
    <w:rsid w:val="000A4A3D"/>
    <w:rsid w:val="000C0F6D"/>
    <w:rsid w:val="000C51A2"/>
    <w:rsid w:val="000C78BE"/>
    <w:rsid w:val="000D3407"/>
    <w:rsid w:val="000D5DDD"/>
    <w:rsid w:val="000E1B27"/>
    <w:rsid w:val="000E4FF6"/>
    <w:rsid w:val="00120A1B"/>
    <w:rsid w:val="00142BED"/>
    <w:rsid w:val="0015657C"/>
    <w:rsid w:val="00157AD0"/>
    <w:rsid w:val="001616A9"/>
    <w:rsid w:val="00175EF6"/>
    <w:rsid w:val="001948E1"/>
    <w:rsid w:val="001A76EC"/>
    <w:rsid w:val="001B5810"/>
    <w:rsid w:val="001C27CF"/>
    <w:rsid w:val="001C3825"/>
    <w:rsid w:val="001D1B45"/>
    <w:rsid w:val="001D3A0C"/>
    <w:rsid w:val="001D66B7"/>
    <w:rsid w:val="001F4173"/>
    <w:rsid w:val="001F4320"/>
    <w:rsid w:val="001F6236"/>
    <w:rsid w:val="00207948"/>
    <w:rsid w:val="00210296"/>
    <w:rsid w:val="002224D7"/>
    <w:rsid w:val="00222B58"/>
    <w:rsid w:val="00245F27"/>
    <w:rsid w:val="002534BC"/>
    <w:rsid w:val="002566F4"/>
    <w:rsid w:val="00262156"/>
    <w:rsid w:val="00284F03"/>
    <w:rsid w:val="00285AEB"/>
    <w:rsid w:val="0028791B"/>
    <w:rsid w:val="0029449A"/>
    <w:rsid w:val="002A031F"/>
    <w:rsid w:val="002A5FDF"/>
    <w:rsid w:val="002C089F"/>
    <w:rsid w:val="002C0DFC"/>
    <w:rsid w:val="002C1E5B"/>
    <w:rsid w:val="002C6FC3"/>
    <w:rsid w:val="002D10FE"/>
    <w:rsid w:val="002D269C"/>
    <w:rsid w:val="002E7B02"/>
    <w:rsid w:val="003413CF"/>
    <w:rsid w:val="00356D88"/>
    <w:rsid w:val="00357208"/>
    <w:rsid w:val="00361224"/>
    <w:rsid w:val="003630C8"/>
    <w:rsid w:val="003636FF"/>
    <w:rsid w:val="00366C51"/>
    <w:rsid w:val="003948FE"/>
    <w:rsid w:val="0039567C"/>
    <w:rsid w:val="003A2BE6"/>
    <w:rsid w:val="003A33E3"/>
    <w:rsid w:val="003A7DCC"/>
    <w:rsid w:val="003B1ED2"/>
    <w:rsid w:val="003D54B6"/>
    <w:rsid w:val="003E0BAD"/>
    <w:rsid w:val="003E1EA9"/>
    <w:rsid w:val="003E39A9"/>
    <w:rsid w:val="003F2D03"/>
    <w:rsid w:val="003F414B"/>
    <w:rsid w:val="004069A8"/>
    <w:rsid w:val="00413F15"/>
    <w:rsid w:val="00422108"/>
    <w:rsid w:val="00423FE3"/>
    <w:rsid w:val="00431694"/>
    <w:rsid w:val="0044118D"/>
    <w:rsid w:val="00450411"/>
    <w:rsid w:val="00450CC6"/>
    <w:rsid w:val="00455BBE"/>
    <w:rsid w:val="00456F95"/>
    <w:rsid w:val="00460FB2"/>
    <w:rsid w:val="00476C00"/>
    <w:rsid w:val="00483AE6"/>
    <w:rsid w:val="004873B3"/>
    <w:rsid w:val="004943AC"/>
    <w:rsid w:val="004A02F8"/>
    <w:rsid w:val="004A43F4"/>
    <w:rsid w:val="004B2B5A"/>
    <w:rsid w:val="004B2F87"/>
    <w:rsid w:val="004C1BA6"/>
    <w:rsid w:val="004D30B5"/>
    <w:rsid w:val="004D4407"/>
    <w:rsid w:val="004F2EB1"/>
    <w:rsid w:val="0052396E"/>
    <w:rsid w:val="00526BB5"/>
    <w:rsid w:val="00535E67"/>
    <w:rsid w:val="00545260"/>
    <w:rsid w:val="0056120E"/>
    <w:rsid w:val="005635A9"/>
    <w:rsid w:val="00574CE8"/>
    <w:rsid w:val="00580819"/>
    <w:rsid w:val="00590FBB"/>
    <w:rsid w:val="005B4941"/>
    <w:rsid w:val="005D6D4C"/>
    <w:rsid w:val="005F51CE"/>
    <w:rsid w:val="00600228"/>
    <w:rsid w:val="0060072A"/>
    <w:rsid w:val="00603599"/>
    <w:rsid w:val="00631B5C"/>
    <w:rsid w:val="00634FA1"/>
    <w:rsid w:val="00641142"/>
    <w:rsid w:val="00653EB4"/>
    <w:rsid w:val="006646A1"/>
    <w:rsid w:val="00674C35"/>
    <w:rsid w:val="00682F69"/>
    <w:rsid w:val="0068505D"/>
    <w:rsid w:val="006901F2"/>
    <w:rsid w:val="00697C01"/>
    <w:rsid w:val="006A722C"/>
    <w:rsid w:val="006C2803"/>
    <w:rsid w:val="006C4BF8"/>
    <w:rsid w:val="006E779B"/>
    <w:rsid w:val="006F08A9"/>
    <w:rsid w:val="007057CC"/>
    <w:rsid w:val="007138D4"/>
    <w:rsid w:val="00715778"/>
    <w:rsid w:val="00716F96"/>
    <w:rsid w:val="0073043E"/>
    <w:rsid w:val="00732B6F"/>
    <w:rsid w:val="00747020"/>
    <w:rsid w:val="00750E4C"/>
    <w:rsid w:val="007514AE"/>
    <w:rsid w:val="007552C8"/>
    <w:rsid w:val="00784AC9"/>
    <w:rsid w:val="007A21D1"/>
    <w:rsid w:val="007A2559"/>
    <w:rsid w:val="007B1DBF"/>
    <w:rsid w:val="007B36C3"/>
    <w:rsid w:val="007C0F5B"/>
    <w:rsid w:val="007C198B"/>
    <w:rsid w:val="007C731D"/>
    <w:rsid w:val="007D6B6B"/>
    <w:rsid w:val="007D6BC2"/>
    <w:rsid w:val="007E131A"/>
    <w:rsid w:val="007F0B20"/>
    <w:rsid w:val="007F7F1A"/>
    <w:rsid w:val="008121A6"/>
    <w:rsid w:val="00822BA8"/>
    <w:rsid w:val="00840323"/>
    <w:rsid w:val="00840338"/>
    <w:rsid w:val="008445D0"/>
    <w:rsid w:val="00854D94"/>
    <w:rsid w:val="008560B4"/>
    <w:rsid w:val="00870BF2"/>
    <w:rsid w:val="008860C6"/>
    <w:rsid w:val="00895506"/>
    <w:rsid w:val="008A02A0"/>
    <w:rsid w:val="008A4E3C"/>
    <w:rsid w:val="008B048B"/>
    <w:rsid w:val="008B3A8F"/>
    <w:rsid w:val="008C36CB"/>
    <w:rsid w:val="008C4AE1"/>
    <w:rsid w:val="008C5141"/>
    <w:rsid w:val="008C6659"/>
    <w:rsid w:val="008D1FF8"/>
    <w:rsid w:val="008D4EC8"/>
    <w:rsid w:val="008E026F"/>
    <w:rsid w:val="008E44FB"/>
    <w:rsid w:val="008E4E88"/>
    <w:rsid w:val="008E5754"/>
    <w:rsid w:val="008E7227"/>
    <w:rsid w:val="008F2FF6"/>
    <w:rsid w:val="00902673"/>
    <w:rsid w:val="00902A8E"/>
    <w:rsid w:val="00903D7D"/>
    <w:rsid w:val="00904F05"/>
    <w:rsid w:val="00915943"/>
    <w:rsid w:val="00925008"/>
    <w:rsid w:val="009505D4"/>
    <w:rsid w:val="009525CD"/>
    <w:rsid w:val="009543B4"/>
    <w:rsid w:val="009672A1"/>
    <w:rsid w:val="00974167"/>
    <w:rsid w:val="00980A35"/>
    <w:rsid w:val="00981E5D"/>
    <w:rsid w:val="009944BC"/>
    <w:rsid w:val="009B5533"/>
    <w:rsid w:val="009C0B29"/>
    <w:rsid w:val="009D0AC7"/>
    <w:rsid w:val="009D4865"/>
    <w:rsid w:val="009E4573"/>
    <w:rsid w:val="00A01C7A"/>
    <w:rsid w:val="00A058A0"/>
    <w:rsid w:val="00A133BB"/>
    <w:rsid w:val="00A23C72"/>
    <w:rsid w:val="00A30117"/>
    <w:rsid w:val="00A32287"/>
    <w:rsid w:val="00A371D4"/>
    <w:rsid w:val="00A41ED6"/>
    <w:rsid w:val="00A42841"/>
    <w:rsid w:val="00A43EAF"/>
    <w:rsid w:val="00A514F8"/>
    <w:rsid w:val="00A53A75"/>
    <w:rsid w:val="00A550F3"/>
    <w:rsid w:val="00A5568E"/>
    <w:rsid w:val="00A71EE1"/>
    <w:rsid w:val="00A928C0"/>
    <w:rsid w:val="00A93E36"/>
    <w:rsid w:val="00A95A1C"/>
    <w:rsid w:val="00AB3ABF"/>
    <w:rsid w:val="00AB524E"/>
    <w:rsid w:val="00AB5FD3"/>
    <w:rsid w:val="00AB7BE8"/>
    <w:rsid w:val="00AC4B74"/>
    <w:rsid w:val="00AC4C5D"/>
    <w:rsid w:val="00AC5EB9"/>
    <w:rsid w:val="00AD413A"/>
    <w:rsid w:val="00AF09A8"/>
    <w:rsid w:val="00AF3016"/>
    <w:rsid w:val="00B10E4E"/>
    <w:rsid w:val="00B23E4B"/>
    <w:rsid w:val="00B27D12"/>
    <w:rsid w:val="00B36001"/>
    <w:rsid w:val="00B466DE"/>
    <w:rsid w:val="00B47EEC"/>
    <w:rsid w:val="00B525B7"/>
    <w:rsid w:val="00B577CD"/>
    <w:rsid w:val="00B60B8D"/>
    <w:rsid w:val="00B70E71"/>
    <w:rsid w:val="00B81EAE"/>
    <w:rsid w:val="00B96840"/>
    <w:rsid w:val="00BD258E"/>
    <w:rsid w:val="00BE3722"/>
    <w:rsid w:val="00BE3B3F"/>
    <w:rsid w:val="00BE415B"/>
    <w:rsid w:val="00BE4D01"/>
    <w:rsid w:val="00BE7394"/>
    <w:rsid w:val="00C027AF"/>
    <w:rsid w:val="00C02BE4"/>
    <w:rsid w:val="00C17EA4"/>
    <w:rsid w:val="00C2018C"/>
    <w:rsid w:val="00C31E29"/>
    <w:rsid w:val="00C31F35"/>
    <w:rsid w:val="00C4047F"/>
    <w:rsid w:val="00C44E07"/>
    <w:rsid w:val="00C51C8F"/>
    <w:rsid w:val="00C5479A"/>
    <w:rsid w:val="00C63024"/>
    <w:rsid w:val="00C645DC"/>
    <w:rsid w:val="00C70375"/>
    <w:rsid w:val="00C75F2A"/>
    <w:rsid w:val="00CA0514"/>
    <w:rsid w:val="00CB1841"/>
    <w:rsid w:val="00CD4630"/>
    <w:rsid w:val="00CD5D20"/>
    <w:rsid w:val="00CD6A87"/>
    <w:rsid w:val="00CE4D07"/>
    <w:rsid w:val="00CF1433"/>
    <w:rsid w:val="00CF27A1"/>
    <w:rsid w:val="00D07868"/>
    <w:rsid w:val="00D102F2"/>
    <w:rsid w:val="00D20BA5"/>
    <w:rsid w:val="00D24429"/>
    <w:rsid w:val="00D25020"/>
    <w:rsid w:val="00D26BDD"/>
    <w:rsid w:val="00D27168"/>
    <w:rsid w:val="00D31796"/>
    <w:rsid w:val="00D35C4D"/>
    <w:rsid w:val="00D360CF"/>
    <w:rsid w:val="00D429A7"/>
    <w:rsid w:val="00D51A97"/>
    <w:rsid w:val="00D5316C"/>
    <w:rsid w:val="00D60CDB"/>
    <w:rsid w:val="00D61C2E"/>
    <w:rsid w:val="00D62CBD"/>
    <w:rsid w:val="00D70638"/>
    <w:rsid w:val="00D7274E"/>
    <w:rsid w:val="00D73AF4"/>
    <w:rsid w:val="00D802F0"/>
    <w:rsid w:val="00D814E3"/>
    <w:rsid w:val="00D96CA1"/>
    <w:rsid w:val="00DA6A04"/>
    <w:rsid w:val="00DA728C"/>
    <w:rsid w:val="00DB7170"/>
    <w:rsid w:val="00DC2745"/>
    <w:rsid w:val="00DE0FA1"/>
    <w:rsid w:val="00E013D7"/>
    <w:rsid w:val="00E0603B"/>
    <w:rsid w:val="00E0714F"/>
    <w:rsid w:val="00E07169"/>
    <w:rsid w:val="00E07942"/>
    <w:rsid w:val="00E268B0"/>
    <w:rsid w:val="00E36285"/>
    <w:rsid w:val="00E41C27"/>
    <w:rsid w:val="00E47973"/>
    <w:rsid w:val="00E865E1"/>
    <w:rsid w:val="00E93C28"/>
    <w:rsid w:val="00EB2B6C"/>
    <w:rsid w:val="00EC2C77"/>
    <w:rsid w:val="00ED2B79"/>
    <w:rsid w:val="00ED37F9"/>
    <w:rsid w:val="00ED4F71"/>
    <w:rsid w:val="00EF2720"/>
    <w:rsid w:val="00EF2EC2"/>
    <w:rsid w:val="00F10DE8"/>
    <w:rsid w:val="00F14729"/>
    <w:rsid w:val="00F31F4C"/>
    <w:rsid w:val="00F53A89"/>
    <w:rsid w:val="00F55C51"/>
    <w:rsid w:val="00F70B1A"/>
    <w:rsid w:val="00F828C1"/>
    <w:rsid w:val="00F850B4"/>
    <w:rsid w:val="00F85B26"/>
    <w:rsid w:val="00F87987"/>
    <w:rsid w:val="00F91381"/>
    <w:rsid w:val="00FB1EC4"/>
    <w:rsid w:val="00FC05B8"/>
    <w:rsid w:val="00FD0855"/>
    <w:rsid w:val="00FD1523"/>
    <w:rsid w:val="00FE488C"/>
    <w:rsid w:val="01095360"/>
    <w:rsid w:val="01110D1B"/>
    <w:rsid w:val="01137ECF"/>
    <w:rsid w:val="011B2BC5"/>
    <w:rsid w:val="012D1EC0"/>
    <w:rsid w:val="01324A7B"/>
    <w:rsid w:val="014832F2"/>
    <w:rsid w:val="014F3357"/>
    <w:rsid w:val="016A6496"/>
    <w:rsid w:val="02001F3C"/>
    <w:rsid w:val="02076CD3"/>
    <w:rsid w:val="020C15E6"/>
    <w:rsid w:val="02BF212C"/>
    <w:rsid w:val="02F23A59"/>
    <w:rsid w:val="031F6DBB"/>
    <w:rsid w:val="034D4E02"/>
    <w:rsid w:val="03815E1A"/>
    <w:rsid w:val="03BB0497"/>
    <w:rsid w:val="03D42F1C"/>
    <w:rsid w:val="040F1D80"/>
    <w:rsid w:val="045F2005"/>
    <w:rsid w:val="048A5A25"/>
    <w:rsid w:val="049C2510"/>
    <w:rsid w:val="04CE31BB"/>
    <w:rsid w:val="04E565D4"/>
    <w:rsid w:val="04F0151F"/>
    <w:rsid w:val="05417AFA"/>
    <w:rsid w:val="059E50CE"/>
    <w:rsid w:val="05A25802"/>
    <w:rsid w:val="061F1414"/>
    <w:rsid w:val="065C6A51"/>
    <w:rsid w:val="067D6CFE"/>
    <w:rsid w:val="06C64104"/>
    <w:rsid w:val="06EE4206"/>
    <w:rsid w:val="06FC0882"/>
    <w:rsid w:val="071C3230"/>
    <w:rsid w:val="071F3535"/>
    <w:rsid w:val="072E638C"/>
    <w:rsid w:val="07351E35"/>
    <w:rsid w:val="075449B1"/>
    <w:rsid w:val="075C3866"/>
    <w:rsid w:val="07707544"/>
    <w:rsid w:val="077A2891"/>
    <w:rsid w:val="078A03D3"/>
    <w:rsid w:val="081435AF"/>
    <w:rsid w:val="086472AD"/>
    <w:rsid w:val="088A3E4A"/>
    <w:rsid w:val="09312D38"/>
    <w:rsid w:val="09554A11"/>
    <w:rsid w:val="09710FA4"/>
    <w:rsid w:val="097C6F63"/>
    <w:rsid w:val="09C47770"/>
    <w:rsid w:val="09EC7123"/>
    <w:rsid w:val="0A1D70AB"/>
    <w:rsid w:val="0A626231"/>
    <w:rsid w:val="0A83372B"/>
    <w:rsid w:val="0A9C3B46"/>
    <w:rsid w:val="0ABE2DEF"/>
    <w:rsid w:val="0AC14BDA"/>
    <w:rsid w:val="0AD53040"/>
    <w:rsid w:val="0AD55123"/>
    <w:rsid w:val="0B76557D"/>
    <w:rsid w:val="0BF958B8"/>
    <w:rsid w:val="0C2532F7"/>
    <w:rsid w:val="0CD46B34"/>
    <w:rsid w:val="0CE141F4"/>
    <w:rsid w:val="0CED1323"/>
    <w:rsid w:val="0CF90708"/>
    <w:rsid w:val="0CFA594B"/>
    <w:rsid w:val="0D455DC5"/>
    <w:rsid w:val="0D5A6FF5"/>
    <w:rsid w:val="0DA479DF"/>
    <w:rsid w:val="0E56100F"/>
    <w:rsid w:val="0F7772BE"/>
    <w:rsid w:val="0FC254E6"/>
    <w:rsid w:val="0FD14087"/>
    <w:rsid w:val="100C5423"/>
    <w:rsid w:val="106F600E"/>
    <w:rsid w:val="108315F7"/>
    <w:rsid w:val="10CB4543"/>
    <w:rsid w:val="10FA4F91"/>
    <w:rsid w:val="114842C0"/>
    <w:rsid w:val="119275CA"/>
    <w:rsid w:val="11AF38A5"/>
    <w:rsid w:val="11F744C2"/>
    <w:rsid w:val="11FB655E"/>
    <w:rsid w:val="12110DAA"/>
    <w:rsid w:val="1269119E"/>
    <w:rsid w:val="13593679"/>
    <w:rsid w:val="137A4EA7"/>
    <w:rsid w:val="13BA755B"/>
    <w:rsid w:val="14BF43C8"/>
    <w:rsid w:val="14F13E1A"/>
    <w:rsid w:val="152F6116"/>
    <w:rsid w:val="156D1E6A"/>
    <w:rsid w:val="15836FA1"/>
    <w:rsid w:val="15B21DF1"/>
    <w:rsid w:val="15D32F45"/>
    <w:rsid w:val="1614247B"/>
    <w:rsid w:val="1648440C"/>
    <w:rsid w:val="16746022"/>
    <w:rsid w:val="169D228A"/>
    <w:rsid w:val="173E3DB9"/>
    <w:rsid w:val="17415FB0"/>
    <w:rsid w:val="17751987"/>
    <w:rsid w:val="177F7367"/>
    <w:rsid w:val="17BA0EE4"/>
    <w:rsid w:val="18970FF5"/>
    <w:rsid w:val="189B4CE2"/>
    <w:rsid w:val="18CE248D"/>
    <w:rsid w:val="19B451D6"/>
    <w:rsid w:val="19E40A22"/>
    <w:rsid w:val="19EE023A"/>
    <w:rsid w:val="19F17E3E"/>
    <w:rsid w:val="1A127374"/>
    <w:rsid w:val="1A5F1BD8"/>
    <w:rsid w:val="1AA93551"/>
    <w:rsid w:val="1AB1581F"/>
    <w:rsid w:val="1AC94917"/>
    <w:rsid w:val="1AD66712"/>
    <w:rsid w:val="1B3915DA"/>
    <w:rsid w:val="1B9D4456"/>
    <w:rsid w:val="1C0611CB"/>
    <w:rsid w:val="1D5726AE"/>
    <w:rsid w:val="1D9531D6"/>
    <w:rsid w:val="1DEA42C4"/>
    <w:rsid w:val="1E2F312E"/>
    <w:rsid w:val="1E3C2AD5"/>
    <w:rsid w:val="1E68518D"/>
    <w:rsid w:val="1E7B3672"/>
    <w:rsid w:val="1F777037"/>
    <w:rsid w:val="20285401"/>
    <w:rsid w:val="204A474C"/>
    <w:rsid w:val="204C59E3"/>
    <w:rsid w:val="205A4E99"/>
    <w:rsid w:val="208D63E6"/>
    <w:rsid w:val="209C673A"/>
    <w:rsid w:val="209D4BDA"/>
    <w:rsid w:val="20D26998"/>
    <w:rsid w:val="21151E2D"/>
    <w:rsid w:val="213F436E"/>
    <w:rsid w:val="21DA565B"/>
    <w:rsid w:val="2208331A"/>
    <w:rsid w:val="220B7CE2"/>
    <w:rsid w:val="220B7F0B"/>
    <w:rsid w:val="22317971"/>
    <w:rsid w:val="22865E98"/>
    <w:rsid w:val="22F3170E"/>
    <w:rsid w:val="230B164A"/>
    <w:rsid w:val="23272E7F"/>
    <w:rsid w:val="23371CA9"/>
    <w:rsid w:val="23470A99"/>
    <w:rsid w:val="23996BFE"/>
    <w:rsid w:val="243F019D"/>
    <w:rsid w:val="24A279DE"/>
    <w:rsid w:val="253C14E6"/>
    <w:rsid w:val="25710085"/>
    <w:rsid w:val="2572429A"/>
    <w:rsid w:val="25902F72"/>
    <w:rsid w:val="25AB56A3"/>
    <w:rsid w:val="25DC052B"/>
    <w:rsid w:val="26487ABE"/>
    <w:rsid w:val="26821663"/>
    <w:rsid w:val="26973F9C"/>
    <w:rsid w:val="26E17708"/>
    <w:rsid w:val="27137433"/>
    <w:rsid w:val="27445B7C"/>
    <w:rsid w:val="27651953"/>
    <w:rsid w:val="27CF2D1A"/>
    <w:rsid w:val="27E45486"/>
    <w:rsid w:val="2829445D"/>
    <w:rsid w:val="283A6452"/>
    <w:rsid w:val="289A6105"/>
    <w:rsid w:val="28DA45E4"/>
    <w:rsid w:val="28EA3BBE"/>
    <w:rsid w:val="291476A5"/>
    <w:rsid w:val="2971301A"/>
    <w:rsid w:val="29737029"/>
    <w:rsid w:val="29851C0E"/>
    <w:rsid w:val="29E81D64"/>
    <w:rsid w:val="2A057569"/>
    <w:rsid w:val="2A3964D4"/>
    <w:rsid w:val="2A7B5F07"/>
    <w:rsid w:val="2A9F03A0"/>
    <w:rsid w:val="2AA06761"/>
    <w:rsid w:val="2AEA7776"/>
    <w:rsid w:val="2B1C0D9C"/>
    <w:rsid w:val="2B2052D2"/>
    <w:rsid w:val="2B266CDE"/>
    <w:rsid w:val="2B900662"/>
    <w:rsid w:val="2BBC0B47"/>
    <w:rsid w:val="2BC058C2"/>
    <w:rsid w:val="2C546DD6"/>
    <w:rsid w:val="2C6F4F52"/>
    <w:rsid w:val="2C8B3ECA"/>
    <w:rsid w:val="2CAC34C3"/>
    <w:rsid w:val="2D7B4C1C"/>
    <w:rsid w:val="2D7C3A6A"/>
    <w:rsid w:val="2D9245C2"/>
    <w:rsid w:val="2D98432A"/>
    <w:rsid w:val="2DA177CF"/>
    <w:rsid w:val="2DB2130A"/>
    <w:rsid w:val="2DCD2AB1"/>
    <w:rsid w:val="2DE558B1"/>
    <w:rsid w:val="2E0935BE"/>
    <w:rsid w:val="2E0F5D64"/>
    <w:rsid w:val="2E136D8F"/>
    <w:rsid w:val="2E195575"/>
    <w:rsid w:val="2E1D4CD6"/>
    <w:rsid w:val="2E682BC3"/>
    <w:rsid w:val="2E6A7D67"/>
    <w:rsid w:val="2EBE07DF"/>
    <w:rsid w:val="2EC70F53"/>
    <w:rsid w:val="2F0D6D72"/>
    <w:rsid w:val="2F365187"/>
    <w:rsid w:val="2F4C10F1"/>
    <w:rsid w:val="2F786B6C"/>
    <w:rsid w:val="2F9C43F5"/>
    <w:rsid w:val="2FA9102D"/>
    <w:rsid w:val="2FD72417"/>
    <w:rsid w:val="2FF16399"/>
    <w:rsid w:val="30432BEE"/>
    <w:rsid w:val="30A85D77"/>
    <w:rsid w:val="30ED7159"/>
    <w:rsid w:val="310208EA"/>
    <w:rsid w:val="310258FB"/>
    <w:rsid w:val="310638E6"/>
    <w:rsid w:val="310B0535"/>
    <w:rsid w:val="310D39ED"/>
    <w:rsid w:val="31295C5F"/>
    <w:rsid w:val="31E34E68"/>
    <w:rsid w:val="3220020C"/>
    <w:rsid w:val="323475AC"/>
    <w:rsid w:val="323A3F8C"/>
    <w:rsid w:val="326351F9"/>
    <w:rsid w:val="32AA4C73"/>
    <w:rsid w:val="331C7060"/>
    <w:rsid w:val="333A4DCE"/>
    <w:rsid w:val="335A37F4"/>
    <w:rsid w:val="335E176D"/>
    <w:rsid w:val="33813B89"/>
    <w:rsid w:val="33AC3696"/>
    <w:rsid w:val="33F5213B"/>
    <w:rsid w:val="34182A6A"/>
    <w:rsid w:val="34DB61AB"/>
    <w:rsid w:val="354B316D"/>
    <w:rsid w:val="35865B56"/>
    <w:rsid w:val="35CA5B1A"/>
    <w:rsid w:val="35F9106D"/>
    <w:rsid w:val="36611DE3"/>
    <w:rsid w:val="36783246"/>
    <w:rsid w:val="367B3895"/>
    <w:rsid w:val="3709639D"/>
    <w:rsid w:val="373E5A03"/>
    <w:rsid w:val="375241BA"/>
    <w:rsid w:val="375852D2"/>
    <w:rsid w:val="37D220A5"/>
    <w:rsid w:val="38D62BC9"/>
    <w:rsid w:val="38FD598C"/>
    <w:rsid w:val="38FE46F6"/>
    <w:rsid w:val="390436A9"/>
    <w:rsid w:val="392F0B93"/>
    <w:rsid w:val="39AB247E"/>
    <w:rsid w:val="39CF33B9"/>
    <w:rsid w:val="39E93E33"/>
    <w:rsid w:val="39EE7A9E"/>
    <w:rsid w:val="3A1F1443"/>
    <w:rsid w:val="3A454E26"/>
    <w:rsid w:val="3A72247D"/>
    <w:rsid w:val="3AFB06C4"/>
    <w:rsid w:val="3AFE160D"/>
    <w:rsid w:val="3B19559B"/>
    <w:rsid w:val="3B1B1BCE"/>
    <w:rsid w:val="3B786501"/>
    <w:rsid w:val="3B8F23C1"/>
    <w:rsid w:val="3BC07DE4"/>
    <w:rsid w:val="3C1852A6"/>
    <w:rsid w:val="3C4630C0"/>
    <w:rsid w:val="3CEA227C"/>
    <w:rsid w:val="3CF1675B"/>
    <w:rsid w:val="3CFE624A"/>
    <w:rsid w:val="3D132237"/>
    <w:rsid w:val="3D1416B2"/>
    <w:rsid w:val="3D4F4CF8"/>
    <w:rsid w:val="3D687823"/>
    <w:rsid w:val="3D7F55DD"/>
    <w:rsid w:val="3D812BF5"/>
    <w:rsid w:val="3D8B27E8"/>
    <w:rsid w:val="3DBD3A28"/>
    <w:rsid w:val="3DCB4109"/>
    <w:rsid w:val="3DD570A2"/>
    <w:rsid w:val="3E5A3020"/>
    <w:rsid w:val="3E6875BD"/>
    <w:rsid w:val="3E765D80"/>
    <w:rsid w:val="3E92363B"/>
    <w:rsid w:val="3E9735A8"/>
    <w:rsid w:val="3F7B4C89"/>
    <w:rsid w:val="3F936E8C"/>
    <w:rsid w:val="3FA26167"/>
    <w:rsid w:val="3FC25C55"/>
    <w:rsid w:val="401C4FB4"/>
    <w:rsid w:val="40467C78"/>
    <w:rsid w:val="407E60B4"/>
    <w:rsid w:val="40883801"/>
    <w:rsid w:val="40A20BE4"/>
    <w:rsid w:val="40C14E1C"/>
    <w:rsid w:val="40DA6B58"/>
    <w:rsid w:val="40EE341B"/>
    <w:rsid w:val="4108321F"/>
    <w:rsid w:val="41DA6F32"/>
    <w:rsid w:val="41F0397D"/>
    <w:rsid w:val="41FF25D0"/>
    <w:rsid w:val="420F5E8F"/>
    <w:rsid w:val="4246293C"/>
    <w:rsid w:val="424C2725"/>
    <w:rsid w:val="42501299"/>
    <w:rsid w:val="42DF51BB"/>
    <w:rsid w:val="431247FD"/>
    <w:rsid w:val="43217EC6"/>
    <w:rsid w:val="43C60B5E"/>
    <w:rsid w:val="43C67E56"/>
    <w:rsid w:val="43DF6AF6"/>
    <w:rsid w:val="444B2781"/>
    <w:rsid w:val="446822B3"/>
    <w:rsid w:val="446F44E4"/>
    <w:rsid w:val="44D01103"/>
    <w:rsid w:val="44DB376F"/>
    <w:rsid w:val="44E35D23"/>
    <w:rsid w:val="45017D5F"/>
    <w:rsid w:val="45063549"/>
    <w:rsid w:val="45564C3E"/>
    <w:rsid w:val="45587EDE"/>
    <w:rsid w:val="455F00EA"/>
    <w:rsid w:val="45976925"/>
    <w:rsid w:val="45E17039"/>
    <w:rsid w:val="45EB4F1E"/>
    <w:rsid w:val="46212B20"/>
    <w:rsid w:val="462D16C5"/>
    <w:rsid w:val="4644754F"/>
    <w:rsid w:val="46BD2949"/>
    <w:rsid w:val="46ED7F75"/>
    <w:rsid w:val="46FC0964"/>
    <w:rsid w:val="47060B1D"/>
    <w:rsid w:val="47551F6C"/>
    <w:rsid w:val="475E5F99"/>
    <w:rsid w:val="479B372B"/>
    <w:rsid w:val="47D0679D"/>
    <w:rsid w:val="48281F6B"/>
    <w:rsid w:val="48332506"/>
    <w:rsid w:val="484240F9"/>
    <w:rsid w:val="48997E90"/>
    <w:rsid w:val="48FD7BB7"/>
    <w:rsid w:val="49101A34"/>
    <w:rsid w:val="49295E46"/>
    <w:rsid w:val="493E2285"/>
    <w:rsid w:val="494B2817"/>
    <w:rsid w:val="495B132C"/>
    <w:rsid w:val="49740A70"/>
    <w:rsid w:val="499E328F"/>
    <w:rsid w:val="49ED64CA"/>
    <w:rsid w:val="4A083C34"/>
    <w:rsid w:val="4A9226FD"/>
    <w:rsid w:val="4AA37458"/>
    <w:rsid w:val="4AFA0CBB"/>
    <w:rsid w:val="4B090BDC"/>
    <w:rsid w:val="4B177151"/>
    <w:rsid w:val="4B473378"/>
    <w:rsid w:val="4B5E7A0F"/>
    <w:rsid w:val="4B5F0038"/>
    <w:rsid w:val="4BE80B00"/>
    <w:rsid w:val="4C0608B2"/>
    <w:rsid w:val="4C2E6FC9"/>
    <w:rsid w:val="4C407DB5"/>
    <w:rsid w:val="4C6B0824"/>
    <w:rsid w:val="4C713308"/>
    <w:rsid w:val="4C826169"/>
    <w:rsid w:val="4CB81EBA"/>
    <w:rsid w:val="4D1B170F"/>
    <w:rsid w:val="4D20180D"/>
    <w:rsid w:val="4D7C536A"/>
    <w:rsid w:val="4D9C72F4"/>
    <w:rsid w:val="4DE85DC5"/>
    <w:rsid w:val="4DEF5FB2"/>
    <w:rsid w:val="4E457473"/>
    <w:rsid w:val="4E587900"/>
    <w:rsid w:val="4E717DB8"/>
    <w:rsid w:val="4E8101D9"/>
    <w:rsid w:val="4EE74D90"/>
    <w:rsid w:val="4F4F17AD"/>
    <w:rsid w:val="4F9F24DD"/>
    <w:rsid w:val="4FDA358D"/>
    <w:rsid w:val="4FDB24C2"/>
    <w:rsid w:val="4FEB6F0E"/>
    <w:rsid w:val="4FED7005"/>
    <w:rsid w:val="4FF4200C"/>
    <w:rsid w:val="50012D56"/>
    <w:rsid w:val="505E72D4"/>
    <w:rsid w:val="507E25C8"/>
    <w:rsid w:val="50EF031D"/>
    <w:rsid w:val="518865EC"/>
    <w:rsid w:val="51B06828"/>
    <w:rsid w:val="51C4760A"/>
    <w:rsid w:val="51D05FAF"/>
    <w:rsid w:val="526A0E97"/>
    <w:rsid w:val="52846B20"/>
    <w:rsid w:val="528F2A02"/>
    <w:rsid w:val="52B57186"/>
    <w:rsid w:val="530341E0"/>
    <w:rsid w:val="53B4019D"/>
    <w:rsid w:val="53ED094B"/>
    <w:rsid w:val="54065CB8"/>
    <w:rsid w:val="54243255"/>
    <w:rsid w:val="5435346C"/>
    <w:rsid w:val="54C05CEA"/>
    <w:rsid w:val="54DC7BFB"/>
    <w:rsid w:val="551068BB"/>
    <w:rsid w:val="556B27A7"/>
    <w:rsid w:val="55DB3309"/>
    <w:rsid w:val="56270168"/>
    <w:rsid w:val="564E6C83"/>
    <w:rsid w:val="56930ED1"/>
    <w:rsid w:val="56FE6576"/>
    <w:rsid w:val="57114249"/>
    <w:rsid w:val="573255EB"/>
    <w:rsid w:val="574803C1"/>
    <w:rsid w:val="57812BC2"/>
    <w:rsid w:val="57EE06C8"/>
    <w:rsid w:val="57F56CC7"/>
    <w:rsid w:val="582F7D68"/>
    <w:rsid w:val="585965FA"/>
    <w:rsid w:val="5898359F"/>
    <w:rsid w:val="58B13A50"/>
    <w:rsid w:val="58CC548D"/>
    <w:rsid w:val="58CF22E8"/>
    <w:rsid w:val="597E2795"/>
    <w:rsid w:val="59D97EF5"/>
    <w:rsid w:val="59EA4E4D"/>
    <w:rsid w:val="5ADB3661"/>
    <w:rsid w:val="5B17384C"/>
    <w:rsid w:val="5B2D365B"/>
    <w:rsid w:val="5B3F5F54"/>
    <w:rsid w:val="5B9E477F"/>
    <w:rsid w:val="5BAC22FE"/>
    <w:rsid w:val="5C62014C"/>
    <w:rsid w:val="5C6D7659"/>
    <w:rsid w:val="5CB22852"/>
    <w:rsid w:val="5CFA3752"/>
    <w:rsid w:val="5D314A8C"/>
    <w:rsid w:val="5D425F58"/>
    <w:rsid w:val="5D5424AC"/>
    <w:rsid w:val="5D5D4625"/>
    <w:rsid w:val="5D7B6862"/>
    <w:rsid w:val="5E187FD8"/>
    <w:rsid w:val="5E715389"/>
    <w:rsid w:val="5E7A4C90"/>
    <w:rsid w:val="5E7C7E76"/>
    <w:rsid w:val="5F8F12DB"/>
    <w:rsid w:val="60493C80"/>
    <w:rsid w:val="60717600"/>
    <w:rsid w:val="60AD71F0"/>
    <w:rsid w:val="61102715"/>
    <w:rsid w:val="611C2921"/>
    <w:rsid w:val="6166453E"/>
    <w:rsid w:val="61761F60"/>
    <w:rsid w:val="619863BE"/>
    <w:rsid w:val="62050ABE"/>
    <w:rsid w:val="625170B4"/>
    <w:rsid w:val="628E1C9B"/>
    <w:rsid w:val="63572BEE"/>
    <w:rsid w:val="63C54590"/>
    <w:rsid w:val="63C74423"/>
    <w:rsid w:val="63CC4816"/>
    <w:rsid w:val="63E1707D"/>
    <w:rsid w:val="647E58FA"/>
    <w:rsid w:val="64A7127C"/>
    <w:rsid w:val="65075D34"/>
    <w:rsid w:val="65085608"/>
    <w:rsid w:val="655433A7"/>
    <w:rsid w:val="657D1BD3"/>
    <w:rsid w:val="65DA6FA5"/>
    <w:rsid w:val="65E04208"/>
    <w:rsid w:val="66446F03"/>
    <w:rsid w:val="66695D71"/>
    <w:rsid w:val="666A2FA7"/>
    <w:rsid w:val="67127A35"/>
    <w:rsid w:val="67674868"/>
    <w:rsid w:val="6836474B"/>
    <w:rsid w:val="688D1957"/>
    <w:rsid w:val="69F82F56"/>
    <w:rsid w:val="6A0A6099"/>
    <w:rsid w:val="6A43107C"/>
    <w:rsid w:val="6A4D605A"/>
    <w:rsid w:val="6A51718C"/>
    <w:rsid w:val="6A6E6628"/>
    <w:rsid w:val="6A92338C"/>
    <w:rsid w:val="6AD96B47"/>
    <w:rsid w:val="6B6E231B"/>
    <w:rsid w:val="6BC93466"/>
    <w:rsid w:val="6C114AF4"/>
    <w:rsid w:val="6C8408FE"/>
    <w:rsid w:val="6C99277E"/>
    <w:rsid w:val="6CCA542A"/>
    <w:rsid w:val="6D0669CD"/>
    <w:rsid w:val="6D2773EB"/>
    <w:rsid w:val="6D800432"/>
    <w:rsid w:val="6D881A5A"/>
    <w:rsid w:val="6DC24A28"/>
    <w:rsid w:val="6DED2416"/>
    <w:rsid w:val="6DF05626"/>
    <w:rsid w:val="6E0D030B"/>
    <w:rsid w:val="6E54376C"/>
    <w:rsid w:val="6E750AD0"/>
    <w:rsid w:val="6ED56DA4"/>
    <w:rsid w:val="6F2B69B3"/>
    <w:rsid w:val="6F504AFC"/>
    <w:rsid w:val="6FAA5C3A"/>
    <w:rsid w:val="6FAE0037"/>
    <w:rsid w:val="703D5D83"/>
    <w:rsid w:val="706051DB"/>
    <w:rsid w:val="70690AEF"/>
    <w:rsid w:val="70734D31"/>
    <w:rsid w:val="70A926B7"/>
    <w:rsid w:val="70A97C9F"/>
    <w:rsid w:val="711B1D43"/>
    <w:rsid w:val="71892848"/>
    <w:rsid w:val="71E62662"/>
    <w:rsid w:val="71E847F7"/>
    <w:rsid w:val="722021E3"/>
    <w:rsid w:val="7254686F"/>
    <w:rsid w:val="72A67504"/>
    <w:rsid w:val="72BB0B73"/>
    <w:rsid w:val="72FF0B63"/>
    <w:rsid w:val="73764470"/>
    <w:rsid w:val="73DF59EB"/>
    <w:rsid w:val="73FA4C7E"/>
    <w:rsid w:val="746D7F2C"/>
    <w:rsid w:val="74843E15"/>
    <w:rsid w:val="749725AC"/>
    <w:rsid w:val="74D75F08"/>
    <w:rsid w:val="74FB0648"/>
    <w:rsid w:val="75526A63"/>
    <w:rsid w:val="75BE243F"/>
    <w:rsid w:val="75D74C81"/>
    <w:rsid w:val="76066838"/>
    <w:rsid w:val="76095ABA"/>
    <w:rsid w:val="7642696D"/>
    <w:rsid w:val="76434551"/>
    <w:rsid w:val="766E2F42"/>
    <w:rsid w:val="76C24F23"/>
    <w:rsid w:val="76D51AA5"/>
    <w:rsid w:val="76E62DF7"/>
    <w:rsid w:val="76EC4277"/>
    <w:rsid w:val="76FB3CBF"/>
    <w:rsid w:val="77D7674A"/>
    <w:rsid w:val="77E24480"/>
    <w:rsid w:val="77EB51DA"/>
    <w:rsid w:val="77F25C17"/>
    <w:rsid w:val="78A40FB7"/>
    <w:rsid w:val="78C86F45"/>
    <w:rsid w:val="78C95A2D"/>
    <w:rsid w:val="78E824B1"/>
    <w:rsid w:val="79904524"/>
    <w:rsid w:val="799D468A"/>
    <w:rsid w:val="79F0737B"/>
    <w:rsid w:val="7A48123C"/>
    <w:rsid w:val="7A7907CD"/>
    <w:rsid w:val="7B6D77B5"/>
    <w:rsid w:val="7BB265A2"/>
    <w:rsid w:val="7BB95EBF"/>
    <w:rsid w:val="7BC6204D"/>
    <w:rsid w:val="7BE424D4"/>
    <w:rsid w:val="7C023632"/>
    <w:rsid w:val="7C237B72"/>
    <w:rsid w:val="7CBE1B04"/>
    <w:rsid w:val="7CEA01BD"/>
    <w:rsid w:val="7D111D82"/>
    <w:rsid w:val="7D475475"/>
    <w:rsid w:val="7D541A25"/>
    <w:rsid w:val="7D665C1F"/>
    <w:rsid w:val="7D724517"/>
    <w:rsid w:val="7D833940"/>
    <w:rsid w:val="7D845ED0"/>
    <w:rsid w:val="7DEF46E1"/>
    <w:rsid w:val="7E5407F8"/>
    <w:rsid w:val="7EB26DFB"/>
    <w:rsid w:val="7EBC1840"/>
    <w:rsid w:val="7F1179A5"/>
    <w:rsid w:val="7F1903B6"/>
    <w:rsid w:val="7F2152AD"/>
    <w:rsid w:val="7F482E34"/>
    <w:rsid w:val="7F594E59"/>
    <w:rsid w:val="7F5A45CD"/>
    <w:rsid w:val="7FF9419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0"/>
    <w:pPr>
      <w:spacing w:beforeLines="0" w:afterLines="0" w:line="500" w:lineRule="exact"/>
      <w:ind w:firstLine="0" w:firstLineChars="0"/>
      <w:contextualSpacing/>
      <w:outlineLvl w:val="0"/>
    </w:pPr>
    <w:rPr>
      <w:rFonts w:ascii="Cambria" w:hAnsi="Cambria" w:eastAsia="黑体"/>
      <w:b/>
      <w:bCs/>
      <w:kern w:val="0"/>
      <w:sz w:val="32"/>
      <w:szCs w:val="28"/>
    </w:rPr>
  </w:style>
  <w:style w:type="paragraph" w:styleId="4">
    <w:name w:val="heading 2"/>
    <w:basedOn w:val="1"/>
    <w:next w:val="1"/>
    <w:qFormat/>
    <w:uiPriority w:val="0"/>
    <w:pPr>
      <w:spacing w:beforeLines="0" w:after="0" w:afterLines="0" w:line="480" w:lineRule="auto"/>
      <w:outlineLvl w:val="1"/>
    </w:pPr>
    <w:rPr>
      <w:rFonts w:ascii="Cambria" w:hAnsi="Cambria"/>
      <w:b/>
      <w:bCs/>
      <w:kern w:val="0"/>
      <w:sz w:val="32"/>
      <w:szCs w:val="26"/>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120" w:line="360" w:lineRule="auto"/>
    </w:pPr>
    <w:rPr>
      <w:sz w:val="28"/>
    </w:rPr>
  </w:style>
  <w:style w:type="paragraph" w:styleId="5">
    <w:name w:val="Normal Indent"/>
    <w:basedOn w:val="1"/>
    <w:next w:val="1"/>
    <w:qFormat/>
    <w:uiPriority w:val="0"/>
    <w:pPr>
      <w:ind w:firstLine="420" w:firstLineChars="200"/>
    </w:pPr>
  </w:style>
  <w:style w:type="paragraph" w:styleId="6">
    <w:name w:val="toa heading"/>
    <w:basedOn w:val="1"/>
    <w:next w:val="1"/>
    <w:unhideWhenUsed/>
    <w:qFormat/>
    <w:uiPriority w:val="99"/>
    <w:rPr>
      <w:rFonts w:ascii="Arial" w:hAnsi="Arial"/>
      <w:sz w:val="24"/>
    </w:rPr>
  </w:style>
  <w:style w:type="paragraph" w:styleId="7">
    <w:name w:val="toc 3"/>
    <w:basedOn w:val="1"/>
    <w:next w:val="1"/>
    <w:qFormat/>
    <w:uiPriority w:val="0"/>
    <w:pPr>
      <w:ind w:left="840" w:leftChars="400"/>
    </w:p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4">
    <w:name w:val="Table Grid"/>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page number"/>
    <w:basedOn w:val="15"/>
    <w:qFormat/>
    <w:uiPriority w:val="0"/>
  </w:style>
  <w:style w:type="character" w:styleId="18">
    <w:name w:val="FollowedHyperlink"/>
    <w:basedOn w:val="15"/>
    <w:qFormat/>
    <w:uiPriority w:val="0"/>
    <w:rPr>
      <w:color w:val="555555"/>
      <w:u w:val="none"/>
    </w:rPr>
  </w:style>
  <w:style w:type="character" w:styleId="19">
    <w:name w:val="Emphasis"/>
    <w:basedOn w:val="15"/>
    <w:qFormat/>
    <w:uiPriority w:val="0"/>
    <w:rPr>
      <w:b/>
      <w:bCs/>
    </w:rPr>
  </w:style>
  <w:style w:type="character" w:styleId="20">
    <w:name w:val="HTML Definition"/>
    <w:basedOn w:val="15"/>
    <w:qFormat/>
    <w:uiPriority w:val="0"/>
    <w:rPr>
      <w:i/>
      <w:iCs/>
    </w:rPr>
  </w:style>
  <w:style w:type="character" w:styleId="21">
    <w:name w:val="HTML Acronym"/>
    <w:basedOn w:val="15"/>
    <w:qFormat/>
    <w:uiPriority w:val="0"/>
  </w:style>
  <w:style w:type="character" w:styleId="22">
    <w:name w:val="HTML Variable"/>
    <w:basedOn w:val="15"/>
    <w:qFormat/>
    <w:uiPriority w:val="0"/>
  </w:style>
  <w:style w:type="character" w:styleId="23">
    <w:name w:val="Hyperlink"/>
    <w:basedOn w:val="15"/>
    <w:qFormat/>
    <w:uiPriority w:val="99"/>
    <w:rPr>
      <w:color w:val="555555"/>
      <w:u w:val="none"/>
    </w:rPr>
  </w:style>
  <w:style w:type="character" w:styleId="24">
    <w:name w:val="HTML Code"/>
    <w:basedOn w:val="15"/>
    <w:qFormat/>
    <w:uiPriority w:val="0"/>
    <w:rPr>
      <w:rFonts w:hint="default" w:ascii="Consolas" w:hAnsi="Consolas" w:eastAsia="Consolas" w:cs="Consolas"/>
      <w:color w:val="C7254E"/>
      <w:sz w:val="21"/>
      <w:szCs w:val="21"/>
      <w:shd w:val="clear" w:color="auto" w:fill="F9F2F4"/>
    </w:rPr>
  </w:style>
  <w:style w:type="character" w:styleId="25">
    <w:name w:val="HTML Cite"/>
    <w:basedOn w:val="15"/>
    <w:qFormat/>
    <w:uiPriority w:val="0"/>
  </w:style>
  <w:style w:type="character" w:styleId="26">
    <w:name w:val="HTML Keyboard"/>
    <w:basedOn w:val="15"/>
    <w:qFormat/>
    <w:uiPriority w:val="0"/>
    <w:rPr>
      <w:rFonts w:ascii="Consolas" w:hAnsi="Consolas" w:eastAsia="Consolas" w:cs="Consolas"/>
      <w:color w:val="FFFFFF"/>
      <w:sz w:val="21"/>
      <w:szCs w:val="21"/>
      <w:shd w:val="clear" w:color="auto" w:fill="333333"/>
    </w:rPr>
  </w:style>
  <w:style w:type="character" w:styleId="27">
    <w:name w:val="HTML Sample"/>
    <w:basedOn w:val="15"/>
    <w:qFormat/>
    <w:uiPriority w:val="0"/>
    <w:rPr>
      <w:rFonts w:hint="default" w:ascii="Consolas" w:hAnsi="Consolas" w:eastAsia="Consolas" w:cs="Consolas"/>
      <w:sz w:val="21"/>
      <w:szCs w:val="21"/>
    </w:rPr>
  </w:style>
  <w:style w:type="character" w:customStyle="1" w:styleId="28">
    <w:name w:val="页脚 Char"/>
    <w:basedOn w:val="15"/>
    <w:link w:val="8"/>
    <w:qFormat/>
    <w:uiPriority w:val="99"/>
    <w:rPr>
      <w:rFonts w:eastAsia="仿宋"/>
      <w:kern w:val="2"/>
      <w:sz w:val="18"/>
      <w:szCs w:val="18"/>
    </w:rPr>
  </w:style>
  <w:style w:type="paragraph" w:customStyle="1" w:styleId="29">
    <w:name w:val="No Spacing_ad81b47b-6779-4c76-b471-79375858c8cb"/>
    <w:basedOn w:val="1"/>
    <w:qFormat/>
    <w:uiPriority w:val="0"/>
    <w:pPr>
      <w:ind w:firstLine="200" w:firstLineChars="200"/>
    </w:pPr>
    <w:rPr>
      <w:rFonts w:ascii="Times New Roman" w:hAnsi="Times New Roman" w:eastAsia="宋体" w:cs="Times New Roman"/>
    </w:rPr>
  </w:style>
  <w:style w:type="paragraph" w:customStyle="1" w:styleId="30">
    <w:name w:val="WPSOffice手动目录 2"/>
    <w:qFormat/>
    <w:uiPriority w:val="0"/>
    <w:pPr>
      <w:ind w:leftChars="200"/>
    </w:pPr>
    <w:rPr>
      <w:rFonts w:ascii="Times New Roman" w:hAnsi="Times New Roman" w:eastAsia="宋体" w:cs="Times New Roman"/>
      <w:lang w:val="en-US" w:eastAsia="zh-CN" w:bidi="ar-SA"/>
    </w:rPr>
  </w:style>
  <w:style w:type="paragraph" w:customStyle="1" w:styleId="31">
    <w:name w:val="TOC 标题1"/>
    <w:basedOn w:val="3"/>
    <w:next w:val="1"/>
    <w:qFormat/>
    <w:uiPriority w:val="0"/>
    <w:pPr>
      <w:outlineLvl w:val="9"/>
    </w:pPr>
  </w:style>
  <w:style w:type="paragraph" w:styleId="32">
    <w:name w:val="List Paragraph"/>
    <w:basedOn w:val="1"/>
    <w:qFormat/>
    <w:uiPriority w:val="1"/>
    <w:pPr>
      <w:spacing w:before="2"/>
      <w:ind w:left="1488" w:hanging="389"/>
    </w:pPr>
  </w:style>
  <w:style w:type="paragraph" w:customStyle="1" w:styleId="33">
    <w:name w:val="Table Paragraph"/>
    <w:basedOn w:val="1"/>
    <w:qFormat/>
    <w:uiPriority w:val="1"/>
    <w:rPr>
      <w:rFonts w:ascii="宋体" w:hAnsi="宋体" w:eastAsia="宋体" w:cs="宋体"/>
    </w:rPr>
  </w:style>
  <w:style w:type="paragraph" w:customStyle="1" w:styleId="34">
    <w:name w:val="WPSOffice手动目录 1"/>
    <w:qFormat/>
    <w:uiPriority w:val="0"/>
    <w:rPr>
      <w:rFonts w:ascii="Times New Roman" w:hAnsi="Times New Roman" w:eastAsia="宋体" w:cs="Times New Roman"/>
      <w:lang w:val="en-US" w:eastAsia="zh-CN" w:bidi="ar-SA"/>
    </w:rPr>
  </w:style>
  <w:style w:type="character" w:customStyle="1" w:styleId="35">
    <w:name w:val="bsharetext"/>
    <w:basedOn w:val="15"/>
    <w:qFormat/>
    <w:uiPriority w:val="0"/>
  </w:style>
  <w:style w:type="character" w:customStyle="1" w:styleId="36">
    <w:name w:val="fxtext"/>
    <w:basedOn w:val="15"/>
    <w:qFormat/>
    <w:uiPriority w:val="0"/>
    <w:rPr>
      <w:color w:val="000000"/>
      <w:sz w:val="21"/>
      <w:szCs w:val="21"/>
    </w:rPr>
  </w:style>
  <w:style w:type="character" w:customStyle="1" w:styleId="37">
    <w:name w:val="gray"/>
    <w:basedOn w:val="15"/>
    <w:qFormat/>
    <w:uiPriority w:val="0"/>
    <w:rPr>
      <w:shd w:val="clear" w:color="auto" w:fill="8E8E8E"/>
    </w:rPr>
  </w:style>
  <w:style w:type="character" w:customStyle="1" w:styleId="38">
    <w:name w:val="gwds_nopic"/>
    <w:basedOn w:val="15"/>
    <w:qFormat/>
    <w:uiPriority w:val="0"/>
  </w:style>
  <w:style w:type="character" w:customStyle="1" w:styleId="39">
    <w:name w:val="gwds_nopic1"/>
    <w:basedOn w:val="15"/>
    <w:qFormat/>
    <w:uiPriority w:val="0"/>
  </w:style>
  <w:style w:type="character" w:customStyle="1" w:styleId="40">
    <w:name w:val="gwds_nopic2"/>
    <w:basedOn w:val="15"/>
    <w:qFormat/>
    <w:uiPriority w:val="0"/>
  </w:style>
  <w:style w:type="character" w:customStyle="1" w:styleId="41">
    <w:name w:val="current4"/>
    <w:basedOn w:val="15"/>
    <w:qFormat/>
    <w:uiPriority w:val="0"/>
    <w:rPr>
      <w:color w:val="FFFFFF"/>
      <w:shd w:val="clear" w:color="auto" w:fill="015293"/>
    </w:rPr>
  </w:style>
  <w:style w:type="character" w:customStyle="1" w:styleId="42">
    <w:name w:val="font"/>
    <w:basedOn w:val="15"/>
    <w:qFormat/>
    <w:uiPriority w:val="0"/>
  </w:style>
  <w:style w:type="character" w:customStyle="1" w:styleId="43">
    <w:name w:val="layui-layer-tabnow"/>
    <w:basedOn w:val="15"/>
    <w:qFormat/>
    <w:uiPriority w:val="0"/>
    <w:rPr>
      <w:bdr w:val="single" w:color="CCCCCC" w:sz="6" w:space="0"/>
      <w:shd w:val="clear" w:color="auto" w:fill="FFFFFF"/>
    </w:rPr>
  </w:style>
  <w:style w:type="character" w:customStyle="1" w:styleId="44">
    <w:name w:val="first-child"/>
    <w:basedOn w:val="15"/>
    <w:qFormat/>
    <w:uiPriority w:val="0"/>
  </w:style>
  <w:style w:type="character" w:customStyle="1" w:styleId="45">
    <w:name w:val="font1"/>
    <w:basedOn w:val="15"/>
    <w:qFormat/>
    <w:uiPriority w:val="0"/>
  </w:style>
  <w:style w:type="paragraph" w:customStyle="1" w:styleId="46">
    <w:name w:val="_Style 3"/>
    <w:basedOn w:val="1"/>
    <w:qFormat/>
    <w:uiPriority w:val="34"/>
    <w:pPr>
      <w:ind w:firstLine="420" w:firstLineChars="200"/>
    </w:pPr>
    <w:rPr>
      <w:rFonts w:ascii="Calibri" w:hAnsi="Calibri"/>
    </w:rPr>
  </w:style>
  <w:style w:type="paragraph" w:customStyle="1" w:styleId="47">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48">
    <w:name w:val="layui-this"/>
    <w:basedOn w:val="15"/>
    <w:qFormat/>
    <w:uiPriority w:val="0"/>
    <w:rPr>
      <w:bdr w:val="single" w:color="EEEEEE" w:sz="6" w:space="0"/>
      <w:shd w:val="clear" w:color="auto" w:fill="FFFFFF"/>
    </w:rPr>
  </w:style>
  <w:style w:type="character" w:customStyle="1" w:styleId="49">
    <w:name w:val="hover30"/>
    <w:basedOn w:val="15"/>
    <w:qFormat/>
    <w:uiPriority w:val="0"/>
    <w:rPr>
      <w:color w:val="1258AD"/>
      <w:u w:val="none"/>
      <w:bdr w:val="single" w:color="1258AD" w:sz="6" w:space="0"/>
    </w:rPr>
  </w:style>
  <w:style w:type="paragraph" w:customStyle="1" w:styleId="50">
    <w:name w:val="列出段落1"/>
    <w:basedOn w:val="1"/>
    <w:qFormat/>
    <w:uiPriority w:val="0"/>
    <w:pPr>
      <w:ind w:firstLine="42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4438</Words>
  <Characters>4814</Characters>
  <Lines>140</Lines>
  <Paragraphs>39</Paragraphs>
  <TotalTime>3</TotalTime>
  <ScaleCrop>false</ScaleCrop>
  <LinksUpToDate>false</LinksUpToDate>
  <CharactersWithSpaces>4928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2020-07-01T03:17:00Z</dcterms:created>
  <dc:creator>Administrator.PC-20200506PEGE</dc:creator>
  <cp:lastModifiedBy>喵小咪创意吧（张薛瑞）</cp:lastModifiedBy>
  <cp:lastPrinted>2020-07-16T04:43:00Z</cp:lastPrinted>
  <dcterms:modified xsi:type="dcterms:W3CDTF">2025-05-21T08:43:51Z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EE77B5C9A17F4E4CA3F0D7D8613C1851</vt:lpwstr>
  </property>
  <property fmtid="{D5CDD505-2E9C-101B-9397-08002B2CF9AE}" pid="4" name="KSOTemplateDocerSaveRecord">
    <vt:lpwstr>eyJoZGlkIjoiZjQ2YTZiNmZmYTRiNDhlNjZkYjE3MWViZGYyNTUxMzYiLCJ1c2VySWQiOiI0MzQ4NzMwNTcifQ==</vt:lpwstr>
  </property>
</Properties>
</file>