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cs="仿宋"/>
          <w:b/>
          <w:bCs/>
          <w:spacing w:val="20"/>
          <w:sz w:val="48"/>
          <w:szCs w:val="48"/>
        </w:rPr>
      </w:pPr>
      <w:bookmarkStart w:id="0" w:name="_Toc514537326"/>
      <w:bookmarkStart w:id="1" w:name="_Toc514537328"/>
    </w:p>
    <w:p>
      <w:pPr>
        <w:jc w:val="both"/>
        <w:rPr>
          <w:rFonts w:ascii="黑体" w:eastAsia="黑体" w:cs="仿宋"/>
          <w:b/>
          <w:bCs/>
          <w:spacing w:val="20"/>
          <w:sz w:val="48"/>
          <w:szCs w:val="48"/>
        </w:rPr>
      </w:pPr>
    </w:p>
    <w:p>
      <w:pPr>
        <w:spacing w:before="158" w:beforeLines="50" w:after="158" w:afterLines="50" w:line="574" w:lineRule="exact"/>
        <w:jc w:val="center"/>
        <w:rPr>
          <w:rFonts w:ascii="Times New Roman" w:hAnsi="Times New Roman" w:eastAsia="黑体"/>
          <w:b/>
          <w:sz w:val="44"/>
          <w:szCs w:val="44"/>
        </w:rPr>
      </w:pPr>
      <w:r>
        <w:rPr>
          <w:rFonts w:hint="eastAsia" w:ascii="Times New Roman" w:hAnsi="Times New Roman" w:eastAsia="仿宋" w:cs="Times New Roman"/>
          <w:b/>
          <w:bCs w:val="0"/>
          <w:kern w:val="0"/>
          <w:sz w:val="44"/>
          <w:szCs w:val="44"/>
          <w:lang w:val="en-US" w:eastAsia="zh-CN"/>
        </w:rPr>
        <w:t>应急局维护、清洗中央空调机组、开发区管委会维修、应急局电梯维护经费项目</w:t>
      </w:r>
      <w:r>
        <w:rPr>
          <w:rFonts w:ascii="Times New Roman" w:hAnsi="Times New Roman" w:eastAsia="仿宋" w:cs="Times New Roman"/>
          <w:b/>
          <w:bCs w:val="0"/>
          <w:kern w:val="0"/>
          <w:sz w:val="44"/>
          <w:szCs w:val="44"/>
          <w:lang w:val="en-US" w:eastAsia="zh-CN"/>
        </w:rPr>
        <w:t>支出</w:t>
      </w:r>
      <w:r>
        <w:rPr>
          <w:rFonts w:ascii="Times New Roman" w:hAnsi="Times New Roman" w:eastAsia="仿宋" w:cs="Times New Roman"/>
          <w:b/>
          <w:bCs w:val="0"/>
          <w:kern w:val="0"/>
          <w:sz w:val="44"/>
          <w:szCs w:val="44"/>
          <w:lang w:eastAsia="zh-CN"/>
        </w:rPr>
        <w:t>绩效评价报告</w:t>
      </w:r>
    </w:p>
    <w:p>
      <w:pPr>
        <w:jc w:val="center"/>
        <w:rPr>
          <w:rFonts w:ascii="仿宋" w:eastAsia="仿宋" w:cs="仿宋"/>
          <w:b/>
          <w:bCs/>
          <w:sz w:val="48"/>
          <w:szCs w:val="48"/>
          <w:highlight w:val="yellow"/>
        </w:rPr>
      </w:pPr>
    </w:p>
    <w:p>
      <w:pPr>
        <w:jc w:val="cente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ind w:right="-168" w:rightChars="-80"/>
        <w:rPr>
          <w:rFonts w:ascii="仿宋" w:eastAsia="仿宋" w:cs="仿宋"/>
          <w:b/>
          <w:bCs/>
          <w:sz w:val="48"/>
          <w:szCs w:val="48"/>
          <w:highlight w:val="yellow"/>
        </w:rPr>
      </w:pPr>
    </w:p>
    <w:p>
      <w:pPr>
        <w:rPr>
          <w:rFonts w:ascii="仿宋" w:eastAsia="仿宋" w:cs="仿宋"/>
          <w:b/>
          <w:bCs/>
          <w:sz w:val="48"/>
          <w:szCs w:val="48"/>
          <w:highlight w:val="yellow"/>
        </w:rPr>
      </w:pPr>
    </w:p>
    <w:p>
      <w:pPr>
        <w:rPr>
          <w:rFonts w:ascii="仿宋" w:eastAsia="仿宋" w:cs="仿宋"/>
          <w:b/>
          <w:bCs/>
          <w:sz w:val="48"/>
          <w:szCs w:val="48"/>
          <w:highlight w:val="yellow"/>
        </w:rPr>
      </w:pPr>
    </w:p>
    <w:p>
      <w:pPr>
        <w:pStyle w:val="2"/>
        <w:rPr>
          <w:rFonts w:ascii="仿宋" w:eastAsia="仿宋" w:cs="仿宋"/>
          <w:b/>
          <w:bCs/>
          <w:sz w:val="48"/>
          <w:szCs w:val="48"/>
          <w:highlight w:val="yellow"/>
        </w:rPr>
      </w:pPr>
    </w:p>
    <w:p>
      <w:pPr>
        <w:rPr>
          <w:rFonts w:ascii="仿宋" w:eastAsia="仿宋" w:cs="仿宋"/>
          <w:b/>
          <w:bCs/>
          <w:sz w:val="48"/>
          <w:szCs w:val="48"/>
          <w:highlight w:val="yellow"/>
        </w:rPr>
      </w:pPr>
    </w:p>
    <w:p>
      <w:pPr>
        <w:autoSpaceDE w:val="0"/>
        <w:autoSpaceDN w:val="0"/>
        <w:adjustRightInd w:val="0"/>
        <w:spacing w:line="520" w:lineRule="exact"/>
        <w:ind w:firstLine="1405" w:firstLineChars="500"/>
        <w:jc w:val="left"/>
        <w:rPr>
          <w:rFonts w:hint="eastAsia" w:ascii="仿宋" w:eastAsia="仿宋" w:cs="仿宋"/>
          <w:b/>
          <w:bCs/>
          <w:kern w:val="0"/>
          <w:sz w:val="28"/>
          <w:szCs w:val="28"/>
          <w:lang w:val="en-US" w:eastAsia="zh-CN"/>
        </w:rPr>
      </w:pPr>
      <w:r>
        <w:rPr>
          <w:rFonts w:hint="eastAsia" w:ascii="仿宋" w:eastAsia="仿宋" w:cs="仿宋"/>
          <w:b/>
          <w:bCs/>
          <w:kern w:val="0"/>
          <w:sz w:val="28"/>
          <w:szCs w:val="28"/>
        </w:rPr>
        <w:t>主管单位：</w:t>
      </w:r>
      <w:r>
        <w:rPr>
          <w:rFonts w:hint="eastAsia" w:ascii="仿宋" w:eastAsia="仿宋" w:cs="仿宋"/>
          <w:b/>
          <w:bCs/>
          <w:kern w:val="0"/>
          <w:sz w:val="28"/>
          <w:szCs w:val="28"/>
          <w:lang w:val="en-US" w:eastAsia="zh-CN"/>
        </w:rPr>
        <w:t>古县直属机关事务服务中心</w:t>
      </w:r>
    </w:p>
    <w:p>
      <w:pPr>
        <w:autoSpaceDE w:val="0"/>
        <w:autoSpaceDN w:val="0"/>
        <w:adjustRightInd w:val="0"/>
        <w:spacing w:line="520" w:lineRule="exact"/>
        <w:ind w:firstLine="1405" w:firstLineChars="500"/>
        <w:rPr>
          <w:rFonts w:hint="eastAsia" w:ascii="仿宋" w:eastAsia="仿宋" w:cs="仿宋"/>
          <w:b/>
          <w:bCs/>
          <w:kern w:val="0"/>
          <w:sz w:val="28"/>
          <w:szCs w:val="28"/>
          <w:lang w:val="en-US" w:eastAsia="zh-CN"/>
        </w:rPr>
      </w:pPr>
      <w:r>
        <w:rPr>
          <w:rFonts w:hint="eastAsia" w:ascii="仿宋" w:eastAsia="仿宋" w:cs="仿宋"/>
          <w:b/>
          <w:bCs/>
          <w:kern w:val="0"/>
          <w:sz w:val="28"/>
          <w:szCs w:val="28"/>
        </w:rPr>
        <w:t>实施单位：</w:t>
      </w:r>
      <w:r>
        <w:rPr>
          <w:rFonts w:hint="eastAsia" w:ascii="仿宋" w:eastAsia="仿宋" w:cs="仿宋"/>
          <w:b/>
          <w:bCs/>
          <w:kern w:val="0"/>
          <w:sz w:val="28"/>
          <w:szCs w:val="28"/>
          <w:lang w:val="en-US" w:eastAsia="zh-CN"/>
        </w:rPr>
        <w:t>古县直属机关事务服务中心</w:t>
      </w:r>
    </w:p>
    <w:p>
      <w:pPr>
        <w:autoSpaceDE w:val="0"/>
        <w:autoSpaceDN w:val="0"/>
        <w:adjustRightInd w:val="0"/>
        <w:spacing w:line="520" w:lineRule="exact"/>
        <w:ind w:firstLine="1405" w:firstLineChars="500"/>
        <w:rPr>
          <w:rFonts w:ascii="仿宋" w:eastAsia="仿宋" w:cs="仿宋"/>
          <w:b/>
          <w:bCs/>
          <w:kern w:val="0"/>
          <w:sz w:val="28"/>
          <w:szCs w:val="28"/>
          <w:lang w:val="en-US" w:eastAsia="zh-CN"/>
        </w:rPr>
      </w:pPr>
      <w:r>
        <w:rPr>
          <w:rFonts w:hint="eastAsia" w:ascii="仿宋" w:eastAsia="仿宋" w:cs="仿宋"/>
          <w:b/>
          <w:bCs/>
          <w:kern w:val="0"/>
          <w:sz w:val="28"/>
          <w:szCs w:val="28"/>
        </w:rPr>
        <w:t>委托单位：</w:t>
      </w:r>
      <w:r>
        <w:rPr>
          <w:rFonts w:hint="eastAsia" w:ascii="仿宋" w:eastAsia="仿宋" w:cs="仿宋"/>
          <w:b/>
          <w:bCs/>
          <w:kern w:val="0"/>
          <w:sz w:val="28"/>
          <w:szCs w:val="28"/>
          <w:lang w:eastAsia="zh-CN"/>
        </w:rPr>
        <w:t>古县财政局</w:t>
      </w:r>
    </w:p>
    <w:p>
      <w:pPr>
        <w:autoSpaceDE w:val="0"/>
        <w:autoSpaceDN w:val="0"/>
        <w:adjustRightInd w:val="0"/>
        <w:spacing w:line="520" w:lineRule="exact"/>
        <w:ind w:firstLine="1405" w:firstLineChars="500"/>
        <w:jc w:val="left"/>
        <w:rPr>
          <w:rFonts w:ascii="黑体" w:eastAsia="黑体" w:cs="仿宋"/>
          <w:b/>
          <w:bCs/>
          <w:sz w:val="32"/>
          <w:szCs w:val="32"/>
        </w:rPr>
        <w:sectPr>
          <w:headerReference r:id="rId3" w:type="default"/>
          <w:footerReference r:id="rId4" w:type="default"/>
          <w:pgSz w:w="23757" w:h="16783" w:orient="landscape"/>
          <w:pgMar w:top="1440" w:right="1331" w:bottom="1440" w:left="13606" w:header="851" w:footer="992" w:gutter="0"/>
          <w:pgNumType w:start="1"/>
          <w:cols w:space="720" w:num="1"/>
          <w:rtlGutter w:val="1"/>
          <w:docGrid w:type="lines" w:linePitch="315" w:charSpace="0"/>
        </w:sectPr>
      </w:pPr>
      <w:r>
        <w:rPr>
          <w:rFonts w:hint="eastAsia" w:ascii="仿宋" w:eastAsia="仿宋" w:cs="仿宋"/>
          <w:b/>
          <w:bCs/>
          <w:kern w:val="0"/>
          <w:sz w:val="28"/>
          <w:szCs w:val="28"/>
        </w:rPr>
        <w:t>评价机构：</w:t>
      </w:r>
      <w:r>
        <w:rPr>
          <w:rFonts w:hint="eastAsia" w:ascii="仿宋" w:eastAsia="仿宋" w:cs="仿宋"/>
          <w:b/>
          <w:bCs/>
          <w:kern w:val="0"/>
          <w:sz w:val="28"/>
          <w:szCs w:val="28"/>
          <w:lang w:eastAsia="zh-CN"/>
        </w:rPr>
        <w:t>山西</w:t>
      </w:r>
      <w:r>
        <w:rPr>
          <w:rFonts w:hint="eastAsia" w:ascii="仿宋" w:eastAsia="仿宋" w:cs="仿宋"/>
          <w:b/>
          <w:bCs/>
          <w:kern w:val="0"/>
          <w:sz w:val="28"/>
          <w:szCs w:val="28"/>
          <w:lang w:val="en-US" w:eastAsia="zh-CN"/>
        </w:rPr>
        <w:t>恒略</w:t>
      </w:r>
      <w:r>
        <w:rPr>
          <w:rFonts w:hint="eastAsia" w:ascii="仿宋" w:eastAsia="仿宋" w:cs="仿宋"/>
          <w:b/>
          <w:bCs/>
          <w:kern w:val="0"/>
          <w:sz w:val="28"/>
          <w:szCs w:val="28"/>
          <w:lang w:eastAsia="zh-CN"/>
        </w:rPr>
        <w:t>绩效管理咨询有限公司</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eastAsia="仿宋" w:cs="仿宋"/>
          <w:sz w:val="24"/>
          <w:szCs w:val="24"/>
        </w:rPr>
      </w:pPr>
      <w:r>
        <w:rPr>
          <w:rFonts w:hint="eastAsia" w:ascii="仿宋" w:eastAsia="仿宋" w:cs="仿宋"/>
          <w:b/>
          <w:bCs/>
          <w:sz w:val="24"/>
          <w:szCs w:val="24"/>
        </w:rPr>
        <w:t>目</w:t>
      </w:r>
      <w:r>
        <w:rPr>
          <w:rFonts w:hint="eastAsia" w:ascii="仿宋" w:eastAsia="仿宋" w:cs="仿宋"/>
          <w:b/>
          <w:bCs/>
          <w:sz w:val="24"/>
          <w:szCs w:val="24"/>
          <w:lang w:val="en-US" w:eastAsia="zh-CN"/>
        </w:rPr>
        <w:t xml:space="preserve"> </w:t>
      </w:r>
      <w:r>
        <w:rPr>
          <w:rFonts w:hint="eastAsia" w:ascii="仿宋" w:eastAsia="仿宋" w:cs="仿宋"/>
          <w:b/>
          <w:bCs/>
          <w:sz w:val="24"/>
          <w:szCs w:val="24"/>
        </w:rPr>
        <w:t>录</w:t>
      </w:r>
    </w:p>
    <w:p>
      <w:pPr>
        <w:pStyle w:val="14"/>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eastAsia="仿宋" w:cs="仿宋"/>
          <w:sz w:val="24"/>
          <w:szCs w:val="24"/>
          <w:highlight w:val="yellow"/>
        </w:rPr>
      </w:pPr>
    </w:p>
    <w:p>
      <w:pPr>
        <w:pStyle w:val="14"/>
        <w:tabs>
          <w:tab w:val="right" w:leader="dot" w:pos="8306"/>
        </w:tabs>
        <w:rPr>
          <w:rFonts w:hint="eastAsia" w:ascii="仿宋" w:eastAsia="仿宋" w:cs="仿宋"/>
          <w:b/>
          <w:bCs/>
          <w:sz w:val="24"/>
          <w:szCs w:val="24"/>
        </w:rPr>
      </w:pPr>
      <w:r>
        <w:rPr>
          <w:rFonts w:hint="eastAsia" w:ascii="仿宋" w:eastAsia="仿宋" w:cs="仿宋"/>
          <w:b w:val="0"/>
          <w:bCs w:val="0"/>
          <w:sz w:val="24"/>
          <w:szCs w:val="24"/>
          <w:highlight w:val="yellow"/>
        </w:rPr>
        <w:fldChar w:fldCharType="begin"/>
      </w:r>
      <w:r>
        <w:rPr>
          <w:rFonts w:hint="eastAsia" w:ascii="仿宋" w:eastAsia="仿宋" w:cs="仿宋"/>
          <w:b w:val="0"/>
          <w:bCs w:val="0"/>
          <w:sz w:val="24"/>
          <w:szCs w:val="24"/>
          <w:highlight w:val="yellow"/>
        </w:rPr>
        <w:instrText xml:space="preserve"> TOC \o "1-3" \h \z \u </w:instrText>
      </w:r>
      <w:r>
        <w:rPr>
          <w:rFonts w:hint="eastAsia" w:ascii="仿宋" w:eastAsia="仿宋" w:cs="仿宋"/>
          <w:b w:val="0"/>
          <w:bCs w:val="0"/>
          <w:sz w:val="24"/>
          <w:szCs w:val="24"/>
          <w:highlight w:val="yellow"/>
        </w:rPr>
        <w:fldChar w:fldCharType="separate"/>
      </w: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_Toc3630 </w:instrText>
      </w:r>
      <w:r>
        <w:rPr>
          <w:rFonts w:hint="eastAsia" w:ascii="仿宋" w:eastAsia="仿宋" w:cs="仿宋"/>
          <w:b/>
          <w:bCs/>
          <w:sz w:val="24"/>
          <w:szCs w:val="24"/>
          <w:highlight w:val="yellow"/>
        </w:rPr>
        <w:fldChar w:fldCharType="separate"/>
      </w:r>
      <w:r>
        <w:rPr>
          <w:rFonts w:hint="eastAsia" w:ascii="仿宋" w:eastAsia="仿宋" w:cs="仿宋"/>
          <w:b/>
          <w:bCs/>
          <w:kern w:val="2"/>
          <w:sz w:val="24"/>
          <w:szCs w:val="24"/>
        </w:rPr>
        <w:t>报告摘要</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_Toc3630 \h </w:instrText>
      </w:r>
      <w:r>
        <w:rPr>
          <w:rFonts w:hint="eastAsia" w:ascii="仿宋" w:eastAsia="仿宋" w:cs="仿宋"/>
          <w:b/>
          <w:bCs/>
          <w:sz w:val="24"/>
          <w:szCs w:val="24"/>
        </w:rPr>
        <w:fldChar w:fldCharType="separate"/>
      </w:r>
      <w:r>
        <w:rPr>
          <w:rFonts w:hint="eastAsia" w:ascii="仿宋" w:eastAsia="仿宋" w:cs="仿宋"/>
          <w:b/>
          <w:bCs/>
          <w:sz w:val="24"/>
          <w:szCs w:val="24"/>
        </w:rPr>
        <w:t>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_Toc2950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一、项目基本情况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_Toc2950 \h </w:instrText>
      </w:r>
      <w:r>
        <w:rPr>
          <w:rFonts w:hint="eastAsia" w:ascii="仿宋" w:eastAsia="仿宋" w:cs="仿宋"/>
          <w:b/>
          <w:bCs/>
          <w:sz w:val="24"/>
          <w:szCs w:val="24"/>
        </w:rPr>
        <w:fldChar w:fldCharType="separate"/>
      </w:r>
      <w:r>
        <w:rPr>
          <w:rFonts w:hint="eastAsia" w:ascii="仿宋" w:eastAsia="仿宋" w:cs="仿宋"/>
          <w:b/>
          <w:bCs/>
          <w:sz w:val="24"/>
          <w:szCs w:val="24"/>
        </w:rPr>
        <w:t>5</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_Toc22839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（一）项目背景及概况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_Toc22839 \h </w:instrText>
      </w:r>
      <w:r>
        <w:rPr>
          <w:rFonts w:hint="eastAsia" w:ascii="仿宋" w:eastAsia="仿宋" w:cs="仿宋"/>
          <w:sz w:val="24"/>
          <w:szCs w:val="24"/>
        </w:rPr>
        <w:fldChar w:fldCharType="separate"/>
      </w:r>
      <w:r>
        <w:rPr>
          <w:rFonts w:hint="eastAsia" w:ascii="仿宋" w:eastAsia="仿宋" w:cs="仿宋"/>
          <w:sz w:val="24"/>
          <w:szCs w:val="24"/>
        </w:rPr>
        <w:t>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_Toc9637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（二）预算资金来源与资金使用</w:t>
      </w:r>
      <w:r>
        <w:rPr>
          <w:rFonts w:hint="eastAsia" w:ascii="仿宋" w:eastAsia="仿宋" w:cs="仿宋"/>
          <w:bCs/>
          <w:sz w:val="24"/>
          <w:szCs w:val="24"/>
          <w:lang w:val="en-US" w:eastAsia="zh-CN"/>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_Toc9637 \h </w:instrText>
      </w:r>
      <w:r>
        <w:rPr>
          <w:rFonts w:hint="eastAsia" w:ascii="仿宋" w:eastAsia="仿宋" w:cs="仿宋"/>
          <w:sz w:val="24"/>
          <w:szCs w:val="24"/>
        </w:rPr>
        <w:fldChar w:fldCharType="separate"/>
      </w:r>
      <w:r>
        <w:rPr>
          <w:rFonts w:hint="eastAsia" w:ascii="仿宋" w:eastAsia="仿宋" w:cs="仿宋"/>
          <w:sz w:val="24"/>
          <w:szCs w:val="24"/>
        </w:rPr>
        <w:t>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_Toc29577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三</w:t>
      </w:r>
      <w:r>
        <w:rPr>
          <w:rFonts w:hint="eastAsia" w:ascii="仿宋" w:eastAsia="仿宋" w:cs="仿宋"/>
          <w:bCs/>
          <w:sz w:val="24"/>
          <w:szCs w:val="24"/>
          <w:lang w:eastAsia="zh-CN"/>
        </w:rPr>
        <w:t>）</w:t>
      </w:r>
      <w:r>
        <w:rPr>
          <w:rFonts w:hint="eastAsia" w:ascii="仿宋" w:eastAsia="仿宋" w:cs="仿宋"/>
          <w:bCs/>
          <w:sz w:val="24"/>
          <w:szCs w:val="24"/>
          <w:lang w:val="en-US" w:eastAsia="zh-CN"/>
        </w:rPr>
        <w:t>项目立项依据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_Toc29577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_Toc13640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四</w:t>
      </w:r>
      <w:r>
        <w:rPr>
          <w:rFonts w:hint="eastAsia" w:ascii="仿宋" w:eastAsia="仿宋" w:cs="仿宋"/>
          <w:bCs/>
          <w:sz w:val="24"/>
          <w:szCs w:val="24"/>
          <w:lang w:eastAsia="zh-CN"/>
        </w:rPr>
        <w:t>）项目绩效目标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_Toc13640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_Toc24315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二、项目组织实施情况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_Toc24315 \h </w:instrText>
      </w:r>
      <w:r>
        <w:rPr>
          <w:rFonts w:hint="eastAsia" w:ascii="仿宋" w:eastAsia="仿宋" w:cs="仿宋"/>
          <w:b/>
          <w:bCs/>
          <w:sz w:val="24"/>
          <w:szCs w:val="24"/>
        </w:rPr>
        <w:fldChar w:fldCharType="separate"/>
      </w:r>
      <w:r>
        <w:rPr>
          <w:rFonts w:hint="eastAsia" w:ascii="仿宋" w:eastAsia="仿宋" w:cs="仿宋"/>
          <w:b/>
          <w:bCs/>
          <w:sz w:val="24"/>
          <w:szCs w:val="24"/>
        </w:rPr>
        <w:t>11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_Toc383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（一）项目组织情况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_Toc383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_Toc13766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（二）项目实施</w:t>
      </w:r>
      <w:r>
        <w:rPr>
          <w:rFonts w:hint="eastAsia" w:ascii="仿宋" w:eastAsia="仿宋" w:cs="仿宋"/>
          <w:bCs/>
          <w:sz w:val="24"/>
          <w:szCs w:val="24"/>
          <w:lang w:val="en-US" w:eastAsia="zh-CN"/>
        </w:rPr>
        <w:t>内容与完成</w:t>
      </w:r>
      <w:r>
        <w:rPr>
          <w:rFonts w:hint="eastAsia" w:ascii="仿宋" w:eastAsia="仿宋" w:cs="仿宋"/>
          <w:bCs/>
          <w:sz w:val="24"/>
          <w:szCs w:val="24"/>
        </w:rPr>
        <w:t>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_Toc13766 \h </w:instrText>
      </w:r>
      <w:r>
        <w:rPr>
          <w:rFonts w:hint="eastAsia" w:ascii="仿宋" w:eastAsia="仿宋" w:cs="仿宋"/>
          <w:sz w:val="24"/>
          <w:szCs w:val="24"/>
        </w:rPr>
        <w:fldChar w:fldCharType="separate"/>
      </w:r>
      <w:r>
        <w:rPr>
          <w:rFonts w:hint="eastAsia" w:ascii="仿宋" w:eastAsia="仿宋" w:cs="仿宋"/>
          <w:sz w:val="24"/>
          <w:szCs w:val="24"/>
        </w:rPr>
        <w:t>11</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_Toc5479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三、绩效评价工作情况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_Toc5479 \h </w:instrText>
      </w:r>
      <w:r>
        <w:rPr>
          <w:rFonts w:hint="eastAsia" w:ascii="仿宋" w:eastAsia="仿宋" w:cs="仿宋"/>
          <w:b/>
          <w:bCs/>
          <w:sz w:val="24"/>
          <w:szCs w:val="24"/>
        </w:rPr>
        <w:fldChar w:fldCharType="separate"/>
      </w:r>
      <w:r>
        <w:rPr>
          <w:rFonts w:hint="eastAsia" w:ascii="仿宋" w:eastAsia="仿宋" w:cs="仿宋"/>
          <w:b/>
          <w:bCs/>
          <w:sz w:val="24"/>
          <w:szCs w:val="24"/>
        </w:rPr>
        <w:t>13</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_Toc20818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（一）绩效评价的目的</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_Toc20818 \h </w:instrText>
      </w:r>
      <w:r>
        <w:rPr>
          <w:rFonts w:hint="eastAsia" w:ascii="仿宋" w:eastAsia="仿宋" w:cs="仿宋"/>
          <w:sz w:val="24"/>
          <w:szCs w:val="24"/>
        </w:rPr>
        <w:fldChar w:fldCharType="separate"/>
      </w:r>
      <w:r>
        <w:rPr>
          <w:rFonts w:hint="eastAsia" w:ascii="仿宋" w:eastAsia="仿宋" w:cs="仿宋"/>
          <w:sz w:val="24"/>
          <w:szCs w:val="24"/>
        </w:rPr>
        <w:t>13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_Toc23706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（二）绩效评价的依据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_Toc23706 \h </w:instrText>
      </w:r>
      <w:r>
        <w:rPr>
          <w:rFonts w:hint="eastAsia" w:ascii="仿宋" w:eastAsia="仿宋" w:cs="仿宋"/>
          <w:sz w:val="24"/>
          <w:szCs w:val="24"/>
        </w:rPr>
        <w:fldChar w:fldCharType="separate"/>
      </w:r>
      <w:r>
        <w:rPr>
          <w:rFonts w:hint="eastAsia" w:ascii="仿宋" w:eastAsia="仿宋" w:cs="仿宋"/>
          <w:sz w:val="24"/>
          <w:szCs w:val="24"/>
        </w:rPr>
        <w:t>13</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_Toc19392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（三）评价对象和范围</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_Toc19392 \h </w:instrText>
      </w:r>
      <w:r>
        <w:rPr>
          <w:rFonts w:hint="eastAsia" w:ascii="仿宋" w:eastAsia="仿宋" w:cs="仿宋"/>
          <w:sz w:val="24"/>
          <w:szCs w:val="24"/>
        </w:rPr>
        <w:fldChar w:fldCharType="separate"/>
      </w:r>
      <w:r>
        <w:rPr>
          <w:rFonts w:hint="eastAsia" w:ascii="仿宋" w:eastAsia="仿宋" w:cs="仿宋"/>
          <w:sz w:val="24"/>
          <w:szCs w:val="24"/>
        </w:rPr>
        <w:t>14</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_Toc21419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（四）绩效评价基准日</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_Toc21419 \h </w:instrText>
      </w:r>
      <w:r>
        <w:rPr>
          <w:rFonts w:hint="eastAsia" w:ascii="仿宋" w:eastAsia="仿宋" w:cs="仿宋"/>
          <w:sz w:val="24"/>
          <w:szCs w:val="24"/>
        </w:rPr>
        <w:fldChar w:fldCharType="separate"/>
      </w:r>
      <w:r>
        <w:rPr>
          <w:rFonts w:hint="eastAsia" w:ascii="仿宋" w:eastAsia="仿宋" w:cs="仿宋"/>
          <w:sz w:val="24"/>
          <w:szCs w:val="24"/>
        </w:rPr>
        <w:t>14</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_Toc28943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（五）绩效评价的原则</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_Toc28943 \h </w:instrText>
      </w:r>
      <w:r>
        <w:rPr>
          <w:rFonts w:hint="eastAsia" w:ascii="仿宋" w:eastAsia="仿宋" w:cs="仿宋"/>
          <w:sz w:val="24"/>
          <w:szCs w:val="24"/>
        </w:rPr>
        <w:fldChar w:fldCharType="separate"/>
      </w:r>
      <w:r>
        <w:rPr>
          <w:rFonts w:hint="eastAsia" w:ascii="仿宋" w:eastAsia="仿宋" w:cs="仿宋"/>
          <w:sz w:val="24"/>
          <w:szCs w:val="24"/>
        </w:rPr>
        <w:t>15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_Toc27356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（六）绩效评价的方法</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_Toc27356 \h </w:instrText>
      </w:r>
      <w:r>
        <w:rPr>
          <w:rFonts w:hint="eastAsia" w:ascii="仿宋" w:eastAsia="仿宋" w:cs="仿宋"/>
          <w:sz w:val="24"/>
          <w:szCs w:val="24"/>
        </w:rPr>
        <w:fldChar w:fldCharType="separate"/>
      </w:r>
      <w:r>
        <w:rPr>
          <w:rFonts w:hint="eastAsia" w:ascii="仿宋" w:eastAsia="仿宋" w:cs="仿宋"/>
          <w:sz w:val="24"/>
          <w:szCs w:val="24"/>
        </w:rPr>
        <w:t>15</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_Toc18733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（七）评价指标体系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_Toc18733 \h </w:instrText>
      </w:r>
      <w:r>
        <w:rPr>
          <w:rFonts w:hint="eastAsia" w:ascii="仿宋" w:eastAsia="仿宋" w:cs="仿宋"/>
          <w:sz w:val="24"/>
          <w:szCs w:val="24"/>
        </w:rPr>
        <w:fldChar w:fldCharType="separate"/>
      </w:r>
      <w:r>
        <w:rPr>
          <w:rFonts w:hint="eastAsia" w:ascii="仿宋" w:eastAsia="仿宋" w:cs="仿宋"/>
          <w:sz w:val="24"/>
          <w:szCs w:val="24"/>
        </w:rPr>
        <w:t>16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_Toc25086 </w:instrText>
      </w:r>
      <w:r>
        <w:rPr>
          <w:rFonts w:hint="eastAsia" w:ascii="仿宋" w:eastAsia="仿宋" w:cs="仿宋"/>
          <w:bCs w:val="0"/>
          <w:sz w:val="24"/>
          <w:szCs w:val="24"/>
          <w:highlight w:val="yellow"/>
        </w:rPr>
        <w:fldChar w:fldCharType="separate"/>
      </w:r>
      <w:r>
        <w:rPr>
          <w:rFonts w:hint="eastAsia" w:ascii="仿宋" w:eastAsia="仿宋" w:cs="仿宋"/>
          <w:bCs/>
          <w:sz w:val="24"/>
          <w:szCs w:val="24"/>
        </w:rPr>
        <w:t>（八）绩效评价工作组织</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_Toc25086 \h </w:instrText>
      </w:r>
      <w:r>
        <w:rPr>
          <w:rFonts w:hint="eastAsia" w:ascii="仿宋" w:eastAsia="仿宋" w:cs="仿宋"/>
          <w:sz w:val="24"/>
          <w:szCs w:val="24"/>
        </w:rPr>
        <w:fldChar w:fldCharType="separate"/>
      </w:r>
      <w:r>
        <w:rPr>
          <w:rFonts w:hint="eastAsia" w:ascii="仿宋" w:eastAsia="仿宋" w:cs="仿宋"/>
          <w:sz w:val="24"/>
          <w:szCs w:val="24"/>
        </w:rPr>
        <w:t>17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_Toc30571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w:t>
      </w:r>
      <w:r>
        <w:rPr>
          <w:rFonts w:hint="eastAsia" w:ascii="仿宋" w:eastAsia="仿宋" w:cs="仿宋"/>
          <w:bCs/>
          <w:sz w:val="24"/>
          <w:szCs w:val="24"/>
          <w:lang w:val="en-US" w:eastAsia="zh-CN"/>
        </w:rPr>
        <w:t>九</w:t>
      </w:r>
      <w:r>
        <w:rPr>
          <w:rFonts w:hint="eastAsia" w:ascii="仿宋" w:eastAsia="仿宋" w:cs="仿宋"/>
          <w:bCs/>
          <w:sz w:val="24"/>
          <w:szCs w:val="24"/>
          <w:lang w:eastAsia="zh-CN"/>
        </w:rPr>
        <w:t>）</w:t>
      </w:r>
      <w:r>
        <w:rPr>
          <w:rFonts w:hint="eastAsia" w:ascii="仿宋" w:eastAsia="仿宋" w:cs="仿宋"/>
          <w:bCs/>
          <w:sz w:val="24"/>
          <w:szCs w:val="24"/>
          <w:lang w:val="en-US" w:eastAsia="zh-CN"/>
        </w:rPr>
        <w:t>评价工作安排</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_Toc30571 \h </w:instrText>
      </w:r>
      <w:r>
        <w:rPr>
          <w:rFonts w:hint="eastAsia" w:ascii="仿宋" w:eastAsia="仿宋" w:cs="仿宋"/>
          <w:sz w:val="24"/>
          <w:szCs w:val="24"/>
        </w:rPr>
        <w:fldChar w:fldCharType="separate"/>
      </w:r>
      <w:r>
        <w:rPr>
          <w:rFonts w:hint="eastAsia" w:ascii="仿宋" w:eastAsia="仿宋" w:cs="仿宋"/>
          <w:sz w:val="24"/>
          <w:szCs w:val="24"/>
        </w:rPr>
        <w:t>18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_Toc26099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val="en-US" w:eastAsia="zh-CN"/>
        </w:rPr>
        <w:t>（十）评价等级</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_Toc26099 \h </w:instrText>
      </w:r>
      <w:r>
        <w:rPr>
          <w:rFonts w:hint="eastAsia" w:ascii="仿宋" w:eastAsia="仿宋" w:cs="仿宋"/>
          <w:sz w:val="24"/>
          <w:szCs w:val="24"/>
        </w:rPr>
        <w:fldChar w:fldCharType="separate"/>
      </w:r>
      <w:r>
        <w:rPr>
          <w:rFonts w:hint="eastAsia" w:ascii="仿宋" w:eastAsia="仿宋" w:cs="仿宋"/>
          <w:sz w:val="24"/>
          <w:szCs w:val="24"/>
        </w:rPr>
        <w:t>19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_Toc25252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四、绩效评价指标分析情况</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_Toc25252 \h </w:instrText>
      </w:r>
      <w:r>
        <w:rPr>
          <w:rFonts w:hint="eastAsia" w:ascii="仿宋" w:eastAsia="仿宋" w:cs="仿宋"/>
          <w:b/>
          <w:bCs/>
          <w:sz w:val="24"/>
          <w:szCs w:val="24"/>
        </w:rPr>
        <w:fldChar w:fldCharType="separate"/>
      </w:r>
      <w:r>
        <w:rPr>
          <w:rFonts w:hint="eastAsia" w:ascii="仿宋" w:eastAsia="仿宋" w:cs="仿宋"/>
          <w:b/>
          <w:bCs/>
          <w:sz w:val="24"/>
          <w:szCs w:val="24"/>
        </w:rPr>
        <w:t>19</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_Toc21930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（一）分项分析与汇总</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_Toc21930 \h </w:instrText>
      </w:r>
      <w:r>
        <w:rPr>
          <w:rFonts w:hint="eastAsia" w:ascii="仿宋" w:eastAsia="仿宋" w:cs="仿宋"/>
          <w:sz w:val="24"/>
          <w:szCs w:val="24"/>
        </w:rPr>
        <w:fldChar w:fldCharType="separate"/>
      </w:r>
      <w:r>
        <w:rPr>
          <w:rFonts w:hint="eastAsia" w:ascii="仿宋" w:eastAsia="仿宋" w:cs="仿宋"/>
          <w:sz w:val="24"/>
          <w:szCs w:val="24"/>
        </w:rPr>
        <w:t>19</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_Toc3081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（二）总体得分情况</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_Toc3081 \h </w:instrText>
      </w:r>
      <w:r>
        <w:rPr>
          <w:rFonts w:hint="eastAsia" w:ascii="仿宋" w:eastAsia="仿宋" w:cs="仿宋"/>
          <w:sz w:val="24"/>
          <w:szCs w:val="24"/>
        </w:rPr>
        <w:fldChar w:fldCharType="separate"/>
      </w:r>
      <w:r>
        <w:rPr>
          <w:rFonts w:hint="eastAsia" w:ascii="仿宋" w:eastAsia="仿宋" w:cs="仿宋"/>
          <w:sz w:val="24"/>
          <w:szCs w:val="24"/>
        </w:rPr>
        <w:t>26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_Toc31376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rPr>
        <w:t>五、综合评价情况</w:t>
      </w:r>
      <w:r>
        <w:rPr>
          <w:rFonts w:hint="eastAsia" w:ascii="仿宋" w:eastAsia="仿宋" w:cs="仿宋"/>
          <w:b/>
          <w:bCs/>
          <w:kern w:val="44"/>
          <w:sz w:val="24"/>
          <w:szCs w:val="24"/>
          <w:lang w:val="en-US" w:eastAsia="zh-CN"/>
        </w:rPr>
        <w:t>及结论</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_Toc31376 \h </w:instrText>
      </w:r>
      <w:r>
        <w:rPr>
          <w:rFonts w:hint="eastAsia" w:ascii="仿宋" w:eastAsia="仿宋" w:cs="仿宋"/>
          <w:b/>
          <w:bCs/>
          <w:sz w:val="24"/>
          <w:szCs w:val="24"/>
        </w:rPr>
        <w:fldChar w:fldCharType="separate"/>
      </w:r>
      <w:r>
        <w:rPr>
          <w:rFonts w:hint="eastAsia" w:ascii="仿宋" w:eastAsia="仿宋" w:cs="仿宋"/>
          <w:b/>
          <w:bCs/>
          <w:sz w:val="24"/>
          <w:szCs w:val="24"/>
        </w:rPr>
        <w:t>26</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_Toc20790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（一）评分结果</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_Toc20790 \h </w:instrText>
      </w:r>
      <w:r>
        <w:rPr>
          <w:rFonts w:hint="eastAsia" w:ascii="仿宋" w:eastAsia="仿宋" w:cs="仿宋"/>
          <w:sz w:val="24"/>
          <w:szCs w:val="24"/>
        </w:rPr>
        <w:fldChar w:fldCharType="separate"/>
      </w:r>
      <w:r>
        <w:rPr>
          <w:rFonts w:hint="eastAsia" w:ascii="仿宋" w:eastAsia="仿宋" w:cs="仿宋"/>
          <w:sz w:val="24"/>
          <w:szCs w:val="24"/>
        </w:rPr>
        <w:t>26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_Toc22846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（二）主要结论</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_Toc22846 \h </w:instrText>
      </w:r>
      <w:r>
        <w:rPr>
          <w:rFonts w:hint="eastAsia" w:ascii="仿宋" w:eastAsia="仿宋" w:cs="仿宋"/>
          <w:sz w:val="24"/>
          <w:szCs w:val="24"/>
        </w:rPr>
        <w:fldChar w:fldCharType="separate"/>
      </w:r>
      <w:r>
        <w:rPr>
          <w:rFonts w:hint="eastAsia" w:ascii="仿宋" w:eastAsia="仿宋" w:cs="仿宋"/>
          <w:sz w:val="24"/>
          <w:szCs w:val="24"/>
        </w:rPr>
        <w:t>26</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_Toc1323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六</w:t>
      </w:r>
      <w:r>
        <w:rPr>
          <w:rFonts w:hint="eastAsia" w:ascii="仿宋" w:eastAsia="仿宋" w:cs="仿宋"/>
          <w:b/>
          <w:bCs/>
          <w:kern w:val="44"/>
          <w:sz w:val="24"/>
          <w:szCs w:val="24"/>
        </w:rPr>
        <w:t>、存在的问题和改进建议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_Toc1323 \h </w:instrText>
      </w:r>
      <w:r>
        <w:rPr>
          <w:rFonts w:hint="eastAsia" w:ascii="仿宋" w:eastAsia="仿宋" w:cs="仿宋"/>
          <w:b/>
          <w:bCs/>
          <w:sz w:val="24"/>
          <w:szCs w:val="24"/>
        </w:rPr>
        <w:fldChar w:fldCharType="separate"/>
      </w:r>
      <w:r>
        <w:rPr>
          <w:rFonts w:hint="eastAsia" w:ascii="仿宋" w:eastAsia="仿宋" w:cs="仿宋"/>
          <w:b/>
          <w:bCs/>
          <w:sz w:val="24"/>
          <w:szCs w:val="24"/>
        </w:rPr>
        <w:t>27</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_Toc15751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（一）存在的问题</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_Toc15751 \h </w:instrText>
      </w:r>
      <w:r>
        <w:rPr>
          <w:rFonts w:hint="eastAsia" w:ascii="仿宋" w:eastAsia="仿宋" w:cs="仿宋"/>
          <w:sz w:val="24"/>
          <w:szCs w:val="24"/>
        </w:rPr>
        <w:fldChar w:fldCharType="separate"/>
      </w:r>
      <w:r>
        <w:rPr>
          <w:rFonts w:hint="eastAsia" w:ascii="仿宋" w:eastAsia="仿宋" w:cs="仿宋"/>
          <w:sz w:val="24"/>
          <w:szCs w:val="24"/>
        </w:rPr>
        <w:t>27</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5"/>
        <w:tabs>
          <w:tab w:val="right" w:leader="dot" w:pos="8306"/>
        </w:tabs>
        <w:rPr>
          <w:rFonts w:hint="eastAsia" w:ascii="仿宋" w:eastAsia="仿宋" w:cs="仿宋"/>
          <w:sz w:val="24"/>
          <w:szCs w:val="24"/>
        </w:rPr>
      </w:pPr>
      <w:r>
        <w:rPr>
          <w:rFonts w:hint="eastAsia" w:ascii="仿宋" w:eastAsia="仿宋" w:cs="仿宋"/>
          <w:bCs w:val="0"/>
          <w:sz w:val="24"/>
          <w:szCs w:val="24"/>
          <w:highlight w:val="yellow"/>
        </w:rPr>
        <w:fldChar w:fldCharType="begin"/>
      </w:r>
      <w:r>
        <w:rPr>
          <w:rFonts w:hint="eastAsia" w:ascii="仿宋" w:eastAsia="仿宋" w:cs="仿宋"/>
          <w:bCs w:val="0"/>
          <w:sz w:val="24"/>
          <w:szCs w:val="24"/>
          <w:highlight w:val="yellow"/>
        </w:rPr>
        <w:instrText xml:space="preserve"> HYPERLINK \l _Toc1914 </w:instrText>
      </w:r>
      <w:r>
        <w:rPr>
          <w:rFonts w:hint="eastAsia" w:ascii="仿宋" w:eastAsia="仿宋" w:cs="仿宋"/>
          <w:bCs w:val="0"/>
          <w:sz w:val="24"/>
          <w:szCs w:val="24"/>
          <w:highlight w:val="yellow"/>
        </w:rPr>
        <w:fldChar w:fldCharType="separate"/>
      </w:r>
      <w:r>
        <w:rPr>
          <w:rFonts w:hint="eastAsia" w:ascii="仿宋" w:eastAsia="仿宋" w:cs="仿宋"/>
          <w:bCs/>
          <w:sz w:val="24"/>
          <w:szCs w:val="24"/>
          <w:lang w:eastAsia="zh-CN"/>
        </w:rPr>
        <w:t>（二）改进建议</w:t>
      </w:r>
      <w:r>
        <w:rPr>
          <w:rFonts w:hint="eastAsia" w:ascii="仿宋" w:eastAsia="仿宋" w:cs="仿宋"/>
          <w:sz w:val="24"/>
          <w:szCs w:val="24"/>
        </w:rPr>
        <w:tab/>
      </w:r>
      <w:r>
        <w:rPr>
          <w:rFonts w:hint="eastAsia" w:ascii="仿宋" w:eastAsia="仿宋" w:cs="仿宋"/>
          <w:sz w:val="24"/>
          <w:szCs w:val="24"/>
        </w:rPr>
        <w:fldChar w:fldCharType="begin"/>
      </w:r>
      <w:r>
        <w:rPr>
          <w:rFonts w:hint="eastAsia" w:ascii="仿宋" w:eastAsia="仿宋" w:cs="仿宋"/>
          <w:sz w:val="24"/>
          <w:szCs w:val="24"/>
        </w:rPr>
        <w:instrText xml:space="preserve"> PAGEREF _Toc1914 \h </w:instrText>
      </w:r>
      <w:r>
        <w:rPr>
          <w:rFonts w:hint="eastAsia" w:ascii="仿宋" w:eastAsia="仿宋" w:cs="仿宋"/>
          <w:sz w:val="24"/>
          <w:szCs w:val="24"/>
        </w:rPr>
        <w:fldChar w:fldCharType="separate"/>
      </w:r>
      <w:r>
        <w:rPr>
          <w:rFonts w:hint="eastAsia" w:ascii="仿宋" w:eastAsia="仿宋" w:cs="仿宋"/>
          <w:sz w:val="24"/>
          <w:szCs w:val="24"/>
        </w:rPr>
        <w:t>28</w:t>
      </w:r>
      <w:r>
        <w:rPr>
          <w:rFonts w:hint="eastAsia" w:ascii="仿宋" w:eastAsia="仿宋" w:cs="仿宋"/>
          <w:sz w:val="24"/>
          <w:szCs w:val="24"/>
        </w:rPr>
        <w:fldChar w:fldCharType="end"/>
      </w:r>
      <w:r>
        <w:rPr>
          <w:rFonts w:hint="eastAsia" w:ascii="仿宋" w:eastAsia="仿宋" w:cs="仿宋"/>
          <w:bCs w:val="0"/>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_Toc6717 </w:instrText>
      </w:r>
      <w:r>
        <w:rPr>
          <w:rFonts w:hint="eastAsia" w:ascii="仿宋" w:eastAsia="仿宋" w:cs="仿宋"/>
          <w:b/>
          <w:bCs/>
          <w:sz w:val="24"/>
          <w:szCs w:val="24"/>
          <w:highlight w:val="yellow"/>
        </w:rPr>
        <w:fldChar w:fldCharType="separate"/>
      </w:r>
      <w:r>
        <w:rPr>
          <w:rFonts w:hint="eastAsia" w:ascii="仿宋" w:eastAsia="仿宋" w:cs="仿宋"/>
          <w:b/>
          <w:bCs/>
          <w:kern w:val="44"/>
          <w:sz w:val="24"/>
          <w:szCs w:val="24"/>
          <w:lang w:val="en-US" w:eastAsia="zh-CN"/>
        </w:rPr>
        <w:t>七、绩效评价结果应用建议</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_Toc6717 \h </w:instrText>
      </w:r>
      <w:r>
        <w:rPr>
          <w:rFonts w:hint="eastAsia" w:ascii="仿宋" w:eastAsia="仿宋" w:cs="仿宋"/>
          <w:b/>
          <w:bCs/>
          <w:sz w:val="24"/>
          <w:szCs w:val="24"/>
        </w:rPr>
        <w:fldChar w:fldCharType="separate"/>
      </w:r>
      <w:r>
        <w:rPr>
          <w:rFonts w:hint="eastAsia" w:ascii="仿宋" w:eastAsia="仿宋" w:cs="仿宋"/>
          <w:b/>
          <w:bCs/>
          <w:sz w:val="24"/>
          <w:szCs w:val="24"/>
        </w:rPr>
        <w:t>28</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_Toc3887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附件1：评价指标体系</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_Toc3887 \h </w:instrText>
      </w:r>
      <w:r>
        <w:rPr>
          <w:rFonts w:hint="eastAsia" w:ascii="仿宋" w:eastAsia="仿宋" w:cs="仿宋"/>
          <w:b/>
          <w:bCs/>
          <w:sz w:val="24"/>
          <w:szCs w:val="24"/>
        </w:rPr>
        <w:fldChar w:fldCharType="separate"/>
      </w:r>
      <w:r>
        <w:rPr>
          <w:rFonts w:hint="eastAsia" w:ascii="仿宋" w:eastAsia="仿宋" w:cs="仿宋"/>
          <w:b/>
          <w:bCs/>
          <w:sz w:val="24"/>
          <w:szCs w:val="24"/>
        </w:rPr>
        <w:t>30</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_Toc11022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rPr>
        <w:t>附件2：问卷调查报告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_Toc11022 \h </w:instrText>
      </w:r>
      <w:r>
        <w:rPr>
          <w:rFonts w:hint="eastAsia" w:ascii="仿宋" w:eastAsia="仿宋" w:cs="仿宋"/>
          <w:b/>
          <w:bCs/>
          <w:sz w:val="24"/>
          <w:szCs w:val="24"/>
        </w:rPr>
        <w:fldChar w:fldCharType="separate"/>
      </w:r>
      <w:r>
        <w:rPr>
          <w:rFonts w:hint="eastAsia" w:ascii="仿宋" w:eastAsia="仿宋" w:cs="仿宋"/>
          <w:b/>
          <w:bCs/>
          <w:sz w:val="24"/>
          <w:szCs w:val="24"/>
        </w:rPr>
        <w:t>36</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_Toc30992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附件3：访谈报告</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_Toc30992 \h </w:instrText>
      </w:r>
      <w:r>
        <w:rPr>
          <w:rFonts w:hint="eastAsia" w:ascii="仿宋" w:eastAsia="仿宋" w:cs="仿宋"/>
          <w:b/>
          <w:bCs/>
          <w:sz w:val="24"/>
          <w:szCs w:val="24"/>
        </w:rPr>
        <w:fldChar w:fldCharType="separate"/>
      </w:r>
      <w:r>
        <w:rPr>
          <w:rFonts w:hint="eastAsia" w:ascii="仿宋" w:eastAsia="仿宋" w:cs="仿宋"/>
          <w:b/>
          <w:bCs/>
          <w:sz w:val="24"/>
          <w:szCs w:val="24"/>
        </w:rPr>
        <w:t>40</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tabs>
          <w:tab w:val="right" w:leader="dot" w:pos="8306"/>
        </w:tabs>
        <w:rPr>
          <w:rFonts w:hint="eastAsia" w:ascii="仿宋" w:eastAsia="仿宋" w:cs="仿宋"/>
          <w:b/>
          <w:bCs/>
          <w:sz w:val="24"/>
          <w:szCs w:val="24"/>
        </w:rPr>
      </w:pPr>
      <w:r>
        <w:rPr>
          <w:rFonts w:hint="eastAsia" w:ascii="仿宋" w:eastAsia="仿宋" w:cs="仿宋"/>
          <w:b/>
          <w:bCs/>
          <w:sz w:val="24"/>
          <w:szCs w:val="24"/>
          <w:highlight w:val="yellow"/>
        </w:rPr>
        <w:fldChar w:fldCharType="begin"/>
      </w:r>
      <w:r>
        <w:rPr>
          <w:rFonts w:hint="eastAsia" w:ascii="仿宋" w:eastAsia="仿宋" w:cs="仿宋"/>
          <w:b/>
          <w:bCs/>
          <w:sz w:val="24"/>
          <w:szCs w:val="24"/>
          <w:highlight w:val="yellow"/>
        </w:rPr>
        <w:instrText xml:space="preserve"> HYPERLINK \l _Toc92 </w:instrText>
      </w:r>
      <w:r>
        <w:rPr>
          <w:rFonts w:hint="eastAsia" w:ascii="仿宋" w:eastAsia="仿宋" w:cs="仿宋"/>
          <w:b/>
          <w:bCs/>
          <w:sz w:val="24"/>
          <w:szCs w:val="24"/>
          <w:highlight w:val="yellow"/>
        </w:rPr>
        <w:fldChar w:fldCharType="separate"/>
      </w:r>
      <w:r>
        <w:rPr>
          <w:rFonts w:hint="eastAsia" w:ascii="仿宋" w:eastAsia="仿宋" w:cs="仿宋"/>
          <w:b/>
          <w:bCs/>
          <w:snapToGrid w:val="0"/>
          <w:sz w:val="24"/>
          <w:szCs w:val="24"/>
          <w:lang w:val="en-US" w:eastAsia="zh-CN"/>
        </w:rPr>
        <w:t>附件4：合规性审查</w:t>
      </w:r>
      <w:r>
        <w:rPr>
          <w:rFonts w:hint="eastAsia" w:ascii="仿宋" w:eastAsia="仿宋" w:cs="仿宋"/>
          <w:b/>
          <w:bCs/>
          <w:sz w:val="24"/>
          <w:szCs w:val="24"/>
        </w:rPr>
        <w:tab/>
      </w:r>
      <w:r>
        <w:rPr>
          <w:rFonts w:hint="eastAsia" w:ascii="仿宋" w:eastAsia="仿宋" w:cs="仿宋"/>
          <w:b/>
          <w:bCs/>
          <w:sz w:val="24"/>
          <w:szCs w:val="24"/>
        </w:rPr>
        <w:fldChar w:fldCharType="begin"/>
      </w:r>
      <w:r>
        <w:rPr>
          <w:rFonts w:hint="eastAsia" w:ascii="仿宋" w:eastAsia="仿宋" w:cs="仿宋"/>
          <w:b/>
          <w:bCs/>
          <w:sz w:val="24"/>
          <w:szCs w:val="24"/>
        </w:rPr>
        <w:instrText xml:space="preserve"> PAGEREF _Toc92 \h </w:instrText>
      </w:r>
      <w:r>
        <w:rPr>
          <w:rFonts w:hint="eastAsia" w:ascii="仿宋" w:eastAsia="仿宋" w:cs="仿宋"/>
          <w:b/>
          <w:bCs/>
          <w:sz w:val="24"/>
          <w:szCs w:val="24"/>
        </w:rPr>
        <w:fldChar w:fldCharType="separate"/>
      </w:r>
      <w:r>
        <w:rPr>
          <w:rFonts w:hint="eastAsia" w:ascii="仿宋" w:eastAsia="仿宋" w:cs="仿宋"/>
          <w:b/>
          <w:bCs/>
          <w:sz w:val="24"/>
          <w:szCs w:val="24"/>
        </w:rPr>
        <w:t>41</w:t>
      </w:r>
      <w:r>
        <w:rPr>
          <w:rFonts w:hint="eastAsia" w:ascii="仿宋" w:eastAsia="仿宋" w:cs="仿宋"/>
          <w:b/>
          <w:bCs/>
          <w:sz w:val="24"/>
          <w:szCs w:val="24"/>
        </w:rPr>
        <w:fldChar w:fldCharType="end"/>
      </w:r>
      <w:r>
        <w:rPr>
          <w:rFonts w:hint="eastAsia" w:ascii="仿宋" w:eastAsia="仿宋" w:cs="仿宋"/>
          <w:b/>
          <w:bCs/>
          <w:sz w:val="24"/>
          <w:szCs w:val="24"/>
          <w:highlight w:val="yellow"/>
        </w:rPr>
        <w:fldChar w:fldCharType="end"/>
      </w:r>
    </w:p>
    <w:p>
      <w:pPr>
        <w:pStyle w:val="14"/>
        <w:keepNext w:val="0"/>
        <w:keepLines w:val="0"/>
        <w:pageBreakBefore w:val="0"/>
        <w:widowControl/>
        <w:tabs>
          <w:tab w:val="right" w:leader="dot" w:pos="8306"/>
        </w:tabs>
        <w:kinsoku/>
        <w:wordWrap/>
        <w:overflowPunct/>
        <w:topLinePunct w:val="0"/>
        <w:autoSpaceDE/>
        <w:autoSpaceDN/>
        <w:bidi w:val="0"/>
        <w:adjustRightInd/>
        <w:snapToGrid/>
        <w:spacing w:after="0"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720" w:num="1"/>
          <w:docGrid w:type="lines" w:linePitch="312" w:charSpace="0"/>
        </w:sectPr>
      </w:pPr>
      <w:r>
        <w:rPr>
          <w:rFonts w:hint="eastAsia" w:ascii="仿宋" w:eastAsia="仿宋" w:cs="仿宋"/>
          <w:bCs w:val="0"/>
          <w:sz w:val="24"/>
          <w:szCs w:val="24"/>
          <w:highlight w:val="yellow"/>
        </w:rPr>
        <w:fldChar w:fldCharType="end"/>
      </w:r>
      <w:bookmarkStart w:id="2" w:name="_Toc515811929"/>
      <w:bookmarkStart w:id="3" w:name="_Toc515810984"/>
      <w:bookmarkStart w:id="4" w:name="_Toc516554764"/>
      <w:bookmarkStart w:id="5" w:name="_Toc516473299"/>
    </w:p>
    <w:bookmarkEnd w:id="2"/>
    <w:bookmarkEnd w:id="3"/>
    <w:bookmarkEnd w:id="4"/>
    <w:bookmarkEnd w:id="5"/>
    <w:p>
      <w:pPr>
        <w:pStyle w:val="17"/>
        <w:jc w:val="center"/>
        <w:rPr>
          <w:rFonts w:ascii="仿宋_GB2312" w:eastAsia="仿宋_GB2312"/>
          <w:snapToGrid w:val="0"/>
          <w:sz w:val="32"/>
          <w:szCs w:val="32"/>
        </w:rPr>
      </w:pPr>
      <w:bookmarkStart w:id="6" w:name="_Toc528603037"/>
      <w:bookmarkStart w:id="7" w:name="_Toc3630"/>
      <w:bookmarkStart w:id="8" w:name="_Toc8704"/>
      <w:r>
        <w:rPr>
          <w:rFonts w:hint="eastAsia" w:asci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一</w:t>
      </w:r>
      <w:r>
        <w:rPr>
          <w:rFonts w:hint="eastAsia" w:ascii="仿宋" w:eastAsia="仿宋" w:cs="Times New Roman"/>
          <w:b/>
          <w:bCs/>
          <w:sz w:val="32"/>
          <w:szCs w:val="32"/>
          <w:lang w:val="zh-TW" w:eastAsia="zh-CN"/>
        </w:rPr>
        <w:t>）</w:t>
      </w:r>
      <w:r>
        <w:rPr>
          <w:rFonts w:hint="eastAsia" w:ascii="仿宋" w:eastAsia="仿宋" w:cs="Times New Roman"/>
          <w:b/>
          <w:bCs/>
          <w:sz w:val="32"/>
          <w:szCs w:val="32"/>
          <w:lang w:val="zh-TW"/>
        </w:rPr>
        <w:t>立项背景</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r>
        <w:rPr>
          <w:rFonts w:ascii="Times New Roman" w:hAnsi="Times New Roman" w:eastAsia="仿宋" w:cs="Times New Roman"/>
          <w:kern w:val="0"/>
          <w:sz w:val="28"/>
          <w:szCs w:val="28"/>
          <w:shd w:val="clear" w:color="auto" w:fill="FFFFFF"/>
        </w:rPr>
        <w:t>古县机关事务服务中心负责县委、县政府后勤保障和安全运行工作，具体是：公务车辆平台管理、日常公务接待、招商引资来客接待、党政事业单位办公用房管理、办公场所维护维修、公共机构节能管理、会务安排、安全保卫、职工食堂、集中统一管理单位的物业管理以及政务中心大楼和文化活动中心安全运行等日常事务性工作。</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管理、服务、保障”是机关事务工作的职能，“管理科学化、保障法制化、服务社会化”是机关事务工作深化改革的基本方向，其目的就是使机关事务工作中结构与规模、数量与质量、需求与供给、公平与效率等关系更趋科学，对机关财务、资产、房屋基建等的管理更加有效，确保以最少的财政投入产生最大的服务保障效益。</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党政机关的工作包括政务和事务两部分。事务工作主要是机关后勤工作，其目的是为政务工作的顺利开展提供有效的后勤保障与服务。“兵马未动，粮草先行”，形象地比喻了后勤工作的重要性。不论是中国或世界其他国家的政府机构都需要后勤服务保障，没有后勤服务保障，党政机关就不能正常运转。</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随着经济社会的不断发展，党政机关对后勤服务的依赖性越来越强。有了可靠的后勤保障服务，各级党政机关就能够从繁杂的、具体的机关事务工作中解脱出来，专心致志抓好经济社会发展的全局性工作。同样，各项后勤保障服务工作只有做好了，服务工作到位了，机关工作人员才没有后顾之忧，才能集中精力做好本职工作，才能促进机关工作的高效运转。因此，机关工作离不开后勤保障服务，后勤工作是机关工作的重要组成部分。</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机关后勤工作的主要任务是为机关服务，这就决定了后勤工作在机关工作中的从属地位，也就是说，机关后勤工作要以促进机关高效运转为目的，服从于、服务于机关的中心工作，机关需要什么样的服务，后勤就提供什么样的服务。衡量、检验后勤工作是否有成效，主要是看机关能否正常运转，机关工作人员是否满意。</w:t>
      </w:r>
    </w:p>
    <w:p>
      <w:pPr>
        <w:spacing w:line="574" w:lineRule="exact"/>
        <w:ind w:firstLine="560" w:firstLineChars="200"/>
        <w:rPr>
          <w:rFonts w:hint="eastAsia" w:ascii="黑体" w:eastAsia="黑体"/>
          <w:snapToGrid w:val="0"/>
          <w:sz w:val="32"/>
          <w:szCs w:val="32"/>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2021年应急局维护、清洗中央空调机组、开发区管委会维修、应急局电梯维护经费项目主要内容是开展日常维修维护、中央空调清洗、办公设备购置等工作</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val="zh-TW" w:eastAsia="zh-CN"/>
        </w:rPr>
      </w:pPr>
      <w:r>
        <w:rPr>
          <w:rFonts w:hint="eastAsia" w:ascii="仿宋" w:eastAsia="仿宋" w:cs="Times New Roman"/>
          <w:b/>
          <w:bCs/>
          <w:sz w:val="32"/>
          <w:szCs w:val="32"/>
          <w:lang w:val="zh-TW" w:eastAsia="zh-CN"/>
        </w:rPr>
        <w:t>（</w:t>
      </w:r>
      <w:r>
        <w:rPr>
          <w:rFonts w:hint="eastAsia" w:ascii="仿宋" w:eastAsia="仿宋" w:cs="Times New Roman"/>
          <w:b/>
          <w:bCs/>
          <w:sz w:val="32"/>
          <w:szCs w:val="32"/>
          <w:lang w:val="en-US" w:eastAsia="zh-CN"/>
        </w:rPr>
        <w:t>二</w:t>
      </w:r>
      <w:r>
        <w:rPr>
          <w:rFonts w:hint="eastAsia" w:ascii="仿宋" w:eastAsia="仿宋" w:cs="Times New Roman"/>
          <w:b/>
          <w:bCs/>
          <w:sz w:val="32"/>
          <w:szCs w:val="32"/>
          <w:lang w:val="zh-TW" w:eastAsia="zh-CN"/>
        </w:rPr>
        <w:t>）预算资金内容</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2021年应急局维护、清洗中央空调机组、开发区管委会维修、应急局电梯维护经费项目预算资金218.63万元。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2021年8月5日，古县财政局《关于下达机关后勤保障资金的通知》（古财预〔2021〕193号）文件下达古县直属机关事务服务中心后勤保障运行经费143.16万元。</w:t>
      </w:r>
    </w:p>
    <w:p>
      <w:pPr>
        <w:pageBreakBefore w:val="0"/>
        <w:widowControl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2021年8月5日，古县财政局《关于下达机关后勤保障资金的通知》（古财预〔2021〕346号）文件下达古县直属机关事务服务中心后勤保障运行经费75.47万元。</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9"/>
        <w:rPr>
          <w:rFonts w:hint="eastAsia" w:ascii="仿宋" w:eastAsia="仿宋" w:cs="Times New Roman"/>
          <w:b/>
          <w:bCs/>
          <w:sz w:val="32"/>
          <w:szCs w:val="32"/>
          <w:lang w:eastAsia="zh-CN"/>
        </w:rPr>
      </w:pP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）项目绩效目标</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1、项目计划实施内容</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2021年应急局维护、清洗中央空调机组、开发区管委会维修、应急局电梯维护经费项目主要内容是开展日常维修维护、中央空调清洗、办公设备购置等工作。</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2、项目实施完成情况</w:t>
      </w:r>
    </w:p>
    <w:p>
      <w:pPr>
        <w:spacing w:line="574" w:lineRule="exact"/>
        <w:ind w:firstLine="560" w:firstLineChars="200"/>
        <w:rPr>
          <w:rFonts w:hint="eastAsia" w:ascii="Times New Roman" w:hAnsi="Times New Roman" w:eastAsia="仿宋" w:cs="Times New Roman"/>
          <w:b w:val="0"/>
          <w:bCs w:val="0"/>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2021年应急局维护、清洗中央空调机组、开发区管委会维修、应急局电梯维护经费项目涉及的日常维修维护、中央空调清洗、办公设备购置等工作全部完成</w:t>
      </w:r>
      <w:r>
        <w:rPr>
          <w:rFonts w:hint="eastAsia" w:ascii="Times New Roman" w:hAnsi="Times New Roman" w:eastAsia="仿宋" w:cs="Times New Roman"/>
          <w:b w:val="0"/>
          <w:bCs w:val="0"/>
          <w:sz w:val="28"/>
          <w:szCs w:val="24"/>
          <w:lang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依据项目基础信息统计，结合现场核查结果，按照评价小组制定并由专家组论证的评价指标体系，应急局维护、清洗中央空调机组、开发区管委会维修、应急局电梯维护经费项目支出绩效评价综合得分86.00分，评价等级为“良”。</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决策方面，项目按照规定的程序申请设立，应急局维护、清洗中央空调机组、开发区管委会维修、应急局电梯维护经费项目落实了党的十九大报告指出的绿色发展理念，项目依据充分，立项程序规范，绩效目标合理，绩效指标明确，资金分配合理、预算编制科学。</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项目过程方面，预算资金到位率100.00%，资金使用合规，财务管理制度健全，预算执行率99.99%，但项目实施管理有待加强。</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项目产出方面，2021年应急局维护、清洗中央空调机组、开发区管委会维修、应急局电梯维护经费项目涉及的日常维修维护、中央空调清洗、办公设备购置等工作全部完成；但项目质量把控资料缺失。</w:t>
      </w:r>
    </w:p>
    <w:p>
      <w:pPr>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bCs w:val="0"/>
          <w:kern w:val="2"/>
          <w:sz w:val="28"/>
          <w:szCs w:val="28"/>
          <w:lang w:val="en-US" w:eastAsia="zh-CN" w:bidi="ar-SA"/>
        </w:rPr>
        <w:t>项目效益方面，项目社会效益良好，项目具备可持续性，受益对象满意度较高</w:t>
      </w:r>
      <w:r>
        <w:rPr>
          <w:rFonts w:hint="eastAsia" w:ascii="仿宋" w:eastAsia="仿宋" w:cs="仿宋"/>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pPr>
        <w:spacing w:line="574" w:lineRule="exact"/>
        <w:ind w:left="0" w:firstLine="562" w:firstLineChars="200"/>
        <w:rPr>
          <w:rFonts w:hint="eastAsia" w:ascii="仿宋" w:eastAsia="仿宋" w:cs="仿宋"/>
          <w:b/>
          <w:bCs/>
          <w:snapToGrid w:val="0"/>
          <w:sz w:val="28"/>
          <w:szCs w:val="28"/>
          <w:lang w:val="en-US" w:eastAsia="zh-CN"/>
        </w:rPr>
      </w:pPr>
      <w:r>
        <w:rPr>
          <w:rFonts w:hint="eastAsia" w:ascii="仿宋" w:eastAsia="仿宋" w:cs="仿宋"/>
          <w:b/>
          <w:bCs/>
          <w:snapToGrid w:val="0"/>
          <w:sz w:val="28"/>
          <w:szCs w:val="28"/>
          <w:lang w:val="en-US" w:eastAsia="zh-CN"/>
        </w:rPr>
        <w:t>1、项目质量控制不到位。</w:t>
      </w:r>
    </w:p>
    <w:p>
      <w:pPr>
        <w:spacing w:line="574" w:lineRule="exact"/>
        <w:ind w:left="0" w:firstLine="560" w:firstLineChars="200"/>
        <w:rPr>
          <w:rFonts w:hint="eastAsia"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截止2021年12月31日，该项目已完成，但项目涉及的购置类、建设类等子项目检查验收不到位，实施单位相关检查验收资料无法提供，项目质量达标情况支撑依据不足。</w:t>
      </w:r>
    </w:p>
    <w:p>
      <w:pPr>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2、项目实施管理不到位，财务监控缺失。</w:t>
      </w:r>
    </w:p>
    <w:p>
      <w:pPr>
        <w:spacing w:line="574" w:lineRule="exact"/>
        <w:ind w:firstLine="560" w:firstLineChars="200"/>
        <w:rPr>
          <w:rFonts w:hint="eastAsia" w:ascii="仿宋" w:eastAsia="仿宋" w:cs="仿宋"/>
          <w:b w:val="0"/>
          <w:bCs/>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2021年应急局维护、清洗中央空调机组、开发区管委会维修、应急局电梯维护经费项目涉及的子项目多、资金使用分散，古县直属机关事务服务中心未将项目根据实施内容分类管理，购置类项目与建设类项目交叉管理，项目实施资料整理、归档不严格；（2）财务监控不到位：古县直属机关事务服务中心未对项目支出资金履行检查、抽查责任，无相关财务检查、抽查印证资料</w:t>
      </w:r>
      <w:r>
        <w:rPr>
          <w:rFonts w:hint="eastAsia" w:ascii="仿宋" w:eastAsia="仿宋" w:cs="仿宋"/>
          <w:b w:val="0"/>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start="1"/>
          <w:cols w:space="720" w:num="1"/>
          <w:docGrid w:type="lines" w:linePitch="312" w:charSpace="0"/>
        </w:sectPr>
      </w:pPr>
      <w:bookmarkStart w:id="9" w:name="_Toc515811931"/>
      <w:bookmarkStart w:id="10" w:name="_Toc514537327"/>
      <w:bookmarkStart w:id="11" w:name="_Toc516237635"/>
      <w:bookmarkStart w:id="12" w:name="_Toc515810986"/>
      <w:bookmarkStart w:id="13" w:name="_Toc516554766"/>
      <w:bookmarkStart w:id="14" w:name="_Toc516473301"/>
    </w:p>
    <w:bookmarkEnd w:id="9"/>
    <w:bookmarkEnd w:id="10"/>
    <w:bookmarkEnd w:id="11"/>
    <w:bookmarkEnd w:id="12"/>
    <w:bookmarkEnd w:id="13"/>
    <w:bookmarkEnd w:id="14"/>
    <w:p>
      <w:pPr>
        <w:spacing w:line="574" w:lineRule="exact"/>
        <w:ind w:firstLine="562" w:firstLineChars="200"/>
        <w:rPr>
          <w:rFonts w:hint="eastAsia" w:ascii="Times New Roman" w:hAnsi="Times New Roman" w:eastAsia="仿宋"/>
          <w:b/>
          <w:bCs w:val="0"/>
          <w:snapToGrid w:val="0"/>
          <w:sz w:val="28"/>
          <w:szCs w:val="32"/>
          <w:lang w:val="en-US" w:eastAsia="zh-CN"/>
        </w:rPr>
      </w:pPr>
      <w:r>
        <w:rPr>
          <w:rFonts w:hint="eastAsia" w:ascii="Times New Roman" w:hAnsi="Times New Roman" w:eastAsia="仿宋"/>
          <w:b/>
          <w:bCs w:val="0"/>
          <w:snapToGrid w:val="0"/>
          <w:sz w:val="28"/>
          <w:szCs w:val="32"/>
          <w:lang w:val="en-US" w:eastAsia="zh-CN"/>
        </w:rPr>
        <w:t>1、加强项目质量控制，确保项目顺利实施。</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建议古县直属机关事务服务中心在项目完成后，对项目涉及的购置类、建设类等子项目履行检查验收程序，对于检查中发现的问题，及时要求服务方进行整改，确保项目质量达标。</w:t>
      </w:r>
    </w:p>
    <w:p>
      <w:pPr>
        <w:spacing w:line="574" w:lineRule="exact"/>
        <w:ind w:firstLine="562"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lang w:val="en-US" w:eastAsia="zh-CN"/>
        </w:rPr>
        <w:t>2、加强项目管理制度执行，加强项目财务监控落实。</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加强项目实施管理，针对经费类项目涉及子项目多、经费种类多的特点，将购置类项目、建设类项目、其他项目进行分类管理，确保项目实施流程合规；（3）建议古县直属机关事务服务中心财务部门加强财务监控，针对经费类项目特点，适时开展财务检查、抽查，确保财政资金使用合法合规。</w:t>
      </w:r>
    </w:p>
    <w:p>
      <w:pPr>
        <w:spacing w:line="574" w:lineRule="exact"/>
        <w:ind w:firstLine="560" w:firstLineChars="200"/>
        <w:rPr>
          <w:rFonts w:hint="eastAsia" w:ascii="Times New Roman" w:hAnsi="Times New Roman" w:eastAsia="仿宋"/>
          <w:b w:val="0"/>
          <w:bCs/>
          <w:snapToGrid w:val="0"/>
          <w:sz w:val="28"/>
          <w:szCs w:val="32"/>
          <w:lang w:val="en-US" w:eastAsia="zh-CN"/>
        </w:rPr>
        <w:sectPr>
          <w:type w:val="continuous"/>
          <w:pgSz w:w="11906" w:h="16838"/>
          <w:pgMar w:top="1440" w:right="1800" w:bottom="1440" w:left="1800" w:header="851" w:footer="992" w:gutter="0"/>
          <w:cols w:space="720" w:num="1"/>
          <w:docGrid w:type="lines" w:linePitch="312" w:charSpace="0"/>
        </w:sectPr>
      </w:pPr>
    </w:p>
    <w:p>
      <w:pPr>
        <w:pStyle w:val="17"/>
        <w:keepNext w:val="0"/>
        <w:keepLines w:val="0"/>
        <w:pageBreakBefore w:val="0"/>
        <w:widowControl w:val="0"/>
        <w:kinsoku/>
        <w:wordWrap/>
        <w:overflowPunct/>
        <w:topLinePunct w:val="0"/>
        <w:autoSpaceDE/>
        <w:autoSpaceDN/>
        <w:bidi w:val="0"/>
        <w:adjustRightInd/>
        <w:snapToGrid/>
        <w:jc w:val="center"/>
        <w:textAlignment w:val="auto"/>
        <w:outlineLvl w:val="9"/>
      </w:pPr>
      <w:bookmarkStart w:id="15" w:name="_Toc13723"/>
      <w:bookmarkStart w:id="16" w:name="_Toc4980"/>
      <w:bookmarkStart w:id="17" w:name="_Toc12847"/>
      <w:bookmarkStart w:id="18" w:name="_Toc4940"/>
      <w:bookmarkStart w:id="19" w:name="_Toc4007"/>
      <w:bookmarkStart w:id="20" w:name="_Toc23604"/>
      <w:bookmarkStart w:id="21" w:name="_Toc10211"/>
      <w:r>
        <w:rPr>
          <w:rFonts w:hint="eastAsia" w:ascii="黑体" w:cs="黑体"/>
          <w:b/>
          <w:bCs w:val="0"/>
          <w:kern w:val="2"/>
          <w:sz w:val="44"/>
          <w:szCs w:val="44"/>
          <w:lang w:eastAsia="zh-CN"/>
        </w:rPr>
        <w:t>应急局维护、清洗中央空调机组、开发区管委会维修、应急局电梯维护经费项目</w:t>
      </w:r>
      <w:r>
        <w:rPr>
          <w:rFonts w:hint="eastAsia" w:ascii="黑体" w:cs="黑体"/>
          <w:b/>
          <w:bCs w:val="0"/>
          <w:kern w:val="2"/>
          <w:sz w:val="44"/>
          <w:szCs w:val="44"/>
        </w:rPr>
        <w:t>支出绩效评价报告</w:t>
      </w:r>
      <w:bookmarkEnd w:id="15"/>
      <w:bookmarkEnd w:id="16"/>
      <w:bookmarkEnd w:id="17"/>
      <w:bookmarkEnd w:id="18"/>
      <w:bookmarkEnd w:id="19"/>
      <w:bookmarkEnd w:id="20"/>
      <w:bookmarkEnd w:id="21"/>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受古县财政局委托，山西恒略绩效管理咨询有限公司承担对应急局维护、清洗中央空调机组、开发区管委会维修、应急局电梯维护经费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2022年度财政重点绩效评价实施方案&gt;的通知》（古财字〔2022〕27号）等文件精神的要求，我们按照财政支出绩效评价的评价标准、评价方法和依据本项目特点制定的评价指标，对评价对象的绩效情况进行全面的分析和综合评价，形成了本报告。</w:t>
      </w:r>
    </w:p>
    <w:p>
      <w:pPr>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sz w:val="28"/>
          <w:szCs w:val="24"/>
          <w:lang w:val="en-US" w:eastAsia="zh-CN"/>
        </w:rPr>
        <w:t>本次绩效评价工作反映了应急局维护、清洗中央空调机组、开发区管委会维修、应急局电梯维护经费项目在决策、过程、产出和效益四个方面的情况，并对项目实施中存在的问题提出改进建议，以期在今后的工作中进一步完善工作流程，提高资金绩效水平。现将绩效评价情况及评价结果报告如下</w:t>
      </w:r>
      <w:r>
        <w:rPr>
          <w:rFonts w:ascii="Times New Roman" w:hAnsi="Times New Roman" w:eastAsia="仿宋" w:cs="Times New Roman"/>
          <w:snapToGrid w:val="0"/>
          <w:sz w:val="28"/>
          <w:szCs w:val="28"/>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rPr>
      </w:pPr>
      <w:bookmarkStart w:id="22" w:name="_Toc2950"/>
      <w:r>
        <w:rPr>
          <w:rFonts w:hint="eastAsia" w:ascii="Times New Roman" w:hAnsi="Times New Roman" w:eastAsia="黑体" w:cs="Times New Roman"/>
          <w:bCs/>
          <w:kern w:val="44"/>
          <w:sz w:val="32"/>
          <w:szCs w:val="32"/>
        </w:rPr>
        <w:t>一、项目基本情况</w:t>
      </w:r>
      <w:bookmarkEnd w:id="1"/>
      <w:bookmarkEnd w:id="22"/>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rPr>
      </w:pPr>
      <w:bookmarkStart w:id="23" w:name="_Toc514537329"/>
      <w:bookmarkStart w:id="24" w:name="_Toc22839"/>
      <w:r>
        <w:rPr>
          <w:rFonts w:hint="eastAsia" w:ascii="仿宋" w:eastAsia="仿宋" w:cs="Times New Roman"/>
          <w:b/>
          <w:bCs/>
          <w:sz w:val="32"/>
          <w:szCs w:val="32"/>
        </w:rPr>
        <w:t>（一）项目</w:t>
      </w:r>
      <w:bookmarkEnd w:id="23"/>
      <w:r>
        <w:rPr>
          <w:rFonts w:hint="eastAsia" w:ascii="仿宋" w:eastAsia="仿宋" w:cs="Times New Roman"/>
          <w:b/>
          <w:bCs/>
          <w:sz w:val="32"/>
          <w:szCs w:val="32"/>
        </w:rPr>
        <w:t>背景及概况</w:t>
      </w:r>
      <w:bookmarkEnd w:id="24"/>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rPr>
      </w:pPr>
      <w:bookmarkStart w:id="25" w:name="_Toc514537330"/>
      <w:r>
        <w:rPr>
          <w:rFonts w:ascii="Times New Roman" w:hAnsi="Times New Roman" w:eastAsia="仿宋" w:cs="Times New Roman"/>
          <w:kern w:val="0"/>
          <w:sz w:val="28"/>
          <w:szCs w:val="28"/>
          <w:shd w:val="clear" w:color="auto" w:fill="FFFFFF"/>
        </w:rPr>
        <w:t>古县机关事务服务中心负责县委、县政府后勤保障和安全运行工作，具体是：公务车辆平台管理、日常公务接待、招商引资来客接待、党政事业单位办公用房管理、办公场所维护维修、公共机构节能管理、会务安排、安全保卫、职工食堂、集中统一管理单位的物业管理以及政务中心大楼和文化活动中心安全运行等日常事务性工作。</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管理、服务、保障”是机关事务工作的职能，“管理科学化、保障法制化、服务社会化”是机关事务工作深化改革的基本方向，其目的就是使机关事务工作中结构与规模、数量与质量、需求与供给、公平与效率等关系更趋科学，对机关财务、资产、房屋基建等的管理更加有效，确保以最少的财政投入产生最大的服务保障效益。</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党政机关的工作包括政务和事务两部分。事务工作主要是机关后勤工作，其目的是为政务工作的顺利开展提供有效的后勤保障与服务。“兵马未动，粮草先行”，形象地比喻了后勤工作的重要性。不论是中国或世界其他国家的政府机构都需要后勤服务保障，没有后勤服务保障，党政机关就不能正常运转。</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随着经济社会的不断发展，党政机关对后勤服务的依赖性越来越强。有了可靠的后勤保障服务，各级党政机关就能够从繁杂的、具体的机关事务工作中解脱出来，专心致志抓好经济社会发展的全局性工作。同样，各项后勤保障服务工作只有做好了，服务工作到位了，机关工作人员才没有后顾之忧，才能集中精力做好本职工作，才能促进机关工作的高效运转。因此，机关工作离不开后勤保障服务，后勤工作是机关工作的重要组成部分。</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机关后勤工作的主要任务是为机关服务，这就决定了后勤工作在机关工作中的从属地位，也就是说，机关后勤工作要以促进机关高效运转为目的，服从于、服务于机关的中心工作，机关需要什么样的服务，后勤就提供什么样的服务。衡量、检验后勤工作是否有成效，主要是看机关能否正常运转，机关工作人员是否满意。</w:t>
      </w:r>
    </w:p>
    <w:p>
      <w:pPr>
        <w:spacing w:line="500" w:lineRule="exact"/>
        <w:ind w:firstLine="560" w:firstLineChars="200"/>
        <w:rPr>
          <w:rFonts w:ascii="Times New Roman" w:hAnsi="Times New Roman" w:eastAsia="仿宋"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2021年应急局维护、清洗中央空调机组、开发区管委会维修、应急局电梯维护经费项目主要内容是开展日常维修维护、中央空调清洗、办公设备购置等工作</w:t>
      </w:r>
      <w:r>
        <w:rPr>
          <w:rFonts w:hint="eastAsia" w:ascii="Times New Roman" w:hAnsi="Times New Roman" w:eastAsia="仿宋" w:cs="Times New Roman"/>
          <w:sz w:val="28"/>
          <w:szCs w:val="24"/>
          <w:lang w:val="en-US"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26" w:name="_Toc9637"/>
      <w:r>
        <w:rPr>
          <w:rFonts w:hint="eastAsia" w:ascii="仿宋" w:eastAsia="仿宋" w:cs="Times New Roman"/>
          <w:b/>
          <w:bCs/>
          <w:sz w:val="32"/>
          <w:szCs w:val="32"/>
        </w:rPr>
        <w:t>（二）预算资金来源与资金使用</w:t>
      </w:r>
      <w:bookmarkEnd w:id="25"/>
      <w:r>
        <w:rPr>
          <w:rFonts w:hint="eastAsia" w:ascii="仿宋" w:eastAsia="仿宋" w:cs="Times New Roman"/>
          <w:b/>
          <w:bCs/>
          <w:sz w:val="32"/>
          <w:szCs w:val="32"/>
          <w:lang w:val="en-US" w:eastAsia="zh-CN"/>
        </w:rPr>
        <w:t>情况</w:t>
      </w:r>
      <w:bookmarkEnd w:id="26"/>
    </w:p>
    <w:p>
      <w:pPr>
        <w:spacing w:line="500" w:lineRule="exact"/>
        <w:ind w:firstLine="562" w:firstLineChars="200"/>
        <w:rPr>
          <w:rFonts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预算及资金来源</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2021年应急局维护、清洗中央空调机组、开发区管委会维修、应急局电梯维护经费项目预算资金218.63万元。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2021年8月5日，古县财政局《关于下达机关后勤保障资金的通知》（古财预〔2021〕193号）文件下达古县直属机关事务服务中心后勤保障运行经费143.16万元。</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2021年8月5日，古县财政局《关于下达机关后勤保障资金的通知》（古财预〔2021〕346号）文件下达古县直属机关事务服务中心后勤保障运行经费75.47万元。</w:t>
      </w:r>
    </w:p>
    <w:p>
      <w:pPr>
        <w:spacing w:line="500" w:lineRule="exact"/>
        <w:ind w:firstLine="562" w:firstLineChars="200"/>
        <w:rPr>
          <w:rFonts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w:t>
      </w:r>
      <w:r>
        <w:rPr>
          <w:rFonts w:hint="eastAsia" w:ascii="Times New Roman" w:hAnsi="Times New Roman" w:eastAsia="仿宋" w:cs="Times New Roman"/>
          <w:b/>
          <w:sz w:val="28"/>
          <w:szCs w:val="24"/>
          <w:lang w:val="en-US" w:eastAsia="zh-CN"/>
        </w:rPr>
        <w:t>使用情况</w:t>
      </w:r>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截止2021年12月31日，2021年应急局维护、清洗中央空调机组、开发区管委会维修、应急局电梯维护经费项目共计使用资金218.63万元。</w:t>
      </w:r>
    </w:p>
    <w:p>
      <w:pPr>
        <w:spacing w:line="500" w:lineRule="exact"/>
        <w:ind w:firstLine="560" w:firstLineChars="200"/>
        <w:jc w:val="both"/>
        <w:rPr>
          <w:rFonts w:hint="eastAsia" w:ascii="Times New Roman" w:hAnsi="Times New Roman" w:eastAsia="仿宋_GB2312" w:cs="Times New Roman"/>
          <w:sz w:val="28"/>
          <w:szCs w:val="24"/>
          <w:lang w:val="en-US" w:eastAsia="zh-CN"/>
        </w:rPr>
      </w:pPr>
      <w:r>
        <w:rPr>
          <w:rFonts w:hint="eastAsia" w:ascii="Times New Roman" w:hAnsi="Times New Roman" w:eastAsia="仿宋" w:cs="Times New Roman"/>
          <w:kern w:val="0"/>
          <w:sz w:val="28"/>
          <w:szCs w:val="28"/>
          <w:shd w:val="clear" w:color="auto" w:fill="FFFFFF"/>
          <w:lang w:val="en-US" w:eastAsia="zh-CN"/>
        </w:rPr>
        <w:t>应急局维护、清洗中央空调机组、开发区管委会维修、应急局电梯维护经费项目资金使用情况见下表1-1</w:t>
      </w:r>
      <w:r>
        <w:rPr>
          <w:rFonts w:hint="eastAsia" w:ascii="Times New Roman" w:hAnsi="Times New Roman" w:eastAsia="仿宋_GB2312" w:cs="Times New Roman"/>
          <w:sz w:val="28"/>
          <w:szCs w:val="24"/>
          <w:lang w:val="en-US" w:eastAsia="zh-CN"/>
        </w:rPr>
        <w:t>。</w:t>
      </w:r>
    </w:p>
    <w:p>
      <w:pPr>
        <w:spacing w:line="500" w:lineRule="exact"/>
        <w:ind w:firstLine="481" w:firstLineChars="200"/>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 项目资金使用情况明细表</w:t>
      </w:r>
    </w:p>
    <w:tbl>
      <w:tblPr>
        <w:tblStyle w:val="19"/>
        <w:tblW w:w="842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36"/>
        <w:gridCol w:w="1178"/>
        <w:gridCol w:w="3440"/>
        <w:gridCol w:w="2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日期</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支付金额</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支付摘要</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审批文件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324806.00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取暖费（2020年空调机组燃气费）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2021-10-27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165856.00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办公家具（</w:t>
            </w:r>
            <w:r>
              <w:rPr>
                <w:rFonts w:hint="eastAsia" w:ascii="Times New Roman" w:hAnsi="Times New Roman" w:eastAsia="仿宋" w:cs="Times New Roman"/>
                <w:kern w:val="0"/>
                <w:sz w:val="24"/>
                <w:szCs w:val="32"/>
                <w:lang w:val="en-US" w:eastAsia="zh-CN"/>
              </w:rPr>
              <w:t>农业农村局</w:t>
            </w:r>
            <w:r>
              <w:rPr>
                <w:rFonts w:ascii="Times New Roman" w:hAnsi="Times New Roman" w:eastAsia="仿宋" w:cs="Times New Roman"/>
                <w:kern w:val="0"/>
                <w:sz w:val="24"/>
                <w:szCs w:val="32"/>
                <w:lang w:val="en-US" w:eastAsia="zh-CN"/>
              </w:rPr>
              <w:t>）</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古财预〔</w:t>
            </w:r>
            <w:r>
              <w:rPr>
                <w:rFonts w:ascii="Times New Roman" w:hAnsi="Times New Roman" w:eastAsia="仿宋" w:cs="Times New Roman"/>
                <w:kern w:val="0"/>
                <w:sz w:val="24"/>
                <w:szCs w:val="32"/>
                <w:lang w:val="en-US" w:eastAsia="zh-CN"/>
              </w:rPr>
              <w:t>2021</w:t>
            </w:r>
            <w:r>
              <w:rPr>
                <w:rFonts w:hint="eastAsia" w:ascii="Times New Roman" w:hAnsi="Times New Roman" w:eastAsia="仿宋" w:cs="Times New Roman"/>
                <w:kern w:val="0"/>
                <w:sz w:val="24"/>
                <w:szCs w:val="32"/>
                <w:lang w:val="en-US" w:eastAsia="zh-CN"/>
              </w:rPr>
              <w:t>〕</w:t>
            </w:r>
            <w:r>
              <w:rPr>
                <w:rFonts w:ascii="Times New Roman" w:hAnsi="Times New Roman" w:eastAsia="仿宋" w:cs="Times New Roman"/>
                <w:kern w:val="0"/>
                <w:sz w:val="24"/>
                <w:szCs w:val="32"/>
                <w:lang w:val="en-US" w:eastAsia="zh-CN"/>
              </w:rPr>
              <w:t>193</w:t>
            </w:r>
            <w:r>
              <w:rPr>
                <w:rFonts w:hint="eastAsia" w:ascii="Times New Roman" w:hAnsi="Times New Roman" w:eastAsia="仿宋" w:cs="Times New Roman"/>
                <w:kern w:val="0"/>
                <w:sz w:val="24"/>
                <w:szCs w:val="32"/>
                <w:lang w:val="en-US" w:eastAsia="zh-CN"/>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11890.00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会议费（9月份招商引资来商接待）</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8322.00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公务接待费（9月份日常公务接待）</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33878.00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会议费（9月招商引资来商接待）</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201555.00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公务接待费（9月份日常公务接待）</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2021-11-09</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2428.00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邮电费（22年度开发区网络费）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15010.00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7405.00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2384.00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2021-11-16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103442.00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维修费（古县政府采购中心装饰工程）</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2300.00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其他费（节能宣传周活动视频制作）</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1040.00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1825.00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946.00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其他费（疫情防控用品）</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5200.00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其他费（防汛）</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2021-11-24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2540.00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2021-12-07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51971.58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维护费（供销合作社联合社楼顶防水）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2021-12-07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175004.52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维护费（文化活动中心楼顶防水）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2021-12-07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75676.62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维护费（司法局楼顶防水）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2021-12-07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44496.78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维护费（科技局楼顶防水）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9520.00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维修费（中央空调循环水泵维护）</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94910.00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31779.00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物业管理费（中心公园）</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35000.00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燃油费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4875.00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41933.00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物业管理费（开发区管委会）</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10320.00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维修费（应急局电梯维护）</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12176.00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维修费（旧县镇政府锅炉房顶安装彩钢板）</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3800.00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4287.00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2021-12-17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45000.00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维护费（消防设施检测费）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2021-12-20</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8306.00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公务接待费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2021-12-20</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8170.00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会议费（招商引资活动接待）</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2021-12-20</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19401.00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会议费（招商引资活动接待）</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4760.00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办公家具（审计局）</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15990.00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办公设备（古县防震减灾中心）</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20750.00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办公家具（古县防震救灾中心）</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7649.00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办公设备（电视机）</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17810.00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办公家具（政务中心）</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2021-12-21</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27978.00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办公设备（十二楼会议室空调、公寓楼空调）</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15713.00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维修费（政法委改造会议室）</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30000.00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电费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15000.00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交通费（燃油费）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722.00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维修费（应急局维修配备灭火器）</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4770.00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5792.00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劳务费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9727.00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维修费（职工餐厅安装灯箱门头牌）</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24208.00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临时工工资</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27623.00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维修费（中小企业局更换暖气管道）</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20000.00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水费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5146.00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邮电费（报刊）</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396.00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邮电费（报刊）</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3505.00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4890.00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维修费（纪委、应急、公寓楼维修空调）</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7831.00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维修费（老司法局办公楼）</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9580.00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维修费（开发区管委会改造办公室）</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4701.00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2100.00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维修费（网络机房维修）</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810.00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邮电费（报刊）</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17693.00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维修费（职工餐厅维修）</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720.00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邮电费（报刊）</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14931.00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9610.00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维修费（应急局11月零星维修）</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54476.00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维修费（应急局八楼会议室改造卫生间）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684.00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其他费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10500.00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邮电费（电话费）</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17038.00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维修费（应急局9楼机房粉刷）</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50000.00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维修费（政务服务大厅一层改造）</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4765.00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维修费（大院补栽苗木）</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11440.00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维修费（中小企业局锅炉房、门房屋顶防水）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30000.00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维修费（政务服务大厅一层改造）</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古财预〔2021〕193号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3570.00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维修费（应急局后院值班室屋顶防水）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7350.00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维修费（11层屋檐夹缝防水）</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19650.00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维修费（清洗中央空调风机盘管）</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古财预〔2021〕346号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2021-12-23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 xml:space="preserve">63934.00 </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ascii="Times New Roman" w:hAnsi="Times New Roman" w:eastAsia="仿宋" w:cs="Times New Roman"/>
                <w:kern w:val="0"/>
                <w:sz w:val="24"/>
                <w:szCs w:val="32"/>
                <w:lang w:val="en-US" w:eastAsia="zh-CN"/>
              </w:rPr>
              <w:t>维修费（古县原粮食局办公楼改造工程）</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hint="eastAsia"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古财预〔</w:t>
            </w:r>
            <w:r>
              <w:rPr>
                <w:rFonts w:ascii="Times New Roman" w:hAnsi="Times New Roman" w:eastAsia="仿宋" w:cs="Times New Roman"/>
                <w:kern w:val="0"/>
                <w:sz w:val="24"/>
                <w:szCs w:val="32"/>
                <w:lang w:val="en-US" w:eastAsia="zh-CN"/>
              </w:rPr>
              <w:t>2021</w:t>
            </w:r>
            <w:r>
              <w:rPr>
                <w:rFonts w:hint="eastAsia" w:ascii="Times New Roman" w:hAnsi="Times New Roman" w:eastAsia="仿宋" w:cs="Times New Roman"/>
                <w:kern w:val="0"/>
                <w:sz w:val="24"/>
                <w:szCs w:val="32"/>
                <w:lang w:val="en-US" w:eastAsia="zh-CN"/>
              </w:rPr>
              <w:t>〕</w:t>
            </w:r>
            <w:r>
              <w:rPr>
                <w:rFonts w:ascii="Times New Roman" w:hAnsi="Times New Roman" w:eastAsia="仿宋" w:cs="Times New Roman"/>
                <w:kern w:val="0"/>
                <w:sz w:val="24"/>
                <w:szCs w:val="32"/>
                <w:lang w:val="en-US" w:eastAsia="zh-CN"/>
              </w:rPr>
              <w:t>346</w:t>
            </w:r>
            <w:r>
              <w:rPr>
                <w:rFonts w:hint="eastAsia" w:ascii="Times New Roman" w:hAnsi="Times New Roman" w:eastAsia="仿宋" w:cs="Times New Roman"/>
                <w:kern w:val="0"/>
                <w:sz w:val="24"/>
                <w:szCs w:val="32"/>
                <w:lang w:val="en-US" w:eastAsia="zh-CN"/>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2186265.50</w:t>
            </w:r>
          </w:p>
        </w:tc>
        <w:tc>
          <w:tcPr>
            <w:tcW w:w="3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22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val="0"/>
              <w:jc w:val="left"/>
              <w:rPr>
                <w:rFonts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r>
    </w:tbl>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ascii="仿宋" w:eastAsia="仿宋" w:cs="Times New Roman"/>
          <w:b/>
          <w:bCs/>
          <w:sz w:val="32"/>
          <w:szCs w:val="32"/>
          <w:lang w:val="en-US" w:eastAsia="zh-CN"/>
        </w:rPr>
      </w:pPr>
      <w:bookmarkStart w:id="27" w:name="_Toc29577"/>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三</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项目立项依据</w:t>
      </w:r>
      <w:bookmarkEnd w:id="27"/>
    </w:p>
    <w:p>
      <w:pPr>
        <w:pageBreakBefore w:val="0"/>
        <w:widowControl w:val="0"/>
        <w:kinsoku/>
        <w:wordWrap/>
        <w:overflowPunct/>
        <w:topLinePunct w:val="0"/>
        <w:bidi w:val="0"/>
        <w:spacing w:line="50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ascii="Times New Roman" w:hAnsi="Times New Roman" w:eastAsia="仿宋" w:cs="Times New Roman"/>
          <w:kern w:val="0"/>
          <w:sz w:val="28"/>
          <w:szCs w:val="28"/>
          <w:shd w:val="clear" w:color="auto" w:fill="FFFFFF"/>
          <w:lang w:val="en-US" w:eastAsia="zh-CN"/>
        </w:rPr>
        <w:t>本项目的立项依据包括但不限于：</w:t>
      </w:r>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1、《山西省机关事务管理办法》；</w:t>
      </w:r>
    </w:p>
    <w:p>
      <w:pPr>
        <w:spacing w:line="574" w:lineRule="exact"/>
        <w:ind w:firstLine="560" w:firstLineChars="200"/>
        <w:rPr>
          <w:rFonts w:ascii="仿宋_GB2312" w:eastAsia="仿宋_GB2312"/>
          <w:snapToGrid w:val="0"/>
          <w:sz w:val="32"/>
          <w:szCs w:val="32"/>
          <w:lang w:val="en-US" w:eastAsia="zh-CN"/>
        </w:rPr>
      </w:pPr>
      <w:r>
        <w:rPr>
          <w:rFonts w:hint="eastAsia" w:ascii="Times New Roman" w:hAnsi="Times New Roman" w:eastAsia="仿宋" w:cs="Times New Roman"/>
          <w:kern w:val="0"/>
          <w:sz w:val="28"/>
          <w:szCs w:val="28"/>
          <w:shd w:val="clear" w:color="auto" w:fill="FFFFFF"/>
          <w:lang w:val="en-US" w:eastAsia="zh-CN"/>
        </w:rPr>
        <w:t>2、《山西省机关运行保障条例》（2020年9月30日山西省第十三届人民代表大会常务委员会第二十次会议通过）</w:t>
      </w:r>
      <w:r>
        <w:rPr>
          <w:rFonts w:hint="eastAsia" w:ascii="仿宋_GB2312" w:eastAsia="仿宋_GB2312"/>
          <w:snapToGrid w:val="0"/>
          <w:sz w:val="32"/>
          <w:szCs w:val="32"/>
          <w:lang w:val="en-US" w:eastAsia="zh-CN"/>
        </w:rPr>
        <w:t>。</w:t>
      </w:r>
    </w:p>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28" w:name="_Toc514537332"/>
      <w:bookmarkStart w:id="29" w:name="_Toc24315"/>
      <w:r>
        <w:rPr>
          <w:rFonts w:hint="eastAsia" w:ascii="Times New Roman" w:hAnsi="Times New Roman" w:eastAsia="黑体" w:cs="Times New Roman"/>
          <w:bCs/>
          <w:kern w:val="44"/>
          <w:sz w:val="32"/>
          <w:szCs w:val="32"/>
        </w:rPr>
        <w:t>二、项目组织实施情况</w:t>
      </w:r>
      <w:bookmarkEnd w:id="28"/>
      <w:bookmarkEnd w:id="29"/>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0" w:name="_Toc383"/>
      <w:bookmarkStart w:id="31" w:name="_Toc514537333"/>
      <w:r>
        <w:rPr>
          <w:rFonts w:hint="eastAsia" w:ascii="仿宋" w:eastAsia="仿宋" w:cs="Times New Roman"/>
          <w:b/>
          <w:bCs/>
          <w:sz w:val="32"/>
          <w:szCs w:val="32"/>
        </w:rPr>
        <w:t>（一）项目组织情况</w:t>
      </w:r>
      <w:bookmarkEnd w:id="30"/>
    </w:p>
    <w:p>
      <w:pPr>
        <w:pageBreakBefore w:val="0"/>
        <w:widowControl w:val="0"/>
        <w:kinsoku/>
        <w:wordWrap/>
        <w:overflowPunct/>
        <w:topLinePunct w:val="0"/>
        <w:bidi w:val="0"/>
        <w:spacing w:line="500" w:lineRule="exact"/>
        <w:ind w:firstLine="560" w:firstLineChars="200"/>
        <w:textAlignment w:val="auto"/>
        <w:outlineLvl w:val="9"/>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古县财政局：负责财政资金的管理，对资金的分配、下拨、使用等全过程进行规范化管理，对项目设立国库集中支付账户，实行分项核算，确保专款专用，组织开展绩效评价工作等。</w:t>
      </w:r>
    </w:p>
    <w:p>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kern w:val="0"/>
          <w:sz w:val="28"/>
          <w:szCs w:val="28"/>
          <w:shd w:val="clear" w:color="auto" w:fill="FFFFFF"/>
          <w:lang w:val="en-US" w:eastAsia="zh-CN"/>
        </w:rPr>
        <w:t>古县直属机关事务服务中心：作为本项目主管单位和实施单位，监督项目实施范围和资金管理情况，做到事前、事中、事后全程监控，并会同财政部门确定资金的支持方向、使用范围等，调研发展资金使用方向。制定各项规章制度，保证项目质量，与其它单位协作配合，保证项目顺利实施。同时将所核查的数据收集、汇总、上报、存档等</w:t>
      </w:r>
      <w:r>
        <w:rPr>
          <w:rFonts w:hint="eastAsia" w:ascii="Times New Roman" w:hAnsi="Times New Roman" w:eastAsia="仿宋" w:cs="Times New Roman"/>
          <w:sz w:val="28"/>
          <w:szCs w:val="24"/>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32" w:name="_Toc514537331"/>
      <w:bookmarkStart w:id="33" w:name="_Toc13640"/>
      <w:bookmarkStart w:id="34" w:name="_Toc13766"/>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四</w:t>
      </w:r>
      <w:r>
        <w:rPr>
          <w:rFonts w:hint="eastAsia" w:ascii="仿宋" w:eastAsia="仿宋" w:cs="Times New Roman"/>
          <w:b/>
          <w:bCs/>
          <w:sz w:val="32"/>
          <w:szCs w:val="32"/>
          <w:lang w:eastAsia="zh-CN"/>
        </w:rPr>
        <w:t>）项目绩效目标</w:t>
      </w:r>
      <w:bookmarkEnd w:id="32"/>
      <w:bookmarkEnd w:id="33"/>
    </w:p>
    <w:p>
      <w:pPr>
        <w:spacing w:line="500" w:lineRule="exact"/>
        <w:ind w:firstLine="562" w:firstLineChars="200"/>
        <w:rPr>
          <w:rFonts w:hint="eastAsia" w:ascii="仿宋" w:eastAsia="仿宋" w:cs="仿宋"/>
          <w:b/>
          <w:bCs/>
          <w:color w:val="000000"/>
          <w:kern w:val="0"/>
          <w:sz w:val="28"/>
          <w:szCs w:val="24"/>
          <w:lang w:val="en-US" w:eastAsia="zh-CN"/>
        </w:rPr>
      </w:pPr>
      <w:r>
        <w:rPr>
          <w:rFonts w:hint="eastAsia" w:ascii="仿宋" w:eastAsia="仿宋" w:cs="仿宋"/>
          <w:b/>
          <w:bCs/>
          <w:color w:val="000000"/>
          <w:kern w:val="0"/>
          <w:sz w:val="28"/>
          <w:szCs w:val="24"/>
          <w:lang w:val="en-US" w:eastAsia="zh-CN"/>
        </w:rPr>
        <w:t>1、项目总体目标：</w:t>
      </w:r>
    </w:p>
    <w:p>
      <w:pPr>
        <w:spacing w:line="500" w:lineRule="exact"/>
        <w:ind w:firstLine="560" w:firstLineChars="200"/>
        <w:rPr>
          <w:rFonts w:hint="eastAsia" w:ascii="仿宋" w:eastAsia="仿宋" w:cs="仿宋"/>
          <w:color w:val="000000"/>
          <w:kern w:val="0"/>
          <w:sz w:val="28"/>
          <w:szCs w:val="24"/>
          <w:highlight w:val="none"/>
          <w:lang w:val="en-US" w:eastAsia="zh-CN"/>
        </w:rPr>
      </w:pPr>
      <w:r>
        <w:rPr>
          <w:rFonts w:hint="eastAsia" w:ascii="Times New Roman" w:hAnsi="Times New Roman" w:eastAsia="仿宋" w:cs="Times New Roman"/>
          <w:kern w:val="0"/>
          <w:sz w:val="28"/>
          <w:szCs w:val="28"/>
          <w:shd w:val="clear" w:color="auto" w:fill="FFFFFF"/>
          <w:lang w:val="en-US" w:eastAsia="zh-CN"/>
        </w:rPr>
        <w:t>机关事务工作中结构与规模、数量与质量、需求与供给、公平与效率等关系更趋科学，对机关财务、资产、房屋基建等的管理更加有效，确保以最少的财政投入产生最大的服务保障效益</w:t>
      </w:r>
      <w:r>
        <w:rPr>
          <w:rFonts w:hint="eastAsia" w:ascii="仿宋" w:eastAsia="仿宋" w:cs="仿宋"/>
          <w:color w:val="000000"/>
          <w:kern w:val="0"/>
          <w:sz w:val="28"/>
          <w:szCs w:val="24"/>
          <w:lang w:val="en-US" w:eastAsia="zh-CN"/>
        </w:rPr>
        <w:t>。</w:t>
      </w:r>
    </w:p>
    <w:p>
      <w:pPr>
        <w:spacing w:line="500" w:lineRule="exact"/>
        <w:ind w:firstLine="562" w:firstLineChars="200"/>
        <w:rPr>
          <w:rFonts w:hint="eastAsia" w:ascii="Times New Roman" w:hAnsi="Times New Roman" w:eastAsia="仿宋" w:cs="Times New Roman"/>
          <w:b/>
          <w:bCs/>
          <w:color w:val="000000"/>
          <w:kern w:val="0"/>
          <w:sz w:val="28"/>
          <w:szCs w:val="24"/>
          <w:lang w:val="en-US" w:eastAsia="zh-CN"/>
        </w:rPr>
      </w:pPr>
      <w:r>
        <w:rPr>
          <w:rFonts w:hint="eastAsia" w:ascii="Times New Roman" w:hAnsi="Times New Roman" w:eastAsia="仿宋" w:cs="Times New Roman"/>
          <w:b/>
          <w:bCs/>
          <w:color w:val="000000"/>
          <w:kern w:val="0"/>
          <w:sz w:val="28"/>
          <w:szCs w:val="24"/>
          <w:lang w:val="en-US" w:eastAsia="zh-CN"/>
        </w:rPr>
        <w:t>2、项目阶段性目标：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产出目标：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项目内容完成率：100.00%；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验收合格情况：100%，出具《验收报告》，验收合格；</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完成及时性：根据合同约定及时完成项目，需要验收的项目及时验收；</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成本控制率：≥0.00%；</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效益目标：项目实施后，能够有效促进涉及的机关办公条件改善，做好服务保障，机关办公效率有效提升；</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可持续影响：项目后续管理体制机制健全，管理责任落实；</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Times New Roman" w:hAnsi="Times New Roman" w:eastAsia="仿宋" w:cs="Times New Roman"/>
          <w:b w:val="0"/>
          <w:bCs/>
          <w:color w:val="FF0000"/>
          <w:sz w:val="28"/>
          <w:szCs w:val="28"/>
          <w:highlight w:val="yellow"/>
        </w:rPr>
      </w:pPr>
      <w:r>
        <w:rPr>
          <w:rFonts w:hint="eastAsia" w:ascii="Times New Roman" w:hAnsi="Times New Roman" w:eastAsia="仿宋" w:cs="Times New Roman"/>
          <w:kern w:val="0"/>
          <w:sz w:val="28"/>
          <w:szCs w:val="28"/>
          <w:shd w:val="clear" w:color="auto" w:fill="FFFFFF"/>
          <w:lang w:val="en-US" w:eastAsia="zh-CN"/>
        </w:rPr>
        <w:t>服务对象满意度：≥90%</w:t>
      </w:r>
      <w:r>
        <w:rPr>
          <w:rFonts w:ascii="Times New Roman" w:hAnsi="Times New Roman" w:eastAsia="仿宋" w:cs="Times New Roman"/>
          <w:b w:val="0"/>
          <w:bCs/>
          <w:color w:val="auto"/>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r>
        <w:rPr>
          <w:rFonts w:hint="eastAsia" w:ascii="仿宋" w:eastAsia="仿宋" w:cs="Times New Roman"/>
          <w:b/>
          <w:bCs/>
          <w:sz w:val="32"/>
          <w:szCs w:val="32"/>
        </w:rPr>
        <w:t>（二）项目实施</w:t>
      </w:r>
      <w:bookmarkEnd w:id="31"/>
      <w:r>
        <w:rPr>
          <w:rFonts w:hint="eastAsia" w:ascii="仿宋" w:eastAsia="仿宋" w:cs="Times New Roman"/>
          <w:b/>
          <w:bCs/>
          <w:sz w:val="32"/>
          <w:szCs w:val="32"/>
          <w:lang w:val="en-US" w:eastAsia="zh-CN"/>
        </w:rPr>
        <w:t>内容与完成</w:t>
      </w:r>
      <w:r>
        <w:rPr>
          <w:rFonts w:hint="eastAsia" w:ascii="仿宋" w:eastAsia="仿宋" w:cs="Times New Roman"/>
          <w:b/>
          <w:bCs/>
          <w:sz w:val="32"/>
          <w:szCs w:val="32"/>
        </w:rPr>
        <w:t>情况</w:t>
      </w:r>
      <w:bookmarkEnd w:id="34"/>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bookmarkStart w:id="35" w:name="_Toc514537334"/>
      <w:r>
        <w:rPr>
          <w:rFonts w:hint="eastAsia" w:ascii="Times New Roman" w:hAnsi="Times New Roman" w:eastAsia="仿宋" w:cs="Times New Roman"/>
          <w:b/>
          <w:bCs/>
          <w:kern w:val="0"/>
          <w:sz w:val="28"/>
          <w:szCs w:val="28"/>
          <w:shd w:val="clear" w:color="auto" w:fill="FFFFFF"/>
          <w:lang w:val="en-US" w:eastAsia="zh-CN"/>
        </w:rPr>
        <w:t>1、项目计划实施内容</w:t>
      </w:r>
    </w:p>
    <w:p>
      <w:pPr>
        <w:pageBreakBefore w:val="0"/>
        <w:widowControl w:val="0"/>
        <w:kinsoku/>
        <w:wordWrap/>
        <w:overflowPunct/>
        <w:topLinePunct w:val="0"/>
        <w:autoSpaceDE w:val="0"/>
        <w:autoSpaceDN w:val="0"/>
        <w:bidi w:val="0"/>
        <w:adjustRightInd w:val="0"/>
        <w:snapToGrid w:val="0"/>
        <w:spacing w:line="520" w:lineRule="exact"/>
        <w:ind w:firstLine="560" w:firstLineChars="200"/>
        <w:textAlignment w:val="auto"/>
        <w:outlineLvl w:val="9"/>
        <w:rPr>
          <w:rFonts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2021年应急局维护、清洗中央空调机组、开发区管委会维修、应急局电梯维护经费项目主要内容是开展日常维修维护、中央空调清洗、办公设备购置等工作。</w:t>
      </w:r>
    </w:p>
    <w:p>
      <w:pPr>
        <w:pageBreakBefore w:val="0"/>
        <w:widowControl w:val="0"/>
        <w:kinsoku/>
        <w:wordWrap/>
        <w:overflowPunct/>
        <w:topLinePunct w:val="0"/>
        <w:autoSpaceDE w:val="0"/>
        <w:autoSpaceDN w:val="0"/>
        <w:bidi w:val="0"/>
        <w:adjustRightInd w:val="0"/>
        <w:snapToGrid w:val="0"/>
        <w:spacing w:line="520" w:lineRule="exact"/>
        <w:ind w:firstLine="562" w:firstLineChars="200"/>
        <w:textAlignment w:val="auto"/>
        <w:outlineLvl w:val="9"/>
        <w:rPr>
          <w:rFonts w:ascii="Times New Roman" w:hAnsi="Times New Roman" w:eastAsia="仿宋" w:cs="Times New Roman"/>
          <w:b/>
          <w:bCs/>
          <w:kern w:val="0"/>
          <w:sz w:val="28"/>
          <w:szCs w:val="28"/>
          <w:shd w:val="clear" w:color="auto" w:fill="FFFFFF"/>
          <w:lang w:val="en-US" w:eastAsia="zh-CN"/>
        </w:rPr>
      </w:pPr>
      <w:r>
        <w:rPr>
          <w:rFonts w:hint="eastAsia" w:ascii="Times New Roman" w:hAnsi="Times New Roman" w:eastAsia="仿宋" w:cs="Times New Roman"/>
          <w:b/>
          <w:bCs/>
          <w:kern w:val="0"/>
          <w:sz w:val="28"/>
          <w:szCs w:val="28"/>
          <w:shd w:val="clear" w:color="auto" w:fill="FFFFFF"/>
          <w:lang w:val="en-US" w:eastAsia="zh-CN"/>
        </w:rPr>
        <w:t>2、项目实施完成情况</w:t>
      </w:r>
    </w:p>
    <w:p>
      <w:pPr>
        <w:spacing w:line="500" w:lineRule="exact"/>
        <w:ind w:firstLine="560" w:firstLineChars="200"/>
        <w:rPr>
          <w:rFonts w:hint="eastAsia" w:ascii="Times New Roman" w:hAnsi="Times New Roman" w:eastAsia="仿宋_GB2312" w:cs="Times New Roman"/>
          <w:b/>
          <w:bCs/>
          <w:sz w:val="21"/>
          <w:szCs w:val="21"/>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2021年应急局维护、清洗中央空调机组、开发区管委会维修、应急局电梯维护经费项目涉及的日常维修维护、中央空调清洗、办公设备购置等工作全部完成</w:t>
      </w:r>
      <w:r>
        <w:rPr>
          <w:rFonts w:hint="eastAsia" w:ascii="Times New Roman" w:hAnsi="Times New Roman" w:eastAsia="仿宋" w:cs="Times New Roman"/>
          <w:sz w:val="28"/>
          <w:szCs w:val="24"/>
          <w:lang w:val="en-US" w:eastAsia="zh-CN"/>
        </w:rPr>
        <w:t>。</w:t>
      </w:r>
    </w:p>
    <w:bookmarkEnd w:id="35"/>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36" w:name="_Toc514537336"/>
      <w:bookmarkStart w:id="37" w:name="_Toc5479"/>
      <w:r>
        <w:rPr>
          <w:rFonts w:hint="eastAsia" w:ascii="Times New Roman" w:hAnsi="Times New Roman" w:eastAsia="黑体" w:cs="Times New Roman"/>
          <w:bCs/>
          <w:kern w:val="44"/>
          <w:sz w:val="32"/>
          <w:szCs w:val="32"/>
        </w:rPr>
        <w:t>三、绩效评价工作情况</w:t>
      </w:r>
      <w:bookmarkEnd w:id="36"/>
      <w:bookmarkEnd w:id="37"/>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38" w:name="_Toc514537337"/>
      <w:bookmarkStart w:id="39" w:name="_Toc20818"/>
      <w:r>
        <w:rPr>
          <w:rFonts w:hint="eastAsia" w:ascii="仿宋" w:eastAsia="仿宋" w:cs="Times New Roman"/>
          <w:b/>
          <w:bCs/>
          <w:sz w:val="32"/>
          <w:szCs w:val="32"/>
        </w:rPr>
        <w:t>（一）绩效评价的目的</w:t>
      </w:r>
      <w:bookmarkEnd w:id="38"/>
      <w:bookmarkEnd w:id="39"/>
    </w:p>
    <w:p>
      <w:pPr>
        <w:spacing w:line="500" w:lineRule="exact"/>
        <w:ind w:firstLine="560" w:firstLineChars="200"/>
        <w:rPr>
          <w:rFonts w:hint="eastAsia" w:ascii="Times New Roman" w:hAnsi="Times New Roman" w:eastAsia="仿宋" w:cs="Times New Roman"/>
          <w:sz w:val="28"/>
          <w:szCs w:val="24"/>
          <w:lang w:val="en-US" w:eastAsia="zh-CN"/>
        </w:rPr>
      </w:pPr>
      <w:bookmarkStart w:id="40" w:name="_Toc514537338"/>
      <w:r>
        <w:rPr>
          <w:rFonts w:hint="eastAsia" w:ascii="Times New Roman" w:hAnsi="Times New Roman" w:eastAsia="仿宋" w:cs="Times New Roman"/>
          <w:sz w:val="28"/>
          <w:szCs w:val="24"/>
          <w:lang w:val="en-US" w:eastAsia="zh-CN"/>
        </w:rPr>
        <w:t>财政支出绩效评价旨在通过评价改善预算部门的财政支出管理，优化资源配置，提高公共服务水平。本次绩效评价遵循《预算法》、财政部《项目支出绩效评价管理办法》（财预〔2020〕10号）的有关规定，客观、全面、公正地评价应急局维护、清洗中央空调机组、开发区管委会维修、应急局电梯维护经费项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通过绩效评价，深入了解应急局维护、清洗中央空调机组、开发区管委会维修、应急局电梯维护经费项目的决策、过程、产出和绩效方面的详细情况，从而发现问题，并提出改进意见，进一步提高资金使用效率，为政府决策和财政预算管理提供依据。</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2、督促、指导资金使用单位，严格按照政策规定用途使用资金，建立健全资金分配、管理制度，确保资金运行安全。</w:t>
      </w:r>
    </w:p>
    <w:p>
      <w:pPr>
        <w:spacing w:line="500" w:lineRule="exact"/>
        <w:ind w:firstLine="560" w:firstLineChars="200"/>
        <w:rPr>
          <w:rFonts w:ascii="仿宋_GB2312" w:eastAsia="仿宋_GB2312"/>
          <w:snapToGrid w:val="0"/>
          <w:sz w:val="32"/>
          <w:szCs w:val="32"/>
        </w:rPr>
      </w:pPr>
      <w:r>
        <w:rPr>
          <w:rFonts w:hint="eastAsia" w:ascii="Times New Roman" w:hAnsi="Times New Roman" w:eastAsia="仿宋" w:cs="Times New Roman"/>
          <w:sz w:val="28"/>
          <w:szCs w:val="24"/>
          <w:lang w:val="en-US" w:eastAsia="zh-CN"/>
        </w:rPr>
        <w:t>3、从绩效的角度发现该项目在决策、实施和管理过程中存在的问题，寻求解决方案，为进一步深化项目管理工作提供依据，提高各职能部门管理水平，加强规范化、制度化建设，建立健全目标化管理制度，推进预算绩效管理</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41" w:name="_Toc23706"/>
      <w:r>
        <w:rPr>
          <w:rFonts w:hint="eastAsia" w:ascii="仿宋" w:eastAsia="仿宋" w:cs="Times New Roman"/>
          <w:b/>
          <w:bCs/>
          <w:sz w:val="32"/>
          <w:szCs w:val="32"/>
        </w:rPr>
        <w:t>（二）绩效评价的依据</w:t>
      </w:r>
      <w:bookmarkEnd w:id="40"/>
      <w:bookmarkEnd w:id="41"/>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bookmarkStart w:id="42" w:name="_Toc528680460"/>
      <w:bookmarkStart w:id="43" w:name="_Toc18935"/>
      <w:bookmarkStart w:id="44" w:name="_Toc5073"/>
      <w:bookmarkStart w:id="45" w:name="_Toc28002"/>
      <w:bookmarkStart w:id="46" w:name="_Toc18611"/>
      <w:bookmarkStart w:id="47" w:name="_Toc528684135"/>
      <w:bookmarkStart w:id="48" w:name="_Toc528603069"/>
      <w:bookmarkStart w:id="49" w:name="_Toc29596"/>
      <w:bookmarkStart w:id="50" w:name="_Toc28792"/>
      <w:bookmarkStart w:id="51" w:name="_Toc13471"/>
      <w:bookmarkStart w:id="52" w:name="_Toc21230"/>
      <w:bookmarkStart w:id="53" w:name="_Toc22158"/>
      <w:r>
        <w:rPr>
          <w:rFonts w:hint="eastAsia" w:ascii="Times New Roman" w:hAnsi="Times New Roman" w:eastAsia="仿宋" w:cs="Times New Roman"/>
          <w:kern w:val="0"/>
          <w:sz w:val="28"/>
          <w:szCs w:val="28"/>
          <w:shd w:val="clear" w:color="auto" w:fill="FFFFFF"/>
          <w:lang w:val="en-US" w:eastAsia="zh-CN"/>
        </w:rPr>
        <w:t>1、《中华人民共和国预算法》（2018年12月29日第十三届全国人民代表大会常务委员会第七次会议通过第十三届全国人民代表大会常务委员会第七次会议决定:对《中华人民共和国预算法》作出修改）；</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2、《中华人民共和国预算法实施条例》（中华人民共和国国务院令第729号，自2020年10月1日起施行）；</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3、财政部《关于贯彻落实&lt;中共中央国务院关于全面实施预算绩效管理的意见&gt;的通知》（财预〔2018〕167号）；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4、财政部关于印发《项目支出绩效评价管理办法》的通知（财预〔2020〕10号）；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5、《中共中央国务院关于全面实施预算绩效管理的意见》(中发〔2018〕34号)；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6、《中共山西省委山西省人民政府关于全面实施预算绩效管理的实施意见》（晋发〔2018〕39号）；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7、山西省财政厅关于贯彻落实《中共山西省委山西省人民政府关于全面实施预算绩效管理的实施意见》的通知（晋财绩〔2019〕12号）；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8、《古县财政局关于印发&lt;2022年度财政重点绩效评价实施方案&gt;的通知》（古财字〔2022〕27号）；</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9、其他有关的法律、法规、规章和规范性文件；</w:t>
      </w:r>
    </w:p>
    <w:p>
      <w:pPr>
        <w:spacing w:line="500" w:lineRule="exact"/>
        <w:ind w:firstLine="560" w:firstLineChars="200"/>
        <w:rPr>
          <w:rFonts w:ascii="仿宋_GB2312" w:eastAsia="仿宋_GB2312" w:cs="仿宋_GB2312"/>
          <w:shd w:val="clear" w:color="auto" w:fill="FFFFFF"/>
        </w:rPr>
      </w:pPr>
      <w:r>
        <w:rPr>
          <w:rFonts w:hint="eastAsia" w:ascii="Times New Roman" w:hAnsi="Times New Roman" w:eastAsia="仿宋" w:cs="Times New Roman"/>
          <w:kern w:val="0"/>
          <w:sz w:val="28"/>
          <w:szCs w:val="28"/>
          <w:shd w:val="clear" w:color="auto" w:fill="FFFFFF"/>
          <w:lang w:val="en-US" w:eastAsia="zh-CN"/>
        </w:rPr>
        <w:t>10、与绩效评价相关的其他资料</w:t>
      </w:r>
      <w:r>
        <w:rPr>
          <w:rFonts w:ascii="Times New Roman" w:hAnsi="Times New Roman" w:eastAsia="仿宋" w:cs="Times New Roman"/>
          <w:sz w:val="28"/>
          <w:szCs w:val="28"/>
          <w:shd w:val="clear" w:color="auto" w:fill="FFFFFF"/>
        </w:rPr>
        <w:t>。</w:t>
      </w:r>
      <w:bookmarkEnd w:id="42"/>
      <w:bookmarkEnd w:id="43"/>
      <w:bookmarkEnd w:id="44"/>
      <w:bookmarkEnd w:id="45"/>
      <w:bookmarkEnd w:id="46"/>
      <w:bookmarkEnd w:id="47"/>
      <w:bookmarkEnd w:id="48"/>
      <w:bookmarkEnd w:id="49"/>
      <w:bookmarkEnd w:id="50"/>
      <w:bookmarkEnd w:id="51"/>
      <w:bookmarkEnd w:id="52"/>
      <w:bookmarkEnd w:id="53"/>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54" w:name="_Toc522961240"/>
      <w:bookmarkStart w:id="55" w:name="_Toc19392"/>
      <w:r>
        <w:rPr>
          <w:rFonts w:hint="eastAsia" w:ascii="仿宋" w:eastAsia="仿宋" w:cs="Times New Roman"/>
          <w:b/>
          <w:bCs/>
          <w:sz w:val="32"/>
          <w:szCs w:val="32"/>
        </w:rPr>
        <w:t>（三）评价对象和范围</w:t>
      </w:r>
      <w:bookmarkEnd w:id="54"/>
      <w:bookmarkEnd w:id="55"/>
    </w:p>
    <w:p>
      <w:pPr>
        <w:pStyle w:val="16"/>
        <w:shd w:val="clear" w:color="auto" w:fill="auto"/>
        <w:spacing w:line="574" w:lineRule="exact"/>
        <w:ind w:firstLine="562" w:firstLineChars="200"/>
        <w:jc w:val="both"/>
        <w:rPr>
          <w:rFonts w:hint="eastAsia" w:ascii="仿宋" w:eastAsia="仿宋" w:cs="仿宋"/>
          <w:b/>
          <w:bCs w:val="0"/>
          <w:sz w:val="28"/>
          <w:szCs w:val="28"/>
        </w:rPr>
      </w:pPr>
      <w:bookmarkStart w:id="56" w:name="_Toc450549936"/>
      <w:bookmarkStart w:id="57" w:name="_Toc469065636"/>
      <w:bookmarkStart w:id="58" w:name="_Toc469065546"/>
      <w:bookmarkStart w:id="59" w:name="_Toc469065888"/>
      <w:r>
        <w:rPr>
          <w:rFonts w:hint="eastAsia" w:ascii="仿宋" w:eastAsia="仿宋" w:cs="仿宋"/>
          <w:b/>
          <w:bCs w:val="0"/>
          <w:sz w:val="28"/>
          <w:szCs w:val="28"/>
        </w:rPr>
        <w:t>1、评价对象</w:t>
      </w:r>
    </w:p>
    <w:p>
      <w:pPr>
        <w:spacing w:line="500" w:lineRule="exact"/>
        <w:ind w:firstLine="560" w:firstLineChars="200"/>
        <w:rPr>
          <w:rFonts w:hint="eastAsia" w:ascii="仿宋" w:eastAsia="仿宋" w:cs="仿宋"/>
          <w:b w:val="0"/>
          <w:bCs/>
          <w:sz w:val="28"/>
          <w:szCs w:val="28"/>
        </w:rPr>
      </w:pPr>
      <w:r>
        <w:rPr>
          <w:rFonts w:hint="eastAsia" w:ascii="Times New Roman" w:hAnsi="Times New Roman" w:eastAsia="仿宋" w:cs="Times New Roman"/>
          <w:sz w:val="28"/>
          <w:szCs w:val="28"/>
        </w:rPr>
        <w:t>本次绩效评价对象为“</w:t>
      </w:r>
      <w:r>
        <w:rPr>
          <w:rFonts w:hint="eastAsia" w:ascii="Times New Roman" w:hAnsi="Times New Roman" w:eastAsia="仿宋" w:cs="Times New Roman"/>
          <w:sz w:val="28"/>
          <w:szCs w:val="28"/>
          <w:lang w:eastAsia="zh-CN"/>
        </w:rPr>
        <w:t>应急局维护、清洗中央空调机组、开发区管委会维修、应急局电梯维护经费项目</w:t>
      </w:r>
      <w:r>
        <w:rPr>
          <w:rFonts w:hint="eastAsia" w:ascii="Times New Roman" w:hAnsi="Times New Roman" w:eastAsia="仿宋" w:cs="Times New Roman"/>
          <w:sz w:val="28"/>
          <w:szCs w:val="24"/>
          <w:lang w:val="en-US" w:eastAsia="zh-CN"/>
        </w:rPr>
        <w:t>资金218.63万元</w:t>
      </w:r>
      <w:r>
        <w:rPr>
          <w:rFonts w:hint="eastAsia" w:ascii="Times New Roman" w:hAnsi="Times New Roman" w:eastAsia="仿宋" w:cs="Times New Roman"/>
          <w:sz w:val="28"/>
          <w:szCs w:val="28"/>
        </w:rPr>
        <w:t>”</w:t>
      </w:r>
      <w:r>
        <w:rPr>
          <w:rFonts w:hint="eastAsia" w:ascii="仿宋" w:eastAsia="仿宋" w:cs="仿宋"/>
          <w:b w:val="0"/>
          <w:bCs/>
          <w:sz w:val="28"/>
          <w:szCs w:val="28"/>
        </w:rPr>
        <w:t>。</w:t>
      </w:r>
    </w:p>
    <w:p>
      <w:pPr>
        <w:pStyle w:val="16"/>
        <w:shd w:val="clear" w:color="auto" w:fill="auto"/>
        <w:spacing w:line="574" w:lineRule="exact"/>
        <w:ind w:firstLine="562" w:firstLineChars="200"/>
        <w:jc w:val="both"/>
        <w:rPr>
          <w:rFonts w:hint="eastAsia" w:ascii="仿宋" w:eastAsia="仿宋" w:cs="仿宋"/>
          <w:b/>
          <w:bCs w:val="0"/>
          <w:sz w:val="28"/>
          <w:szCs w:val="28"/>
        </w:rPr>
      </w:pPr>
      <w:r>
        <w:rPr>
          <w:rFonts w:hint="eastAsia" w:ascii="仿宋" w:eastAsia="仿宋" w:cs="仿宋"/>
          <w:b/>
          <w:bCs w:val="0"/>
          <w:sz w:val="28"/>
          <w:szCs w:val="28"/>
        </w:rPr>
        <w:t>2、评价范围</w:t>
      </w:r>
    </w:p>
    <w:p>
      <w:pPr>
        <w:pStyle w:val="16"/>
        <w:shd w:val="clear" w:color="auto" w:fill="auto"/>
        <w:spacing w:line="574" w:lineRule="exact"/>
        <w:ind w:firstLine="560" w:firstLineChars="200"/>
        <w:jc w:val="both"/>
        <w:rPr>
          <w:rFonts w:hint="eastAsia" w:ascii="Times New Roman" w:hAnsi="Times New Roman" w:eastAsia="仿宋" w:cs="Times New Roman"/>
          <w:b w:val="0"/>
          <w:bCs/>
          <w:kern w:val="0"/>
          <w:sz w:val="28"/>
          <w:szCs w:val="28"/>
          <w:lang w:val="en-US" w:eastAsia="zh-CN" w:bidi="ar-SA"/>
        </w:rPr>
      </w:pPr>
      <w:r>
        <w:rPr>
          <w:rFonts w:hint="eastAsia" w:ascii="Times New Roman" w:hAnsi="Times New Roman" w:eastAsia="仿宋" w:cs="Times New Roman"/>
          <w:kern w:val="2"/>
          <w:sz w:val="28"/>
          <w:szCs w:val="28"/>
          <w:lang w:val="en-US" w:eastAsia="zh-CN" w:bidi="ar-SA"/>
        </w:rPr>
        <w:t>本次评价的范围是应急局维护、清洗中央空调机组、开发区管委会维修、应急局电梯维护经费项目。评价其绩效目标设定情况，资金投入和使用情况，为实现设定的绩效目标所制定的制度、采取的措施等，以及绩效目标最终的实现程度及效果</w:t>
      </w:r>
      <w:r>
        <w:rPr>
          <w:rFonts w:hint="eastAsia" w:ascii="仿宋" w:eastAsia="仿宋" w:cs="仿宋"/>
          <w:b w:val="0"/>
          <w:bCs/>
          <w:kern w:val="0"/>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60" w:name="_Toc479102135"/>
      <w:bookmarkStart w:id="61" w:name="_Toc522961241"/>
      <w:bookmarkStart w:id="62" w:name="_Toc21419"/>
      <w:r>
        <w:rPr>
          <w:rFonts w:hint="eastAsia" w:ascii="仿宋" w:eastAsia="仿宋" w:cs="Times New Roman"/>
          <w:b/>
          <w:bCs/>
          <w:sz w:val="32"/>
          <w:szCs w:val="32"/>
        </w:rPr>
        <w:t>（四）</w:t>
      </w:r>
      <w:bookmarkEnd w:id="56"/>
      <w:bookmarkEnd w:id="57"/>
      <w:bookmarkEnd w:id="58"/>
      <w:bookmarkEnd w:id="59"/>
      <w:bookmarkEnd w:id="60"/>
      <w:r>
        <w:rPr>
          <w:rFonts w:hint="eastAsia" w:ascii="仿宋" w:eastAsia="仿宋" w:cs="Times New Roman"/>
          <w:b/>
          <w:bCs/>
          <w:sz w:val="32"/>
          <w:szCs w:val="32"/>
        </w:rPr>
        <w:t>绩效评价基准日</w:t>
      </w:r>
      <w:bookmarkEnd w:id="61"/>
      <w:bookmarkEnd w:id="62"/>
    </w:p>
    <w:p>
      <w:pPr>
        <w:pStyle w:val="17"/>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63" w:name="_Toc16028"/>
      <w:bookmarkStart w:id="64" w:name="_Toc11974"/>
      <w:bookmarkStart w:id="65" w:name="_Toc14966"/>
      <w:bookmarkStart w:id="66" w:name="_Toc1333"/>
      <w:bookmarkStart w:id="67" w:name="_Toc6328"/>
      <w:r>
        <w:rPr>
          <w:rFonts w:hint="eastAsia" w:ascii="Times New Roman" w:hAnsi="Times New Roman" w:eastAsia="仿宋" w:cs="Times New Roman"/>
          <w:bCs w:val="0"/>
          <w:kern w:val="2"/>
          <w:sz w:val="28"/>
          <w:szCs w:val="24"/>
          <w:lang w:val="en-US" w:eastAsia="zh-CN" w:bidi="ar-SA"/>
        </w:rPr>
        <w:t>依据科学规范、公平公正、分级分类和绩效相关四项原则，从决策、过程、产出、效益四方面对项目进行评价。评价基准日为</w:t>
      </w:r>
      <w:r>
        <w:rPr>
          <w:rFonts w:hint="eastAsia" w:eastAsia="仿宋" w:cs="Times New Roman"/>
          <w:bCs w:val="0"/>
          <w:kern w:val="2"/>
          <w:sz w:val="28"/>
          <w:szCs w:val="24"/>
          <w:lang w:val="en-US" w:eastAsia="zh-CN" w:bidi="ar-SA"/>
        </w:rPr>
        <w:t>2021</w:t>
      </w:r>
      <w:r>
        <w:rPr>
          <w:rFonts w:hint="eastAsia" w:ascii="Times New Roman" w:hAnsi="Times New Roman" w:eastAsia="仿宋" w:cs="Times New Roman"/>
          <w:bCs w:val="0"/>
          <w:kern w:val="2"/>
          <w:sz w:val="28"/>
          <w:szCs w:val="24"/>
          <w:lang w:val="en-US" w:eastAsia="zh-CN" w:bidi="ar-SA"/>
        </w:rPr>
        <w:t>年12月31日</w:t>
      </w:r>
      <w:r>
        <w:rPr>
          <w:rFonts w:hint="eastAsia" w:ascii="Times New Roman" w:hAnsi="Times New Roman" w:eastAsia="仿宋" w:cs="Times New Roman"/>
          <w:bCs/>
          <w:kern w:val="0"/>
          <w:sz w:val="28"/>
          <w:szCs w:val="28"/>
          <w:lang w:val="en-US" w:eastAsia="zh-CN" w:bidi="ar-SA"/>
        </w:rPr>
        <w:t>。</w:t>
      </w:r>
      <w:bookmarkEnd w:id="63"/>
      <w:bookmarkEnd w:id="64"/>
      <w:bookmarkEnd w:id="65"/>
      <w:bookmarkEnd w:id="66"/>
      <w:bookmarkEnd w:id="67"/>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68" w:name="_Toc514537339"/>
      <w:bookmarkStart w:id="69" w:name="_Toc519354505"/>
      <w:bookmarkStart w:id="70" w:name="_Toc28943"/>
      <w:r>
        <w:rPr>
          <w:rFonts w:hint="eastAsia" w:ascii="仿宋" w:eastAsia="仿宋" w:cs="Times New Roman"/>
          <w:b/>
          <w:bCs/>
          <w:sz w:val="32"/>
          <w:szCs w:val="32"/>
        </w:rPr>
        <w:t>（五）</w:t>
      </w:r>
      <w:bookmarkEnd w:id="68"/>
      <w:r>
        <w:rPr>
          <w:rFonts w:hint="eastAsia" w:ascii="仿宋" w:eastAsia="仿宋" w:cs="Times New Roman"/>
          <w:b/>
          <w:bCs/>
          <w:sz w:val="32"/>
          <w:szCs w:val="32"/>
        </w:rPr>
        <w:t>绩效评价的原则</w:t>
      </w:r>
      <w:bookmarkEnd w:id="69"/>
      <w:bookmarkEnd w:id="70"/>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项目评价过程中，我机构严格按照《财政部关于印发&lt;第三方机构预算绩效评价业务监督管理暂行办法&gt;的通知》（财监〔2021〕4号）要求，遵循以下基本原则：</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（1）独立原则。在委托方和被评价对象提供工作便利条件和相关资料情况下独立完成委托事项。</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（2）客观原则。按照与委托方签订的协议（合同）约定事项客观公正、实事求是地开展预算绩效评价，不得出具不实预算绩效评价报告。</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（3）规范原则。履行必要评价程序，合理选取具有代表性的样本，对原始资料进行必要的核查验证，形成结论并出具预算绩效评价报告。</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1" w:name="_Toc27356"/>
      <w:bookmarkStart w:id="72" w:name="_Toc519354506"/>
      <w:r>
        <w:rPr>
          <w:rFonts w:hint="eastAsia" w:ascii="仿宋" w:eastAsia="仿宋" w:cs="Times New Roman"/>
          <w:b/>
          <w:bCs/>
          <w:sz w:val="32"/>
          <w:szCs w:val="32"/>
        </w:rPr>
        <w:t>（六）绩效评价的方法</w:t>
      </w:r>
      <w:bookmarkEnd w:id="71"/>
      <w:bookmarkEnd w:id="72"/>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本次绩效评价主要运用比较法、因素分析法、成本效益分析法、公众评判法等方法，本着科学价值导向、客观公正、综合分析、群众满意、绩效相关评价原则，按照从决策、过程、产出和效果的绩效逻辑路径，结合本项目的实际开展情况，通过指标设计和量化分析检验项目资金的效果和效益。从决策、过程、产出、效益等方面，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1、成本效益分析法：是指将应急局维护、清洗中央空调机组、开发区管委会维修、应急局电梯维护经费项目的决策与产出、效益进行关联性分析，考察项目预算编制、资金分配对产出、效益的影响。</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2、比较法：是指通过对绩效目标与实施效果的比较，综合分析绩效目标的实现程度。本次评价工作，通过应急局维护、清洗中央空调机组、开发区管委会维修、应急局电梯维护经费项目实际产出与计划产出之间的比较，资金实际绩效与目标绩效之间的比较，资金使用状况与设定评价标准之间的比较等，对资金进行综合评价。</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3、因素分析法：是指通过综合分析影响绩效目标实现、实施效果的内外因素，评价绩效目标实现程度。应急局维护、清洗中央空调机组、开发区管委会维修、应急局电梯维护经费项目绩效评价，主要从决策、过程、产出、效益四个层面的因素展开分析评价。</w:t>
      </w:r>
    </w:p>
    <w:p>
      <w:pPr>
        <w:spacing w:line="500"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val="0"/>
          <w:kern w:val="2"/>
          <w:sz w:val="28"/>
          <w:szCs w:val="28"/>
          <w:lang w:val="en-US" w:eastAsia="zh-CN" w:bidi="ar-SA"/>
        </w:rPr>
        <w:t>4、公众评判法：是指通过专家评估、访谈及调查问卷等对项目效果进行评判，评价绩效目标实现程度。本次评价所涉及满意度调查对象为应急局维护、清洗中央空调机组、开发区管委会维修、应急局电梯维护经费项目受益群体，通过发放调查问卷的形式了解调查对象满意度，反映财政支出的效果</w:t>
      </w:r>
      <w:r>
        <w:rPr>
          <w:rFonts w:hint="eastAsia" w:ascii="仿宋_GB2312" w:eastAsia="仿宋_GB2312"/>
          <w:snapToGrid w:val="0"/>
          <w:sz w:val="32"/>
          <w:szCs w:val="32"/>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rPr>
      </w:pPr>
      <w:bookmarkStart w:id="73" w:name="_Toc519354507"/>
      <w:bookmarkStart w:id="74" w:name="_Toc514537340"/>
      <w:bookmarkStart w:id="75" w:name="_Toc18733"/>
      <w:r>
        <w:rPr>
          <w:rFonts w:hint="eastAsia" w:ascii="仿宋" w:eastAsia="仿宋" w:cs="Times New Roman"/>
          <w:b/>
          <w:bCs/>
          <w:sz w:val="32"/>
          <w:szCs w:val="32"/>
        </w:rPr>
        <w:t>（七）评价指标体系</w:t>
      </w:r>
      <w:bookmarkEnd w:id="73"/>
      <w:bookmarkEnd w:id="74"/>
      <w:bookmarkEnd w:id="75"/>
    </w:p>
    <w:p>
      <w:pPr>
        <w:spacing w:line="500" w:lineRule="exact"/>
        <w:ind w:firstLine="560" w:firstLineChars="200"/>
        <w:rPr>
          <w:rFonts w:ascii="Times New Roman" w:hAnsi="Times New Roman" w:eastAsia="仿宋" w:cs="Times New Roman"/>
          <w:bCs w:val="0"/>
          <w:kern w:val="2"/>
          <w:sz w:val="28"/>
          <w:szCs w:val="28"/>
          <w:lang w:val="en-US" w:eastAsia="zh-CN" w:bidi="ar-SA"/>
        </w:rPr>
      </w:pPr>
      <w:bookmarkStart w:id="76" w:name="_Toc469065643"/>
      <w:bookmarkStart w:id="77" w:name="_Toc450549943"/>
      <w:bookmarkStart w:id="78" w:name="_Toc469065553"/>
      <w:bookmarkStart w:id="79" w:name="_Toc469065895"/>
      <w:r>
        <w:rPr>
          <w:rFonts w:hint="eastAsia" w:ascii="Times New Roman" w:hAnsi="Times New Roman" w:eastAsia="仿宋" w:cs="Times New Roman"/>
          <w:bCs w:val="0"/>
          <w:kern w:val="2"/>
          <w:sz w:val="28"/>
          <w:szCs w:val="28"/>
          <w:lang w:val="en-US" w:eastAsia="zh-CN" w:bidi="ar-SA"/>
        </w:rPr>
        <w:t>参考财政部《项目支出绩效评价管理办法》（财预〔2020〕10号）等文件要求，本次评价从应急局维护、清洗中央空调机组、开发区管委会维修、应急局电梯维护经费项目支出着手，根据绩效评价的基本原理、原则和项目特点，综合考虑项目背景、绩效目标、预算资金的投入与使用情况等内容，评价小组按照逻辑分析法，从科学性、客观性与可执行性角度出发，设计项目的绩效评价指标体系。指标体系从决策、过程、产出与效益四个方面进行考核</w:t>
      </w:r>
      <w:r>
        <w:rPr>
          <w:rFonts w:ascii="Times New Roman" w:hAnsi="Times New Roman" w:eastAsia="仿宋" w:cs="Times New Roman"/>
          <w:bCs w:val="0"/>
          <w:kern w:val="2"/>
          <w:sz w:val="28"/>
          <w:szCs w:val="28"/>
          <w:lang w:val="en-US" w:eastAsia="zh-CN" w:bidi="ar-SA"/>
        </w:rPr>
        <w:t>。</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应急局维护、清洗中央空调机组、开发区管委会维修、应急局电梯维护经费项目资金绩效评价体系主要包括4项一级指标、12项二级指标、18项三级指标。主要内容为：</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1、决策指标：主要考核项目立项是否规范，设立的绩效目标是否合理，绩效指标是否明确，预算编制是否科学，资金分配是否合理。包括3个二级指标，6个三级指标（根据项目特点进行细化）。</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2、过程指标：主要考核项目单位资金是否按计划到位，预算执行是否按照计划执行，资金使用是否合规，是否建立健全管理制度，财务制度是否健全，制度执行是否有效。包括2个二级指标，5个三级指标。</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3、产出指标：主要考核项目是否按计划要求完成，实施进度是否与计划一致，质量达标情况，项目完工及时性，资金是否存在超支。包括4个二级指标，4个三级指标。</w:t>
      </w:r>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kern w:val="0"/>
          <w:sz w:val="28"/>
          <w:szCs w:val="28"/>
          <w:shd w:val="clear" w:color="auto" w:fill="FFFFFF"/>
          <w:lang w:val="en-US" w:eastAsia="zh-CN"/>
        </w:rPr>
        <w:t>4、效益指标：主要从社会效益、可持续影响、服务对象满意度三方面来评价项目效益。具体考核社会效益、可持续影响、服务对象满意度。包括3个二级指标，3个三级指标</w:t>
      </w:r>
      <w:r>
        <w:rPr>
          <w:rFonts w:hint="eastAsia" w:ascii="Times New Roman" w:hAnsi="Times New Roman" w:eastAsia="仿宋" w:cs="Times New Roman"/>
          <w:bCs w:val="0"/>
          <w:kern w:val="2"/>
          <w:sz w:val="28"/>
          <w:szCs w:val="28"/>
          <w:lang w:val="en-US" w:eastAsia="zh-CN" w:bidi="ar-SA"/>
        </w:rPr>
        <w:t>。</w:t>
      </w:r>
    </w:p>
    <w:p>
      <w:pPr>
        <w:spacing w:line="500" w:lineRule="exact"/>
        <w:ind w:firstLine="560" w:firstLineChars="200"/>
        <w:rPr>
          <w:rFonts w:hint="eastAsia" w:ascii="仿宋" w:eastAsia="仿宋" w:cs="仿宋"/>
          <w:snapToGrid w:val="0"/>
          <w:sz w:val="28"/>
          <w:szCs w:val="28"/>
          <w:lang w:eastAsia="zh-CN"/>
        </w:rPr>
      </w:pPr>
      <w:r>
        <w:rPr>
          <w:rFonts w:hint="eastAsia" w:ascii="Times New Roman" w:hAnsi="Times New Roman" w:eastAsia="仿宋" w:cs="Times New Roman"/>
          <w:bCs w:val="0"/>
          <w:kern w:val="2"/>
          <w:sz w:val="28"/>
          <w:szCs w:val="28"/>
          <w:lang w:val="en-US" w:eastAsia="zh-CN" w:bidi="ar-SA"/>
        </w:rPr>
        <w:t>本次绩效评价项目根据财政部关于印发《项目支出绩效评价管理办法》的通知（财预〔2020〕10号）要求，及以往项目支出绩效评价指标体系权重的工作经验对评价指标所代表的价值进行判断，重点考核项目产出和效益，最终确定决策类指标权重占比20%，过程类指标权重占比20%，产出类指标权重占比30%，效益类指标权重占比30%。并根据二、三级指标与绩效目标的匹配性、在指标中的重要性</w:t>
      </w:r>
      <w:bookmarkStart w:id="184" w:name="_GoBack"/>
      <w:bookmarkEnd w:id="184"/>
      <w:r>
        <w:rPr>
          <w:rFonts w:hint="eastAsia" w:ascii="Times New Roman" w:hAnsi="Times New Roman" w:eastAsia="仿宋" w:cs="Times New Roman"/>
          <w:bCs w:val="0"/>
          <w:kern w:val="2"/>
          <w:sz w:val="28"/>
          <w:szCs w:val="28"/>
          <w:lang w:val="en-US" w:eastAsia="zh-CN" w:bidi="ar-SA"/>
        </w:rPr>
        <w:t>以及对一级指标的影响程度来合理确定评价指标的权重比例结构</w:t>
      </w:r>
      <w:r>
        <w:rPr>
          <w:rFonts w:hint="eastAsia" w:ascii="仿宋" w:eastAsia="仿宋" w:cs="仿宋"/>
          <w:snapToGrid w:val="0"/>
          <w:sz w:val="28"/>
          <w:szCs w:val="28"/>
          <w:lang w:eastAsia="zh-CN"/>
        </w:rPr>
        <w:t>。</w:t>
      </w:r>
    </w:p>
    <w:bookmarkEnd w:id="76"/>
    <w:bookmarkEnd w:id="77"/>
    <w:bookmarkEnd w:id="78"/>
    <w:bookmarkEnd w:id="79"/>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仿宋"/>
          <w:b/>
          <w:snapToGrid w:val="0"/>
          <w:sz w:val="28"/>
          <w:szCs w:val="28"/>
        </w:rPr>
      </w:pPr>
      <w:bookmarkStart w:id="80" w:name="_Toc514537341"/>
      <w:bookmarkStart w:id="81" w:name="_Toc25086"/>
      <w:bookmarkStart w:id="82" w:name="_Toc519354508"/>
      <w:r>
        <w:rPr>
          <w:rFonts w:hint="eastAsia" w:ascii="仿宋" w:eastAsia="仿宋" w:cs="Times New Roman"/>
          <w:b/>
          <w:bCs/>
          <w:sz w:val="32"/>
          <w:szCs w:val="32"/>
        </w:rPr>
        <w:t>（八）绩效评价工作组织</w:t>
      </w:r>
      <w:bookmarkEnd w:id="80"/>
      <w:bookmarkEnd w:id="81"/>
      <w:bookmarkEnd w:id="82"/>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83" w:name="_Toc469065648"/>
      <w:bookmarkStart w:id="84" w:name="_Toc5559623"/>
      <w:bookmarkStart w:id="85" w:name="_Toc479102151"/>
      <w:bookmarkStart w:id="86" w:name="_Toc19406"/>
      <w:bookmarkStart w:id="87" w:name="_Toc469065900"/>
      <w:bookmarkStart w:id="88" w:name="_Toc469065558"/>
      <w:r>
        <w:rPr>
          <w:rFonts w:hint="eastAsia" w:ascii="Times New Roman" w:hAnsi="Times New Roman" w:eastAsia="仿宋" w:cs="Times New Roman"/>
          <w:b/>
          <w:bCs/>
          <w:kern w:val="2"/>
          <w:sz w:val="28"/>
          <w:szCs w:val="28"/>
          <w:lang w:val="en-US" w:eastAsia="zh-CN" w:bidi="ar-SA"/>
        </w:rPr>
        <w:t>1、组织框架</w:t>
      </w:r>
      <w:bookmarkEnd w:id="83"/>
      <w:bookmarkEnd w:id="84"/>
      <w:bookmarkEnd w:id="85"/>
      <w:bookmarkEnd w:id="86"/>
      <w:bookmarkEnd w:id="87"/>
      <w:bookmarkEnd w:id="88"/>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为使绩效评价工作顺利开展，成立绩效评价项目评价组，评价组主要负责现场勘察，包括查阅收集相关的制度文件、财务资料等，开展问卷调查，撰写绩效评价方案和绩效评价报告等工作。具体人员及分工如表3-1所示。</w:t>
      </w:r>
    </w:p>
    <w:p>
      <w:pPr>
        <w:autoSpaceDE w:val="0"/>
        <w:autoSpaceDN w:val="0"/>
        <w:adjustRightInd w:val="0"/>
        <w:spacing w:line="500" w:lineRule="exact"/>
        <w:jc w:val="center"/>
        <w:rPr>
          <w:rFonts w:ascii="Times New Roman" w:hAnsi="Times New Roman" w:eastAsia="仿宋" w:cs="Times New Roman"/>
          <w:b/>
          <w:color w:val="000000"/>
          <w:sz w:val="28"/>
          <w:szCs w:val="28"/>
        </w:rPr>
      </w:pPr>
      <w:r>
        <w:rPr>
          <w:rFonts w:ascii="Times New Roman" w:hAnsi="Times New Roman" w:eastAsia="仿宋" w:cs="Times New Roman"/>
          <w:b/>
          <w:bCs/>
          <w:color w:val="000000"/>
          <w:kern w:val="0"/>
          <w:sz w:val="24"/>
          <w:szCs w:val="28"/>
        </w:rPr>
        <w:t>表</w:t>
      </w:r>
      <w:r>
        <w:rPr>
          <w:rFonts w:hint="eastAsia" w:ascii="Times New Roman" w:hAnsi="Times New Roman" w:eastAsia="仿宋" w:cs="Times New Roman"/>
          <w:b/>
          <w:bCs/>
          <w:color w:val="000000"/>
          <w:kern w:val="0"/>
          <w:sz w:val="24"/>
          <w:szCs w:val="28"/>
          <w:lang w:val="en-US" w:eastAsia="zh-CN"/>
        </w:rPr>
        <w:t>3</w:t>
      </w:r>
      <w:r>
        <w:rPr>
          <w:rFonts w:ascii="Times New Roman" w:hAnsi="Times New Roman" w:eastAsia="仿宋" w:cs="Times New Roman"/>
          <w:b/>
          <w:bCs/>
          <w:color w:val="000000"/>
          <w:kern w:val="0"/>
          <w:sz w:val="24"/>
          <w:szCs w:val="28"/>
        </w:rPr>
        <w:t>-1</w:t>
      </w:r>
      <w:r>
        <w:rPr>
          <w:rFonts w:hint="eastAsia" w:ascii="Times New Roman" w:hAnsi="Times New Roman" w:eastAsia="仿宋" w:cs="Times New Roman"/>
          <w:b/>
          <w:bCs/>
          <w:color w:val="000000"/>
          <w:kern w:val="0"/>
          <w:sz w:val="24"/>
          <w:szCs w:val="28"/>
        </w:rPr>
        <w:t xml:space="preserve">  评价</w:t>
      </w:r>
      <w:r>
        <w:rPr>
          <w:rFonts w:hint="eastAsia" w:ascii="Times New Roman" w:hAnsi="Times New Roman" w:eastAsia="仿宋" w:cs="Times New Roman"/>
          <w:b/>
          <w:bCs/>
          <w:color w:val="000000"/>
          <w:kern w:val="0"/>
          <w:sz w:val="24"/>
          <w:szCs w:val="28"/>
          <w:lang w:val="en-US" w:eastAsia="zh-CN" w:bidi="ar-SA"/>
        </w:rPr>
        <w:t>工作组</w:t>
      </w:r>
      <w:r>
        <w:rPr>
          <w:rFonts w:hint="eastAsia" w:ascii="Times New Roman" w:hAnsi="Times New Roman" w:eastAsia="仿宋" w:cs="Times New Roman"/>
          <w:b/>
          <w:bCs/>
          <w:color w:val="000000"/>
          <w:kern w:val="0"/>
          <w:sz w:val="24"/>
          <w:szCs w:val="28"/>
        </w:rPr>
        <w:t>及人员分工</w:t>
      </w:r>
    </w:p>
    <w:tbl>
      <w:tblPr>
        <w:tblStyle w:val="19"/>
        <w:tblpPr w:leftFromText="180" w:rightFromText="180" w:vertAnchor="text" w:tblpXSpec="left" w:tblpY="1"/>
        <w:tblOverlap w:val="never"/>
        <w:tblW w:w="0" w:type="auto"/>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1809"/>
        <w:gridCol w:w="1843"/>
        <w:gridCol w:w="4678"/>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tcBorders>
              <w:top w:val="single" w:color="auto" w:sz="4" w:space="0"/>
              <w:left w:val="single" w:color="auto" w:sz="4" w:space="0"/>
              <w:bottom w:val="single" w:color="auto" w:sz="4" w:space="0"/>
              <w:right w:val="single" w:color="auto" w:sz="4" w:space="0"/>
            </w:tcBorders>
            <w:shd w:val="clear" w:color="auto" w:fill="BEBEBE"/>
            <w:noWrap/>
            <w:vAlign w:val="center"/>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tcBorders>
              <w:top w:val="single" w:color="auto" w:sz="4" w:space="0"/>
              <w:left w:val="single" w:color="auto" w:sz="4" w:space="0"/>
              <w:bottom w:val="single" w:color="auto" w:sz="4" w:space="0"/>
              <w:right w:val="single" w:color="auto" w:sz="4" w:space="0"/>
            </w:tcBorders>
            <w:shd w:val="clear" w:color="auto" w:fill="BEBEBE"/>
            <w:noWrap/>
          </w:tcPr>
          <w:p>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80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Borders>
              <w:top w:val="single" w:color="auto" w:sz="4" w:space="0"/>
              <w:left w:val="single" w:color="auto" w:sz="4" w:space="0"/>
              <w:bottom w:val="single" w:color="auto" w:sz="4" w:space="0"/>
              <w:right w:val="single" w:color="auto" w:sz="4" w:space="0"/>
            </w:tcBorders>
            <w:noWrap/>
          </w:tcPr>
          <w:p>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89" w:name="_Toc30571"/>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九</w:t>
      </w:r>
      <w:r>
        <w:rPr>
          <w:rFonts w:hint="eastAsia" w:ascii="仿宋" w:eastAsia="仿宋" w:cs="Times New Roman"/>
          <w:b/>
          <w:bCs/>
          <w:sz w:val="32"/>
          <w:szCs w:val="32"/>
          <w:lang w:eastAsia="zh-CN"/>
        </w:rPr>
        <w:t>）</w:t>
      </w:r>
      <w:r>
        <w:rPr>
          <w:rFonts w:hint="eastAsia" w:ascii="仿宋" w:eastAsia="仿宋" w:cs="Times New Roman"/>
          <w:b/>
          <w:bCs/>
          <w:sz w:val="32"/>
          <w:szCs w:val="32"/>
          <w:lang w:val="en-US" w:eastAsia="zh-CN"/>
        </w:rPr>
        <w:t>评价工作安排</w:t>
      </w:r>
      <w:bookmarkEnd w:id="89"/>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1、前期准备阶段（2022年5月上旬至5月中旬）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（1）成立绩效评价工作组，确定评价指标，制定评价工作底稿、评价报告内容；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（2）根据文件规定时间，制定评价实施方案，确定现场评价时间；</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（3）确定被评单位需要配合的事项；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（4）完成评价人员的培训；</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（5）收集整理被评价单位的相关资料。</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2、现场实施阶段（2022年5月下旬至6月上旬）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（1）与项目单位进行沟通，确定评价工作组现场工作安排；</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（2）评价工作组对上报的相关资料进行审查、复核和测评；</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（3）评价工作组到现场，按照评价标准和规范，对各项指标进行计算和打分；</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3、报告撰写和提交阶段（2022年6月中旬-8月中旬）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（1）评价工作组根据有关规定，整理、综合分析项目相关信息，撰写被评单位的绩效评价报告；与被评价单位就绩效评价报告进行充分沟通并交换意见；</w:t>
      </w:r>
    </w:p>
    <w:p>
      <w:pPr>
        <w:spacing w:line="500" w:lineRule="exact"/>
        <w:ind w:firstLine="560" w:firstLineChars="200"/>
        <w:rPr>
          <w:rFonts w:ascii="Times New Roman" w:hAnsi="Times New Roman" w:eastAsia="仿宋" w:cs="Times New Roman"/>
          <w:b w:val="0"/>
          <w:bCs/>
          <w:sz w:val="28"/>
          <w:szCs w:val="28"/>
        </w:rPr>
      </w:pPr>
      <w:r>
        <w:rPr>
          <w:rFonts w:hint="eastAsia" w:ascii="Times New Roman" w:hAnsi="Times New Roman" w:eastAsia="仿宋" w:cs="Times New Roman"/>
          <w:kern w:val="0"/>
          <w:sz w:val="28"/>
          <w:szCs w:val="28"/>
          <w:shd w:val="clear" w:color="auto" w:fill="FFFFFF"/>
          <w:lang w:val="en-US" w:eastAsia="zh-CN"/>
        </w:rPr>
        <w:t>（2）评价工作组出具报告报送古县财政局，由古县财政局对报告进行评审，评价机构根据古县财政局意见修改评价报告，于8月15日前提交正式评价报告</w:t>
      </w:r>
      <w:r>
        <w:rPr>
          <w:rFonts w:hint="eastAsia" w:ascii="Times New Roman" w:hAnsi="Times New Roman" w:eastAsia="仿宋" w:cs="Times New Roman"/>
          <w:bCs w:val="0"/>
          <w:kern w:val="2"/>
          <w:sz w:val="28"/>
          <w:szCs w:val="28"/>
          <w:lang w:val="en-US" w:eastAsia="zh-CN" w:bidi="ar-SA"/>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val="en-US" w:eastAsia="zh-CN"/>
        </w:rPr>
      </w:pPr>
      <w:bookmarkStart w:id="90" w:name="_Toc26099"/>
      <w:r>
        <w:rPr>
          <w:rFonts w:hint="eastAsia" w:ascii="仿宋" w:eastAsia="仿宋" w:cs="Times New Roman"/>
          <w:b/>
          <w:bCs/>
          <w:sz w:val="32"/>
          <w:szCs w:val="32"/>
          <w:lang w:val="en-US" w:eastAsia="zh-CN"/>
        </w:rPr>
        <w:t>（十）评价等级</w:t>
      </w:r>
      <w:bookmarkEnd w:id="90"/>
    </w:p>
    <w:p>
      <w:pPr>
        <w:spacing w:line="500" w:lineRule="exact"/>
        <w:ind w:firstLine="560" w:firstLineChars="200"/>
        <w:rPr>
          <w:rFonts w:ascii="Times New Roman" w:hAnsi="Times New Roman" w:eastAsia="仿宋" w:cs="Times New Roman"/>
          <w:b w:val="0"/>
          <w:bCs w:val="0"/>
          <w:color w:val="000000"/>
          <w:sz w:val="28"/>
          <w:szCs w:val="28"/>
          <w:lang w:val="en-US" w:eastAsia="zh-CN"/>
        </w:rPr>
      </w:pPr>
      <w:r>
        <w:rPr>
          <w:rFonts w:ascii="Times New Roman" w:hAnsi="Times New Roman" w:eastAsia="仿宋" w:cs="Times New Roman"/>
          <w:b w:val="0"/>
          <w:bCs w:val="0"/>
          <w:color w:val="000000"/>
          <w:sz w:val="28"/>
          <w:szCs w:val="28"/>
        </w:rPr>
        <w:t>根据《项目支出绩效评价管理办法》（财预〔2020〕10号）要求，绩效评价结果采取评分和评级相结合的方式。评价实行百分制，按照综合评分分级。本次绩效评价结果等级划分标准</w:t>
      </w:r>
      <w:r>
        <w:rPr>
          <w:rFonts w:ascii="Times New Roman" w:hAnsi="Times New Roman" w:eastAsia="仿宋" w:cs="Times New Roman"/>
          <w:b w:val="0"/>
          <w:bCs w:val="0"/>
          <w:color w:val="000000"/>
          <w:sz w:val="28"/>
          <w:szCs w:val="28"/>
          <w:lang w:val="en-US" w:eastAsia="zh-CN"/>
        </w:rPr>
        <w:t>如表3-</w:t>
      </w:r>
      <w:r>
        <w:rPr>
          <w:rFonts w:hint="eastAsia" w:ascii="Times New Roman" w:hAnsi="Times New Roman" w:eastAsia="仿宋" w:cs="Times New Roman"/>
          <w:b w:val="0"/>
          <w:bCs w:val="0"/>
          <w:color w:val="000000"/>
          <w:sz w:val="28"/>
          <w:szCs w:val="28"/>
          <w:lang w:val="en-US" w:eastAsia="zh-CN"/>
        </w:rPr>
        <w:t>2</w:t>
      </w:r>
      <w:r>
        <w:rPr>
          <w:rFonts w:ascii="Times New Roman" w:hAnsi="Times New Roman" w:eastAsia="仿宋" w:cs="Times New Roman"/>
          <w:b w:val="0"/>
          <w:bCs w:val="0"/>
          <w:color w:val="000000"/>
          <w:sz w:val="28"/>
          <w:szCs w:val="28"/>
          <w:lang w:val="en-US" w:eastAsia="zh-CN"/>
        </w:rPr>
        <w:t>。</w:t>
      </w:r>
    </w:p>
    <w:p>
      <w:pPr>
        <w:tabs>
          <w:tab w:val="left" w:pos="1276"/>
        </w:tabs>
        <w:spacing w:line="360" w:lineRule="auto"/>
        <w:contextualSpacing/>
        <w:jc w:val="center"/>
        <w:rPr>
          <w:rFonts w:hint="eastAsia" w:ascii="Times New Roman" w:hAnsi="Times New Roman" w:eastAsia="方正仿宋_GBK"/>
          <w:b/>
          <w:bCs/>
          <w:sz w:val="28"/>
        </w:rPr>
      </w:pPr>
      <w:r>
        <w:rPr>
          <w:rFonts w:hint="eastAsia" w:ascii="Times New Roman" w:hAnsi="Times New Roman" w:eastAsia="仿宋" w:cs="Times New Roman"/>
          <w:b/>
          <w:sz w:val="24"/>
          <w:szCs w:val="24"/>
          <w:lang w:val="en-US" w:eastAsia="zh-CN"/>
        </w:rPr>
        <w:t>表3-2 评价结果等级划分标准</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261"/>
        <w:gridCol w:w="4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trPr>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分值范围</w:t>
            </w:r>
          </w:p>
        </w:tc>
        <w:tc>
          <w:tcPr>
            <w:tcW w:w="4261" w:type="dxa"/>
            <w:tcBorders>
              <w:top w:val="single" w:color="auto" w:sz="12" w:space="0"/>
              <w:left w:val="single" w:color="auto" w:sz="12" w:space="0"/>
              <w:bottom w:val="single" w:color="auto" w:sz="12" w:space="0"/>
              <w:right w:val="single" w:color="auto" w:sz="12" w:space="0"/>
            </w:tcBorders>
            <w:shd w:val="clear" w:color="000000" w:fill="auto"/>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结果等级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100≥X≥90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90＞X≥80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80＞X≥60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X＜60</w:t>
            </w:r>
          </w:p>
        </w:tc>
        <w:tc>
          <w:tcPr>
            <w:tcW w:w="426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差</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91" w:name="_Toc514537342"/>
      <w:bookmarkStart w:id="92" w:name="_Toc25252"/>
      <w:bookmarkStart w:id="93" w:name="_Toc519354509"/>
      <w:r>
        <w:rPr>
          <w:rFonts w:hint="eastAsia" w:ascii="Times New Roman" w:hAnsi="Times New Roman" w:eastAsia="黑体" w:cs="Times New Roman"/>
          <w:bCs/>
          <w:kern w:val="44"/>
          <w:sz w:val="32"/>
          <w:szCs w:val="32"/>
        </w:rPr>
        <w:t>四、绩效评价指标分析情况</w:t>
      </w:r>
      <w:bookmarkEnd w:id="91"/>
      <w:bookmarkEnd w:id="92"/>
      <w:bookmarkEnd w:id="93"/>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94" w:name="_Toc21930"/>
      <w:bookmarkStart w:id="95" w:name="_Toc514537343"/>
      <w:r>
        <w:rPr>
          <w:rFonts w:hint="eastAsia" w:ascii="仿宋" w:eastAsia="仿宋" w:cs="Times New Roman"/>
          <w:b/>
          <w:bCs/>
          <w:sz w:val="32"/>
          <w:szCs w:val="32"/>
          <w:lang w:eastAsia="zh-CN"/>
        </w:rPr>
        <w:t>（一）分项分析与汇总</w:t>
      </w:r>
      <w:bookmarkEnd w:id="94"/>
      <w:bookmarkEnd w:id="95"/>
    </w:p>
    <w:p>
      <w:pPr>
        <w:spacing w:line="500" w:lineRule="exact"/>
        <w:ind w:firstLine="562" w:firstLineChars="200"/>
        <w:rPr>
          <w:rFonts w:hint="eastAsia" w:ascii="Times New Roman" w:hAnsi="Times New Roman" w:eastAsia="仿宋" w:cs="Times New Roman"/>
          <w:b/>
          <w:bCs/>
          <w:kern w:val="2"/>
          <w:sz w:val="28"/>
          <w:szCs w:val="28"/>
          <w:lang w:val="en-US" w:eastAsia="zh-CN" w:bidi="ar-SA"/>
        </w:rPr>
      </w:pPr>
      <w:bookmarkStart w:id="96" w:name="_Toc528684141"/>
      <w:bookmarkStart w:id="97" w:name="_Toc22892"/>
      <w:bookmarkStart w:id="98" w:name="_Toc5485"/>
      <w:bookmarkStart w:id="99" w:name="_Toc12732"/>
      <w:bookmarkStart w:id="100" w:name="_Toc26264"/>
      <w:bookmarkStart w:id="101" w:name="_Toc23016"/>
      <w:bookmarkStart w:id="102" w:name="_Toc17362"/>
      <w:bookmarkStart w:id="103" w:name="_Toc27419"/>
      <w:bookmarkStart w:id="104" w:name="_Toc15599"/>
      <w:bookmarkStart w:id="105" w:name="_Toc528680466"/>
      <w:bookmarkStart w:id="106" w:name="_Toc15229"/>
      <w:r>
        <w:rPr>
          <w:rFonts w:hint="eastAsia" w:ascii="Times New Roman" w:hAnsi="Times New Roman" w:eastAsia="仿宋" w:cs="Times New Roman"/>
          <w:b/>
          <w:bCs/>
          <w:kern w:val="2"/>
          <w:sz w:val="28"/>
          <w:szCs w:val="28"/>
          <w:lang w:val="en-US" w:eastAsia="zh-CN" w:bidi="ar-SA"/>
        </w:rPr>
        <w:t>1、决策分析</w:t>
      </w:r>
      <w:bookmarkEnd w:id="96"/>
      <w:bookmarkEnd w:id="97"/>
      <w:bookmarkEnd w:id="98"/>
      <w:bookmarkEnd w:id="99"/>
      <w:bookmarkEnd w:id="100"/>
      <w:bookmarkEnd w:id="101"/>
      <w:bookmarkEnd w:id="102"/>
      <w:bookmarkEnd w:id="103"/>
      <w:bookmarkEnd w:id="104"/>
      <w:bookmarkEnd w:id="105"/>
      <w:bookmarkEnd w:id="106"/>
    </w:p>
    <w:p>
      <w:pPr>
        <w:spacing w:line="500"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决策类指标主要从立项依据充分性、立项程序规范性、绩效目标合理性、绩效指标明确性、预算编制科学性、资金分配合理性6个指标考察该项目立项、绩效目标、资金投入情况。决策类指标权重分20.00分，实际得分为20.00分。指标得分情况表如下：</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0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6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541"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A1项目立项</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A11</w:t>
            </w:r>
            <w:r>
              <w:rPr>
                <w:rFonts w:hint="eastAsia" w:ascii="仿宋" w:eastAsia="仿宋" w:cs="仿宋"/>
                <w:color w:val="000000"/>
                <w:kern w:val="0"/>
                <w:sz w:val="24"/>
                <w:szCs w:val="24"/>
                <w:lang w:val="en-US" w:eastAsia="zh-CN"/>
              </w:rPr>
              <w:t>立项依据充分性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A12立项程序规范性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A2绩效目标</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21</w:t>
            </w:r>
            <w:r>
              <w:rPr>
                <w:rFonts w:hint="eastAsia" w:ascii="仿宋" w:eastAsia="仿宋" w:cs="仿宋"/>
                <w:color w:val="000000"/>
                <w:kern w:val="0"/>
                <w:sz w:val="24"/>
                <w:szCs w:val="24"/>
              </w:rPr>
              <w:t>绩效目标合理性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22</w:t>
            </w:r>
            <w:r>
              <w:rPr>
                <w:rFonts w:hint="eastAsia" w:ascii="仿宋" w:eastAsia="仿宋" w:cs="仿宋"/>
                <w:color w:val="000000"/>
                <w:kern w:val="0"/>
                <w:sz w:val="24"/>
                <w:szCs w:val="24"/>
              </w:rPr>
              <w:t>绩效指标明确性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4.00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A</w:t>
            </w:r>
            <w:r>
              <w:rPr>
                <w:rFonts w:hint="eastAsia" w:ascii="仿宋" w:eastAsia="仿宋" w:cs="仿宋"/>
                <w:b w:val="0"/>
                <w:bCs w:val="0"/>
                <w:color w:val="000000"/>
                <w:kern w:val="0"/>
                <w:sz w:val="24"/>
                <w:szCs w:val="24"/>
                <w:lang w:val="en-US" w:eastAsia="zh-CN"/>
              </w:rPr>
              <w:t>3</w:t>
            </w:r>
            <w:r>
              <w:rPr>
                <w:rFonts w:hint="eastAsia" w:ascii="仿宋" w:eastAsia="仿宋" w:cs="仿宋"/>
                <w:b w:val="0"/>
                <w:bCs w:val="0"/>
                <w:color w:val="000000"/>
                <w:kern w:val="0"/>
                <w:sz w:val="24"/>
                <w:szCs w:val="24"/>
              </w:rPr>
              <w:t>资金</w:t>
            </w:r>
            <w:r>
              <w:rPr>
                <w:rFonts w:hint="eastAsia" w:ascii="仿宋" w:eastAsia="仿宋" w:cs="仿宋"/>
                <w:b w:val="0"/>
                <w:bCs w:val="0"/>
                <w:color w:val="000000"/>
                <w:kern w:val="0"/>
                <w:sz w:val="24"/>
                <w:szCs w:val="24"/>
                <w:lang w:val="en-US" w:eastAsia="zh-CN"/>
              </w:rPr>
              <w:t>投入</w:t>
            </w: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A31</w:t>
            </w:r>
            <w:r>
              <w:rPr>
                <w:rFonts w:hint="eastAsia" w:ascii="仿宋" w:eastAsia="仿宋" w:cs="仿宋"/>
                <w:color w:val="000000"/>
                <w:kern w:val="0"/>
                <w:sz w:val="24"/>
                <w:szCs w:val="24"/>
              </w:rPr>
              <w:t>预算</w:t>
            </w:r>
            <w:r>
              <w:rPr>
                <w:rFonts w:hint="eastAsia" w:ascii="仿宋" w:eastAsia="仿宋" w:cs="仿宋"/>
                <w:color w:val="000000"/>
                <w:kern w:val="0"/>
                <w:sz w:val="24"/>
                <w:szCs w:val="24"/>
                <w:lang w:val="en-US" w:eastAsia="zh-CN"/>
              </w:rPr>
              <w:t>编制科学性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tcBorders>
              <w:top w:val="single" w:color="auto" w:sz="6" w:space="0"/>
              <w:left w:val="single" w:color="auto" w:sz="12" w:space="0"/>
              <w:bottom w:val="single" w:color="auto" w:sz="12" w:space="0"/>
              <w:right w:val="single" w:color="auto" w:sz="12" w:space="0"/>
            </w:tcBorders>
            <w:noWrap/>
            <w:vAlign w:val="center"/>
          </w:tcPr>
          <w:p/>
        </w:tc>
        <w:tc>
          <w:tcPr>
            <w:tcW w:w="30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A32</w:t>
            </w:r>
            <w:r>
              <w:rPr>
                <w:rFonts w:hint="eastAsia" w:ascii="仿宋" w:eastAsia="仿宋" w:cs="仿宋"/>
                <w:color w:val="000000"/>
                <w:kern w:val="0"/>
                <w:sz w:val="24"/>
                <w:szCs w:val="24"/>
              </w:rPr>
              <w:t>资金分配合理性</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3.00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96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1541"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100.00%</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（1）项目立项</w:t>
      </w:r>
    </w:p>
    <w:p>
      <w:pPr>
        <w:spacing w:line="500"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A11</w:t>
      </w:r>
      <w:r>
        <w:rPr>
          <w:rFonts w:hint="eastAsia" w:ascii="仿宋" w:eastAsia="仿宋" w:cs="仿宋"/>
          <w:b/>
          <w:snapToGrid w:val="0"/>
          <w:sz w:val="28"/>
          <w:szCs w:val="28"/>
          <w:lang w:val="en-US" w:eastAsia="zh-CN"/>
        </w:rPr>
        <w:t>立项依据充分性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以《山西省机关事务管理办法》、《山西省机关运行保障条例》（2020年9月30日山西省第十三届人民代表大会常务委员会第二十次会议通过）等文件作为依据，项目申报、审核、批复资料齐全、准确、符合相关要求，立项依据充分。根据评分标准，该项得满分。</w:t>
      </w:r>
    </w:p>
    <w:p>
      <w:pPr>
        <w:widowControl/>
        <w:spacing w:line="574" w:lineRule="exact"/>
        <w:ind w:firstLine="562" w:firstLineChars="200"/>
        <w:rPr>
          <w:rFonts w:ascii="仿宋" w:eastAsia="仿宋" w:cs="仿宋"/>
          <w:bCs/>
          <w:snapToGrid w:val="0"/>
          <w:sz w:val="28"/>
          <w:szCs w:val="28"/>
          <w:lang w:val="en-US" w:eastAsia="zh-CN"/>
        </w:rPr>
      </w:pPr>
      <w:r>
        <w:rPr>
          <w:rFonts w:hint="eastAsia" w:ascii="仿宋" w:eastAsia="仿宋" w:cs="仿宋"/>
          <w:b/>
          <w:snapToGrid w:val="0"/>
          <w:sz w:val="28"/>
          <w:szCs w:val="28"/>
          <w:lang w:val="en-US" w:eastAsia="zh-CN"/>
        </w:rPr>
        <w:t>A12立项程序规范性：</w:t>
      </w:r>
      <w:r>
        <w:rPr>
          <w:rFonts w:hint="eastAsia" w:ascii="Times New Roman" w:hAnsi="Times New Roman" w:eastAsia="仿宋" w:cs="Times New Roman"/>
          <w:bCs w:val="0"/>
          <w:kern w:val="2"/>
          <w:sz w:val="28"/>
          <w:szCs w:val="28"/>
          <w:lang w:val="en-US" w:eastAsia="zh-CN" w:bidi="ar-SA"/>
        </w:rPr>
        <w:t>满分3.00分，得分3.00分。项目按照规定的程序申请设立，应急局维护、清洗中央空调机组、开发区管委会维修、应急局电梯维护经费项目落实了国家、省、市机关事务管理工作政策，古县直属机关事务服务中心关于项目的申请及批复等审批文件、材料完整，符合相关要求；项目实施单位提交的项目前期资料符合相关文件要求，事前已经过必要的集体决策程序。根据评分标准，该项得满分。</w:t>
      </w:r>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2</w:t>
      </w:r>
      <w:r>
        <w:rPr>
          <w:rFonts w:hint="eastAsia" w:ascii="仿宋" w:eastAsia="仿宋" w:cs="仿宋"/>
          <w:bCs/>
          <w:snapToGrid w:val="0"/>
          <w:sz w:val="28"/>
          <w:szCs w:val="28"/>
          <w:lang w:eastAsia="zh-CN"/>
        </w:rPr>
        <w:t>）</w:t>
      </w:r>
      <w:r>
        <w:rPr>
          <w:rFonts w:hint="eastAsia" w:ascii="仿宋" w:eastAsia="仿宋" w:cs="仿宋"/>
          <w:bCs/>
          <w:snapToGrid w:val="0"/>
          <w:sz w:val="28"/>
          <w:szCs w:val="28"/>
          <w:lang w:val="en-US" w:eastAsia="zh-CN"/>
        </w:rPr>
        <w:t>绩效目标</w:t>
      </w:r>
    </w:p>
    <w:p>
      <w:pPr>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绩效目标合理性：</w:t>
      </w:r>
      <w:r>
        <w:rPr>
          <w:rFonts w:hint="eastAsia" w:ascii="Times New Roman" w:hAnsi="Times New Roman" w:eastAsia="仿宋" w:cs="Times New Roman"/>
          <w:bCs w:val="0"/>
          <w:kern w:val="2"/>
          <w:sz w:val="28"/>
          <w:szCs w:val="28"/>
          <w:lang w:val="en-US" w:eastAsia="zh-CN" w:bidi="ar-SA"/>
        </w:rPr>
        <w:t>满分4.00分，得分4.00分。应急局维护、清洗中央空调机组、开发区管委会维修、应急局电梯维护经费项目绩效目标为：</w:t>
      </w:r>
      <w:r>
        <w:rPr>
          <w:rFonts w:hint="eastAsia" w:ascii="Times New Roman" w:hAnsi="Times New Roman" w:eastAsia="仿宋" w:cs="Times New Roman"/>
          <w:kern w:val="0"/>
          <w:sz w:val="28"/>
          <w:szCs w:val="28"/>
          <w:shd w:val="clear" w:color="auto" w:fill="FFFFFF"/>
          <w:lang w:val="en-US" w:eastAsia="zh-CN"/>
        </w:rPr>
        <w:t>机关事务工作中结构与规模、数量与质量、需求与供给、公平与效率等关系更趋科学，对机关财务、资产、房屋基建等的管理更加有效，确保以最少的财政投入产生最大的服务保障效益</w:t>
      </w:r>
      <w:r>
        <w:rPr>
          <w:rFonts w:hint="eastAsia" w:ascii="Times New Roman" w:hAnsi="Times New Roman" w:eastAsia="仿宋" w:cs="Times New Roman"/>
          <w:bCs w:val="0"/>
          <w:kern w:val="2"/>
          <w:sz w:val="28"/>
          <w:szCs w:val="28"/>
          <w:lang w:val="en-US" w:eastAsia="zh-CN" w:bidi="ar-SA"/>
        </w:rPr>
        <w:t>。项目有绩效目标，项目绩效目标与实际工作内容具有相关性，项目预期产出效益和效果符合正常的业绩水平，与预算确定的项目资金量相匹配。根据评分标准，该项得满分</w:t>
      </w:r>
      <w:r>
        <w:rPr>
          <w:rFonts w:hint="eastAsia" w:ascii="仿宋" w:eastAsia="仿宋" w:cs="仿宋"/>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绩效指标明确性：</w:t>
      </w:r>
      <w:r>
        <w:rPr>
          <w:rFonts w:hint="eastAsia" w:ascii="Times New Roman" w:hAnsi="Times New Roman" w:eastAsia="仿宋" w:cs="Times New Roman"/>
          <w:bCs w:val="0"/>
          <w:kern w:val="2"/>
          <w:sz w:val="28"/>
          <w:szCs w:val="28"/>
          <w:lang w:val="en-US" w:eastAsia="zh-CN" w:bidi="ar-SA"/>
        </w:rPr>
        <w:t>满分4.00分，得4.00分。项目立项时古县直属机关事务服务中心设定了相关产出、效益目标，并按照财政资金预算绩效管理的要求根据项目内容进行绩效目标申报，项目绩效目标根据总体绩效目标细化、量化为具体的绩效指标。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w:t>
      </w:r>
      <w:r>
        <w:rPr>
          <w:rFonts w:hint="eastAsia" w:ascii="仿宋" w:eastAsia="仿宋" w:cs="仿宋"/>
          <w:snapToGrid w:val="0"/>
          <w:sz w:val="28"/>
          <w:szCs w:val="28"/>
          <w:lang w:val="en-US" w:eastAsia="zh-CN"/>
        </w:rPr>
        <w:t>3</w:t>
      </w:r>
      <w:r>
        <w:rPr>
          <w:rFonts w:hint="eastAsia" w:ascii="仿宋" w:eastAsia="仿宋" w:cs="仿宋"/>
          <w:snapToGrid w:val="0"/>
          <w:sz w:val="28"/>
          <w:szCs w:val="28"/>
        </w:rPr>
        <w:t>）资金</w:t>
      </w:r>
      <w:r>
        <w:rPr>
          <w:rFonts w:hint="eastAsia" w:ascii="仿宋" w:eastAsia="仿宋" w:cs="仿宋"/>
          <w:snapToGrid w:val="0"/>
          <w:sz w:val="28"/>
          <w:szCs w:val="28"/>
          <w:lang w:val="en-US" w:eastAsia="zh-CN"/>
        </w:rPr>
        <w:t>投入</w:t>
      </w:r>
    </w:p>
    <w:p>
      <w:pPr>
        <w:ind w:firstLine="562" w:firstLineChars="200"/>
        <w:rPr>
          <w:rFonts w:hint="eastAsia" w:ascii="仿宋" w:eastAsia="仿宋" w:cs="仿宋"/>
          <w:snapToGrid w:val="0"/>
          <w:sz w:val="28"/>
          <w:szCs w:val="28"/>
          <w:lang w:val="en-US" w:eastAsia="zh-CN"/>
        </w:rPr>
      </w:pPr>
      <w:r>
        <w:rPr>
          <w:rFonts w:hint="eastAsia" w:ascii="仿宋" w:eastAsia="仿宋" w:cs="仿宋"/>
          <w:b/>
          <w:snapToGrid w:val="0"/>
          <w:sz w:val="28"/>
          <w:szCs w:val="28"/>
          <w:lang w:val="en-US" w:eastAsia="zh-CN"/>
        </w:rPr>
        <w:t>A31预算编制科学性：</w:t>
      </w:r>
      <w:r>
        <w:rPr>
          <w:rFonts w:hint="eastAsia" w:ascii="Times New Roman" w:hAnsi="Times New Roman" w:eastAsia="仿宋" w:cs="Times New Roman"/>
          <w:bCs w:val="0"/>
          <w:kern w:val="2"/>
          <w:sz w:val="28"/>
          <w:szCs w:val="28"/>
          <w:lang w:val="en-US" w:eastAsia="zh-CN" w:bidi="ar-SA"/>
        </w:rPr>
        <w:t>满分3.00分，得分3.00分。应急局维护、清洗中央空调机组、开发区管委会维修、应急局电梯维护经费项目资金218.63万元，该项资金是根据工作量综合确定，建设项目预算额度测算有相关依据，预算确定的项目投资额与工作任务相匹配，投资额涵盖本次项目涉及的所有内容。根据评分标准，该项得满分</w:t>
      </w:r>
      <w:r>
        <w:rPr>
          <w:rFonts w:hint="eastAsia" w:ascii="仿宋" w:eastAsia="仿宋" w:cs="仿宋"/>
          <w:snapToGrid w:val="0"/>
          <w:sz w:val="28"/>
          <w:szCs w:val="28"/>
          <w:lang w:val="en-US" w:eastAsia="zh-CN"/>
        </w:rPr>
        <w:t>。</w:t>
      </w:r>
    </w:p>
    <w:p>
      <w:pPr>
        <w:ind w:firstLine="562" w:firstLineChars="200"/>
        <w:rPr>
          <w:rFonts w:hint="eastAsia" w:ascii="Times New Roman" w:hAnsi="Times New Roman" w:eastAsia="仿宋" w:cs="Times New Roman"/>
          <w:bCs w:val="0"/>
          <w:kern w:val="2"/>
          <w:sz w:val="28"/>
          <w:szCs w:val="28"/>
          <w:lang w:val="en-US" w:eastAsia="zh-CN" w:bidi="ar-SA"/>
        </w:rPr>
      </w:pPr>
      <w:r>
        <w:rPr>
          <w:rFonts w:hint="eastAsia" w:ascii="仿宋" w:eastAsia="仿宋" w:cs="仿宋"/>
          <w:b/>
          <w:snapToGrid w:val="0"/>
          <w:sz w:val="28"/>
          <w:szCs w:val="28"/>
        </w:rPr>
        <w:t>A</w:t>
      </w:r>
      <w:r>
        <w:rPr>
          <w:rFonts w:hint="eastAsia" w:ascii="仿宋" w:eastAsia="仿宋" w:cs="仿宋"/>
          <w:b/>
          <w:snapToGrid w:val="0"/>
          <w:sz w:val="28"/>
          <w:szCs w:val="28"/>
          <w:lang w:val="en-US" w:eastAsia="zh-CN"/>
        </w:rPr>
        <w:t>32资金分配合理性</w:t>
      </w:r>
      <w:r>
        <w:rPr>
          <w:rFonts w:hint="eastAsia" w:ascii="仿宋" w:eastAsia="仿宋" w:cs="仿宋"/>
          <w:b/>
          <w:snapToGrid w:val="0"/>
          <w:sz w:val="28"/>
          <w:szCs w:val="28"/>
        </w:rPr>
        <w:t>：</w:t>
      </w:r>
      <w:r>
        <w:rPr>
          <w:rFonts w:hint="eastAsia" w:ascii="Times New Roman" w:hAnsi="Times New Roman" w:eastAsia="仿宋" w:cs="Times New Roman"/>
          <w:bCs w:val="0"/>
          <w:kern w:val="2"/>
          <w:sz w:val="28"/>
          <w:szCs w:val="28"/>
          <w:lang w:val="en-US" w:eastAsia="zh-CN" w:bidi="ar-SA"/>
        </w:rPr>
        <w:t>满分3.00分，得分3.00分。项目预算资金分配依据充分，预算资金依据项目实际情况进行安排，有明确依据。项目资金分配额度合理，与项目单位实际工作任务及古县地方实际相适应。本次绩效评价项目资金专项用于应急局维护、清洗中央空调机组、开发区管委会维修、应急局电梯维护经费项目，实际执行过程中，资金分配符合文件要求。根据评分标准，该项得满分。</w:t>
      </w:r>
      <w:bookmarkStart w:id="107" w:name="_Toc18414"/>
      <w:bookmarkStart w:id="108" w:name="_Toc528684142"/>
      <w:bookmarkStart w:id="109" w:name="_Toc8610"/>
      <w:bookmarkStart w:id="110" w:name="_Toc528680467"/>
      <w:bookmarkStart w:id="111" w:name="_Toc19896"/>
    </w:p>
    <w:p>
      <w:pPr>
        <w:ind w:firstLine="562" w:firstLineChars="200"/>
        <w:rPr>
          <w:rFonts w:hint="eastAsia" w:ascii="仿宋" w:eastAsia="仿宋" w:cs="仿宋"/>
          <w:b/>
          <w:snapToGrid w:val="0"/>
          <w:sz w:val="28"/>
          <w:szCs w:val="28"/>
        </w:rPr>
      </w:pPr>
      <w:r>
        <w:rPr>
          <w:rFonts w:hint="eastAsia" w:ascii="仿宋" w:eastAsia="仿宋" w:cs="仿宋"/>
          <w:b/>
          <w:snapToGrid w:val="0"/>
          <w:sz w:val="28"/>
          <w:szCs w:val="28"/>
        </w:rPr>
        <w:t>2</w:t>
      </w:r>
      <w:r>
        <w:rPr>
          <w:rFonts w:hint="eastAsia" w:ascii="仿宋" w:eastAsia="仿宋" w:cs="仿宋"/>
          <w:b/>
          <w:snapToGrid w:val="0"/>
          <w:sz w:val="28"/>
          <w:szCs w:val="28"/>
          <w:lang w:eastAsia="zh-CN"/>
        </w:rPr>
        <w:t>、</w:t>
      </w:r>
      <w:r>
        <w:rPr>
          <w:rFonts w:hint="eastAsia" w:ascii="仿宋" w:eastAsia="仿宋" w:cs="仿宋"/>
          <w:b/>
          <w:snapToGrid w:val="0"/>
          <w:sz w:val="28"/>
          <w:szCs w:val="28"/>
        </w:rPr>
        <w:t>过程分析</w:t>
      </w:r>
      <w:bookmarkEnd w:id="107"/>
      <w:bookmarkEnd w:id="108"/>
      <w:bookmarkEnd w:id="109"/>
      <w:bookmarkEnd w:id="110"/>
      <w:bookmarkEnd w:id="111"/>
    </w:p>
    <w:p>
      <w:pPr>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过程类指标主要从资金到位率、预算执行率、资金使用合规性、管理制度健全性、制度执行有效性5个指标考核该项目资金管理及组织实施情况，过程类指标权重20.00分，实际得分14.00分。指标得分情况如表4-2所示：</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19"/>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2847"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146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94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428"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资金</w:t>
            </w:r>
            <w:r>
              <w:rPr>
                <w:rFonts w:hint="eastAsia" w:ascii="仿宋" w:eastAsia="仿宋" w:cs="仿宋"/>
                <w:b w:val="0"/>
                <w:bCs w:val="0"/>
                <w:color w:val="000000"/>
                <w:kern w:val="0"/>
                <w:sz w:val="24"/>
                <w:szCs w:val="24"/>
              </w:rPr>
              <w:t>管理</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B11</w:t>
            </w:r>
            <w:r>
              <w:rPr>
                <w:rFonts w:hint="eastAsia" w:ascii="仿宋" w:eastAsia="仿宋" w:cs="仿宋"/>
                <w:b w:val="0"/>
                <w:bCs w:val="0"/>
                <w:color w:val="000000"/>
                <w:kern w:val="0"/>
                <w:sz w:val="24"/>
                <w:szCs w:val="24"/>
                <w:lang w:val="en-US" w:eastAsia="zh-CN"/>
              </w:rPr>
              <w:t>资金到位率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B12</w:t>
            </w:r>
            <w:r>
              <w:rPr>
                <w:rFonts w:hint="eastAsia" w:ascii="仿宋" w:eastAsia="仿宋" w:cs="仿宋"/>
                <w:b w:val="0"/>
                <w:bCs w:val="0"/>
                <w:color w:val="000000"/>
                <w:kern w:val="0"/>
                <w:sz w:val="24"/>
                <w:szCs w:val="24"/>
                <w:lang w:val="en-US" w:eastAsia="zh-CN"/>
              </w:rPr>
              <w:t>预算执行率</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B1</w:t>
            </w:r>
            <w:r>
              <w:rPr>
                <w:rFonts w:hint="eastAsia" w:ascii="仿宋" w:eastAsia="仿宋" w:cs="仿宋"/>
                <w:b w:val="0"/>
                <w:bCs w:val="0"/>
                <w:color w:val="000000"/>
                <w:kern w:val="0"/>
                <w:sz w:val="24"/>
                <w:szCs w:val="24"/>
                <w:lang w:val="en-US" w:eastAsia="zh-CN"/>
              </w:rPr>
              <w:t>3资金使用合规性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lang w:val="en-US" w:eastAsia="zh-CN"/>
              </w:rPr>
              <w:t>4.00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eastAsia="zh-CN"/>
              </w:rPr>
            </w:pPr>
            <w:r>
              <w:rPr>
                <w:rFonts w:hint="eastAsia" w:ascii="仿宋" w:eastAsia="仿宋" w:cs="仿宋"/>
                <w:b w:val="0"/>
                <w:bCs w:val="0"/>
                <w:color w:val="000000"/>
                <w:kern w:val="0"/>
                <w:sz w:val="24"/>
                <w:szCs w:val="24"/>
              </w:rPr>
              <w:t>B2</w:t>
            </w:r>
            <w:r>
              <w:rPr>
                <w:rFonts w:hint="eastAsia" w:ascii="仿宋" w:eastAsia="仿宋" w:cs="仿宋"/>
                <w:b w:val="0"/>
                <w:bCs w:val="0"/>
                <w:color w:val="000000"/>
                <w:kern w:val="0"/>
                <w:sz w:val="24"/>
                <w:szCs w:val="24"/>
                <w:lang w:val="en-US" w:eastAsia="zh-CN"/>
              </w:rPr>
              <w:t>组织实施</w:t>
            </w: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B21管理制度健全性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tcBorders>
              <w:top w:val="single" w:color="auto" w:sz="6" w:space="0"/>
              <w:left w:val="single" w:color="auto" w:sz="12" w:space="0"/>
              <w:bottom w:val="single" w:color="auto" w:sz="12" w:space="0"/>
              <w:right w:val="single" w:color="auto" w:sz="12" w:space="0"/>
            </w:tcBorders>
            <w:noWrap/>
            <w:vAlign w:val="center"/>
          </w:tcPr>
          <w:p/>
        </w:tc>
        <w:tc>
          <w:tcPr>
            <w:tcW w:w="2847"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B22</w:t>
            </w:r>
            <w:r>
              <w:rPr>
                <w:rFonts w:hint="eastAsia" w:ascii="仿宋" w:eastAsia="仿宋" w:cs="仿宋"/>
                <w:b w:val="0"/>
                <w:bCs w:val="0"/>
                <w:color w:val="000000"/>
                <w:kern w:val="0"/>
                <w:sz w:val="24"/>
                <w:szCs w:val="24"/>
                <w:lang w:val="en-US" w:eastAsia="zh-CN"/>
              </w:rPr>
              <w:t>制度执行有效</w:t>
            </w:r>
            <w:r>
              <w:rPr>
                <w:rFonts w:hint="eastAsia" w:ascii="仿宋" w:eastAsia="仿宋" w:cs="仿宋"/>
                <w:b w:val="0"/>
                <w:bCs w:val="0"/>
                <w:color w:val="000000"/>
                <w:kern w:val="0"/>
                <w:sz w:val="24"/>
                <w:szCs w:val="24"/>
              </w:rPr>
              <w:t>性</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rPr>
            </w:pPr>
            <w:r>
              <w:rPr>
                <w:rFonts w:hint="eastAsia" w:ascii="仿宋" w:eastAsia="仿宋" w:cs="仿宋"/>
                <w:b w:val="0"/>
                <w:bCs w:val="0"/>
                <w:color w:val="000000"/>
                <w:kern w:val="0"/>
                <w:sz w:val="24"/>
                <w:szCs w:val="24"/>
                <w:lang w:val="en-US" w:eastAsia="zh-CN"/>
              </w:rPr>
              <w:t>6.00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合计</w:t>
            </w:r>
          </w:p>
        </w:tc>
        <w:tc>
          <w:tcPr>
            <w:tcW w:w="146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lang w:val="en-US" w:eastAsia="zh-CN"/>
              </w:rPr>
              <w:t>20.00</w:t>
            </w:r>
          </w:p>
        </w:tc>
        <w:tc>
          <w:tcPr>
            <w:tcW w:w="94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14.00</w:t>
            </w:r>
          </w:p>
        </w:tc>
        <w:tc>
          <w:tcPr>
            <w:tcW w:w="1428"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70.00%</w:t>
            </w:r>
          </w:p>
        </w:tc>
      </w:tr>
    </w:tbl>
    <w:p>
      <w:pPr>
        <w:widowControl/>
        <w:spacing w:line="574" w:lineRule="exact"/>
        <w:ind w:firstLine="560" w:firstLineChars="200"/>
        <w:outlineLvl w:val="3"/>
        <w:rPr>
          <w:rFonts w:hint="eastAsia" w:ascii="仿宋" w:eastAsia="仿宋" w:cs="仿宋"/>
          <w:snapToGrid w:val="0"/>
          <w:sz w:val="28"/>
          <w:szCs w:val="28"/>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资金</w:t>
      </w:r>
      <w:r>
        <w:rPr>
          <w:rFonts w:hint="eastAsia" w:ascii="仿宋" w:eastAsia="仿宋" w:cs="仿宋"/>
          <w:snapToGrid w:val="0"/>
          <w:sz w:val="28"/>
          <w:szCs w:val="28"/>
        </w:rPr>
        <w:t>管理</w:t>
      </w:r>
    </w:p>
    <w:p>
      <w:pPr>
        <w:widowControl/>
        <w:spacing w:line="574" w:lineRule="exact"/>
        <w:ind w:firstLine="562" w:firstLineChars="200"/>
        <w:rPr>
          <w:rFonts w:hint="eastAsia" w:ascii="仿宋" w:eastAsia="仿宋" w:cs="仿宋"/>
          <w:b/>
          <w:snapToGrid w:val="0"/>
          <w:sz w:val="28"/>
          <w:szCs w:val="28"/>
        </w:rPr>
      </w:pPr>
      <w:r>
        <w:rPr>
          <w:rFonts w:hint="eastAsia" w:ascii="仿宋" w:eastAsia="仿宋" w:cs="仿宋"/>
          <w:b/>
          <w:snapToGrid w:val="0"/>
          <w:sz w:val="28"/>
          <w:szCs w:val="28"/>
          <w:lang w:val="en-US" w:eastAsia="zh-CN"/>
        </w:rPr>
        <w:t>B11</w:t>
      </w:r>
      <w:r>
        <w:rPr>
          <w:rFonts w:hint="eastAsia" w:ascii="仿宋" w:eastAsia="仿宋" w:cs="仿宋"/>
          <w:b/>
          <w:snapToGrid w:val="0"/>
          <w:sz w:val="28"/>
          <w:szCs w:val="28"/>
        </w:rPr>
        <w:t>资金到位率：</w:t>
      </w:r>
      <w:r>
        <w:rPr>
          <w:rFonts w:hint="eastAsia" w:ascii="Times New Roman" w:hAnsi="Times New Roman" w:eastAsia="仿宋" w:cs="Times New Roman"/>
          <w:bCs w:val="0"/>
          <w:kern w:val="2"/>
          <w:sz w:val="28"/>
          <w:szCs w:val="28"/>
          <w:lang w:val="en-US" w:eastAsia="zh-CN" w:bidi="ar-SA"/>
        </w:rPr>
        <w:t>满分4.00分，得分4.00分。该指标主要分析评价项目资金是否根据文件、计划要求足额拨付到位，资金到位率=（实际到位资金/计划到位资金）×100%。根据资金下达文件、入账凭证，</w:t>
      </w: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2021年应急局维护、清洗中央空调机组、开发区管委会维修、应急局电梯维护经费项目预算资金218.63万元</w:t>
      </w:r>
      <w:r>
        <w:rPr>
          <w:rFonts w:hint="eastAsia" w:ascii="Times New Roman" w:hAnsi="Times New Roman" w:eastAsia="仿宋" w:cs="Times New Roman"/>
          <w:bCs w:val="0"/>
          <w:kern w:val="2"/>
          <w:sz w:val="28"/>
          <w:szCs w:val="28"/>
          <w:lang w:val="en-US" w:eastAsia="zh-CN" w:bidi="ar-SA"/>
        </w:rPr>
        <w:t>；实际到位资金</w:t>
      </w:r>
      <w:r>
        <w:rPr>
          <w:rFonts w:hint="eastAsia" w:ascii="Times New Roman" w:hAnsi="Times New Roman" w:eastAsia="仿宋" w:cs="Times New Roman"/>
          <w:kern w:val="0"/>
          <w:sz w:val="28"/>
          <w:szCs w:val="28"/>
          <w:shd w:val="clear" w:color="auto" w:fill="FFFFFF"/>
          <w:lang w:val="en-US" w:eastAsia="zh-CN"/>
        </w:rPr>
        <w:t>218.63万元</w:t>
      </w:r>
      <w:r>
        <w:rPr>
          <w:rFonts w:hint="eastAsia" w:ascii="Times New Roman" w:hAnsi="Times New Roman" w:eastAsia="仿宋" w:cs="Times New Roman"/>
          <w:bCs w:val="0"/>
          <w:kern w:val="2"/>
          <w:sz w:val="28"/>
          <w:szCs w:val="28"/>
          <w:lang w:val="en-US" w:eastAsia="zh-CN" w:bidi="ar-SA"/>
        </w:rPr>
        <w:t>，资金到位率100.00%。根据评分标准，该项得满分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b w:val="0"/>
          <w:bCs/>
          <w:snapToGrid w:val="0"/>
          <w:sz w:val="28"/>
          <w:szCs w:val="28"/>
        </w:rPr>
      </w:pPr>
      <w:r>
        <w:rPr>
          <w:rFonts w:hint="eastAsia" w:ascii="仿宋" w:eastAsia="仿宋" w:cs="仿宋"/>
          <w:b/>
          <w:snapToGrid w:val="0"/>
          <w:sz w:val="28"/>
          <w:szCs w:val="28"/>
          <w:lang w:val="en-US" w:eastAsia="zh-CN"/>
        </w:rPr>
        <w:t>B12预算</w:t>
      </w:r>
      <w:r>
        <w:rPr>
          <w:rFonts w:hint="eastAsia" w:ascii="仿宋" w:eastAsia="仿宋" w:cs="仿宋"/>
          <w:b/>
          <w:snapToGrid w:val="0"/>
          <w:sz w:val="28"/>
          <w:szCs w:val="28"/>
        </w:rPr>
        <w:t>执行率：</w:t>
      </w:r>
      <w:r>
        <w:rPr>
          <w:rFonts w:hint="eastAsia" w:ascii="Times New Roman" w:hAnsi="Times New Roman" w:eastAsia="仿宋" w:cs="Times New Roman"/>
          <w:bCs w:val="0"/>
          <w:kern w:val="2"/>
          <w:sz w:val="28"/>
          <w:szCs w:val="28"/>
          <w:lang w:val="en-US" w:eastAsia="zh-CN" w:bidi="ar-SA"/>
        </w:rPr>
        <w:t>满分4.00分，得分4.00分。根据古县直属机关事务服务中心提供的资料，截止2021年12月31日，2021年应急局维护、清洗中央空调机组、开发区管委会维修、应急局电梯维护经费项目共计使用资金218.63万元。到位资金执行率100.00%。根据评分标准，该项得满分</w:t>
      </w:r>
      <w:r>
        <w:rPr>
          <w:rFonts w:hint="eastAsia" w:ascii="仿宋" w:eastAsia="仿宋" w:cs="仿宋"/>
          <w:b w:val="0"/>
          <w:bCs/>
          <w:snapToGrid w:val="0"/>
          <w:sz w:val="28"/>
          <w:szCs w:val="28"/>
        </w:rPr>
        <w:t>。</w:t>
      </w:r>
    </w:p>
    <w:p>
      <w:pPr>
        <w:widowControl/>
        <w:spacing w:line="574" w:lineRule="exact"/>
        <w:ind w:firstLine="562" w:firstLineChars="200"/>
        <w:rPr>
          <w:rFonts w:hint="eastAsia" w:ascii="仿宋" w:eastAsia="仿宋" w:cs="仿宋"/>
          <w:snapToGrid w:val="0"/>
          <w:sz w:val="28"/>
          <w:szCs w:val="28"/>
        </w:rPr>
      </w:pPr>
      <w:r>
        <w:rPr>
          <w:rFonts w:hint="eastAsia" w:ascii="仿宋" w:eastAsia="仿宋" w:cs="仿宋"/>
          <w:b/>
          <w:snapToGrid w:val="0"/>
          <w:sz w:val="28"/>
          <w:szCs w:val="28"/>
          <w:lang w:val="en-US" w:eastAsia="zh-CN"/>
        </w:rPr>
        <w:t>B13</w:t>
      </w:r>
      <w:r>
        <w:rPr>
          <w:rFonts w:hint="eastAsia" w:ascii="仿宋" w:eastAsia="仿宋" w:cs="仿宋"/>
          <w:b/>
          <w:snapToGrid w:val="0"/>
          <w:sz w:val="28"/>
          <w:szCs w:val="28"/>
        </w:rPr>
        <w:t>资金使用合规性：</w:t>
      </w:r>
      <w:r>
        <w:rPr>
          <w:rFonts w:hint="eastAsia" w:ascii="Times New Roman" w:hAnsi="Times New Roman" w:eastAsia="仿宋" w:cs="Times New Roman"/>
          <w:bCs w:val="0"/>
          <w:kern w:val="2"/>
          <w:sz w:val="28"/>
          <w:szCs w:val="28"/>
          <w:lang w:val="en-US" w:eastAsia="zh-CN" w:bidi="ar-SA"/>
        </w:rPr>
        <w:t>满分4.00分，得分4.00分。通过对项目财务资料的现场核实，应急局维护、清洗中央空调机组、开发区管委会维修、应急局电梯维护经费项目经费使用符合国家财经法规和相关政策的规定，有完整的审批程序和手续，资金使用符合项目合同等文件要求的用途，未发现截留、挤占、挪用、虚列支出等情况。根据评分标准，该项得满分</w:t>
      </w:r>
      <w:r>
        <w:rPr>
          <w:rFonts w:hint="eastAsia" w:ascii="仿宋" w:eastAsia="仿宋" w:cs="仿宋"/>
          <w:snapToGrid w:val="0"/>
          <w:sz w:val="28"/>
          <w:szCs w:val="28"/>
        </w:rPr>
        <w:t>。</w:t>
      </w:r>
    </w:p>
    <w:p>
      <w:pPr>
        <w:widowControl/>
        <w:spacing w:line="574" w:lineRule="exact"/>
        <w:ind w:firstLine="560" w:firstLineChars="200"/>
        <w:outlineLvl w:val="3"/>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t>（2）组织实施</w:t>
      </w:r>
    </w:p>
    <w:p>
      <w:pPr>
        <w:widowControl/>
        <w:spacing w:line="574" w:lineRule="exact"/>
        <w:ind w:firstLine="562" w:firstLineChars="200"/>
        <w:rPr>
          <w:rFonts w:hint="eastAsia" w:ascii="仿宋" w:eastAsia="仿宋" w:cs="仿宋"/>
          <w:snapToGrid w:val="0"/>
          <w:sz w:val="28"/>
          <w:szCs w:val="28"/>
          <w:highlight w:val="yellow"/>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21</w:t>
      </w:r>
      <w:r>
        <w:rPr>
          <w:rFonts w:hint="eastAsia" w:ascii="仿宋" w:eastAsia="仿宋" w:cs="仿宋"/>
          <w:b/>
          <w:snapToGrid w:val="0"/>
          <w:sz w:val="28"/>
          <w:szCs w:val="28"/>
        </w:rPr>
        <w:t>管理制度健全性：</w:t>
      </w:r>
      <w:r>
        <w:rPr>
          <w:rFonts w:hint="eastAsia" w:ascii="Times New Roman" w:hAnsi="Times New Roman" w:eastAsia="仿宋" w:cs="Times New Roman"/>
          <w:bCs w:val="0"/>
          <w:kern w:val="2"/>
          <w:sz w:val="28"/>
          <w:szCs w:val="28"/>
          <w:lang w:val="en-US" w:eastAsia="zh-CN" w:bidi="ar-SA"/>
        </w:rPr>
        <w:t>满分2.00分，得分2.00分。评价组通过查阅资料和现场调研了解到，古县直属机关事务服务中心在具体执行项目过程中，具有相应的业务、财务管理制度，相关业务、财务管理制度合法、合规、完整。根据评分标准，该项得满分</w:t>
      </w:r>
      <w:r>
        <w:rPr>
          <w:rFonts w:hint="eastAsia" w:ascii="仿宋" w:eastAsia="仿宋" w:cs="仿宋"/>
          <w:snapToGrid w:val="0"/>
          <w:sz w:val="28"/>
          <w:szCs w:val="28"/>
        </w:rPr>
        <w:t>。</w:t>
      </w:r>
    </w:p>
    <w:p>
      <w:pPr>
        <w:widowControl/>
        <w:spacing w:line="574" w:lineRule="exact"/>
        <w:ind w:firstLine="562" w:firstLineChars="200"/>
        <w:rPr>
          <w:rFonts w:ascii="仿宋" w:eastAsia="仿宋" w:cs="仿宋"/>
          <w:snapToGrid w:val="0"/>
          <w:sz w:val="28"/>
          <w:szCs w:val="28"/>
          <w:lang w:val="en-US" w:eastAsia="zh-CN"/>
        </w:rPr>
      </w:pPr>
      <w:r>
        <w:rPr>
          <w:rFonts w:hint="eastAsia" w:ascii="仿宋" w:eastAsia="仿宋" w:cs="仿宋"/>
          <w:b/>
          <w:snapToGrid w:val="0"/>
          <w:sz w:val="28"/>
          <w:szCs w:val="28"/>
        </w:rPr>
        <w:t>B</w:t>
      </w:r>
      <w:r>
        <w:rPr>
          <w:rFonts w:hint="eastAsia" w:ascii="仿宋" w:eastAsia="仿宋" w:cs="仿宋"/>
          <w:b/>
          <w:snapToGrid w:val="0"/>
          <w:sz w:val="28"/>
          <w:szCs w:val="28"/>
          <w:lang w:val="en-US" w:eastAsia="zh-CN"/>
        </w:rPr>
        <w:t>22</w:t>
      </w:r>
      <w:r>
        <w:rPr>
          <w:rFonts w:hint="eastAsia" w:ascii="仿宋" w:eastAsia="仿宋" w:cs="仿宋"/>
          <w:b/>
          <w:snapToGrid w:val="0"/>
          <w:sz w:val="28"/>
          <w:szCs w:val="28"/>
        </w:rPr>
        <w:t>制度执行有效性：</w:t>
      </w:r>
      <w:r>
        <w:rPr>
          <w:rFonts w:hint="eastAsia" w:ascii="Times New Roman" w:hAnsi="Times New Roman" w:eastAsia="仿宋" w:cs="Times New Roman"/>
          <w:bCs w:val="0"/>
          <w:kern w:val="2"/>
          <w:sz w:val="28"/>
          <w:szCs w:val="28"/>
          <w:lang w:val="en-US" w:eastAsia="zh-CN" w:bidi="ar-SA"/>
        </w:rPr>
        <w:t>满分6.00分，得分0.00分。该指标分析评价项目实施是否符合相关项目管理规定，是否为达到项目质量要求而采取了必需的措施，用以反映和考核项目管理有效性。根据古县直属机关事务服务中心提供的资料，评价组发现，项目实施管理不到位：（1）2021年应急局维护、清洗中央空调机组、开发区管委会维修、应急局电梯维护经费项目涉及的子项目多、资金使用分散，古县直属机关事务服务中心未将项目根据实施内容分类管理，购置类项目与建设类项目交叉管理，项目实施资料整理、归档不严格；（2）财务监控不到位：古县直属机关事务服务中心未对项目支出资金履行检查、抽查责任，无相关财务检查、抽查印证资料。根据评分标准，该项得0.00分</w:t>
      </w:r>
      <w:r>
        <w:rPr>
          <w:rFonts w:hint="eastAsia" w:ascii="仿宋" w:eastAsia="仿宋" w:cs="仿宋"/>
          <w:snapToGrid w:val="0"/>
          <w:sz w:val="28"/>
          <w:szCs w:val="28"/>
        </w:rPr>
        <w:t>。</w:t>
      </w:r>
    </w:p>
    <w:p>
      <w:pPr>
        <w:widowControl/>
        <w:spacing w:line="574" w:lineRule="exact"/>
        <w:ind w:firstLine="562" w:firstLineChars="200"/>
        <w:outlineLvl w:val="2"/>
        <w:rPr>
          <w:rFonts w:hint="eastAsia" w:ascii="仿宋" w:eastAsia="仿宋" w:cs="仿宋"/>
          <w:b/>
          <w:snapToGrid w:val="0"/>
          <w:sz w:val="28"/>
          <w:szCs w:val="28"/>
        </w:rPr>
      </w:pPr>
      <w:bookmarkStart w:id="112" w:name="_Toc30077"/>
      <w:bookmarkStart w:id="113" w:name="_Toc18832"/>
      <w:bookmarkStart w:id="114" w:name="_Toc528680468"/>
      <w:bookmarkStart w:id="115" w:name="_Toc27638"/>
      <w:bookmarkStart w:id="116" w:name="_Toc16432"/>
      <w:bookmarkStart w:id="117" w:name="_Toc11431"/>
      <w:bookmarkStart w:id="118" w:name="_Toc23505"/>
      <w:bookmarkStart w:id="119" w:name="_Toc29696"/>
      <w:bookmarkStart w:id="120" w:name="_Toc30848"/>
      <w:bookmarkStart w:id="121" w:name="_Toc528684143"/>
      <w:bookmarkStart w:id="122" w:name="_Toc7873"/>
      <w:r>
        <w:rPr>
          <w:rFonts w:hint="eastAsia" w:ascii="仿宋" w:eastAsia="仿宋" w:cs="仿宋"/>
          <w:b/>
          <w:snapToGrid w:val="0"/>
          <w:sz w:val="28"/>
          <w:szCs w:val="28"/>
        </w:rPr>
        <w:t>3</w:t>
      </w:r>
      <w:r>
        <w:rPr>
          <w:rFonts w:hint="eastAsia" w:ascii="仿宋" w:eastAsia="仿宋" w:cs="仿宋"/>
          <w:b/>
          <w:snapToGrid w:val="0"/>
          <w:sz w:val="28"/>
          <w:szCs w:val="28"/>
          <w:lang w:eastAsia="zh-CN"/>
        </w:rPr>
        <w:t>、</w:t>
      </w:r>
      <w:r>
        <w:rPr>
          <w:rFonts w:hint="eastAsia" w:ascii="仿宋" w:eastAsia="仿宋" w:cs="仿宋"/>
          <w:b/>
          <w:snapToGrid w:val="0"/>
          <w:sz w:val="28"/>
          <w:szCs w:val="28"/>
        </w:rPr>
        <w:t>产出分析</w:t>
      </w:r>
      <w:bookmarkEnd w:id="112"/>
      <w:bookmarkEnd w:id="113"/>
      <w:bookmarkEnd w:id="114"/>
      <w:bookmarkEnd w:id="115"/>
      <w:bookmarkEnd w:id="116"/>
      <w:bookmarkEnd w:id="117"/>
      <w:bookmarkEnd w:id="118"/>
      <w:bookmarkEnd w:id="119"/>
      <w:bookmarkEnd w:id="120"/>
      <w:bookmarkEnd w:id="121"/>
      <w:bookmarkEnd w:id="122"/>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bCs w:val="0"/>
          <w:kern w:val="2"/>
          <w:sz w:val="28"/>
          <w:szCs w:val="28"/>
          <w:lang w:val="en-US" w:eastAsia="zh-CN" w:bidi="ar-SA"/>
        </w:rPr>
        <w:t>产出类指标主要从项目完成情况、项目质量达标情况、项目完成及时性、成本节约率4个指标考察该项目产出数量、产出质量、产出时效、产出成本。产出类指标权重30.00分，实际得分22.00分。指标得分情况如表4-3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02"/>
        <w:gridCol w:w="3953"/>
        <w:gridCol w:w="919"/>
        <w:gridCol w:w="863"/>
        <w:gridCol w:w="1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二级指标</w:t>
            </w:r>
          </w:p>
        </w:tc>
        <w:tc>
          <w:tcPr>
            <w:tcW w:w="395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三级指标</w:t>
            </w:r>
          </w:p>
        </w:tc>
        <w:tc>
          <w:tcPr>
            <w:tcW w:w="919"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863"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1185"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ascii="仿宋" w:eastAsia="仿宋" w:cs="仿宋"/>
                <w:b w:val="0"/>
                <w:bCs w:val="0"/>
                <w:color w:val="000000"/>
                <w:kern w:val="0"/>
                <w:sz w:val="24"/>
                <w:szCs w:val="24"/>
                <w:lang w:val="en-US" w:eastAsia="zh-CN"/>
              </w:rPr>
            </w:pPr>
            <w:r>
              <w:rPr>
                <w:rFonts w:hint="eastAsia" w:ascii="Times New Roman" w:hAnsi="Times New Roman" w:eastAsia="仿宋" w:cs="Times New Roman"/>
                <w:sz w:val="24"/>
                <w:szCs w:val="24"/>
                <w:lang w:val="en-US" w:eastAsia="zh-CN"/>
              </w:rPr>
              <w:t>C1产出数量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C11项目完成情况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C2产出质量</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C21项目质量达标情况</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7" w:hRule="atLeast"/>
        </w:trPr>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C3产出时效</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C31项目完成及时性</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1602"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仿宋" w:eastAsia="仿宋" w:cs="仿宋"/>
                <w:b w:val="0"/>
                <w:bCs w:val="0"/>
                <w:color w:val="000000"/>
                <w:kern w:val="0"/>
                <w:sz w:val="24"/>
                <w:szCs w:val="24"/>
              </w:rPr>
            </w:pPr>
            <w:r>
              <w:rPr>
                <w:rFonts w:hint="eastAsia" w:ascii="Times New Roman" w:hAnsi="Times New Roman" w:eastAsia="仿宋" w:cs="Times New Roman"/>
                <w:sz w:val="24"/>
                <w:szCs w:val="24"/>
                <w:lang w:val="en-US" w:eastAsia="zh-CN"/>
              </w:rPr>
              <w:t>C4产出成本</w:t>
            </w:r>
          </w:p>
        </w:tc>
        <w:tc>
          <w:tcPr>
            <w:tcW w:w="3953" w:type="dxa"/>
            <w:tcBorders>
              <w:top w:val="single" w:color="auto" w:sz="6" w:space="0"/>
              <w:left w:val="single" w:color="auto" w:sz="12" w:space="0"/>
              <w:bottom w:val="single" w:color="auto" w:sz="12" w:space="0"/>
              <w:right w:val="single" w:color="auto" w:sz="12" w:space="0"/>
            </w:tcBorders>
            <w:noWrap/>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C41成本节约率</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6.00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6.00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555" w:type="dxa"/>
            <w:gridSpan w:val="2"/>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合 计</w:t>
            </w:r>
          </w:p>
        </w:tc>
        <w:tc>
          <w:tcPr>
            <w:tcW w:w="919"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b w:val="0"/>
                <w:bCs w:val="0"/>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863"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22.00</w:t>
            </w:r>
          </w:p>
        </w:tc>
        <w:tc>
          <w:tcPr>
            <w:tcW w:w="1185"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73.33%</w:t>
            </w:r>
          </w:p>
        </w:tc>
      </w:tr>
    </w:tbl>
    <w:p>
      <w:pPr>
        <w:widowControl/>
        <w:spacing w:line="574" w:lineRule="exact"/>
        <w:ind w:firstLine="560" w:firstLineChars="200"/>
        <w:outlineLvl w:val="3"/>
        <w:rPr>
          <w:rFonts w:hint="eastAsia" w:ascii="仿宋" w:eastAsia="仿宋" w:cs="仿宋"/>
          <w:snapToGrid w:val="0"/>
          <w:sz w:val="28"/>
          <w:szCs w:val="28"/>
          <w:lang w:eastAsia="zh-CN"/>
        </w:rPr>
      </w:pPr>
      <w:r>
        <w:rPr>
          <w:rFonts w:hint="eastAsia" w:ascii="仿宋" w:eastAsia="仿宋" w:cs="仿宋"/>
          <w:snapToGrid w:val="0"/>
          <w:sz w:val="28"/>
          <w:szCs w:val="28"/>
        </w:rPr>
        <w:t>（1）</w:t>
      </w:r>
      <w:r>
        <w:rPr>
          <w:rFonts w:hint="eastAsia" w:ascii="仿宋" w:eastAsia="仿宋" w:cs="仿宋"/>
          <w:snapToGrid w:val="0"/>
          <w:sz w:val="28"/>
          <w:szCs w:val="28"/>
          <w:lang w:val="en-US" w:eastAsia="zh-CN"/>
        </w:rPr>
        <w:t>产出数量</w:t>
      </w:r>
    </w:p>
    <w:p>
      <w:pPr>
        <w:widowControl/>
        <w:spacing w:line="574" w:lineRule="exact"/>
        <w:ind w:firstLine="562" w:firstLineChars="200"/>
        <w:rPr>
          <w:rFonts w:hint="eastAsia" w:ascii="仿宋" w:eastAsia="仿宋" w:cs="仿宋"/>
          <w:b/>
          <w:snapToGrid w:val="0"/>
          <w:sz w:val="28"/>
          <w:szCs w:val="28"/>
          <w:lang w:eastAsia="zh-CN"/>
        </w:rPr>
      </w:pPr>
      <w:r>
        <w:rPr>
          <w:rFonts w:hint="eastAsia" w:ascii="仿宋" w:eastAsia="仿宋" w:cs="仿宋"/>
          <w:b/>
          <w:snapToGrid w:val="0"/>
          <w:sz w:val="28"/>
          <w:szCs w:val="28"/>
          <w:lang w:val="en-US" w:eastAsia="zh-CN"/>
        </w:rPr>
        <w:t>C11项目完成情况</w:t>
      </w:r>
      <w:r>
        <w:rPr>
          <w:rFonts w:hint="eastAsia" w:ascii="仿宋" w:eastAsia="仿宋" w:cs="仿宋"/>
          <w:b/>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满分8.00分，得分8.00分。评价组现场调研了解到，</w:t>
      </w: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2021年应急局维护、清洗中央空调机组、开发区管委会维修、应急局电梯维护经费项目涉及的日常维修维护、中央空调清洗、办公设备购置等工作全部完成。</w:t>
      </w:r>
      <w:r>
        <w:rPr>
          <w:rFonts w:hint="eastAsia" w:ascii="Times New Roman" w:hAnsi="Times New Roman" w:eastAsia="仿宋" w:cs="Times New Roman"/>
          <w:bCs w:val="0"/>
          <w:kern w:val="2"/>
          <w:sz w:val="28"/>
          <w:szCs w:val="28"/>
          <w:lang w:val="en-US" w:eastAsia="zh-CN" w:bidi="ar-SA"/>
        </w:rPr>
        <w:t>根据评分标准，该项得满分</w:t>
      </w:r>
      <w:r>
        <w:rPr>
          <w:rFonts w:hint="eastAsia" w:ascii="仿宋" w:eastAsia="仿宋" w:cs="仿宋"/>
          <w:b w:val="0"/>
          <w:bCs/>
          <w:snapToGrid w:val="0"/>
          <w:sz w:val="28"/>
          <w:szCs w:val="28"/>
          <w:lang w:val="en-US" w:eastAsia="zh-CN"/>
        </w:rPr>
        <w:t>。</w:t>
      </w:r>
    </w:p>
    <w:p>
      <w:pPr>
        <w:spacing w:line="574" w:lineRule="exact"/>
        <w:ind w:firstLine="560" w:firstLineChars="200"/>
        <w:rPr>
          <w:rFonts w:hint="eastAsia" w:ascii="仿宋" w:eastAsia="仿宋" w:cs="仿宋"/>
          <w:b/>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产出质量</w:t>
      </w:r>
    </w:p>
    <w:p>
      <w:pPr>
        <w:spacing w:line="574" w:lineRule="exact"/>
        <w:ind w:firstLine="562" w:firstLineChars="200"/>
        <w:rPr>
          <w:rFonts w:hint="eastAsia" w:ascii="仿宋" w:eastAsia="仿宋" w:cs="仿宋"/>
          <w:b w:val="0"/>
          <w:bCs/>
          <w:snapToGrid w:val="0"/>
          <w:sz w:val="28"/>
          <w:szCs w:val="28"/>
          <w:lang w:val="en-US" w:eastAsia="zh-CN"/>
        </w:rPr>
      </w:pPr>
      <w:r>
        <w:rPr>
          <w:rFonts w:hint="eastAsia" w:ascii="仿宋" w:eastAsia="仿宋" w:cs="仿宋"/>
          <w:b/>
          <w:bCs/>
          <w:snapToGrid w:val="0"/>
          <w:sz w:val="28"/>
          <w:szCs w:val="28"/>
          <w:lang w:eastAsia="zh-CN"/>
        </w:rPr>
        <w:t>C21</w:t>
      </w:r>
      <w:r>
        <w:rPr>
          <w:rFonts w:hint="eastAsia" w:ascii="仿宋" w:eastAsia="仿宋" w:cs="仿宋"/>
          <w:b/>
          <w:bCs/>
          <w:snapToGrid w:val="0"/>
          <w:sz w:val="28"/>
          <w:szCs w:val="28"/>
          <w:lang w:val="en-US" w:eastAsia="zh-CN"/>
        </w:rPr>
        <w:t>项目质量达标情况</w:t>
      </w:r>
      <w:r>
        <w:rPr>
          <w:rFonts w:hint="eastAsia" w:ascii="仿宋" w:eastAsia="仿宋" w:cs="仿宋"/>
          <w:b/>
          <w:bCs/>
          <w:snapToGrid w:val="0"/>
          <w:sz w:val="28"/>
          <w:szCs w:val="28"/>
          <w:lang w:eastAsia="zh-CN"/>
        </w:rPr>
        <w:t>：</w:t>
      </w:r>
      <w:r>
        <w:rPr>
          <w:rFonts w:hint="eastAsia" w:ascii="Times New Roman" w:hAnsi="Times New Roman" w:eastAsia="仿宋" w:cs="Times New Roman"/>
          <w:bCs w:val="0"/>
          <w:kern w:val="2"/>
          <w:sz w:val="28"/>
          <w:szCs w:val="28"/>
          <w:lang w:val="en-US" w:eastAsia="zh-CN" w:bidi="ar-SA"/>
        </w:rPr>
        <w:t>满分8.00分，得分0.00分。截止2021年12月31日，该项目已完成，但项目涉及的购置类、建设类等子项目检查验收不到位，实施单位相关检查验收资料无法提供，项目质量达标情况支撑依据不足。根据评分标准，该项得0.00分</w:t>
      </w:r>
      <w:r>
        <w:rPr>
          <w:rFonts w:hint="eastAsia" w:ascii="仿宋" w:eastAsia="仿宋" w:cs="仿宋"/>
          <w:b w:val="0"/>
          <w:bCs/>
          <w:snapToGrid w:val="0"/>
          <w:sz w:val="28"/>
          <w:szCs w:val="28"/>
          <w:lang w:val="en-US" w:eastAsia="zh-CN"/>
        </w:rPr>
        <w:t>。</w:t>
      </w:r>
    </w:p>
    <w:p>
      <w:pPr>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3</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产出时效</w:t>
      </w:r>
    </w:p>
    <w:p>
      <w:pPr>
        <w:widowControl/>
        <w:spacing w:line="574" w:lineRule="exact"/>
        <w:ind w:firstLine="562"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
          <w:bCs/>
          <w:kern w:val="2"/>
          <w:sz w:val="28"/>
          <w:szCs w:val="28"/>
          <w:lang w:val="en-US" w:eastAsia="zh-CN" w:bidi="ar-SA"/>
        </w:rPr>
        <w:t>C31项目完成及时性：</w:t>
      </w:r>
      <w:r>
        <w:rPr>
          <w:rFonts w:hint="eastAsia" w:ascii="Times New Roman" w:hAnsi="Times New Roman" w:eastAsia="仿宋" w:cs="Times New Roman"/>
          <w:bCs w:val="0"/>
          <w:kern w:val="2"/>
          <w:sz w:val="28"/>
          <w:szCs w:val="28"/>
          <w:lang w:val="en-US" w:eastAsia="zh-CN" w:bidi="ar-SA"/>
        </w:rPr>
        <w:t>满分8.00分，得分8.00分。</w:t>
      </w: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2021年应急局维护、清洗中央空调机组、开发区管委会维修、应急局电梯维护经费项目涉及的日常维修维护、中央空调清洗、办公设备购置等工作全部及时完成</w:t>
      </w:r>
      <w:r>
        <w:rPr>
          <w:rFonts w:hint="eastAsia" w:ascii="Times New Roman" w:hAnsi="Times New Roman" w:eastAsia="仿宋" w:cs="Times New Roman"/>
          <w:bCs w:val="0"/>
          <w:kern w:val="2"/>
          <w:sz w:val="28"/>
          <w:szCs w:val="28"/>
          <w:lang w:val="en-US" w:eastAsia="zh-CN" w:bidi="ar-SA"/>
        </w:rPr>
        <w:t>。根据评分标准，该项得满分。</w:t>
      </w:r>
    </w:p>
    <w:p>
      <w:pPr>
        <w:pStyle w:val="2"/>
        <w:ind w:left="0" w:firstLine="560" w:firstLineChars="200"/>
        <w:rPr>
          <w:rFonts w:hint="eastAsia" w:ascii="仿宋" w:eastAsia="仿宋" w:cs="仿宋"/>
          <w:b w:val="0"/>
          <w:bCs/>
          <w:snapToGrid w:val="0"/>
          <w:sz w:val="28"/>
          <w:szCs w:val="28"/>
          <w:lang w:val="en-US" w:eastAsia="zh-CN"/>
        </w:rPr>
      </w:pPr>
      <w:r>
        <w:rPr>
          <w:rFonts w:hint="eastAsia" w:ascii="仿宋" w:eastAsia="仿宋" w:cs="仿宋"/>
          <w:b w:val="0"/>
          <w:bCs/>
          <w:snapToGrid w:val="0"/>
          <w:sz w:val="28"/>
          <w:szCs w:val="28"/>
          <w:lang w:val="en-US" w:eastAsia="zh-CN"/>
        </w:rPr>
        <w:t>（4）产出成本</w:t>
      </w:r>
    </w:p>
    <w:p>
      <w:pPr>
        <w:pStyle w:val="2"/>
        <w:ind w:left="0" w:firstLine="562" w:firstLineChars="200"/>
        <w:rPr>
          <w:rFonts w:ascii="Times New Roman" w:hAnsi="Times New Roman" w:eastAsia="仿宋" w:cs="Times New Roman"/>
          <w:bCs w:val="0"/>
          <w:kern w:val="2"/>
          <w:sz w:val="28"/>
          <w:szCs w:val="28"/>
          <w:lang w:val="en-US" w:eastAsia="zh-CN" w:bidi="ar-SA"/>
        </w:rPr>
      </w:pPr>
      <w:r>
        <w:rPr>
          <w:rFonts w:hint="eastAsia" w:ascii="仿宋" w:eastAsia="仿宋" w:cs="仿宋"/>
          <w:b/>
          <w:bCs w:val="0"/>
          <w:snapToGrid w:val="0"/>
          <w:sz w:val="28"/>
          <w:szCs w:val="28"/>
          <w:lang w:val="en-US" w:eastAsia="zh-CN"/>
        </w:rPr>
        <w:t>C41成本控制：</w:t>
      </w:r>
      <w:r>
        <w:rPr>
          <w:rFonts w:hint="eastAsia" w:ascii="Times New Roman" w:hAnsi="Times New Roman" w:eastAsia="仿宋" w:cs="Times New Roman"/>
          <w:bCs w:val="0"/>
          <w:kern w:val="2"/>
          <w:sz w:val="28"/>
          <w:szCs w:val="28"/>
          <w:lang w:val="en-US" w:eastAsia="zh-CN" w:bidi="ar-SA"/>
        </w:rPr>
        <w:t>满分6.00分，得分6.00分。评价组现场调研和查阅相关资料了解到，应急局维护、清洗中央空调机组、开发区管委会维修、应急局电梯维护经费项目实际实施过程中成本有效控制，未发现超支现象。根据评分标准，该项得满分。</w:t>
      </w:r>
    </w:p>
    <w:p>
      <w:pPr>
        <w:spacing w:line="574" w:lineRule="exact"/>
        <w:ind w:firstLine="562" w:firstLineChars="200"/>
        <w:outlineLvl w:val="2"/>
        <w:rPr>
          <w:rFonts w:hint="eastAsia" w:ascii="仿宋" w:eastAsia="仿宋" w:cs="仿宋"/>
          <w:b/>
          <w:snapToGrid w:val="0"/>
          <w:sz w:val="28"/>
          <w:szCs w:val="28"/>
        </w:rPr>
      </w:pPr>
      <w:bookmarkStart w:id="123" w:name="_Toc8932"/>
      <w:bookmarkStart w:id="124" w:name="_Toc29718"/>
      <w:bookmarkStart w:id="125" w:name="_Toc32468"/>
      <w:bookmarkStart w:id="126" w:name="_Toc617"/>
      <w:bookmarkStart w:id="127" w:name="_Toc22268"/>
      <w:bookmarkStart w:id="128" w:name="_Toc19098"/>
      <w:bookmarkStart w:id="129" w:name="_Toc31873"/>
      <w:bookmarkStart w:id="130" w:name="_Toc528680469"/>
      <w:bookmarkStart w:id="131" w:name="_Toc528684144"/>
      <w:bookmarkStart w:id="132" w:name="_Toc28371"/>
      <w:bookmarkStart w:id="133" w:name="_Toc3853"/>
      <w:r>
        <w:rPr>
          <w:rFonts w:hint="eastAsia" w:ascii="仿宋" w:eastAsia="仿宋" w:cs="仿宋"/>
          <w:b/>
          <w:snapToGrid w:val="0"/>
          <w:sz w:val="28"/>
          <w:szCs w:val="28"/>
        </w:rPr>
        <w:t>4</w:t>
      </w:r>
      <w:r>
        <w:rPr>
          <w:rFonts w:hint="eastAsia" w:ascii="仿宋" w:eastAsia="仿宋" w:cs="仿宋"/>
          <w:b/>
          <w:snapToGrid w:val="0"/>
          <w:sz w:val="28"/>
          <w:szCs w:val="28"/>
          <w:lang w:eastAsia="zh-CN"/>
        </w:rPr>
        <w:t>、</w:t>
      </w:r>
      <w:r>
        <w:rPr>
          <w:rFonts w:hint="eastAsia" w:ascii="仿宋" w:eastAsia="仿宋" w:cs="仿宋"/>
          <w:b/>
          <w:snapToGrid w:val="0"/>
          <w:sz w:val="28"/>
          <w:szCs w:val="28"/>
        </w:rPr>
        <w:t>效益分析</w:t>
      </w:r>
      <w:bookmarkEnd w:id="123"/>
      <w:bookmarkEnd w:id="124"/>
      <w:bookmarkEnd w:id="125"/>
      <w:bookmarkEnd w:id="126"/>
      <w:bookmarkEnd w:id="127"/>
      <w:bookmarkEnd w:id="128"/>
      <w:bookmarkEnd w:id="129"/>
      <w:bookmarkEnd w:id="130"/>
      <w:bookmarkEnd w:id="131"/>
      <w:bookmarkEnd w:id="132"/>
      <w:bookmarkEnd w:id="133"/>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4"/>
          <w:lang w:val="en-US" w:eastAsia="zh-CN" w:bidi="ar-SA"/>
        </w:rPr>
        <w:t>效益类指标主要社会效益、可持续影响、受益对象满意度3个指标考察社会效益、可持续影响和满意度情况。效益类指标权重30.00分，实际得分30.00分。指标得分情况如表4-4所示</w:t>
      </w:r>
      <w:r>
        <w:rPr>
          <w:rFonts w:hint="eastAsia" w:ascii="仿宋" w:eastAsia="仿宋" w:cs="仿宋"/>
          <w:snapToGrid w:val="0"/>
          <w:sz w:val="28"/>
          <w:szCs w:val="28"/>
        </w:rPr>
        <w:t>：</w:t>
      </w:r>
    </w:p>
    <w:p>
      <w:pPr>
        <w:widowControl/>
        <w:spacing w:line="574" w:lineRule="exact"/>
        <w:jc w:val="center"/>
        <w:rPr>
          <w:rFonts w:ascii="宋体" w:eastAsia="宋体"/>
          <w:b/>
          <w:snapToGrid w:val="0"/>
          <w:sz w:val="24"/>
        </w:rPr>
      </w:pPr>
      <w:r>
        <w:rPr>
          <w:rFonts w:hint="eastAsia" w:ascii="Times New Roman" w:hAnsi="Times New Roman" w:eastAsia="仿宋" w:cs="Times New Roman"/>
          <w:b/>
          <w:bCs/>
          <w:color w:val="000000"/>
          <w:kern w:val="0"/>
          <w:sz w:val="24"/>
          <w:szCs w:val="28"/>
        </w:rPr>
        <w:t>表4-</w:t>
      </w:r>
      <w:r>
        <w:rPr>
          <w:rFonts w:hint="eastAsia" w:ascii="Times New Roman" w:hAnsi="Times New Roman" w:eastAsia="仿宋" w:cs="Times New Roman"/>
          <w:b/>
          <w:bCs/>
          <w:color w:val="000000"/>
          <w:kern w:val="0"/>
          <w:sz w:val="24"/>
          <w:szCs w:val="28"/>
          <w:lang w:val="en-US" w:eastAsia="zh-CN"/>
        </w:rPr>
        <w:t>4</w:t>
      </w:r>
      <w:r>
        <w:rPr>
          <w:rFonts w:hint="eastAsia" w:ascii="Times New Roman" w:hAnsi="Times New Roman" w:eastAsia="仿宋" w:cs="Times New Roman"/>
          <w:b/>
          <w:bCs/>
          <w:color w:val="000000"/>
          <w:kern w:val="0"/>
          <w:sz w:val="24"/>
          <w:szCs w:val="28"/>
        </w:rPr>
        <w:t>效益类指标得分情况</w:t>
      </w:r>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854"/>
        <w:gridCol w:w="3109"/>
        <w:gridCol w:w="842"/>
        <w:gridCol w:w="1561"/>
        <w:gridCol w:w="11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4" w:hRule="atLeast"/>
        </w:trPr>
        <w:tc>
          <w:tcPr>
            <w:tcW w:w="1854"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二级指标</w:t>
            </w:r>
          </w:p>
        </w:tc>
        <w:tc>
          <w:tcPr>
            <w:tcW w:w="3109"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三级指标</w:t>
            </w:r>
          </w:p>
        </w:tc>
        <w:tc>
          <w:tcPr>
            <w:tcW w:w="842"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权重</w:t>
            </w:r>
          </w:p>
        </w:tc>
        <w:tc>
          <w:tcPr>
            <w:tcW w:w="1561"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w:t>
            </w:r>
          </w:p>
        </w:tc>
        <w:tc>
          <w:tcPr>
            <w:tcW w:w="1156" w:type="dxa"/>
            <w:tcBorders>
              <w:top w:val="single" w:color="auto" w:sz="12"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bCs/>
                <w:color w:val="000000"/>
                <w:kern w:val="0"/>
                <w:sz w:val="24"/>
                <w:szCs w:val="24"/>
                <w:lang w:val="en-US" w:eastAsia="zh-CN"/>
              </w:rPr>
            </w:pPr>
            <w:r>
              <w:rPr>
                <w:rFonts w:hint="eastAsia" w:ascii="仿宋" w:eastAsia="仿宋" w:cs="仿宋"/>
                <w:b/>
                <w:bCs/>
                <w:color w:val="000000"/>
                <w:kern w:val="0"/>
                <w:sz w:val="24"/>
                <w:szCs w:val="24"/>
                <w:lang w:val="en-US" w:eastAsia="zh-CN"/>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D1社会效益</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社会效益</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 w:hRule="atLeast"/>
        </w:trPr>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D2可持续影响</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8.00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85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D3满意度</w:t>
            </w:r>
          </w:p>
        </w:tc>
        <w:tc>
          <w:tcPr>
            <w:tcW w:w="310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pacing w:line="400" w:lineRule="exact"/>
              <w:jc w:val="center"/>
              <w:textAlignment w:val="center"/>
              <w:rPr>
                <w:rFonts w:hint="eastAsia" w:ascii="仿宋" w:eastAsia="仿宋" w:cs="仿宋"/>
                <w:b w:val="0"/>
                <w:bCs w:val="0"/>
                <w:color w:val="000000"/>
                <w:kern w:val="0"/>
                <w:sz w:val="24"/>
                <w:szCs w:val="24"/>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12.00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12.00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963" w:type="dxa"/>
            <w:gridSpan w:val="2"/>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合 计</w:t>
            </w:r>
          </w:p>
        </w:tc>
        <w:tc>
          <w:tcPr>
            <w:tcW w:w="84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561"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1156"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jc w:val="center"/>
              <w:rPr>
                <w:rFonts w:hint="eastAsia" w:ascii="仿宋" w:eastAsia="仿宋" w:cs="仿宋"/>
                <w:b w:val="0"/>
                <w:bCs w:val="0"/>
                <w:color w:val="000000"/>
                <w:kern w:val="0"/>
                <w:sz w:val="24"/>
                <w:szCs w:val="24"/>
                <w:lang w:val="en-US" w:eastAsia="zh-CN"/>
              </w:rPr>
            </w:pPr>
            <w:r>
              <w:rPr>
                <w:rFonts w:hint="eastAsia" w:ascii="仿宋" w:eastAsia="仿宋" w:cs="仿宋"/>
                <w:b w:val="0"/>
                <w:bCs w:val="0"/>
                <w:color w:val="000000"/>
                <w:kern w:val="0"/>
                <w:sz w:val="24"/>
                <w:szCs w:val="24"/>
                <w:lang w:val="en-US" w:eastAsia="zh-CN"/>
              </w:rPr>
              <w:t>100.00%</w:t>
            </w:r>
          </w:p>
        </w:tc>
      </w:tr>
    </w:tbl>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lang w:val="en-US" w:eastAsia="zh-CN"/>
        </w:rPr>
        <w:t>（1）社会</w:t>
      </w:r>
      <w:r>
        <w:rPr>
          <w:rFonts w:hint="eastAsia" w:ascii="仿宋" w:eastAsia="仿宋" w:cs="仿宋"/>
          <w:snapToGrid w:val="0"/>
          <w:sz w:val="28"/>
          <w:szCs w:val="28"/>
        </w:rPr>
        <w:t>效益</w:t>
      </w:r>
    </w:p>
    <w:p>
      <w:pPr>
        <w:widowControl/>
        <w:spacing w:line="574" w:lineRule="exact"/>
        <w:ind w:firstLine="562" w:firstLineChars="200"/>
        <w:rPr>
          <w:rFonts w:hint="eastAsia" w:ascii="仿宋" w:eastAsia="仿宋" w:cs="仿宋"/>
          <w:snapToGrid w:val="0"/>
          <w:sz w:val="28"/>
          <w:szCs w:val="28"/>
          <w:lang w:eastAsia="zh-CN"/>
        </w:rPr>
      </w:pPr>
      <w:r>
        <w:rPr>
          <w:rFonts w:hint="eastAsia" w:ascii="仿宋" w:eastAsia="仿宋" w:cs="仿宋"/>
          <w:b/>
          <w:bCs w:val="0"/>
          <w:snapToGrid w:val="0"/>
          <w:sz w:val="28"/>
          <w:szCs w:val="28"/>
        </w:rPr>
        <w:t>D11</w:t>
      </w:r>
      <w:r>
        <w:rPr>
          <w:rFonts w:hint="eastAsia" w:ascii="仿宋" w:eastAsia="仿宋" w:cs="仿宋"/>
          <w:b/>
          <w:bCs w:val="0"/>
          <w:snapToGrid w:val="0"/>
          <w:sz w:val="28"/>
          <w:szCs w:val="28"/>
          <w:lang w:val="en-US" w:eastAsia="zh-CN"/>
        </w:rPr>
        <w:t>社会效益</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满分10.00分，得分10.00分。</w:t>
      </w:r>
      <w:r>
        <w:rPr>
          <w:rFonts w:hint="eastAsia" w:ascii="Times New Roman" w:hAnsi="Times New Roman" w:eastAsia="仿宋" w:cs="Times New Roman"/>
          <w:kern w:val="0"/>
          <w:sz w:val="28"/>
          <w:szCs w:val="28"/>
          <w:shd w:val="clear" w:color="auto" w:fill="FFFFFF"/>
          <w:lang w:val="en-US" w:eastAsia="zh-CN"/>
        </w:rPr>
        <w:t>项目实施后，能够有效促进涉及的机关办公条件改善，做好服务保障，机关办公效率有效提升，社会效益目标实现较好</w:t>
      </w:r>
      <w:r>
        <w:rPr>
          <w:rFonts w:hint="eastAsia" w:ascii="Times New Roman" w:hAnsi="Times New Roman" w:eastAsia="仿宋" w:cs="Times New Roman"/>
          <w:kern w:val="0"/>
          <w:sz w:val="28"/>
          <w:szCs w:val="24"/>
          <w:lang w:val="en-US" w:eastAsia="zh-CN" w:bidi="ar-SA"/>
        </w:rPr>
        <w:t>。根据评分标准，该项得满分</w:t>
      </w:r>
      <w:r>
        <w:rPr>
          <w:rFonts w:hint="eastAsia" w:ascii="仿宋" w:eastAsia="仿宋" w:cs="仿宋"/>
          <w:snapToGrid w:val="0"/>
          <w:sz w:val="28"/>
          <w:szCs w:val="28"/>
          <w:lang w:eastAsia="zh-CN"/>
        </w:rPr>
        <w:t>。</w:t>
      </w:r>
    </w:p>
    <w:p>
      <w:pPr>
        <w:widowControl/>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2</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可持续影响</w:t>
      </w:r>
    </w:p>
    <w:p>
      <w:pPr>
        <w:widowControl/>
        <w:spacing w:line="574" w:lineRule="exact"/>
        <w:ind w:firstLine="562" w:firstLineChars="200"/>
        <w:rPr>
          <w:rFonts w:ascii="仿宋" w:eastAsia="仿宋" w:cs="仿宋"/>
          <w:b w:val="0"/>
          <w:bCs/>
          <w:snapToGrid w:val="0"/>
          <w:sz w:val="28"/>
          <w:szCs w:val="28"/>
          <w:lang w:val="en-US" w:eastAsia="zh-CN"/>
        </w:rPr>
      </w:pPr>
      <w:r>
        <w:rPr>
          <w:rFonts w:hint="eastAsia" w:ascii="仿宋" w:eastAsia="仿宋" w:cs="仿宋"/>
          <w:b/>
          <w:bCs w:val="0"/>
          <w:snapToGrid w:val="0"/>
          <w:sz w:val="28"/>
          <w:szCs w:val="28"/>
        </w:rPr>
        <w:t>D</w:t>
      </w:r>
      <w:r>
        <w:rPr>
          <w:rFonts w:hint="eastAsia" w:ascii="仿宋" w:eastAsia="仿宋" w:cs="仿宋"/>
          <w:b/>
          <w:bCs w:val="0"/>
          <w:snapToGrid w:val="0"/>
          <w:sz w:val="28"/>
          <w:szCs w:val="28"/>
          <w:lang w:val="en-US" w:eastAsia="zh-CN"/>
        </w:rPr>
        <w:t>2</w:t>
      </w:r>
      <w:r>
        <w:rPr>
          <w:rFonts w:hint="eastAsia" w:ascii="仿宋" w:eastAsia="仿宋" w:cs="仿宋"/>
          <w:b/>
          <w:bCs w:val="0"/>
          <w:snapToGrid w:val="0"/>
          <w:sz w:val="28"/>
          <w:szCs w:val="28"/>
        </w:rPr>
        <w:t>1项目可持续性</w:t>
      </w:r>
      <w:r>
        <w:rPr>
          <w:rFonts w:hint="eastAsia" w:ascii="仿宋" w:eastAsia="仿宋" w:cs="仿宋"/>
          <w:b/>
          <w:bCs w:val="0"/>
          <w:snapToGrid w:val="0"/>
          <w:sz w:val="28"/>
          <w:szCs w:val="28"/>
          <w:lang w:eastAsia="zh-CN"/>
        </w:rPr>
        <w:t>：</w:t>
      </w:r>
      <w:r>
        <w:rPr>
          <w:rFonts w:hint="eastAsia" w:ascii="Times New Roman" w:hAnsi="Times New Roman" w:eastAsia="仿宋" w:cs="Times New Roman"/>
          <w:kern w:val="0"/>
          <w:sz w:val="28"/>
          <w:szCs w:val="24"/>
          <w:lang w:val="en-US" w:eastAsia="zh-CN" w:bidi="ar-SA"/>
        </w:rPr>
        <w:t>满分8.00分，得分8.00分。古县直属机关事务服务中心根据机关事务管理相关要求持续开展机关事务服务工作，项目具备可持续性；项目单位后续管理责任落实。根据评分标准，该项得满分</w:t>
      </w:r>
      <w:r>
        <w:rPr>
          <w:rFonts w:hint="eastAsia" w:ascii="仿宋" w:eastAsia="仿宋" w:cs="仿宋"/>
          <w:snapToGrid w:val="0"/>
          <w:sz w:val="28"/>
          <w:szCs w:val="28"/>
          <w:lang w:eastAsia="zh-CN"/>
        </w:rPr>
        <w:t>。</w:t>
      </w:r>
    </w:p>
    <w:p>
      <w:pPr>
        <w:widowControl/>
        <w:spacing w:line="574" w:lineRule="exact"/>
        <w:ind w:firstLine="560" w:firstLineChars="200"/>
        <w:rPr>
          <w:rFonts w:ascii="仿宋" w:eastAsia="仿宋" w:cs="仿宋"/>
          <w:b w:val="0"/>
          <w:bCs/>
          <w:snapToGrid w:val="0"/>
          <w:sz w:val="28"/>
          <w:szCs w:val="28"/>
          <w:lang w:val="en-US" w:eastAsia="zh-CN"/>
        </w:rPr>
      </w:pP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3</w:t>
      </w:r>
      <w:r>
        <w:rPr>
          <w:rFonts w:hint="eastAsia" w:ascii="仿宋" w:eastAsia="仿宋" w:cs="仿宋"/>
          <w:b w:val="0"/>
          <w:bCs/>
          <w:snapToGrid w:val="0"/>
          <w:sz w:val="28"/>
          <w:szCs w:val="28"/>
          <w:lang w:eastAsia="zh-CN"/>
        </w:rPr>
        <w:t>）</w:t>
      </w:r>
      <w:r>
        <w:rPr>
          <w:rFonts w:hint="eastAsia" w:ascii="仿宋" w:eastAsia="仿宋" w:cs="仿宋"/>
          <w:b w:val="0"/>
          <w:bCs/>
          <w:snapToGrid w:val="0"/>
          <w:sz w:val="28"/>
          <w:szCs w:val="28"/>
          <w:lang w:val="en-US" w:eastAsia="zh-CN"/>
        </w:rPr>
        <w:t>满意度</w:t>
      </w:r>
    </w:p>
    <w:p>
      <w:pPr>
        <w:widowControl/>
        <w:spacing w:line="574" w:lineRule="exact"/>
        <w:ind w:firstLine="562" w:firstLineChars="200"/>
        <w:rPr>
          <w:rFonts w:hint="eastAsia" w:ascii="Times New Roman" w:hAnsi="Times New Roman" w:eastAsia="仿宋" w:cs="Times New Roman"/>
          <w:color w:val="000000"/>
          <w:sz w:val="28"/>
          <w:szCs w:val="28"/>
        </w:rPr>
      </w:pPr>
      <w:r>
        <w:rPr>
          <w:rFonts w:hint="eastAsia" w:ascii="仿宋" w:eastAsia="仿宋" w:cs="仿宋"/>
          <w:b/>
          <w:bCs w:val="0"/>
          <w:snapToGrid w:val="0"/>
          <w:sz w:val="28"/>
          <w:szCs w:val="28"/>
        </w:rPr>
        <w:t>D</w:t>
      </w:r>
      <w:r>
        <w:rPr>
          <w:rFonts w:hint="eastAsia" w:ascii="仿宋" w:eastAsia="仿宋" w:cs="仿宋"/>
          <w:b/>
          <w:bCs w:val="0"/>
          <w:snapToGrid w:val="0"/>
          <w:sz w:val="28"/>
          <w:szCs w:val="28"/>
          <w:lang w:val="en-US" w:eastAsia="zh-CN"/>
        </w:rPr>
        <w:t>3</w:t>
      </w:r>
      <w:r>
        <w:rPr>
          <w:rFonts w:hint="eastAsia" w:ascii="仿宋" w:eastAsia="仿宋" w:cs="仿宋"/>
          <w:b/>
          <w:bCs w:val="0"/>
          <w:snapToGrid w:val="0"/>
          <w:sz w:val="28"/>
          <w:szCs w:val="28"/>
        </w:rPr>
        <w:t>1受益对象满意度：</w:t>
      </w:r>
      <w:r>
        <w:rPr>
          <w:rFonts w:hint="eastAsia" w:ascii="Times New Roman" w:hAnsi="Times New Roman" w:eastAsia="仿宋" w:cs="Times New Roman"/>
          <w:kern w:val="0"/>
          <w:sz w:val="28"/>
          <w:szCs w:val="24"/>
          <w:lang w:val="en-US" w:eastAsia="zh-CN" w:bidi="ar-SA"/>
        </w:rPr>
        <w:t>满分12.00分，得分12.00分。应急局维护、清洗中央空调机组、开发区管委会维修、应急局电梯维护经费项目的受益对象满意度分别为：85.80%、92.20%、94.60%、93.60%、97.00%。整体满意度为92.64%。根据评分标准，该项得满分</w:t>
      </w:r>
      <w:r>
        <w:rPr>
          <w:rFonts w:hint="eastAsia" w:ascii="仿宋" w:eastAsia="仿宋" w:cs="仿宋"/>
          <w:b w:val="0"/>
          <w:bCs/>
          <w:snapToGrid w:val="0"/>
          <w:color w:val="000000"/>
          <w:sz w:val="28"/>
          <w:szCs w:val="28"/>
          <w:lang w:eastAsia="zh-CN"/>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34" w:name="_Toc3081"/>
      <w:bookmarkStart w:id="135" w:name="_Toc514537344"/>
      <w:r>
        <w:rPr>
          <w:rFonts w:hint="eastAsia" w:ascii="仿宋" w:eastAsia="仿宋" w:cs="Times New Roman"/>
          <w:b/>
          <w:bCs/>
          <w:sz w:val="32"/>
          <w:szCs w:val="32"/>
          <w:lang w:eastAsia="zh-CN"/>
        </w:rPr>
        <w:t>（二）总体得分情况</w:t>
      </w:r>
      <w:bookmarkEnd w:id="134"/>
      <w:bookmarkEnd w:id="135"/>
    </w:p>
    <w:p>
      <w:pPr>
        <w:widowControl/>
        <w:spacing w:line="574" w:lineRule="exact"/>
        <w:ind w:firstLine="560" w:firstLineChars="200"/>
        <w:rPr>
          <w:rFonts w:hint="eastAsia" w:ascii="仿宋" w:eastAsia="仿宋" w:cs="仿宋"/>
          <w:snapToGrid w:val="0"/>
          <w:sz w:val="28"/>
          <w:szCs w:val="28"/>
        </w:rPr>
      </w:pPr>
      <w:r>
        <w:rPr>
          <w:rFonts w:hint="eastAsia" w:ascii="仿宋" w:eastAsia="仿宋" w:cs="仿宋"/>
          <w:snapToGrid w:val="0"/>
          <w:sz w:val="28"/>
          <w:szCs w:val="28"/>
        </w:rPr>
        <w:t>根据上述三级指标分析得分情况，经汇总计算，本次评价涉及四项一级指标总得分情况如下：</w:t>
      </w:r>
    </w:p>
    <w:p>
      <w:pPr>
        <w:widowControl/>
        <w:spacing w:line="574" w:lineRule="exact"/>
        <w:jc w:val="center"/>
        <w:rPr>
          <w:rFonts w:ascii="宋体" w:eastAsia="宋体"/>
          <w:b/>
          <w:snapToGrid w:val="0"/>
          <w:sz w:val="24"/>
        </w:rPr>
      </w:pPr>
      <w:bookmarkStart w:id="136" w:name="_Toc528603080"/>
      <w:bookmarkStart w:id="137" w:name="_Toc514537345"/>
      <w:r>
        <w:rPr>
          <w:rFonts w:hint="eastAsia" w:ascii="Times New Roman" w:hAnsi="Times New Roman" w:eastAsia="仿宋" w:cs="Times New Roman"/>
          <w:b/>
          <w:bCs/>
          <w:color w:val="000000"/>
          <w:kern w:val="0"/>
          <w:sz w:val="24"/>
          <w:szCs w:val="28"/>
        </w:rPr>
        <w:t>表4-5 一级指标得分情况</w:t>
      </w:r>
      <w:bookmarkEnd w:id="136"/>
    </w:p>
    <w:tbl>
      <w:tblPr>
        <w:tblStyle w:val="19"/>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一级指标</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权重</w:t>
            </w:r>
          </w:p>
        </w:tc>
        <w:tc>
          <w:tcPr>
            <w:tcW w:w="1846"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w:t>
            </w:r>
          </w:p>
        </w:tc>
        <w:tc>
          <w:tcPr>
            <w:tcW w:w="2374" w:type="dxa"/>
            <w:tcBorders>
              <w:top w:val="single" w:color="auto" w:sz="12" w:space="0"/>
              <w:left w:val="single" w:color="auto" w:sz="12" w:space="0"/>
              <w:bottom w:val="single" w:color="auto" w:sz="12" w:space="0"/>
              <w:right w:val="single" w:color="auto" w:sz="12" w:space="0"/>
            </w:tcBorders>
            <w:shd w:val="clear" w:color="auto" w:fill="BFBFBF"/>
            <w:noWrap/>
            <w:vAlign w:val="center"/>
          </w:tcPr>
          <w:p>
            <w:pPr>
              <w:widowControl/>
              <w:snapToGrid w:val="0"/>
              <w:jc w:val="center"/>
              <w:rPr>
                <w:rFonts w:hint="eastAsia" w:ascii="仿宋" w:eastAsia="仿宋" w:cs="仿宋"/>
                <w:b/>
                <w:bCs/>
                <w:color w:val="000000"/>
                <w:kern w:val="0"/>
                <w:sz w:val="24"/>
                <w:szCs w:val="24"/>
              </w:rPr>
            </w:pPr>
            <w:r>
              <w:rPr>
                <w:rFonts w:hint="eastAsia" w:asci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lang w:eastAsia="zh-CN"/>
              </w:rPr>
            </w:pPr>
            <w:r>
              <w:rPr>
                <w:rFonts w:hint="eastAsia" w:ascii="仿宋" w:eastAsia="仿宋" w:cs="仿宋"/>
                <w:color w:val="000000"/>
                <w:kern w:val="0"/>
                <w:sz w:val="24"/>
                <w:szCs w:val="24"/>
              </w:rPr>
              <w:t>A</w:t>
            </w:r>
            <w:r>
              <w:rPr>
                <w:rFonts w:hint="eastAsia" w:ascii="仿宋" w:eastAsia="仿宋" w:cs="仿宋"/>
                <w:color w:val="000000"/>
                <w:kern w:val="0"/>
                <w:sz w:val="24"/>
                <w:szCs w:val="24"/>
                <w:lang w:val="en-US" w:eastAsia="zh-CN"/>
              </w:rPr>
              <w:t>决策</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20.00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B过程</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20.00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14.00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70.00%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68" w:hRule="atLeast"/>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C产出</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rPr>
              <w:t>30</w:t>
            </w:r>
            <w:r>
              <w:rPr>
                <w:rFonts w:hint="eastAsia" w:ascii="仿宋" w:eastAsia="仿宋" w:cs="仿宋"/>
                <w:b w:val="0"/>
                <w:bCs w:val="0"/>
                <w:color w:val="000000"/>
                <w:kern w:val="0"/>
                <w:sz w:val="24"/>
                <w:szCs w:val="24"/>
                <w:lang w:val="en-US" w:eastAsia="zh-CN"/>
              </w:rPr>
              <w:t>.00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rPr>
            </w:pPr>
            <w:r>
              <w:rPr>
                <w:rFonts w:hint="eastAsia" w:ascii="仿宋" w:eastAsia="仿宋" w:cs="仿宋"/>
                <w:b w:val="0"/>
                <w:bCs w:val="0"/>
                <w:color w:val="000000"/>
                <w:kern w:val="0"/>
                <w:sz w:val="24"/>
                <w:szCs w:val="24"/>
                <w:lang w:val="en-US" w:eastAsia="zh-CN"/>
              </w:rPr>
              <w:t>22.00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73.33%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D效益</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30.00</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b w:val="0"/>
                <w:bCs w:val="0"/>
                <w:color w:val="000000"/>
                <w:kern w:val="0"/>
                <w:sz w:val="24"/>
                <w:szCs w:val="24"/>
                <w:lang w:val="en-US" w:eastAsia="zh-CN"/>
              </w:rPr>
              <w:t>30.00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合计</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hint="eastAsia" w:ascii="仿宋" w:eastAsia="仿宋" w:cs="仿宋"/>
                <w:color w:val="000000"/>
                <w:kern w:val="0"/>
                <w:sz w:val="24"/>
                <w:szCs w:val="24"/>
              </w:rPr>
            </w:pPr>
            <w:r>
              <w:rPr>
                <w:rFonts w:hint="eastAsia" w:ascii="仿宋" w:eastAsia="仿宋" w:cs="仿宋"/>
                <w:color w:val="000000"/>
                <w:kern w:val="0"/>
                <w:sz w:val="24"/>
                <w:szCs w:val="24"/>
              </w:rPr>
              <w:t xml:space="preserve">100.00 </w:t>
            </w:r>
          </w:p>
        </w:tc>
        <w:tc>
          <w:tcPr>
            <w:tcW w:w="1846"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86.00</w:t>
            </w:r>
          </w:p>
        </w:tc>
        <w:tc>
          <w:tcPr>
            <w:tcW w:w="2374" w:type="dxa"/>
            <w:tcBorders>
              <w:top w:val="single" w:color="auto" w:sz="6" w:space="0"/>
              <w:left w:val="single" w:color="auto" w:sz="12" w:space="0"/>
              <w:bottom w:val="single" w:color="auto" w:sz="12" w:space="0"/>
              <w:right w:val="single" w:color="auto" w:sz="12" w:space="0"/>
            </w:tcBorders>
            <w:noWrap/>
            <w:vAlign w:val="center"/>
          </w:tcPr>
          <w:p>
            <w:pPr>
              <w:widowControl/>
              <w:snapToGrid w:val="0"/>
              <w:jc w:val="center"/>
              <w:rPr>
                <w:rFonts w:ascii="仿宋" w:eastAsia="仿宋" w:cs="仿宋"/>
                <w:color w:val="000000"/>
                <w:kern w:val="0"/>
                <w:sz w:val="24"/>
                <w:szCs w:val="24"/>
                <w:lang w:val="en-US" w:eastAsia="zh-CN"/>
              </w:rPr>
            </w:pPr>
            <w:r>
              <w:rPr>
                <w:rFonts w:hint="eastAsia" w:ascii="仿宋" w:eastAsia="仿宋" w:cs="仿宋"/>
                <w:color w:val="000000"/>
                <w:kern w:val="0"/>
                <w:sz w:val="24"/>
                <w:szCs w:val="24"/>
                <w:lang w:val="en-US" w:eastAsia="zh-CN"/>
              </w:rPr>
              <w:t>86.00%</w:t>
            </w:r>
          </w:p>
        </w:tc>
      </w:tr>
    </w:tbl>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ascii="Times New Roman" w:hAnsi="Times New Roman" w:eastAsia="黑体" w:cs="Times New Roman"/>
          <w:bCs/>
          <w:kern w:val="44"/>
          <w:sz w:val="32"/>
          <w:szCs w:val="32"/>
          <w:lang w:val="en-US" w:eastAsia="zh-CN"/>
        </w:rPr>
      </w:pPr>
      <w:bookmarkStart w:id="138" w:name="_Toc31376"/>
      <w:r>
        <w:rPr>
          <w:rFonts w:hint="eastAsia" w:ascii="Times New Roman" w:hAnsi="Times New Roman" w:eastAsia="黑体" w:cs="Times New Roman"/>
          <w:bCs/>
          <w:kern w:val="44"/>
          <w:sz w:val="32"/>
          <w:szCs w:val="32"/>
        </w:rPr>
        <w:t>五、综合评价情况</w:t>
      </w:r>
      <w:bookmarkEnd w:id="137"/>
      <w:r>
        <w:rPr>
          <w:rFonts w:hint="eastAsia" w:ascii="Times New Roman" w:hAnsi="Times New Roman" w:eastAsia="黑体" w:cs="Times New Roman"/>
          <w:bCs/>
          <w:kern w:val="44"/>
          <w:sz w:val="32"/>
          <w:szCs w:val="32"/>
          <w:lang w:val="en-US" w:eastAsia="zh-CN"/>
        </w:rPr>
        <w:t>及结论</w:t>
      </w:r>
      <w:bookmarkEnd w:id="138"/>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39" w:name="_Toc20790"/>
      <w:bookmarkStart w:id="140" w:name="_Toc514537346"/>
      <w:r>
        <w:rPr>
          <w:rFonts w:hint="eastAsia" w:ascii="仿宋" w:eastAsia="仿宋" w:cs="Times New Roman"/>
          <w:b/>
          <w:bCs/>
          <w:sz w:val="32"/>
          <w:szCs w:val="32"/>
          <w:lang w:eastAsia="zh-CN"/>
        </w:rPr>
        <w:t>（一）评分结果</w:t>
      </w:r>
      <w:bookmarkEnd w:id="139"/>
      <w:bookmarkEnd w:id="140"/>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color w:val="auto"/>
          <w:kern w:val="0"/>
          <w:sz w:val="28"/>
          <w:szCs w:val="24"/>
          <w:lang w:val="en-US" w:eastAsia="zh-CN" w:bidi="ar-SA"/>
        </w:rPr>
        <w:t>依据项目基础信息统计，结合现场核查结果，按照评价小组制定并由专家组论证的评价指标体系，应急局维护、清洗中央空调机组、开发区管委会维修、应急局电梯维护经费项目支出绩效评价综合得分86.00分，评价等级为“良”</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642" w:firstLineChars="200"/>
        <w:textAlignment w:val="auto"/>
        <w:outlineLvl w:val="1"/>
        <w:rPr>
          <w:rFonts w:hint="eastAsia" w:ascii="仿宋" w:eastAsia="仿宋" w:cs="Times New Roman"/>
          <w:b/>
          <w:bCs/>
          <w:sz w:val="32"/>
          <w:szCs w:val="32"/>
          <w:lang w:eastAsia="zh-CN"/>
        </w:rPr>
      </w:pPr>
      <w:bookmarkStart w:id="141" w:name="_Toc22846"/>
      <w:bookmarkStart w:id="142" w:name="_Toc514537347"/>
      <w:r>
        <w:rPr>
          <w:rFonts w:hint="eastAsia" w:ascii="仿宋" w:eastAsia="仿宋" w:cs="Times New Roman"/>
          <w:b/>
          <w:bCs/>
          <w:sz w:val="32"/>
          <w:szCs w:val="32"/>
          <w:lang w:eastAsia="zh-CN"/>
        </w:rPr>
        <w:t>（二）主要结论</w:t>
      </w:r>
      <w:bookmarkEnd w:id="141"/>
      <w:bookmarkEnd w:id="142"/>
    </w:p>
    <w:p>
      <w:pPr>
        <w:widowControl/>
        <w:spacing w:line="574" w:lineRule="exact"/>
        <w:ind w:firstLine="560" w:firstLineChars="200"/>
        <w:rPr>
          <w:rFonts w:ascii="Times New Roman" w:hAnsi="Times New Roman" w:eastAsia="仿宋" w:cs="Times New Roman"/>
          <w:kern w:val="0"/>
          <w:sz w:val="28"/>
          <w:szCs w:val="24"/>
          <w:lang w:val="en-US" w:eastAsia="zh-CN" w:bidi="ar-SA"/>
        </w:rPr>
      </w:pPr>
      <w:bookmarkStart w:id="143" w:name="_Toc514537348"/>
      <w:r>
        <w:rPr>
          <w:rFonts w:hint="eastAsia" w:ascii="Times New Roman" w:hAnsi="Times New Roman" w:eastAsia="仿宋" w:cs="Times New Roman"/>
          <w:kern w:val="0"/>
          <w:sz w:val="28"/>
          <w:szCs w:val="24"/>
          <w:lang w:val="en-US" w:eastAsia="zh-CN" w:bidi="ar-SA"/>
        </w:rPr>
        <w:t>项目决策方面，</w:t>
      </w:r>
      <w:r>
        <w:rPr>
          <w:rFonts w:hint="eastAsia" w:ascii="Times New Roman" w:hAnsi="Times New Roman" w:eastAsia="仿宋" w:cs="Times New Roman"/>
          <w:bCs w:val="0"/>
          <w:kern w:val="2"/>
          <w:sz w:val="28"/>
          <w:szCs w:val="28"/>
          <w:lang w:val="en-US" w:eastAsia="zh-CN" w:bidi="ar-SA"/>
        </w:rPr>
        <w:t>项目按照规定的程序申请设立，应急局维护、清洗中央空调机组、开发区管委会维修、应急局电梯维护经费项目落实了党的十九大报告指出的绿色发展理念</w:t>
      </w:r>
      <w:r>
        <w:rPr>
          <w:rFonts w:hint="eastAsia" w:ascii="Times New Roman" w:hAnsi="Times New Roman" w:eastAsia="仿宋" w:cs="Times New Roman"/>
          <w:kern w:val="0"/>
          <w:sz w:val="28"/>
          <w:szCs w:val="24"/>
          <w:lang w:val="en-US" w:eastAsia="zh-CN" w:bidi="ar-SA"/>
        </w:rPr>
        <w:t>，项目依据充分，立项程序规范，绩效目标合理，绩效指标明确，资金分配合理、预算编制科学。</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项目过程方面，预算资金到位率100.00%，资金使用合规，财务管理制度健全，预算执行率99.99%，但项目实施管理有待加强。</w:t>
      </w:r>
    </w:p>
    <w:p>
      <w:pPr>
        <w:widowControl/>
        <w:spacing w:line="574" w:lineRule="exact"/>
        <w:ind w:firstLine="560" w:firstLineChars="200"/>
        <w:rPr>
          <w:rFonts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项目产出方面，</w:t>
      </w: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2021年应急局维护、清洗中央空调机组、开发区管委会维修、应急局电梯维护经费项目涉及的日常维修维护、中央空调清洗、办公设备购置等工作全部完成</w:t>
      </w:r>
      <w:r>
        <w:rPr>
          <w:rFonts w:hint="eastAsia" w:ascii="Times New Roman" w:hAnsi="Times New Roman" w:eastAsia="仿宋" w:cs="Times New Roman"/>
          <w:kern w:val="0"/>
          <w:sz w:val="28"/>
          <w:szCs w:val="24"/>
          <w:lang w:val="en-US" w:eastAsia="zh-CN" w:bidi="ar-SA"/>
        </w:rPr>
        <w:t>；但项目质量把控资料缺失。</w:t>
      </w:r>
    </w:p>
    <w:p>
      <w:pPr>
        <w:widowControl/>
        <w:spacing w:line="574" w:lineRule="exact"/>
        <w:ind w:firstLine="560" w:firstLineChars="200"/>
        <w:rPr>
          <w:rFonts w:ascii="仿宋" w:eastAsia="仿宋" w:cs="仿宋"/>
          <w:snapToGrid w:val="0"/>
          <w:sz w:val="28"/>
          <w:szCs w:val="28"/>
          <w:lang w:val="en-US" w:eastAsia="zh-CN"/>
        </w:rPr>
      </w:pPr>
      <w:r>
        <w:rPr>
          <w:rFonts w:hint="eastAsia" w:ascii="Times New Roman" w:hAnsi="Times New Roman" w:eastAsia="仿宋" w:cs="Times New Roman"/>
          <w:kern w:val="0"/>
          <w:sz w:val="28"/>
          <w:szCs w:val="24"/>
          <w:lang w:val="en-US" w:eastAsia="zh-CN" w:bidi="ar-SA"/>
        </w:rPr>
        <w:t>项目效益方面，项目社会效益良好，项目具备可持续性，受益对象满意度较高</w:t>
      </w:r>
      <w:r>
        <w:rPr>
          <w:rFonts w:hint="eastAsia" w:ascii="仿宋" w:eastAsia="仿宋" w:cs="仿宋"/>
          <w:snapToGrid w:val="0"/>
          <w:sz w:val="28"/>
          <w:szCs w:val="28"/>
          <w:lang w:val="en-US" w:eastAsia="zh-CN"/>
        </w:rPr>
        <w:t>。</w:t>
      </w:r>
    </w:p>
    <w:bookmarkEnd w:id="143"/>
    <w:p>
      <w:pPr>
        <w:keepNext/>
        <w:keepLines/>
        <w:pageBreakBefore w:val="0"/>
        <w:widowControl w:val="0"/>
        <w:kinsoku/>
        <w:wordWrap/>
        <w:overflowPunct/>
        <w:topLinePunct w:val="0"/>
        <w:autoSpaceDE/>
        <w:autoSpaceDN/>
        <w:bidi w:val="0"/>
        <w:adjustRightInd/>
        <w:snapToGrid/>
        <w:spacing w:before="312" w:beforeLines="100" w:beforeAutospacing="0" w:after="312" w:afterLines="100" w:afterAutospacing="0" w:line="500" w:lineRule="exact"/>
        <w:textAlignment w:val="auto"/>
        <w:outlineLvl w:val="0"/>
        <w:rPr>
          <w:rFonts w:hint="eastAsia" w:ascii="Times New Roman" w:hAnsi="Times New Roman" w:eastAsia="黑体" w:cs="Times New Roman"/>
          <w:bCs/>
          <w:kern w:val="44"/>
          <w:sz w:val="32"/>
          <w:szCs w:val="32"/>
        </w:rPr>
      </w:pPr>
      <w:bookmarkStart w:id="144" w:name="_Toc514537349"/>
      <w:bookmarkStart w:id="145" w:name="_Toc1323"/>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44"/>
      <w:bookmarkEnd w:id="145"/>
    </w:p>
    <w:p>
      <w:pPr>
        <w:widowControl/>
        <w:spacing w:line="574" w:lineRule="exact"/>
        <w:ind w:firstLine="560" w:firstLineChars="200"/>
        <w:rPr>
          <w:rFonts w:hint="eastAsia" w:ascii="仿宋" w:eastAsia="仿宋" w:cs="仿宋"/>
          <w:snapToGrid w:val="0"/>
          <w:sz w:val="28"/>
          <w:szCs w:val="28"/>
        </w:rPr>
      </w:pPr>
      <w:r>
        <w:rPr>
          <w:rFonts w:hint="eastAsia" w:ascii="Times New Roman" w:hAnsi="Times New Roman" w:eastAsia="仿宋" w:cs="Times New Roman"/>
          <w:kern w:val="0"/>
          <w:sz w:val="28"/>
          <w:szCs w:val="24"/>
          <w:lang w:val="en-US" w:eastAsia="zh-CN" w:bidi="ar-SA"/>
        </w:rPr>
        <w:t>评价小组在详细查阅项目资料的基础上，结合现场实地勘察，对本次项目建设过程中存在的问题进行总结与分析，并针对问题提出了对应建议</w:t>
      </w:r>
      <w:r>
        <w:rPr>
          <w:rFonts w:hint="eastAsia" w:asci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46" w:name="_Toc514537350"/>
      <w:bookmarkStart w:id="147" w:name="_Toc15751"/>
      <w:bookmarkStart w:id="148" w:name="_Toc528680328"/>
      <w:bookmarkStart w:id="149" w:name="_Toc528680479"/>
      <w:bookmarkStart w:id="150" w:name="_Toc528603086"/>
      <w:bookmarkStart w:id="151" w:name="_Toc528684154"/>
      <w:r>
        <w:rPr>
          <w:rFonts w:hint="eastAsia" w:ascii="仿宋" w:eastAsia="仿宋" w:cs="仿宋"/>
          <w:b/>
          <w:bCs/>
          <w:sz w:val="28"/>
          <w:szCs w:val="28"/>
          <w:lang w:eastAsia="zh-CN"/>
        </w:rPr>
        <w:t>（一）存在的问题</w:t>
      </w:r>
      <w:bookmarkEnd w:id="146"/>
      <w:bookmarkEnd w:id="147"/>
      <w:bookmarkEnd w:id="148"/>
      <w:bookmarkEnd w:id="149"/>
      <w:bookmarkEnd w:id="150"/>
      <w:bookmarkEnd w:id="151"/>
    </w:p>
    <w:p>
      <w:pPr>
        <w:spacing w:line="574" w:lineRule="exact"/>
        <w:ind w:left="0" w:firstLine="562" w:firstLineChars="200"/>
        <w:rPr>
          <w:rFonts w:hint="eastAsia" w:ascii="仿宋" w:eastAsia="仿宋" w:cs="仿宋"/>
          <w:b/>
          <w:bCs/>
          <w:snapToGrid w:val="0"/>
          <w:sz w:val="28"/>
          <w:szCs w:val="28"/>
          <w:lang w:val="en-US" w:eastAsia="zh-CN"/>
        </w:rPr>
      </w:pPr>
      <w:bookmarkStart w:id="152" w:name="_Toc528603089"/>
      <w:bookmarkStart w:id="153" w:name="_Toc514537351"/>
      <w:r>
        <w:rPr>
          <w:rFonts w:hint="eastAsia" w:ascii="仿宋" w:eastAsia="仿宋" w:cs="仿宋"/>
          <w:b/>
          <w:bCs/>
          <w:snapToGrid w:val="0"/>
          <w:sz w:val="28"/>
          <w:szCs w:val="28"/>
          <w:lang w:val="en-US" w:eastAsia="zh-CN"/>
        </w:rPr>
        <w:t>1、项目质量控制不到位。</w:t>
      </w:r>
    </w:p>
    <w:p>
      <w:pPr>
        <w:spacing w:line="574" w:lineRule="exact"/>
        <w:ind w:left="0" w:firstLine="560" w:firstLineChars="200"/>
        <w:rPr>
          <w:rFonts w:hint="eastAsia"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截止2021年12月31日，该项目已完成，但项目涉及的购置类、建设类等子项目检查验收不到位，实施单位相关检查验收资料无法提供，项目质量达标情况支撑依据不足。</w:t>
      </w:r>
    </w:p>
    <w:p>
      <w:pPr>
        <w:spacing w:line="574" w:lineRule="exact"/>
        <w:ind w:firstLine="562" w:firstLineChars="200"/>
        <w:rPr>
          <w:rFonts w:ascii="仿宋" w:eastAsia="仿宋" w:cs="仿宋"/>
          <w:b/>
          <w:bCs w:val="0"/>
          <w:snapToGrid w:val="0"/>
          <w:sz w:val="28"/>
          <w:szCs w:val="28"/>
          <w:lang w:val="en-US" w:eastAsia="zh-CN"/>
        </w:rPr>
      </w:pPr>
      <w:r>
        <w:rPr>
          <w:rFonts w:hint="eastAsia" w:ascii="仿宋" w:eastAsia="仿宋" w:cs="仿宋"/>
          <w:b/>
          <w:bCs w:val="0"/>
          <w:snapToGrid w:val="0"/>
          <w:sz w:val="28"/>
          <w:szCs w:val="28"/>
          <w:lang w:val="en-US" w:eastAsia="zh-CN"/>
        </w:rPr>
        <w:t>2、项目实施管理不到位，财务监控缺失。</w:t>
      </w:r>
    </w:p>
    <w:p>
      <w:pPr>
        <w:spacing w:line="574" w:lineRule="exact"/>
        <w:ind w:firstLine="560" w:firstLineChars="200"/>
        <w:rPr>
          <w:rFonts w:ascii="仿宋" w:eastAsia="仿宋" w:cs="仿宋"/>
          <w:b/>
          <w:bCs w:val="0"/>
          <w:snapToGrid w:val="0"/>
          <w:sz w:val="28"/>
          <w:szCs w:val="28"/>
          <w:lang w:val="en-US" w:eastAsia="zh-CN"/>
        </w:rPr>
      </w:pPr>
      <w:r>
        <w:rPr>
          <w:rFonts w:hint="eastAsia" w:ascii="Times New Roman" w:hAnsi="Times New Roman" w:eastAsia="仿宋" w:cs="Times New Roman"/>
          <w:bCs w:val="0"/>
          <w:kern w:val="2"/>
          <w:sz w:val="28"/>
          <w:szCs w:val="28"/>
          <w:lang w:val="en-US" w:eastAsia="zh-CN" w:bidi="ar-SA"/>
        </w:rPr>
        <w:t>（1）2021年应急局维护、清洗中央空调机组、开发区管委会维修、应急局电梯维护经费项目涉及的子项目多、资金使用分散，古县直属机关事务服务中心未将项目根据实施内容分类管理，购置类项目与建设类项目交叉管理，项目实施资料整理、归档不严格；（2）财务监控不到位：古县直属机关事务服务中心未对项目支出资金履行检查、抽查责任，无相关财务检查、抽查印证资料。</w:t>
      </w:r>
    </w:p>
    <w:p>
      <w:pPr>
        <w:keepNext/>
        <w:keepLines/>
        <w:pageBreakBefore w:val="0"/>
        <w:widowControl w:val="0"/>
        <w:kinsoku/>
        <w:wordWrap/>
        <w:overflowPunct/>
        <w:topLinePunct w:val="0"/>
        <w:autoSpaceDE/>
        <w:autoSpaceDN/>
        <w:bidi w:val="0"/>
        <w:adjustRightInd/>
        <w:snapToGrid/>
        <w:spacing w:before="156" w:beforeLines="50" w:beforeAutospacing="0" w:after="156" w:afterLines="50" w:afterAutospacing="0" w:line="500" w:lineRule="exact"/>
        <w:ind w:firstLine="562" w:firstLineChars="200"/>
        <w:textAlignment w:val="auto"/>
        <w:outlineLvl w:val="1"/>
        <w:rPr>
          <w:rFonts w:hint="eastAsia" w:ascii="仿宋" w:eastAsia="仿宋" w:cs="仿宋"/>
          <w:b/>
          <w:bCs/>
          <w:sz w:val="28"/>
          <w:szCs w:val="28"/>
          <w:lang w:eastAsia="zh-CN"/>
        </w:rPr>
      </w:pPr>
      <w:bookmarkStart w:id="154" w:name="_Toc1914"/>
      <w:bookmarkStart w:id="155" w:name="_Toc528680329"/>
      <w:bookmarkStart w:id="156" w:name="_Toc528680480"/>
      <w:bookmarkStart w:id="157" w:name="_Toc528684155"/>
      <w:r>
        <w:rPr>
          <w:rFonts w:hint="eastAsia" w:ascii="仿宋" w:eastAsia="仿宋" w:cs="仿宋"/>
          <w:b/>
          <w:bCs/>
          <w:sz w:val="28"/>
          <w:szCs w:val="28"/>
          <w:lang w:eastAsia="zh-CN"/>
        </w:rPr>
        <w:t>（二）改进建议</w:t>
      </w:r>
      <w:bookmarkEnd w:id="152"/>
      <w:bookmarkEnd w:id="153"/>
      <w:bookmarkEnd w:id="154"/>
      <w:bookmarkEnd w:id="155"/>
      <w:bookmarkEnd w:id="156"/>
      <w:bookmarkEnd w:id="157"/>
    </w:p>
    <w:p>
      <w:pPr>
        <w:spacing w:line="574" w:lineRule="exact"/>
        <w:ind w:firstLine="562" w:firstLineChars="200"/>
        <w:rPr>
          <w:rFonts w:hint="eastAsia" w:ascii="Times New Roman" w:hAnsi="Times New Roman" w:eastAsia="仿宋"/>
          <w:b/>
          <w:bCs w:val="0"/>
          <w:snapToGrid w:val="0"/>
          <w:sz w:val="28"/>
          <w:szCs w:val="32"/>
          <w:lang w:val="en-US" w:eastAsia="zh-CN"/>
        </w:rPr>
      </w:pPr>
      <w:bookmarkStart w:id="158" w:name="_Toc514537353"/>
      <w:r>
        <w:rPr>
          <w:rFonts w:hint="eastAsia" w:ascii="Times New Roman" w:hAnsi="Times New Roman" w:eastAsia="仿宋"/>
          <w:b/>
          <w:bCs w:val="0"/>
          <w:snapToGrid w:val="0"/>
          <w:sz w:val="28"/>
          <w:szCs w:val="32"/>
          <w:lang w:val="en-US" w:eastAsia="zh-CN"/>
        </w:rPr>
        <w:t>1、加强项目质量控制，确保项目顺利实施。</w:t>
      </w:r>
    </w:p>
    <w:p>
      <w:pPr>
        <w:spacing w:line="574" w:lineRule="exact"/>
        <w:ind w:firstLine="560"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建议古县直属机关事务服务中心在项目完成后，对项目涉及的购置类、建设类等子项目履行检查验收程序，对于检查中发现的问题，及时要求服务方进行整改，确保项目质量达标。</w:t>
      </w:r>
    </w:p>
    <w:p>
      <w:pPr>
        <w:spacing w:line="574" w:lineRule="exact"/>
        <w:ind w:firstLine="562"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lang w:val="en-US" w:eastAsia="zh-CN"/>
        </w:rPr>
        <w:t>2、加强项目管理制度执行，加强项目财务监控落实。</w:t>
      </w:r>
    </w:p>
    <w:p>
      <w:pPr>
        <w:spacing w:line="574" w:lineRule="exact"/>
        <w:ind w:firstLine="560" w:firstLineChars="200"/>
        <w:rPr>
          <w:rFonts w:ascii="Times New Roman" w:hAnsi="Times New Roman" w:eastAsia="仿宋"/>
          <w:b w:val="0"/>
          <w:bCs/>
          <w:snapToGrid w:val="0"/>
          <w:sz w:val="28"/>
          <w:szCs w:val="32"/>
          <w:lang w:val="en-US" w:eastAsia="zh-CN"/>
        </w:rPr>
      </w:pPr>
      <w:r>
        <w:rPr>
          <w:rFonts w:hint="eastAsia" w:ascii="Times New Roman" w:hAnsi="Times New Roman" w:eastAsia="仿宋"/>
          <w:b w:val="0"/>
          <w:bCs/>
          <w:snapToGrid w:val="0"/>
          <w:sz w:val="28"/>
          <w:szCs w:val="32"/>
          <w:lang w:val="en-US" w:eastAsia="zh-CN"/>
        </w:rPr>
        <w:t>建议古县直属机关事务服务中心加强项目实施管理，针对经费类项目涉及子项目多、经费种类多的特点，将购置类项目、建设类项目、其他项目进行分类管理，确保项目实施流程合规；（3）建议古县直属机关事务服务中心财务部门加强财务监控，针对经费类项目特点，适时开展财务检查、抽查，确保财政资金使用合法合规。</w:t>
      </w:r>
    </w:p>
    <w:p>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outlineLvl w:val="0"/>
        <w:rPr>
          <w:rFonts w:hint="eastAsia" w:ascii="Times New Roman" w:hAnsi="Times New Roman" w:eastAsia="黑体" w:cs="Times New Roman"/>
          <w:bCs/>
          <w:kern w:val="44"/>
          <w:sz w:val="32"/>
          <w:szCs w:val="32"/>
          <w:lang w:val="en-US" w:eastAsia="zh-CN"/>
        </w:rPr>
      </w:pPr>
      <w:bookmarkStart w:id="159" w:name="_Toc6717"/>
      <w:r>
        <w:rPr>
          <w:rFonts w:hint="eastAsia" w:ascii="Times New Roman" w:hAnsi="Times New Roman" w:eastAsia="黑体" w:cs="Times New Roman"/>
          <w:bCs/>
          <w:kern w:val="44"/>
          <w:sz w:val="32"/>
          <w:szCs w:val="32"/>
          <w:lang w:val="en-US" w:eastAsia="zh-CN"/>
        </w:rPr>
        <w:t>七、绩效评价结果应用建议</w:t>
      </w:r>
      <w:bookmarkEnd w:id="158"/>
      <w:bookmarkEnd w:id="159"/>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建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0" w:name="_Toc29457"/>
      <w:bookmarkStart w:id="161" w:name="_Toc521418325"/>
      <w:r>
        <w:rPr>
          <w:rFonts w:hint="eastAsia" w:ascii="Times New Roman" w:hAnsi="Times New Roman" w:eastAsia="仿宋" w:cs="Times New Roman"/>
          <w:b/>
          <w:bCs/>
          <w:kern w:val="2"/>
          <w:sz w:val="28"/>
          <w:szCs w:val="28"/>
          <w:lang w:val="en-US" w:eastAsia="zh-CN" w:bidi="ar-SA"/>
        </w:rPr>
        <w:t>（一）</w:t>
      </w:r>
      <w:bookmarkEnd w:id="160"/>
      <w:bookmarkEnd w:id="161"/>
      <w:r>
        <w:rPr>
          <w:rFonts w:hint="eastAsia" w:ascii="Times New Roman" w:hAnsi="Times New Roman" w:eastAsia="仿宋" w:cs="Times New Roman"/>
          <w:b/>
          <w:bCs/>
          <w:kern w:val="2"/>
          <w:sz w:val="28"/>
          <w:szCs w:val="28"/>
          <w:lang w:val="en-US" w:eastAsia="zh-CN" w:bidi="ar-SA"/>
        </w:rPr>
        <w:t>以绩效评价促进项目规范管理。</w:t>
      </w:r>
    </w:p>
    <w:p>
      <w:pPr>
        <w:spacing w:line="574" w:lineRule="exact"/>
        <w:ind w:firstLine="560" w:firstLineChars="200"/>
        <w:rPr>
          <w:rFonts w:hint="eastAsia" w:ascii="Times New Roman" w:hAnsi="Times New Roman" w:eastAsia="仿宋" w:cs="Times New Roman"/>
          <w:bCs w:val="0"/>
          <w:kern w:val="2"/>
          <w:sz w:val="28"/>
          <w:szCs w:val="28"/>
          <w:lang w:val="en-US" w:eastAsia="zh-CN" w:bidi="ar-SA"/>
        </w:rPr>
      </w:pPr>
      <w:r>
        <w:rPr>
          <w:rFonts w:hint="eastAsia" w:ascii="Times New Roman" w:hAnsi="Times New Roman" w:eastAsia="仿宋" w:cs="Times New Roman"/>
          <w:bCs w:val="0"/>
          <w:kern w:val="2"/>
          <w:sz w:val="28"/>
          <w:szCs w:val="28"/>
          <w:lang w:val="en-US" w:eastAsia="zh-CN" w:bidi="ar-SA"/>
        </w:rPr>
        <w:t>根据绩效评价反馈的问题，委托方应进一步加强项目预算管理，并强化对项目实施过程的监督检查力度，督促有关部门加强对项目及绩效情况的追踪管理，促使项目达到既定的绩效目标，并将达标情况作为下一年度专项资金安排的重要依据。</w:t>
      </w:r>
    </w:p>
    <w:p>
      <w:pPr>
        <w:spacing w:line="574" w:lineRule="exact"/>
        <w:ind w:firstLine="562" w:firstLineChars="200"/>
        <w:rPr>
          <w:rFonts w:hint="eastAsia" w:ascii="Times New Roman" w:hAnsi="Times New Roman" w:eastAsia="仿宋" w:cs="Times New Roman"/>
          <w:b/>
          <w:bCs/>
          <w:kern w:val="2"/>
          <w:sz w:val="28"/>
          <w:szCs w:val="28"/>
          <w:lang w:val="en-US" w:eastAsia="zh-CN" w:bidi="ar-SA"/>
        </w:rPr>
      </w:pPr>
      <w:bookmarkStart w:id="162" w:name="_Toc521418326"/>
      <w:bookmarkStart w:id="163" w:name="_Toc517532006"/>
      <w:bookmarkStart w:id="164" w:name="_Toc19568"/>
      <w:r>
        <w:rPr>
          <w:rFonts w:hint="eastAsia" w:ascii="Times New Roman" w:hAnsi="Times New Roman" w:eastAsia="仿宋" w:cs="Times New Roman"/>
          <w:b/>
          <w:bCs/>
          <w:kern w:val="2"/>
          <w:sz w:val="28"/>
          <w:szCs w:val="28"/>
          <w:lang w:val="en-US" w:eastAsia="zh-CN" w:bidi="ar-SA"/>
        </w:rPr>
        <w:t>（二）充分利用绩效结果，</w:t>
      </w:r>
      <w:bookmarkEnd w:id="162"/>
      <w:bookmarkEnd w:id="163"/>
      <w:r>
        <w:rPr>
          <w:rFonts w:hint="eastAsia" w:ascii="Times New Roman" w:hAnsi="Times New Roman" w:eastAsia="仿宋" w:cs="Times New Roman"/>
          <w:b/>
          <w:bCs/>
          <w:kern w:val="2"/>
          <w:sz w:val="28"/>
          <w:szCs w:val="28"/>
          <w:lang w:val="en-US" w:eastAsia="zh-CN" w:bidi="ar-SA"/>
        </w:rPr>
        <w:t>落实问题整改机制。</w:t>
      </w:r>
      <w:bookmarkEnd w:id="164"/>
    </w:p>
    <w:p>
      <w:pPr>
        <w:spacing w:line="574" w:lineRule="exact"/>
        <w:ind w:firstLine="560" w:firstLineChars="200"/>
        <w:rPr>
          <w:rFonts w:ascii="黑体" w:eastAsia="黑体"/>
          <w:snapToGrid w:val="0"/>
          <w:sz w:val="32"/>
          <w:szCs w:val="32"/>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 w:cs="Times New Roman"/>
          <w:bCs w:val="0"/>
          <w:kern w:val="2"/>
          <w:sz w:val="28"/>
          <w:szCs w:val="28"/>
          <w:lang w:val="en-US" w:eastAsia="zh-CN" w:bidi="ar-SA"/>
        </w:rPr>
        <w:t>古县财政局应将项目在实施过程中的经验及存在问题以文件形式反馈到相关单位，对于绩效评价中存在的问题提出整改要求。被评价单位要根据具体问题制定整改方案，并将整改结果反馈政府、财政部门</w:t>
      </w:r>
      <w:bookmarkStart w:id="165" w:name="_Toc514537354"/>
      <w:r>
        <w:rPr>
          <w:rFonts w:hint="eastAsia" w:ascii="Times New Roman" w:hAnsi="Times New Roman" w:eastAsia="仿宋" w:cs="Times New Roman"/>
          <w:bCs w:val="0"/>
          <w:kern w:val="2"/>
          <w:sz w:val="28"/>
          <w:szCs w:val="28"/>
          <w:lang w:val="en-US" w:eastAsia="zh-CN" w:bidi="ar-SA"/>
        </w:rPr>
        <w:t>。</w:t>
      </w:r>
      <w:r>
        <w:rPr>
          <w:rFonts w:hint="eastAsia" w:ascii="仿宋_GB2312" w:eastAsia="仿宋_GB2312" w:cs="仿宋_GB2312"/>
          <w:b/>
          <w:sz w:val="32"/>
          <w:szCs w:val="32"/>
        </w:rPr>
        <w:t xml:space="preserve">    </w:t>
      </w:r>
    </w:p>
    <w:p>
      <w:pPr>
        <w:widowControl/>
        <w:spacing w:line="574" w:lineRule="exact"/>
        <w:jc w:val="left"/>
        <w:outlineLvl w:val="0"/>
        <w:rPr>
          <w:rFonts w:ascii="黑体" w:eastAsia="黑体"/>
          <w:snapToGrid w:val="0"/>
          <w:sz w:val="32"/>
          <w:szCs w:val="32"/>
        </w:rPr>
      </w:pPr>
      <w:bookmarkStart w:id="166" w:name="_Toc3887"/>
      <w:r>
        <w:rPr>
          <w:rFonts w:ascii="黑体" w:eastAsia="黑体"/>
          <w:snapToGrid w:val="0"/>
          <w:sz w:val="32"/>
          <w:szCs w:val="32"/>
        </w:rPr>
        <w:t>附件</w:t>
      </w:r>
      <w:r>
        <w:rPr>
          <w:rFonts w:hint="eastAsia" w:ascii="黑体" w:eastAsia="黑体"/>
          <w:snapToGrid w:val="0"/>
          <w:sz w:val="32"/>
          <w:szCs w:val="32"/>
        </w:rPr>
        <w:t>1：评价指标体系</w:t>
      </w:r>
      <w:bookmarkEnd w:id="166"/>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358"/>
        <w:gridCol w:w="633"/>
        <w:gridCol w:w="534"/>
        <w:gridCol w:w="133"/>
        <w:gridCol w:w="168"/>
        <w:gridCol w:w="6081"/>
        <w:gridCol w:w="6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 w:hRule="atLeast"/>
          <w:tblHeader/>
        </w:trPr>
        <w:tc>
          <w:tcPr>
            <w:tcW w:w="5000" w:type="pct"/>
            <w:gridSpan w:val="7"/>
            <w:tcBorders>
              <w:top w:val="single" w:color="auto" w:sz="4" w:space="0"/>
              <w:left w:val="single" w:color="auto" w:sz="4" w:space="0"/>
              <w:bottom w:val="single" w:color="auto" w:sz="4" w:space="0"/>
              <w:right w:val="single" w:color="auto" w:sz="4" w:space="0"/>
            </w:tcBorders>
            <w:shd w:val="clear" w:color="auto" w:fill="auto"/>
            <w:noWrap/>
          </w:tcPr>
          <w:p>
            <w:pPr>
              <w:widowControl/>
              <w:spacing w:before="94" w:beforeLines="30" w:after="94" w:afterLines="30" w:line="400" w:lineRule="exact"/>
              <w:jc w:val="center"/>
              <w:textAlignment w:val="center"/>
              <w:rPr>
                <w:rFonts w:ascii="Times New Roman" w:hAnsi="Times New Roman" w:eastAsia="仿宋" w:cs="Times New Roman"/>
                <w:b/>
                <w:color w:val="000000"/>
                <w:sz w:val="24"/>
                <w:szCs w:val="24"/>
                <w:highlight w:val="none"/>
              </w:rPr>
            </w:pPr>
            <w:bookmarkStart w:id="167" w:name="RANGE!A1:F24"/>
            <w:r>
              <w:rPr>
                <w:rFonts w:hint="eastAsia" w:ascii="Times New Roman" w:hAnsi="Times New Roman" w:eastAsia="仿宋" w:cs="Times New Roman"/>
                <w:b/>
                <w:bCs/>
                <w:color w:val="000000"/>
                <w:kern w:val="0"/>
                <w:sz w:val="32"/>
                <w:szCs w:val="21"/>
                <w:highlight w:val="none"/>
                <w:lang w:eastAsia="zh-CN"/>
              </w:rPr>
              <w:t>项目</w:t>
            </w:r>
            <w:r>
              <w:rPr>
                <w:rFonts w:ascii="Times New Roman" w:hAnsi="Times New Roman" w:eastAsia="仿宋" w:cs="Times New Roman"/>
                <w:b/>
                <w:bCs/>
                <w:color w:val="000000"/>
                <w:kern w:val="0"/>
                <w:sz w:val="32"/>
                <w:szCs w:val="21"/>
                <w:highlight w:val="none"/>
              </w:rPr>
              <w:t>支出绩效评价指标体系</w:t>
            </w:r>
            <w:bookmarkEnd w:id="1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5" w:hRule="atLeast"/>
          <w:tblHeader/>
        </w:trPr>
        <w:tc>
          <w:tcPr>
            <w:tcW w:w="42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一级指标</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kern w:val="0"/>
                <w:sz w:val="24"/>
                <w:szCs w:val="24"/>
                <w:highlight w:val="none"/>
              </w:rPr>
            </w:pPr>
            <w:r>
              <w:rPr>
                <w:rFonts w:ascii="Times New Roman" w:hAnsi="Times New Roman" w:eastAsia="仿宋" w:cs="Times New Roman"/>
                <w:b/>
                <w:color w:val="000000"/>
                <w:kern w:val="0"/>
                <w:sz w:val="24"/>
                <w:szCs w:val="24"/>
                <w:highlight w:val="none"/>
              </w:rPr>
              <w:t>二级指标</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三级指标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权重</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目标值</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指标解释</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b/>
                <w:color w:val="000000"/>
                <w:sz w:val="24"/>
                <w:szCs w:val="24"/>
                <w:highlight w:val="none"/>
              </w:rPr>
            </w:pPr>
            <w:r>
              <w:rPr>
                <w:rFonts w:ascii="Times New Roman" w:hAnsi="Times New Roman" w:eastAsia="仿宋" w:cs="Times New Roman"/>
                <w:b/>
                <w:color w:val="000000"/>
                <w:kern w:val="0"/>
                <w:sz w:val="24"/>
                <w:szCs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决策（20）</w:t>
            </w: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A1项目立项（6）</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A11项目立项充分性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充分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项目立项是否符合法律法规、相关政策、发展规划以及部门职责，用以反映和考核项目立项依据情况。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与其中任何一项不符，扣1分，扣完为止</w:t>
            </w:r>
            <w:r>
              <w:rPr>
                <w:rFonts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A12立项依据规范性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规范</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项目申请、设立过程是否符合相关要求，用以反映和考核项目立项的规范情况。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①项目是否按照规定的程序申请设立；②审批文件、材料是否符合相关要求；③事前是否已经过必要的可行性研究、专家论证、风险评估、绩效评估、集体决策</w:t>
            </w:r>
            <w:r>
              <w:rPr>
                <w:rFonts w:hint="eastAsia" w:ascii="宋体" w:eastAsia="宋体" w:cs="宋体"/>
                <w:color w:val="000000"/>
                <w:kern w:val="0"/>
                <w:sz w:val="24"/>
                <w:szCs w:val="24"/>
                <w:highlight w:val="none"/>
              </w:rPr>
              <w:t>。</w:t>
            </w:r>
            <w:r>
              <w:rPr>
                <w:rFonts w:hint="eastAsia" w:ascii="Times New Roman" w:hAnsi="Times New Roman" w:eastAsia="仿宋" w:cs="Times New Roman"/>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A2绩效目标（8）</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21</w:t>
            </w:r>
            <w:r>
              <w:rPr>
                <w:rFonts w:ascii="Times New Roman" w:hAnsi="Times New Roman" w:eastAsia="仿宋" w:cs="Times New Roman"/>
                <w:color w:val="000000"/>
                <w:kern w:val="0"/>
                <w:sz w:val="24"/>
                <w:szCs w:val="24"/>
                <w:highlight w:val="none"/>
              </w:rPr>
              <w:t>绩效目标设置合理性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sz w:val="24"/>
                <w:szCs w:val="24"/>
                <w:highlight w:val="none"/>
              </w:rPr>
              <w:t>4.00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合理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项目所设定的绩效目标是否依据充分，是否符合客观实际，用以反映和考核项目绩效目标与项目实施的相符情况。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bCs/>
                <w:color w:val="000000"/>
                <w:kern w:val="0"/>
                <w:sz w:val="24"/>
                <w:szCs w:val="24"/>
                <w:highlight w:val="none"/>
              </w:rPr>
              <w:t>①项目是否有绩效目标；②项目绩效目标与实际工作内容是否具有相关性；③项目预期产出效益和效果是否符合正常的业绩水平；④是否与预算确定的项目投资额或资金量相匹配。</w:t>
            </w:r>
            <w:r>
              <w:rPr>
                <w:rFonts w:ascii="Times New Roman" w:hAnsi="Times New Roman" w:eastAsia="仿宋" w:cs="Times New Roman"/>
                <w:bCs/>
                <w:color w:val="000000"/>
                <w:kern w:val="0"/>
                <w:sz w:val="24"/>
                <w:szCs w:val="24"/>
                <w:highlight w:val="none"/>
              </w:rPr>
              <w:t>每满足一项得1分；反之每缺少一项扣1分。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22</w:t>
            </w:r>
            <w:r>
              <w:rPr>
                <w:rFonts w:ascii="Times New Roman" w:hAnsi="Times New Roman" w:eastAsia="仿宋" w:cs="Times New Roman"/>
                <w:color w:val="000000"/>
                <w:kern w:val="0"/>
                <w:sz w:val="24"/>
                <w:szCs w:val="24"/>
                <w:highlight w:val="none"/>
              </w:rPr>
              <w:t>绩效</w:t>
            </w:r>
            <w:r>
              <w:rPr>
                <w:rFonts w:hint="eastAsia" w:ascii="Times New Roman" w:hAnsi="Times New Roman" w:eastAsia="仿宋" w:cs="Times New Roman"/>
                <w:color w:val="000000"/>
                <w:kern w:val="0"/>
                <w:sz w:val="24"/>
                <w:szCs w:val="24"/>
                <w:highlight w:val="none"/>
              </w:rPr>
              <w:t>指标</w:t>
            </w:r>
            <w:r>
              <w:rPr>
                <w:rFonts w:ascii="Times New Roman" w:hAnsi="Times New Roman" w:eastAsia="仿宋" w:cs="Times New Roman"/>
                <w:color w:val="000000"/>
                <w:kern w:val="0"/>
                <w:sz w:val="24"/>
                <w:szCs w:val="24"/>
                <w:highlight w:val="none"/>
              </w:rPr>
              <w:t>明确性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4.00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明确</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sz w:val="24"/>
                <w:szCs w:val="24"/>
                <w:highlight w:val="none"/>
              </w:rPr>
              <w:t>依据绩效目标设定的绩效指标是否清晰、细化、可衡等，用以反映和考核项目绩效目标的明细化情况。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bCs/>
                <w:color w:val="000000"/>
                <w:kern w:val="0"/>
                <w:sz w:val="24"/>
                <w:szCs w:val="24"/>
                <w:highlight w:val="none"/>
              </w:rPr>
            </w:pPr>
            <w:r>
              <w:rPr>
                <w:rFonts w:hint="eastAsia" w:ascii="Times New Roman" w:hAnsi="Times New Roman" w:eastAsia="仿宋" w:cs="Times New Roman"/>
                <w:color w:val="000000"/>
                <w:kern w:val="0"/>
                <w:sz w:val="24"/>
                <w:szCs w:val="24"/>
                <w:highlight w:val="none"/>
              </w:rPr>
              <w:t>①是否将项目绩效目标细化分解为具体的绩效指标；②是否通过清晰、可衡量的指标值予以体现；③是否与项目目标任务数或计划数相对应。符合所有条件得满分；一项不符合，扣33.33%比例的分数。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A3资金投入（6）</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1</w:t>
            </w:r>
            <w:r>
              <w:rPr>
                <w:rFonts w:hint="eastAsia" w:ascii="Times New Roman" w:hAnsi="Times New Roman" w:eastAsia="仿宋" w:cs="Times New Roman"/>
                <w:color w:val="000000"/>
                <w:kern w:val="0"/>
                <w:sz w:val="24"/>
                <w:szCs w:val="24"/>
                <w:highlight w:val="none"/>
              </w:rPr>
              <w:t>预算编制科学性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科学</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项目预算编制是否经过科学论证、有明确标准，资金额度与年度目标是否相适应，用以反映和考核项目预算编制的科学性、合理性情况。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编制是否经过科学论证；②预算内容与项目内容是否匹配；③预算额度测算依据是否充分，是否按照标准编制；④预算确定的项目投资额或资金量是否与工作任务相匹配。符合所有条件得满分；一项不符合，扣25%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A</w:t>
            </w:r>
            <w:r>
              <w:rPr>
                <w:rFonts w:hint="eastAsia" w:ascii="Times New Roman" w:hAnsi="Times New Roman" w:eastAsia="仿宋" w:cs="Times New Roman"/>
                <w:color w:val="000000"/>
                <w:kern w:val="0"/>
                <w:sz w:val="24"/>
                <w:szCs w:val="24"/>
                <w:highlight w:val="none"/>
              </w:rPr>
              <w:t>3</w:t>
            </w:r>
            <w:r>
              <w:rPr>
                <w:rFonts w:ascii="Times New Roman" w:hAnsi="Times New Roman" w:eastAsia="仿宋" w:cs="Times New Roman"/>
                <w:color w:val="000000"/>
                <w:kern w:val="0"/>
                <w:sz w:val="24"/>
                <w:szCs w:val="24"/>
                <w:highlight w:val="none"/>
              </w:rPr>
              <w:t>2</w:t>
            </w:r>
            <w:r>
              <w:rPr>
                <w:rFonts w:hint="eastAsia" w:ascii="Times New Roman" w:hAnsi="Times New Roman" w:eastAsia="仿宋" w:cs="Times New Roman"/>
                <w:color w:val="000000"/>
                <w:kern w:val="0"/>
                <w:sz w:val="24"/>
                <w:szCs w:val="24"/>
                <w:highlight w:val="none"/>
              </w:rPr>
              <w:t>资金分配合理性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3.00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合理</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项目预算资金分配是否有测算依据，与补助单位或地方实际是否相适应，用以反映和考核项目预算资金分配的科学性、合理性情况。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①预算资金分配依据是否充分；②资金分配额度是否合理，与项目单位或地方实际是否相适应。符合所有条件得满分；一项不符合，扣50%比例的分数。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B过程（20分）</w:t>
            </w: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B1资金管理（12分）</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B11资金到位率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100%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财政预算资金及时到位资金与应到位资金的比率，用以反映和考核资金落实情况对项目实施的总体保障程度。</w:t>
            </w:r>
            <w:r>
              <w:rPr>
                <w:rFonts w:hint="eastAsia" w:ascii="Times New Roman" w:hAnsi="Times New Roman" w:eastAsia="仿宋" w:cs="Times New Roman"/>
                <w:color w:val="000000"/>
                <w:kern w:val="0"/>
                <w:sz w:val="24"/>
                <w:szCs w:val="24"/>
                <w:highlight w:val="none"/>
              </w:rPr>
              <w:t>②资金到位率=（实际到位资金/预算资金）×100%；③实际到位资金：一定时期（本年度或项目期）内实际落实到具体项目的资金；④预算资金：一定时期（本年度或项目期内预算安排到具体项目的资金。</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ind w:firstLine="480" w:firstLineChars="200"/>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color w:val="000000"/>
                <w:kern w:val="0"/>
                <w:sz w:val="24"/>
                <w:szCs w:val="24"/>
                <w:highlight w:val="none"/>
              </w:rPr>
              <w:t>资金到位率等于100%，得满分；&lt;60%，不得分；60%-100%之间按比例得分。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B12</w:t>
            </w:r>
            <w:r>
              <w:rPr>
                <w:rFonts w:hint="eastAsia" w:ascii="Times New Roman" w:hAnsi="Times New Roman" w:eastAsia="仿宋" w:cs="Times New Roman"/>
                <w:color w:val="000000"/>
                <w:kern w:val="0"/>
                <w:sz w:val="24"/>
                <w:szCs w:val="24"/>
                <w:highlight w:val="none"/>
              </w:rPr>
              <w:t>预算执行率</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4</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≥90%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①项目预算资金是否按照计划执行，用以反映或考核项目预算执行情况。②预算执行率=（实际支出资金/实际到位资金）×100%；③实际支出资金：一定时期（本年度或项目期）内项目实际拨付的资金。</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预算执行率大于等于90%，得满分；&lt;60%，不得分；60%-90%之间按比例得分。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B13</w:t>
            </w:r>
            <w:r>
              <w:rPr>
                <w:rFonts w:ascii="Times New Roman" w:hAnsi="Times New Roman" w:eastAsia="仿宋" w:cs="Times New Roman"/>
                <w:color w:val="000000"/>
                <w:kern w:val="0"/>
                <w:sz w:val="24"/>
                <w:szCs w:val="24"/>
                <w:highlight w:val="none"/>
              </w:rPr>
              <w:t>资金使用合规性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sz w:val="24"/>
                <w:szCs w:val="24"/>
                <w:highlight w:val="none"/>
              </w:rPr>
              <w:t>4</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合规</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项目资金使用是否符合相关的财务管理制度规定，用以反映和考核项目资金的规范运行情况。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宋体" w:eastAsia="宋体" w:cs="宋体"/>
                <w:color w:val="000000"/>
                <w:kern w:val="0"/>
                <w:sz w:val="24"/>
                <w:szCs w:val="24"/>
                <w:highlight w:val="none"/>
              </w:rPr>
              <w:t>①</w:t>
            </w:r>
            <w:r>
              <w:rPr>
                <w:rFonts w:ascii="Times New Roman" w:hAnsi="Times New Roman" w:eastAsia="仿宋" w:cs="Times New Roman"/>
                <w:color w:val="000000"/>
                <w:kern w:val="0"/>
                <w:sz w:val="24"/>
                <w:szCs w:val="24"/>
                <w:highlight w:val="none"/>
              </w:rPr>
              <w:t>是否符合国家财经法规和财务管理制度以及有关专项资金管理办法的规定；</w:t>
            </w:r>
            <w:r>
              <w:rPr>
                <w:rFonts w:hint="eastAsia" w:ascii="宋体" w:eastAsia="宋体" w:cs="宋体"/>
                <w:color w:val="000000"/>
                <w:kern w:val="0"/>
                <w:sz w:val="24"/>
                <w:szCs w:val="24"/>
                <w:highlight w:val="none"/>
              </w:rPr>
              <w:t>②</w:t>
            </w:r>
            <w:r>
              <w:rPr>
                <w:rFonts w:ascii="Times New Roman" w:hAnsi="Times New Roman" w:eastAsia="仿宋" w:cs="Times New Roman"/>
                <w:color w:val="000000"/>
                <w:kern w:val="0"/>
                <w:sz w:val="24"/>
                <w:szCs w:val="24"/>
                <w:highlight w:val="none"/>
              </w:rPr>
              <w:t>资金的拨付是否有完整的审批程序和手续；</w:t>
            </w:r>
            <w:r>
              <w:rPr>
                <w:rFonts w:hint="eastAsia" w:ascii="宋体" w:eastAsia="宋体" w:cs="宋体"/>
                <w:color w:val="000000"/>
                <w:kern w:val="0"/>
                <w:sz w:val="24"/>
                <w:szCs w:val="24"/>
                <w:highlight w:val="none"/>
              </w:rPr>
              <w:t>③</w:t>
            </w:r>
            <w:r>
              <w:rPr>
                <w:rFonts w:ascii="Times New Roman" w:hAnsi="Times New Roman" w:eastAsia="仿宋" w:cs="Times New Roman"/>
                <w:color w:val="000000"/>
                <w:kern w:val="0"/>
                <w:sz w:val="24"/>
                <w:szCs w:val="24"/>
                <w:highlight w:val="none"/>
              </w:rPr>
              <w:t>是否符合项目预算批复或文件规定的用途；</w:t>
            </w:r>
            <w:r>
              <w:rPr>
                <w:rFonts w:hint="eastAsia" w:ascii="宋体" w:eastAsia="宋体" w:cs="宋体"/>
                <w:color w:val="000000"/>
                <w:kern w:val="0"/>
                <w:sz w:val="24"/>
                <w:szCs w:val="24"/>
                <w:highlight w:val="none"/>
              </w:rPr>
              <w:t>④</w:t>
            </w:r>
            <w:r>
              <w:rPr>
                <w:rFonts w:ascii="Times New Roman" w:hAnsi="Times New Roman" w:eastAsia="仿宋" w:cs="Times New Roman"/>
                <w:color w:val="000000"/>
                <w:kern w:val="0"/>
                <w:sz w:val="24"/>
                <w:szCs w:val="24"/>
                <w:highlight w:val="none"/>
              </w:rPr>
              <w:t>是否存在截留、挤占、挪用、虚列支出等情况</w:t>
            </w:r>
            <w:r>
              <w:rPr>
                <w:rFonts w:hint="eastAsia" w:ascii="Times New Roman" w:hAnsi="Times New Roman" w:eastAsia="仿宋" w:cs="Times New Roman"/>
                <w:color w:val="000000"/>
                <w:kern w:val="0"/>
                <w:sz w:val="24"/>
                <w:szCs w:val="24"/>
                <w:highlight w:val="none"/>
              </w:rPr>
              <w:t>。</w:t>
            </w:r>
            <w:r>
              <w:rPr>
                <w:rFonts w:ascii="Times New Roman" w:hAnsi="Times New Roman" w:eastAsia="仿宋" w:cs="Times New Roman"/>
                <w:color w:val="000000"/>
                <w:kern w:val="0"/>
                <w:sz w:val="24"/>
                <w:szCs w:val="24"/>
                <w:highlight w:val="none"/>
              </w:rPr>
              <w:t>出现任一违规现象不得分。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rPr>
              <w:t>B2组织实施（8）</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B21管理制度健全性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2</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健全</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项目实施单位的财务和业务管理制度是否健全，用以反映和考核财务和业务管理制度对项目顺利实施的保障情况。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①是否已制定或具有相应的财务和业务管理制度；②财务和业务管理制度是否合法、合规、完整。符合所有条件得满分；一项不符合，扣50%比例的分数。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B22制度执行有效性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kern w:val="0"/>
                <w:sz w:val="24"/>
                <w:szCs w:val="24"/>
                <w:highlight w:val="none"/>
              </w:rPr>
            </w:pPr>
            <w:r>
              <w:rPr>
                <w:rFonts w:hint="eastAsia" w:ascii="Times New Roman" w:hAnsi="Times New Roman" w:eastAsia="仿宋" w:cs="Times New Roman"/>
                <w:color w:val="000000"/>
                <w:kern w:val="0"/>
                <w:sz w:val="24"/>
                <w:szCs w:val="24"/>
                <w:highlight w:val="none"/>
                <w:lang w:val="en-US" w:eastAsia="zh-CN"/>
              </w:rPr>
              <w:t>6</w:t>
            </w:r>
            <w:r>
              <w:rPr>
                <w:rFonts w:ascii="Times New Roman" w:hAnsi="Times New Roman" w:eastAsia="仿宋" w:cs="Times New Roman"/>
                <w:color w:val="000000"/>
                <w:kern w:val="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有效</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项目实施是否符合相关管理规定，用以反映和考核相关管理制度的有效执行情况。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kern w:val="0"/>
                <w:sz w:val="24"/>
                <w:szCs w:val="24"/>
                <w:highlight w:val="none"/>
              </w:rPr>
              <w:t>①是否遵守相关法律法规和相关管理规定；②项目调整及支出调整手续是否完备；③项目合同书、验收报告、技术鉴定等资料是否齐全并及时归档；④项目实施的人员条件、场地设备、信息支撑等是否落实到位。</w:t>
            </w:r>
            <w:r>
              <w:rPr>
                <w:rFonts w:ascii="Times New Roman" w:hAnsi="Times New Roman" w:eastAsia="仿宋" w:cs="Times New Roman"/>
                <w:color w:val="000000"/>
                <w:kern w:val="0"/>
                <w:sz w:val="24"/>
                <w:szCs w:val="24"/>
                <w:highlight w:val="none"/>
              </w:rPr>
              <w:t>存在一项未按规定执行的，扣权重分的</w:t>
            </w:r>
            <w:r>
              <w:rPr>
                <w:rFonts w:hint="eastAsia" w:ascii="Times New Roman" w:hAnsi="Times New Roman" w:eastAsia="仿宋" w:cs="Times New Roman"/>
                <w:color w:val="000000"/>
                <w:kern w:val="0"/>
                <w:sz w:val="24"/>
                <w:szCs w:val="24"/>
                <w:highlight w:val="none"/>
              </w:rPr>
              <w:t>25</w:t>
            </w:r>
            <w:r>
              <w:rPr>
                <w:rFonts w:ascii="Times New Roman" w:hAnsi="Times New Roman" w:eastAsia="仿宋" w:cs="Times New Roman"/>
                <w:color w:val="000000"/>
                <w:kern w:val="0"/>
                <w:sz w:val="24"/>
                <w:szCs w:val="24"/>
                <w:highlight w:val="none"/>
              </w:rPr>
              <w:t>%，扣完为止。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C产出（30）</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C1产出数量（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C11</w:t>
            </w:r>
            <w:r>
              <w:rPr>
                <w:rFonts w:hint="eastAsia" w:ascii="Times New Roman" w:hAnsi="Times New Roman" w:eastAsia="仿宋" w:cs="Times New Roman"/>
                <w:color w:val="000000"/>
                <w:sz w:val="24"/>
                <w:szCs w:val="24"/>
                <w:highlight w:val="none"/>
                <w:lang w:val="en-US" w:eastAsia="zh-CN"/>
              </w:rPr>
              <w:t>项目完成情况</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完成</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评价项目完成目标的实现程度，是否符合项目计划和文件规定中的预期总目标。</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子项目全部完成，得满分；出现1个子项目未完成未建成扣20%权重分，扣完为止</w:t>
            </w:r>
            <w:r>
              <w:rPr>
                <w:rFonts w:hint="eastAsia" w:ascii="Times New Roman" w:hAnsi="Times New Roman" w:eastAsia="仿宋" w:cs="Times New Roman"/>
                <w:color w:val="00000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C2产出质量（</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C2</w:t>
            </w:r>
            <w:r>
              <w:rPr>
                <w:rFonts w:hint="eastAsia" w:ascii="Times New Roman" w:hAnsi="Times New Roman" w:eastAsia="仿宋" w:cs="Times New Roman"/>
                <w:color w:val="000000"/>
                <w:sz w:val="24"/>
                <w:szCs w:val="24"/>
                <w:highlight w:val="none"/>
              </w:rPr>
              <w:t>1</w:t>
            </w:r>
            <w:r>
              <w:rPr>
                <w:rFonts w:ascii="Times New Roman" w:hAnsi="Times New Roman" w:eastAsia="仿宋" w:cs="Times New Roman"/>
                <w:color w:val="000000"/>
                <w:sz w:val="24"/>
                <w:szCs w:val="24"/>
                <w:highlight w:val="none"/>
              </w:rPr>
              <w:t>质量达标情况</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合格</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kern w:val="0"/>
                <w:sz w:val="24"/>
                <w:szCs w:val="24"/>
                <w:highlight w:val="none"/>
              </w:rPr>
            </w:pPr>
            <w:r>
              <w:rPr>
                <w:rFonts w:ascii="Times New Roman" w:hAnsi="Times New Roman" w:eastAsia="仿宋" w:cs="Times New Roman"/>
                <w:color w:val="000000"/>
                <w:kern w:val="0"/>
                <w:sz w:val="24"/>
                <w:szCs w:val="24"/>
                <w:highlight w:val="none"/>
              </w:rPr>
              <w:t>考核项目的质量是否达到国家、省市级</w:t>
            </w:r>
            <w:r>
              <w:rPr>
                <w:rFonts w:hint="eastAsia" w:ascii="Times New Roman" w:hAnsi="Times New Roman" w:eastAsia="仿宋" w:cs="Times New Roman"/>
                <w:color w:val="000000"/>
                <w:kern w:val="0"/>
                <w:sz w:val="24"/>
                <w:szCs w:val="24"/>
                <w:highlight w:val="none"/>
                <w:lang w:val="en-US" w:eastAsia="zh-CN"/>
              </w:rPr>
              <w:t>要求</w:t>
            </w:r>
            <w:r>
              <w:rPr>
                <w:rFonts w:ascii="Times New Roman" w:hAnsi="Times New Roman" w:eastAsia="仿宋" w:cs="Times New Roman"/>
                <w:color w:val="000000"/>
                <w:kern w:val="0"/>
                <w:sz w:val="24"/>
                <w:szCs w:val="24"/>
                <w:highlight w:val="none"/>
              </w:rPr>
              <w:t>、</w:t>
            </w:r>
            <w:r>
              <w:rPr>
                <w:rFonts w:hint="eastAsia" w:ascii="Times New Roman" w:hAnsi="Times New Roman" w:eastAsia="仿宋" w:cs="Times New Roman"/>
                <w:color w:val="000000"/>
                <w:kern w:val="0"/>
                <w:sz w:val="24"/>
                <w:szCs w:val="24"/>
                <w:highlight w:val="none"/>
                <w:lang w:val="en-US" w:eastAsia="zh-CN"/>
              </w:rPr>
              <w:t>是否符合</w:t>
            </w:r>
            <w:r>
              <w:rPr>
                <w:rFonts w:ascii="Times New Roman" w:hAnsi="Times New Roman" w:eastAsia="仿宋" w:cs="Times New Roman"/>
                <w:color w:val="000000"/>
                <w:kern w:val="0"/>
                <w:sz w:val="24"/>
                <w:szCs w:val="24"/>
                <w:highlight w:val="none"/>
              </w:rPr>
              <w:t>合同规定</w:t>
            </w:r>
            <w:r>
              <w:rPr>
                <w:rFonts w:hint="eastAsia" w:ascii="Times New Roman" w:hAnsi="Times New Roman" w:eastAsia="仿宋" w:cs="Times New Roman"/>
                <w:color w:val="000000"/>
                <w:kern w:val="0"/>
                <w:sz w:val="24"/>
                <w:szCs w:val="24"/>
                <w:highlight w:val="none"/>
              </w:rPr>
              <w:t>。</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宋体" w:hAnsi="宋体" w:eastAsia="仿宋" w:cs="宋体"/>
                <w:color w:val="000000"/>
                <w:kern w:val="0"/>
                <w:sz w:val="24"/>
                <w:szCs w:val="24"/>
                <w:highlight w:val="none"/>
              </w:rPr>
            </w:pPr>
            <w:r>
              <w:rPr>
                <w:rFonts w:hint="eastAsia" w:ascii="Times New Roman" w:hAnsi="Times New Roman" w:eastAsia="仿宋" w:cs="Times New Roman"/>
                <w:color w:val="000000"/>
                <w:kern w:val="0"/>
                <w:sz w:val="24"/>
                <w:szCs w:val="24"/>
                <w:highlight w:val="none"/>
              </w:rPr>
              <w:t>①</w:t>
            </w:r>
            <w:r>
              <w:rPr>
                <w:rFonts w:ascii="Times New Roman" w:hAnsi="Times New Roman" w:eastAsia="仿宋" w:cs="Times New Roman"/>
                <w:color w:val="000000"/>
                <w:kern w:val="0"/>
                <w:sz w:val="24"/>
                <w:szCs w:val="24"/>
                <w:highlight w:val="none"/>
              </w:rPr>
              <w:t>项目全部验收质量达标得满分；</w:t>
            </w:r>
            <w:r>
              <w:rPr>
                <w:rFonts w:hint="eastAsia" w:ascii="宋体" w:eastAsia="宋体" w:cs="宋体"/>
                <w:color w:val="000000"/>
                <w:kern w:val="0"/>
                <w:sz w:val="24"/>
                <w:szCs w:val="24"/>
                <w:highlight w:val="none"/>
              </w:rPr>
              <w:t>②</w:t>
            </w:r>
            <w:r>
              <w:rPr>
                <w:rFonts w:hint="eastAsia" w:ascii="Times New Roman" w:hAnsi="Times New Roman" w:eastAsia="仿宋" w:cs="Times New Roman"/>
                <w:color w:val="000000"/>
                <w:kern w:val="0"/>
                <w:sz w:val="24"/>
                <w:szCs w:val="24"/>
                <w:highlight w:val="none"/>
                <w:lang w:val="en-US" w:eastAsia="zh-CN"/>
              </w:rPr>
              <w:t>出现一项质量不合格或者未验收的扣2分</w:t>
            </w:r>
            <w:r>
              <w:rPr>
                <w:rFonts w:hint="eastAsia" w:ascii="Times New Roman" w:hAnsi="Times New Roman" w:eastAsia="仿宋" w:cs="Times New Roman"/>
                <w:color w:val="000000"/>
                <w:sz w:val="24"/>
                <w:szCs w:val="24"/>
                <w:highlight w:val="none"/>
                <w:lang w:eastAsia="zh-CN"/>
              </w:rPr>
              <w:t>，</w:t>
            </w:r>
            <w:r>
              <w:rPr>
                <w:rFonts w:hint="eastAsia" w:ascii="Times New Roman" w:hAnsi="Times New Roman" w:eastAsia="仿宋" w:cs="Times New Roman"/>
                <w:color w:val="000000"/>
                <w:sz w:val="24"/>
                <w:szCs w:val="24"/>
                <w:highlight w:val="none"/>
                <w:lang w:val="en-US" w:eastAsia="zh-CN"/>
              </w:rPr>
              <w:t>扣完为止</w:t>
            </w:r>
            <w:r>
              <w:rPr>
                <w:rFonts w:hint="eastAsia" w:ascii="Times New Roman" w:hAnsi="Times New Roman" w:eastAsia="仿宋" w:cs="Times New Roman"/>
                <w:color w:val="000000"/>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C3产出时效（</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C31</w:t>
            </w:r>
            <w:r>
              <w:rPr>
                <w:rFonts w:ascii="Times New Roman" w:hAnsi="Times New Roman" w:eastAsia="仿宋" w:cs="Times New Roman"/>
                <w:color w:val="000000"/>
                <w:sz w:val="24"/>
                <w:szCs w:val="24"/>
                <w:highlight w:val="none"/>
              </w:rPr>
              <w:t>项目完</w:t>
            </w:r>
            <w:r>
              <w:rPr>
                <w:rFonts w:hint="eastAsia" w:ascii="Times New Roman" w:hAnsi="Times New Roman" w:eastAsia="仿宋" w:cs="Times New Roman"/>
                <w:color w:val="000000"/>
                <w:sz w:val="24"/>
                <w:szCs w:val="24"/>
                <w:highlight w:val="none"/>
                <w:lang w:val="en-US" w:eastAsia="zh-CN"/>
              </w:rPr>
              <w:t>成</w:t>
            </w:r>
            <w:r>
              <w:rPr>
                <w:rFonts w:ascii="Times New Roman" w:hAnsi="Times New Roman" w:eastAsia="仿宋" w:cs="Times New Roman"/>
                <w:color w:val="000000"/>
                <w:sz w:val="24"/>
                <w:szCs w:val="24"/>
                <w:highlight w:val="none"/>
              </w:rPr>
              <w:t>及时性</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8</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100%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反映和考核项目完成是否按项目计划要求时限及时完成，项目完成及时率=计划工期/实际工期*100%</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kern w:val="0"/>
                <w:sz w:val="24"/>
                <w:szCs w:val="24"/>
                <w:highlight w:val="none"/>
              </w:rPr>
              <w:t>项目完成及时率=（计划工期/实际工期）*100%；当完成及时率≥100%时得满分，低于60%时得0分，其余情况的实际得分=完成及时率*</w:t>
            </w:r>
            <w:r>
              <w:rPr>
                <w:rFonts w:hint="eastAsia" w:ascii="Times New Roman" w:hAnsi="Times New Roman" w:eastAsia="仿宋" w:cs="Times New Roman"/>
                <w:kern w:val="0"/>
                <w:sz w:val="24"/>
                <w:szCs w:val="24"/>
                <w:highlight w:val="none"/>
                <w:lang w:val="en-US" w:eastAsia="zh-CN"/>
              </w:rPr>
              <w:t>4</w:t>
            </w:r>
            <w:r>
              <w:rPr>
                <w:rFonts w:ascii="Times New Roman" w:hAnsi="Times New Roman" w:eastAsia="仿宋" w:cs="Times New Roman"/>
                <w:kern w:val="0"/>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C4产出成本（</w:t>
            </w:r>
            <w:r>
              <w:rPr>
                <w:rFonts w:hint="eastAsia" w:ascii="Times New Roman" w:hAnsi="Times New Roman" w:eastAsia="仿宋" w:cs="Times New Roman"/>
                <w:color w:val="auto"/>
                <w:sz w:val="24"/>
                <w:szCs w:val="24"/>
                <w:highlight w:val="none"/>
                <w:lang w:val="en-US" w:eastAsia="zh-CN"/>
              </w:rPr>
              <w:t>6</w:t>
            </w:r>
            <w:r>
              <w:rPr>
                <w:rFonts w:hint="eastAsia" w:ascii="Times New Roman" w:hAnsi="Times New Roman" w:eastAsia="仿宋" w:cs="Times New Roman"/>
                <w:color w:val="auto"/>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rPr>
              <w:t>C41成本</w:t>
            </w:r>
            <w:r>
              <w:rPr>
                <w:rFonts w:hint="eastAsia" w:ascii="Times New Roman" w:hAnsi="Times New Roman" w:eastAsia="仿宋" w:cs="Times New Roman"/>
                <w:color w:val="000000"/>
                <w:sz w:val="24"/>
                <w:szCs w:val="24"/>
                <w:highlight w:val="none"/>
                <w:lang w:val="en-US" w:eastAsia="zh-CN"/>
              </w:rPr>
              <w:t>控制</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lang w:val="en-US" w:eastAsia="zh-CN"/>
              </w:rPr>
              <w:t>6</w:t>
            </w:r>
            <w:r>
              <w:rPr>
                <w:rFonts w:ascii="Times New Roman" w:hAnsi="Times New Roman" w:eastAsia="仿宋" w:cs="Times New Roman"/>
                <w:color w:val="000000"/>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kern w:val="0"/>
                <w:sz w:val="24"/>
                <w:szCs w:val="24"/>
                <w:highlight w:val="none"/>
              </w:rPr>
              <w:t>分析评价项目的成本是否控制在预算内，成本节约率=（总费用预算支出额-费用实际支出额）/总费用预算支出额*100%。</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ascii="Times New Roman" w:hAnsi="Times New Roman" w:eastAsia="仿宋" w:cs="Times New Roman"/>
                <w:color w:val="000000"/>
                <w:sz w:val="24"/>
                <w:szCs w:val="24"/>
                <w:highlight w:val="none"/>
              </w:rPr>
              <w:t>成本控制在预算内，成本节约率大于0%，得满分，否则，</w:t>
            </w:r>
            <w:r>
              <w:rPr>
                <w:rFonts w:hint="eastAsia" w:ascii="Times New Roman" w:hAnsi="Times New Roman" w:eastAsia="仿宋" w:cs="Times New Roman"/>
                <w:color w:val="000000"/>
                <w:sz w:val="24"/>
                <w:szCs w:val="24"/>
                <w:highlight w:val="none"/>
              </w:rPr>
              <w:t>每增加1%，扣0.5分，扣完为止。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效益（30）</w:t>
            </w: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auto"/>
                <w:sz w:val="24"/>
                <w:szCs w:val="24"/>
                <w:highlight w:val="none"/>
              </w:rPr>
            </w:pPr>
            <w:r>
              <w:rPr>
                <w:rFonts w:hint="eastAsia" w:ascii="Times New Roman" w:hAnsi="Times New Roman" w:eastAsia="仿宋" w:cs="Times New Roman"/>
                <w:color w:val="auto"/>
                <w:sz w:val="24"/>
                <w:szCs w:val="24"/>
                <w:highlight w:val="none"/>
              </w:rPr>
              <w:t>D1社会效益（</w:t>
            </w:r>
            <w:r>
              <w:rPr>
                <w:rFonts w:hint="eastAsia" w:ascii="Times New Roman" w:hAnsi="Times New Roman" w:eastAsia="仿宋" w:cs="Times New Roman"/>
                <w:color w:val="auto"/>
                <w:sz w:val="24"/>
                <w:szCs w:val="24"/>
                <w:highlight w:val="none"/>
                <w:lang w:val="en-US" w:eastAsia="zh-CN"/>
              </w:rPr>
              <w:t>10</w:t>
            </w:r>
            <w:r>
              <w:rPr>
                <w:rFonts w:hint="eastAsia" w:ascii="Times New Roman" w:hAnsi="Times New Roman" w:eastAsia="仿宋" w:cs="Times New Roman"/>
                <w:color w:val="auto"/>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ascii="Times New Roman" w:hAnsi="Times New Roman" w:eastAsia="仿宋" w:cs="Times New Roman"/>
                <w:sz w:val="24"/>
                <w:szCs w:val="24"/>
                <w:highlight w:val="none"/>
              </w:rPr>
              <w:t>D1</w:t>
            </w:r>
            <w:r>
              <w:rPr>
                <w:rFonts w:hint="eastAsia" w:ascii="Times New Roman" w:hAnsi="Times New Roman" w:eastAsia="仿宋" w:cs="Times New Roman"/>
                <w:sz w:val="24"/>
                <w:szCs w:val="24"/>
                <w:highlight w:val="none"/>
              </w:rPr>
              <w:t>1</w:t>
            </w:r>
            <w:r>
              <w:rPr>
                <w:rFonts w:hint="eastAsia" w:ascii="Times New Roman" w:hAnsi="Times New Roman" w:eastAsia="仿宋" w:cs="Times New Roman"/>
                <w:sz w:val="24"/>
                <w:szCs w:val="24"/>
                <w:highlight w:val="none"/>
                <w:lang w:val="en-US" w:eastAsia="zh-CN"/>
              </w:rPr>
              <w:t>社会效益</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10</w:t>
            </w:r>
            <w:r>
              <w:rPr>
                <w:rFonts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提升</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评价项目的</w:t>
            </w:r>
            <w:r>
              <w:rPr>
                <w:rFonts w:hint="eastAsia" w:ascii="Times New Roman" w:hAnsi="Times New Roman" w:eastAsia="仿宋" w:cs="Times New Roman"/>
                <w:color w:val="000000"/>
                <w:sz w:val="24"/>
                <w:szCs w:val="24"/>
                <w:highlight w:val="none"/>
                <w:lang w:val="en-US" w:eastAsia="zh-CN"/>
              </w:rPr>
              <w:t>社会效益</w:t>
            </w:r>
            <w:r>
              <w:rPr>
                <w:rFonts w:hint="eastAsia" w:ascii="Times New Roman" w:hAnsi="Times New Roman" w:eastAsia="仿宋" w:cs="Times New Roman"/>
                <w:color w:val="000000"/>
                <w:sz w:val="24"/>
                <w:szCs w:val="24"/>
                <w:highlight w:val="none"/>
              </w:rPr>
              <w:t>。</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color w:val="000000"/>
                <w:sz w:val="24"/>
                <w:szCs w:val="24"/>
                <w:highlight w:val="none"/>
                <w:lang w:eastAsia="zh-CN"/>
              </w:rPr>
            </w:pPr>
            <w:r>
              <w:rPr>
                <w:rFonts w:hint="eastAsia" w:ascii="Times New Roman" w:hAnsi="Times New Roman" w:eastAsia="仿宋" w:cs="Times New Roman"/>
                <w:color w:val="000000"/>
                <w:sz w:val="24"/>
                <w:szCs w:val="24"/>
                <w:highlight w:val="none"/>
                <w:lang w:val="en-US" w:eastAsia="zh-CN"/>
              </w:rPr>
              <w:t>社会效益较好，得100%权重分；社会效益一般，得50%权重分；社会效益较差，不得分。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bCs/>
                <w:sz w:val="28"/>
                <w:szCs w:val="28"/>
                <w:highlight w:val="none"/>
              </w:rPr>
              <w:t>可持续</w:t>
            </w:r>
            <w:r>
              <w:rPr>
                <w:rFonts w:ascii="Times New Roman" w:hAnsi="Times New Roman" w:eastAsia="仿宋" w:cs="Times New Roman"/>
                <w:bCs/>
                <w:sz w:val="28"/>
                <w:szCs w:val="28"/>
                <w:highlight w:val="none"/>
              </w:rPr>
              <w:t>影响</w:t>
            </w:r>
            <w:r>
              <w:rPr>
                <w:rFonts w:hint="eastAsia" w:ascii="Times New Roman" w:hAnsi="Times New Roman" w:eastAsia="仿宋" w:cs="Times New Roman"/>
                <w:color w:val="000000"/>
                <w:sz w:val="24"/>
                <w:szCs w:val="24"/>
                <w:highlight w:val="none"/>
              </w:rPr>
              <w:t>（</w:t>
            </w:r>
            <w:r>
              <w:rPr>
                <w:rFonts w:hint="eastAsia" w:ascii="Times New Roman" w:hAnsi="Times New Roman" w:eastAsia="仿宋" w:cs="Times New Roman"/>
                <w:color w:val="000000"/>
                <w:sz w:val="24"/>
                <w:szCs w:val="24"/>
                <w:highlight w:val="none"/>
                <w:lang w:val="en-US" w:eastAsia="zh-CN"/>
              </w:rPr>
              <w:t>8</w:t>
            </w:r>
            <w:r>
              <w:rPr>
                <w:rFonts w:hint="eastAsia" w:ascii="Times New Roman" w:hAnsi="Times New Roman" w:eastAsia="仿宋" w:cs="Times New Roman"/>
                <w:color w:val="000000"/>
                <w:sz w:val="24"/>
                <w:szCs w:val="24"/>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sz w:val="24"/>
                <w:szCs w:val="24"/>
                <w:highlight w:val="none"/>
                <w:lang w:val="en-US" w:eastAsia="zh-CN"/>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2</w:t>
            </w:r>
            <w:r>
              <w:rPr>
                <w:rFonts w:hint="eastAsia" w:ascii="Times New Roman" w:hAnsi="Times New Roman" w:eastAsia="仿宋" w:cs="Times New Roman"/>
                <w:color w:val="000000"/>
                <w:sz w:val="24"/>
                <w:szCs w:val="24"/>
                <w:highlight w:val="none"/>
              </w:rPr>
              <w:t>1可持续</w:t>
            </w:r>
            <w:r>
              <w:rPr>
                <w:rFonts w:hint="eastAsia" w:ascii="Times New Roman" w:hAnsi="Times New Roman" w:eastAsia="仿宋" w:cs="Times New Roman"/>
                <w:color w:val="000000"/>
                <w:sz w:val="24"/>
                <w:szCs w:val="24"/>
                <w:highlight w:val="none"/>
                <w:lang w:val="en-US" w:eastAsia="zh-CN"/>
              </w:rPr>
              <w:t>影响</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8</w:t>
            </w:r>
            <w:r>
              <w:rPr>
                <w:rFonts w:hint="eastAsia"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可持续</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eastAsia="仿宋" w:cs="宋体"/>
                <w:sz w:val="24"/>
                <w:szCs w:val="24"/>
                <w:highlight w:val="none"/>
              </w:rPr>
              <w:t>评价项目完成后可持续提供服务的保障情况。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hint="eastAsia" w:ascii="Times New Roman" w:hAnsi="Times New Roman" w:eastAsia="仿宋" w:cs="Times New Roman"/>
                <w:sz w:val="24"/>
                <w:szCs w:val="24"/>
                <w:highlight w:val="none"/>
                <w:lang w:eastAsia="zh-CN"/>
              </w:rPr>
            </w:pPr>
            <w:r>
              <w:rPr>
                <w:rFonts w:hint="eastAsia" w:ascii="Times New Roman" w:hAnsi="Times New Roman" w:eastAsia="仿宋" w:cs="Times New Roman"/>
                <w:sz w:val="24"/>
                <w:szCs w:val="24"/>
                <w:highlight w:val="none"/>
                <w:lang w:val="en-US" w:eastAsia="zh-CN"/>
              </w:rPr>
              <w:t>①项目单位后续管护制度健全</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r>
              <w:rPr>
                <w:rFonts w:hint="eastAsia" w:ascii="Times New Roman" w:hAnsi="Times New Roman" w:eastAsia="仿宋" w:cs="Times New Roman"/>
                <w:sz w:val="24"/>
                <w:szCs w:val="24"/>
                <w:highlight w:val="none"/>
                <w:lang w:eastAsia="zh-CN"/>
              </w:rPr>
              <w:t>；</w:t>
            </w:r>
          </w:p>
          <w:p>
            <w:pPr>
              <w:spacing w:line="400" w:lineRule="exact"/>
              <w:jc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sz w:val="24"/>
                <w:szCs w:val="24"/>
                <w:highlight w:val="none"/>
                <w:lang w:val="en-US" w:eastAsia="zh-CN"/>
              </w:rPr>
              <w:t>②项目单位后续管护责任落实，</w:t>
            </w:r>
            <w:r>
              <w:rPr>
                <w:rFonts w:hint="eastAsia" w:ascii="Times New Roman" w:hAnsi="Times New Roman" w:eastAsia="仿宋" w:cs="Times New Roman"/>
                <w:sz w:val="24"/>
                <w:szCs w:val="24"/>
                <w:highlight w:val="none"/>
              </w:rPr>
              <w:t>得</w:t>
            </w:r>
            <w:r>
              <w:rPr>
                <w:rFonts w:hint="eastAsia" w:ascii="Times New Roman" w:hAnsi="Times New Roman" w:eastAsia="仿宋" w:cs="Times New Roman"/>
                <w:sz w:val="24"/>
                <w:szCs w:val="24"/>
                <w:highlight w:val="none"/>
                <w:lang w:val="en-US" w:eastAsia="zh-CN"/>
              </w:rPr>
              <w:t>50</w:t>
            </w:r>
            <w:r>
              <w:rPr>
                <w:rFonts w:hint="eastAsia" w:ascii="Times New Roman" w:hAnsi="Times New Roman" w:eastAsia="仿宋" w:cs="Times New Roman"/>
                <w:sz w:val="24"/>
                <w:szCs w:val="24"/>
                <w:highlight w:val="none"/>
              </w:rPr>
              <w:t>%权重分，否则不得分。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0" w:hRule="atLeast"/>
        </w:trPr>
        <w:tc>
          <w:tcPr>
            <w:tcW w:w="428" w:type="pct"/>
            <w:vMerge w:val="continue"/>
            <w:tcBorders>
              <w:top w:val="single" w:color="auto" w:sz="4" w:space="0"/>
              <w:left w:val="single" w:color="auto" w:sz="4" w:space="0"/>
              <w:bottom w:val="single" w:color="auto" w:sz="4" w:space="0"/>
              <w:right w:val="single" w:color="auto" w:sz="4" w:space="0"/>
            </w:tcBorders>
            <w:shd w:val="clear" w:color="auto" w:fill="auto"/>
            <w:noWrap/>
          </w:tcPr>
          <w:p/>
        </w:tc>
        <w:tc>
          <w:tcPr>
            <w:tcW w:w="455" w:type="pct"/>
            <w:tcBorders>
              <w:top w:val="single" w:color="auto" w:sz="4" w:space="0"/>
              <w:left w:val="single" w:color="auto" w:sz="4" w:space="0"/>
              <w:bottom w:val="single" w:color="auto" w:sz="4" w:space="0"/>
              <w:right w:val="single" w:color="auto" w:sz="4" w:space="0"/>
            </w:tcBorders>
            <w:shd w:val="clear" w:color="auto" w:fill="auto"/>
            <w:noWrap/>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ascii="Times New Roman" w:hAnsi="Times New Roman" w:eastAsia="仿宋" w:cs="Times New Roman"/>
                <w:bCs/>
                <w:sz w:val="28"/>
                <w:szCs w:val="28"/>
                <w:highlight w:val="none"/>
              </w:rPr>
              <w:t>服务对象满意度</w:t>
            </w:r>
            <w:r>
              <w:rPr>
                <w:rFonts w:hint="eastAsia" w:ascii="Times New Roman" w:hAnsi="Times New Roman" w:eastAsia="仿宋" w:cs="Times New Roman"/>
                <w:bCs/>
                <w:sz w:val="28"/>
                <w:szCs w:val="28"/>
                <w:highlight w:val="none"/>
              </w:rPr>
              <w:t>（</w:t>
            </w:r>
            <w:r>
              <w:rPr>
                <w:rFonts w:hint="eastAsia" w:ascii="Times New Roman" w:hAnsi="Times New Roman" w:eastAsia="仿宋" w:cs="Times New Roman"/>
                <w:bCs/>
                <w:sz w:val="28"/>
                <w:szCs w:val="28"/>
                <w:highlight w:val="none"/>
                <w:lang w:val="en-US" w:eastAsia="zh-CN"/>
              </w:rPr>
              <w:t>12</w:t>
            </w:r>
            <w:r>
              <w:rPr>
                <w:rFonts w:hint="eastAsia" w:ascii="Times New Roman" w:hAnsi="Times New Roman" w:eastAsia="仿宋" w:cs="Times New Roman"/>
                <w:bCs/>
                <w:sz w:val="28"/>
                <w:szCs w:val="28"/>
                <w:highlight w:val="none"/>
              </w:rPr>
              <w:t>）</w:t>
            </w:r>
          </w:p>
        </w:tc>
        <w:tc>
          <w:tcPr>
            <w:tcW w:w="46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color w:val="000000"/>
                <w:sz w:val="24"/>
                <w:szCs w:val="24"/>
                <w:highlight w:val="none"/>
              </w:rPr>
            </w:pPr>
            <w:r>
              <w:rPr>
                <w:rFonts w:hint="eastAsia" w:ascii="Times New Roman" w:hAnsi="Times New Roman" w:eastAsia="仿宋" w:cs="Times New Roman"/>
                <w:color w:val="000000"/>
                <w:sz w:val="24"/>
                <w:szCs w:val="24"/>
                <w:highlight w:val="none"/>
              </w:rPr>
              <w:t>D</w:t>
            </w:r>
            <w:r>
              <w:rPr>
                <w:rFonts w:hint="eastAsia" w:ascii="Times New Roman" w:hAnsi="Times New Roman" w:eastAsia="仿宋" w:cs="Times New Roman"/>
                <w:color w:val="000000"/>
                <w:sz w:val="24"/>
                <w:szCs w:val="24"/>
                <w:highlight w:val="none"/>
                <w:lang w:val="en-US" w:eastAsia="zh-CN"/>
              </w:rPr>
              <w:t>3</w:t>
            </w:r>
            <w:r>
              <w:rPr>
                <w:rFonts w:hint="eastAsia" w:ascii="Times New Roman" w:hAnsi="Times New Roman" w:eastAsia="仿宋" w:cs="Times New Roman"/>
                <w:color w:val="000000"/>
                <w:sz w:val="24"/>
                <w:szCs w:val="24"/>
                <w:highlight w:val="none"/>
              </w:rPr>
              <w:t>1受益对象满意度</w:t>
            </w:r>
          </w:p>
        </w:tc>
        <w:tc>
          <w:tcPr>
            <w:tcW w:w="21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12</w:t>
            </w:r>
            <w:r>
              <w:rPr>
                <w:rFonts w:hint="eastAsia" w:ascii="Times New Roman" w:hAnsi="Times New Roman" w:eastAsia="仿宋" w:cs="Times New Roman"/>
                <w:sz w:val="24"/>
                <w:szCs w:val="24"/>
                <w:highlight w:val="none"/>
              </w:rPr>
              <w:t>.00</w:t>
            </w:r>
          </w:p>
        </w:tc>
        <w:tc>
          <w:tcPr>
            <w:tcW w:w="34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400" w:lineRule="exact"/>
              <w:jc w:val="center"/>
              <w:textAlignment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w:t>
            </w:r>
            <w:r>
              <w:rPr>
                <w:rFonts w:ascii="Times New Roman" w:hAnsi="Times New Roman" w:eastAsia="仿宋" w:cs="Times New Roman"/>
                <w:sz w:val="24"/>
                <w:szCs w:val="24"/>
                <w:highlight w:val="none"/>
              </w:rPr>
              <w:t>90%</w:t>
            </w:r>
          </w:p>
        </w:tc>
        <w:tc>
          <w:tcPr>
            <w:tcW w:w="133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color w:val="000000"/>
                <w:sz w:val="24"/>
                <w:szCs w:val="24"/>
                <w:highlight w:val="none"/>
              </w:rPr>
            </w:pPr>
            <w:r>
              <w:rPr>
                <w:rFonts w:hint="eastAsia" w:ascii="仿宋" w:eastAsia="仿宋"/>
                <w:sz w:val="24"/>
                <w:highlight w:val="none"/>
              </w:rPr>
              <w:t>评价受益对象对项目满意度的情况。</w:t>
            </w:r>
          </w:p>
        </w:tc>
        <w:tc>
          <w:tcPr>
            <w:tcW w:w="1760" w:type="pct"/>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400" w:lineRule="exact"/>
              <w:jc w:val="center"/>
              <w:rPr>
                <w:rFonts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rPr>
              <w:t>大于等于90%得满分，&lt;60%，不得分；60%（含）-90%之间按比例得分。</w:t>
            </w:r>
          </w:p>
        </w:tc>
      </w:tr>
    </w:tbl>
    <w:p>
      <w:pPr>
        <w:widowControl/>
        <w:spacing w:line="574" w:lineRule="exact"/>
        <w:jc w:val="left"/>
        <w:outlineLvl w:val="0"/>
        <w:rPr>
          <w:rFonts w:ascii="黑体" w:eastAsia="黑体"/>
          <w:snapToGrid w:val="0"/>
          <w:sz w:val="32"/>
          <w:szCs w:val="32"/>
        </w:rPr>
        <w:sectPr>
          <w:headerReference r:id="rId8" w:type="default"/>
          <w:pgSz w:w="16838" w:h="11906" w:orient="landscape"/>
          <w:pgMar w:top="1797" w:right="1440" w:bottom="1797" w:left="1440" w:header="851" w:footer="992" w:gutter="0"/>
          <w:cols w:space="720" w:num="1"/>
          <w:docGrid w:type="lines" w:linePitch="312" w:charSpace="0"/>
        </w:sectPr>
      </w:pPr>
    </w:p>
    <w:p>
      <w:pPr>
        <w:widowControl/>
        <w:spacing w:line="574" w:lineRule="exact"/>
        <w:jc w:val="left"/>
        <w:outlineLvl w:val="0"/>
        <w:rPr>
          <w:rFonts w:ascii="黑体" w:eastAsia="黑体"/>
          <w:snapToGrid w:val="0"/>
          <w:sz w:val="32"/>
          <w:szCs w:val="32"/>
        </w:rPr>
      </w:pPr>
      <w:bookmarkStart w:id="168" w:name="_Toc11022"/>
      <w:r>
        <w:rPr>
          <w:rFonts w:hint="eastAsia" w:ascii="黑体" w:eastAsia="黑体"/>
          <w:snapToGrid w:val="0"/>
          <w:sz w:val="32"/>
          <w:szCs w:val="32"/>
        </w:rPr>
        <w:t>附件2：问卷调查报告</w:t>
      </w:r>
      <w:bookmarkEnd w:id="165"/>
      <w:bookmarkEnd w:id="168"/>
      <w:bookmarkStart w:id="169" w:name="_Toc528680333"/>
      <w:bookmarkStart w:id="170" w:name="_Toc517361502"/>
      <w:bookmarkStart w:id="171" w:name="_Toc515811967"/>
      <w:bookmarkStart w:id="172" w:name="_Toc515811021"/>
      <w:bookmarkStart w:id="173" w:name="_Toc516554801"/>
      <w:bookmarkStart w:id="174" w:name="_Toc528680487"/>
      <w:bookmarkStart w:id="175" w:name="_Toc528603095"/>
      <w:bookmarkStart w:id="176" w:name="_Toc516473336"/>
    </w:p>
    <w:bookmarkEnd w:id="169"/>
    <w:bookmarkEnd w:id="170"/>
    <w:bookmarkEnd w:id="171"/>
    <w:bookmarkEnd w:id="172"/>
    <w:bookmarkEnd w:id="173"/>
    <w:bookmarkEnd w:id="174"/>
    <w:bookmarkEnd w:id="175"/>
    <w:bookmarkEnd w:id="176"/>
    <w:p>
      <w:pPr>
        <w:spacing w:line="574" w:lineRule="exact"/>
        <w:jc w:val="center"/>
        <w:rPr>
          <w:rFonts w:ascii="Times New Roman" w:hAnsi="Times New Roman"/>
          <w:b/>
          <w:snapToGrid w:val="0"/>
          <w:sz w:val="44"/>
          <w:szCs w:val="44"/>
        </w:rPr>
      </w:pPr>
      <w:r>
        <w:rPr>
          <w:rFonts w:hint="eastAsia" w:ascii="仿宋" w:eastAsia="仿宋" w:cs="仿宋"/>
          <w:b/>
          <w:bCs/>
          <w:snapToGrid w:val="0"/>
          <w:sz w:val="32"/>
          <w:szCs w:val="32"/>
          <w:lang w:eastAsia="zh-CN"/>
        </w:rPr>
        <w:t>应急局维护、清洗中央空调机组、开发区管委会维修、应急局电梯维护经费项目经费</w:t>
      </w:r>
      <w:r>
        <w:rPr>
          <w:rFonts w:hint="eastAsia" w:ascii="仿宋" w:eastAsia="仿宋" w:cs="仿宋"/>
          <w:b/>
          <w:bCs/>
          <w:snapToGrid w:val="0"/>
          <w:sz w:val="32"/>
          <w:szCs w:val="32"/>
        </w:rPr>
        <w:t>绩效评价满意度调查报告</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一、调查目的</w:t>
      </w:r>
    </w:p>
    <w:p>
      <w:pPr>
        <w:spacing w:line="574" w:lineRule="exact"/>
        <w:ind w:firstLine="560" w:firstLineChars="200"/>
        <w:rPr>
          <w:rFonts w:hint="eastAsia" w:ascii="仿宋" w:eastAsia="仿宋" w:cs="仿宋"/>
          <w:sz w:val="28"/>
          <w:szCs w:val="28"/>
        </w:rPr>
      </w:pPr>
      <w:bookmarkStart w:id="177" w:name="_Hlk28700570"/>
      <w:r>
        <w:rPr>
          <w:rFonts w:hint="eastAsia" w:ascii="仿宋" w:eastAsia="仿宋" w:cs="仿宋"/>
          <w:sz w:val="28"/>
          <w:szCs w:val="28"/>
        </w:rPr>
        <w:t>相关方满意度调查作为绩效评价中非常重要的环节，为了解</w:t>
      </w:r>
      <w:r>
        <w:rPr>
          <w:rFonts w:hint="eastAsia" w:ascii="仿宋" w:eastAsia="仿宋" w:cs="仿宋"/>
          <w:sz w:val="28"/>
          <w:szCs w:val="28"/>
          <w:lang w:eastAsia="zh-CN"/>
        </w:rPr>
        <w:t>应急局维护、清洗中央空调机组、开发区管委会维修、应急局电梯维护经费项目经费</w:t>
      </w:r>
      <w:r>
        <w:rPr>
          <w:rFonts w:hint="eastAsia" w:ascii="仿宋" w:eastAsia="仿宋" w:cs="仿宋"/>
          <w:sz w:val="28"/>
          <w:szCs w:val="28"/>
        </w:rPr>
        <w:t>的使用管理情况和项目实施情况，准确掌握满意度数据，通过向</w:t>
      </w:r>
      <w:r>
        <w:rPr>
          <w:rFonts w:hint="eastAsia" w:ascii="仿宋" w:eastAsia="仿宋" w:cs="仿宋"/>
          <w:sz w:val="28"/>
          <w:szCs w:val="28"/>
          <w:lang w:val="en-US" w:eastAsia="zh-CN"/>
        </w:rPr>
        <w:t>管理方相关人员、</w:t>
      </w:r>
      <w:r>
        <w:rPr>
          <w:rFonts w:hint="eastAsia" w:ascii="仿宋" w:eastAsia="仿宋" w:cs="仿宋"/>
          <w:sz w:val="28"/>
          <w:szCs w:val="28"/>
        </w:rPr>
        <w:t>受益</w:t>
      </w:r>
      <w:r>
        <w:rPr>
          <w:rFonts w:hint="eastAsia" w:ascii="仿宋" w:eastAsia="仿宋" w:cs="仿宋"/>
          <w:sz w:val="28"/>
          <w:szCs w:val="28"/>
          <w:lang w:val="en-US" w:eastAsia="zh-CN"/>
        </w:rPr>
        <w:t>人员</w:t>
      </w:r>
      <w:r>
        <w:rPr>
          <w:rFonts w:hint="eastAsia" w:ascii="仿宋" w:eastAsia="仿宋" w:cs="仿宋"/>
          <w:sz w:val="28"/>
          <w:szCs w:val="28"/>
        </w:rPr>
        <w:t>发放满意度调查问卷，了解受益</w:t>
      </w:r>
      <w:r>
        <w:rPr>
          <w:rFonts w:hint="eastAsia" w:ascii="仿宋" w:eastAsia="仿宋" w:cs="仿宋"/>
          <w:sz w:val="28"/>
          <w:szCs w:val="28"/>
          <w:lang w:val="en-US" w:eastAsia="zh-CN"/>
        </w:rPr>
        <w:t>群体</w:t>
      </w:r>
      <w:r>
        <w:rPr>
          <w:rFonts w:hint="eastAsia" w:ascii="仿宋" w:eastAsia="仿宋" w:cs="仿宋"/>
          <w:sz w:val="28"/>
          <w:szCs w:val="28"/>
        </w:rPr>
        <w:t>对</w:t>
      </w:r>
      <w:r>
        <w:rPr>
          <w:rFonts w:hint="eastAsia" w:ascii="仿宋" w:eastAsia="仿宋" w:cs="仿宋"/>
          <w:sz w:val="28"/>
          <w:szCs w:val="28"/>
          <w:lang w:val="en-US" w:eastAsia="zh-CN"/>
        </w:rPr>
        <w:t>项目的整体</w:t>
      </w:r>
      <w:r>
        <w:rPr>
          <w:rFonts w:hint="eastAsia" w:ascii="仿宋" w:eastAsia="仿宋" w:cs="仿宋"/>
          <w:sz w:val="28"/>
          <w:szCs w:val="28"/>
        </w:rPr>
        <w:t>满意程度，为绩效评价工作满意度调查提供数据参考。</w:t>
      </w:r>
    </w:p>
    <w:bookmarkEnd w:id="177"/>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二、调查对象</w:t>
      </w:r>
    </w:p>
    <w:p>
      <w:pPr>
        <w:tabs>
          <w:tab w:val="left" w:pos="630"/>
        </w:tabs>
        <w:spacing w:line="574" w:lineRule="exact"/>
        <w:ind w:firstLine="560" w:firstLineChars="200"/>
        <w:rPr>
          <w:rFonts w:hint="eastAsia" w:ascii="仿宋" w:eastAsia="仿宋" w:cs="仿宋"/>
          <w:sz w:val="28"/>
          <w:szCs w:val="28"/>
        </w:rPr>
      </w:pPr>
      <w:bookmarkStart w:id="178" w:name="_Hlk28700584"/>
      <w:r>
        <w:rPr>
          <w:rFonts w:hint="eastAsia" w:ascii="仿宋" w:eastAsia="仿宋" w:cs="仿宋"/>
          <w:sz w:val="28"/>
          <w:szCs w:val="28"/>
        </w:rPr>
        <w:t>本次调查的对象为</w:t>
      </w:r>
      <w:r>
        <w:rPr>
          <w:rFonts w:hint="eastAsia" w:ascii="仿宋" w:eastAsia="仿宋" w:cs="仿宋"/>
          <w:sz w:val="28"/>
          <w:szCs w:val="28"/>
          <w:lang w:val="en-US" w:eastAsia="zh-CN"/>
        </w:rPr>
        <w:t>管理方相关人员和受益人员</w:t>
      </w:r>
      <w:r>
        <w:rPr>
          <w:rFonts w:hint="eastAsia" w:ascii="仿宋" w:eastAsia="仿宋" w:cs="仿宋"/>
          <w:sz w:val="28"/>
          <w:szCs w:val="28"/>
        </w:rPr>
        <w:t>。</w:t>
      </w:r>
    </w:p>
    <w:bookmarkEnd w:id="178"/>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三、调查时间</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2022年6月</w:t>
      </w:r>
      <w:r>
        <w:rPr>
          <w:rFonts w:hint="eastAsia" w:ascii="仿宋" w:eastAsia="仿宋" w:cs="仿宋"/>
          <w:sz w:val="28"/>
          <w:szCs w:val="28"/>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四、调查内容</w:t>
      </w:r>
    </w:p>
    <w:p>
      <w:pPr>
        <w:spacing w:line="574" w:lineRule="exact"/>
        <w:ind w:firstLine="560" w:firstLineChars="200"/>
        <w:rPr>
          <w:rFonts w:hint="eastAsia" w:ascii="仿宋" w:eastAsia="仿宋" w:cs="仿宋"/>
          <w:sz w:val="28"/>
          <w:szCs w:val="28"/>
          <w:lang w:val="en-US" w:eastAsia="zh-CN"/>
        </w:rPr>
      </w:pPr>
      <w:bookmarkStart w:id="179" w:name="_Hlk28700703"/>
      <w:r>
        <w:rPr>
          <w:rFonts w:hint="eastAsia" w:ascii="仿宋" w:eastAsia="仿宋" w:cs="仿宋"/>
          <w:sz w:val="28"/>
          <w:szCs w:val="28"/>
          <w:lang w:val="en-US" w:eastAsia="zh-CN"/>
        </w:rPr>
        <w:t>您对应急局维护、清洗中央空调机组、开发区管委会维修、应急局电梯维护经费项目实施范围的满意程度。</w:t>
      </w:r>
    </w:p>
    <w:p>
      <w:pPr>
        <w:spacing w:line="574" w:lineRule="exact"/>
        <w:ind w:firstLine="560" w:firstLineChars="200"/>
        <w:rPr>
          <w:rFonts w:hint="eastAsia" w:ascii="仿宋" w:eastAsia="仿宋" w:cs="仿宋"/>
          <w:sz w:val="28"/>
          <w:szCs w:val="28"/>
          <w:lang w:val="en-US" w:eastAsia="zh-CN"/>
        </w:rPr>
      </w:pPr>
      <w:r>
        <w:rPr>
          <w:rFonts w:hint="eastAsia" w:ascii="仿宋" w:eastAsia="仿宋" w:cs="仿宋"/>
          <w:sz w:val="28"/>
          <w:szCs w:val="28"/>
          <w:lang w:val="en-US" w:eastAsia="zh-CN"/>
        </w:rPr>
        <w:t>您对应急局维护、清洗中央空调机组、开发区管委会维修、应急局电梯维护经费项目实施质量的满意程度。</w:t>
      </w:r>
    </w:p>
    <w:p>
      <w:pPr>
        <w:spacing w:line="574" w:lineRule="exact"/>
        <w:ind w:firstLine="560" w:firstLineChars="200"/>
        <w:rPr>
          <w:rFonts w:hint="eastAsia" w:ascii="仿宋" w:eastAsia="仿宋" w:cs="仿宋"/>
          <w:sz w:val="28"/>
          <w:szCs w:val="28"/>
          <w:lang w:val="en-US" w:eastAsia="zh-CN"/>
        </w:rPr>
      </w:pPr>
      <w:r>
        <w:rPr>
          <w:rFonts w:hint="eastAsia" w:ascii="仿宋" w:eastAsia="仿宋" w:cs="仿宋"/>
          <w:sz w:val="28"/>
          <w:szCs w:val="28"/>
          <w:lang w:val="en-US" w:eastAsia="zh-CN"/>
        </w:rPr>
        <w:t>您对应急局维护、清洗中央空调机组、开发区管委会维修、应急局电梯维护经费项目实施进度的满意程度。</w:t>
      </w:r>
    </w:p>
    <w:p>
      <w:pPr>
        <w:spacing w:line="574" w:lineRule="exact"/>
        <w:ind w:firstLine="560" w:firstLineChars="200"/>
        <w:rPr>
          <w:rFonts w:hint="eastAsia" w:ascii="仿宋" w:eastAsia="仿宋" w:cs="仿宋"/>
          <w:sz w:val="28"/>
          <w:szCs w:val="28"/>
          <w:lang w:val="en-US" w:eastAsia="zh-CN"/>
        </w:rPr>
      </w:pPr>
      <w:r>
        <w:rPr>
          <w:rFonts w:hint="eastAsia" w:ascii="仿宋" w:eastAsia="仿宋" w:cs="仿宋"/>
          <w:sz w:val="28"/>
          <w:szCs w:val="28"/>
          <w:lang w:val="en-US" w:eastAsia="zh-CN"/>
        </w:rPr>
        <w:t>您对项目实施过程中各部门协调配合的满意程度。</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lang w:val="en-US" w:eastAsia="zh-CN"/>
        </w:rPr>
        <w:t>您对项目实施完成后改善机关办公条件的满意程度</w:t>
      </w:r>
      <w:r>
        <w:rPr>
          <w:rFonts w:hint="eastAsia" w:ascii="仿宋" w:eastAsia="仿宋" w:cs="仿宋"/>
          <w:sz w:val="28"/>
          <w:szCs w:val="28"/>
        </w:rPr>
        <w:t>。</w:t>
      </w:r>
    </w:p>
    <w:bookmarkEnd w:id="179"/>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五、问卷发放与回收</w:t>
      </w:r>
    </w:p>
    <w:p>
      <w:pPr>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rPr>
        <w:t>本次计划发放问卷</w:t>
      </w:r>
      <w:r>
        <w:rPr>
          <w:rFonts w:hint="eastAsia" w:ascii="仿宋" w:eastAsia="仿宋" w:cs="仿宋"/>
          <w:sz w:val="28"/>
          <w:szCs w:val="28"/>
          <w:lang w:val="en-US" w:eastAsia="zh-CN"/>
        </w:rPr>
        <w:t>100</w:t>
      </w:r>
      <w:r>
        <w:rPr>
          <w:rFonts w:hint="eastAsia" w:ascii="仿宋" w:eastAsia="仿宋" w:cs="仿宋"/>
          <w:sz w:val="28"/>
          <w:szCs w:val="28"/>
        </w:rPr>
        <w:t>份</w:t>
      </w:r>
      <w:r>
        <w:rPr>
          <w:rFonts w:hint="eastAsia" w:ascii="仿宋" w:eastAsia="仿宋" w:cs="仿宋"/>
          <w:sz w:val="28"/>
          <w:szCs w:val="28"/>
          <w:lang w:eastAsia="zh-CN"/>
        </w:rPr>
        <w:t>，</w:t>
      </w:r>
      <w:r>
        <w:rPr>
          <w:rFonts w:hint="eastAsia" w:ascii="仿宋" w:eastAsia="仿宋" w:cs="仿宋"/>
          <w:sz w:val="28"/>
          <w:szCs w:val="28"/>
          <w:lang w:val="en-US" w:eastAsia="zh-CN"/>
        </w:rPr>
        <w:t>回收问卷100</w:t>
      </w:r>
      <w:r>
        <w:rPr>
          <w:rFonts w:hint="eastAsia" w:ascii="仿宋" w:eastAsia="仿宋" w:cs="仿宋"/>
          <w:sz w:val="28"/>
          <w:szCs w:val="28"/>
        </w:rPr>
        <w:t>份</w:t>
      </w:r>
      <w:r>
        <w:rPr>
          <w:rFonts w:hint="eastAsia" w:ascii="仿宋" w:eastAsia="仿宋" w:cs="仿宋"/>
          <w:sz w:val="28"/>
          <w:szCs w:val="28"/>
          <w:lang w:val="en-US" w:eastAsia="zh-CN"/>
        </w:rPr>
        <w:t>。</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六、调查结果</w:t>
      </w:r>
    </w:p>
    <w:p>
      <w:pPr>
        <w:spacing w:line="574" w:lineRule="exact"/>
        <w:ind w:firstLine="560" w:firstLineChars="200"/>
        <w:rPr>
          <w:rFonts w:hint="eastAsia" w:ascii="仿宋" w:eastAsia="仿宋" w:cs="仿宋"/>
          <w:sz w:val="28"/>
          <w:szCs w:val="28"/>
        </w:rPr>
      </w:pPr>
      <w:r>
        <w:rPr>
          <w:rFonts w:hint="eastAsia" w:ascii="仿宋" w:eastAsia="仿宋" w:cs="仿宋"/>
          <w:sz w:val="28"/>
          <w:szCs w:val="28"/>
        </w:rPr>
        <w:t>（一）满意度调查</w:t>
      </w:r>
    </w:p>
    <w:p>
      <w:pPr>
        <w:spacing w:line="574" w:lineRule="exact"/>
        <w:ind w:firstLine="562" w:firstLineChars="200"/>
        <w:rPr>
          <w:rFonts w:hint="eastAsia" w:ascii="仿宋" w:eastAsia="仿宋" w:cs="仿宋"/>
          <w:b/>
          <w:bCs/>
          <w:sz w:val="28"/>
          <w:szCs w:val="28"/>
        </w:rPr>
      </w:pPr>
      <w:r>
        <w:rPr>
          <w:rFonts w:hint="eastAsia" w:ascii="仿宋" w:eastAsia="仿宋" w:cs="仿宋"/>
          <w:b/>
          <w:bCs/>
          <w:sz w:val="28"/>
          <w:szCs w:val="28"/>
        </w:rPr>
        <w:t>1.基础信息调查结果</w:t>
      </w:r>
    </w:p>
    <w:p>
      <w:pPr>
        <w:spacing w:line="574" w:lineRule="exact"/>
        <w:ind w:firstLine="560" w:firstLineChars="200"/>
        <w:rPr>
          <w:rFonts w:hint="eastAsia" w:ascii="仿宋" w:eastAsia="仿宋" w:cs="仿宋"/>
          <w:sz w:val="28"/>
          <w:szCs w:val="28"/>
        </w:rPr>
      </w:pPr>
      <w:bookmarkStart w:id="180" w:name="_Hlk43218755"/>
      <w:r>
        <w:rPr>
          <w:rFonts w:hint="eastAsia" w:ascii="仿宋" w:eastAsia="仿宋" w:cs="仿宋"/>
          <w:sz w:val="28"/>
          <w:szCs w:val="28"/>
        </w:rPr>
        <w:t>（1）您对</w:t>
      </w:r>
      <w:r>
        <w:rPr>
          <w:rFonts w:hint="eastAsia" w:ascii="仿宋" w:eastAsia="仿宋" w:cs="仿宋"/>
          <w:sz w:val="28"/>
          <w:szCs w:val="28"/>
          <w:lang w:eastAsia="zh-CN"/>
        </w:rPr>
        <w:t>应急局维护、清洗中央空调机组、开发区管委会维修、应急局电梯维护经费项目</w:t>
      </w:r>
      <w:r>
        <w:rPr>
          <w:rFonts w:hint="eastAsia" w:ascii="仿宋" w:eastAsia="仿宋" w:cs="仿宋"/>
          <w:sz w:val="28"/>
          <w:szCs w:val="28"/>
        </w:rPr>
        <w:t>是否了解？</w:t>
      </w: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rPr>
        <w:t>从数据分析可知，了解</w:t>
      </w:r>
      <w:r>
        <w:rPr>
          <w:rFonts w:hint="eastAsia" w:ascii="仿宋" w:eastAsia="仿宋" w:cs="仿宋"/>
          <w:sz w:val="28"/>
          <w:szCs w:val="28"/>
          <w:lang w:val="en-US" w:eastAsia="zh-CN"/>
        </w:rPr>
        <w:t>项目</w:t>
      </w:r>
      <w:r>
        <w:rPr>
          <w:rFonts w:hint="eastAsia" w:ascii="仿宋" w:eastAsia="仿宋" w:cs="仿宋"/>
          <w:sz w:val="28"/>
          <w:szCs w:val="28"/>
        </w:rPr>
        <w:t>的占比</w:t>
      </w:r>
      <w:r>
        <w:rPr>
          <w:rFonts w:hint="eastAsia" w:ascii="仿宋" w:eastAsia="仿宋" w:cs="仿宋"/>
          <w:sz w:val="28"/>
          <w:szCs w:val="28"/>
          <w:lang w:val="en-US" w:eastAsia="zh-CN"/>
        </w:rPr>
        <w:t>96.00%</w:t>
      </w:r>
      <w:r>
        <w:rPr>
          <w:rFonts w:hint="eastAsia" w:ascii="仿宋" w:eastAsia="仿宋" w:cs="仿宋"/>
          <w:sz w:val="28"/>
          <w:szCs w:val="28"/>
        </w:rPr>
        <w:t>。</w:t>
      </w:r>
    </w:p>
    <w:bookmarkEnd w:id="180"/>
    <w:p>
      <w:pPr>
        <w:spacing w:line="574" w:lineRule="exact"/>
        <w:ind w:firstLine="562" w:firstLineChars="200"/>
        <w:rPr>
          <w:rFonts w:hint="eastAsia" w:ascii="仿宋" w:eastAsia="仿宋" w:cs="仿宋"/>
          <w:b/>
          <w:bCs/>
          <w:sz w:val="28"/>
          <w:szCs w:val="28"/>
        </w:rPr>
        <w:sectPr>
          <w:footerReference r:id="rId9" w:type="default"/>
          <w:pgSz w:w="11906" w:h="16838"/>
          <w:pgMar w:top="1440" w:right="1797" w:bottom="1440" w:left="1797" w:header="851" w:footer="992" w:gutter="0"/>
          <w:cols w:space="720" w:num="1"/>
          <w:docGrid w:type="lines" w:linePitch="312" w:charSpace="0"/>
        </w:sectPr>
      </w:pPr>
      <w:r>
        <w:rPr>
          <w:rFonts w:hint="eastAsia" w:ascii="仿宋" w:eastAsia="仿宋" w:cs="仿宋"/>
          <w:b/>
          <w:bCs/>
          <w:sz w:val="28"/>
          <w:szCs w:val="28"/>
        </w:rPr>
        <w:t>2.满意度调查结果</w:t>
      </w:r>
    </w:p>
    <w:tbl>
      <w:tblPr>
        <w:tblStyle w:val="19"/>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问卷问题</w:t>
            </w:r>
          </w:p>
        </w:tc>
        <w:tc>
          <w:tcPr>
            <w:tcW w:w="87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总数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人数</w:t>
            </w:r>
          </w:p>
        </w:tc>
        <w:tc>
          <w:tcPr>
            <w:tcW w:w="3490" w:type="dxa"/>
            <w:gridSpan w:val="4"/>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val="en-US" w:eastAsia="zh-CN"/>
              </w:rPr>
            </w:pPr>
            <w:r>
              <w:rPr>
                <w:rFonts w:hint="eastAsia" w:ascii="仿宋" w:eastAsia="仿宋" w:cs="仿宋"/>
                <w:b/>
                <w:bCs/>
                <w:color w:val="auto"/>
                <w:sz w:val="20"/>
                <w:szCs w:val="21"/>
                <w:highlight w:val="none"/>
                <w:lang w:val="en-US" w:eastAsia="zh-CN"/>
              </w:rPr>
              <w:t>满意度系数</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非常满意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lang w:eastAsia="zh-CN"/>
              </w:rPr>
            </w:pPr>
            <w:r>
              <w:rPr>
                <w:rFonts w:hint="eastAsia" w:ascii="仿宋" w:eastAsia="仿宋" w:cs="仿宋"/>
                <w:b/>
                <w:bCs/>
                <w:color w:val="auto"/>
                <w:sz w:val="20"/>
                <w:szCs w:val="21"/>
                <w:highlight w:val="none"/>
              </w:rPr>
              <w:t>非常满意</w:t>
            </w:r>
            <w:r>
              <w:rPr>
                <w:rFonts w:hint="eastAsia" w:ascii="仿宋" w:eastAsia="仿宋" w:cs="仿宋"/>
                <w:b/>
                <w:bCs/>
                <w:color w:val="auto"/>
                <w:sz w:val="20"/>
                <w:szCs w:val="21"/>
                <w:highlight w:val="none"/>
                <w:lang w:eastAsia="zh-CN"/>
              </w:rPr>
              <w:t>（</w:t>
            </w:r>
            <w:r>
              <w:rPr>
                <w:rFonts w:hint="eastAsia" w:ascii="仿宋" w:eastAsia="仿宋" w:cs="仿宋"/>
                <w:b/>
                <w:bCs/>
                <w:color w:val="auto"/>
                <w:sz w:val="20"/>
                <w:szCs w:val="21"/>
                <w:highlight w:val="none"/>
                <w:lang w:val="en-US" w:eastAsia="zh-CN"/>
              </w:rPr>
              <w:t>系数</w:t>
            </w:r>
            <w:r>
              <w:rPr>
                <w:rFonts w:hint="eastAsia" w:ascii="仿宋" w:eastAsia="仿宋" w:cs="仿宋"/>
                <w:b/>
                <w:bCs/>
                <w:color w:val="auto"/>
                <w:sz w:val="20"/>
                <w:szCs w:val="21"/>
                <w:highlight w:val="none"/>
                <w:lang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w:t>
            </w:r>
          </w:p>
        </w:tc>
        <w:tc>
          <w:tcPr>
            <w:tcW w:w="872"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lang w:val="en-US" w:eastAsia="zh-CN"/>
              </w:rPr>
              <w:t>一般</w:t>
            </w:r>
          </w:p>
        </w:tc>
        <w:tc>
          <w:tcPr>
            <w:tcW w:w="874" w:type="dxa"/>
            <w:tcBorders>
              <w:top w:val="single" w:color="auto" w:sz="4" w:space="0"/>
              <w:left w:val="single" w:color="auto" w:sz="4" w:space="0"/>
              <w:bottom w:val="single" w:color="auto" w:sz="4" w:space="0"/>
              <w:right w:val="single" w:color="auto" w:sz="4" w:space="0"/>
            </w:tcBorders>
            <w:shd w:val="clear" w:color="auto" w:fill="auto"/>
            <w:noWrap/>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不满意</w:t>
            </w:r>
          </w:p>
        </w:tc>
        <w:tc>
          <w:tcPr>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b/>
                <w:bCs/>
                <w:color w:val="auto"/>
                <w:sz w:val="20"/>
                <w:szCs w:val="21"/>
                <w:highlight w:val="none"/>
              </w:rPr>
            </w:pPr>
            <w:r>
              <w:rPr>
                <w:rFonts w:hint="eastAsia" w:asci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left"/>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应急局维护、清洗中央空调机组、开发区管委会维修、应急局电梯维护经费项目实施范围的满意程度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79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8</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85.80%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both"/>
              <w:rPr>
                <w:rFonts w:hint="eastAsia" w:ascii="仿宋" w:eastAsia="仿宋" w:cs="仿宋"/>
                <w:color w:val="auto"/>
                <w:sz w:val="20"/>
                <w:szCs w:val="21"/>
                <w:highlight w:val="none"/>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应急局维护、清洗中央空调机组、开发区管委会维修、应急局电梯维护经费项目实施质量的满意程度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86</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3</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rPr>
            </w:pPr>
            <w:r>
              <w:rPr>
                <w:rFonts w:hint="eastAsia" w:ascii="仿宋" w:eastAsia="仿宋" w:cs="仿宋"/>
                <w:color w:val="auto"/>
                <w:sz w:val="20"/>
                <w:szCs w:val="21"/>
              </w:rPr>
              <w:t>您对</w:t>
            </w:r>
            <w:r>
              <w:rPr>
                <w:rFonts w:hint="eastAsia" w:ascii="仿宋" w:eastAsia="仿宋" w:cs="仿宋"/>
                <w:color w:val="auto"/>
                <w:sz w:val="20"/>
                <w:szCs w:val="21"/>
                <w:lang w:val="en-US" w:eastAsia="zh-CN"/>
              </w:rPr>
              <w:t>应急局维护、清洗中央空调机组、开发区管委会维修、应急局电梯维护经费项目实施进度</w:t>
            </w:r>
            <w:r>
              <w:rPr>
                <w:rFonts w:hint="eastAsia" w:ascii="仿宋" w:eastAsia="仿宋" w:cs="仿宋"/>
                <w:color w:val="auto"/>
                <w:sz w:val="20"/>
                <w:szCs w:val="21"/>
              </w:rPr>
              <w:t>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3</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kern w:val="2"/>
                <w:sz w:val="20"/>
                <w:szCs w:val="21"/>
                <w:highlight w:val="none"/>
                <w:lang w:val="en-US" w:eastAsia="zh-CN" w:bidi="ar-SA"/>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highlight w:val="none"/>
              </w:rPr>
            </w:pPr>
            <w:r>
              <w:rPr>
                <w:rFonts w:hint="eastAsia" w:ascii="仿宋" w:eastAsia="仿宋" w:cs="仿宋"/>
                <w:color w:val="auto"/>
                <w:sz w:val="20"/>
                <w:szCs w:val="21"/>
                <w:lang w:val="en-US" w:eastAsia="zh-CN"/>
              </w:rPr>
              <w:t>您对项目实施过程中各部门协调配合的满意程度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3</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color w:val="auto"/>
                <w:sz w:val="20"/>
                <w:szCs w:val="21"/>
                <w:highlight w:val="none"/>
              </w:rPr>
            </w:pPr>
            <w:r>
              <w:rPr>
                <w:rFonts w:hint="eastAsia" w:ascii="仿宋" w:eastAsia="仿宋" w:cs="仿宋"/>
                <w:i w:val="0"/>
                <w:iCs w:val="0"/>
                <w:color w:val="000000"/>
                <w:kern w:val="0"/>
                <w:sz w:val="20"/>
                <w:szCs w:val="20"/>
                <w:u w:val="none"/>
                <w:lang w:val="en-US" w:eastAsia="zh-CN"/>
              </w:rPr>
              <w:t>93.60%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rPr>
                <w:rFonts w:hint="eastAsia" w:ascii="仿宋" w:eastAsia="仿宋" w:cs="仿宋"/>
                <w:color w:val="auto"/>
                <w:sz w:val="20"/>
                <w:szCs w:val="21"/>
              </w:rPr>
            </w:pPr>
            <w:r>
              <w:rPr>
                <w:rFonts w:hint="eastAsia" w:ascii="仿宋" w:eastAsia="仿宋" w:cs="仿宋"/>
                <w:color w:val="auto"/>
                <w:sz w:val="20"/>
                <w:szCs w:val="21"/>
                <w:lang w:val="en-US" w:eastAsia="zh-CN"/>
              </w:rPr>
              <w:t>您对项目实施完成后改善机关办公条件的满意程度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color w:val="auto"/>
                <w:sz w:val="20"/>
                <w:szCs w:val="21"/>
                <w:highlight w:val="none"/>
                <w:lang w:val="en-US" w:eastAsia="zh-CN"/>
              </w:rPr>
              <w:t>100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95</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2</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3</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1</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0.8</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0.6</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0</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eastAsia="仿宋" w:cs="仿宋"/>
                <w:i w:val="0"/>
                <w:iCs w:val="0"/>
                <w:color w:val="000000"/>
                <w:kern w:val="0"/>
                <w:sz w:val="20"/>
                <w:szCs w:val="20"/>
                <w:u w:val="none"/>
                <w:lang w:val="en-US" w:eastAsia="zh-CN"/>
              </w:rPr>
            </w:pPr>
            <w:r>
              <w:rPr>
                <w:rFonts w:hint="eastAsia" w:ascii="仿宋" w:eastAsia="仿宋" w:cs="仿宋"/>
                <w:i w:val="0"/>
                <w:iCs w:val="0"/>
                <w:color w:val="000000"/>
                <w:kern w:val="0"/>
                <w:sz w:val="20"/>
                <w:szCs w:val="20"/>
                <w:u w:val="none"/>
                <w:lang w:val="en-US" w:eastAsia="zh-CN"/>
              </w:rPr>
              <w:t>97.00%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4939"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总体满意度</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2"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hint="eastAsia"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snapToGrid w:val="0"/>
              <w:jc w:val="center"/>
              <w:rPr>
                <w:rFonts w:ascii="仿宋" w:eastAsia="仿宋" w:cs="仿宋"/>
                <w:color w:val="auto"/>
                <w:sz w:val="20"/>
                <w:szCs w:val="21"/>
                <w:highlight w:val="none"/>
                <w:lang w:val="en-US" w:eastAsia="zh-CN"/>
              </w:rPr>
            </w:pPr>
            <w:r>
              <w:rPr>
                <w:rFonts w:hint="eastAsia" w:ascii="仿宋" w:eastAsia="仿宋" w:cs="仿宋"/>
                <w:color w:val="auto"/>
                <w:sz w:val="20"/>
                <w:szCs w:val="21"/>
                <w:highlight w:val="none"/>
                <w:lang w:val="en-US" w:eastAsia="zh-CN"/>
              </w:rPr>
              <w:t>92.64%</w:t>
            </w:r>
          </w:p>
        </w:tc>
      </w:tr>
    </w:tbl>
    <w:p>
      <w:pPr>
        <w:pStyle w:val="2"/>
        <w:rPr>
          <w:rFonts w:hint="eastAsia"/>
        </w:rPr>
        <w:sectPr>
          <w:pgSz w:w="16838" w:h="11906" w:orient="landscape"/>
          <w:pgMar w:top="1797" w:right="1440" w:bottom="1797" w:left="1440" w:header="851" w:footer="992" w:gutter="0"/>
          <w:cols w:space="720" w:num="1"/>
          <w:docGrid w:type="lines" w:linePitch="312" w:charSpace="0"/>
        </w:sectPr>
      </w:pPr>
    </w:p>
    <w:p>
      <w:pPr>
        <w:pStyle w:val="2"/>
        <w:rPr>
          <w:rFonts w:hint="eastAsia"/>
        </w:rPr>
      </w:pPr>
    </w:p>
    <w:p>
      <w:pPr>
        <w:tabs>
          <w:tab w:val="left" w:pos="630"/>
        </w:tabs>
        <w:spacing w:line="574" w:lineRule="exact"/>
        <w:ind w:firstLine="560" w:firstLineChars="200"/>
        <w:rPr>
          <w:rFonts w:hint="eastAsia" w:ascii="仿宋" w:eastAsia="仿宋" w:cs="仿宋"/>
          <w:sz w:val="28"/>
          <w:szCs w:val="28"/>
        </w:rPr>
      </w:pPr>
      <w:r>
        <w:rPr>
          <w:rFonts w:hint="eastAsia" w:ascii="仿宋" w:eastAsia="仿宋" w:cs="仿宋"/>
          <w:sz w:val="28"/>
          <w:szCs w:val="28"/>
          <w:lang w:eastAsia="zh-CN"/>
        </w:rPr>
        <w:t>（</w:t>
      </w:r>
      <w:r>
        <w:rPr>
          <w:rFonts w:hint="eastAsia" w:ascii="仿宋" w:eastAsia="仿宋" w:cs="仿宋"/>
          <w:sz w:val="28"/>
          <w:szCs w:val="28"/>
          <w:lang w:val="en-US" w:eastAsia="zh-CN"/>
        </w:rPr>
        <w:t>三</w:t>
      </w:r>
      <w:r>
        <w:rPr>
          <w:rFonts w:hint="eastAsia" w:ascii="仿宋" w:eastAsia="仿宋" w:cs="仿宋"/>
          <w:sz w:val="28"/>
          <w:szCs w:val="28"/>
          <w:lang w:eastAsia="zh-CN"/>
        </w:rPr>
        <w:t>）</w:t>
      </w:r>
      <w:r>
        <w:rPr>
          <w:rFonts w:hint="eastAsia" w:ascii="仿宋" w:eastAsia="仿宋" w:cs="仿宋"/>
          <w:sz w:val="28"/>
          <w:szCs w:val="28"/>
        </w:rPr>
        <w:t>总结</w:t>
      </w:r>
    </w:p>
    <w:p>
      <w:pPr>
        <w:tabs>
          <w:tab w:val="left" w:pos="630"/>
        </w:tabs>
        <w:spacing w:line="574" w:lineRule="exact"/>
        <w:ind w:firstLine="560" w:firstLineChars="200"/>
        <w:rPr>
          <w:rFonts w:ascii="仿宋" w:eastAsia="仿宋" w:cs="仿宋"/>
          <w:sz w:val="28"/>
          <w:szCs w:val="28"/>
          <w:lang w:val="en-US" w:eastAsia="zh-CN"/>
        </w:rPr>
      </w:pPr>
      <w:r>
        <w:rPr>
          <w:rFonts w:hint="eastAsia" w:ascii="仿宋" w:eastAsia="仿宋" w:cs="仿宋"/>
          <w:sz w:val="28"/>
          <w:szCs w:val="28"/>
          <w:lang w:val="en-US" w:eastAsia="zh-CN"/>
        </w:rPr>
        <w:t>受益对象满意度分别为：85.80%、92.20%、94.60%、93.60%、97.00%。整体满意度为92.64%。</w:t>
      </w:r>
    </w:p>
    <w:p>
      <w:pPr>
        <w:rPr>
          <w:rFonts w:hint="eastAsia" w:ascii="黑体" w:eastAsia="黑体"/>
          <w:snapToGrid w:val="0"/>
          <w:sz w:val="32"/>
          <w:szCs w:val="32"/>
          <w:lang w:val="en-US" w:eastAsia="zh-CN"/>
        </w:rPr>
      </w:pPr>
      <w:r>
        <w:rPr>
          <w:rFonts w:hint="eastAsia" w:ascii="黑体" w:eastAsia="黑体"/>
          <w:snapToGrid w:val="0"/>
          <w:sz w:val="32"/>
          <w:szCs w:val="32"/>
          <w:lang w:val="en-US" w:eastAsia="zh-CN"/>
        </w:rPr>
        <w:br w:type="page"/>
      </w:r>
    </w:p>
    <w:p>
      <w:pPr>
        <w:keepNext w:val="0"/>
        <w:keepLines w:val="0"/>
        <w:pageBreakBefore w:val="0"/>
        <w:widowControl w:val="0"/>
        <w:tabs>
          <w:tab w:val="left" w:pos="3495"/>
        </w:tabs>
        <w:kinsoku/>
        <w:wordWrap/>
        <w:overflowPunct/>
        <w:topLinePunct w:val="0"/>
        <w:autoSpaceDE/>
        <w:autoSpaceDN/>
        <w:bidi w:val="0"/>
        <w:adjustRightInd/>
        <w:snapToGrid/>
        <w:jc w:val="left"/>
        <w:textAlignment w:val="auto"/>
        <w:outlineLvl w:val="0"/>
        <w:rPr>
          <w:rFonts w:ascii="黑体" w:eastAsia="黑体"/>
          <w:b/>
          <w:bCs/>
          <w:snapToGrid w:val="0"/>
          <w:sz w:val="32"/>
          <w:szCs w:val="32"/>
          <w:lang w:val="en-US" w:eastAsia="zh-CN"/>
        </w:rPr>
      </w:pPr>
      <w:bookmarkStart w:id="181" w:name="_Toc30992"/>
      <w:r>
        <w:rPr>
          <w:rFonts w:hint="eastAsia" w:ascii="黑体" w:eastAsia="黑体"/>
          <w:snapToGrid w:val="0"/>
          <w:sz w:val="32"/>
          <w:szCs w:val="32"/>
          <w:lang w:val="en-US" w:eastAsia="zh-CN"/>
        </w:rPr>
        <w:t>附件3：访谈报告</w:t>
      </w:r>
      <w:bookmarkEnd w:id="181"/>
    </w:p>
    <w:p>
      <w:pPr>
        <w:spacing w:line="520" w:lineRule="exact"/>
        <w:ind w:firstLine="562" w:firstLineChars="200"/>
        <w:rPr>
          <w:rFonts w:ascii="仿宋" w:eastAsia="仿宋" w:cs="仿宋"/>
          <w:b/>
          <w:bCs/>
          <w:kern w:val="0"/>
          <w:sz w:val="28"/>
          <w:szCs w:val="32"/>
          <w:lang w:val="en-US" w:eastAsia="zh-CN"/>
        </w:rPr>
      </w:pPr>
      <w:r>
        <w:rPr>
          <w:rFonts w:hint="eastAsia" w:ascii="仿宋" w:eastAsia="仿宋" w:cs="仿宋"/>
          <w:b/>
          <w:bCs/>
          <w:kern w:val="0"/>
          <w:sz w:val="28"/>
          <w:szCs w:val="32"/>
          <w:lang w:val="en-US" w:eastAsia="zh-CN"/>
        </w:rPr>
        <w:t>一、项目相关负责人访谈</w:t>
      </w:r>
    </w:p>
    <w:p>
      <w:pPr>
        <w:spacing w:line="52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为了全面了解项目整体情况和绩效情况，客观公正的评价该项财政资金的绩效，从而提高资金的使用效率和管理水平，我们需要向您咨询以下问题：</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1、请您简要介绍项目的概况</w:t>
      </w:r>
      <w:r>
        <w:rPr>
          <w:rFonts w:hint="eastAsia" w:ascii="仿宋" w:eastAsia="仿宋" w:cs="仿宋"/>
          <w:b/>
          <w:bCs/>
          <w:kern w:val="0"/>
          <w:sz w:val="28"/>
          <w:szCs w:val="32"/>
          <w:lang w:val="en-US" w:eastAsia="zh-CN"/>
        </w:rPr>
        <w:t>及资金情况</w:t>
      </w:r>
      <w:r>
        <w:rPr>
          <w:rFonts w:hint="eastAsia" w:ascii="仿宋" w:eastAsia="仿宋" w:cs="仿宋"/>
          <w:b/>
          <w:bCs/>
          <w:kern w:val="0"/>
          <w:sz w:val="28"/>
          <w:szCs w:val="32"/>
        </w:rPr>
        <w:t>。</w:t>
      </w:r>
    </w:p>
    <w:p>
      <w:pPr>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主要内容是开展日常维修维护、中央空调清洗、办公设备购置等工作。2021年应急局维护、清洗中央空调机组、开发区管委会维修、应急局电梯维护经费项目预算资金218.63万元。</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rPr>
        <w:t>2、请您简要介绍项目预期目标及实际完成情况。</w:t>
      </w:r>
    </w:p>
    <w:p>
      <w:pPr>
        <w:spacing w:line="500" w:lineRule="exact"/>
        <w:ind w:firstLine="560" w:firstLineChars="200"/>
        <w:rPr>
          <w:rFonts w:ascii="仿宋" w:eastAsia="仿宋" w:cs="仿宋"/>
          <w:kern w:val="0"/>
          <w:sz w:val="28"/>
          <w:szCs w:val="32"/>
          <w:lang w:val="en-US"/>
        </w:rPr>
      </w:pPr>
      <w:r>
        <w:rPr>
          <w:rFonts w:hint="eastAsia" w:ascii="Times New Roman" w:hAnsi="Times New Roman" w:eastAsia="仿宋" w:cs="Times New Roman"/>
          <w:kern w:val="0"/>
          <w:sz w:val="28"/>
          <w:szCs w:val="28"/>
          <w:shd w:val="clear" w:color="auto" w:fill="FFFFFF"/>
          <w:lang w:val="en-US" w:eastAsia="zh-CN"/>
        </w:rPr>
        <w:t>2021年应急局维护、清洗中央空调机组、开发区管委会维修、应急局电梯维护经费项目涉及的日常维修维护、中央空调清洗、办公设备购置等工作全部完成。</w:t>
      </w:r>
    </w:p>
    <w:p>
      <w:pPr>
        <w:spacing w:line="500" w:lineRule="exact"/>
        <w:ind w:firstLine="562" w:firstLineChars="200"/>
        <w:rPr>
          <w:rFonts w:hint="eastAsia" w:ascii="仿宋" w:eastAsia="仿宋" w:cs="仿宋"/>
          <w:b/>
          <w:bCs/>
          <w:kern w:val="0"/>
          <w:sz w:val="28"/>
          <w:szCs w:val="32"/>
        </w:rPr>
      </w:pPr>
      <w:r>
        <w:rPr>
          <w:rFonts w:hint="eastAsia" w:ascii="仿宋" w:eastAsia="仿宋" w:cs="仿宋"/>
          <w:b/>
          <w:bCs/>
          <w:kern w:val="0"/>
          <w:sz w:val="28"/>
          <w:szCs w:val="32"/>
          <w:lang w:val="en-US" w:eastAsia="zh-CN"/>
        </w:rPr>
        <w:t>3</w:t>
      </w:r>
      <w:r>
        <w:rPr>
          <w:rFonts w:hint="eastAsia" w:ascii="仿宋" w:eastAsia="仿宋" w:cs="仿宋"/>
          <w:b/>
          <w:bCs/>
          <w:kern w:val="0"/>
          <w:sz w:val="28"/>
          <w:szCs w:val="32"/>
        </w:rPr>
        <w:t>、请您简要介绍资金使用情况。</w:t>
      </w:r>
    </w:p>
    <w:p>
      <w:pPr>
        <w:spacing w:line="500" w:lineRule="exact"/>
        <w:ind w:firstLine="560" w:firstLineChars="200"/>
        <w:rPr>
          <w:rFonts w:hint="eastAsia" w:ascii="仿宋" w:eastAsia="仿宋" w:cs="仿宋"/>
          <w:kern w:val="0"/>
          <w:sz w:val="28"/>
          <w:szCs w:val="32"/>
          <w:lang w:eastAsia="zh-CN"/>
        </w:rPr>
      </w:pPr>
      <w:r>
        <w:rPr>
          <w:rFonts w:hint="eastAsia" w:ascii="Times New Roman" w:hAnsi="Times New Roman" w:eastAsia="仿宋" w:cs="Times New Roman"/>
          <w:kern w:val="0"/>
          <w:sz w:val="28"/>
          <w:szCs w:val="28"/>
          <w:shd w:val="clear" w:color="auto" w:fill="FFFFFF"/>
          <w:lang w:val="en-US" w:eastAsia="zh-CN"/>
        </w:rPr>
        <w:t>截止2021年12月31日，2021年应急局维护、清洗中央空调机组、开发区管委会维修、应急局电梯维护经费项目共计使用资金218.63万元</w:t>
      </w:r>
      <w:r>
        <w:rPr>
          <w:rFonts w:hint="eastAsia" w:ascii="仿宋" w:eastAsia="仿宋" w:cs="仿宋"/>
          <w:color w:val="auto"/>
          <w:kern w:val="0"/>
          <w:sz w:val="28"/>
          <w:szCs w:val="32"/>
          <w:lang w:eastAsia="zh-CN"/>
        </w:rPr>
        <w:t>。</w:t>
      </w:r>
    </w:p>
    <w:p>
      <w:pPr>
        <w:spacing w:line="500" w:lineRule="exact"/>
        <w:ind w:firstLine="562" w:firstLineChars="200"/>
        <w:rPr>
          <w:rFonts w:hint="eastAsia" w:ascii="仿宋" w:eastAsia="仿宋" w:cs="仿宋"/>
          <w:kern w:val="0"/>
          <w:sz w:val="28"/>
          <w:szCs w:val="32"/>
        </w:rPr>
      </w:pPr>
      <w:r>
        <w:rPr>
          <w:rFonts w:hint="eastAsia" w:ascii="仿宋" w:eastAsia="仿宋" w:cs="仿宋"/>
          <w:b/>
          <w:bCs/>
          <w:kern w:val="0"/>
          <w:sz w:val="28"/>
          <w:szCs w:val="32"/>
          <w:lang w:val="en-US" w:eastAsia="zh-CN"/>
        </w:rPr>
        <w:t>4</w:t>
      </w:r>
      <w:r>
        <w:rPr>
          <w:rFonts w:hint="eastAsia" w:ascii="仿宋" w:eastAsia="仿宋" w:cs="仿宋"/>
          <w:b/>
          <w:bCs/>
          <w:kern w:val="0"/>
          <w:sz w:val="28"/>
          <w:szCs w:val="32"/>
        </w:rPr>
        <w:t>、请您简要介绍为保障项目的顺利实施所制定的制度、措施有哪些？</w:t>
      </w:r>
    </w:p>
    <w:p>
      <w:pPr>
        <w:spacing w:line="500" w:lineRule="exact"/>
        <w:ind w:firstLine="560" w:firstLineChars="200"/>
        <w:rPr>
          <w:rFonts w:hint="eastAsia" w:ascii="仿宋" w:eastAsia="仿宋" w:cs="仿宋"/>
          <w:snapToGrid w:val="0"/>
          <w:sz w:val="28"/>
          <w:szCs w:val="28"/>
          <w:lang w:val="en-US" w:eastAsia="zh-CN"/>
        </w:rPr>
      </w:pPr>
      <w:r>
        <w:rPr>
          <w:rFonts w:hint="eastAsia" w:ascii="仿宋" w:eastAsia="仿宋" w:cs="仿宋"/>
          <w:kern w:val="0"/>
          <w:sz w:val="28"/>
          <w:szCs w:val="32"/>
          <w:lang w:val="en-US" w:eastAsia="zh-CN"/>
        </w:rPr>
        <w:t>我单位在项目实施过程中严格把关，制定了相关业务、财务管理制度</w:t>
      </w:r>
      <w:r>
        <w:rPr>
          <w:rFonts w:hint="eastAsia" w:ascii="仿宋" w:eastAsia="仿宋" w:cs="仿宋"/>
          <w:snapToGrid w:val="0"/>
          <w:sz w:val="28"/>
          <w:szCs w:val="28"/>
          <w:lang w:val="en-US" w:eastAsia="zh-CN"/>
        </w:rPr>
        <w:t>。</w:t>
      </w:r>
    </w:p>
    <w:p>
      <w:pPr>
        <w:rPr>
          <w:rFonts w:hint="eastAsia" w:ascii="仿宋" w:eastAsia="仿宋" w:cs="仿宋"/>
          <w:snapToGrid w:val="0"/>
          <w:sz w:val="28"/>
          <w:szCs w:val="28"/>
          <w:lang w:val="en-US" w:eastAsia="zh-CN"/>
        </w:rPr>
      </w:pPr>
      <w:r>
        <w:rPr>
          <w:rFonts w:hint="eastAsia" w:ascii="仿宋" w:eastAsia="仿宋" w:cs="仿宋"/>
          <w:snapToGrid w:val="0"/>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0"/>
        <w:rPr>
          <w:rFonts w:ascii="黑体" w:eastAsia="黑体"/>
          <w:snapToGrid w:val="0"/>
          <w:sz w:val="32"/>
          <w:szCs w:val="32"/>
          <w:lang w:val="en-US" w:eastAsia="zh-CN"/>
        </w:rPr>
      </w:pPr>
      <w:bookmarkStart w:id="182" w:name="_Toc92"/>
      <w:bookmarkStart w:id="183" w:name="_Toc21093"/>
      <w:r>
        <w:rPr>
          <w:rFonts w:hint="eastAsia" w:ascii="黑体" w:eastAsia="黑体"/>
          <w:snapToGrid w:val="0"/>
          <w:sz w:val="32"/>
          <w:szCs w:val="32"/>
          <w:lang w:val="en-US" w:eastAsia="zh-CN"/>
        </w:rPr>
        <w:t>附件4：合规性审查</w:t>
      </w:r>
      <w:bookmarkEnd w:id="182"/>
      <w:bookmarkEnd w:id="183"/>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为保证</w:t>
      </w:r>
      <w:r>
        <w:rPr>
          <w:rFonts w:hint="eastAsia" w:ascii="仿宋" w:eastAsia="仿宋" w:cs="仿宋"/>
          <w:kern w:val="0"/>
          <w:sz w:val="28"/>
          <w:szCs w:val="32"/>
          <w:lang w:val="en-US" w:eastAsia="zh-CN"/>
        </w:rPr>
        <w:t>应急局维护、清洗中央空调机组、开发区管委会维修、应急局电梯维护经费项目资金</w:t>
      </w:r>
      <w:r>
        <w:rPr>
          <w:rFonts w:hint="eastAsia" w:ascii="仿宋" w:eastAsia="仿宋" w:cs="仿宋"/>
          <w:kern w:val="0"/>
          <w:sz w:val="28"/>
          <w:szCs w:val="32"/>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1、合规性检查对象</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本次检查对象为</w:t>
      </w:r>
      <w:r>
        <w:rPr>
          <w:rFonts w:hint="eastAsia" w:ascii="仿宋" w:eastAsia="仿宋" w:cs="仿宋"/>
          <w:kern w:val="0"/>
          <w:sz w:val="28"/>
          <w:szCs w:val="32"/>
          <w:lang w:eastAsia="zh-CN"/>
        </w:rPr>
        <w:t>应急局维护、清洗中央空调机组、开发区管委会维修、应急局电梯维护经费项目资金</w:t>
      </w:r>
      <w:r>
        <w:rPr>
          <w:rFonts w:hint="eastAsia" w:ascii="仿宋" w:eastAsia="仿宋" w:cs="仿宋"/>
          <w:kern w:val="0"/>
          <w:sz w:val="28"/>
          <w:szCs w:val="32"/>
        </w:rPr>
        <w:t>。</w:t>
      </w:r>
    </w:p>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2、合规性检查内容</w:t>
      </w:r>
    </w:p>
    <w:p>
      <w:pPr>
        <w:spacing w:line="500" w:lineRule="exact"/>
        <w:ind w:firstLine="560" w:firstLineChars="200"/>
        <w:jc w:val="left"/>
        <w:rPr>
          <w:rFonts w:hint="eastAsia" w:ascii="仿宋" w:eastAsia="仿宋" w:cs="仿宋"/>
          <w:kern w:val="0"/>
          <w:sz w:val="28"/>
          <w:szCs w:val="32"/>
        </w:rPr>
      </w:pPr>
      <w:r>
        <w:rPr>
          <w:rFonts w:hint="eastAsia" w:ascii="仿宋" w:eastAsia="仿宋" w:cs="仿宋"/>
          <w:kern w:val="0"/>
          <w:sz w:val="28"/>
          <w:szCs w:val="32"/>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eastAsia="仿宋" w:cs="仿宋"/>
          <w:b/>
          <w:kern w:val="0"/>
          <w:sz w:val="24"/>
          <w:szCs w:val="28"/>
        </w:rPr>
      </w:pPr>
      <w:r>
        <w:rPr>
          <w:rFonts w:hint="eastAsia" w:ascii="仿宋" w:eastAsia="仿宋" w:cs="仿宋"/>
          <w:b/>
          <w:kern w:val="0"/>
          <w:sz w:val="24"/>
          <w:szCs w:val="28"/>
        </w:rPr>
        <w:t>附表4-1  合规性审查内容框架</w:t>
      </w:r>
    </w:p>
    <w:tbl>
      <w:tblPr>
        <w:tblStyle w:val="19"/>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序号</w:t>
            </w:r>
          </w:p>
        </w:tc>
        <w:tc>
          <w:tcPr>
            <w:tcW w:w="1313"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项目</w:t>
            </w:r>
          </w:p>
        </w:tc>
        <w:tc>
          <w:tcPr>
            <w:tcW w:w="6727"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snapToGrid w:val="0"/>
              <w:jc w:val="center"/>
              <w:rPr>
                <w:rFonts w:hint="eastAsia" w:ascii="仿宋" w:eastAsia="仿宋" w:cs="仿宋"/>
                <w:b/>
                <w:kern w:val="0"/>
                <w:sz w:val="24"/>
                <w:szCs w:val="32"/>
              </w:rPr>
            </w:pPr>
            <w:r>
              <w:rPr>
                <w:rFonts w:hint="eastAsia" w:ascii="仿宋" w:eastAsia="仿宋" w:cs="仿宋"/>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1</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32"/>
              </w:rPr>
              <w:t>2</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资金使用</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资金的拨付有完整的审批程序和手续及符合项目预算批复或合同规定的用途；</w:t>
            </w:r>
            <w:r>
              <w:rPr>
                <w:rFonts w:hint="eastAsia" w:ascii="仿宋" w:eastAsia="仿宋" w:cs="仿宋"/>
                <w:kern w:val="0"/>
                <w:sz w:val="24"/>
                <w:szCs w:val="28"/>
                <w:lang w:val="en-US" w:eastAsia="zh-CN"/>
              </w:rPr>
              <w:t>不</w:t>
            </w:r>
            <w:r>
              <w:rPr>
                <w:rFonts w:hint="eastAsia" w:ascii="仿宋" w:eastAsia="仿宋" w:cs="仿宋"/>
                <w:kern w:val="0"/>
                <w:sz w:val="24"/>
                <w:szCs w:val="28"/>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3</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财务监控</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4</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项目管理</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5</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项目执行</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28"/>
              </w:rPr>
            </w:pPr>
            <w:r>
              <w:rPr>
                <w:rFonts w:hint="eastAsia" w:ascii="仿宋" w:eastAsia="仿宋" w:cs="仿宋"/>
                <w:kern w:val="0"/>
                <w:sz w:val="24"/>
                <w:szCs w:val="28"/>
              </w:rPr>
              <w:t>6</w:t>
            </w:r>
          </w:p>
        </w:tc>
        <w:tc>
          <w:tcPr>
            <w:tcW w:w="1313" w:type="dxa"/>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jc w:val="center"/>
              <w:rPr>
                <w:rFonts w:hint="eastAsia" w:ascii="仿宋" w:eastAsia="仿宋" w:cs="仿宋"/>
                <w:kern w:val="0"/>
                <w:sz w:val="24"/>
                <w:szCs w:val="32"/>
              </w:rPr>
            </w:pPr>
            <w:r>
              <w:rPr>
                <w:rFonts w:hint="eastAsia" w:ascii="仿宋" w:eastAsia="仿宋" w:cs="仿宋"/>
                <w:kern w:val="0"/>
                <w:sz w:val="24"/>
                <w:szCs w:val="28"/>
              </w:rPr>
              <w:t>项目质量</w:t>
            </w:r>
          </w:p>
        </w:tc>
        <w:tc>
          <w:tcPr>
            <w:tcW w:w="6727" w:type="dxa"/>
            <w:tcBorders>
              <w:top w:val="single" w:color="auto" w:sz="6" w:space="0"/>
              <w:left w:val="single" w:color="auto" w:sz="12" w:space="0"/>
              <w:bottom w:val="single" w:color="auto" w:sz="12" w:space="0"/>
              <w:right w:val="single" w:color="auto" w:sz="12" w:space="0"/>
            </w:tcBorders>
            <w:shd w:val="clear" w:color="auto" w:fill="auto"/>
            <w:noWrap/>
          </w:tcPr>
          <w:p>
            <w:pPr>
              <w:snapToGrid w:val="0"/>
              <w:jc w:val="left"/>
              <w:rPr>
                <w:rFonts w:hint="eastAsia" w:ascii="仿宋" w:eastAsia="仿宋" w:cs="仿宋"/>
                <w:kern w:val="0"/>
                <w:sz w:val="24"/>
                <w:szCs w:val="32"/>
              </w:rPr>
            </w:pPr>
            <w:r>
              <w:rPr>
                <w:rFonts w:hint="eastAsia" w:ascii="仿宋" w:eastAsia="仿宋" w:cs="仿宋"/>
                <w:kern w:val="0"/>
                <w:sz w:val="24"/>
                <w:szCs w:val="28"/>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eastAsia="仿宋" w:cs="仿宋"/>
          <w:b/>
          <w:kern w:val="0"/>
          <w:sz w:val="28"/>
          <w:szCs w:val="32"/>
        </w:rPr>
      </w:pPr>
      <w:r>
        <w:rPr>
          <w:rFonts w:hint="eastAsia" w:ascii="仿宋" w:eastAsia="仿宋" w:cs="仿宋"/>
          <w:b/>
          <w:kern w:val="0"/>
          <w:sz w:val="28"/>
          <w:szCs w:val="32"/>
        </w:rPr>
        <w:t>3、合规性检查方法</w:t>
      </w:r>
    </w:p>
    <w:p>
      <w:pPr>
        <w:spacing w:line="500" w:lineRule="exact"/>
        <w:ind w:firstLine="560" w:firstLineChars="200"/>
        <w:rPr>
          <w:rFonts w:hint="eastAsia" w:ascii="仿宋" w:eastAsia="仿宋" w:cs="仿宋"/>
          <w:kern w:val="0"/>
          <w:sz w:val="28"/>
          <w:szCs w:val="32"/>
        </w:rPr>
      </w:pPr>
      <w:r>
        <w:rPr>
          <w:rFonts w:hint="eastAsia" w:ascii="仿宋" w:eastAsia="仿宋" w:cs="仿宋"/>
          <w:kern w:val="0"/>
          <w:sz w:val="28"/>
          <w:szCs w:val="32"/>
        </w:rPr>
        <w:t>本次合规性检查通过现场核查的方式开展，现场核实核查对象提供的资料。</w:t>
      </w:r>
    </w:p>
    <w:p>
      <w:pPr>
        <w:keepNext w:val="0"/>
        <w:keepLines w:val="0"/>
        <w:pageBreakBefore w:val="0"/>
        <w:widowControl w:val="0"/>
        <w:tabs>
          <w:tab w:val="left" w:pos="3495"/>
        </w:tabs>
        <w:kinsoku/>
        <w:wordWrap/>
        <w:overflowPunct/>
        <w:topLinePunct w:val="0"/>
        <w:autoSpaceDE/>
        <w:autoSpaceDN/>
        <w:bidi w:val="0"/>
        <w:adjustRightInd/>
        <w:snapToGrid/>
        <w:ind w:firstLine="560" w:firstLineChars="200"/>
        <w:jc w:val="left"/>
        <w:textAlignment w:val="auto"/>
        <w:outlineLvl w:val="9"/>
        <w:rPr>
          <w:rFonts w:hint="eastAsia" w:ascii="仿宋" w:eastAsia="仿宋" w:cs="仿宋"/>
          <w:kern w:val="0"/>
          <w:sz w:val="28"/>
          <w:szCs w:val="32"/>
          <w:lang w:eastAsia="zh-CN"/>
        </w:rPr>
        <w:sectPr>
          <w:pgSz w:w="11906" w:h="16838"/>
          <w:pgMar w:top="1440" w:right="1797" w:bottom="1440" w:left="1797" w:header="851" w:footer="992" w:gutter="0"/>
          <w:cols w:space="720" w:num="1"/>
          <w:docGrid w:type="lines" w:linePitch="312" w:charSpace="0"/>
        </w:sectPr>
      </w:pPr>
      <w:r>
        <w:rPr>
          <w:rFonts w:hint="eastAsia" w:ascii="仿宋" w:eastAsia="仿宋" w:cs="仿宋"/>
          <w:kern w:val="0"/>
          <w:sz w:val="28"/>
          <w:szCs w:val="32"/>
        </w:rPr>
        <w:t>合规性具体检查内容见附表4-2所示</w:t>
      </w:r>
      <w:r>
        <w:rPr>
          <w:rFonts w:hint="eastAsia" w:ascii="仿宋" w:eastAsia="仿宋" w:cs="仿宋"/>
          <w:kern w:val="0"/>
          <w:sz w:val="28"/>
          <w:szCs w:val="32"/>
          <w:lang w:eastAsia="zh-CN"/>
        </w:rPr>
        <w:t>。</w:t>
      </w:r>
    </w:p>
    <w:p>
      <w:pPr>
        <w:spacing w:before="156" w:beforeLines="50" w:after="156" w:afterLines="50" w:line="50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附表</w:t>
      </w:r>
      <w:r>
        <w:rPr>
          <w:rFonts w:hint="eastAsia" w:ascii="Times New Roman" w:hAnsi="Times New Roman" w:eastAsia="仿宋" w:cs="Times New Roman"/>
          <w:b/>
          <w:sz w:val="28"/>
          <w:szCs w:val="28"/>
        </w:rPr>
        <w:t>4</w:t>
      </w:r>
      <w:r>
        <w:rPr>
          <w:rFonts w:ascii="Times New Roman" w:hAnsi="Times New Roman" w:eastAsia="仿宋" w:cs="Times New Roman"/>
          <w:b/>
          <w:sz w:val="28"/>
          <w:szCs w:val="28"/>
        </w:rPr>
        <w:t xml:space="preserve">-2  </w:t>
      </w:r>
      <w:r>
        <w:rPr>
          <w:rFonts w:hint="eastAsia" w:ascii="Times New Roman" w:hAnsi="Times New Roman" w:eastAsia="仿宋" w:cs="Times New Roman"/>
          <w:b/>
          <w:sz w:val="28"/>
          <w:szCs w:val="28"/>
        </w:rPr>
        <w:t>项目</w:t>
      </w:r>
      <w:r>
        <w:rPr>
          <w:rFonts w:ascii="Times New Roman" w:hAnsi="Times New Roman" w:eastAsia="仿宋" w:cs="Times New Roman"/>
          <w:b/>
          <w:sz w:val="28"/>
          <w:szCs w:val="28"/>
        </w:rPr>
        <w:t>资金绩效评价合规性检查表</w:t>
      </w:r>
    </w:p>
    <w:tbl>
      <w:tblPr>
        <w:tblStyle w:val="19"/>
        <w:tblW w:w="119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2"/>
        <w:gridCol w:w="5182"/>
        <w:gridCol w:w="2529"/>
        <w:gridCol w:w="1740"/>
        <w:gridCol w:w="126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6" w:hRule="atLeast"/>
          <w:tblHeader/>
          <w:jc w:val="center"/>
        </w:trPr>
        <w:tc>
          <w:tcPr>
            <w:tcW w:w="126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5182"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529"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740"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1264" w:type="dxa"/>
            <w:tcBorders>
              <w:top w:val="single" w:color="auto" w:sz="12" w:space="0"/>
              <w:left w:val="single" w:color="auto" w:sz="12" w:space="0"/>
              <w:bottom w:val="single" w:color="auto" w:sz="12" w:space="0"/>
              <w:right w:val="single" w:color="auto" w:sz="12" w:space="0"/>
            </w:tcBorders>
            <w:shd w:val="clear" w:color="auto" w:fill="BEBEBE"/>
            <w:noWrap/>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项目资金的申请资料（项目经费调整申请及批复）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是否有资金申请报告、资金调整情况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资金核算科目的会计账页、支付凭证、资金支出明细、重大项目开支的审批资料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资金管理制度或相关财务管理办法等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jc w:val="center"/>
        </w:trPr>
        <w:tc>
          <w:tcPr>
            <w:tcW w:w="1262" w:type="dxa"/>
            <w:vMerge w:val="restart"/>
            <w:tcBorders>
              <w:top w:val="single" w:color="auto" w:sz="6" w:space="0"/>
              <w:left w:val="single" w:color="auto" w:sz="12" w:space="0"/>
              <w:bottom w:val="single" w:color="auto" w:sz="12" w:space="0"/>
              <w:right w:val="single" w:color="auto" w:sz="12" w:space="0"/>
            </w:tcBorders>
            <w:shd w:val="clear" w:color="auto" w:fill="auto"/>
            <w:noWrap/>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5"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1"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0" w:hRule="atLeast"/>
          <w:jc w:val="center"/>
        </w:trPr>
        <w:tc>
          <w:tcPr>
            <w:tcW w:w="1262" w:type="dxa"/>
            <w:vMerge w:val="continue"/>
            <w:tcBorders>
              <w:top w:val="single" w:color="auto" w:sz="6" w:space="0"/>
              <w:left w:val="single" w:color="auto" w:sz="12" w:space="0"/>
              <w:bottom w:val="single" w:color="auto" w:sz="12" w:space="0"/>
              <w:right w:val="single" w:color="auto" w:sz="12" w:space="0"/>
            </w:tcBorders>
            <w:shd w:val="clear" w:color="auto" w:fill="auto"/>
            <w:noWrap/>
            <w:vAlign w:val="center"/>
          </w:tcPr>
          <w:p/>
        </w:tc>
        <w:tc>
          <w:tcPr>
            <w:tcW w:w="5182"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529"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740"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1264" w:type="dxa"/>
            <w:tcBorders>
              <w:top w:val="single" w:color="auto" w:sz="6" w:space="0"/>
              <w:left w:val="single" w:color="auto" w:sz="12" w:space="0"/>
              <w:bottom w:val="single" w:color="auto" w:sz="12" w:space="0"/>
              <w:right w:val="single" w:color="auto" w:sz="12" w:space="0"/>
            </w:tcBorders>
            <w:shd w:val="clear" w:color="auto" w:fill="auto"/>
            <w:noWrap/>
            <w:vAlign w:val="center"/>
          </w:tcPr>
          <w:p>
            <w:pPr>
              <w:widowControl/>
              <w:snapToGrid w:val="0"/>
              <w:spacing w:line="300" w:lineRule="auto"/>
              <w:jc w:val="center"/>
              <w:rPr>
                <w:rFonts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未提供自评报告</w:t>
            </w:r>
          </w:p>
        </w:tc>
      </w:tr>
    </w:tbl>
    <w:p>
      <w:pPr>
        <w:pStyle w:val="2"/>
        <w:rPr>
          <w:lang w:val="en-US" w:eastAsia="zh-CN"/>
        </w:rPr>
      </w:pPr>
    </w:p>
    <w:sectPr>
      <w:footerReference r:id="rId10" w:type="default"/>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DejaVu Sans"/>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DejaVu Sans"/>
    <w:panose1 w:val="020B0606020202030204"/>
    <w:charset w:val="00"/>
    <w:family w:val="swiss"/>
    <w:pitch w:val="default"/>
    <w:sig w:usb0="00000000"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1" name="文本框 3"/>
              <wp:cNvGraphicFramePr/>
              <a:graphic xmlns:a="http://schemas.openxmlformats.org/drawingml/2006/main">
                <a:graphicData uri="http://schemas.microsoft.com/office/word/2010/wordprocessingShape">
                  <wps:wsp>
                    <wps:cNvSpPr/>
                    <wps:spPr>
                      <a:xfrm>
                        <a:off x="0" y="0"/>
                        <a:ext cx="114300" cy="131558"/>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rect id="文本框 3"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LPKzqP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rect>
          </w:pict>
        </mc:Fallback>
      </mc:AlternateContent>
    </w:r>
  </w:p>
  <w:p>
    <w:pPr>
      <w:pStyle w:val="12"/>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4" name="文本框 4"/>
              <wp:cNvGraphicFramePr/>
              <a:graphic xmlns:a="http://schemas.openxmlformats.org/drawingml/2006/main">
                <a:graphicData uri="http://schemas.microsoft.com/office/word/2010/wordprocessingShape">
                  <wps:wsp>
                    <wps:cNvSpPr/>
                    <wps:spPr>
                      <a:xfrm>
                        <a:off x="0" y="0"/>
                        <a:ext cx="114300" cy="131558"/>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39</w:t>
                          </w:r>
                          <w:r>
                            <w:fldChar w:fldCharType="end"/>
                          </w:r>
                        </w:p>
                      </w:txbxContent>
                    </wps:txbx>
                    <wps:bodyPr vert="horz" wrap="none" lIns="0" tIns="0" rIns="0" bIns="0" anchor="t" anchorCtr="false" upright="false">
                      <a:spAutoFit/>
                    </wps:bodyPr>
                  </wps:wsp>
                </a:graphicData>
              </a:graphic>
            </wp:anchor>
          </w:drawing>
        </mc:Choice>
        <mc:Fallback>
          <w:pict>
            <v:rect id="文本框 4"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NPFmMj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39</w:t>
                    </w:r>
                    <w:r>
                      <w:fldChar w:fldCharType="end"/>
                    </w:r>
                  </w:p>
                </w:txbxContent>
              </v:textbox>
            </v:rect>
          </w:pict>
        </mc:Fallback>
      </mc:AlternateContent>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rPr>
        <w:sz w:val="18"/>
      </w:rPr>
      <mc:AlternateContent>
        <mc:Choice Requires="wps">
          <w:drawing>
            <wp:anchor distT="0" distB="0" distL="113665" distR="113665" simplePos="0" relativeHeight="1024" behindDoc="0" locked="0" layoutInCell="1" allowOverlap="1">
              <wp:simplePos x="0" y="0"/>
              <wp:positionH relativeFrom="margin">
                <wp:align>center</wp:align>
              </wp:positionH>
              <wp:positionV relativeFrom="paragraph">
                <wp:posOffset>0</wp:posOffset>
              </wp:positionV>
              <wp:extent cx="114300" cy="131445"/>
              <wp:effectExtent l="0" t="0" r="0" b="0"/>
              <wp:wrapNone/>
              <wp:docPr id="7" name="文本框 5"/>
              <wp:cNvGraphicFramePr/>
              <a:graphic xmlns:a="http://schemas.openxmlformats.org/drawingml/2006/main">
                <a:graphicData uri="http://schemas.microsoft.com/office/word/2010/wordprocessingShape">
                  <wps:wsp>
                    <wps:cNvSpPr/>
                    <wps:spPr>
                      <a:xfrm>
                        <a:off x="0" y="0"/>
                        <a:ext cx="114300" cy="131559"/>
                      </a:xfrm>
                      <a:prstGeom prst="rect">
                        <a:avLst/>
                      </a:prstGeom>
                      <a:noFill/>
                      <a:ln w="6350" cap="flat" cmpd="sng">
                        <a:noFill/>
                        <a:prstDash val="solid"/>
                        <a:round/>
                      </a:ln>
                    </wps:spPr>
                    <wps:txbx>
                      <w:txbxContent>
                        <w:p>
                          <w:pPr>
                            <w:pStyle w:val="12"/>
                          </w:pPr>
                          <w:r>
                            <w:fldChar w:fldCharType="begin"/>
                          </w:r>
                          <w:r>
                            <w:instrText xml:space="preserve"> PAGE  \* MERGEFORMAT </w:instrText>
                          </w:r>
                          <w:r>
                            <w:fldChar w:fldCharType="separate"/>
                          </w:r>
                          <w:r>
                            <w:t>46</w:t>
                          </w:r>
                          <w:r>
                            <w:fldChar w:fldCharType="end"/>
                          </w:r>
                        </w:p>
                      </w:txbxContent>
                    </wps:txbx>
                    <wps:bodyPr vert="horz" wrap="none" lIns="0" tIns="0" rIns="0" bIns="0" anchor="t" anchorCtr="false" upright="false">
                      <a:spAutoFit/>
                    </wps:bodyPr>
                  </wps:wsp>
                </a:graphicData>
              </a:graphic>
            </wp:anchor>
          </w:drawing>
        </mc:Choice>
        <mc:Fallback>
          <w:pict>
            <v:rect id="文本框 5" o:spid="_x0000_s1026" o:spt="1" style="position:absolute;left:0pt;margin-top:0pt;height:10.35pt;width:9pt;mso-position-horizontal:center;mso-position-horizontal-relative:margin;mso-wrap-style:none;z-index:1024;mso-width-relative:page;mso-height-relative:page;" filled="f" stroked="f" coordsize="21600,21600" o:gfxdata="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F0UlydUAAAADAQAADwAAAAAAAAABACAAAAA4AAAAZHJzL2Rvd25y&#10;ZXYueG1sUEsBAhQAFAAAAAgAh07iQE8MuFXrAQAArgMAAA4AAAAAAAAAAQAgAAAAOgEAAGRycy9l&#10;Mm9Eb2MueG1sUEsFBgAAAAAGAAYAWQEAAJcFAAAAAA==&#10;">
              <v:fill on="f" focussize="0,0"/>
              <v:stroke on="f" weight="0.5pt" joinstyle="round"/>
              <v:imagedata o:title=""/>
              <o:lock v:ext="edit" aspectratio="f"/>
              <v:textbox inset="0mm,0mm,0mm,0mm" style="mso-fit-shape-to-text:t;">
                <w:txbxContent>
                  <w:p>
                    <w:pPr>
                      <w:pStyle w:val="12"/>
                    </w:pPr>
                    <w:r>
                      <w:fldChar w:fldCharType="begin"/>
                    </w:r>
                    <w:r>
                      <w:instrText xml:space="preserve"> PAGE  \* MERGEFORMAT </w:instrText>
                    </w:r>
                    <w:r>
                      <w:fldChar w:fldCharType="separate"/>
                    </w:r>
                    <w:r>
                      <w:t>46</w:t>
                    </w:r>
                    <w:r>
                      <w:fldChar w:fldCharType="end"/>
                    </w:r>
                  </w:p>
                </w:txbxContent>
              </v:textbox>
            </v:rect>
          </w:pict>
        </mc:Fallback>
      </mc:AlternateContent>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rPr>
        <w:rFonts w:ascii="仿宋_GB2312"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hint="eastAsia" w:ascii="仿宋" w:eastAsia="仿宋" w:cs="仿宋"/>
        <w:b w:val="0"/>
        <w:bCs/>
      </w:rPr>
    </w:pPr>
    <w:r>
      <w:rPr>
        <w:rFonts w:hint="eastAsia" w:ascii="仿宋" w:eastAsia="仿宋" w:cs="仿宋"/>
        <w:b w:val="0"/>
        <w:bCs/>
        <w:szCs w:val="18"/>
        <w:lang w:eastAsia="zh-CN"/>
      </w:rPr>
      <w:t>应急局维护、清洗中央空调机组、开发区管委会维修、应急局电梯维护经费项目</w:t>
    </w:r>
    <w:r>
      <w:rPr>
        <w:rFonts w:hint="eastAsia" w:ascii="仿宋" w:eastAsia="仿宋" w:cs="仿宋"/>
        <w:b w:val="0"/>
        <w:bCs/>
        <w:lang w:eastAsia="zh-CN"/>
      </w:rPr>
      <w:t>支出绩效评价</w:t>
    </w:r>
    <w:r>
      <w:rPr>
        <w:rFonts w:hint="eastAsia" w:ascii="仿宋" w:eastAsia="仿宋" w:cs="仿宋"/>
        <w:b w:val="0"/>
        <w:bCs/>
      </w:rPr>
      <w:t>报告</w:t>
    </w:r>
  </w:p>
  <w:p>
    <w:pPr>
      <w:pStyle w:val="13"/>
      <w:pBdr>
        <w:bottom w:val="none" w:color="auto" w:sz="0" w:space="0"/>
      </w:pBdr>
      <w:rPr>
        <w:rFonts w:ascii="仿宋_GB2312"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12" w:space="0"/>
      </w:pBdr>
      <w:jc w:val="center"/>
      <w:rPr>
        <w:rFonts w:ascii="仿宋_GB2312" w:eastAsia="仿宋_GB2312"/>
      </w:rPr>
    </w:pPr>
    <w:r>
      <w:rPr>
        <w:rFonts w:hint="eastAsia" w:ascii="仿宋_GB2312" w:eastAsia="仿宋_GB2312"/>
        <w:lang w:eastAsia="zh-CN"/>
      </w:rPr>
      <w:t>应急局维护、清洗中央空调机组、开发区管委会维修、应急局电梯维护经费项目经费支出绩效评价</w:t>
    </w:r>
    <w:r>
      <w:rPr>
        <w:rFonts w:hint="eastAsia" w:ascii="仿宋_GB2312" w:eastAsia="仿宋_GB2312"/>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dit="readOnly" w:enforcement="0"/>
  <w:defaultTabStop w:val="420"/>
  <w:drawingGridHorizontalSpacing w:val="105"/>
  <w:drawingGridVerticalSpacing w:val="158"/>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ulTrailSpace/>
    <w:doNotExpandShiftReturn/>
    <w:adjustLineHeightInTable/>
    <w:useFELayout/>
    <w:doNotUseIndentAsNumberingTabStop/>
    <w:compatSetting w:name="compatibilityMode" w:uri="http://schemas.microsoft.com/office/word" w:val="14"/>
  </w:compat>
  <w:docVars>
    <w:docVar w:name="commondata" w:val="eyJoZGlkIjoiNmQwYzlhYmVjYmUyMjYzYTI1ZjVhMWE5OTYzZmVlMmIifQ=="/>
  </w:docVars>
  <w:rsids>
    <w:rsidRoot w:val="00000000"/>
    <w:rsid w:val="D9EA0748"/>
    <w:rsid w:val="FDDF58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260" w:after="260" w:line="415" w:lineRule="auto"/>
      <w:outlineLvl w:val="1"/>
    </w:pPr>
    <w:rPr>
      <w:rFonts w:ascii="Cambria" w:hAnsi="Cambria"/>
      <w:b/>
      <w:bCs/>
      <w:sz w:val="32"/>
      <w:szCs w:val="32"/>
    </w:rPr>
  </w:style>
  <w:style w:type="paragraph" w:styleId="5">
    <w:name w:val="heading 3"/>
    <w:basedOn w:val="1"/>
    <w:next w:val="1"/>
    <w:qFormat/>
    <w:uiPriority w:val="0"/>
    <w:pPr>
      <w:keepNext/>
      <w:keepLines/>
      <w:widowControl w:val="0"/>
      <w:spacing w:before="260" w:after="260" w:line="415" w:lineRule="auto"/>
      <w:outlineLvl w:val="2"/>
    </w:pPr>
    <w:rPr>
      <w:rFonts w:ascii="Times New Roman" w:hAnsi="Times New Roman"/>
      <w:b/>
      <w:bCs/>
      <w:kern w:val="0"/>
      <w:sz w:val="32"/>
      <w:szCs w:val="32"/>
    </w:rPr>
  </w:style>
  <w:style w:type="character" w:default="1" w:styleId="20">
    <w:name w:val="Default Paragraph Font"/>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206"/>
      <w:jc w:val="left"/>
    </w:pPr>
    <w:rPr>
      <w:rFonts w:ascii="宋体"/>
      <w:kern w:val="0"/>
      <w:sz w:val="18"/>
      <w:szCs w:val="18"/>
    </w:rPr>
  </w:style>
  <w:style w:type="paragraph" w:styleId="6">
    <w:name w:val="Document Map"/>
    <w:basedOn w:val="1"/>
    <w:qFormat/>
    <w:uiPriority w:val="0"/>
    <w:rPr>
      <w:rFonts w:ascii="宋体"/>
      <w:sz w:val="18"/>
      <w:szCs w:val="18"/>
    </w:rPr>
  </w:style>
  <w:style w:type="paragraph" w:styleId="7">
    <w:name w:val="annotation text"/>
    <w:basedOn w:val="1"/>
    <w:qFormat/>
    <w:uiPriority w:val="0"/>
    <w:pPr>
      <w:jc w:val="left"/>
    </w:pPr>
    <w:rPr>
      <w:kern w:val="0"/>
      <w:sz w:val="24"/>
    </w:rPr>
  </w:style>
  <w:style w:type="paragraph" w:styleId="8">
    <w:name w:val="toc 3"/>
    <w:basedOn w:val="1"/>
    <w:next w:val="1"/>
    <w:qFormat/>
    <w:uiPriority w:val="0"/>
    <w:pPr>
      <w:widowControl/>
      <w:spacing w:after="100" w:line="276" w:lineRule="auto"/>
      <w:ind w:left="440"/>
      <w:jc w:val="left"/>
    </w:pPr>
    <w:rPr>
      <w:kern w:val="0"/>
      <w:sz w:val="22"/>
      <w:szCs w:val="22"/>
    </w:rPr>
  </w:style>
  <w:style w:type="paragraph" w:styleId="9">
    <w:name w:val="Plain Text"/>
    <w:basedOn w:val="1"/>
    <w:qFormat/>
    <w:uiPriority w:val="0"/>
    <w:rPr>
      <w:rFonts w:ascii="宋体"/>
      <w:kern w:val="0"/>
      <w:szCs w:val="21"/>
    </w:rPr>
  </w:style>
  <w:style w:type="paragraph" w:styleId="10">
    <w:name w:val="Date"/>
    <w:basedOn w:val="1"/>
    <w:next w:val="1"/>
    <w:qFormat/>
    <w:uiPriority w:val="0"/>
    <w:pPr>
      <w:ind w:left="2500" w:leftChars="2500"/>
    </w:pPr>
    <w:rPr>
      <w:szCs w:val="22"/>
    </w:rPr>
  </w:style>
  <w:style w:type="paragraph" w:styleId="11">
    <w:name w:val="Balloon Text"/>
    <w:basedOn w:val="1"/>
    <w:qFormat/>
    <w:uiPriority w:val="0"/>
    <w:rPr>
      <w:kern w:val="0"/>
      <w:sz w:val="18"/>
      <w:szCs w:val="18"/>
    </w:rPr>
  </w:style>
  <w:style w:type="paragraph" w:styleId="12">
    <w:name w:val="footer"/>
    <w:basedOn w:val="1"/>
    <w:qFormat/>
    <w:uiPriority w:val="0"/>
    <w:pPr>
      <w:tabs>
        <w:tab w:val="center" w:pos="4153"/>
        <w:tab w:val="right" w:pos="8306"/>
      </w:tabs>
      <w:snapToGrid w:val="0"/>
      <w:jc w:val="left"/>
    </w:pPr>
    <w:rPr>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toc 1"/>
    <w:basedOn w:val="1"/>
    <w:next w:val="1"/>
    <w:qFormat/>
    <w:uiPriority w:val="0"/>
    <w:pPr>
      <w:widowControl/>
      <w:spacing w:after="100" w:line="276" w:lineRule="auto"/>
      <w:jc w:val="left"/>
    </w:pPr>
    <w:rPr>
      <w:kern w:val="0"/>
      <w:sz w:val="22"/>
      <w:szCs w:val="22"/>
    </w:rPr>
  </w:style>
  <w:style w:type="paragraph" w:styleId="15">
    <w:name w:val="toc 2"/>
    <w:basedOn w:val="1"/>
    <w:next w:val="1"/>
    <w:qFormat/>
    <w:uiPriority w:val="0"/>
    <w:pPr>
      <w:widowControl/>
      <w:spacing w:after="100" w:line="276" w:lineRule="auto"/>
      <w:ind w:left="220"/>
      <w:jc w:val="left"/>
    </w:pPr>
    <w:rPr>
      <w:kern w:val="0"/>
      <w:sz w:val="22"/>
      <w:szCs w:val="22"/>
    </w:rPr>
  </w:style>
  <w:style w:type="paragraph" w:styleId="16">
    <w:name w:val="Normal (Web)"/>
    <w:basedOn w:val="1"/>
    <w:qFormat/>
    <w:uiPriority w:val="0"/>
    <w:pPr>
      <w:jc w:val="left"/>
    </w:pPr>
    <w:rPr>
      <w:kern w:val="0"/>
      <w:sz w:val="24"/>
      <w:szCs w:val="22"/>
    </w:rPr>
  </w:style>
  <w:style w:type="paragraph" w:styleId="17">
    <w:name w:val="Title"/>
    <w:basedOn w:val="1"/>
    <w:next w:val="1"/>
    <w:qFormat/>
    <w:uiPriority w:val="0"/>
    <w:pPr>
      <w:spacing w:line="360" w:lineRule="auto"/>
      <w:outlineLvl w:val="0"/>
    </w:pPr>
    <w:rPr>
      <w:rFonts w:ascii="Times New Roman" w:hAnsi="Times New Roman" w:eastAsia="黑体"/>
      <w:bCs/>
      <w:kern w:val="0"/>
      <w:sz w:val="32"/>
      <w:szCs w:val="32"/>
    </w:rPr>
  </w:style>
  <w:style w:type="paragraph" w:styleId="18">
    <w:name w:val="annotation subject"/>
    <w:basedOn w:val="7"/>
    <w:next w:val="7"/>
    <w:qFormat/>
    <w:uiPriority w:val="0"/>
    <w:rPr>
      <w:b/>
      <w:bCs/>
    </w:rPr>
  </w:style>
  <w:style w:type="character" w:styleId="21">
    <w:name w:val="Hyperlink"/>
    <w:qFormat/>
    <w:uiPriority w:val="0"/>
    <w:rPr>
      <w:rFonts w:cs="Times New Roman"/>
      <w:color w:val="0000FF"/>
      <w:u w:val="single"/>
    </w:rPr>
  </w:style>
  <w:style w:type="character" w:styleId="22">
    <w:name w:val="annotation reference"/>
    <w:qFormat/>
    <w:uiPriority w:val="0"/>
    <w:rPr>
      <w:rFonts w:cs="Times New Roman"/>
      <w:sz w:val="21"/>
      <w:szCs w:val="21"/>
    </w:rPr>
  </w:style>
  <w:style w:type="character" w:customStyle="1" w:styleId="23">
    <w:name w:val="标题 Char"/>
    <w:qFormat/>
    <w:uiPriority w:val="0"/>
    <w:rPr>
      <w:rFonts w:ascii="Cambria" w:hAnsi="Cambria" w:eastAsia="宋体" w:cs="Times New Roman"/>
      <w:b/>
      <w:bCs/>
      <w:sz w:val="32"/>
      <w:szCs w:val="32"/>
    </w:rPr>
  </w:style>
  <w:style w:type="paragraph" w:customStyle="1" w:styleId="24">
    <w:name w:val="列出段落1"/>
    <w:basedOn w:val="1"/>
    <w:qFormat/>
    <w:uiPriority w:val="0"/>
    <w:pPr>
      <w:widowControl/>
      <w:spacing w:after="200" w:line="276" w:lineRule="auto"/>
      <w:ind w:firstLine="200" w:firstLineChars="200"/>
      <w:jc w:val="left"/>
    </w:pPr>
    <w:rPr>
      <w:rFonts w:ascii="Times New Roman" w:hAnsi="Times New Roman"/>
      <w:kern w:val="0"/>
      <w:sz w:val="28"/>
      <w:szCs w:val="22"/>
    </w:rPr>
  </w:style>
  <w:style w:type="character" w:customStyle="1" w:styleId="25">
    <w:name w:val="font01"/>
    <w:qFormat/>
    <w:uiPriority w:val="0"/>
    <w:rPr>
      <w:rFonts w:ascii="Symbol" w:hAnsi="Symbol" w:cs="Times New Roman"/>
      <w:color w:val="000000"/>
      <w:sz w:val="24"/>
      <w:szCs w:val="24"/>
      <w:u w:val="none"/>
    </w:rPr>
  </w:style>
  <w:style w:type="character" w:customStyle="1" w:styleId="26">
    <w:name w:val="font11"/>
    <w:qFormat/>
    <w:uiPriority w:val="0"/>
    <w:rPr>
      <w:rFonts w:ascii="仿宋" w:eastAsia="仿宋" w:cs="Times New Roman"/>
      <w:color w:val="000000"/>
      <w:sz w:val="24"/>
      <w:szCs w:val="24"/>
      <w:u w:val="none"/>
    </w:rPr>
  </w:style>
  <w:style w:type="character" w:customStyle="1" w:styleId="27">
    <w:name w:val="font31"/>
    <w:qFormat/>
    <w:uiPriority w:val="0"/>
    <w:rPr>
      <w:rFonts w:ascii="宋体" w:eastAsia="宋体" w:cs="Times New Roman"/>
      <w:color w:val="000000"/>
      <w:sz w:val="24"/>
      <w:szCs w:val="24"/>
      <w:u w:val="none"/>
    </w:rPr>
  </w:style>
  <w:style w:type="paragraph" w:customStyle="1" w:styleId="28">
    <w:name w:val="TOC 标题1"/>
    <w:basedOn w:val="3"/>
    <w:next w:val="1"/>
    <w:qFormat/>
    <w:uiPriority w:val="0"/>
    <w:pPr>
      <w:keepNext/>
      <w:keepLines/>
      <w:widowControl/>
      <w:spacing w:before="480" w:after="0" w:line="276" w:lineRule="auto"/>
      <w:jc w:val="left"/>
      <w:outlineLvl w:val="9"/>
    </w:pPr>
    <w:rPr>
      <w:rFonts w:ascii="Cambria" w:hAnsi="Cambria"/>
      <w:color w:val="365F91"/>
      <w:kern w:val="0"/>
      <w:sz w:val="28"/>
      <w:szCs w:val="28"/>
    </w:rPr>
  </w:style>
  <w:style w:type="paragraph" w:customStyle="1" w:styleId="29">
    <w:name w:val="正文1"/>
    <w:basedOn w:val="1"/>
    <w:qFormat/>
    <w:uiPriority w:val="0"/>
    <w:pPr>
      <w:widowControl/>
      <w:spacing w:after="200" w:line="480" w:lineRule="auto"/>
      <w:ind w:firstLine="200" w:firstLineChars="200"/>
      <w:jc w:val="left"/>
    </w:pPr>
    <w:rPr>
      <w:rFonts w:ascii="Times New Roman" w:hAnsi="Times New Roman" w:eastAsia="仿宋"/>
      <w:kern w:val="0"/>
      <w:sz w:val="28"/>
      <w:szCs w:val="22"/>
      <w:lang w:bidi="en-US"/>
    </w:rPr>
  </w:style>
  <w:style w:type="paragraph" w:customStyle="1" w:styleId="30">
    <w:name w:val="修订1"/>
    <w:qFormat/>
    <w:uiPriority w:val="0"/>
    <w:rPr>
      <w:rFonts w:ascii="Calibri" w:hAnsi="Calibri" w:eastAsia="宋体" w:cs="Times New Roman"/>
      <w:kern w:val="2"/>
      <w:sz w:val="21"/>
      <w:szCs w:val="24"/>
      <w:lang w:val="en-US" w:eastAsia="zh-CN" w:bidi="ar-SA"/>
    </w:rPr>
  </w:style>
  <w:style w:type="character" w:customStyle="1" w:styleId="31">
    <w:name w:val="font21"/>
    <w:basedOn w:val="20"/>
    <w:qFormat/>
    <w:uiPriority w:val="0"/>
    <w:rPr>
      <w:rFonts w:ascii="Arial Narrow" w:hAnsi="Arial Narrow"/>
      <w:color w:val="000000"/>
      <w:sz w:val="20"/>
      <w:szCs w:val="20"/>
      <w:u w:val="none"/>
    </w:rPr>
  </w:style>
  <w:style w:type="character" w:customStyle="1" w:styleId="32">
    <w:name w:val="font61"/>
    <w:basedOn w:val="20"/>
    <w:qFormat/>
    <w:uiPriority w:val="0"/>
    <w:rPr>
      <w:color w:val="000000"/>
      <w:sz w:val="20"/>
      <w:szCs w:val="20"/>
      <w:u w:val="none"/>
    </w:rPr>
  </w:style>
  <w:style w:type="paragraph" w:customStyle="1" w:styleId="33">
    <w:name w:val="样式1"/>
    <w:basedOn w:val="1"/>
    <w:qFormat/>
    <w:uiPriority w:val="0"/>
    <w:pPr>
      <w:tabs>
        <w:tab w:val="left" w:pos="630"/>
      </w:tabs>
      <w:ind w:firstLine="200" w:firstLineChars="200"/>
    </w:pPr>
    <w:rPr>
      <w:rFonts w:ascii="仿宋_GB2312" w:eastAsia="仿宋_GB2312" w:cs="黑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46</Pages>
  <Words>20211</Words>
  <Characters>23168</Characters>
  <Lines>1720</Lines>
  <Paragraphs>1084</Paragraphs>
  <TotalTime>2</TotalTime>
  <ScaleCrop>false</ScaleCrop>
  <LinksUpToDate>false</LinksUpToDate>
  <CharactersWithSpaces>23291</CharactersWithSpaces>
  <Application>WPS Office_11.8.2.10195_F1E327BC-269C-435d-A152-05C5408002CA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2018-09-22T01:55:00Z</dcterms:created>
  <dc:creator>许志敏</dc:creator>
  <cp:lastModifiedBy>greatwall</cp:lastModifiedBy>
  <cp:lastPrinted>2021-03-14T04:09:00Z</cp:lastPrinted>
  <dcterms:modified xsi:type="dcterms:W3CDTF">2024-11-13T16:31:32Z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KSOSaveFontToCloudKey">
    <vt:lpwstr>447626480_btnclosed</vt:lpwstr>
  </property>
  <property fmtid="{D5CDD505-2E9C-101B-9397-08002B2CF9AE}" pid="4" name="ICV">
    <vt:lpwstr>399F92F62248495BA89C2F113E39F921</vt:lpwstr>
  </property>
</Properties>
</file>