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仿宋"/>
          <w:b/>
          <w:bCs/>
          <w:spacing w:val="20"/>
          <w:sz w:val="48"/>
          <w:szCs w:val="48"/>
        </w:rPr>
      </w:pPr>
      <w:bookmarkStart w:id="0" w:name="_Toc514537326"/>
      <w:bookmarkStart w:id="1" w:name="_Toc514537328"/>
    </w:p>
    <w:p>
      <w:pPr>
        <w:jc w:val="both"/>
        <w:rPr>
          <w:rFonts w:ascii="黑体" w:hAnsi="黑体" w:eastAsia="黑体" w:cs="仿宋"/>
          <w:b/>
          <w:bCs/>
          <w:spacing w:val="20"/>
          <w:sz w:val="48"/>
          <w:szCs w:val="48"/>
        </w:rPr>
      </w:pPr>
    </w:p>
    <w:p>
      <w:pPr>
        <w:spacing w:before="156" w:beforeLines="50" w:after="156" w:afterLines="50" w:line="574" w:lineRule="exact"/>
        <w:jc w:val="center"/>
        <w:rPr>
          <w:rFonts w:ascii="Times New Roman" w:hAnsi="Times New Roman" w:eastAsia="黑体"/>
          <w:b/>
          <w:sz w:val="44"/>
          <w:szCs w:val="44"/>
        </w:rPr>
      </w:pPr>
      <w:r>
        <w:rPr>
          <w:rFonts w:hint="eastAsia" w:asciiTheme="majorEastAsia" w:hAnsiTheme="majorEastAsia" w:eastAsiaTheme="majorEastAsia" w:cstheme="majorEastAsia"/>
          <w:b/>
          <w:sz w:val="44"/>
          <w:szCs w:val="44"/>
          <w:lang w:val="en-US" w:eastAsia="zh-CN"/>
        </w:rPr>
        <w:t>古县三合镇曹王岭村以工代赈乡村道路建设项目</w:t>
      </w:r>
      <w:r>
        <w:rPr>
          <w:rFonts w:hint="eastAsia" w:asciiTheme="majorEastAsia" w:hAnsiTheme="majorEastAsia" w:eastAsiaTheme="majorEastAsia" w:cstheme="majorEastAsia"/>
          <w:b/>
          <w:sz w:val="44"/>
          <w:szCs w:val="44"/>
        </w:rPr>
        <w:t>支出绩效评价报告</w:t>
      </w:r>
    </w:p>
    <w:p>
      <w:pPr>
        <w:jc w:val="center"/>
        <w:rPr>
          <w:rFonts w:ascii="仿宋" w:hAnsi="仿宋" w:eastAsia="仿宋" w:cs="仿宋"/>
          <w:b/>
          <w:bCs/>
          <w:sz w:val="48"/>
          <w:szCs w:val="48"/>
          <w:highlight w:val="yellow"/>
        </w:rPr>
      </w:pPr>
    </w:p>
    <w:p>
      <w:pPr>
        <w:jc w:val="cente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pStyle w:val="20"/>
        <w:rPr>
          <w:rFonts w:ascii="仿宋" w:hAnsi="仿宋" w:eastAsia="仿宋" w:cs="仿宋"/>
          <w:b/>
          <w:bCs/>
          <w:sz w:val="48"/>
          <w:szCs w:val="48"/>
          <w:highlight w:val="yellow"/>
        </w:rPr>
      </w:pPr>
    </w:p>
    <w:p>
      <w:pPr>
        <w:pStyle w:val="20"/>
        <w:rPr>
          <w:rFonts w:ascii="仿宋" w:hAnsi="仿宋" w:eastAsia="仿宋" w:cs="仿宋"/>
          <w:b/>
          <w:bCs/>
          <w:sz w:val="48"/>
          <w:szCs w:val="48"/>
          <w:highlight w:val="yellow"/>
        </w:rPr>
      </w:pPr>
    </w:p>
    <w:p>
      <w:pPr>
        <w:rPr>
          <w:rFonts w:ascii="仿宋" w:hAnsi="仿宋" w:eastAsia="仿宋" w:cs="仿宋"/>
          <w:b/>
          <w:bCs/>
          <w:sz w:val="48"/>
          <w:szCs w:val="48"/>
          <w:highlight w:val="yellow"/>
        </w:rPr>
      </w:pPr>
    </w:p>
    <w:p>
      <w:pPr>
        <w:autoSpaceDE w:val="0"/>
        <w:autoSpaceDN w:val="0"/>
        <w:adjustRightInd w:val="0"/>
        <w:spacing w:line="520" w:lineRule="exact"/>
        <w:ind w:firstLine="1405" w:firstLineChars="500"/>
        <w:jc w:val="left"/>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主管单位：</w:t>
      </w:r>
      <w:r>
        <w:rPr>
          <w:rFonts w:hint="eastAsia" w:ascii="仿宋" w:hAnsi="仿宋" w:eastAsia="仿宋" w:cs="仿宋"/>
          <w:b/>
          <w:bCs/>
          <w:kern w:val="0"/>
          <w:sz w:val="28"/>
          <w:szCs w:val="28"/>
          <w:lang w:eastAsia="zh-CN"/>
        </w:rPr>
        <w:t>古县发展和改革局</w:t>
      </w:r>
    </w:p>
    <w:p>
      <w:pPr>
        <w:autoSpaceDE w:val="0"/>
        <w:autoSpaceDN w:val="0"/>
        <w:adjustRightInd w:val="0"/>
        <w:spacing w:line="520" w:lineRule="exact"/>
        <w:ind w:firstLine="1405" w:firstLineChars="500"/>
        <w:jc w:val="left"/>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实施单位：</w:t>
      </w:r>
      <w:r>
        <w:rPr>
          <w:rFonts w:hint="eastAsia" w:ascii="仿宋" w:hAnsi="仿宋" w:eastAsia="仿宋" w:cs="仿宋"/>
          <w:b/>
          <w:bCs/>
          <w:kern w:val="0"/>
          <w:sz w:val="28"/>
          <w:szCs w:val="28"/>
          <w:lang w:val="en-US" w:eastAsia="zh-CN"/>
        </w:rPr>
        <w:t>古县三合镇人民政府</w:t>
      </w:r>
    </w:p>
    <w:p>
      <w:pPr>
        <w:autoSpaceDE w:val="0"/>
        <w:autoSpaceDN w:val="0"/>
        <w:adjustRightInd w:val="0"/>
        <w:spacing w:line="520" w:lineRule="exact"/>
        <w:ind w:firstLine="1405" w:firstLineChars="5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委托单位：</w:t>
      </w:r>
      <w:r>
        <w:rPr>
          <w:rFonts w:hint="eastAsia" w:ascii="仿宋" w:hAnsi="仿宋" w:eastAsia="仿宋" w:cs="仿宋"/>
          <w:b/>
          <w:bCs/>
          <w:kern w:val="0"/>
          <w:sz w:val="28"/>
          <w:szCs w:val="28"/>
          <w:lang w:eastAsia="zh-CN"/>
        </w:rPr>
        <w:t>古县</w:t>
      </w:r>
      <w:r>
        <w:rPr>
          <w:rFonts w:hint="eastAsia" w:ascii="仿宋" w:hAnsi="仿宋" w:eastAsia="仿宋" w:cs="仿宋"/>
          <w:b/>
          <w:bCs/>
          <w:kern w:val="0"/>
          <w:sz w:val="28"/>
          <w:szCs w:val="28"/>
        </w:rPr>
        <w:t>财政局</w:t>
      </w:r>
    </w:p>
    <w:p>
      <w:pPr>
        <w:autoSpaceDE w:val="0"/>
        <w:autoSpaceDN w:val="0"/>
        <w:adjustRightInd w:val="0"/>
        <w:spacing w:line="520" w:lineRule="exact"/>
        <w:ind w:firstLine="1405" w:firstLineChars="5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评价机构：山西恒略绩效管理咨询有限公司</w:t>
      </w:r>
    </w:p>
    <w:p>
      <w:pPr>
        <w:rPr>
          <w:rFonts w:hint="eastAsia" w:ascii="仿宋_GB2312" w:hAnsi="黑体" w:eastAsia="仿宋_GB2312" w:cs="黑体"/>
          <w:b/>
          <w:bCs/>
          <w:sz w:val="28"/>
          <w:szCs w:val="28"/>
        </w:rPr>
      </w:pPr>
    </w:p>
    <w:p>
      <w:pPr>
        <w:spacing w:line="574" w:lineRule="exact"/>
        <w:jc w:val="both"/>
        <w:rPr>
          <w:rFonts w:ascii="黑体" w:hAnsi="黑体" w:eastAsia="黑体" w:cs="仿宋"/>
          <w:b/>
          <w:bCs/>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widowControl/>
        <w:jc w:val="center"/>
        <w:rPr>
          <w:rFonts w:hint="eastAsia" w:ascii="黑体" w:hAnsi="黑体" w:eastAsia="黑体"/>
          <w:sz w:val="44"/>
          <w:szCs w:val="44"/>
        </w:rPr>
      </w:pPr>
    </w:p>
    <w:p>
      <w:pPr>
        <w:widowControl/>
        <w:jc w:val="center"/>
        <w:rPr>
          <w:rFonts w:hint="eastAsia" w:ascii="黑体" w:hAnsi="黑体" w:eastAsia="黑体"/>
          <w:sz w:val="44"/>
          <w:szCs w:val="44"/>
        </w:rPr>
      </w:pP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8"/>
          <w:szCs w:val="28"/>
        </w:rPr>
      </w:pPr>
      <w:r>
        <w:rPr>
          <w:rFonts w:hint="eastAsia" w:ascii="仿宋_GB2312" w:hAnsi="仿宋_GB2312" w:eastAsia="仿宋_GB2312" w:cs="仿宋_GB2312"/>
          <w:b/>
          <w:bCs/>
          <w:sz w:val="44"/>
          <w:szCs w:val="44"/>
        </w:rPr>
        <w:br w:type="page"/>
      </w:r>
      <w:r>
        <w:rPr>
          <w:rFonts w:hint="eastAsia" w:ascii="仿宋" w:hAnsi="仿宋" w:eastAsia="仿宋" w:cs="仿宋"/>
          <w:b/>
          <w:bCs/>
          <w:sz w:val="28"/>
          <w:szCs w:val="28"/>
        </w:rPr>
        <w:t>目</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录</w:t>
      </w:r>
    </w:p>
    <w:p>
      <w:pPr>
        <w:pStyle w:val="15"/>
        <w:keepNext w:val="0"/>
        <w:keepLines w:val="0"/>
        <w:pageBreakBefore w:val="0"/>
        <w:widowControl/>
        <w:tabs>
          <w:tab w:val="right" w:leader="dot" w:pos="8296"/>
        </w:tabs>
        <w:kinsoku/>
        <w:wordWrap/>
        <w:overflowPunct/>
        <w:topLinePunct w:val="0"/>
        <w:autoSpaceDE/>
        <w:autoSpaceDN/>
        <w:bidi w:val="0"/>
        <w:adjustRightInd/>
        <w:snapToGrid/>
        <w:spacing w:after="0" w:line="520" w:lineRule="exact"/>
        <w:textAlignment w:val="auto"/>
        <w:rPr>
          <w:rFonts w:hint="eastAsia" w:ascii="仿宋" w:hAnsi="仿宋" w:eastAsia="仿宋" w:cs="仿宋"/>
          <w:sz w:val="28"/>
          <w:szCs w:val="28"/>
          <w:highlight w:val="yellow"/>
        </w:rPr>
      </w:pP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val="0"/>
          <w:bCs w:val="0"/>
          <w:sz w:val="28"/>
          <w:szCs w:val="28"/>
          <w:highlight w:val="yellow"/>
        </w:rPr>
        <w:fldChar w:fldCharType="begin"/>
      </w:r>
      <w:r>
        <w:rPr>
          <w:rFonts w:hint="eastAsia" w:ascii="仿宋" w:hAnsi="仿宋" w:eastAsia="仿宋" w:cs="仿宋"/>
          <w:b w:val="0"/>
          <w:bCs w:val="0"/>
          <w:sz w:val="28"/>
          <w:szCs w:val="28"/>
          <w:highlight w:val="yellow"/>
        </w:rPr>
        <w:instrText xml:space="preserve"> TOC \o "1-3" \h \z \u </w:instrText>
      </w:r>
      <w:r>
        <w:rPr>
          <w:rFonts w:hint="eastAsia" w:ascii="仿宋" w:hAnsi="仿宋" w:eastAsia="仿宋" w:cs="仿宋"/>
          <w:b w:val="0"/>
          <w:bCs w:val="0"/>
          <w:sz w:val="28"/>
          <w:szCs w:val="28"/>
          <w:highlight w:val="yellow"/>
        </w:rPr>
        <w:fldChar w:fldCharType="separate"/>
      </w: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_Toc2407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2"/>
          <w:sz w:val="28"/>
          <w:szCs w:val="28"/>
        </w:rPr>
        <w:t>报告摘要</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_Toc2407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_Toc32245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rPr>
        <w:t>一、项目基本情况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_Toc32245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8</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_Toc26228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（一）项目背景及概况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_Toc26228 </w:instrText>
      </w:r>
      <w:r>
        <w:rPr>
          <w:rFonts w:hint="eastAsia" w:ascii="仿宋" w:hAnsi="仿宋" w:eastAsia="仿宋" w:cs="仿宋"/>
          <w:sz w:val="28"/>
          <w:szCs w:val="28"/>
        </w:rPr>
        <w:fldChar w:fldCharType="separate"/>
      </w:r>
      <w:r>
        <w:rPr>
          <w:rFonts w:hint="eastAsia" w:ascii="仿宋" w:hAnsi="仿宋" w:eastAsia="仿宋" w:cs="仿宋"/>
          <w:sz w:val="28"/>
          <w:szCs w:val="28"/>
        </w:rPr>
        <w:t>8</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_Toc12053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（二）预算资金来源与资金使用</w:t>
      </w:r>
      <w:r>
        <w:rPr>
          <w:rFonts w:hint="eastAsia" w:ascii="仿宋" w:hAnsi="仿宋" w:eastAsia="仿宋" w:cs="仿宋"/>
          <w:bCs/>
          <w:sz w:val="28"/>
          <w:szCs w:val="28"/>
          <w:lang w:val="en-US" w:eastAsia="zh-CN"/>
        </w:rPr>
        <w:t>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_Toc12053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_Toc10119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三</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项目立项依据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_Toc10119 </w:instrText>
      </w:r>
      <w:r>
        <w:rPr>
          <w:rFonts w:hint="eastAsia" w:ascii="仿宋" w:hAnsi="仿宋" w:eastAsia="仿宋" w:cs="仿宋"/>
          <w:sz w:val="28"/>
          <w:szCs w:val="28"/>
        </w:rPr>
        <w:fldChar w:fldCharType="separate"/>
      </w:r>
      <w:r>
        <w:rPr>
          <w:rFonts w:hint="eastAsia" w:ascii="仿宋" w:hAnsi="仿宋" w:eastAsia="仿宋" w:cs="仿宋"/>
          <w:sz w:val="28"/>
          <w:szCs w:val="28"/>
        </w:rPr>
        <w:t>12</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_Toc32033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四</w:t>
      </w:r>
      <w:r>
        <w:rPr>
          <w:rFonts w:hint="eastAsia" w:ascii="仿宋" w:hAnsi="仿宋" w:eastAsia="仿宋" w:cs="仿宋"/>
          <w:bCs/>
          <w:sz w:val="28"/>
          <w:szCs w:val="28"/>
          <w:lang w:eastAsia="zh-CN"/>
        </w:rPr>
        <w:t>）项目绩效目标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_Toc32033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_Toc23982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rPr>
        <w:t>二、项目组织实施情况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_Toc23982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14</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_Toc32104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（一）项目组织情况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_Toc32104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_Toc27081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（二）项目实施情况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_Toc27081 </w:instrText>
      </w:r>
      <w:r>
        <w:rPr>
          <w:rFonts w:hint="eastAsia" w:ascii="仿宋" w:hAnsi="仿宋" w:eastAsia="仿宋" w:cs="仿宋"/>
          <w:sz w:val="28"/>
          <w:szCs w:val="28"/>
        </w:rPr>
        <w:fldChar w:fldCharType="separate"/>
      </w:r>
      <w:r>
        <w:rPr>
          <w:rFonts w:hint="eastAsia" w:ascii="仿宋" w:hAnsi="仿宋" w:eastAsia="仿宋" w:cs="仿宋"/>
          <w:sz w:val="28"/>
          <w:szCs w:val="28"/>
        </w:rPr>
        <w:t>14</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_Toc21224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rPr>
        <w:t>三、绩效评价工作情况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_Toc21224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16</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_Toc6645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（一）绩效评价的目的</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_Toc6645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_Toc22013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（二）绩效评价的依据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_Toc22013 </w:instrText>
      </w:r>
      <w:r>
        <w:rPr>
          <w:rFonts w:hint="eastAsia" w:ascii="仿宋" w:hAnsi="仿宋" w:eastAsia="仿宋" w:cs="仿宋"/>
          <w:sz w:val="28"/>
          <w:szCs w:val="28"/>
        </w:rPr>
        <w:fldChar w:fldCharType="separate"/>
      </w:r>
      <w:r>
        <w:rPr>
          <w:rFonts w:hint="eastAsia" w:ascii="仿宋" w:hAnsi="仿宋" w:eastAsia="仿宋" w:cs="仿宋"/>
          <w:sz w:val="28"/>
          <w:szCs w:val="28"/>
        </w:rPr>
        <w:t>17</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_Toc19036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（三）评价对象和范围</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_Toc19036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_Toc16752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（四）绩效评价基准日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_Toc16752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_Toc26334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（五）绩效评价的原则</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_Toc26334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_Toc30459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（六）绩效评价的方法</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_Toc30459 </w:instrText>
      </w:r>
      <w:r>
        <w:rPr>
          <w:rFonts w:hint="eastAsia" w:ascii="仿宋" w:hAnsi="仿宋" w:eastAsia="仿宋" w:cs="仿宋"/>
          <w:sz w:val="28"/>
          <w:szCs w:val="28"/>
        </w:rPr>
        <w:fldChar w:fldCharType="separate"/>
      </w:r>
      <w:r>
        <w:rPr>
          <w:rFonts w:hint="eastAsia" w:ascii="仿宋" w:hAnsi="仿宋" w:eastAsia="仿宋" w:cs="仿宋"/>
          <w:sz w:val="28"/>
          <w:szCs w:val="28"/>
        </w:rPr>
        <w:t>19</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_Toc13148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（七）评价指标体系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_Toc13148 </w:instrText>
      </w:r>
      <w:r>
        <w:rPr>
          <w:rFonts w:hint="eastAsia" w:ascii="仿宋" w:hAnsi="仿宋" w:eastAsia="仿宋" w:cs="仿宋"/>
          <w:sz w:val="28"/>
          <w:szCs w:val="28"/>
        </w:rPr>
        <w:fldChar w:fldCharType="separate"/>
      </w:r>
      <w:r>
        <w:rPr>
          <w:rFonts w:hint="eastAsia" w:ascii="仿宋" w:hAnsi="仿宋" w:eastAsia="仿宋" w:cs="仿宋"/>
          <w:sz w:val="28"/>
          <w:szCs w:val="28"/>
        </w:rPr>
        <w:t>20</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_Toc12863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rPr>
        <w:t>（八）绩效评价工作组织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_Toc12863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_Toc27380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九</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评价工作安排</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_Toc27380 </w:instrText>
      </w:r>
      <w:r>
        <w:rPr>
          <w:rFonts w:hint="eastAsia" w:ascii="仿宋" w:hAnsi="仿宋" w:eastAsia="仿宋" w:cs="仿宋"/>
          <w:sz w:val="28"/>
          <w:szCs w:val="28"/>
        </w:rPr>
        <w:fldChar w:fldCharType="separate"/>
      </w:r>
      <w:r>
        <w:rPr>
          <w:rFonts w:hint="eastAsia" w:ascii="仿宋" w:hAnsi="仿宋" w:eastAsia="仿宋" w:cs="仿宋"/>
          <w:sz w:val="28"/>
          <w:szCs w:val="28"/>
        </w:rPr>
        <w:t>23</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_Toc27753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rPr>
        <w:t>四、绩效评价指标分析情况</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_Toc27753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24</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_Toc16962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（一）分项分析与汇总</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_Toc16962 </w:instrText>
      </w:r>
      <w:r>
        <w:rPr>
          <w:rFonts w:hint="eastAsia" w:ascii="仿宋" w:hAnsi="仿宋" w:eastAsia="仿宋" w:cs="仿宋"/>
          <w:sz w:val="28"/>
          <w:szCs w:val="28"/>
        </w:rPr>
        <w:fldChar w:fldCharType="separate"/>
      </w:r>
      <w:r>
        <w:rPr>
          <w:rFonts w:hint="eastAsia" w:ascii="仿宋" w:hAnsi="仿宋" w:eastAsia="仿宋" w:cs="仿宋"/>
          <w:sz w:val="28"/>
          <w:szCs w:val="28"/>
        </w:rPr>
        <w:t>24</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_Toc1041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（二）总体得分情况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_Toc1041 </w:instrText>
      </w:r>
      <w:r>
        <w:rPr>
          <w:rFonts w:hint="eastAsia" w:ascii="仿宋" w:hAnsi="仿宋" w:eastAsia="仿宋" w:cs="仿宋"/>
          <w:sz w:val="28"/>
          <w:szCs w:val="28"/>
        </w:rPr>
        <w:fldChar w:fldCharType="separate"/>
      </w:r>
      <w:r>
        <w:rPr>
          <w:rFonts w:hint="eastAsia" w:ascii="仿宋" w:hAnsi="仿宋" w:eastAsia="仿宋" w:cs="仿宋"/>
          <w:sz w:val="28"/>
          <w:szCs w:val="28"/>
        </w:rPr>
        <w:t>35</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_Toc20397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rPr>
        <w:t>五、综合评价情况及结论</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_Toc20397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35</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_Toc1151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（一）评分结果</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_Toc1151 </w:instrText>
      </w:r>
      <w:r>
        <w:rPr>
          <w:rFonts w:hint="eastAsia" w:ascii="仿宋" w:hAnsi="仿宋" w:eastAsia="仿宋" w:cs="仿宋"/>
          <w:sz w:val="28"/>
          <w:szCs w:val="28"/>
        </w:rPr>
        <w:fldChar w:fldCharType="separate"/>
      </w:r>
      <w:r>
        <w:rPr>
          <w:rFonts w:hint="eastAsia" w:ascii="仿宋" w:hAnsi="仿宋" w:eastAsia="仿宋" w:cs="仿宋"/>
          <w:sz w:val="28"/>
          <w:szCs w:val="28"/>
        </w:rPr>
        <w:t>35</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_Toc26823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（二）主要结论</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_Toc26823 </w:instrText>
      </w:r>
      <w:r>
        <w:rPr>
          <w:rFonts w:hint="eastAsia" w:ascii="仿宋" w:hAnsi="仿宋" w:eastAsia="仿宋" w:cs="仿宋"/>
          <w:sz w:val="28"/>
          <w:szCs w:val="28"/>
        </w:rPr>
        <w:fldChar w:fldCharType="separate"/>
      </w:r>
      <w:r>
        <w:rPr>
          <w:rFonts w:hint="eastAsia" w:ascii="仿宋" w:hAnsi="仿宋" w:eastAsia="仿宋" w:cs="仿宋"/>
          <w:sz w:val="28"/>
          <w:szCs w:val="28"/>
        </w:rPr>
        <w:t>35</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_Toc5802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lang w:val="en-US" w:eastAsia="zh-CN"/>
        </w:rPr>
        <w:t>六</w:t>
      </w:r>
      <w:r>
        <w:rPr>
          <w:rFonts w:hint="eastAsia" w:ascii="仿宋" w:hAnsi="仿宋" w:eastAsia="仿宋" w:cs="仿宋"/>
          <w:b/>
          <w:bCs/>
          <w:kern w:val="44"/>
          <w:sz w:val="28"/>
          <w:szCs w:val="28"/>
        </w:rPr>
        <w:t>、存在的问题和改进建议</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_Toc5802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36</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_Toc5118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（一）存在的问题</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_Toc5118 </w:instrText>
      </w:r>
      <w:r>
        <w:rPr>
          <w:rFonts w:hint="eastAsia" w:ascii="仿宋" w:hAnsi="仿宋" w:eastAsia="仿宋" w:cs="仿宋"/>
          <w:sz w:val="28"/>
          <w:szCs w:val="28"/>
        </w:rPr>
        <w:fldChar w:fldCharType="separate"/>
      </w:r>
      <w:r>
        <w:rPr>
          <w:rFonts w:hint="eastAsia" w:ascii="仿宋" w:hAnsi="仿宋" w:eastAsia="仿宋" w:cs="仿宋"/>
          <w:sz w:val="28"/>
          <w:szCs w:val="28"/>
        </w:rPr>
        <w:t>36</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6"/>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rPr>
      </w:pPr>
      <w:r>
        <w:rPr>
          <w:rFonts w:hint="eastAsia" w:ascii="仿宋" w:hAnsi="仿宋" w:eastAsia="仿宋" w:cs="仿宋"/>
          <w:bCs w:val="0"/>
          <w:sz w:val="28"/>
          <w:szCs w:val="28"/>
          <w:highlight w:val="yellow"/>
        </w:rPr>
        <w:fldChar w:fldCharType="begin"/>
      </w:r>
      <w:r>
        <w:rPr>
          <w:rFonts w:hint="eastAsia" w:ascii="仿宋" w:hAnsi="仿宋" w:eastAsia="仿宋" w:cs="仿宋"/>
          <w:bCs w:val="0"/>
          <w:sz w:val="28"/>
          <w:szCs w:val="28"/>
          <w:highlight w:val="yellow"/>
        </w:rPr>
        <w:instrText xml:space="preserve"> HYPERLINK \l _Toc381 </w:instrText>
      </w:r>
      <w:r>
        <w:rPr>
          <w:rFonts w:hint="eastAsia" w:ascii="仿宋" w:hAnsi="仿宋" w:eastAsia="仿宋" w:cs="仿宋"/>
          <w:bCs w:val="0"/>
          <w:sz w:val="28"/>
          <w:szCs w:val="28"/>
          <w:highlight w:val="yellow"/>
        </w:rPr>
        <w:fldChar w:fldCharType="separate"/>
      </w:r>
      <w:r>
        <w:rPr>
          <w:rFonts w:hint="eastAsia" w:ascii="仿宋" w:hAnsi="仿宋" w:eastAsia="仿宋" w:cs="仿宋"/>
          <w:bCs/>
          <w:sz w:val="28"/>
          <w:szCs w:val="28"/>
          <w:lang w:eastAsia="zh-CN"/>
        </w:rPr>
        <w:t>（二）改进建议</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_Toc381 </w:instrText>
      </w:r>
      <w:r>
        <w:rPr>
          <w:rFonts w:hint="eastAsia" w:ascii="仿宋" w:hAnsi="仿宋" w:eastAsia="仿宋" w:cs="仿宋"/>
          <w:sz w:val="28"/>
          <w:szCs w:val="28"/>
        </w:rPr>
        <w:fldChar w:fldCharType="separate"/>
      </w:r>
      <w:r>
        <w:rPr>
          <w:rFonts w:hint="eastAsia" w:ascii="仿宋" w:hAnsi="仿宋" w:eastAsia="仿宋" w:cs="仿宋"/>
          <w:sz w:val="28"/>
          <w:szCs w:val="28"/>
        </w:rPr>
        <w:t>37</w:t>
      </w:r>
      <w:r>
        <w:rPr>
          <w:rFonts w:hint="eastAsia" w:ascii="仿宋" w:hAnsi="仿宋" w:eastAsia="仿宋" w:cs="仿宋"/>
          <w:sz w:val="28"/>
          <w:szCs w:val="28"/>
        </w:rPr>
        <w:fldChar w:fldCharType="end"/>
      </w:r>
      <w:r>
        <w:rPr>
          <w:rFonts w:hint="eastAsia" w:ascii="仿宋" w:hAnsi="仿宋" w:eastAsia="仿宋" w:cs="仿宋"/>
          <w:bCs w:val="0"/>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_Toc22843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kern w:val="44"/>
          <w:sz w:val="28"/>
          <w:szCs w:val="28"/>
          <w:lang w:val="en-US" w:eastAsia="zh-CN"/>
        </w:rPr>
        <w:t>七、绩效评价结果应用建议</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_Toc22843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39</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_Toc29418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napToGrid w:val="0"/>
          <w:sz w:val="28"/>
          <w:szCs w:val="28"/>
        </w:rPr>
        <w:t>附件1：评价指标体系</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_Toc29418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40</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_Toc6406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napToGrid w:val="0"/>
          <w:sz w:val="28"/>
          <w:szCs w:val="28"/>
        </w:rPr>
        <w:t>附件2：问卷调查报告</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_Toc6406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46</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_Toc19732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napToGrid w:val="0"/>
          <w:sz w:val="28"/>
          <w:szCs w:val="28"/>
          <w:lang w:val="en-US" w:eastAsia="zh-CN"/>
        </w:rPr>
        <w:t>附件3：</w:t>
      </w:r>
      <w:r>
        <w:rPr>
          <w:rFonts w:hint="eastAsia" w:ascii="仿宋" w:hAnsi="仿宋" w:eastAsia="仿宋" w:cs="仿宋"/>
          <w:b/>
          <w:bCs/>
          <w:snapToGrid w:val="0"/>
          <w:sz w:val="28"/>
          <w:szCs w:val="28"/>
        </w:rPr>
        <w:t>合规性审查</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_Toc19732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49</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hint="eastAsia" w:ascii="仿宋" w:hAnsi="仿宋" w:eastAsia="仿宋" w:cs="仿宋"/>
          <w:b/>
          <w:bCs/>
          <w:sz w:val="28"/>
          <w:szCs w:val="28"/>
        </w:rPr>
      </w:pPr>
      <w:r>
        <w:rPr>
          <w:rFonts w:hint="eastAsia" w:ascii="仿宋" w:hAnsi="仿宋" w:eastAsia="仿宋" w:cs="仿宋"/>
          <w:b/>
          <w:bCs/>
          <w:sz w:val="28"/>
          <w:szCs w:val="28"/>
          <w:highlight w:val="yellow"/>
        </w:rPr>
        <w:fldChar w:fldCharType="begin"/>
      </w:r>
      <w:r>
        <w:rPr>
          <w:rFonts w:hint="eastAsia" w:ascii="仿宋" w:hAnsi="仿宋" w:eastAsia="仿宋" w:cs="仿宋"/>
          <w:b/>
          <w:bCs/>
          <w:sz w:val="28"/>
          <w:szCs w:val="28"/>
          <w:highlight w:val="yellow"/>
        </w:rPr>
        <w:instrText xml:space="preserve"> HYPERLINK \l _Toc11832 </w:instrText>
      </w:r>
      <w:r>
        <w:rPr>
          <w:rFonts w:hint="eastAsia" w:ascii="仿宋" w:hAnsi="仿宋" w:eastAsia="仿宋" w:cs="仿宋"/>
          <w:b/>
          <w:bCs/>
          <w:sz w:val="28"/>
          <w:szCs w:val="28"/>
          <w:highlight w:val="yellow"/>
        </w:rPr>
        <w:fldChar w:fldCharType="separate"/>
      </w:r>
      <w:r>
        <w:rPr>
          <w:rFonts w:hint="eastAsia" w:ascii="仿宋" w:hAnsi="仿宋" w:eastAsia="仿宋" w:cs="仿宋"/>
          <w:b/>
          <w:bCs/>
          <w:snapToGrid w:val="0"/>
          <w:kern w:val="2"/>
          <w:sz w:val="28"/>
          <w:szCs w:val="28"/>
          <w:lang w:val="en-US" w:eastAsia="zh-CN" w:bidi="ar-SA"/>
        </w:rPr>
        <w:t>附件4：访谈记录</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_Toc11832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52</w:t>
      </w:r>
      <w:r>
        <w:rPr>
          <w:rFonts w:hint="eastAsia" w:ascii="仿宋" w:hAnsi="仿宋" w:eastAsia="仿宋" w:cs="仿宋"/>
          <w:b/>
          <w:bCs/>
          <w:sz w:val="28"/>
          <w:szCs w:val="28"/>
        </w:rPr>
        <w:fldChar w:fldCharType="end"/>
      </w:r>
      <w:r>
        <w:rPr>
          <w:rFonts w:hint="eastAsia" w:ascii="仿宋" w:hAnsi="仿宋" w:eastAsia="仿宋" w:cs="仿宋"/>
          <w:b/>
          <w:bCs/>
          <w:sz w:val="28"/>
          <w:szCs w:val="28"/>
          <w:highlight w:val="yellow"/>
        </w:rPr>
        <w:fldChar w:fldCharType="end"/>
      </w:r>
    </w:p>
    <w:p>
      <w:pPr>
        <w:pStyle w:val="15"/>
        <w:keepNext w:val="0"/>
        <w:keepLines w:val="0"/>
        <w:pageBreakBefore w:val="0"/>
        <w:widowControl/>
        <w:tabs>
          <w:tab w:val="right" w:leader="dot" w:pos="8306"/>
        </w:tabs>
        <w:kinsoku/>
        <w:wordWrap/>
        <w:overflowPunct/>
        <w:topLinePunct w:val="0"/>
        <w:autoSpaceDE/>
        <w:autoSpaceDN/>
        <w:bidi w:val="0"/>
        <w:adjustRightInd/>
        <w:snapToGrid/>
        <w:spacing w:line="520" w:lineRule="exact"/>
        <w:textAlignment w:val="auto"/>
        <w:rPr>
          <w:rFonts w:ascii="Arial Narrow" w:hAnsi="Arial Narrow" w:eastAsia="仿宋_GB2312"/>
          <w:b w:val="0"/>
          <w:bCs w:val="0"/>
          <w:snapToGrid w:val="0"/>
          <w:sz w:val="30"/>
          <w:szCs w:val="30"/>
          <w:highlight w:val="yellow"/>
        </w:rPr>
        <w:sectPr>
          <w:headerReference r:id="rId5" w:type="default"/>
          <w:footerReference r:id="rId6" w:type="default"/>
          <w:type w:val="continuous"/>
          <w:pgSz w:w="11906" w:h="16838"/>
          <w:pgMar w:top="1440" w:right="1800" w:bottom="1440" w:left="1800" w:header="851" w:footer="992" w:gutter="0"/>
          <w:cols w:space="425" w:num="1"/>
          <w:docGrid w:type="lines" w:linePitch="312" w:charSpace="0"/>
        </w:sectPr>
      </w:pPr>
      <w:r>
        <w:rPr>
          <w:rFonts w:hint="eastAsia" w:ascii="仿宋" w:hAnsi="仿宋" w:eastAsia="仿宋" w:cs="仿宋"/>
          <w:bCs w:val="0"/>
          <w:sz w:val="28"/>
          <w:szCs w:val="28"/>
          <w:highlight w:val="yellow"/>
        </w:rPr>
        <w:fldChar w:fldCharType="end"/>
      </w:r>
      <w:bookmarkStart w:id="2" w:name="_Toc516554764"/>
      <w:bookmarkStart w:id="3" w:name="_Toc516473299"/>
      <w:bookmarkStart w:id="4" w:name="_Toc515811929"/>
      <w:bookmarkStart w:id="5" w:name="_Toc515810984"/>
    </w:p>
    <w:bookmarkEnd w:id="2"/>
    <w:bookmarkEnd w:id="3"/>
    <w:bookmarkEnd w:id="4"/>
    <w:bookmarkEnd w:id="5"/>
    <w:p>
      <w:pPr>
        <w:pStyle w:val="18"/>
        <w:jc w:val="center"/>
        <w:rPr>
          <w:rFonts w:ascii="仿宋_GB2312" w:eastAsia="仿宋_GB2312"/>
          <w:snapToGrid w:val="0"/>
          <w:sz w:val="32"/>
          <w:szCs w:val="32"/>
        </w:rPr>
      </w:pPr>
      <w:bookmarkStart w:id="6" w:name="_Toc8704"/>
      <w:bookmarkStart w:id="7" w:name="_Toc528603037"/>
      <w:bookmarkStart w:id="8" w:name="_Toc2407"/>
      <w:r>
        <w:rPr>
          <w:rFonts w:hint="eastAsia" w:ascii="黑体" w:hAnsi="黑体" w:cs="黑体"/>
          <w:b/>
          <w:bCs w:val="0"/>
          <w:kern w:val="2"/>
          <w:sz w:val="44"/>
          <w:szCs w:val="44"/>
        </w:rPr>
        <w:t>报告摘要</w:t>
      </w:r>
      <w:bookmarkEnd w:id="0"/>
      <w:bookmarkEnd w:id="6"/>
      <w:bookmarkEnd w:id="7"/>
      <w:bookmarkEnd w:id="8"/>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default"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一、项目概况</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一</w:t>
      </w: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zh-TW"/>
        </w:rPr>
        <w:t>立项背景</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以工代赈，是指政府投资建设公共基础设施工程，受赈济者参加工程建设获得劳务报酬，以此取得直接赈济的一项扶持政策。现阶段，以工代赈是一项农村扶贫政策，当地贫困农民参加工程建设，获得劳务报酬，直接增加收入。以工代赈重点建设与贫困地区经济发展和农民脱贫致富相关的农村中小型基础设施，包括基本农田、农田水利、乡村道路（含独立桥涵）、草场建设、小流域治理、片区综合开发，以及根据国家要求安排的其他工程，旨在改善贫困地区基础设施条件和生态环境，提高贫困人口的收入水平，从根本上促进贫困人口脱贫致富，对缓解和消除贫困、构建和谐社会、走向共同富裕具有重要的现实意义。</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自开始实施以工代赈以来，山西省以工代赈建设本着开发式扶贫的方针，着眼于贫困地区的长远发展，始终坚持开展农业和农村基础设施建设、生态环境治理，有效改善了贫困群众的生产生活条件，增强了贫困人群的自我积累和自我发展能力，不仅为贫困地区可持续发展创造了有利条件，而且也极大地调动了人民群众摆脱贫困、提高自身生活水平的主动性和自觉性。以工代赈政策使贫困农民直接感受到了党和政府的关怀，深受广大人民群众的支持和拥护。</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村公路是保障农民群众生产、生活的基本条件，是农业和农村发展的向导性、基础性设施。加快农村公路网络的建设对促进区域经济发展，提高农民生活水平，改善农村消费有着十分重要的战略意义。随着国道、省道、市道等骨干线路的形成，乡村道路建设的重要性和必要性已日益凸现。田间路、乡村道路，连接国道省道县道等大中公路，延伸到乡村组户，是公路网络的基础部分；是直接服务于农村，造福于农民的基础设施，是公路经济最终得以形成的关键环节。公路不能进村入户，村级经济将始终无法组成乡镇区域经济，因为没有便利的交通就难以形成统一的市场。</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临汾市是山西省贫困面较大、贫困人口较多的地区之一，全市17个县（市、区）共有10个贫困县，其中，大宁、永和、隰县、吉县、汾西5个县为国家扶贫开发工作重点县，安泽、乡宁、蒲县、浮山、古县5个县为省级贫困县。2020年2月，省政府发布了批准包括我市永和，大宁、汾西等县退出贫困县的通知，至此，我市5个国家扶贫开发工作重点县、5个省定贫困县全部退出贫困县，标志着</w:t>
      </w:r>
      <w:r>
        <w:rPr>
          <w:rFonts w:hint="eastAsia" w:ascii="Times New Roman" w:hAnsi="Times New Roman" w:eastAsia="仿宋" w:cs="Times New Roman"/>
          <w:sz w:val="28"/>
          <w:szCs w:val="24"/>
          <w:lang w:val="en-US" w:eastAsia="zh-CN"/>
        </w:rPr>
        <w:t>临汾</w:t>
      </w:r>
      <w:r>
        <w:rPr>
          <w:rFonts w:hint="default" w:ascii="Times New Roman" w:hAnsi="Times New Roman" w:eastAsia="仿宋" w:cs="Times New Roman"/>
          <w:sz w:val="28"/>
          <w:szCs w:val="24"/>
          <w:lang w:val="en-US" w:eastAsia="zh-CN"/>
        </w:rPr>
        <w:t>市脱贫攻坚战取得决定性胜利。</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中华人民共和国国民经济和社会发展第十四个五年规划和2035年远景目标纲要》中提出要“实现巩固拓展脱贫攻坚成果同乡村振兴有效衔接”。“十四五”期间，在打赢脱贫攻坚战的基础上，农村扶贫工作将继续开展，农村扶贫力度不会减小，但在实施方式上会有改变。在脱贫攻坚任务如期完成之后，还存在如何巩固脱贫成果问题以及解决相对贫困问题，需要制度化的解决措施。把解决这些问题纳入乡村振兴战略，可以实现贫困地区同全国农村的共同发展。</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三合镇曹王岭村以工代赈乡村道路建设项目位于三合镇曹王岭村，该项目道路全长3.1公里，路基宽4.5米，路面宽3.5米，项目实施能改善原有道路凹凸不平现状，农民出行困难、生产运输安全隐患等问题</w:t>
      </w:r>
      <w:r>
        <w:rPr>
          <w:rFonts w:hint="eastAsia" w:ascii="Times New Roman" w:hAnsi="Times New Roman" w:eastAsia="仿宋" w:cs="Times New Roman"/>
          <w:sz w:val="28"/>
          <w:szCs w:val="24"/>
          <w:lang w:val="en-US" w:eastAsia="zh-CN"/>
        </w:rPr>
        <w:t>。</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三合镇人民政府《古县三合镇曹王岭村以工代赈乡村道路建设项目立项申请》（合政呈〔2021〕2号），古县行政审批服务管理局《关于古县三合镇人民政府曹王岭村以工代赈乡村道路建设项目可行性研究报告（代项目建议书）的批复》（古审管审发〔2021〕27号）文件批复项目立项。</w:t>
      </w:r>
    </w:p>
    <w:p>
      <w:pPr>
        <w:spacing w:line="574" w:lineRule="exact"/>
        <w:ind w:firstLine="560" w:firstLineChars="200"/>
        <w:rPr>
          <w:rFonts w:hint="eastAsia" w:ascii="黑体" w:hAnsi="黑体" w:eastAsia="黑体"/>
          <w:snapToGrid w:val="0"/>
          <w:sz w:val="32"/>
          <w:szCs w:val="32"/>
        </w:rPr>
      </w:pPr>
      <w:r>
        <w:rPr>
          <w:rFonts w:hint="eastAsia" w:ascii="Times New Roman" w:hAnsi="Times New Roman" w:eastAsia="仿宋" w:cs="Times New Roman"/>
          <w:sz w:val="28"/>
          <w:szCs w:val="24"/>
          <w:lang w:val="en-US" w:eastAsia="zh-CN"/>
        </w:rPr>
        <w:t>根据古县三合镇人民政府《古县三合镇曹王岭村以工代赈乡村道路建设项目实施方案批复申请》（合政呈〔2021〕3号），古县发展和改革局《关于对古县三合镇曹王岭村以工代赈乡村道路建设项目实施方案的批复》（古发字〔2021〕38号）文件批复项目实施方案：①建设规模及内容：改建乡村道路3.1km，路基宽4.5m，路面宽3.5m，包括路基拓宽、整修、路面结构层铺设，原拱涵接长2m，新增圆管涵3道，新增错车道10处；②项目建设工期：6个月；③总投资及资金来源：项目总投资230万元，其中：建设工程费用217.4万元，工程建设其他费用12.6万元，资金来源为省财政预算内以工代赈资金。</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9"/>
        <w:rPr>
          <w:rFonts w:hint="eastAsia" w:ascii="仿宋" w:hAnsi="仿宋" w:eastAsia="仿宋" w:cs="Times New Roman"/>
          <w:b/>
          <w:bCs/>
          <w:sz w:val="32"/>
          <w:szCs w:val="32"/>
          <w:lang w:val="zh-TW" w:eastAsia="zh-CN"/>
        </w:rPr>
      </w:pPr>
      <w:r>
        <w:rPr>
          <w:rFonts w:hint="eastAsia" w:ascii="仿宋" w:hAnsi="仿宋" w:eastAsia="仿宋" w:cs="Times New Roman"/>
          <w:b/>
          <w:bCs/>
          <w:sz w:val="32"/>
          <w:szCs w:val="32"/>
          <w:lang w:val="zh-TW" w:eastAsia="zh-CN"/>
        </w:rPr>
        <w:t>（</w:t>
      </w:r>
      <w:r>
        <w:rPr>
          <w:rFonts w:hint="eastAsia" w:ascii="仿宋" w:hAnsi="仿宋" w:eastAsia="仿宋" w:cs="Times New Roman"/>
          <w:b/>
          <w:bCs/>
          <w:sz w:val="32"/>
          <w:szCs w:val="32"/>
          <w:lang w:val="en-US" w:eastAsia="zh-CN"/>
        </w:rPr>
        <w:t>二</w:t>
      </w:r>
      <w:r>
        <w:rPr>
          <w:rFonts w:hint="eastAsia" w:ascii="仿宋" w:hAnsi="仿宋" w:eastAsia="仿宋" w:cs="Times New Roman"/>
          <w:b/>
          <w:bCs/>
          <w:sz w:val="32"/>
          <w:szCs w:val="32"/>
          <w:lang w:val="zh-TW" w:eastAsia="zh-CN"/>
        </w:rPr>
        <w:t>）预算资金内容及来源</w:t>
      </w:r>
    </w:p>
    <w:p>
      <w:pPr>
        <w:pageBreakBefore w:val="0"/>
        <w:kinsoku/>
        <w:wordWrap/>
        <w:overflowPunct/>
        <w:topLinePunct w:val="0"/>
        <w:autoSpaceDE/>
        <w:autoSpaceDN/>
        <w:bidi w:val="0"/>
        <w:adjustRightInd/>
        <w:snapToGrid/>
        <w:spacing w:line="574" w:lineRule="exact"/>
        <w:ind w:firstLine="560" w:firstLineChars="200"/>
        <w:textAlignment w:val="auto"/>
        <w:outlineLvl w:val="9"/>
        <w:rPr>
          <w:rFonts w:hint="eastAsia" w:ascii="仿宋" w:hAnsi="仿宋" w:eastAsia="仿宋" w:cs="仿宋"/>
          <w:snapToGrid w:val="0"/>
          <w:sz w:val="28"/>
          <w:szCs w:val="28"/>
        </w:rPr>
      </w:pPr>
      <w:r>
        <w:rPr>
          <w:rFonts w:hint="eastAsia" w:ascii="Times New Roman" w:hAnsi="Times New Roman" w:eastAsia="仿宋" w:cs="Times New Roman"/>
          <w:sz w:val="28"/>
          <w:szCs w:val="24"/>
          <w:lang w:val="en-US" w:eastAsia="zh-CN"/>
        </w:rPr>
        <w:t>古县发展和改革局《关于对古县三合镇曹王岭村以工代赈乡村道路建设项目实施方案的批复》（古发字〔2021〕38号）：项目总投资230万元，其中：建设工程费用217.4万元，工程建设其他费用12.6万元，资金来源为省财政预算内以工代赈资金</w:t>
      </w:r>
      <w:r>
        <w:rPr>
          <w:rFonts w:hint="eastAsia" w:ascii="仿宋" w:hAnsi="仿宋" w:eastAsia="仿宋" w:cs="仿宋"/>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二、评价结论</w:t>
      </w:r>
    </w:p>
    <w:p>
      <w:pPr>
        <w:pageBreakBefore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依据项目基础信息统计，结合现场核查结果，按照评价小组制定并专家组论证的评价指标体系，古县三合镇曹王岭村以工代赈乡村道路建设项目财政支出绩效评价综合得分85.50分，评价等级为良。</w:t>
      </w:r>
    </w:p>
    <w:p>
      <w:pPr>
        <w:pageBreakBefore w:val="0"/>
        <w:kinsoku/>
        <w:wordWrap/>
        <w:overflowPunct/>
        <w:topLinePunct w:val="0"/>
        <w:autoSpaceDE/>
        <w:autoSpaceDN/>
        <w:bidi w:val="0"/>
        <w:adjustRightInd/>
        <w:snapToGrid/>
        <w:spacing w:line="574" w:lineRule="exact"/>
        <w:ind w:firstLine="560" w:firstLineChars="200"/>
        <w:textAlignment w:val="auto"/>
        <w:outlineLvl w:val="9"/>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古县三合镇曹王岭村以工代赈乡村道路建设项目在实施过程中可吸纳当地劳动力参与项目建设并获得劳务报酬，对农民增收、促进社会稳定有着积极作用；通过实施该项目，落实“精准扶贫、精准脱贫”政策，该项目完成后可解决曹王岭村浓密出行难、生产运输难的问题，将改善区域内的交通状况，完善乡村区域路网结构，为当地农民打通致富门路，促进乡镇区域经济的全面发展，加快资源开发利用，使区域农副产品资源得以升值，农民收入不断增加，加快脱贫。但评价组也发现，该项目实施过程中也存在绩效管理能力不足、项目实施管理不到位、项目延期完工、贫困户劳务报酬金额低于项目劳动报酬的50%、项目尚未移交等问题。</w:t>
      </w:r>
    </w:p>
    <w:p>
      <w:pPr>
        <w:widowControl/>
        <w:spacing w:line="574" w:lineRule="exact"/>
        <w:jc w:val="center"/>
        <w:rPr>
          <w:rFonts w:hint="eastAsia" w:asciiTheme="minorEastAsia" w:hAnsiTheme="minorEastAsia" w:eastAsiaTheme="minorEastAsia"/>
          <w:b/>
          <w:snapToGrid w:val="0"/>
          <w:sz w:val="24"/>
        </w:rPr>
      </w:pPr>
      <w:r>
        <w:rPr>
          <w:rFonts w:hint="eastAsia" w:ascii="Times New Roman" w:hAnsi="Times New Roman" w:eastAsia="仿宋" w:cs="Times New Roman"/>
          <w:b/>
          <w:sz w:val="24"/>
          <w:szCs w:val="24"/>
        </w:rPr>
        <w:t>表1-1 一级指标得分情况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ascii="Arial Narrow" w:hAnsi="Arial Narrow" w:cs="宋体"/>
                <w:b/>
                <w:bCs/>
                <w:color w:val="000000"/>
                <w:kern w:val="0"/>
                <w:sz w:val="20"/>
                <w:szCs w:val="20"/>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ascii="Arial Narrow" w:hAnsi="Arial Narrow" w:cs="宋体"/>
                <w:b/>
                <w:bCs/>
                <w:color w:val="000000"/>
                <w:kern w:val="0"/>
                <w:sz w:val="20"/>
                <w:szCs w:val="20"/>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ascii="Arial Narrow" w:hAnsi="Arial Narrow" w:cs="宋体"/>
                <w:b/>
                <w:bCs/>
                <w:color w:val="000000"/>
                <w:kern w:val="0"/>
                <w:sz w:val="20"/>
                <w:szCs w:val="20"/>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ascii="Arial Narrow" w:hAnsi="Arial Narrow" w:cs="宋体"/>
                <w:b/>
                <w:bCs/>
                <w:color w:val="000000"/>
                <w:kern w:val="0"/>
                <w:sz w:val="20"/>
                <w:szCs w:val="20"/>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Arial Narrow" w:hAnsi="Arial Narrow" w:eastAsia="宋体" w:cs="宋体"/>
                <w:color w:val="000000"/>
                <w:kern w:val="0"/>
                <w:sz w:val="20"/>
                <w:szCs w:val="20"/>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17.00</w:t>
            </w:r>
          </w:p>
        </w:tc>
        <w:tc>
          <w:tcPr>
            <w:tcW w:w="2374"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85.00%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rPr>
              <w:t>30</w:t>
            </w:r>
            <w:r>
              <w:rPr>
                <w:rFonts w:hint="eastAsia" w:ascii="仿宋" w:hAnsi="仿宋" w:eastAsia="仿宋" w:cs="仿宋"/>
                <w:color w:val="000000"/>
                <w:kern w:val="0"/>
                <w:sz w:val="24"/>
                <w:szCs w:val="24"/>
                <w:lang w:val="en-US" w:eastAsia="zh-CN"/>
              </w:rPr>
              <w:t>.00</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24.00</w:t>
            </w:r>
          </w:p>
        </w:tc>
        <w:tc>
          <w:tcPr>
            <w:tcW w:w="2374"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30.00</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26.50</w:t>
            </w:r>
          </w:p>
        </w:tc>
        <w:tc>
          <w:tcPr>
            <w:tcW w:w="2374"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88.33%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100.00</w:t>
            </w:r>
          </w:p>
        </w:tc>
        <w:tc>
          <w:tcPr>
            <w:tcW w:w="1846"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85.50</w:t>
            </w:r>
          </w:p>
        </w:tc>
        <w:tc>
          <w:tcPr>
            <w:tcW w:w="2374" w:type="dxa"/>
            <w:vAlign w:val="center"/>
          </w:tcPr>
          <w:p>
            <w:pPr>
              <w:widowControl/>
              <w:snapToGrid w:val="0"/>
              <w:jc w:val="center"/>
              <w:rPr>
                <w:rFonts w:ascii="Arial Narrow" w:hAnsi="Arial Narrow" w:cs="宋体"/>
                <w:color w:val="000000"/>
                <w:kern w:val="0"/>
                <w:sz w:val="20"/>
                <w:szCs w:val="20"/>
              </w:rPr>
            </w:pPr>
            <w:r>
              <w:rPr>
                <w:rFonts w:hint="eastAsia" w:ascii="仿宋" w:hAnsi="仿宋" w:eastAsia="仿宋" w:cs="仿宋"/>
                <w:color w:val="000000"/>
                <w:kern w:val="0"/>
                <w:sz w:val="24"/>
                <w:szCs w:val="24"/>
                <w:lang w:val="en-US" w:eastAsia="zh-CN"/>
              </w:rPr>
              <w:t>85.50%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三、存在问题</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1、项目单位针对本项目的绩效指标未做到细化、量化，需进一步加强绩效管理。</w:t>
      </w:r>
    </w:p>
    <w:p>
      <w:pPr>
        <w:spacing w:line="574" w:lineRule="exact"/>
        <w:ind w:firstLine="560" w:firstLineChars="200"/>
        <w:rPr>
          <w:rFonts w:hint="eastAsia" w:ascii="仿宋" w:hAnsi="仿宋" w:eastAsia="仿宋" w:cs="仿宋"/>
          <w:bCs/>
          <w:snapToGrid w:val="0"/>
          <w:sz w:val="28"/>
          <w:szCs w:val="28"/>
        </w:rPr>
      </w:pPr>
      <w:r>
        <w:rPr>
          <w:rFonts w:hint="eastAsia" w:ascii="仿宋" w:hAnsi="仿宋" w:eastAsia="仿宋" w:cs="仿宋"/>
          <w:bCs/>
          <w:snapToGrid w:val="0"/>
          <w:sz w:val="28"/>
          <w:szCs w:val="28"/>
        </w:rPr>
        <w:t>项目立项时虽然设定了相关产出、效益目标，但相关产出、效益指标不够完善，绩效目标细化、量化程度不足，特别是项目的成本指标、</w:t>
      </w:r>
      <w:r>
        <w:rPr>
          <w:rFonts w:hint="eastAsia" w:ascii="仿宋" w:hAnsi="仿宋" w:eastAsia="仿宋" w:cs="仿宋"/>
          <w:bCs/>
          <w:snapToGrid w:val="0"/>
          <w:sz w:val="28"/>
          <w:szCs w:val="28"/>
          <w:lang w:val="en-US" w:eastAsia="zh-CN"/>
        </w:rPr>
        <w:t>经济</w:t>
      </w:r>
      <w:r>
        <w:rPr>
          <w:rFonts w:hint="eastAsia" w:ascii="仿宋" w:hAnsi="仿宋" w:eastAsia="仿宋" w:cs="仿宋"/>
          <w:bCs/>
          <w:snapToGrid w:val="0"/>
          <w:sz w:val="28"/>
          <w:szCs w:val="28"/>
        </w:rPr>
        <w:t>效益指标、社会效益指标设定不能完全反映项目实际情况，评价组在实施评价过程中根据项目实际情况结合专家意见设置了全面、明确、可量化的绩效评价指标。</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2、项目进度管理不到位</w:t>
      </w:r>
      <w:r>
        <w:rPr>
          <w:rFonts w:hint="eastAsia" w:ascii="仿宋" w:hAnsi="仿宋" w:eastAsia="仿宋" w:cs="仿宋"/>
          <w:b/>
          <w:bCs w:val="0"/>
          <w:sz w:val="28"/>
          <w:szCs w:val="28"/>
          <w:lang w:val="en-US" w:eastAsia="zh-CN"/>
        </w:rPr>
        <w:t>。</w:t>
      </w:r>
    </w:p>
    <w:p>
      <w:pPr>
        <w:spacing w:line="574" w:lineRule="exact"/>
        <w:ind w:firstLine="560" w:firstLineChars="200"/>
        <w:rPr>
          <w:rFonts w:hint="eastAsia"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项目实施过程中，进度管理不到位：根据三合镇人民政府与河南林正建设工程有限公司签订的《古县三合镇曹王岭村以工代赈乡村道路建设项目施工合同》：项目期限2021年9月1日至2021年10月30日；实际完工时间为2022年6月1日，项目延期时间较长，项目进度管理不到位，项目主管部门、实施单位未对施工方施工进度进行合规管理，未见相关督促施工进度措施资料</w:t>
      </w:r>
      <w:r>
        <w:rPr>
          <w:rFonts w:hint="eastAsia" w:ascii="仿宋" w:hAnsi="仿宋" w:eastAsia="仿宋" w:cs="仿宋"/>
          <w:bCs/>
          <w:snapToGrid w:val="0"/>
          <w:sz w:val="28"/>
          <w:szCs w:val="28"/>
          <w:lang w:val="en-US" w:eastAsia="zh-CN"/>
        </w:rPr>
        <w:t>。</w:t>
      </w:r>
    </w:p>
    <w:p>
      <w:pPr>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3、项目延期完工。</w:t>
      </w:r>
    </w:p>
    <w:p>
      <w:pPr>
        <w:spacing w:line="574" w:lineRule="exact"/>
        <w:ind w:firstLine="560" w:firstLineChars="200"/>
        <w:rPr>
          <w:rFonts w:hint="eastAsia"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根据三合镇人民政府与河南林正建设工程有限公司签订的《古县三合镇曹王岭村以工代赈乡村道路建设项目施工合同》：项目期限2021年9月1日至2021年10月30日；实际项目于2021年9月1日开工，于2022年6月1日竣工，项目延期时间较长</w:t>
      </w:r>
      <w:r>
        <w:rPr>
          <w:rFonts w:hint="eastAsia" w:ascii="仿宋" w:hAnsi="仿宋" w:eastAsia="仿宋" w:cs="仿宋"/>
          <w:bCs/>
          <w:snapToGrid w:val="0"/>
          <w:sz w:val="28"/>
          <w:szCs w:val="28"/>
          <w:lang w:val="en-US" w:eastAsia="zh-CN"/>
        </w:rPr>
        <w:t>。</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4、贫困户劳务报酬金额低于项目劳动报酬的50%。</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根据《国家发改委关于印发&lt;全国“十三五”以工代赈工作方案&gt;的通知》（发改地区〔2016〕2541号）的有关要求，发放劳务报酬比例不低于该项目中央资金的10%，建档立卡贫困人口发放的劳务报酬比例不低于该项目劳务报酬的50%。 古县三合镇曹王岭村以工代赈乡村道路建设项目自实施到结束，用工49人，共计发放劳务报酬373242元；其中贫困户6户，共计发放劳务报酬90525元；劳动报酬超过总投资222.2562万元的10%；但贫困户工资总额90525元低于项目劳动报酬的50%</w:t>
      </w:r>
      <w:r>
        <w:rPr>
          <w:rFonts w:hint="default" w:ascii="仿宋" w:hAnsi="仿宋" w:eastAsia="仿宋" w:cs="仿宋"/>
          <w:bCs/>
          <w:snapToGrid w:val="0"/>
          <w:sz w:val="28"/>
          <w:szCs w:val="28"/>
          <w:lang w:val="en-US" w:eastAsia="zh-CN"/>
        </w:rPr>
        <w:t>。</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5、项目尚未移交管护主体。</w:t>
      </w:r>
    </w:p>
    <w:p>
      <w:pPr>
        <w:spacing w:line="574" w:lineRule="exact"/>
        <w:ind w:firstLine="560" w:firstLineChars="200"/>
        <w:rPr>
          <w:rFonts w:hint="eastAsia" w:ascii="仿宋_GB2312" w:eastAsia="仿宋_GB2312"/>
          <w:bCs/>
          <w:snapToGrid w:val="0"/>
          <w:sz w:val="32"/>
          <w:szCs w:val="32"/>
          <w:lang w:val="en-US" w:eastAsia="zh-CN"/>
        </w:rPr>
      </w:pPr>
      <w:r>
        <w:rPr>
          <w:rFonts w:hint="default" w:ascii="仿宋" w:hAnsi="仿宋" w:eastAsia="仿宋" w:cs="仿宋"/>
          <w:bCs/>
          <w:snapToGrid w:val="0"/>
          <w:sz w:val="28"/>
          <w:szCs w:val="28"/>
          <w:lang w:val="en-US" w:eastAsia="zh-CN"/>
        </w:rPr>
        <w:t>根据古县发展和改革局提供的相关资料，</w:t>
      </w:r>
      <w:r>
        <w:rPr>
          <w:rFonts w:hint="eastAsia" w:ascii="仿宋" w:hAnsi="仿宋" w:eastAsia="仿宋" w:cs="仿宋"/>
          <w:bCs/>
          <w:snapToGrid w:val="0"/>
          <w:sz w:val="28"/>
          <w:szCs w:val="28"/>
          <w:lang w:val="en-US" w:eastAsia="zh-CN"/>
        </w:rPr>
        <w:t>古县三合镇曹王岭村以工代赈乡村道路建设项目</w:t>
      </w:r>
      <w:r>
        <w:rPr>
          <w:rFonts w:hint="default" w:ascii="仿宋" w:hAnsi="仿宋" w:eastAsia="仿宋" w:cs="仿宋"/>
          <w:bCs/>
          <w:snapToGrid w:val="0"/>
          <w:sz w:val="28"/>
          <w:szCs w:val="28"/>
          <w:lang w:val="en-US" w:eastAsia="zh-CN"/>
        </w:rPr>
        <w:t>建设单位为</w:t>
      </w:r>
      <w:r>
        <w:rPr>
          <w:rFonts w:hint="eastAsia" w:ascii="仿宋" w:hAnsi="仿宋" w:eastAsia="仿宋" w:cs="仿宋"/>
          <w:bCs/>
          <w:snapToGrid w:val="0"/>
          <w:sz w:val="28"/>
          <w:szCs w:val="28"/>
          <w:lang w:val="en-US" w:eastAsia="zh-CN"/>
        </w:rPr>
        <w:t>三合镇人民政府</w:t>
      </w:r>
      <w:r>
        <w:rPr>
          <w:rFonts w:hint="default" w:ascii="仿宋" w:hAnsi="仿宋" w:eastAsia="仿宋" w:cs="仿宋"/>
          <w:bCs/>
          <w:snapToGrid w:val="0"/>
          <w:sz w:val="28"/>
          <w:szCs w:val="28"/>
          <w:lang w:val="en-US" w:eastAsia="zh-CN"/>
        </w:rPr>
        <w:t>，评价组现场调研了解到，项目实施完成后虽然按照“谁受益、谁管护”的原则由村委实际管护，但道路尚未移交管护主体，且无明确的后续管护体制机制</w:t>
      </w:r>
      <w:r>
        <w:rPr>
          <w:rFonts w:hint="eastAsia" w:ascii="仿宋_GB2312" w:eastAsia="仿宋_GB2312"/>
          <w:bCs/>
          <w:snapToGrid w:val="0"/>
          <w:sz w:val="32"/>
          <w:szCs w:val="32"/>
          <w:lang w:eastAsia="zh-CN"/>
        </w:rPr>
        <w:t>。</w:t>
      </w:r>
      <w:r>
        <w:rPr>
          <w:rFonts w:hint="eastAsia" w:ascii="仿宋_GB2312" w:eastAsia="仿宋_GB2312"/>
          <w:bCs/>
          <w:snapToGrid w:val="0"/>
          <w:sz w:val="32"/>
          <w:szCs w:val="32"/>
          <w:lang w:val="en-US" w:eastAsia="zh-CN"/>
        </w:rPr>
        <w:t xml:space="preserve">  </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9"/>
        <w:rPr>
          <w:rFonts w:hint="eastAsia" w:ascii="Times New Roman" w:hAnsi="Times New Roman" w:eastAsia="黑体" w:cs="Times New Roman"/>
          <w:bCs/>
          <w:kern w:val="44"/>
          <w:sz w:val="32"/>
          <w:szCs w:val="32"/>
          <w:lang w:val="en-US" w:eastAsia="zh-CN"/>
        </w:rPr>
      </w:pPr>
      <w:r>
        <w:rPr>
          <w:rFonts w:hint="eastAsia" w:ascii="Times New Roman" w:hAnsi="Times New Roman" w:eastAsia="黑体" w:cs="Times New Roman"/>
          <w:bCs/>
          <w:kern w:val="44"/>
          <w:sz w:val="32"/>
          <w:szCs w:val="32"/>
          <w:lang w:val="en-US" w:eastAsia="zh-CN"/>
        </w:rPr>
        <w:t>四、改进措施</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bookmarkStart w:id="9" w:name="_Toc514537327"/>
      <w:bookmarkStart w:id="10" w:name="_Toc515811931"/>
      <w:bookmarkStart w:id="11" w:name="_Toc515810986"/>
      <w:bookmarkStart w:id="12" w:name="_Toc516473301"/>
      <w:bookmarkStart w:id="13" w:name="_Toc516554766"/>
      <w:bookmarkStart w:id="14" w:name="_Toc516237635"/>
    </w:p>
    <w:bookmarkEnd w:id="9"/>
    <w:bookmarkEnd w:id="10"/>
    <w:bookmarkEnd w:id="11"/>
    <w:bookmarkEnd w:id="12"/>
    <w:bookmarkEnd w:id="13"/>
    <w:bookmarkEnd w:id="14"/>
    <w:p>
      <w:pPr>
        <w:pStyle w:val="56"/>
        <w:numPr>
          <w:ilvl w:val="0"/>
          <w:numId w:val="0"/>
        </w:numPr>
        <w:ind w:firstLine="562" w:firstLineChars="200"/>
        <w:rPr>
          <w:rFonts w:hint="default" w:ascii="Times New Roman" w:hAnsi="Times New Roman" w:eastAsia="仿宋" w:cs="Times New Roman"/>
          <w:b/>
        </w:rPr>
      </w:pPr>
      <w:r>
        <w:rPr>
          <w:rFonts w:hint="eastAsia" w:ascii="仿宋" w:hAnsi="仿宋" w:eastAsia="仿宋" w:cs="仿宋"/>
          <w:b/>
          <w:bCs w:val="0"/>
          <w:snapToGrid w:val="0"/>
          <w:sz w:val="28"/>
          <w:szCs w:val="28"/>
          <w:lang w:val="en-US" w:eastAsia="zh-CN"/>
        </w:rPr>
        <w:t>1、</w:t>
      </w:r>
      <w:r>
        <w:rPr>
          <w:rFonts w:hint="eastAsia" w:ascii="Times New Roman" w:hAnsi="Times New Roman" w:eastAsia="仿宋" w:cs="Times New Roman"/>
          <w:b/>
          <w:lang w:val="en-US" w:eastAsia="zh-CN"/>
        </w:rPr>
        <w:t>提升预算绩效管理能力，严格进行年度绩效目标申报</w:t>
      </w:r>
      <w:r>
        <w:rPr>
          <w:rFonts w:hint="default" w:ascii="Times New Roman" w:hAnsi="Times New Roman" w:eastAsia="仿宋" w:cs="Times New Roman"/>
          <w:b/>
        </w:rPr>
        <w:t>。</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仿宋" w:hAnsi="仿宋" w:eastAsia="仿宋" w:cs="仿宋"/>
          <w:bCs/>
          <w:snapToGrid w:val="0"/>
          <w:sz w:val="28"/>
          <w:szCs w:val="28"/>
          <w:lang w:val="en-US" w:eastAsia="zh-CN"/>
        </w:rPr>
        <w:t>建议项目单位在今后实施项目过程中，加强预算绩效管理知识学习，在年度申报绩效目标时，严格按照项目情况进行指标体系设定，特别是项目产出（产出数量、产出质量、产出时效、产出成本）、效益指标（经济效益、社会效益、可持续影响），指标设定要做到细化、量化及反映项目个性化情况，提升预算绩效管理能力</w:t>
      </w:r>
      <w:r>
        <w:rPr>
          <w:rFonts w:hint="eastAsia" w:ascii="仿宋" w:hAnsi="仿宋" w:eastAsia="仿宋" w:cs="仿宋"/>
          <w:b w:val="0"/>
          <w:bCs/>
          <w:snapToGrid w:val="0"/>
          <w:sz w:val="28"/>
          <w:szCs w:val="28"/>
          <w:lang w:val="en-US" w:eastAsia="zh-CN"/>
        </w:rPr>
        <w:t>。</w:t>
      </w:r>
    </w:p>
    <w:p>
      <w:pPr>
        <w:pStyle w:val="56"/>
        <w:numPr>
          <w:ilvl w:val="0"/>
          <w:numId w:val="0"/>
        </w:numPr>
        <w:ind w:firstLine="562" w:firstLineChars="200"/>
        <w:rPr>
          <w:rFonts w:hint="default" w:ascii="Times New Roman" w:hAnsi="Times New Roman" w:eastAsia="仿宋" w:cs="Times New Roman"/>
          <w:b/>
        </w:rPr>
      </w:pPr>
      <w:r>
        <w:rPr>
          <w:rFonts w:hint="eastAsia" w:ascii="仿宋" w:hAnsi="仿宋" w:eastAsia="仿宋" w:cs="仿宋"/>
          <w:b/>
          <w:bCs w:val="0"/>
          <w:snapToGrid w:val="0"/>
          <w:sz w:val="28"/>
          <w:szCs w:val="28"/>
          <w:lang w:val="en-US" w:eastAsia="zh-CN"/>
        </w:rPr>
        <w:t>2、</w:t>
      </w:r>
      <w:r>
        <w:rPr>
          <w:rFonts w:hint="eastAsia" w:ascii="Times New Roman" w:hAnsi="Times New Roman" w:eastAsia="仿宋" w:cs="Times New Roman"/>
          <w:b/>
          <w:lang w:val="en-US" w:eastAsia="zh-CN"/>
        </w:rPr>
        <w:t>加强项目实施管理、进度管理，确保项目实施进度达标</w:t>
      </w:r>
      <w:r>
        <w:rPr>
          <w:rFonts w:hint="default" w:ascii="Times New Roman" w:hAnsi="Times New Roman" w:eastAsia="仿宋" w:cs="Times New Roman"/>
          <w:b/>
        </w:rPr>
        <w:t>。</w:t>
      </w:r>
    </w:p>
    <w:p>
      <w:pPr>
        <w:spacing w:line="574" w:lineRule="exact"/>
        <w:ind w:firstLine="560" w:firstLineChars="200"/>
        <w:rPr>
          <w:rFonts w:hint="default" w:ascii="Times New Roman" w:hAnsi="Times New Roman" w:eastAsia="仿宋" w:cs="Times New Roman"/>
          <w:kern w:val="0"/>
          <w:sz w:val="28"/>
          <w:szCs w:val="18"/>
          <w:lang w:val="en-US" w:eastAsia="zh-CN" w:bidi="ar-SA"/>
        </w:rPr>
      </w:pPr>
      <w:r>
        <w:rPr>
          <w:rFonts w:hint="eastAsia" w:ascii="Times New Roman" w:hAnsi="Times New Roman" w:eastAsia="仿宋" w:cs="Times New Roman"/>
          <w:kern w:val="0"/>
          <w:sz w:val="28"/>
          <w:szCs w:val="18"/>
          <w:lang w:val="en-US" w:eastAsia="zh-CN" w:bidi="ar-SA"/>
        </w:rPr>
        <w:t>建议古县发展和改革局督促古县三合镇人民政府在今后实施项目过程中，加强项目进度管理，对于延期项目及时督促施工方加快施工进度，对于延期严重情况，对施工方进行惩戒；多措并举，确保项目实施进度达标。</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3、严格执行劳务报酬相关规定，促进贫困群众增收。</w:t>
      </w:r>
    </w:p>
    <w:p>
      <w:pPr>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建议项目单位</w:t>
      </w:r>
      <w:r>
        <w:rPr>
          <w:rFonts w:hint="default" w:ascii="Times New Roman" w:hAnsi="Times New Roman" w:eastAsia="仿宋" w:cs="Times New Roman"/>
          <w:sz w:val="28"/>
          <w:szCs w:val="24"/>
          <w:lang w:val="en-US" w:eastAsia="zh-CN"/>
        </w:rPr>
        <w:t>严格执行《国家发改委关于印发&lt;全国“十三五”以工代赈工作方案&gt;的通知》（发改地区</w:t>
      </w:r>
      <w:r>
        <w:rPr>
          <w:rFonts w:hint="eastAsia" w:ascii="Times New Roman" w:hAnsi="Times New Roman" w:eastAsia="仿宋" w:cs="Times New Roman"/>
          <w:sz w:val="28"/>
          <w:szCs w:val="24"/>
          <w:lang w:val="en-US" w:eastAsia="zh-CN"/>
        </w:rPr>
        <w:t>〔2016〕</w:t>
      </w:r>
      <w:r>
        <w:rPr>
          <w:rFonts w:hint="default" w:ascii="Times New Roman" w:hAnsi="Times New Roman" w:eastAsia="仿宋" w:cs="Times New Roman"/>
          <w:sz w:val="28"/>
          <w:szCs w:val="24"/>
          <w:lang w:val="en-US" w:eastAsia="zh-CN"/>
        </w:rPr>
        <w:t>2541号）的有关要求，①以工代赈项目发放的劳务报酬，应不低于该项目中央资金的 10%，其中向建档立卡贫困人口发放的劳务报酬比例应不低于该项目劳务报酬的50%。②凡是以工代赈项目，责成项目施工单位组织项目所在地农民积极参加工程建设，优先安排建档立卡贫困农民参加。 ③政府定期安排工作人员对劳务报酬建档造册登记本进行抽查，防止施工单位谎报乱报行为的发生。④加大对以工代赈项目政策的宣传力度，建议政府对项目监督的同时要有意识的在当地宣传以工代赈项目政策，同时对项目所在的村干部进行简要的工代赈项目政策培训</w:t>
      </w:r>
      <w:r>
        <w:rPr>
          <w:rFonts w:hint="eastAsia" w:ascii="Times New Roman" w:hAnsi="Times New Roman" w:eastAsia="仿宋" w:cs="Times New Roman"/>
          <w:sz w:val="28"/>
          <w:szCs w:val="24"/>
          <w:lang w:val="en-US" w:eastAsia="zh-CN"/>
        </w:rPr>
        <w:t>。</w:t>
      </w:r>
    </w:p>
    <w:p>
      <w:pPr>
        <w:pStyle w:val="2"/>
        <w:numPr>
          <w:ilvl w:val="0"/>
          <w:numId w:val="0"/>
        </w:numPr>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4、已完工项目尽快移交管护主体，明确后续管护责任。</w:t>
      </w:r>
    </w:p>
    <w:p>
      <w:pPr>
        <w:ind w:firstLine="560" w:firstLineChars="200"/>
        <w:rPr>
          <w:rFonts w:ascii="黑体" w:hAnsi="黑体" w:cs="黑体"/>
          <w:b/>
          <w:bCs w:val="0"/>
          <w:kern w:val="2"/>
          <w:sz w:val="44"/>
          <w:szCs w:val="44"/>
        </w:rPr>
        <w:sectPr>
          <w:type w:val="continuous"/>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仿宋" w:cs="Times New Roman"/>
          <w:kern w:val="2"/>
          <w:sz w:val="28"/>
          <w:szCs w:val="24"/>
          <w:lang w:val="en-US" w:eastAsia="zh-CN" w:bidi="ar-SA"/>
        </w:rPr>
        <w:t>建议相关部门对已完工项目尽快移交管护主体；项目移交后后，管护主体建立健全后续管护体制机制，明确管护主体责任，确保设施维护维修及时</w:t>
      </w:r>
      <w:r>
        <w:rPr>
          <w:rFonts w:hint="eastAsia" w:ascii="Times New Roman" w:hAnsi="Times New Roman" w:eastAsia="仿宋" w:cs="Times New Roman"/>
          <w:sz w:val="28"/>
          <w:lang w:val="en-US" w:eastAsia="zh-CN"/>
        </w:rPr>
        <w:t>。</w:t>
      </w:r>
    </w:p>
    <w:p>
      <w:pPr>
        <w:pStyle w:val="18"/>
        <w:keepNext w:val="0"/>
        <w:keepLines w:val="0"/>
        <w:pageBreakBefore w:val="0"/>
        <w:widowControl w:val="0"/>
        <w:kinsoku/>
        <w:wordWrap/>
        <w:overflowPunct/>
        <w:topLinePunct w:val="0"/>
        <w:autoSpaceDE/>
        <w:autoSpaceDN/>
        <w:bidi w:val="0"/>
        <w:adjustRightInd/>
        <w:snapToGrid/>
        <w:jc w:val="center"/>
        <w:textAlignment w:val="auto"/>
        <w:outlineLvl w:val="9"/>
        <w:rPr>
          <w:rFonts w:ascii="黑体" w:hAnsi="黑体" w:cs="黑体"/>
          <w:b/>
          <w:bCs w:val="0"/>
          <w:kern w:val="2"/>
          <w:sz w:val="44"/>
          <w:szCs w:val="44"/>
        </w:rPr>
      </w:pPr>
      <w:bookmarkStart w:id="15" w:name="_Toc4940"/>
      <w:bookmarkStart w:id="16" w:name="_Toc4980"/>
      <w:bookmarkStart w:id="17" w:name="_Toc12847"/>
      <w:bookmarkStart w:id="18" w:name="_Toc29320"/>
      <w:r>
        <w:rPr>
          <w:rFonts w:hint="eastAsia" w:ascii="黑体" w:hAnsi="黑体" w:cs="黑体"/>
          <w:b/>
          <w:bCs w:val="0"/>
          <w:kern w:val="2"/>
          <w:sz w:val="44"/>
          <w:szCs w:val="44"/>
          <w:lang w:eastAsia="zh-CN"/>
        </w:rPr>
        <w:t>古县三合镇曹王岭村以工代赈乡村道路建设项目</w:t>
      </w:r>
      <w:r>
        <w:rPr>
          <w:rFonts w:hint="eastAsia" w:ascii="黑体" w:hAnsi="黑体" w:cs="黑体"/>
          <w:b/>
          <w:bCs w:val="0"/>
          <w:kern w:val="2"/>
          <w:sz w:val="44"/>
          <w:szCs w:val="44"/>
        </w:rPr>
        <w:t>支出绩效评价报告</w:t>
      </w:r>
      <w:bookmarkEnd w:id="15"/>
      <w:bookmarkEnd w:id="16"/>
      <w:bookmarkEnd w:id="17"/>
      <w:bookmarkEnd w:id="18"/>
    </w:p>
    <w:p/>
    <w:p>
      <w:pPr>
        <w:spacing w:line="500" w:lineRule="exact"/>
        <w:ind w:firstLine="560" w:firstLineChars="200"/>
        <w:rPr>
          <w:rFonts w:hint="eastAsia"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受古县财政局委托，山西恒略绩效管理咨询有限公司承担对古县三合镇曹王岭村以工代赈乡村道路建设项目绩效评价工作。根据《中华人民共和国预算法》、《财政部关于印发&lt;项目支出绩效评价管理办法&gt;的通知》（财预〔2020〕10号）、《中共中央国务院关于全面实施预算绩效管理的意见》(中发〔2018〕34号)、《中共山西省委 山西省人民政府关于全面实施预算绩效管理的实施意见》（晋发〔2018〕39号）、《古县财政局关于印发&lt;2022年度财政重点绩效评价实施方案&gt;的通知》（古财字〔2022〕27号）等文件精神的要求，我们按照财政支出绩效评价的评价标准、评价方法和依据本项目特点制定的评价指标，对评价对象的绩效情况进行全面的分析和综合评价，形成了本报告。</w:t>
      </w:r>
    </w:p>
    <w:p>
      <w:pPr>
        <w:spacing w:line="500" w:lineRule="exact"/>
        <w:ind w:firstLine="560" w:firstLineChars="200"/>
        <w:rPr>
          <w:rFonts w:hint="eastAsia" w:ascii="Times New Roman" w:hAnsi="Times New Roman" w:eastAsia="仿宋" w:cs="Times New Roman"/>
          <w:kern w:val="0"/>
          <w:sz w:val="28"/>
          <w:szCs w:val="24"/>
          <w:lang w:val="en-US" w:eastAsia="zh-CN" w:bidi="ar-SA"/>
        </w:rPr>
      </w:pPr>
      <w:r>
        <w:rPr>
          <w:rFonts w:hint="eastAsia" w:ascii="Times New Roman" w:hAnsi="Times New Roman" w:eastAsia="仿宋" w:cs="Times New Roman"/>
          <w:kern w:val="0"/>
          <w:sz w:val="28"/>
          <w:szCs w:val="24"/>
          <w:lang w:val="en-US" w:eastAsia="zh-CN" w:bidi="ar-SA"/>
        </w:rPr>
        <w:t>本次绩效评价工作反映了古县三合镇曹王岭村以工代赈乡村道路建设项目在决策、过程、产出和效益四个方面的情况，并对项目实施中存在的问题提出改进建议，以期在今后的工作中进一步完善工作流程，提高资金绩效水平。现将绩效评价情况及评价结果报告如下</w:t>
      </w:r>
      <w:r>
        <w:rPr>
          <w:rFonts w:hint="default" w:ascii="Times New Roman" w:hAnsi="Times New Roman" w:eastAsia="仿宋" w:cs="Times New Roman"/>
          <w:kern w:val="0"/>
          <w:sz w:val="28"/>
          <w:szCs w:val="24"/>
          <w:lang w:val="en-US" w:eastAsia="zh-CN" w:bidi="ar-SA"/>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ascii="Times New Roman" w:hAnsi="Times New Roman" w:eastAsia="黑体" w:cs="Times New Roman"/>
          <w:bCs/>
          <w:kern w:val="44"/>
          <w:sz w:val="32"/>
          <w:szCs w:val="32"/>
        </w:rPr>
      </w:pPr>
      <w:bookmarkStart w:id="19" w:name="_Toc32245"/>
      <w:r>
        <w:rPr>
          <w:rFonts w:hint="eastAsia" w:ascii="Times New Roman" w:hAnsi="Times New Roman" w:eastAsia="黑体" w:cs="Times New Roman"/>
          <w:bCs/>
          <w:kern w:val="44"/>
          <w:sz w:val="32"/>
          <w:szCs w:val="32"/>
        </w:rPr>
        <w:t>一、项目基本情况</w:t>
      </w:r>
      <w:bookmarkEnd w:id="1"/>
      <w:bookmarkEnd w:id="19"/>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ascii="仿宋" w:hAnsi="仿宋" w:eastAsia="仿宋" w:cs="Times New Roman"/>
          <w:b/>
          <w:bCs/>
          <w:sz w:val="32"/>
          <w:szCs w:val="32"/>
        </w:rPr>
      </w:pPr>
      <w:bookmarkStart w:id="20" w:name="_Toc514537329"/>
      <w:bookmarkStart w:id="21" w:name="_Toc26228"/>
      <w:r>
        <w:rPr>
          <w:rFonts w:hint="eastAsia" w:ascii="仿宋" w:hAnsi="仿宋" w:eastAsia="仿宋" w:cs="Times New Roman"/>
          <w:b/>
          <w:bCs/>
          <w:sz w:val="32"/>
          <w:szCs w:val="32"/>
        </w:rPr>
        <w:t>（一）项目</w:t>
      </w:r>
      <w:bookmarkEnd w:id="20"/>
      <w:r>
        <w:rPr>
          <w:rFonts w:hint="eastAsia" w:ascii="仿宋" w:hAnsi="仿宋" w:eastAsia="仿宋" w:cs="Times New Roman"/>
          <w:b/>
          <w:bCs/>
          <w:sz w:val="32"/>
          <w:szCs w:val="32"/>
        </w:rPr>
        <w:t>背景及概况</w:t>
      </w:r>
      <w:bookmarkEnd w:id="21"/>
    </w:p>
    <w:p>
      <w:pPr>
        <w:spacing w:line="500" w:lineRule="exact"/>
        <w:ind w:firstLine="560" w:firstLineChars="200"/>
        <w:rPr>
          <w:rFonts w:hint="eastAsia" w:ascii="Times New Roman" w:hAnsi="Times New Roman" w:eastAsia="仿宋" w:cs="Times New Roman"/>
          <w:sz w:val="28"/>
          <w:szCs w:val="24"/>
          <w:lang w:val="en-US" w:eastAsia="zh-CN"/>
        </w:rPr>
      </w:pPr>
      <w:bookmarkStart w:id="22" w:name="_Toc514537330"/>
      <w:r>
        <w:rPr>
          <w:rFonts w:hint="eastAsia" w:ascii="Times New Roman" w:hAnsi="Times New Roman" w:eastAsia="仿宋" w:cs="Times New Roman"/>
          <w:sz w:val="28"/>
          <w:szCs w:val="24"/>
          <w:lang w:val="en-US" w:eastAsia="zh-CN"/>
        </w:rPr>
        <w:t>以工代赈，是指政府投资建设公共基础设施工程，受赈济者参加工程建设获得劳务报酬，以此取得直接赈济的一项扶持政策。现阶段，以工代赈是一项农村扶贫政策，当地贫困农民参加工程建设，获得劳务报酬，直接增加收入。以工代赈重点建设与贫困地区经济发展和农民脱贫致富相关的农村中小型基础设施，包括基本农田、农田水利、乡村道路（含独立桥涵）、草场建设、小流域治理、片区综合开发，以及根据国家要求安排的其他工程，旨在改善贫困地区基础设施条件和生态环境，提高贫困人口的收入水平，从根本上促进贫困人口脱贫致富，对缓解和消除贫困、构建和谐社会、走向共同富裕具有重要的现实意义。</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自开始实施以工代赈以来，山西省以工代赈建设本着开发式扶贫的方针，着眼于贫困地区的长远发展，始终坚持开展农业和农村基础设施建设、生态环境治理，有效改善了贫困群众的生产生活条件，增强了贫困人群的自我积累和自我发展能力，不仅为贫困地区可持续发展创造了有利条件，而且也极大地调动了人民群众摆脱贫困、提高自身生活水平的主动性和自觉性。以工代赈政策使贫困农民直接感受到了党和政府的关怀，深受广大人民群众的支持和拥护。</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村公路是保障农民群众生产、生活的基本条件，是农业和农村发展的向导性、基础性设施。加快农村公路网络的建设对促进区域经济发展，提高农民生活水平，改善农村消费有着十分重要的战略意义。随着国道、省道、市道等骨干线路的形成，乡村道路建设的重要性和必要性已日益凸现。田间路、乡村道路，连接国道省道县道等大中公路，延伸到乡村组户，是公路网络的基础部分；是直接服务于农村，造福于农民的基础设施，是公路经济最终得以形成的关键环节。公路不能进村入户，村级经济将始终无法组成乡镇区域经济，因为没有便利的交通就难以形成统一的市场。</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临汾市是山西省贫困面较大、贫困人口较多的地区之一，全市17个县（市、区）共有10个贫困县，其中，大宁、永和、隰县、吉县、汾西5个县为国家扶贫开发工作重点县，安泽、乡宁、蒲县、浮山、古县5个县为省级贫困县。2020年2月，省政府发布了批准包括我市永和，大宁、汾西等县退出贫困县的通知，至此，我市5个国家扶贫开发工作重点县、5个省定贫困县全部退出贫困县，标志着</w:t>
      </w:r>
      <w:r>
        <w:rPr>
          <w:rFonts w:hint="eastAsia" w:ascii="Times New Roman" w:hAnsi="Times New Roman" w:eastAsia="仿宋" w:cs="Times New Roman"/>
          <w:sz w:val="28"/>
          <w:szCs w:val="24"/>
          <w:lang w:val="en-US" w:eastAsia="zh-CN"/>
        </w:rPr>
        <w:t>临汾</w:t>
      </w:r>
      <w:r>
        <w:rPr>
          <w:rFonts w:hint="default" w:ascii="Times New Roman" w:hAnsi="Times New Roman" w:eastAsia="仿宋" w:cs="Times New Roman"/>
          <w:sz w:val="28"/>
          <w:szCs w:val="24"/>
          <w:lang w:val="en-US" w:eastAsia="zh-CN"/>
        </w:rPr>
        <w:t>市脱贫攻坚战取得决定性胜利。</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中华人民共和国国民经济和社会发展第十四个五年规划和2035年远景目标纲要》中提出要“实现巩固拓展脱贫攻坚成果同乡村振兴有效衔接”。“十四五”期间，在打赢脱贫攻坚战的基础上，农村扶贫工作将继续开展，农村扶贫力度不会减小，但在实施方式上会有改变。在脱贫攻坚任务如期完成之后，还存在如何巩固脱贫成果问题以及解决相对贫困问题，需要制度化的解决措施。把解决这些问题纳入乡村振兴战略，可以实现贫困地区同全国农村的共同发展。</w:t>
      </w:r>
    </w:p>
    <w:p>
      <w:pPr>
        <w:spacing w:line="500" w:lineRule="exact"/>
        <w:ind w:firstLine="560" w:firstLineChars="200"/>
        <w:rPr>
          <w:rFonts w:hint="default" w:ascii="Times New Roman" w:hAnsi="Times New Roman" w:eastAsia="仿宋" w:cs="Times New Roman"/>
          <w:sz w:val="28"/>
          <w:szCs w:val="24"/>
          <w:lang w:val="en-US" w:eastAsia="zh-CN"/>
        </w:rPr>
      </w:pPr>
      <w:r>
        <w:rPr>
          <w:rFonts w:hint="default" w:ascii="Times New Roman" w:hAnsi="Times New Roman" w:eastAsia="仿宋" w:cs="Times New Roman"/>
          <w:sz w:val="28"/>
          <w:szCs w:val="24"/>
          <w:lang w:val="en-US" w:eastAsia="zh-CN"/>
        </w:rPr>
        <w:t>三合镇曹王岭村以工代赈乡村道路建设项目位于三合镇曹王岭村，该项目道路全长3.1公里，路基宽4.5米，路面宽3.5米，项目实施能改善原有道路凹凸不平现状，农民出行困难、生产运输安全隐患等问题</w:t>
      </w:r>
      <w:r>
        <w:rPr>
          <w:rFonts w:hint="eastAsia" w:ascii="Times New Roman" w:hAnsi="Times New Roman" w:eastAsia="仿宋" w:cs="Times New Roman"/>
          <w:sz w:val="28"/>
          <w:szCs w:val="24"/>
          <w:lang w:val="en-US" w:eastAsia="zh-CN"/>
        </w:rPr>
        <w:t>。</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三合镇人民政府《古县三合镇曹王岭村以工代赈乡村道路建设项目立项申请》（合政呈〔2021〕2号），古县行政审批服务管理局《关于古县三合镇人民政府曹王岭村以工代赈乡村道路建设项目可行性研究报告（代项目建议书）的批复》（古审管审发〔2021〕27号）文件批复项目立项。</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三合镇人民政府《古县三合镇曹王岭村以工代赈乡村道路建设项目实施方案批复申请》（合政呈〔2021〕3号），古县发展和改革局《关于对古县三合镇曹王岭村以工代赈乡村道路建设项目实施方案的批复》（古发字〔2021〕38号）文件批复项目实施方案：①建设规模及内容：改建乡村道路3.1km，路基宽4.5m，路面宽3.5m，包括路基拓宽、整修、路面结构层铺设，原拱涵接长2m，新增圆管涵3道，新增错车道10处；②项目建设工期：6个月；③总投资及资金来源：项目总投资230万元，其中：建设工程费用217.4万元，工程建设其他费用12.6万元，资金来源为省财政预算内以工代赈资金。</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val="en-US" w:eastAsia="zh-CN"/>
        </w:rPr>
      </w:pPr>
      <w:bookmarkStart w:id="23" w:name="_Toc12053"/>
      <w:r>
        <w:rPr>
          <w:rFonts w:hint="eastAsia" w:ascii="仿宋" w:hAnsi="仿宋" w:eastAsia="仿宋" w:cs="Times New Roman"/>
          <w:b/>
          <w:bCs/>
          <w:sz w:val="32"/>
          <w:szCs w:val="32"/>
        </w:rPr>
        <w:t>（二）预算资金来源与资金使用</w:t>
      </w:r>
      <w:bookmarkEnd w:id="22"/>
      <w:r>
        <w:rPr>
          <w:rFonts w:hint="eastAsia" w:ascii="仿宋" w:hAnsi="仿宋" w:eastAsia="仿宋" w:cs="Times New Roman"/>
          <w:b/>
          <w:bCs/>
          <w:sz w:val="32"/>
          <w:szCs w:val="32"/>
          <w:lang w:val="en-US" w:eastAsia="zh-CN"/>
        </w:rPr>
        <w:t>情况</w:t>
      </w:r>
      <w:bookmarkEnd w:id="23"/>
    </w:p>
    <w:p>
      <w:p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1、预算资金来源</w:t>
      </w:r>
    </w:p>
    <w:p>
      <w:pPr>
        <w:spacing w:line="500" w:lineRule="exact"/>
        <w:ind w:firstLine="560" w:firstLineChars="200"/>
        <w:jc w:val="both"/>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古县发展和改革局《关于对古县三合镇曹王岭村以工代赈乡村道路建设项目实施方案的批复》（古发字〔2021〕38号）：项目总投资230万元，其中：建设工程费用217.4万元，工程建设其他费用12.6万元，资金来源为省财政预算内以工代赈资金。</w:t>
      </w:r>
    </w:p>
    <w:p>
      <w:pPr>
        <w:numPr>
          <w:ilvl w:val="0"/>
          <w:numId w:val="0"/>
        </w:numPr>
        <w:spacing w:line="500" w:lineRule="exact"/>
        <w:ind w:firstLine="562" w:firstLineChars="200"/>
        <w:rPr>
          <w:rFonts w:hint="eastAsia" w:ascii="Times New Roman" w:hAnsi="Times New Roman" w:eastAsia="仿宋" w:cs="Times New Roman"/>
          <w:b/>
          <w:sz w:val="28"/>
          <w:szCs w:val="24"/>
          <w:lang w:val="en-US" w:eastAsia="zh-CN"/>
        </w:rPr>
      </w:pPr>
      <w:r>
        <w:rPr>
          <w:rFonts w:hint="eastAsia" w:ascii="Times New Roman" w:hAnsi="Times New Roman" w:eastAsia="仿宋" w:cs="Times New Roman"/>
          <w:b/>
          <w:sz w:val="28"/>
          <w:szCs w:val="24"/>
          <w:lang w:val="en-US" w:eastAsia="zh-CN"/>
        </w:rPr>
        <w:t>2、</w:t>
      </w:r>
      <w:r>
        <w:rPr>
          <w:rFonts w:hint="eastAsia" w:ascii="Times New Roman" w:hAnsi="Times New Roman" w:eastAsia="仿宋" w:cs="Times New Roman"/>
          <w:b/>
          <w:sz w:val="28"/>
          <w:szCs w:val="24"/>
        </w:rPr>
        <w:t>资金来源</w:t>
      </w:r>
      <w:r>
        <w:rPr>
          <w:rFonts w:hint="eastAsia" w:ascii="Times New Roman" w:hAnsi="Times New Roman" w:eastAsia="仿宋" w:cs="Times New Roman"/>
          <w:b/>
          <w:sz w:val="28"/>
          <w:szCs w:val="24"/>
          <w:lang w:val="en-US" w:eastAsia="zh-CN"/>
        </w:rPr>
        <w:t>与实际到位</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截止2021年12月31日，古县三合镇曹王岭村以工代赈乡村道路建设项目到位资金168.22万元。</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截止2022年8月31日，项目共计到位资金225.5982万元。</w:t>
      </w:r>
    </w:p>
    <w:p>
      <w:pPr>
        <w:numPr>
          <w:ilvl w:val="0"/>
          <w:numId w:val="0"/>
        </w:numPr>
        <w:spacing w:line="500" w:lineRule="exact"/>
        <w:ind w:firstLine="562" w:firstLineChars="200"/>
        <w:rPr>
          <w:rFonts w:hint="eastAsia" w:ascii="Times New Roman" w:hAnsi="Times New Roman" w:eastAsia="仿宋" w:cs="Times New Roman"/>
          <w:b/>
          <w:sz w:val="28"/>
          <w:szCs w:val="24"/>
        </w:rPr>
      </w:pPr>
      <w:r>
        <w:rPr>
          <w:rFonts w:hint="eastAsia" w:ascii="Times New Roman" w:hAnsi="Times New Roman" w:eastAsia="仿宋" w:cs="Times New Roman"/>
          <w:b/>
          <w:sz w:val="28"/>
          <w:szCs w:val="24"/>
          <w:lang w:val="en-US" w:eastAsia="zh-CN"/>
        </w:rPr>
        <w:t>3、</w:t>
      </w:r>
      <w:r>
        <w:rPr>
          <w:rFonts w:hint="eastAsia" w:ascii="Times New Roman" w:hAnsi="Times New Roman" w:eastAsia="仿宋" w:cs="Times New Roman"/>
          <w:b/>
          <w:sz w:val="28"/>
          <w:szCs w:val="24"/>
        </w:rPr>
        <w:t>资金使用范围及支付情况</w:t>
      </w:r>
    </w:p>
    <w:p>
      <w:pPr>
        <w:widowControl w:val="0"/>
        <w:numPr>
          <w:ilvl w:val="0"/>
          <w:numId w:val="0"/>
        </w:numPr>
        <w:spacing w:line="500" w:lineRule="exact"/>
        <w:ind w:firstLine="560" w:firstLineChars="200"/>
        <w:jc w:val="both"/>
        <w:rPr>
          <w:rFonts w:hint="eastAsia" w:ascii="Times New Roman" w:hAnsi="Times New Roman" w:eastAsia="仿宋" w:cs="Times New Roman"/>
          <w:color w:val="000000" w:themeColor="text1"/>
          <w:sz w:val="28"/>
          <w:szCs w:val="24"/>
          <w:lang w:val="en-US" w:eastAsia="zh-CN"/>
        </w:rPr>
      </w:pPr>
      <w:r>
        <w:rPr>
          <w:rFonts w:hint="eastAsia" w:ascii="Times New Roman" w:hAnsi="Times New Roman" w:eastAsia="仿宋" w:cs="Times New Roman"/>
          <w:color w:val="000000" w:themeColor="text1"/>
          <w:sz w:val="28"/>
          <w:szCs w:val="24"/>
          <w:lang w:val="en-US" w:eastAsia="zh-CN"/>
        </w:rPr>
        <w:t>根据</w:t>
      </w:r>
      <w:r>
        <w:rPr>
          <w:rFonts w:hint="eastAsia" w:ascii="Times New Roman" w:hAnsi="Times New Roman" w:eastAsia="仿宋" w:cs="Times New Roman"/>
          <w:sz w:val="28"/>
          <w:szCs w:val="24"/>
          <w:lang w:val="en-US" w:eastAsia="zh-CN"/>
        </w:rPr>
        <w:t>古县发展和改革局《关于对古县三合镇曹王岭村以工代赈乡村道路建设项目实施方案的批复》（古发字〔2021〕38号），</w:t>
      </w:r>
      <w:r>
        <w:rPr>
          <w:rFonts w:hint="eastAsia" w:ascii="Times New Roman" w:hAnsi="Times New Roman" w:eastAsia="仿宋" w:cs="Times New Roman"/>
          <w:color w:val="000000" w:themeColor="text1"/>
          <w:sz w:val="28"/>
          <w:szCs w:val="24"/>
          <w:lang w:val="en-US" w:eastAsia="zh-CN"/>
        </w:rPr>
        <w:t>本项目资金应全</w:t>
      </w:r>
      <w:r>
        <w:rPr>
          <w:rFonts w:hint="eastAsia" w:ascii="Times New Roman" w:hAnsi="Times New Roman" w:eastAsia="仿宋" w:cs="Times New Roman"/>
          <w:sz w:val="28"/>
          <w:szCs w:val="24"/>
          <w:lang w:val="en-US" w:eastAsia="zh-CN"/>
        </w:rPr>
        <w:t>部用于古县三合镇曹王岭村以工代赈乡村道路建设项目工程款和</w:t>
      </w:r>
      <w:r>
        <w:rPr>
          <w:rFonts w:hint="eastAsia" w:ascii="Times New Roman" w:hAnsi="Times New Roman" w:eastAsia="仿宋" w:cs="Times New Roman"/>
          <w:color w:val="000000" w:themeColor="text1"/>
          <w:sz w:val="28"/>
          <w:szCs w:val="24"/>
          <w:lang w:val="en-US" w:eastAsia="zh-CN"/>
        </w:rPr>
        <w:t>前期费用。</w:t>
      </w:r>
    </w:p>
    <w:p>
      <w:pPr>
        <w:widowControl w:val="0"/>
        <w:numPr>
          <w:ilvl w:val="0"/>
          <w:numId w:val="0"/>
        </w:numPr>
        <w:spacing w:line="500" w:lineRule="exact"/>
        <w:ind w:firstLine="560" w:firstLineChars="200"/>
        <w:jc w:val="both"/>
        <w:rPr>
          <w:rFonts w:hint="default" w:ascii="Times New Roman" w:hAnsi="Times New Roman" w:eastAsia="仿宋" w:cs="Times New Roman"/>
          <w:color w:val="000000" w:themeColor="text1"/>
          <w:sz w:val="28"/>
          <w:szCs w:val="24"/>
          <w:lang w:val="en-US" w:eastAsia="zh-CN"/>
        </w:rPr>
      </w:pPr>
      <w:r>
        <w:rPr>
          <w:rFonts w:hint="eastAsia" w:ascii="Times New Roman" w:hAnsi="Times New Roman" w:eastAsia="仿宋" w:cs="Times New Roman"/>
          <w:color w:val="000000" w:themeColor="text1"/>
          <w:sz w:val="28"/>
          <w:szCs w:val="24"/>
          <w:lang w:val="en-US" w:eastAsia="zh-CN"/>
        </w:rPr>
        <w:t>截止2021年12月31日，古县三合镇曹王岭村以工代赈乡村道路建设项目共计支出资金168.22万元；截止2022年8月31日，项目共计支出资金225.5982万元。</w:t>
      </w:r>
    </w:p>
    <w:p>
      <w:p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color w:val="000000" w:themeColor="text1"/>
          <w:sz w:val="28"/>
          <w:szCs w:val="24"/>
          <w:lang w:val="en-US" w:eastAsia="zh-CN"/>
        </w:rPr>
        <w:t>资金使用明细表详见表1-1</w:t>
      </w:r>
      <w:r>
        <w:rPr>
          <w:rFonts w:hint="eastAsia" w:ascii="Times New Roman" w:hAnsi="Times New Roman" w:eastAsia="仿宋" w:cs="Times New Roman"/>
          <w:sz w:val="28"/>
          <w:szCs w:val="24"/>
          <w:lang w:val="en-US" w:eastAsia="zh-CN"/>
        </w:rPr>
        <w:t>。</w:t>
      </w:r>
    </w:p>
    <w:p>
      <w:pPr>
        <w:spacing w:line="500" w:lineRule="exact"/>
        <w:ind w:firstLine="481" w:firstLineChars="200"/>
        <w:jc w:val="center"/>
        <w:rPr>
          <w:rFonts w:hint="eastAsia" w:ascii="Times New Roman" w:hAnsi="Times New Roman" w:eastAsia="仿宋" w:cs="Times New Roman"/>
          <w:b/>
          <w:sz w:val="24"/>
          <w:szCs w:val="24"/>
        </w:rPr>
      </w:pPr>
      <w:r>
        <w:rPr>
          <w:rFonts w:hint="eastAsia" w:ascii="Times New Roman" w:hAnsi="Times New Roman" w:eastAsia="仿宋" w:cs="Times New Roman"/>
          <w:b/>
          <w:sz w:val="24"/>
          <w:szCs w:val="24"/>
          <w:lang w:val="en-US" w:eastAsia="zh-CN"/>
        </w:rPr>
        <w:t>表1-1  资金支付情况</w:t>
      </w:r>
    </w:p>
    <w:tbl>
      <w:tblPr>
        <w:tblStyle w:val="22"/>
        <w:tblW w:w="8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3"/>
        <w:gridCol w:w="2815"/>
        <w:gridCol w:w="1414"/>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2173" w:type="dxa"/>
          </w:tcPr>
          <w:p>
            <w:pPr>
              <w:spacing w:line="400" w:lineRule="exact"/>
              <w:jc w:val="center"/>
              <w:rPr>
                <w:rFonts w:hint="default"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支付时间</w:t>
            </w:r>
          </w:p>
        </w:tc>
        <w:tc>
          <w:tcPr>
            <w:tcW w:w="2815" w:type="dxa"/>
          </w:tcPr>
          <w:p>
            <w:pPr>
              <w:spacing w:line="400" w:lineRule="exact"/>
              <w:jc w:val="center"/>
              <w:rPr>
                <w:rFonts w:hint="default"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支付对象</w:t>
            </w:r>
          </w:p>
        </w:tc>
        <w:tc>
          <w:tcPr>
            <w:tcW w:w="1414" w:type="dxa"/>
          </w:tcPr>
          <w:p>
            <w:pPr>
              <w:spacing w:line="400" w:lineRule="exact"/>
              <w:jc w:val="center"/>
              <w:rPr>
                <w:rFonts w:hint="default"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支付内容</w:t>
            </w:r>
          </w:p>
        </w:tc>
        <w:tc>
          <w:tcPr>
            <w:tcW w:w="2135" w:type="dxa"/>
          </w:tcPr>
          <w:p>
            <w:pPr>
              <w:spacing w:line="400" w:lineRule="exact"/>
              <w:jc w:val="center"/>
              <w:rPr>
                <w:rFonts w:hint="default"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支付金额（元）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2021年9月28日</w:t>
            </w:r>
          </w:p>
        </w:tc>
        <w:tc>
          <w:tcPr>
            <w:tcW w:w="281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河南林正建设工程有限公司</w:t>
            </w:r>
          </w:p>
        </w:tc>
        <w:tc>
          <w:tcPr>
            <w:tcW w:w="141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213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685800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2021年12月9日</w:t>
            </w:r>
          </w:p>
        </w:tc>
        <w:tc>
          <w:tcPr>
            <w:tcW w:w="281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河南林正建设工程有限公司</w:t>
            </w:r>
          </w:p>
        </w:tc>
        <w:tc>
          <w:tcPr>
            <w:tcW w:w="141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213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914400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2021年12月17日</w:t>
            </w:r>
          </w:p>
        </w:tc>
        <w:tc>
          <w:tcPr>
            <w:tcW w:w="281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山西佳泰工程咨询有限责任公司临汾分公司</w:t>
            </w:r>
          </w:p>
        </w:tc>
        <w:tc>
          <w:tcPr>
            <w:tcW w:w="1414" w:type="dxa"/>
            <w:vAlign w:val="top"/>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可研报告编制费用</w:t>
            </w:r>
          </w:p>
        </w:tc>
        <w:tc>
          <w:tcPr>
            <w:tcW w:w="213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2021年12月17日</w:t>
            </w:r>
          </w:p>
        </w:tc>
        <w:tc>
          <w:tcPr>
            <w:tcW w:w="281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山西佳泰工程咨询有限责任公司临汾分公司</w:t>
            </w:r>
          </w:p>
        </w:tc>
        <w:tc>
          <w:tcPr>
            <w:tcW w:w="1414"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实施方案编制费用</w:t>
            </w:r>
          </w:p>
        </w:tc>
        <w:tc>
          <w:tcPr>
            <w:tcW w:w="2135" w:type="dxa"/>
            <w:vAlign w:val="bottom"/>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2022年8月8日</w:t>
            </w:r>
          </w:p>
        </w:tc>
        <w:tc>
          <w:tcPr>
            <w:tcW w:w="281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河南林正建设工程有限公司</w:t>
            </w:r>
          </w:p>
        </w:tc>
        <w:tc>
          <w:tcPr>
            <w:tcW w:w="1414" w:type="dxa"/>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工程款</w:t>
            </w:r>
          </w:p>
        </w:tc>
        <w:tc>
          <w:tcPr>
            <w:tcW w:w="213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553782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173"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2022年8月15日</w:t>
            </w:r>
          </w:p>
        </w:tc>
        <w:tc>
          <w:tcPr>
            <w:tcW w:w="281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郑州众诚建设咨询有限公司</w:t>
            </w:r>
          </w:p>
        </w:tc>
        <w:tc>
          <w:tcPr>
            <w:tcW w:w="1414"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监理费</w:t>
            </w:r>
          </w:p>
        </w:tc>
        <w:tc>
          <w:tcPr>
            <w:tcW w:w="2135" w:type="dxa"/>
            <w:vAlign w:val="bottom"/>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2173"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合计</w:t>
            </w:r>
          </w:p>
        </w:tc>
        <w:tc>
          <w:tcPr>
            <w:tcW w:w="2815"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w:t>
            </w:r>
          </w:p>
        </w:tc>
        <w:tc>
          <w:tcPr>
            <w:tcW w:w="1414"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w:t>
            </w:r>
          </w:p>
        </w:tc>
        <w:tc>
          <w:tcPr>
            <w:tcW w:w="2135" w:type="dxa"/>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1682200.00</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default" w:ascii="仿宋" w:hAnsi="仿宋" w:eastAsia="仿宋" w:cs="Times New Roman"/>
          <w:b/>
          <w:bCs/>
          <w:sz w:val="32"/>
          <w:szCs w:val="32"/>
          <w:lang w:val="en-US" w:eastAsia="zh-CN"/>
        </w:rPr>
      </w:pPr>
      <w:bookmarkStart w:id="24" w:name="_Toc10119"/>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三</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项目立项依据</w:t>
      </w:r>
      <w:bookmarkEnd w:id="24"/>
    </w:p>
    <w:p>
      <w:pPr>
        <w:spacing w:line="500" w:lineRule="exact"/>
        <w:ind w:firstLine="560" w:firstLineChars="200"/>
        <w:rPr>
          <w:rFonts w:ascii="Times New Roman" w:hAnsi="Times New Roman" w:eastAsia="仿宋" w:cs="Times New Roman"/>
          <w:sz w:val="28"/>
          <w:szCs w:val="24"/>
        </w:rPr>
      </w:pPr>
      <w:r>
        <w:rPr>
          <w:rFonts w:hint="eastAsia" w:ascii="Times New Roman" w:hAnsi="Times New Roman" w:eastAsia="仿宋" w:cs="Times New Roman"/>
          <w:sz w:val="28"/>
          <w:szCs w:val="24"/>
        </w:rPr>
        <w:t>本项目的立项依据包括但不限于：</w:t>
      </w:r>
    </w:p>
    <w:p>
      <w:pPr>
        <w:spacing w:line="500" w:lineRule="exact"/>
        <w:ind w:firstLine="560" w:firstLineChars="200"/>
        <w:rPr>
          <w:rFonts w:hint="eastAsia" w:ascii="Times New Roman" w:hAnsi="Times New Roman" w:eastAsia="仿宋" w:cs="Times New Roman"/>
          <w:sz w:val="28"/>
          <w:szCs w:val="24"/>
          <w:lang w:eastAsia="zh-CN"/>
        </w:rPr>
      </w:pPr>
      <w:r>
        <w:rPr>
          <w:rFonts w:hint="eastAsia" w:ascii="Times New Roman" w:hAnsi="Times New Roman" w:eastAsia="仿宋" w:cs="Times New Roman"/>
          <w:sz w:val="28"/>
          <w:szCs w:val="24"/>
          <w:lang w:val="en-US" w:eastAsia="zh-CN"/>
        </w:rPr>
        <w:t>1、</w:t>
      </w:r>
      <w:r>
        <w:rPr>
          <w:rFonts w:hint="eastAsia" w:ascii="Times New Roman" w:hAnsi="Times New Roman" w:eastAsia="仿宋" w:cs="Times New Roman"/>
          <w:sz w:val="28"/>
          <w:szCs w:val="24"/>
        </w:rPr>
        <w:t>《关于打赢脱贫攻坚战的决定》（中发〔2015〕34号）</w:t>
      </w:r>
      <w:r>
        <w:rPr>
          <w:rFonts w:hint="eastAsia" w:ascii="Times New Roman" w:hAnsi="Times New Roman" w:eastAsia="仿宋" w:cs="Times New Roman"/>
          <w:sz w:val="28"/>
          <w:szCs w:val="24"/>
          <w:lang w:eastAsia="zh-CN"/>
        </w:rPr>
        <w:t>；</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2、</w:t>
      </w:r>
      <w:r>
        <w:rPr>
          <w:rFonts w:hint="eastAsia" w:ascii="Times New Roman" w:hAnsi="Times New Roman" w:eastAsia="仿宋" w:cs="Times New Roman"/>
          <w:sz w:val="28"/>
          <w:szCs w:val="24"/>
        </w:rPr>
        <w:t>《关于支持贫困县开展统筹整合使用财政涉农资金试点的意见》（国办发〔201</w:t>
      </w:r>
      <w:r>
        <w:rPr>
          <w:rFonts w:hint="eastAsia" w:ascii="Times New Roman" w:hAnsi="Times New Roman" w:eastAsia="仿宋" w:cs="Times New Roman"/>
          <w:sz w:val="28"/>
          <w:szCs w:val="24"/>
          <w:lang w:val="en-US" w:eastAsia="zh-CN"/>
        </w:rPr>
        <w:t>6</w:t>
      </w:r>
      <w:r>
        <w:rPr>
          <w:rFonts w:hint="eastAsia" w:ascii="Times New Roman" w:hAnsi="Times New Roman" w:eastAsia="仿宋" w:cs="Times New Roman"/>
          <w:sz w:val="28"/>
          <w:szCs w:val="24"/>
        </w:rPr>
        <w:t>〕22号）；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3、</w:t>
      </w:r>
      <w:r>
        <w:rPr>
          <w:rFonts w:hint="eastAsia" w:ascii="Times New Roman" w:hAnsi="Times New Roman" w:eastAsia="仿宋" w:cs="Times New Roman"/>
          <w:sz w:val="28"/>
          <w:szCs w:val="24"/>
        </w:rPr>
        <w:t>《山西省财政厅山西省扶贫开发办公室山西省发展和改革委员会山西省民族事务委员会山西省农业厅山西省林业厅关于印发&lt;财政专项扶贫资金管理办法&gt;的通知》（晋财农〔2017〕124号）；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4、</w:t>
      </w:r>
      <w:r>
        <w:rPr>
          <w:rFonts w:hint="eastAsia" w:ascii="Times New Roman" w:hAnsi="Times New Roman" w:eastAsia="仿宋" w:cs="Times New Roman"/>
          <w:sz w:val="28"/>
          <w:szCs w:val="24"/>
        </w:rPr>
        <w:t>《财政部关于全面加强脱贫攻坚期内各级各类扶贫资金管理的意见》（财办〔201</w:t>
      </w:r>
      <w:r>
        <w:rPr>
          <w:rFonts w:hint="eastAsia" w:ascii="Times New Roman" w:hAnsi="Times New Roman" w:eastAsia="仿宋" w:cs="Times New Roman"/>
          <w:sz w:val="28"/>
          <w:szCs w:val="24"/>
          <w:lang w:val="en-US" w:eastAsia="zh-CN"/>
        </w:rPr>
        <w:t>8</w:t>
      </w:r>
      <w:r>
        <w:rPr>
          <w:rFonts w:hint="eastAsia" w:ascii="Times New Roman" w:hAnsi="Times New Roman" w:eastAsia="仿宋" w:cs="Times New Roman"/>
          <w:sz w:val="28"/>
          <w:szCs w:val="24"/>
        </w:rPr>
        <w:t>〕24号）；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5、</w:t>
      </w:r>
      <w:r>
        <w:rPr>
          <w:rFonts w:hint="eastAsia" w:ascii="Times New Roman" w:hAnsi="Times New Roman" w:eastAsia="仿宋" w:cs="Times New Roman"/>
          <w:sz w:val="28"/>
          <w:szCs w:val="24"/>
        </w:rPr>
        <w:t>《中华人民共和国国民经济和社会发展第十四个五年规划和2035年远景目标纲要》；</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6、</w:t>
      </w:r>
      <w:r>
        <w:rPr>
          <w:rFonts w:hint="eastAsia" w:ascii="Times New Roman" w:hAnsi="Times New Roman" w:eastAsia="仿宋" w:cs="Times New Roman"/>
          <w:sz w:val="28"/>
          <w:szCs w:val="24"/>
        </w:rPr>
        <w:t>山西省人民政府办公厅《关于统筹整合使用财政资金实施精准扶贫的意见》（晋政办发〔201</w:t>
      </w:r>
      <w:r>
        <w:rPr>
          <w:rFonts w:hint="eastAsia" w:ascii="Times New Roman" w:hAnsi="Times New Roman" w:eastAsia="仿宋" w:cs="Times New Roman"/>
          <w:sz w:val="28"/>
          <w:szCs w:val="24"/>
          <w:lang w:val="en-US" w:eastAsia="zh-CN"/>
        </w:rPr>
        <w:t>6</w:t>
      </w:r>
      <w:r>
        <w:rPr>
          <w:rFonts w:hint="eastAsia" w:ascii="Times New Roman" w:hAnsi="Times New Roman" w:eastAsia="仿宋" w:cs="Times New Roman"/>
          <w:sz w:val="28"/>
          <w:szCs w:val="24"/>
        </w:rPr>
        <w:t>〕101号）；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7、</w:t>
      </w:r>
      <w:r>
        <w:rPr>
          <w:rFonts w:hint="eastAsia" w:ascii="Times New Roman" w:hAnsi="Times New Roman" w:eastAsia="仿宋" w:cs="Times New Roman"/>
          <w:sz w:val="28"/>
          <w:szCs w:val="24"/>
        </w:rPr>
        <w:t>山西省财政厅《关于转发省脱贫攻坚领导小组&lt;关于加快推进全省财政资金统筹整合使用试点工作的紧急通知&gt;的通知》（晋财办农〔201</w:t>
      </w:r>
      <w:r>
        <w:rPr>
          <w:rFonts w:hint="eastAsia" w:ascii="Times New Roman" w:hAnsi="Times New Roman" w:eastAsia="仿宋" w:cs="Times New Roman"/>
          <w:sz w:val="28"/>
          <w:szCs w:val="24"/>
          <w:lang w:val="en-US" w:eastAsia="zh-CN"/>
        </w:rPr>
        <w:t>7</w:t>
      </w:r>
      <w:r>
        <w:rPr>
          <w:rFonts w:hint="eastAsia" w:ascii="Times New Roman" w:hAnsi="Times New Roman" w:eastAsia="仿宋" w:cs="Times New Roman"/>
          <w:sz w:val="28"/>
          <w:szCs w:val="24"/>
        </w:rPr>
        <w:t>〕2号）；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8、</w:t>
      </w:r>
      <w:r>
        <w:rPr>
          <w:rFonts w:hint="eastAsia" w:ascii="Times New Roman" w:hAnsi="Times New Roman" w:eastAsia="仿宋" w:cs="Times New Roman"/>
          <w:sz w:val="28"/>
          <w:szCs w:val="24"/>
        </w:rPr>
        <w:t>《国家以工代赈管理办法》（国家发展和改革委员会〔201</w:t>
      </w:r>
      <w:r>
        <w:rPr>
          <w:rFonts w:hint="eastAsia" w:ascii="Times New Roman" w:hAnsi="Times New Roman" w:eastAsia="仿宋" w:cs="Times New Roman"/>
          <w:sz w:val="28"/>
          <w:szCs w:val="24"/>
          <w:lang w:val="en-US" w:eastAsia="zh-CN"/>
        </w:rPr>
        <w:t>4</w:t>
      </w:r>
      <w:r>
        <w:rPr>
          <w:rFonts w:hint="eastAsia" w:ascii="Times New Roman" w:hAnsi="Times New Roman" w:eastAsia="仿宋" w:cs="Times New Roman"/>
          <w:sz w:val="28"/>
          <w:szCs w:val="24"/>
        </w:rPr>
        <w:t>〕19号）；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9、</w:t>
      </w:r>
      <w:r>
        <w:rPr>
          <w:rFonts w:hint="eastAsia" w:ascii="Times New Roman" w:hAnsi="Times New Roman" w:eastAsia="仿宋" w:cs="Times New Roman"/>
          <w:sz w:val="28"/>
          <w:szCs w:val="24"/>
        </w:rPr>
        <w:t>《山西省以工代赈项目管理实施细则》；</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10、古县三合镇人民政府《古县三合镇曹王岭村以工代赈乡村道路建设项目立项申请》（合政呈〔2021〕2号）；</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lang w:val="en-US" w:eastAsia="zh-CN"/>
        </w:rPr>
        <w:t>11、古县行政审批服务管理局《关于古县三合镇人民政府曹王岭村以工代赈乡村道路建设项目可行性研究报告（代项目建议书）的批复》（古审管审发〔2021〕27号）</w:t>
      </w:r>
      <w:r>
        <w:rPr>
          <w:rFonts w:hint="eastAsia" w:ascii="Times New Roman" w:hAnsi="Times New Roman" w:eastAsia="仿宋" w:cs="Times New Roman"/>
          <w:sz w:val="28"/>
          <w:szCs w:val="24"/>
        </w:rPr>
        <w:t>；</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12、古县三合镇人民政府《古县三合镇曹王岭村以工代赈乡村道路建设项目实施方案批复申请》（合政呈〔2021〕3号）；</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13、古县发展和改革局《关于对古县三合镇曹王岭村以工代赈乡村道路建设项目实施方案的批复》（古发字〔2021〕38号）。</w:t>
      </w:r>
    </w:p>
    <w:p>
      <w:pPr>
        <w:spacing w:line="574" w:lineRule="exact"/>
        <w:ind w:firstLine="560" w:firstLineChars="200"/>
        <w:rPr>
          <w:rFonts w:hint="default" w:ascii="仿宋_GB2312" w:eastAsia="仿宋_GB2312"/>
          <w:snapToGrid w:val="0"/>
          <w:sz w:val="32"/>
          <w:szCs w:val="32"/>
          <w:lang w:val="en-US" w:eastAsia="zh-CN"/>
        </w:rPr>
      </w:pPr>
      <w:r>
        <w:rPr>
          <w:rFonts w:hint="eastAsia" w:ascii="Times New Roman" w:hAnsi="Times New Roman" w:eastAsia="仿宋" w:cs="Times New Roman"/>
          <w:sz w:val="28"/>
          <w:szCs w:val="24"/>
          <w:lang w:val="en-US" w:eastAsia="zh-CN"/>
        </w:rPr>
        <w:t>14、</w:t>
      </w:r>
      <w:r>
        <w:rPr>
          <w:rFonts w:hint="eastAsia" w:ascii="Times New Roman" w:hAnsi="Times New Roman" w:eastAsia="仿宋" w:cs="Times New Roman"/>
          <w:sz w:val="28"/>
          <w:szCs w:val="24"/>
        </w:rPr>
        <w:t>其他相关政策法规</w:t>
      </w:r>
      <w:r>
        <w:rPr>
          <w:rFonts w:hint="eastAsia" w:ascii="仿宋_GB2312" w:eastAsia="仿宋_GB2312"/>
          <w:snapToGrid w:val="0"/>
          <w:sz w:val="32"/>
          <w:szCs w:val="32"/>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25" w:name="_Toc514537331"/>
      <w:bookmarkStart w:id="26" w:name="_Toc32033"/>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四</w:t>
      </w:r>
      <w:r>
        <w:rPr>
          <w:rFonts w:hint="eastAsia" w:ascii="仿宋" w:hAnsi="仿宋" w:eastAsia="仿宋" w:cs="Times New Roman"/>
          <w:b/>
          <w:bCs/>
          <w:sz w:val="32"/>
          <w:szCs w:val="32"/>
          <w:lang w:eastAsia="zh-CN"/>
        </w:rPr>
        <w:t>）项目绩效目标</w:t>
      </w:r>
      <w:bookmarkEnd w:id="25"/>
      <w:bookmarkEnd w:id="26"/>
    </w:p>
    <w:p>
      <w:pPr>
        <w:spacing w:line="500" w:lineRule="exact"/>
        <w:ind w:firstLine="562" w:firstLineChars="200"/>
        <w:rPr>
          <w:rFonts w:ascii="Times New Roman" w:hAnsi="Times New Roman" w:eastAsia="仿宋" w:cs="Times New Roman"/>
          <w:b/>
          <w:sz w:val="28"/>
          <w:szCs w:val="24"/>
        </w:rPr>
      </w:pPr>
      <w:bookmarkStart w:id="27" w:name="_Toc514537332"/>
      <w:r>
        <w:rPr>
          <w:rFonts w:ascii="Times New Roman" w:hAnsi="Times New Roman" w:eastAsia="仿宋" w:cs="Times New Roman"/>
          <w:b/>
          <w:sz w:val="28"/>
          <w:szCs w:val="24"/>
        </w:rPr>
        <w:t>1、绩效总目标</w:t>
      </w:r>
    </w:p>
    <w:p>
      <w:pPr>
        <w:spacing w:line="500" w:lineRule="exact"/>
        <w:ind w:firstLine="560" w:firstLineChars="200"/>
        <w:rPr>
          <w:rFonts w:hint="default"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通过实施该项目，巩固拓展脱贫攻坚成果，该项目完成后可解决曹王岭村农民出行难、生产运输难的问题，将改善区域内的交通状况，完善乡村区域路网结构，为当地农民打通致富门路，促进乡镇区域经济的全面发展，加快资源开发利用，使区域农副产品资源得以升值，农民收入不断增加，加快脱贫。同时，项目的实施还可以使当地农民工参加工程建设获得劳务报酬35万元，因此，项目实施后经济效益、社会效益明显，对加快当地经济发展有着十分重要的作用。</w:t>
      </w:r>
    </w:p>
    <w:p>
      <w:pPr>
        <w:spacing w:line="500" w:lineRule="exact"/>
        <w:ind w:firstLine="562" w:firstLineChars="200"/>
        <w:rPr>
          <w:rFonts w:hint="eastAsia" w:ascii="Times New Roman" w:hAnsi="Times New Roman" w:eastAsia="仿宋" w:cs="Times New Roman"/>
          <w:sz w:val="28"/>
          <w:szCs w:val="24"/>
          <w:lang w:val="en-US"/>
        </w:rPr>
      </w:pPr>
      <w:r>
        <w:rPr>
          <w:rFonts w:ascii="Times New Roman" w:hAnsi="Times New Roman" w:eastAsia="仿宋" w:cs="Times New Roman"/>
          <w:b/>
          <w:sz w:val="28"/>
          <w:szCs w:val="24"/>
        </w:rPr>
        <w:t>2、阶段性目标</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工程完工：改建乡村道路3.1km，路基宽4.5m，路面宽3.5m，包括路基拓宽、整修、路面结构层铺设，原拱涵接长2m，新增圆管涵3道，新增错车道10处；</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建设规模达标：达标；</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建设质量达标：通过验收；</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项目完工及时：项目期限2021年9月1日至2021年10月30日；</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劳务报酬发放及时：2021年内发放完成；</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工程成本控制情况：不超过合同金额228.60万元；</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劳务报酬发放比例达标情况：100%，劳务费用35.00万元全部发放；</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项目区人均纯收入增加情况：项目实施完成后人均年纯收入预期提高700元；</w:t>
      </w:r>
    </w:p>
    <w:p>
      <w:pPr>
        <w:spacing w:line="500"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农产品运输成本：有效降低；</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完善农村路网基础设施：完善</w:t>
      </w:r>
    </w:p>
    <w:p>
      <w:pPr>
        <w:spacing w:line="500" w:lineRule="exact"/>
        <w:ind w:firstLine="560" w:firstLineChars="200"/>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后期维护与管理：管护制度健全、管护责任落实；</w:t>
      </w:r>
    </w:p>
    <w:p>
      <w:pPr>
        <w:spacing w:line="574" w:lineRule="exact"/>
        <w:ind w:firstLine="560" w:firstLineChars="200"/>
        <w:rPr>
          <w:rFonts w:ascii="仿宋" w:hAnsi="仿宋" w:eastAsia="仿宋" w:cs="仿宋"/>
          <w:color w:val="FF0000"/>
          <w:sz w:val="32"/>
          <w:szCs w:val="32"/>
          <w:highlight w:val="yellow"/>
        </w:rPr>
      </w:pPr>
      <w:r>
        <w:rPr>
          <w:rFonts w:hint="eastAsia" w:ascii="Times New Roman" w:hAnsi="Times New Roman" w:eastAsia="仿宋" w:cs="Times New Roman"/>
          <w:sz w:val="28"/>
          <w:szCs w:val="24"/>
          <w:lang w:val="en-US" w:eastAsia="zh-CN"/>
        </w:rPr>
        <w:t>项目区农民满意度：≥90%</w:t>
      </w:r>
      <w:r>
        <w:rPr>
          <w:rFonts w:hint="eastAsia" w:ascii="仿宋_GB2312" w:hAnsi="仿宋" w:eastAsia="仿宋_GB2312"/>
          <w:color w:val="auto"/>
          <w:sz w:val="32"/>
          <w:szCs w:val="32"/>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28" w:name="_Toc23982"/>
      <w:r>
        <w:rPr>
          <w:rFonts w:hint="eastAsia" w:ascii="Times New Roman" w:hAnsi="Times New Roman" w:eastAsia="黑体" w:cs="Times New Roman"/>
          <w:bCs/>
          <w:kern w:val="44"/>
          <w:sz w:val="32"/>
          <w:szCs w:val="32"/>
        </w:rPr>
        <w:t>二、项目组织实施情况</w:t>
      </w:r>
      <w:bookmarkEnd w:id="27"/>
      <w:bookmarkEnd w:id="28"/>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29" w:name="_Toc32104"/>
      <w:bookmarkStart w:id="30" w:name="_Toc514537333"/>
      <w:r>
        <w:rPr>
          <w:rFonts w:hint="eastAsia" w:ascii="仿宋" w:hAnsi="仿宋" w:eastAsia="仿宋" w:cs="Times New Roman"/>
          <w:b/>
          <w:bCs/>
          <w:sz w:val="32"/>
          <w:szCs w:val="32"/>
        </w:rPr>
        <w:t>（一）项目组织情况</w:t>
      </w:r>
      <w:bookmarkEnd w:id="29"/>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项目主管部门和项目实施部门职责情况如下：</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财政部门：负责财政资金的管理，对资金的分配、下拨、使用等全过程进行规范化管理，对资金设立专账，实行分项核算，确保专款专用。</w:t>
      </w:r>
    </w:p>
    <w:p>
      <w:pPr>
        <w:spacing w:line="500"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 主管部门：监督项目实施范围和资金管理情况，做到事前、事中、事后全程监控，并会同财政部门确定资金的支持方向、使用范围、标准和方式</w:t>
      </w:r>
      <w:r>
        <w:rPr>
          <w:rFonts w:hint="eastAsia" w:ascii="Times New Roman" w:hAnsi="Times New Roman" w:eastAsia="仿宋" w:cs="Times New Roman"/>
          <w:sz w:val="28"/>
          <w:szCs w:val="24"/>
          <w:lang w:eastAsia="zh-CN"/>
        </w:rPr>
        <w:t>，</w:t>
      </w:r>
      <w:r>
        <w:rPr>
          <w:rFonts w:hint="eastAsia" w:ascii="Times New Roman" w:hAnsi="Times New Roman" w:eastAsia="仿宋" w:cs="Times New Roman"/>
          <w:sz w:val="28"/>
          <w:szCs w:val="24"/>
        </w:rPr>
        <w:t>调研发展资金使用方向。</w:t>
      </w:r>
    </w:p>
    <w:p>
      <w:pPr>
        <w:spacing w:line="574" w:lineRule="exact"/>
        <w:ind w:firstLine="560" w:firstLineChars="200"/>
        <w:rPr>
          <w:rFonts w:hint="eastAsia" w:ascii="Times New Roman" w:hAnsi="Times New Roman" w:eastAsia="仿宋" w:cs="Times New Roman"/>
          <w:sz w:val="28"/>
          <w:szCs w:val="24"/>
        </w:rPr>
      </w:pPr>
      <w:r>
        <w:rPr>
          <w:rFonts w:hint="eastAsia" w:ascii="Times New Roman" w:hAnsi="Times New Roman" w:eastAsia="仿宋" w:cs="Times New Roman"/>
          <w:sz w:val="28"/>
          <w:szCs w:val="24"/>
        </w:rPr>
        <w:t>实施单位：以省、市、县的相关文件为指导，保证项目正常实施，并对具体实施情况进行监督检查，定期进行业务考核指导。同时将所核查的数据收集、汇总、上报、存档等。</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1" w:name="_Toc27081"/>
      <w:r>
        <w:rPr>
          <w:rFonts w:hint="eastAsia" w:ascii="仿宋" w:hAnsi="仿宋" w:eastAsia="仿宋" w:cs="Times New Roman"/>
          <w:b/>
          <w:bCs/>
          <w:sz w:val="32"/>
          <w:szCs w:val="32"/>
        </w:rPr>
        <w:t>（二）项目实施</w:t>
      </w:r>
      <w:bookmarkEnd w:id="30"/>
      <w:r>
        <w:rPr>
          <w:rFonts w:hint="eastAsia" w:ascii="仿宋" w:hAnsi="仿宋" w:eastAsia="仿宋" w:cs="Times New Roman"/>
          <w:b/>
          <w:bCs/>
          <w:sz w:val="32"/>
          <w:szCs w:val="32"/>
        </w:rPr>
        <w:t>情况</w:t>
      </w:r>
      <w:bookmarkEnd w:id="31"/>
    </w:p>
    <w:p>
      <w:pPr>
        <w:widowControl w:val="0"/>
        <w:numPr>
          <w:ilvl w:val="0"/>
          <w:numId w:val="0"/>
        </w:numPr>
        <w:spacing w:line="500" w:lineRule="exact"/>
        <w:ind w:firstLine="562" w:firstLineChars="200"/>
        <w:jc w:val="both"/>
        <w:rPr>
          <w:rFonts w:hint="default" w:ascii="Times New Roman" w:hAnsi="Times New Roman" w:eastAsia="仿宋" w:cs="Times New Roman"/>
          <w:b/>
          <w:bCs/>
          <w:sz w:val="28"/>
          <w:szCs w:val="24"/>
          <w:lang w:val="en-US" w:eastAsia="zh-CN"/>
        </w:rPr>
      </w:pPr>
      <w:bookmarkStart w:id="32" w:name="_Toc514537334"/>
      <w:r>
        <w:rPr>
          <w:rFonts w:hint="eastAsia" w:ascii="Times New Roman" w:hAnsi="Times New Roman" w:eastAsia="仿宋" w:cs="Times New Roman"/>
          <w:b/>
          <w:bCs/>
          <w:sz w:val="28"/>
          <w:szCs w:val="24"/>
          <w:lang w:val="en-US" w:eastAsia="zh-CN"/>
        </w:rPr>
        <w:t>1、项目实施内容要求</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古县三合镇人民政府《古县三合镇曹王岭村以工代赈乡村道路建设项目实施方案批复申请》（合政呈〔2021〕3号），古县发展和改革局《关于对古县三合镇曹王岭村以工代赈乡村道路建设项目实施方案的批复》（古发字〔2021〕38号）文件批复的建设规模及内容：改建乡村道路3.1km，路基宽4.5m，路面宽3.5m，包括路基拓宽、整修、路面结构层铺设，原拱涵接长2m，新增圆管涵3道，新增错车道10处。</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根据三合镇人民政府与河南林正建设工程有限公司签订的《古县三合镇曹王岭村以工代赈乡村道路建设项目施工合同》：</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①合同金额228.60万元（其中包含劳务费用35.00万元），项目期限2021年9月1日至2021年10月30日；</w:t>
      </w:r>
    </w:p>
    <w:p>
      <w:pPr>
        <w:widowControl w:val="0"/>
        <w:numPr>
          <w:ilvl w:val="0"/>
          <w:numId w:val="0"/>
        </w:numPr>
        <w:spacing w:line="500" w:lineRule="exact"/>
        <w:ind w:firstLine="560"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②项目建设内容：改建乡村道路3.1km，路基宽4.5m，路面宽3.5m，包括路基拓宽、整修、路面结构层铺设，原拱涵接长2m，新增圆管涵3道，新增错车道10处。</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③付款方式：施工合同签订后，乙方向甲方提交工程预付款申请报告，由丙方（古县发展和改革局）审核，并按照相关支付程序拨付总造价的30%，作为工程预付款；工程路基、碎石垫层铺设完成后，经验收合格，按照支付程序拨付总造价的40%；工程完工后，经验收合格，按照支付程序拨付总造价的27%；剩佘总造价的3%作为工程质量保证金，质保期过后，无质量问题，按相关程序拨付质保金</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④质量标准：严格按照《古县三合镇曹王岭村以工代赈乡村道路建设项目实施方案》中的设计标准施工，且工程质量标准达到国家统一验收规范合格以上标准。</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⑤劳务报酬发放要求：组织项目区群众积极参加工程建设，做到能用人工的尽量不用机械、能用当地群众的尽量不用专业队伍，并确保劳务用工数不低于45人，劳务报酬不少于35万元，同时做好劳务报酬发放工作，做到公开、足额、及时，严禁克扣、拖欠。</w:t>
      </w:r>
    </w:p>
    <w:p>
      <w:pPr>
        <w:widowControl w:val="0"/>
        <w:numPr>
          <w:ilvl w:val="0"/>
          <w:numId w:val="0"/>
        </w:numPr>
        <w:spacing w:line="500" w:lineRule="exact"/>
        <w:ind w:firstLine="562" w:firstLineChars="200"/>
        <w:jc w:val="both"/>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b/>
          <w:bCs/>
          <w:sz w:val="28"/>
          <w:szCs w:val="24"/>
          <w:lang w:val="en-US" w:eastAsia="zh-CN"/>
        </w:rPr>
        <w:t>2、项目实际完成情况</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2021年12月1日，项目建设单位古县三合镇人民政府、监督单位古县发展和改革局、监理单位郑州众诚建设咨询有限公司、施工单位河南林正建设工程有限公司联合签署《工程中期验收单》：于2021年11月25日已完成道路拓宽、素土路基碾压、砂砾石基层铺筑，已完成内容符合设计要求。</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6月8日，古县三合镇人民政府向古县发展和改革局提交《关于曹王岭村以工代赈乡村道路建设项目工程竣工验收的申请》：古县三合镇人民政府实施的曹王岭村以工代赈乡村道路建设项目于2021年9月1日开工建设，工程已于2022年6月1日全部竣工，6月3日经工程建设单位河南林正建设工程有限公司会同三合镇人民政府对全部工程进行了自验，工程符合质量标准，现申请县局予以组织竣工验收。</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6月10日，建设单位古县三合镇人民政府、监督单位古县发展和改革局、监理单位郑州众诚建设咨询有限公司、施工单位河南林正建设工程有限公司联合签署《古县以工代赈项目验收表》，项目实际完成内容为：改建乡村道路3.1km，路面宽3.5m，包括路基拓宽、整修、路面结构层铺设，原拱涵接长2m，新增圆管涵3道，新增错车道6处。</w:t>
      </w:r>
    </w:p>
    <w:p>
      <w:pPr>
        <w:widowControl w:val="0"/>
        <w:numPr>
          <w:ilvl w:val="0"/>
          <w:numId w:val="0"/>
        </w:numPr>
        <w:spacing w:line="500" w:lineRule="exact"/>
        <w:ind w:firstLine="560" w:firstLineChars="200"/>
        <w:jc w:val="both"/>
        <w:rPr>
          <w:rFonts w:hint="default"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2022年7月1日，古县财政局委托山西弘策项目管理有限公司出具《古县三合镇曹王岭村以工代赈乡村道路建设项目竣工结算审核书》（晋弘结审字〔2022〕6号）：项目送审金额2525595元，结算审定金额2222562元。</w:t>
      </w:r>
    </w:p>
    <w:p>
      <w:pPr>
        <w:numPr>
          <w:ilvl w:val="0"/>
          <w:numId w:val="0"/>
        </w:numPr>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根据河南林正建设工程有限公司出具的《劳务报酬发放台账》：项目共计务工人数49人，共计发放劳务报酬373242元；其中贫困户6户，共计发放劳务报酬90525元。</w:t>
      </w:r>
    </w:p>
    <w:bookmarkEnd w:id="32"/>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33" w:name="_Toc514537336"/>
      <w:bookmarkStart w:id="34" w:name="_Toc21224"/>
      <w:r>
        <w:rPr>
          <w:rFonts w:hint="eastAsia" w:ascii="Times New Roman" w:hAnsi="Times New Roman" w:eastAsia="黑体" w:cs="Times New Roman"/>
          <w:bCs/>
          <w:kern w:val="44"/>
          <w:sz w:val="32"/>
          <w:szCs w:val="32"/>
        </w:rPr>
        <w:t>三、绩效评价工作情况</w:t>
      </w:r>
      <w:bookmarkEnd w:id="33"/>
      <w:bookmarkEnd w:id="34"/>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5" w:name="_Toc514537337"/>
      <w:bookmarkStart w:id="36" w:name="_Toc6645"/>
      <w:r>
        <w:rPr>
          <w:rFonts w:hint="eastAsia" w:ascii="仿宋" w:hAnsi="仿宋" w:eastAsia="仿宋" w:cs="Times New Roman"/>
          <w:b/>
          <w:bCs/>
          <w:sz w:val="32"/>
          <w:szCs w:val="32"/>
        </w:rPr>
        <w:t>（一）绩效评价的目的</w:t>
      </w:r>
      <w:bookmarkEnd w:id="35"/>
      <w:bookmarkEnd w:id="36"/>
    </w:p>
    <w:p>
      <w:pPr>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财政支出绩效评价旨在通过评价改善预算部门的财政支出管理，优化资源配置及提高公共服务水平。本次绩效评价遵循</w:t>
      </w:r>
      <w:r>
        <w:rPr>
          <w:rFonts w:hint="eastAsia" w:ascii="仿宋" w:hAnsi="仿宋" w:eastAsia="仿宋" w:cs="仿宋"/>
          <w:snapToGrid w:val="0"/>
          <w:sz w:val="28"/>
          <w:szCs w:val="28"/>
          <w:lang w:eastAsia="zh-CN"/>
        </w:rPr>
        <w:t>《财政部关于印发&lt;项目支出绩效评价管理办法&gt;的通知》（财预〔2020〕10号）</w:t>
      </w:r>
      <w:r>
        <w:rPr>
          <w:rFonts w:hint="eastAsia" w:ascii="仿宋" w:hAnsi="仿宋" w:eastAsia="仿宋" w:cs="仿宋"/>
          <w:snapToGrid w:val="0"/>
          <w:sz w:val="28"/>
          <w:szCs w:val="28"/>
        </w:rPr>
        <w:t>、</w:t>
      </w:r>
      <w:r>
        <w:rPr>
          <w:rFonts w:hint="eastAsia" w:ascii="仿宋" w:hAnsi="仿宋" w:eastAsia="仿宋" w:cs="仿宋"/>
          <w:snapToGrid w:val="0"/>
          <w:sz w:val="28"/>
          <w:szCs w:val="28"/>
          <w:lang w:eastAsia="zh-CN"/>
        </w:rPr>
        <w:t>《古县财政局关于印发&lt;2022年度财政重点绩效评价实施方案&gt;的通知》（古财字〔2022〕27号）</w:t>
      </w:r>
      <w:r>
        <w:rPr>
          <w:rFonts w:hint="eastAsia" w:ascii="仿宋" w:hAnsi="仿宋" w:eastAsia="仿宋" w:cs="仿宋"/>
          <w:snapToGrid w:val="0"/>
          <w:sz w:val="28"/>
          <w:szCs w:val="28"/>
        </w:rPr>
        <w:t>的有关规定，客观、全面、公正地评价工程资金的使用效益，全面反映预算资金产出和结果的经济性、效率性、效益性和公平性。</w:t>
      </w:r>
    </w:p>
    <w:p>
      <w:pPr>
        <w:spacing w:line="574" w:lineRule="exact"/>
        <w:ind w:firstLine="560" w:firstLineChars="200"/>
        <w:rPr>
          <w:rFonts w:hint="eastAsia" w:ascii="仿宋" w:hAnsi="仿宋" w:eastAsia="仿宋" w:cs="仿宋"/>
          <w:snapToGrid w:val="0"/>
          <w:sz w:val="28"/>
          <w:szCs w:val="28"/>
        </w:rPr>
      </w:pPr>
      <w:bookmarkStart w:id="37" w:name="_Toc514537338"/>
      <w:r>
        <w:rPr>
          <w:rFonts w:hint="eastAsia" w:ascii="仿宋" w:hAnsi="仿宋" w:eastAsia="仿宋" w:cs="仿宋"/>
          <w:snapToGrid w:val="0"/>
          <w:sz w:val="28"/>
          <w:szCs w:val="28"/>
        </w:rPr>
        <w:t>1.具体了解项目所涉及各项内容的进展、资金使用、制度建设及其取得的成效。总结经验，发现问题，并提出改进的意见和建议。</w:t>
      </w:r>
    </w:p>
    <w:p>
      <w:pPr>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2.进一步完善相关管理制度、加强财政支出管理、强化监督，保证项目实施、资金使用管理的规范性、安全性和有效性。</w:t>
      </w:r>
    </w:p>
    <w:p>
      <w:pPr>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3.积极探索基建项目的预算编制、项目申报、资金的分配机制，为以后年度其他相关工作的开展奠定基础。</w:t>
      </w:r>
    </w:p>
    <w:p>
      <w:pPr>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4.提出改进建议，为政府作出相关决策及以后年度预算资金安排提供重要参考，促进财政资金分配科学、公正、公平，强化资金使用单位的责任意识和绩效意识。</w:t>
      </w:r>
    </w:p>
    <w:p>
      <w:pPr>
        <w:spacing w:line="574" w:lineRule="exact"/>
        <w:ind w:firstLine="560" w:firstLineChars="200"/>
        <w:rPr>
          <w:rFonts w:ascii="仿宋_GB2312" w:eastAsia="仿宋_GB2312"/>
          <w:snapToGrid w:val="0"/>
          <w:sz w:val="32"/>
          <w:szCs w:val="32"/>
        </w:rPr>
      </w:pPr>
      <w:r>
        <w:rPr>
          <w:rFonts w:hint="eastAsia" w:ascii="仿宋" w:hAnsi="仿宋" w:eastAsia="仿宋" w:cs="仿宋"/>
          <w:snapToGrid w:val="0"/>
          <w:sz w:val="28"/>
          <w:szCs w:val="28"/>
        </w:rPr>
        <w:t>5.通过对项目实施情况的调查分析，客观反映政策目标实现程度及项目满意度。</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38" w:name="_Toc22013"/>
      <w:r>
        <w:rPr>
          <w:rFonts w:hint="eastAsia" w:ascii="仿宋" w:hAnsi="仿宋" w:eastAsia="仿宋" w:cs="Times New Roman"/>
          <w:b/>
          <w:bCs/>
          <w:sz w:val="32"/>
          <w:szCs w:val="32"/>
        </w:rPr>
        <w:t>（二）绩效评价的依据</w:t>
      </w:r>
      <w:bookmarkEnd w:id="37"/>
      <w:bookmarkEnd w:id="38"/>
    </w:p>
    <w:p>
      <w:pPr>
        <w:pStyle w:val="18"/>
        <w:spacing w:line="574" w:lineRule="exact"/>
        <w:ind w:firstLine="560" w:firstLineChars="200"/>
        <w:outlineLvl w:val="9"/>
        <w:rPr>
          <w:rFonts w:hint="eastAsia" w:ascii="Times New Roman" w:hAnsi="Times New Roman" w:eastAsia="仿宋" w:cs="Times New Roman"/>
          <w:sz w:val="28"/>
          <w:szCs w:val="28"/>
        </w:rPr>
      </w:pPr>
      <w:bookmarkStart w:id="39" w:name="_Toc18935"/>
      <w:bookmarkStart w:id="40" w:name="_Toc528603069"/>
      <w:bookmarkStart w:id="41" w:name="_Toc22158"/>
      <w:bookmarkStart w:id="42" w:name="_Toc28792"/>
      <w:bookmarkStart w:id="43" w:name="_Toc528684135"/>
      <w:bookmarkStart w:id="44" w:name="_Toc25868"/>
      <w:bookmarkStart w:id="45" w:name="_Toc18611"/>
      <w:bookmarkStart w:id="46" w:name="_Toc528680460"/>
      <w:bookmarkStart w:id="47" w:name="_Toc21230"/>
      <w:r>
        <w:rPr>
          <w:rFonts w:hint="eastAsia" w:ascii="Times New Roman" w:hAnsi="Times New Roman" w:eastAsia="仿宋" w:cs="Times New Roman"/>
          <w:sz w:val="28"/>
          <w:szCs w:val="28"/>
        </w:rPr>
        <w:t>1、《中华人民共和国预算法》（2014年8月31日表决通过了《全国人大常委会关于修改〈预算法〉的决定》）；</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2、《中华人民共和国预算法实施条例》（国务院令第186号）；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3、财政部关于印发《项目支出绩效评价管理办法》的通知（财预〔2020〕10号）；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4、《中共中央国务院关于全面实施预算绩效管理的意见》(中发〔2018〕34号)；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5、山西省财政厅《山西省预算绩效评价管理办法》（晋财资〔2014〕36号）；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6、《中共山西省委 山西省人民政府关于全面实施预算绩效管理的实施意见》（晋发〔2018〕39号）；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7、《临汾市预算绩效管理办法》（临政办发〔2014〕6号）；</w:t>
      </w:r>
    </w:p>
    <w:p>
      <w:pPr>
        <w:pStyle w:val="18"/>
        <w:spacing w:line="574" w:lineRule="exact"/>
        <w:ind w:firstLine="560" w:firstLineChars="200"/>
        <w:outlineLvl w:val="9"/>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rPr>
        <w:t>8、</w:t>
      </w:r>
      <w:r>
        <w:rPr>
          <w:rFonts w:hint="eastAsia" w:eastAsia="仿宋" w:cs="Times New Roman"/>
          <w:sz w:val="28"/>
          <w:szCs w:val="28"/>
          <w:lang w:eastAsia="zh-CN"/>
        </w:rPr>
        <w:t>《古县财政局关于印发&lt;2022年度财政重点绩效评价实施方案&gt;的通知》（古财字〔2022〕27号）</w:t>
      </w:r>
    </w:p>
    <w:p>
      <w:pPr>
        <w:pStyle w:val="18"/>
        <w:spacing w:line="574" w:lineRule="exact"/>
        <w:ind w:firstLine="560" w:firstLineChars="200"/>
        <w:outlineLvl w:val="9"/>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9、其他有关的法律、法规、规章和规范性文件；</w:t>
      </w:r>
    </w:p>
    <w:p>
      <w:pPr>
        <w:pStyle w:val="18"/>
        <w:spacing w:line="574" w:lineRule="exact"/>
        <w:ind w:firstLine="560" w:firstLineChars="200"/>
        <w:outlineLvl w:val="9"/>
        <w:rPr>
          <w:rFonts w:ascii="仿宋_GB2312" w:hAnsi="仿宋" w:eastAsia="仿宋_GB2312" w:cs="仿宋_GB2312"/>
          <w:shd w:val="clear" w:color="auto" w:fill="FFFFFF"/>
        </w:rPr>
      </w:pPr>
      <w:r>
        <w:rPr>
          <w:rFonts w:hint="eastAsia" w:ascii="Times New Roman" w:hAnsi="Times New Roman" w:eastAsia="仿宋" w:cs="Times New Roman"/>
          <w:sz w:val="28"/>
          <w:szCs w:val="28"/>
        </w:rPr>
        <w:t>10、与绩效评价相关的其他资料</w:t>
      </w:r>
      <w:r>
        <w:rPr>
          <w:rFonts w:hint="eastAsia" w:ascii="仿宋_GB2312" w:hAnsi="仿宋" w:eastAsia="仿宋_GB2312" w:cs="仿宋_GB2312"/>
          <w:shd w:val="clear" w:color="auto" w:fill="FFFFFF"/>
        </w:rPr>
        <w:t>。</w:t>
      </w:r>
      <w:bookmarkEnd w:id="39"/>
      <w:bookmarkEnd w:id="40"/>
      <w:bookmarkEnd w:id="41"/>
      <w:bookmarkEnd w:id="42"/>
      <w:bookmarkEnd w:id="43"/>
      <w:bookmarkEnd w:id="44"/>
      <w:bookmarkEnd w:id="45"/>
      <w:bookmarkEnd w:id="46"/>
      <w:bookmarkEnd w:id="47"/>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48" w:name="_Toc19036"/>
      <w:bookmarkStart w:id="49" w:name="_Toc522961240"/>
      <w:r>
        <w:rPr>
          <w:rFonts w:hint="eastAsia" w:ascii="仿宋" w:hAnsi="仿宋" w:eastAsia="仿宋" w:cs="Times New Roman"/>
          <w:b/>
          <w:bCs/>
          <w:sz w:val="32"/>
          <w:szCs w:val="32"/>
        </w:rPr>
        <w:t>（三）评价对象和范围</w:t>
      </w:r>
      <w:bookmarkEnd w:id="48"/>
      <w:bookmarkEnd w:id="49"/>
    </w:p>
    <w:p>
      <w:pPr>
        <w:pStyle w:val="18"/>
        <w:spacing w:line="574" w:lineRule="exact"/>
        <w:ind w:firstLine="562" w:firstLineChars="200"/>
        <w:outlineLvl w:val="9"/>
        <w:rPr>
          <w:rFonts w:hint="eastAsia" w:ascii="仿宋" w:hAnsi="仿宋" w:eastAsia="仿宋" w:cs="仿宋"/>
          <w:b/>
          <w:sz w:val="28"/>
          <w:szCs w:val="28"/>
        </w:rPr>
      </w:pPr>
      <w:bookmarkStart w:id="50" w:name="_Toc27603"/>
      <w:bookmarkStart w:id="51" w:name="_Toc3876"/>
      <w:bookmarkStart w:id="52" w:name="_Toc26584"/>
      <w:bookmarkStart w:id="53" w:name="_Toc469065888"/>
      <w:bookmarkStart w:id="54" w:name="_Toc469065546"/>
      <w:bookmarkStart w:id="55" w:name="_Toc450549936"/>
      <w:bookmarkStart w:id="56" w:name="_Toc469065636"/>
      <w:r>
        <w:rPr>
          <w:rFonts w:hint="eastAsia" w:ascii="仿宋" w:hAnsi="仿宋" w:eastAsia="仿宋" w:cs="仿宋"/>
          <w:b/>
          <w:sz w:val="28"/>
          <w:szCs w:val="28"/>
        </w:rPr>
        <w:t>1</w:t>
      </w:r>
      <w:r>
        <w:rPr>
          <w:rFonts w:hint="eastAsia" w:ascii="仿宋" w:hAnsi="仿宋" w:eastAsia="仿宋" w:cs="仿宋"/>
          <w:b/>
          <w:sz w:val="28"/>
          <w:szCs w:val="28"/>
          <w:lang w:eastAsia="zh-CN"/>
        </w:rPr>
        <w:t>、</w:t>
      </w:r>
      <w:r>
        <w:rPr>
          <w:rFonts w:hint="eastAsia" w:ascii="仿宋" w:hAnsi="仿宋" w:eastAsia="仿宋" w:cs="仿宋"/>
          <w:b/>
          <w:sz w:val="28"/>
          <w:szCs w:val="28"/>
        </w:rPr>
        <w:t>评价对象</w:t>
      </w:r>
      <w:bookmarkEnd w:id="50"/>
      <w:bookmarkEnd w:id="51"/>
      <w:bookmarkEnd w:id="52"/>
    </w:p>
    <w:p>
      <w:pPr>
        <w:pStyle w:val="18"/>
        <w:spacing w:line="574" w:lineRule="exact"/>
        <w:ind w:firstLine="560" w:firstLineChars="200"/>
        <w:outlineLvl w:val="9"/>
        <w:rPr>
          <w:rFonts w:hint="eastAsia" w:ascii="仿宋_GB2312" w:eastAsia="仿宋"/>
          <w:highlight w:val="yellow"/>
          <w:lang w:eastAsia="zh-CN"/>
        </w:rPr>
      </w:pPr>
      <w:bookmarkStart w:id="57" w:name="_Toc7701"/>
      <w:r>
        <w:rPr>
          <w:rFonts w:hint="eastAsia" w:ascii="Times New Roman" w:hAnsi="Times New Roman" w:eastAsia="仿宋" w:cs="Times New Roman"/>
          <w:sz w:val="28"/>
          <w:szCs w:val="28"/>
        </w:rPr>
        <w:t>本次绩效评价对象为“</w:t>
      </w:r>
      <w:r>
        <w:rPr>
          <w:rFonts w:hint="eastAsia" w:eastAsia="仿宋" w:cs="Times New Roman"/>
          <w:sz w:val="28"/>
          <w:szCs w:val="28"/>
          <w:lang w:eastAsia="zh-CN"/>
        </w:rPr>
        <w:t>古县三合镇曹王岭村以工代赈乡村道路建设项目资金</w:t>
      </w:r>
      <w:r>
        <w:rPr>
          <w:rFonts w:hint="eastAsia" w:ascii="Times New Roman" w:hAnsi="Times New Roman" w:eastAsia="仿宋" w:cs="Times New Roman"/>
          <w:sz w:val="28"/>
          <w:szCs w:val="28"/>
          <w:lang w:eastAsia="zh-CN"/>
        </w:rPr>
        <w:t>225.5982万元</w:t>
      </w:r>
      <w:r>
        <w:rPr>
          <w:rFonts w:hint="eastAsia" w:ascii="Times New Roman" w:hAnsi="Times New Roman" w:eastAsia="仿宋" w:cs="Times New Roman"/>
          <w:sz w:val="28"/>
          <w:szCs w:val="28"/>
        </w:rPr>
        <w:t>”</w:t>
      </w:r>
      <w:r>
        <w:rPr>
          <w:rFonts w:hint="eastAsia" w:eastAsia="仿宋" w:cs="Times New Roman"/>
          <w:sz w:val="28"/>
          <w:szCs w:val="28"/>
          <w:lang w:eastAsia="zh-CN"/>
        </w:rPr>
        <w:t>。</w:t>
      </w:r>
      <w:bookmarkEnd w:id="57"/>
    </w:p>
    <w:p>
      <w:pPr>
        <w:pStyle w:val="18"/>
        <w:spacing w:line="574" w:lineRule="exact"/>
        <w:ind w:firstLine="562" w:firstLineChars="200"/>
        <w:outlineLvl w:val="9"/>
        <w:rPr>
          <w:rFonts w:hint="eastAsia" w:ascii="仿宋" w:hAnsi="仿宋" w:eastAsia="仿宋" w:cs="仿宋"/>
          <w:b/>
          <w:sz w:val="28"/>
          <w:szCs w:val="28"/>
        </w:rPr>
      </w:pPr>
      <w:bookmarkStart w:id="58" w:name="_Toc26394"/>
      <w:bookmarkStart w:id="59" w:name="_Toc6652"/>
      <w:r>
        <w:rPr>
          <w:rFonts w:hint="eastAsia" w:ascii="仿宋" w:hAnsi="仿宋" w:eastAsia="仿宋" w:cs="仿宋"/>
          <w:b/>
          <w:sz w:val="28"/>
          <w:szCs w:val="28"/>
        </w:rPr>
        <w:t>2</w:t>
      </w:r>
      <w:r>
        <w:rPr>
          <w:rFonts w:hint="eastAsia" w:ascii="仿宋" w:hAnsi="仿宋" w:eastAsia="仿宋" w:cs="仿宋"/>
          <w:b/>
          <w:sz w:val="28"/>
          <w:szCs w:val="28"/>
          <w:lang w:eastAsia="zh-CN"/>
        </w:rPr>
        <w:t>、</w:t>
      </w:r>
      <w:r>
        <w:rPr>
          <w:rFonts w:hint="eastAsia" w:ascii="仿宋" w:hAnsi="仿宋" w:eastAsia="仿宋" w:cs="仿宋"/>
          <w:b/>
          <w:sz w:val="28"/>
          <w:szCs w:val="28"/>
        </w:rPr>
        <w:t>评价范围</w:t>
      </w:r>
      <w:bookmarkEnd w:id="58"/>
      <w:bookmarkEnd w:id="59"/>
    </w:p>
    <w:p>
      <w:pPr>
        <w:pStyle w:val="17"/>
        <w:shd w:val="clear" w:color="auto"/>
        <w:spacing w:line="574" w:lineRule="exact"/>
        <w:ind w:firstLine="560" w:firstLineChars="200"/>
        <w:jc w:val="both"/>
        <w:rPr>
          <w:rFonts w:hint="eastAsia" w:ascii="Times New Roman" w:hAnsi="Times New Roman" w:eastAsia="仿宋" w:cs="Times New Roman"/>
          <w:bCs/>
          <w:kern w:val="0"/>
          <w:sz w:val="28"/>
          <w:szCs w:val="28"/>
          <w:lang w:val="en-US" w:eastAsia="zh-CN" w:bidi="ar-SA"/>
        </w:rPr>
      </w:pPr>
      <w:r>
        <w:rPr>
          <w:rFonts w:hint="eastAsia" w:ascii="Times New Roman" w:hAnsi="Times New Roman" w:eastAsia="仿宋" w:cs="Times New Roman"/>
          <w:bCs/>
          <w:kern w:val="0"/>
          <w:sz w:val="28"/>
          <w:szCs w:val="28"/>
          <w:lang w:val="en-US" w:eastAsia="zh-CN" w:bidi="ar-SA"/>
        </w:rPr>
        <w:t>绩效评价范围为古县三合镇曹王岭村以工代赈乡村道路建设项目，以及项目资金产生的绩效（具体绩效评价范围包括决策、过程、产出、效益）。</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60" w:name="_Toc479102135"/>
      <w:bookmarkStart w:id="61" w:name="_Toc16752"/>
      <w:bookmarkStart w:id="62" w:name="_Toc522961241"/>
      <w:r>
        <w:rPr>
          <w:rFonts w:hint="eastAsia" w:ascii="仿宋" w:hAnsi="仿宋" w:eastAsia="仿宋" w:cs="Times New Roman"/>
          <w:b/>
          <w:bCs/>
          <w:sz w:val="32"/>
          <w:szCs w:val="32"/>
        </w:rPr>
        <w:t>（四）</w:t>
      </w:r>
      <w:bookmarkEnd w:id="53"/>
      <w:bookmarkEnd w:id="54"/>
      <w:bookmarkEnd w:id="55"/>
      <w:bookmarkEnd w:id="56"/>
      <w:bookmarkEnd w:id="60"/>
      <w:r>
        <w:rPr>
          <w:rFonts w:hint="eastAsia" w:ascii="仿宋" w:hAnsi="仿宋" w:eastAsia="仿宋" w:cs="Times New Roman"/>
          <w:b/>
          <w:bCs/>
          <w:sz w:val="32"/>
          <w:szCs w:val="32"/>
        </w:rPr>
        <w:t>绩效评价基准日</w:t>
      </w:r>
      <w:bookmarkEnd w:id="61"/>
      <w:bookmarkEnd w:id="62"/>
    </w:p>
    <w:p>
      <w:pPr>
        <w:pStyle w:val="18"/>
        <w:spacing w:line="574" w:lineRule="exact"/>
        <w:ind w:firstLine="560" w:firstLineChars="200"/>
        <w:outlineLvl w:val="9"/>
        <w:rPr>
          <w:rFonts w:hint="eastAsia" w:ascii="Times New Roman" w:hAnsi="Times New Roman" w:eastAsia="仿宋" w:cs="Times New Roman"/>
          <w:bCs/>
          <w:kern w:val="0"/>
          <w:sz w:val="28"/>
          <w:szCs w:val="28"/>
          <w:lang w:val="en-US" w:eastAsia="zh-CN" w:bidi="ar-SA"/>
        </w:rPr>
      </w:pPr>
      <w:bookmarkStart w:id="63" w:name="_Toc27317"/>
      <w:bookmarkStart w:id="64" w:name="_Toc469065889"/>
      <w:bookmarkStart w:id="65" w:name="_Toc469065547"/>
      <w:bookmarkStart w:id="66" w:name="_Toc469065637"/>
      <w:bookmarkStart w:id="67" w:name="_Toc479102136"/>
      <w:bookmarkStart w:id="68" w:name="_Toc469065973"/>
      <w:bookmarkStart w:id="69" w:name="_Toc6328"/>
      <w:bookmarkStart w:id="70" w:name="_Toc3439"/>
      <w:r>
        <w:rPr>
          <w:rFonts w:hint="eastAsia" w:ascii="Times New Roman" w:hAnsi="Times New Roman" w:eastAsia="仿宋" w:cs="Times New Roman"/>
          <w:bCs/>
          <w:kern w:val="0"/>
          <w:sz w:val="28"/>
          <w:szCs w:val="28"/>
          <w:lang w:val="en-US" w:eastAsia="zh-CN" w:bidi="ar-SA"/>
        </w:rPr>
        <w:t>本次绩效评价基准日为</w:t>
      </w:r>
      <w:bookmarkEnd w:id="63"/>
      <w:bookmarkEnd w:id="64"/>
      <w:bookmarkEnd w:id="65"/>
      <w:bookmarkEnd w:id="66"/>
      <w:bookmarkEnd w:id="67"/>
      <w:bookmarkEnd w:id="68"/>
      <w:r>
        <w:rPr>
          <w:rFonts w:hint="eastAsia" w:eastAsia="仿宋" w:cs="Times New Roman"/>
          <w:sz w:val="28"/>
          <w:szCs w:val="24"/>
          <w:lang w:val="en-US" w:eastAsia="zh-CN"/>
        </w:rPr>
        <w:t>2021年12月31日</w:t>
      </w:r>
      <w:r>
        <w:rPr>
          <w:rFonts w:hint="eastAsia" w:ascii="Times New Roman" w:hAnsi="Times New Roman" w:eastAsia="仿宋" w:cs="Times New Roman"/>
          <w:bCs/>
          <w:kern w:val="0"/>
          <w:sz w:val="28"/>
          <w:szCs w:val="28"/>
          <w:lang w:val="en-US" w:eastAsia="zh-CN" w:bidi="ar-SA"/>
        </w:rPr>
        <w:t>。</w:t>
      </w:r>
      <w:bookmarkEnd w:id="69"/>
      <w:bookmarkEnd w:id="70"/>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1" w:name="_Toc514537339"/>
      <w:bookmarkStart w:id="72" w:name="_Toc519354505"/>
      <w:bookmarkStart w:id="73" w:name="_Toc26334"/>
      <w:r>
        <w:rPr>
          <w:rFonts w:hint="eastAsia" w:ascii="仿宋" w:hAnsi="仿宋" w:eastAsia="仿宋" w:cs="Times New Roman"/>
          <w:b/>
          <w:bCs/>
          <w:sz w:val="32"/>
          <w:szCs w:val="32"/>
        </w:rPr>
        <w:t>（五）</w:t>
      </w:r>
      <w:bookmarkEnd w:id="71"/>
      <w:r>
        <w:rPr>
          <w:rFonts w:hint="eastAsia" w:ascii="仿宋" w:hAnsi="仿宋" w:eastAsia="仿宋" w:cs="Times New Roman"/>
          <w:b/>
          <w:bCs/>
          <w:sz w:val="32"/>
          <w:szCs w:val="32"/>
        </w:rPr>
        <w:t>绩效评价的原则</w:t>
      </w:r>
      <w:bookmarkEnd w:id="72"/>
      <w:bookmarkEnd w:id="73"/>
    </w:p>
    <w:p>
      <w:pPr>
        <w:spacing w:line="5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本次绩效评价遵循以下基本原则：</w:t>
      </w:r>
    </w:p>
    <w:p>
      <w:pPr>
        <w:spacing w:line="500" w:lineRule="exact"/>
        <w:ind w:firstLine="420" w:firstLineChars="150"/>
        <w:rPr>
          <w:rFonts w:ascii="Times New Roman" w:hAnsi="Times New Roman" w:eastAsia="仿宋" w:cs="Times New Roman"/>
          <w:sz w:val="28"/>
          <w:szCs w:val="28"/>
        </w:rPr>
      </w:pPr>
      <w:r>
        <w:rPr>
          <w:rFonts w:ascii="Times New Roman" w:hAnsi="Times New Roman" w:eastAsia="仿宋" w:cs="Times New Roman"/>
          <w:sz w:val="28"/>
          <w:szCs w:val="28"/>
        </w:rPr>
        <w:t>（1）科学规范原则。在本次绩效评价开展过程中，严格执行规定的程序、按照科学可行的要求执行。采用定量与定性分析相结合的多种评价方式，科学合理地运用一种或多种评价方法，对财政支出的经济性、效率性和效益性进行客观评价，确保绩效评价结果的权威性、公正性。</w:t>
      </w:r>
    </w:p>
    <w:p>
      <w:pPr>
        <w:spacing w:line="500" w:lineRule="exact"/>
        <w:ind w:firstLine="420" w:firstLineChars="150"/>
        <w:rPr>
          <w:rFonts w:ascii="Times New Roman" w:hAnsi="Times New Roman" w:eastAsia="仿宋" w:cs="Times New Roman"/>
          <w:sz w:val="28"/>
          <w:szCs w:val="28"/>
        </w:rPr>
      </w:pPr>
      <w:r>
        <w:rPr>
          <w:rFonts w:ascii="Times New Roman" w:hAnsi="Times New Roman" w:eastAsia="仿宋" w:cs="Times New Roman"/>
          <w:sz w:val="28"/>
          <w:szCs w:val="28"/>
        </w:rPr>
        <w:t>（2）公正公开原则。按照绩效评价真实、客观、公正的要求，做到指标合理、标准客观、数据准确、资料可靠、程序规范、评价公正。</w:t>
      </w:r>
    </w:p>
    <w:p>
      <w:pPr>
        <w:spacing w:line="500" w:lineRule="exact"/>
        <w:ind w:firstLine="560" w:firstLineChars="200"/>
        <w:rPr>
          <w:rFonts w:ascii="Times New Roman" w:hAnsi="Times New Roman" w:eastAsia="仿宋" w:cs="Times New Roman"/>
          <w:bCs/>
          <w:sz w:val="28"/>
          <w:szCs w:val="28"/>
        </w:rPr>
      </w:pPr>
      <w:r>
        <w:rPr>
          <w:rFonts w:ascii="Times New Roman" w:hAnsi="Times New Roman" w:eastAsia="仿宋" w:cs="Times New Roman"/>
          <w:sz w:val="28"/>
          <w:szCs w:val="28"/>
        </w:rPr>
        <w:t>（3）绩效相关原则。绩效评价应当针对具体支出及其产出绩效进行，评</w:t>
      </w:r>
      <w:r>
        <w:rPr>
          <w:rFonts w:ascii="Times New Roman" w:hAnsi="Times New Roman" w:eastAsia="仿宋" w:cs="Times New Roman"/>
          <w:bCs/>
          <w:sz w:val="28"/>
          <w:szCs w:val="28"/>
        </w:rPr>
        <w:t>价指标与支出目标具有直接的联系，评价结果能够清晰反映支出和产出绩效之间的紧密对应关系。</w:t>
      </w:r>
    </w:p>
    <w:p>
      <w:pPr>
        <w:spacing w:line="500" w:lineRule="exact"/>
        <w:ind w:firstLine="560" w:firstLineChars="200"/>
        <w:rPr>
          <w:rFonts w:ascii="Times New Roman" w:hAnsi="Times New Roman" w:eastAsia="仿宋" w:cs="Times New Roman"/>
          <w:bCs/>
          <w:sz w:val="28"/>
          <w:szCs w:val="28"/>
        </w:rPr>
      </w:pPr>
      <w:r>
        <w:rPr>
          <w:rFonts w:hint="eastAsia" w:ascii="Times New Roman" w:hAnsi="Times New Roman" w:eastAsia="仿宋" w:cs="Times New Roman"/>
          <w:bCs/>
          <w:sz w:val="28"/>
          <w:szCs w:val="28"/>
          <w:lang w:eastAsia="zh-CN"/>
        </w:rPr>
        <w:t>（</w:t>
      </w:r>
      <w:r>
        <w:rPr>
          <w:rFonts w:hint="eastAsia" w:ascii="Times New Roman" w:hAnsi="Times New Roman" w:eastAsia="仿宋" w:cs="Times New Roman"/>
          <w:bCs/>
          <w:sz w:val="28"/>
          <w:szCs w:val="28"/>
          <w:lang w:val="en-US" w:eastAsia="zh-CN"/>
        </w:rPr>
        <w:t>4</w:t>
      </w:r>
      <w:r>
        <w:rPr>
          <w:rFonts w:hint="eastAsia" w:ascii="Times New Roman" w:hAnsi="Times New Roman" w:eastAsia="仿宋" w:cs="Times New Roman"/>
          <w:bCs/>
          <w:sz w:val="28"/>
          <w:szCs w:val="28"/>
          <w:lang w:eastAsia="zh-CN"/>
        </w:rPr>
        <w:t>）分级分类原则。绩效评价由财政部门、预算部门根据评价对象的特点分类组织实施。本次评价指标分为一级、二级、三级指标对整个项目进行评价，确保评价指标基本涵盖整个项目，保障资金效益</w:t>
      </w:r>
      <w:r>
        <w:rPr>
          <w:rFonts w:hint="eastAsia" w:ascii="Times New Roman" w:hAnsi="Times New Roman" w:eastAsia="仿宋" w:cs="Times New Roman"/>
          <w:bCs/>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4" w:name="_Toc30459"/>
      <w:bookmarkStart w:id="75" w:name="_Toc519354506"/>
      <w:r>
        <w:rPr>
          <w:rFonts w:hint="eastAsia" w:ascii="仿宋" w:hAnsi="仿宋" w:eastAsia="仿宋" w:cs="Times New Roman"/>
          <w:b/>
          <w:bCs/>
          <w:sz w:val="32"/>
          <w:szCs w:val="32"/>
        </w:rPr>
        <w:t>（六）绩效评价的方法</w:t>
      </w:r>
      <w:bookmarkEnd w:id="74"/>
      <w:bookmarkEnd w:id="75"/>
    </w:p>
    <w:p>
      <w:pPr>
        <w:spacing w:line="500" w:lineRule="exact"/>
        <w:ind w:firstLine="560" w:firstLineChars="200"/>
        <w:rPr>
          <w:rFonts w:ascii="Times New Roman" w:hAnsi="Times New Roman" w:eastAsia="仿宋" w:cs="Times New Roman"/>
          <w:bCs/>
          <w:sz w:val="28"/>
          <w:szCs w:val="28"/>
        </w:rPr>
      </w:pPr>
      <w:r>
        <w:rPr>
          <w:rFonts w:ascii="Times New Roman" w:hAnsi="Times New Roman" w:eastAsia="仿宋" w:cs="Times New Roman"/>
          <w:bCs/>
          <w:sz w:val="28"/>
          <w:szCs w:val="28"/>
        </w:rPr>
        <w:t>本次绩效评价主要运用</w:t>
      </w:r>
      <w:r>
        <w:rPr>
          <w:rFonts w:hint="eastAsia" w:ascii="Times New Roman" w:hAnsi="Times New Roman" w:eastAsia="仿宋" w:cs="Times New Roman"/>
          <w:bCs/>
          <w:sz w:val="28"/>
          <w:szCs w:val="28"/>
          <w:lang w:val="en-US" w:eastAsia="zh-CN"/>
        </w:rPr>
        <w:t>比较法、</w:t>
      </w:r>
      <w:r>
        <w:rPr>
          <w:rFonts w:ascii="Times New Roman" w:hAnsi="Times New Roman" w:eastAsia="仿宋" w:cs="Times New Roman"/>
          <w:bCs/>
          <w:sz w:val="28"/>
          <w:szCs w:val="28"/>
        </w:rPr>
        <w:t>因素分析法、</w:t>
      </w:r>
      <w:r>
        <w:rPr>
          <w:rFonts w:hint="eastAsia" w:ascii="Times New Roman" w:hAnsi="Times New Roman" w:eastAsia="仿宋" w:cs="Times New Roman"/>
          <w:bCs/>
          <w:sz w:val="28"/>
          <w:szCs w:val="28"/>
        </w:rPr>
        <w:t>综合指数评价法</w:t>
      </w:r>
      <w:r>
        <w:rPr>
          <w:rFonts w:hint="eastAsia" w:ascii="Times New Roman" w:hAnsi="Times New Roman" w:eastAsia="仿宋" w:cs="Times New Roman"/>
          <w:bCs/>
          <w:sz w:val="28"/>
          <w:szCs w:val="28"/>
          <w:lang w:eastAsia="zh-CN"/>
        </w:rPr>
        <w:t>、</w:t>
      </w:r>
      <w:r>
        <w:rPr>
          <w:rFonts w:ascii="Times New Roman" w:hAnsi="Times New Roman" w:eastAsia="仿宋" w:cs="Times New Roman"/>
          <w:bCs/>
          <w:sz w:val="28"/>
          <w:szCs w:val="28"/>
        </w:rPr>
        <w:t>公众评判法等方法，本着科学价值导向、客观公正、综合分析、群众满意、绩效相关评价原则，按照从</w:t>
      </w:r>
      <w:r>
        <w:rPr>
          <w:rFonts w:hint="eastAsia" w:ascii="Times New Roman" w:hAnsi="Times New Roman" w:eastAsia="仿宋" w:cs="Times New Roman"/>
          <w:bCs/>
          <w:sz w:val="28"/>
          <w:szCs w:val="28"/>
          <w:lang w:val="en-US" w:eastAsia="zh-CN"/>
        </w:rPr>
        <w:t>决策</w:t>
      </w:r>
      <w:r>
        <w:rPr>
          <w:rFonts w:ascii="Times New Roman" w:hAnsi="Times New Roman" w:eastAsia="仿宋" w:cs="Times New Roman"/>
          <w:bCs/>
          <w:sz w:val="28"/>
          <w:szCs w:val="28"/>
        </w:rPr>
        <w:t>、过程、产出和效果的绩效逻辑路径，结合本项目的实际开展情况，通过指标设计和量化分析检验项目资金的效果和效益。从</w:t>
      </w:r>
      <w:r>
        <w:rPr>
          <w:rFonts w:hint="eastAsia" w:ascii="Times New Roman" w:hAnsi="Times New Roman" w:eastAsia="仿宋" w:cs="Times New Roman"/>
          <w:color w:val="000000"/>
          <w:sz w:val="28"/>
          <w:szCs w:val="28"/>
          <w:lang w:val="en-US" w:eastAsia="zh-CN"/>
        </w:rPr>
        <w:t>决策</w:t>
      </w:r>
      <w:r>
        <w:rPr>
          <w:rFonts w:ascii="Times New Roman" w:hAnsi="Times New Roman" w:eastAsia="仿宋" w:cs="Times New Roman"/>
          <w:color w:val="000000"/>
          <w:sz w:val="28"/>
          <w:szCs w:val="28"/>
        </w:rPr>
        <w:t>、过程、产出、效益等方面</w:t>
      </w:r>
      <w:r>
        <w:rPr>
          <w:rFonts w:ascii="Times New Roman" w:hAnsi="Times New Roman" w:eastAsia="仿宋" w:cs="Times New Roman"/>
          <w:bCs/>
          <w:sz w:val="28"/>
          <w:szCs w:val="28"/>
        </w:rPr>
        <w:t>，综合考察项目的完成情况、取得的成绩及效益，运用定量和定性分析相结合的方法，总结经验做法，反思项目实施和管理中的问题，以切实提升财政资金管理的科学化、规范化和精细化水平。</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（1）比较法</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比较法，是指通过对绩效目标与实施效果、历史与当期情况、不同部门和地区同类支出的比较，综合分析绩效目标实现程度。本次绩效评价将主要通过对项目工作目标与各项完成情况的比较，以综合分析绩效目标的实现程度。</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（2）因素分析法</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因素分析法，是指通过综合分析影响绩效目标实现、实施效果的内外因素，计算投入产出比的方法。本次绩效评价主要从项目立项、资金落实、业务管理、财务管理、产出情况、项目效益等因素进行分析评价。</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（3）综合指数评价法</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综合指数评价法，是指把各项绩效指标的实际水平，对照评价标准值，分别计算各项指标评价得分，再按照设定的各项指标权数计算出综合评价得分，分析评价绩效目标实现情况的评价方法。本次绩效评价根据评价标准计算得出各项三级指标得分，经过汇总得出综合评价分值。</w:t>
      </w:r>
    </w:p>
    <w:p>
      <w:pPr>
        <w:spacing w:line="500" w:lineRule="exact"/>
        <w:ind w:firstLine="560" w:firstLineChars="200"/>
        <w:rPr>
          <w:rFonts w:hint="eastAsia" w:ascii="Times New Roman" w:hAnsi="Times New Roman" w:eastAsia="仿宋" w:cs="Times New Roman"/>
          <w:bCs/>
          <w:sz w:val="28"/>
          <w:szCs w:val="28"/>
        </w:rPr>
      </w:pPr>
      <w:r>
        <w:rPr>
          <w:rFonts w:hint="eastAsia" w:ascii="Times New Roman" w:hAnsi="Times New Roman" w:eastAsia="仿宋" w:cs="Times New Roman"/>
          <w:bCs/>
          <w:sz w:val="28"/>
          <w:szCs w:val="28"/>
        </w:rPr>
        <w:t>（4）公众评判法</w:t>
      </w:r>
    </w:p>
    <w:p>
      <w:pPr>
        <w:spacing w:line="574" w:lineRule="exact"/>
        <w:ind w:firstLine="560" w:firstLineChars="200"/>
        <w:rPr>
          <w:rFonts w:ascii="仿宋_GB2312" w:eastAsia="仿宋_GB2312"/>
          <w:snapToGrid w:val="0"/>
          <w:sz w:val="32"/>
          <w:szCs w:val="32"/>
          <w:highlight w:val="yellow"/>
        </w:rPr>
      </w:pPr>
      <w:r>
        <w:rPr>
          <w:rFonts w:hint="eastAsia" w:ascii="Times New Roman" w:hAnsi="Times New Roman" w:eastAsia="仿宋" w:cs="Times New Roman"/>
          <w:bCs/>
          <w:sz w:val="28"/>
          <w:szCs w:val="28"/>
        </w:rPr>
        <w:t>公众评判法，是指通过专家评估、公众问卷及抽样调查等对财政支出效果进行评判，评价绩效目标实现程度。本次财政支出项目绩效评价工作，将主要通过聘用专家对项目资金决策、管理、绩效及其他情况进行综合判断与分析，并根据设定的评价指标，对项目进行定性和定量分析。同时向受益群体发放问卷，了解其对项目的满意程度</w:t>
      </w:r>
      <w:r>
        <w:rPr>
          <w:rFonts w:hint="eastAsia" w:ascii="仿宋_GB2312" w:eastAsia="仿宋_GB2312"/>
          <w:snapToGrid w:val="0"/>
          <w:sz w:val="32"/>
          <w:szCs w:val="32"/>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76" w:name="_Toc13148"/>
      <w:bookmarkStart w:id="77" w:name="_Toc519354507"/>
      <w:bookmarkStart w:id="78" w:name="_Toc514537340"/>
      <w:r>
        <w:rPr>
          <w:rFonts w:hint="eastAsia" w:ascii="仿宋" w:hAnsi="仿宋" w:eastAsia="仿宋" w:cs="Times New Roman"/>
          <w:b/>
          <w:bCs/>
          <w:sz w:val="32"/>
          <w:szCs w:val="32"/>
        </w:rPr>
        <w:t>（七）评价指标体系</w:t>
      </w:r>
      <w:bookmarkEnd w:id="76"/>
      <w:bookmarkEnd w:id="77"/>
      <w:bookmarkEnd w:id="78"/>
    </w:p>
    <w:p>
      <w:pPr>
        <w:spacing w:line="574" w:lineRule="exact"/>
        <w:ind w:firstLine="560" w:firstLineChars="200"/>
        <w:rPr>
          <w:rFonts w:hint="default" w:ascii="Times New Roman" w:hAnsi="Times New Roman" w:eastAsia="仿宋" w:cs="Times New Roman"/>
          <w:bCs/>
          <w:sz w:val="28"/>
          <w:szCs w:val="28"/>
        </w:rPr>
      </w:pPr>
      <w:bookmarkStart w:id="79" w:name="_Toc469065553"/>
      <w:bookmarkStart w:id="80" w:name="_Toc469065643"/>
      <w:bookmarkStart w:id="81" w:name="_Toc469065895"/>
      <w:bookmarkStart w:id="82" w:name="_Toc450549943"/>
      <w:r>
        <w:rPr>
          <w:rFonts w:hint="default" w:ascii="Times New Roman" w:hAnsi="Times New Roman" w:eastAsia="仿宋" w:cs="Times New Roman"/>
          <w:bCs/>
          <w:sz w:val="28"/>
          <w:szCs w:val="28"/>
        </w:rPr>
        <w:t>参照绩效评价的基本原理、原则和项目特点，评价组结合《中华人民共和国预算法》、《财政部关于印发&lt;项目支出绩效评价管理办法&gt;的通知》（财预〔2020〕10号）、</w:t>
      </w:r>
      <w:r>
        <w:rPr>
          <w:rFonts w:hint="eastAsia" w:ascii="Times New Roman" w:hAnsi="Times New Roman" w:eastAsia="仿宋" w:cs="Times New Roman"/>
          <w:bCs/>
          <w:sz w:val="28"/>
          <w:szCs w:val="28"/>
          <w:lang w:val="en-US" w:eastAsia="zh-CN"/>
        </w:rPr>
        <w:t>《古县财政局关于印发&lt;2022年度财政重点绩效评价实施方案&gt;的通知》（古财字〔2022〕27号）</w:t>
      </w:r>
      <w:r>
        <w:rPr>
          <w:rFonts w:hint="default" w:ascii="Times New Roman" w:hAnsi="Times New Roman" w:eastAsia="仿宋" w:cs="Times New Roman"/>
          <w:bCs/>
          <w:sz w:val="28"/>
          <w:szCs w:val="28"/>
          <w:lang w:val="en-US" w:eastAsia="zh-CN"/>
        </w:rPr>
        <w:t>，</w:t>
      </w:r>
      <w:r>
        <w:rPr>
          <w:rFonts w:hint="default" w:ascii="Times New Roman" w:hAnsi="Times New Roman" w:eastAsia="仿宋" w:cs="Times New Roman"/>
          <w:bCs/>
          <w:sz w:val="28"/>
          <w:szCs w:val="28"/>
        </w:rPr>
        <w:t>及其他相关文件的要求，从</w:t>
      </w:r>
      <w:r>
        <w:rPr>
          <w:rFonts w:hint="default" w:ascii="Times New Roman" w:hAnsi="Times New Roman" w:eastAsia="仿宋" w:cs="Times New Roman"/>
          <w:bCs/>
          <w:sz w:val="28"/>
          <w:szCs w:val="28"/>
          <w:lang w:val="en-US" w:eastAsia="zh-CN"/>
        </w:rPr>
        <w:t>决策</w:t>
      </w:r>
      <w:r>
        <w:rPr>
          <w:rFonts w:hint="default" w:ascii="Times New Roman" w:hAnsi="Times New Roman" w:eastAsia="仿宋" w:cs="Times New Roman"/>
          <w:bCs/>
          <w:sz w:val="28"/>
          <w:szCs w:val="28"/>
        </w:rPr>
        <w:t>（包括项目立项、</w:t>
      </w:r>
      <w:r>
        <w:rPr>
          <w:rFonts w:hint="default" w:ascii="Times New Roman" w:hAnsi="Times New Roman" w:eastAsia="仿宋" w:cs="Times New Roman"/>
          <w:bCs/>
          <w:sz w:val="28"/>
          <w:szCs w:val="28"/>
          <w:lang w:val="en-US" w:eastAsia="zh-CN"/>
        </w:rPr>
        <w:t>绩效目标、资金投入</w:t>
      </w:r>
      <w:r>
        <w:rPr>
          <w:rFonts w:hint="default" w:ascii="Times New Roman" w:hAnsi="Times New Roman" w:eastAsia="仿宋" w:cs="Times New Roman"/>
          <w:bCs/>
          <w:sz w:val="28"/>
          <w:szCs w:val="28"/>
        </w:rPr>
        <w:t>）、过程（包括</w:t>
      </w:r>
      <w:r>
        <w:rPr>
          <w:rFonts w:hint="default" w:ascii="Times New Roman" w:hAnsi="Times New Roman" w:eastAsia="仿宋" w:cs="Times New Roman"/>
          <w:bCs/>
          <w:sz w:val="28"/>
          <w:szCs w:val="28"/>
          <w:lang w:val="en-US" w:eastAsia="zh-CN"/>
        </w:rPr>
        <w:t>资金</w:t>
      </w:r>
      <w:r>
        <w:rPr>
          <w:rFonts w:hint="default" w:ascii="Times New Roman" w:hAnsi="Times New Roman" w:eastAsia="仿宋" w:cs="Times New Roman"/>
          <w:bCs/>
          <w:sz w:val="28"/>
          <w:szCs w:val="28"/>
        </w:rPr>
        <w:t>管理、</w:t>
      </w:r>
      <w:r>
        <w:rPr>
          <w:rFonts w:hint="default" w:ascii="Times New Roman" w:hAnsi="Times New Roman" w:eastAsia="仿宋" w:cs="Times New Roman"/>
          <w:bCs/>
          <w:sz w:val="28"/>
          <w:szCs w:val="28"/>
          <w:lang w:val="en-US" w:eastAsia="zh-CN"/>
        </w:rPr>
        <w:t>组织实施</w:t>
      </w:r>
      <w:r>
        <w:rPr>
          <w:rFonts w:hint="default" w:ascii="Times New Roman" w:hAnsi="Times New Roman" w:eastAsia="仿宋" w:cs="Times New Roman"/>
          <w:bCs/>
          <w:sz w:val="28"/>
          <w:szCs w:val="28"/>
        </w:rPr>
        <w:t>）、产出和效益四个维度进行评价。</w:t>
      </w:r>
    </w:p>
    <w:p>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古县三合镇曹王岭村以工代赈乡村道路建设项目支出绩效评价体系主要包括4项一级指标、13项二级指标、23项三级指标。主要内容为：</w:t>
      </w:r>
    </w:p>
    <w:p>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（1）决策指标：主要考核立项依据充分性、立项程序规范性、绩效目标合理性、绩效指标明确性、预算编制科学性、资金分配合理性。包括3个二级指标，6个三级指标。</w:t>
      </w:r>
    </w:p>
    <w:p>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（2）过程指标：主要考核资金到位率、预算执行率、资金使用合规性、管理制度健全性、制度执行有效性。包括2个二级指标，5个三级指标。</w:t>
      </w:r>
    </w:p>
    <w:p>
      <w:pPr>
        <w:spacing w:line="574" w:lineRule="exact"/>
        <w:ind w:firstLine="560" w:firstLineChars="200"/>
        <w:rPr>
          <w:rFonts w:hint="eastAsia" w:ascii="Times New Roman" w:hAnsi="Times New Roman" w:eastAsia="仿宋" w:cs="Times New Roman"/>
          <w:bCs/>
          <w:sz w:val="28"/>
          <w:szCs w:val="28"/>
          <w:lang w:eastAsia="zh-CN"/>
        </w:rPr>
      </w:pPr>
      <w:r>
        <w:rPr>
          <w:rFonts w:hint="eastAsia" w:ascii="Times New Roman" w:hAnsi="Times New Roman" w:eastAsia="仿宋" w:cs="Times New Roman"/>
          <w:bCs/>
          <w:sz w:val="28"/>
          <w:szCs w:val="28"/>
          <w:lang w:eastAsia="zh-CN"/>
        </w:rPr>
        <w:t>（3）产出指标：主要考核工程完工、建设规模达标、建设质量达标、项目完工及时、劳务报酬发放及时、工程成本控制情况、劳务报酬发放比例达标情况。包括4个二级指标，7个三级指标。</w:t>
      </w:r>
    </w:p>
    <w:p>
      <w:pPr>
        <w:spacing w:line="574" w:lineRule="exact"/>
        <w:ind w:firstLine="560" w:firstLineChars="200"/>
        <w:rPr>
          <w:rFonts w:hint="default" w:ascii="Times New Roman" w:hAnsi="Times New Roman" w:eastAsia="仿宋" w:cs="Times New Roman"/>
          <w:snapToGrid w:val="0"/>
          <w:sz w:val="28"/>
          <w:szCs w:val="28"/>
          <w:lang w:val="en-US" w:eastAsia="zh-CN"/>
        </w:rPr>
      </w:pPr>
      <w:r>
        <w:rPr>
          <w:rFonts w:hint="eastAsia" w:ascii="Times New Roman" w:hAnsi="Times New Roman" w:eastAsia="仿宋" w:cs="Times New Roman"/>
          <w:bCs/>
          <w:sz w:val="28"/>
          <w:szCs w:val="28"/>
          <w:lang w:eastAsia="zh-CN"/>
        </w:rPr>
        <w:t>（4）效益指标：主要从经济效益、社会效益、可持续影响、服务对象满意度五方面来评价项目效益。具体考核项目区人均纯收入增加情况、农产品运输成本、完善农村路网基础设施、后期维护与管理、项目区农民满意度。包括4个二级指标，5个三级指标</w:t>
      </w:r>
      <w:r>
        <w:rPr>
          <w:rFonts w:hint="default" w:ascii="Times New Roman" w:hAnsi="Times New Roman" w:eastAsia="仿宋" w:cs="Times New Roman"/>
          <w:snapToGrid w:val="0"/>
          <w:sz w:val="28"/>
          <w:szCs w:val="28"/>
          <w:lang w:eastAsia="zh-CN"/>
        </w:rPr>
        <w:t>。</w:t>
      </w:r>
    </w:p>
    <w:p>
      <w:pPr>
        <w:spacing w:line="574" w:lineRule="exact"/>
        <w:ind w:firstLine="560" w:firstLineChars="200"/>
        <w:rPr>
          <w:rFonts w:hint="default" w:ascii="Times New Roman" w:hAnsi="Times New Roman" w:eastAsia="仿宋" w:cs="Times New Roman"/>
          <w:snapToGrid w:val="0"/>
          <w:sz w:val="28"/>
          <w:szCs w:val="28"/>
          <w:lang w:eastAsia="zh-CN"/>
        </w:rPr>
      </w:pPr>
      <w:r>
        <w:rPr>
          <w:rFonts w:hint="default" w:ascii="Times New Roman" w:hAnsi="Times New Roman" w:eastAsia="仿宋" w:cs="Times New Roman"/>
          <w:color w:val="000000" w:themeColor="text1"/>
          <w:sz w:val="28"/>
          <w:szCs w:val="28"/>
        </w:rPr>
        <w:t>本次</w:t>
      </w:r>
      <w:r>
        <w:rPr>
          <w:rFonts w:hint="default" w:ascii="Times New Roman" w:hAnsi="Times New Roman" w:eastAsia="仿宋" w:cs="Times New Roman"/>
          <w:color w:val="000000" w:themeColor="text1"/>
          <w:sz w:val="28"/>
          <w:szCs w:val="28"/>
          <w:lang w:val="en-US" w:eastAsia="zh-CN"/>
        </w:rPr>
        <w:t>绩效评价项目</w:t>
      </w:r>
      <w:r>
        <w:rPr>
          <w:rFonts w:hint="default" w:ascii="Times New Roman" w:hAnsi="Times New Roman" w:eastAsia="仿宋" w:cs="Times New Roman"/>
          <w:color w:val="000000" w:themeColor="text1"/>
          <w:sz w:val="28"/>
          <w:szCs w:val="28"/>
        </w:rPr>
        <w:t>根据财政部关于印发《项目支出绩效评价管理办法》的通知（财预〔2020〕10号）</w:t>
      </w:r>
      <w:r>
        <w:rPr>
          <w:rFonts w:hint="default" w:ascii="Times New Roman" w:hAnsi="Times New Roman" w:eastAsia="仿宋" w:cs="Times New Roman"/>
          <w:color w:val="000000" w:themeColor="text1"/>
          <w:sz w:val="28"/>
          <w:szCs w:val="28"/>
          <w:lang w:val="en-US" w:eastAsia="zh-CN"/>
        </w:rPr>
        <w:t>要求</w:t>
      </w:r>
      <w:r>
        <w:rPr>
          <w:rFonts w:hint="default" w:ascii="Times New Roman" w:hAnsi="Times New Roman" w:eastAsia="仿宋" w:cs="Times New Roman"/>
          <w:color w:val="000000" w:themeColor="text1"/>
          <w:sz w:val="28"/>
          <w:szCs w:val="28"/>
          <w:lang w:eastAsia="zh-CN"/>
        </w:rPr>
        <w:t>，</w:t>
      </w:r>
      <w:r>
        <w:rPr>
          <w:rFonts w:hint="default" w:ascii="Times New Roman" w:hAnsi="Times New Roman" w:eastAsia="仿宋" w:cs="Times New Roman"/>
          <w:color w:val="000000" w:themeColor="text1"/>
          <w:sz w:val="28"/>
          <w:szCs w:val="28"/>
          <w:lang w:val="en-US" w:eastAsia="zh-CN"/>
        </w:rPr>
        <w:t>及</w:t>
      </w:r>
      <w:r>
        <w:rPr>
          <w:rFonts w:hint="default" w:ascii="Times New Roman" w:hAnsi="Times New Roman" w:eastAsia="仿宋" w:cs="Times New Roman"/>
          <w:color w:val="000000" w:themeColor="text1"/>
          <w:sz w:val="28"/>
          <w:szCs w:val="28"/>
        </w:rPr>
        <w:t>以往项目财政支出绩效评价指标体系权重的工作经验对评价指标所代表的价值进行判断，重点考核项目产出和效益，最终确定</w:t>
      </w:r>
      <w:r>
        <w:rPr>
          <w:rFonts w:hint="default" w:ascii="Times New Roman" w:hAnsi="Times New Roman" w:eastAsia="仿宋" w:cs="Times New Roman"/>
          <w:color w:val="000000" w:themeColor="text1"/>
          <w:sz w:val="28"/>
          <w:szCs w:val="28"/>
          <w:lang w:val="en-US" w:eastAsia="zh-CN"/>
        </w:rPr>
        <w:t>决策</w:t>
      </w:r>
      <w:r>
        <w:rPr>
          <w:rFonts w:hint="default" w:ascii="Times New Roman" w:hAnsi="Times New Roman" w:eastAsia="仿宋" w:cs="Times New Roman"/>
          <w:color w:val="000000" w:themeColor="text1"/>
          <w:sz w:val="28"/>
          <w:szCs w:val="28"/>
        </w:rPr>
        <w:t>类指标权重占比20%，过程类指标权重占比20%，产出类指标权重占比30%，效益类指标权重占比30%。并根据二、三级指标与绩效目标的匹配性、在指标中的重要性</w:t>
      </w:r>
      <w:bookmarkStart w:id="174" w:name="_GoBack"/>
      <w:bookmarkEnd w:id="174"/>
      <w:r>
        <w:rPr>
          <w:rFonts w:hint="default" w:ascii="Times New Roman" w:hAnsi="Times New Roman" w:eastAsia="仿宋" w:cs="Times New Roman"/>
          <w:color w:val="000000" w:themeColor="text1"/>
          <w:sz w:val="28"/>
          <w:szCs w:val="28"/>
        </w:rPr>
        <w:t>以及对一级指标的影响程度来合理确定评价指标的权重比例结构</w:t>
      </w:r>
      <w:r>
        <w:rPr>
          <w:rFonts w:hint="default" w:ascii="Times New Roman" w:hAnsi="Times New Roman" w:eastAsia="仿宋" w:cs="Times New Roman"/>
          <w:color w:val="000000" w:themeColor="text1"/>
          <w:sz w:val="28"/>
          <w:szCs w:val="28"/>
          <w:lang w:eastAsia="zh-CN"/>
        </w:rPr>
        <w:t>。</w:t>
      </w:r>
    </w:p>
    <w:bookmarkEnd w:id="79"/>
    <w:bookmarkEnd w:id="80"/>
    <w:bookmarkEnd w:id="81"/>
    <w:bookmarkEnd w:id="82"/>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rPr>
      </w:pPr>
      <w:bookmarkStart w:id="83" w:name="_Toc12863"/>
      <w:bookmarkStart w:id="84" w:name="_Toc514537341"/>
      <w:bookmarkStart w:id="85" w:name="_Toc519354508"/>
      <w:r>
        <w:rPr>
          <w:rFonts w:hint="eastAsia" w:ascii="仿宋" w:hAnsi="仿宋" w:eastAsia="仿宋" w:cs="Times New Roman"/>
          <w:b/>
          <w:bCs/>
          <w:sz w:val="32"/>
          <w:szCs w:val="32"/>
        </w:rPr>
        <w:t>（八）绩效评价工作组织</w:t>
      </w:r>
      <w:bookmarkEnd w:id="83"/>
      <w:bookmarkEnd w:id="84"/>
      <w:bookmarkEnd w:id="85"/>
    </w:p>
    <w:p>
      <w:pPr>
        <w:spacing w:line="574" w:lineRule="exact"/>
        <w:ind w:firstLine="562" w:firstLineChars="200"/>
        <w:rPr>
          <w:rFonts w:hint="eastAsia" w:ascii="仿宋" w:hAnsi="仿宋" w:eastAsia="仿宋" w:cs="仿宋"/>
          <w:b/>
          <w:snapToGrid w:val="0"/>
          <w:sz w:val="28"/>
          <w:szCs w:val="28"/>
        </w:rPr>
      </w:pPr>
      <w:bookmarkStart w:id="86" w:name="_Toc511654628"/>
      <w:bookmarkStart w:id="87" w:name="_Toc510527466"/>
      <w:bookmarkStart w:id="88" w:name="_Toc469065558"/>
      <w:bookmarkStart w:id="89" w:name="_Toc469065648"/>
      <w:bookmarkStart w:id="90" w:name="_Toc469065900"/>
      <w:bookmarkStart w:id="91" w:name="_Toc479102151"/>
      <w:r>
        <w:rPr>
          <w:rFonts w:hint="eastAsia" w:ascii="仿宋" w:hAnsi="仿宋" w:eastAsia="仿宋" w:cs="仿宋"/>
          <w:b/>
          <w:snapToGrid w:val="0"/>
          <w:sz w:val="28"/>
          <w:szCs w:val="28"/>
        </w:rPr>
        <w:t>1</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组织框架</w:t>
      </w:r>
      <w:bookmarkEnd w:id="86"/>
      <w:bookmarkEnd w:id="87"/>
      <w:bookmarkEnd w:id="88"/>
      <w:bookmarkEnd w:id="89"/>
      <w:bookmarkEnd w:id="90"/>
      <w:bookmarkEnd w:id="91"/>
    </w:p>
    <w:p>
      <w:pPr>
        <w:tabs>
          <w:tab w:val="left" w:pos="1276"/>
        </w:tabs>
        <w:spacing w:line="574" w:lineRule="exact"/>
        <w:ind w:firstLine="560" w:firstLineChars="200"/>
        <w:contextualSpacing/>
        <w:rPr>
          <w:rFonts w:hint="eastAsia" w:ascii="仿宋" w:hAnsi="仿宋" w:eastAsia="仿宋" w:cs="仿宋"/>
          <w:snapToGrid w:val="0"/>
          <w:sz w:val="28"/>
          <w:szCs w:val="28"/>
        </w:rPr>
      </w:pPr>
      <w:r>
        <w:rPr>
          <w:rFonts w:hint="eastAsia" w:ascii="仿宋" w:hAnsi="仿宋" w:eastAsia="仿宋" w:cs="仿宋"/>
          <w:snapToGrid w:val="0"/>
          <w:sz w:val="28"/>
          <w:szCs w:val="28"/>
        </w:rPr>
        <w:t>为作好本次绩效评价工作，山西恒略绩效管理咨询有限公司成立了专门的绩效评价项目工作组，</w:t>
      </w:r>
      <w:r>
        <w:rPr>
          <w:rFonts w:hint="eastAsia" w:ascii="仿宋" w:hAnsi="仿宋" w:eastAsia="仿宋" w:cs="仿宋"/>
          <w:snapToGrid w:val="0"/>
          <w:sz w:val="28"/>
          <w:szCs w:val="28"/>
          <w:lang w:val="en-US" w:eastAsia="zh-CN"/>
        </w:rPr>
        <w:t>工作</w:t>
      </w:r>
      <w:r>
        <w:rPr>
          <w:rFonts w:hint="eastAsia" w:ascii="仿宋" w:hAnsi="仿宋" w:eastAsia="仿宋" w:cs="仿宋"/>
          <w:snapToGrid w:val="0"/>
          <w:sz w:val="28"/>
          <w:szCs w:val="28"/>
        </w:rPr>
        <w:t>组</w:t>
      </w:r>
      <w:r>
        <w:rPr>
          <w:rFonts w:hint="eastAsia" w:ascii="仿宋" w:hAnsi="仿宋" w:eastAsia="仿宋" w:cs="仿宋"/>
          <w:snapToGrid w:val="0"/>
          <w:sz w:val="28"/>
          <w:szCs w:val="28"/>
          <w:lang w:val="en-US" w:eastAsia="zh-CN"/>
        </w:rPr>
        <w:t>组织框架</w:t>
      </w:r>
      <w:r>
        <w:rPr>
          <w:rFonts w:hint="eastAsia" w:ascii="仿宋" w:hAnsi="仿宋" w:eastAsia="仿宋" w:cs="仿宋"/>
          <w:snapToGrid w:val="0"/>
          <w:sz w:val="28"/>
          <w:szCs w:val="28"/>
        </w:rPr>
        <w:t>情况如下图：</w:t>
      </w:r>
    </w:p>
    <w:p>
      <w:pPr>
        <w:tabs>
          <w:tab w:val="left" w:pos="1276"/>
        </w:tabs>
        <w:contextualSpacing/>
        <w:jc w:val="left"/>
        <w:rPr>
          <w:rFonts w:ascii="仿宋_GB2312" w:eastAsia="仿宋_GB2312"/>
          <w:snapToGrid w:val="0"/>
          <w:sz w:val="32"/>
          <w:szCs w:val="32"/>
        </w:rPr>
      </w:pPr>
      <w:r>
        <w:rPr>
          <w:rFonts w:hint="eastAsia" w:ascii="仿宋_GB2312" w:eastAsia="仿宋_GB2312"/>
          <w:snapToGrid w:val="0"/>
          <w:sz w:val="32"/>
          <w:szCs w:val="32"/>
        </w:rPr>
        <w:drawing>
          <wp:inline distT="0" distB="0" distL="114300" distR="114300">
            <wp:extent cx="5124450" cy="3486150"/>
            <wp:effectExtent l="0" t="0" r="0" b="0"/>
            <wp:docPr id="4" name="图片 4" descr="微信图片_2018120416033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微信图片_20181204160335"/>
                    <pic:cNvPicPr>
                      <a:picLocks noChangeAspect="true"/>
                    </pic:cNvPicPr>
                  </pic:nvPicPr>
                  <pic:blipFill>
                    <a:blip r:embed="rId11"/>
                    <a:stretch>
                      <a:fillRect/>
                    </a:stretch>
                  </pic:blipFill>
                  <pic:spPr>
                    <a:xfrm>
                      <a:off x="0" y="0"/>
                      <a:ext cx="5124450" cy="3486150"/>
                    </a:xfrm>
                    <a:prstGeom prst="rect">
                      <a:avLst/>
                    </a:prstGeom>
                  </pic:spPr>
                </pic:pic>
              </a:graphicData>
            </a:graphic>
          </wp:inline>
        </w:drawing>
      </w:r>
    </w:p>
    <w:p>
      <w:pPr>
        <w:tabs>
          <w:tab w:val="left" w:pos="1276"/>
        </w:tabs>
        <w:contextualSpacing/>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图3-1 组织框架图</w:t>
      </w:r>
    </w:p>
    <w:p>
      <w:pPr>
        <w:shd w:val="clear"/>
        <w:spacing w:line="574" w:lineRule="exact"/>
        <w:ind w:firstLine="562" w:firstLineChars="200"/>
        <w:rPr>
          <w:rFonts w:hint="eastAsia" w:ascii="仿宋" w:hAnsi="仿宋" w:eastAsia="仿宋" w:cs="仿宋"/>
          <w:b/>
          <w:snapToGrid w:val="0"/>
          <w:sz w:val="28"/>
          <w:szCs w:val="28"/>
        </w:rPr>
      </w:pPr>
      <w:bookmarkStart w:id="92" w:name="_Toc511654629"/>
      <w:r>
        <w:rPr>
          <w:rFonts w:hint="eastAsia" w:ascii="仿宋" w:hAnsi="仿宋" w:eastAsia="仿宋" w:cs="仿宋"/>
          <w:b/>
          <w:snapToGrid w:val="0"/>
          <w:sz w:val="28"/>
          <w:szCs w:val="28"/>
        </w:rPr>
        <w:t>2</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评价团队成员</w:t>
      </w:r>
      <w:bookmarkEnd w:id="92"/>
    </w:p>
    <w:p>
      <w:pPr>
        <w:pStyle w:val="17"/>
        <w:shd w:val="clear" w:color="auto"/>
        <w:spacing w:line="574" w:lineRule="exact"/>
        <w:ind w:firstLine="560" w:firstLineChars="200"/>
        <w:jc w:val="both"/>
        <w:rPr>
          <w:rFonts w:hint="eastAsia" w:ascii="仿宋" w:hAnsi="仿宋" w:eastAsia="仿宋" w:cs="仿宋"/>
          <w:snapToGrid w:val="0"/>
          <w:kern w:val="2"/>
          <w:sz w:val="28"/>
          <w:szCs w:val="28"/>
        </w:rPr>
      </w:pPr>
      <w:r>
        <w:rPr>
          <w:rFonts w:hint="eastAsia" w:ascii="仿宋" w:hAnsi="仿宋" w:eastAsia="仿宋" w:cs="仿宋"/>
          <w:snapToGrid w:val="0"/>
          <w:kern w:val="2"/>
          <w:sz w:val="28"/>
          <w:szCs w:val="28"/>
          <w:shd w:val="clear"/>
        </w:rPr>
        <w:t>工作组</w:t>
      </w:r>
      <w:r>
        <w:rPr>
          <w:rFonts w:hint="eastAsia" w:ascii="仿宋" w:hAnsi="仿宋" w:eastAsia="仿宋" w:cs="仿宋"/>
          <w:snapToGrid w:val="0"/>
          <w:kern w:val="2"/>
          <w:sz w:val="28"/>
          <w:szCs w:val="28"/>
          <w:shd w:val="clear"/>
          <w:lang w:val="en-US" w:eastAsia="zh-CN"/>
        </w:rPr>
        <w:t>人员情况如下表：</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表3-2 绩效评价人员分工及职责</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78"/>
        <w:gridCol w:w="2006"/>
        <w:gridCol w:w="47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姓名</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职务（职称）</w:t>
            </w:r>
          </w:p>
        </w:tc>
        <w:tc>
          <w:tcPr>
            <w:tcW w:w="473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color w:val="000000"/>
                <w:sz w:val="24"/>
                <w:szCs w:val="24"/>
              </w:rPr>
            </w:pPr>
            <w:r>
              <w:rPr>
                <w:rFonts w:hint="eastAsia" w:ascii="Times New Roman" w:hAnsi="Times New Roman" w:eastAsia="仿宋" w:cs="Times New Roman"/>
                <w:b/>
                <w:color w:val="000000"/>
                <w:sz w:val="24"/>
                <w:szCs w:val="24"/>
              </w:rPr>
              <w:t>工作内容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lang w:val="en-US" w:eastAsia="zh-CN"/>
              </w:rPr>
              <w:t>张文英</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项目负责人</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全面负责本次绩效评价工作，统筹协调，人员培训，绩效评价方案、报告审核等。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许慧敏</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组长</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负责设计指标体系、撰写实施方案、访谈方案、评价报告等。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韩俊</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副组长</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rPr>
            </w:pPr>
            <w:r>
              <w:rPr>
                <w:rFonts w:hint="eastAsia" w:ascii="Times New Roman" w:hAnsi="Times New Roman" w:eastAsia="仿宋" w:cs="Times New Roman"/>
                <w:color w:val="000000"/>
                <w:sz w:val="24"/>
                <w:szCs w:val="24"/>
              </w:rPr>
              <w:t>负责协助组长设计指标体系、撰写实施方案、访谈方案、评价报告等。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韩金秀</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刘玲玲</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参与项目现场资料核查</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杨帆</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李阳</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参与项目现场资料的收集、整理、分析</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樊荣荣</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常洪强</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李金文</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参与现场发放问卷、回收并汇总问卷结果</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任帅</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778"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马鹏飞</w:t>
            </w:r>
          </w:p>
        </w:tc>
        <w:tc>
          <w:tcPr>
            <w:tcW w:w="2006" w:type="dxa"/>
            <w:shd w:val="clear" w:color="auto" w:fill="auto"/>
            <w:vAlign w:val="center"/>
          </w:tcPr>
          <w:p>
            <w:pPr>
              <w:autoSpaceDE w:val="0"/>
              <w:autoSpaceDN w:val="0"/>
              <w:adjustRightInd w:val="0"/>
              <w:spacing w:line="400" w:lineRule="exact"/>
              <w:jc w:val="center"/>
              <w:rPr>
                <w:rFonts w:hint="eastAsia" w:ascii="Times New Roman" w:hAnsi="Times New Roman" w:eastAsia="仿宋" w:cs="Times New Roman"/>
                <w:b w:val="0"/>
                <w:bCs/>
                <w:color w:val="000000"/>
                <w:sz w:val="24"/>
                <w:szCs w:val="24"/>
                <w:lang w:val="en-US" w:eastAsia="zh-CN"/>
              </w:rPr>
            </w:pPr>
            <w:r>
              <w:rPr>
                <w:rFonts w:hint="eastAsia" w:ascii="Times New Roman" w:hAnsi="Times New Roman" w:eastAsia="仿宋" w:cs="Times New Roman"/>
                <w:color w:val="000000"/>
                <w:sz w:val="24"/>
                <w:szCs w:val="24"/>
              </w:rPr>
              <w:t>成员</w:t>
            </w:r>
          </w:p>
        </w:tc>
        <w:tc>
          <w:tcPr>
            <w:tcW w:w="4738" w:type="dxa"/>
            <w:shd w:val="clear" w:color="auto" w:fill="auto"/>
            <w:vAlign w:val="top"/>
          </w:tcPr>
          <w:p>
            <w:pPr>
              <w:autoSpaceDE w:val="0"/>
              <w:autoSpaceDN w:val="0"/>
              <w:adjustRightInd w:val="0"/>
              <w:spacing w:line="400" w:lineRule="exact"/>
              <w:jc w:val="left"/>
              <w:rPr>
                <w:rFonts w:hint="eastAsia" w:ascii="Times New Roman" w:hAnsi="Times New Roman" w:eastAsia="仿宋" w:cs="Times New Roman"/>
                <w:b w:val="0"/>
                <w:bCs/>
                <w:color w:val="000000"/>
                <w:sz w:val="24"/>
                <w:szCs w:val="24"/>
                <w:lang w:eastAsia="zh-CN"/>
              </w:rPr>
            </w:pPr>
            <w:r>
              <w:rPr>
                <w:rFonts w:hint="eastAsia" w:ascii="Times New Roman" w:hAnsi="Times New Roman" w:eastAsia="仿宋" w:cs="Times New Roman"/>
                <w:color w:val="000000"/>
                <w:sz w:val="24"/>
                <w:szCs w:val="24"/>
              </w:rPr>
              <w:t>参与撰写社会调查报告</w:t>
            </w:r>
            <w:r>
              <w:rPr>
                <w:rFonts w:hint="eastAsia" w:ascii="Times New Roman" w:hAnsi="Times New Roman" w:eastAsia="仿宋" w:cs="Times New Roman"/>
                <w:color w:val="000000"/>
                <w:sz w:val="24"/>
                <w:szCs w:val="24"/>
                <w:lang w:eastAsia="zh-CN"/>
              </w:rPr>
              <w:t>。</w:t>
            </w:r>
          </w:p>
        </w:tc>
      </w:tr>
    </w:tbl>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3" w:name="_Toc27380"/>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九</w:t>
      </w:r>
      <w:r>
        <w:rPr>
          <w:rFonts w:hint="eastAsia" w:ascii="仿宋" w:hAnsi="仿宋" w:eastAsia="仿宋" w:cs="Times New Roman"/>
          <w:b/>
          <w:bCs/>
          <w:sz w:val="32"/>
          <w:szCs w:val="32"/>
          <w:lang w:eastAsia="zh-CN"/>
        </w:rPr>
        <w:t>）</w:t>
      </w:r>
      <w:r>
        <w:rPr>
          <w:rFonts w:hint="eastAsia" w:ascii="仿宋" w:hAnsi="仿宋" w:eastAsia="仿宋" w:cs="Times New Roman"/>
          <w:b/>
          <w:bCs/>
          <w:sz w:val="32"/>
          <w:szCs w:val="32"/>
          <w:lang w:val="en-US" w:eastAsia="zh-CN"/>
        </w:rPr>
        <w:t>评价工作安排</w:t>
      </w:r>
      <w:bookmarkEnd w:id="93"/>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1、前期准备阶段（2022年5月上旬至5月中旬）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（1）成立绩效评价工作组，确定评价指标，制定评价工作底稿、评价报告内容；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（2）根据文件规定时间，制定评价实施方案，确定现场评价时间；</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（3）确定被评单位需要配合的事项；</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（4）完成评价人员的培训；</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（5）收集整理被评价单位的相关资料。</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2、现场实施阶段（2022年5月下旬至6月上旬）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（1）与项目单位进行沟通，确定评价工作组现场工作安排；</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（2）评价工作组对上报的相关资料进行审查、复核和测评；</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（3）评价工作组到现场，按照评价标准和规范，对各项指标进行计算和打分；</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3、报告撰写和提交阶段（2022年6月中旬-8月中旬）</w:t>
      </w:r>
    </w:p>
    <w:p>
      <w:pPr>
        <w:widowControl/>
        <w:spacing w:line="500"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（1）评价工作组根据有关规定，整理、综合分析项目相关信息，撰写被评单位的绩效评价报告；与被评价单位就绩效评价报告进行充分沟通并交换意见；</w:t>
      </w:r>
    </w:p>
    <w:p>
      <w:pPr>
        <w:tabs>
          <w:tab w:val="left" w:pos="1276"/>
        </w:tabs>
        <w:spacing w:line="574" w:lineRule="exact"/>
        <w:ind w:firstLine="560" w:firstLineChars="200"/>
        <w:contextualSpacing/>
        <w:rPr>
          <w:rFonts w:ascii="仿宋_GB2312" w:eastAsia="仿宋_GB2312"/>
          <w:snapToGrid w:val="0"/>
          <w:sz w:val="32"/>
          <w:szCs w:val="32"/>
        </w:rPr>
      </w:pPr>
      <w:r>
        <w:rPr>
          <w:rFonts w:hint="eastAsia" w:ascii="Times New Roman" w:hAnsi="Times New Roman" w:eastAsia="仿宋" w:cs="Times New Roman"/>
          <w:kern w:val="0"/>
          <w:sz w:val="28"/>
          <w:szCs w:val="28"/>
          <w:shd w:val="clear" w:color="auto" w:fill="FFFFFF"/>
          <w:lang w:val="en-US" w:eastAsia="zh-CN"/>
        </w:rPr>
        <w:t>（2）评价工作组出具报告报送古县财政局，由古县财政局对报告进行评审，评价机构根据古县财政局意见修改评价报告，于8月15日前提交正式评价报告</w:t>
      </w:r>
      <w:r>
        <w:rPr>
          <w:rFonts w:hint="eastAsia" w:ascii="仿宋_GB2312" w:hAnsi="仿宋_GB2312" w:eastAsia="仿宋_GB2312" w:cs="仿宋_GB2312"/>
          <w:sz w:val="32"/>
          <w:szCs w:val="32"/>
        </w:rPr>
        <w:t>。</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94" w:name="_Toc514537342"/>
      <w:bookmarkStart w:id="95" w:name="_Toc27753"/>
      <w:bookmarkStart w:id="96" w:name="_Toc519354509"/>
      <w:r>
        <w:rPr>
          <w:rFonts w:hint="eastAsia" w:ascii="Times New Roman" w:hAnsi="Times New Roman" w:eastAsia="黑体" w:cs="Times New Roman"/>
          <w:bCs/>
          <w:kern w:val="44"/>
          <w:sz w:val="32"/>
          <w:szCs w:val="32"/>
        </w:rPr>
        <w:t>四、绩效评价指标分析情况</w:t>
      </w:r>
      <w:bookmarkEnd w:id="94"/>
      <w:bookmarkEnd w:id="95"/>
      <w:bookmarkEnd w:id="96"/>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97" w:name="_Toc514537343"/>
      <w:bookmarkStart w:id="98" w:name="_Toc16962"/>
      <w:r>
        <w:rPr>
          <w:rFonts w:hint="eastAsia" w:ascii="仿宋" w:hAnsi="仿宋" w:eastAsia="仿宋" w:cs="Times New Roman"/>
          <w:b/>
          <w:bCs/>
          <w:sz w:val="32"/>
          <w:szCs w:val="32"/>
          <w:lang w:eastAsia="zh-CN"/>
        </w:rPr>
        <w:t>（一）分项分析与汇总</w:t>
      </w:r>
      <w:bookmarkEnd w:id="97"/>
      <w:bookmarkEnd w:id="98"/>
    </w:p>
    <w:p>
      <w:pPr>
        <w:spacing w:line="574" w:lineRule="exact"/>
        <w:ind w:firstLine="562" w:firstLineChars="200"/>
        <w:outlineLvl w:val="2"/>
        <w:rPr>
          <w:rFonts w:hint="eastAsia" w:ascii="仿宋" w:hAnsi="仿宋" w:eastAsia="仿宋" w:cs="仿宋"/>
          <w:b/>
          <w:snapToGrid w:val="0"/>
          <w:sz w:val="28"/>
          <w:szCs w:val="28"/>
        </w:rPr>
      </w:pPr>
      <w:bookmarkStart w:id="99" w:name="_Toc23358"/>
      <w:bookmarkStart w:id="100" w:name="_Toc12732"/>
      <w:bookmarkStart w:id="101" w:name="_Toc5485"/>
      <w:bookmarkStart w:id="102" w:name="_Toc23016"/>
      <w:bookmarkStart w:id="103" w:name="_Toc528684141"/>
      <w:bookmarkStart w:id="104" w:name="_Toc15599"/>
      <w:bookmarkStart w:id="105" w:name="_Toc27419"/>
      <w:bookmarkStart w:id="106" w:name="_Toc528680466"/>
      <w:r>
        <w:rPr>
          <w:rFonts w:hint="eastAsia" w:ascii="仿宋" w:hAnsi="仿宋" w:eastAsia="仿宋" w:cs="仿宋"/>
          <w:b/>
          <w:snapToGrid w:val="0"/>
          <w:sz w:val="28"/>
          <w:szCs w:val="28"/>
        </w:rPr>
        <w:t>1</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lang w:val="en-US" w:eastAsia="zh-CN"/>
        </w:rPr>
        <w:t>决策</w:t>
      </w:r>
      <w:r>
        <w:rPr>
          <w:rFonts w:hint="eastAsia" w:ascii="仿宋" w:hAnsi="仿宋" w:eastAsia="仿宋" w:cs="仿宋"/>
          <w:b/>
          <w:snapToGrid w:val="0"/>
          <w:sz w:val="28"/>
          <w:szCs w:val="28"/>
        </w:rPr>
        <w:t>分析</w:t>
      </w:r>
      <w:bookmarkEnd w:id="99"/>
      <w:bookmarkEnd w:id="100"/>
      <w:bookmarkEnd w:id="101"/>
      <w:bookmarkEnd w:id="102"/>
      <w:bookmarkEnd w:id="103"/>
      <w:bookmarkEnd w:id="104"/>
      <w:bookmarkEnd w:id="105"/>
      <w:bookmarkEnd w:id="106"/>
    </w:p>
    <w:p>
      <w:pPr>
        <w:widowControl/>
        <w:spacing w:line="574" w:lineRule="exact"/>
        <w:ind w:firstLine="560" w:firstLineChars="200"/>
        <w:rPr>
          <w:rFonts w:ascii="仿宋_GB2312" w:eastAsia="仿宋_GB2312"/>
          <w:snapToGrid w:val="0"/>
          <w:sz w:val="32"/>
          <w:szCs w:val="32"/>
        </w:rPr>
      </w:pPr>
      <w:r>
        <w:rPr>
          <w:rFonts w:hint="eastAsia" w:ascii="Times New Roman" w:hAnsi="Times New Roman" w:eastAsia="仿宋" w:cs="Times New Roman"/>
          <w:kern w:val="0"/>
          <w:sz w:val="28"/>
          <w:szCs w:val="28"/>
          <w:shd w:val="clear" w:color="auto" w:fill="FFFFFF"/>
          <w:lang w:val="en-US" w:eastAsia="zh-CN"/>
        </w:rPr>
        <w:t>决策类指标主要从立项依据充分性、立项程序规范性、绩效目标合理性、绩效指标明确性、资金分配合理性、预算编制科学性6个指标考察该项目立项、绩效目标、资金投入情况。决策类指标权重分20.00分，实际得分为17.00分。指标得分情况表如下：</w:t>
      </w:r>
    </w:p>
    <w:p>
      <w:pPr>
        <w:autoSpaceDE w:val="0"/>
        <w:autoSpaceDN w:val="0"/>
        <w:adjustRightInd w:val="0"/>
        <w:spacing w:line="500" w:lineRule="exact"/>
        <w:jc w:val="center"/>
        <w:rPr>
          <w:rFonts w:hint="eastAsia" w:ascii="Times New Roman" w:hAnsi="Times New Roman" w:eastAsia="仿宋" w:cs="Times New Roman"/>
          <w:b/>
          <w:bCs/>
          <w:color w:val="000000"/>
          <w:kern w:val="0"/>
          <w:sz w:val="24"/>
          <w:szCs w:val="28"/>
        </w:rPr>
      </w:pPr>
      <w:r>
        <w:rPr>
          <w:rFonts w:hint="eastAsia" w:ascii="Times New Roman" w:hAnsi="Times New Roman" w:eastAsia="仿宋" w:cs="Times New Roman"/>
          <w:b/>
          <w:bCs/>
          <w:color w:val="000000"/>
          <w:kern w:val="0"/>
          <w:sz w:val="24"/>
          <w:szCs w:val="28"/>
        </w:rPr>
        <w:t xml:space="preserve">表4-1 </w:t>
      </w:r>
      <w:r>
        <w:rPr>
          <w:rFonts w:hint="eastAsia" w:ascii="Times New Roman" w:hAnsi="Times New Roman" w:eastAsia="仿宋" w:cs="Times New Roman"/>
          <w:b/>
          <w:bCs/>
          <w:color w:val="000000"/>
          <w:kern w:val="0"/>
          <w:sz w:val="24"/>
          <w:szCs w:val="28"/>
          <w:lang w:val="en-US" w:eastAsia="zh-CN"/>
        </w:rPr>
        <w:t>决策</w:t>
      </w:r>
      <w:r>
        <w:rPr>
          <w:rFonts w:hint="eastAsia" w:ascii="Times New Roman" w:hAnsi="Times New Roman" w:eastAsia="仿宋" w:cs="Times New Roman"/>
          <w:b/>
          <w:bCs/>
          <w:color w:val="000000"/>
          <w:kern w:val="0"/>
          <w:sz w:val="24"/>
          <w:szCs w:val="28"/>
        </w:rPr>
        <w:t>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983"/>
        <w:gridCol w:w="3066"/>
        <w:gridCol w:w="966"/>
        <w:gridCol w:w="966"/>
        <w:gridCol w:w="15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0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6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A1项目立项</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A11</w:t>
            </w:r>
            <w:r>
              <w:rPr>
                <w:rFonts w:hint="eastAsia" w:ascii="仿宋" w:hAnsi="仿宋" w:eastAsia="仿宋" w:cs="仿宋"/>
                <w:color w:val="000000"/>
                <w:kern w:val="0"/>
                <w:sz w:val="24"/>
                <w:szCs w:val="24"/>
                <w:lang w:val="en-US" w:eastAsia="zh-CN"/>
              </w:rPr>
              <w:t>立项依据充分性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A12立项程序规范性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A2绩效目标</w:t>
            </w:r>
          </w:p>
        </w:tc>
        <w:tc>
          <w:tcPr>
            <w:tcW w:w="306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21</w:t>
            </w:r>
            <w:r>
              <w:rPr>
                <w:rFonts w:hint="eastAsia" w:ascii="仿宋" w:hAnsi="仿宋" w:eastAsia="仿宋" w:cs="仿宋"/>
                <w:color w:val="000000"/>
                <w:kern w:val="0"/>
                <w:sz w:val="24"/>
                <w:szCs w:val="24"/>
              </w:rPr>
              <w:t>绩效目标合理性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22</w:t>
            </w:r>
            <w:r>
              <w:rPr>
                <w:rFonts w:hint="eastAsia" w:ascii="仿宋" w:hAnsi="仿宋" w:eastAsia="仿宋" w:cs="仿宋"/>
                <w:color w:val="000000"/>
                <w:kern w:val="0"/>
                <w:sz w:val="24"/>
                <w:szCs w:val="24"/>
              </w:rPr>
              <w:t>绩效指标明确性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A</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rPr>
              <w:t>资金</w:t>
            </w:r>
            <w:r>
              <w:rPr>
                <w:rFonts w:hint="eastAsia" w:ascii="仿宋" w:hAnsi="仿宋" w:eastAsia="仿宋" w:cs="仿宋"/>
                <w:b w:val="0"/>
                <w:bCs w:val="0"/>
                <w:color w:val="000000"/>
                <w:kern w:val="0"/>
                <w:sz w:val="24"/>
                <w:szCs w:val="24"/>
                <w:lang w:val="en-US" w:eastAsia="zh-CN"/>
              </w:rPr>
              <w:t>投入</w:t>
            </w: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A31</w:t>
            </w:r>
            <w:r>
              <w:rPr>
                <w:rFonts w:hint="eastAsia" w:ascii="仿宋" w:hAnsi="仿宋" w:eastAsia="仿宋" w:cs="仿宋"/>
                <w:color w:val="000000"/>
                <w:kern w:val="0"/>
                <w:sz w:val="24"/>
                <w:szCs w:val="24"/>
              </w:rPr>
              <w:t>资金分配合理性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1983" w:type="dxa"/>
            <w:vMerge w:val="continue"/>
            <w:vAlign w:val="center"/>
          </w:tcPr>
          <w:p>
            <w:pPr>
              <w:widowControl/>
              <w:snapToGrid w:val="0"/>
              <w:jc w:val="center"/>
              <w:rPr>
                <w:rFonts w:hint="eastAsia" w:ascii="仿宋" w:hAnsi="仿宋" w:eastAsia="仿宋" w:cs="仿宋"/>
                <w:color w:val="000000"/>
                <w:kern w:val="0"/>
                <w:sz w:val="24"/>
                <w:szCs w:val="24"/>
              </w:rPr>
            </w:pPr>
          </w:p>
        </w:tc>
        <w:tc>
          <w:tcPr>
            <w:tcW w:w="30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A32</w:t>
            </w:r>
            <w:r>
              <w:rPr>
                <w:rFonts w:hint="eastAsia" w:ascii="仿宋" w:hAnsi="仿宋" w:eastAsia="仿宋" w:cs="仿宋"/>
                <w:color w:val="000000"/>
                <w:kern w:val="0"/>
                <w:sz w:val="24"/>
                <w:szCs w:val="24"/>
              </w:rPr>
              <w:t>预算</w:t>
            </w:r>
            <w:r>
              <w:rPr>
                <w:rFonts w:hint="eastAsia" w:ascii="仿宋" w:hAnsi="仿宋" w:eastAsia="仿宋" w:cs="仿宋"/>
                <w:color w:val="000000"/>
                <w:kern w:val="0"/>
                <w:sz w:val="24"/>
                <w:szCs w:val="24"/>
                <w:lang w:val="en-US" w:eastAsia="zh-CN"/>
              </w:rPr>
              <w:t>编制科学性</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049"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20.00</w:t>
            </w:r>
          </w:p>
        </w:tc>
        <w:tc>
          <w:tcPr>
            <w:tcW w:w="96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1541"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85.00%</w:t>
            </w:r>
          </w:p>
        </w:tc>
      </w:tr>
    </w:tbl>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（1）项目立项</w:t>
      </w:r>
    </w:p>
    <w:p>
      <w:pPr>
        <w:widowControl/>
        <w:spacing w:line="574" w:lineRule="exact"/>
        <w:ind w:firstLine="562" w:firstLineChars="200"/>
        <w:rPr>
          <w:rFonts w:hint="eastAsia" w:ascii="Times New Roman" w:hAnsi="Times New Roman" w:eastAsia="仿宋" w:cs="Times New Roman"/>
          <w:kern w:val="0"/>
          <w:sz w:val="28"/>
          <w:szCs w:val="28"/>
          <w:shd w:val="clear" w:color="auto" w:fill="FFFFFF"/>
          <w:lang w:val="en-US" w:eastAsia="zh-CN"/>
        </w:rPr>
      </w:pPr>
      <w:r>
        <w:rPr>
          <w:rFonts w:hint="eastAsia" w:ascii="仿宋" w:hAnsi="仿宋" w:eastAsia="仿宋" w:cs="仿宋"/>
          <w:b/>
          <w:snapToGrid w:val="0"/>
          <w:sz w:val="28"/>
          <w:szCs w:val="28"/>
        </w:rPr>
        <w:t>A11</w:t>
      </w:r>
      <w:r>
        <w:rPr>
          <w:rFonts w:hint="eastAsia" w:ascii="仿宋" w:hAnsi="仿宋" w:eastAsia="仿宋" w:cs="仿宋"/>
          <w:b/>
          <w:snapToGrid w:val="0"/>
          <w:sz w:val="28"/>
          <w:szCs w:val="28"/>
          <w:lang w:val="en-US" w:eastAsia="zh-CN"/>
        </w:rPr>
        <w:t>立项依据充分性</w:t>
      </w:r>
      <w:r>
        <w:rPr>
          <w:rFonts w:hint="eastAsia" w:ascii="仿宋" w:hAnsi="仿宋" w:eastAsia="仿宋" w:cs="仿宋"/>
          <w:b/>
          <w:snapToGrid w:val="0"/>
          <w:sz w:val="28"/>
          <w:szCs w:val="28"/>
        </w:rPr>
        <w:t>：</w:t>
      </w:r>
      <w:r>
        <w:rPr>
          <w:rFonts w:hint="eastAsia" w:ascii="Times New Roman" w:hAnsi="Times New Roman" w:eastAsia="仿宋" w:cs="Times New Roman"/>
          <w:kern w:val="0"/>
          <w:sz w:val="28"/>
          <w:szCs w:val="28"/>
          <w:shd w:val="clear" w:color="auto" w:fill="FFFFFF"/>
          <w:lang w:val="en-US" w:eastAsia="zh-CN"/>
        </w:rPr>
        <w:t>满分3.00分，得分3.00分。通过对相关法律法规、政策文件的研读和对项目实施单位提供资料的核实，古县三合镇曹王岭村以工代赈乡村道路建设项目的立项程序符合《关于打赢脱贫攻坚战的决定》（中发〔2015〕34号）、《关于支持贫困县开展统筹整合使用财政涉农资金试点的意见》（国办发〔2016〕22号）、《山西省财政厅山西省扶贫开发办公室山西省发展和改革委员会山西省民族事务委员会山西省农业厅山西省林业厅关于印发&lt;财政专项扶贫资金管理办法&gt;的通知》（晋财农〔2017〕124号）、《财政部关于全面加强脱贫攻坚期内各级各类扶贫资金管理的意见》（财办〔2018〕24号）、《中华人民共和国国民经济和社会发展第十四个五年规划和2035年远景目标纲要》、山西省人民政府办公厅《关于统筹整合使用财政资金实施精准扶贫的意见》（晋政办发〔2016〕101号）、山西省财政厅《关于转发省脱贫攻坚领导小组&lt;关于加快推进全省财政资金统筹整合使用试点工作的紧急通知&gt;的通知》（晋财办农〔2017〕2号）、《国家以工代赈管理办法》（国家发展和改革委员会〔2014〕19号）、《山西省以工代赈项目管理实施细则》、古县三合镇人民政府《古县三合镇曹王岭村以工代赈乡村道路建设项目立项申请》（合政呈〔2021〕2号）、古县行政审批服务管理局《关于古县三合镇人民政府曹王岭村以工代赈乡村道路建设项目可行性研究报告（代项目建议书）的批复》（古审管审发〔2021〕27号）、古县三合镇人民政府《古县三合镇曹王岭村以工代赈乡村道路建设项目实施方案批复申请》（合政呈〔2021〕3号）、古县发展和改革局《关于对古县三合镇曹王岭村以工代赈乡村道路建设项目实施方案的批复》（古发字〔2021〕38号）等有关政策和文件规定；项目申报、审核、批复资料基本齐全、准确、符合相关要求，立项依据充分。根据评分标准，该项得满分。</w:t>
      </w:r>
    </w:p>
    <w:p>
      <w:pPr>
        <w:widowControl/>
        <w:spacing w:line="574" w:lineRule="exact"/>
        <w:ind w:firstLine="562" w:firstLineChars="200"/>
        <w:rPr>
          <w:rFonts w:hint="default" w:ascii="Times New Roman" w:hAnsi="Times New Roman" w:eastAsia="仿宋" w:cs="Times New Roman"/>
          <w:kern w:val="0"/>
          <w:sz w:val="28"/>
          <w:szCs w:val="28"/>
          <w:shd w:val="clear" w:color="auto" w:fill="FFFFFF"/>
          <w:lang w:val="en-US" w:eastAsia="zh-CN"/>
        </w:rPr>
      </w:pPr>
      <w:r>
        <w:rPr>
          <w:rFonts w:hint="eastAsia" w:ascii="仿宋" w:hAnsi="仿宋" w:eastAsia="仿宋" w:cs="仿宋"/>
          <w:b/>
          <w:snapToGrid w:val="0"/>
          <w:sz w:val="28"/>
          <w:szCs w:val="28"/>
          <w:lang w:val="en-US" w:eastAsia="zh-CN"/>
        </w:rPr>
        <w:t>A12立项程序规范性：</w:t>
      </w:r>
      <w:r>
        <w:rPr>
          <w:rFonts w:hint="eastAsia" w:ascii="Times New Roman" w:hAnsi="Times New Roman" w:eastAsia="仿宋" w:cs="Times New Roman"/>
          <w:kern w:val="0"/>
          <w:sz w:val="28"/>
          <w:szCs w:val="28"/>
          <w:shd w:val="clear" w:color="auto" w:fill="FFFFFF"/>
          <w:lang w:val="en-US" w:eastAsia="zh-CN"/>
        </w:rPr>
        <w:t>满分3.00分，得分3.00分。项目按照规定的程序申请设立，古县三合镇曹王岭村以工代赈乡村道路建设项目落实了国家以工代赈政策；审批文件、材料完整，符合相关要求；项目建设主要为改善项目区基础设施薄弱现状，事前已经过必要的集体决策程序。根据评分标准，该项得满分。</w:t>
      </w:r>
    </w:p>
    <w:p>
      <w:pPr>
        <w:widowControl/>
        <w:spacing w:line="574" w:lineRule="exact"/>
        <w:ind w:firstLine="560" w:firstLineChars="200"/>
        <w:rPr>
          <w:rFonts w:hint="eastAsia" w:ascii="Times New Roman" w:hAnsi="Times New Roman" w:eastAsia="仿宋" w:cs="Times New Roman"/>
          <w:kern w:val="0"/>
          <w:sz w:val="28"/>
          <w:szCs w:val="28"/>
          <w:shd w:val="clear" w:color="auto" w:fill="FFFFFF"/>
          <w:lang w:val="en-US" w:eastAsia="zh-CN"/>
        </w:rPr>
      </w:pPr>
      <w:r>
        <w:rPr>
          <w:rFonts w:hint="eastAsia" w:ascii="Times New Roman" w:hAnsi="Times New Roman" w:eastAsia="仿宋" w:cs="Times New Roman"/>
          <w:kern w:val="0"/>
          <w:sz w:val="28"/>
          <w:szCs w:val="28"/>
          <w:shd w:val="clear" w:color="auto" w:fill="FFFFFF"/>
          <w:lang w:val="en-US" w:eastAsia="zh-CN"/>
        </w:rPr>
        <w:t>（2）绩效目标</w:t>
      </w:r>
    </w:p>
    <w:p>
      <w:pPr>
        <w:spacing w:line="574" w:lineRule="exact"/>
        <w:ind w:firstLine="562" w:firstLineChars="200"/>
        <w:rPr>
          <w:rFonts w:hint="eastAsia" w:ascii="Times New Roman" w:hAnsi="Times New Roman" w:eastAsia="仿宋" w:cs="Times New Roman"/>
          <w:kern w:val="0"/>
          <w:sz w:val="28"/>
          <w:szCs w:val="28"/>
          <w:shd w:val="clear" w:color="auto" w:fill="FFFFFF"/>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绩效目标合理性：</w:t>
      </w:r>
      <w:r>
        <w:rPr>
          <w:rFonts w:hint="eastAsia" w:ascii="Times New Roman" w:hAnsi="Times New Roman" w:eastAsia="仿宋" w:cs="Times New Roman"/>
          <w:kern w:val="0"/>
          <w:sz w:val="28"/>
          <w:szCs w:val="28"/>
          <w:shd w:val="clear" w:color="auto" w:fill="FFFFFF"/>
          <w:lang w:val="en-US" w:eastAsia="zh-CN"/>
        </w:rPr>
        <w:t>满分3.00分，得分3.00分。古县三合镇曹王岭村以工代赈乡村道路建设项目绩效目标：</w:t>
      </w:r>
      <w:r>
        <w:rPr>
          <w:rFonts w:hint="eastAsia" w:ascii="Times New Roman" w:hAnsi="Times New Roman" w:eastAsia="仿宋" w:cs="Times New Roman"/>
          <w:color w:val="000000"/>
          <w:kern w:val="0"/>
          <w:sz w:val="28"/>
          <w:szCs w:val="24"/>
          <w:lang w:val="en-US" w:eastAsia="zh-CN"/>
        </w:rPr>
        <w:t>通过实施该项目，巩固拓展脱贫攻坚成果，该项目完成后可解决曹王岭村农民出行难、生产运输难的问题，将改善区域内的交通状况，完善乡村区域路网结构，为当地农民打通致富门路，促进乡镇区域经济的全面发展，加快资源开发利用，使区域农副产品资源得以升值，农民收入不断增加，加快脱贫。同时，项目的实施还可以使当地农民工参加工程建设获得劳务报酬35万元，因此，项目实施后经济效益、社会效益明显，对加快当地经济发展有着十分重要的作用</w:t>
      </w:r>
      <w:r>
        <w:rPr>
          <w:rFonts w:hint="eastAsia" w:ascii="Times New Roman" w:hAnsi="Times New Roman" w:eastAsia="仿宋" w:cs="Times New Roman"/>
          <w:kern w:val="0"/>
          <w:sz w:val="28"/>
          <w:szCs w:val="28"/>
          <w:shd w:val="clear" w:color="auto" w:fill="FFFFFF"/>
          <w:lang w:val="en-US" w:eastAsia="zh-CN"/>
        </w:rPr>
        <w:t>。绩效目标设定符合国家相关规定，指向明确，合理可行，符合区域发展规划，绩效目标符合客观实际，建设规模、建设内容、建设工期可实现、可操作。根据评分标准，该项得满分。</w:t>
      </w:r>
    </w:p>
    <w:p>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绩效指标明确性：</w:t>
      </w:r>
      <w:r>
        <w:rPr>
          <w:rFonts w:hint="eastAsia" w:ascii="Times New Roman" w:hAnsi="Times New Roman" w:eastAsia="仿宋" w:cs="Times New Roman"/>
          <w:color w:val="000000"/>
          <w:kern w:val="0"/>
          <w:sz w:val="28"/>
          <w:szCs w:val="24"/>
          <w:lang w:val="en-US" w:eastAsia="zh-CN"/>
        </w:rPr>
        <w:t>满分3.00分，得0.00分。项目立项时虽然设定了相关产出、效益目标，但相关产出、效益指标不够完善，绩效目标细化、量化程度不足，特别是项目的成本指标、经济效益指标、社会效益指标设定不能完全反映项目实际情况，评价组在实施评价过程中根据项目实际情况结合专家意见设置了全面、明确、可量化的绩效评价指标。根据评分标准，该项得0.00分。</w:t>
      </w:r>
    </w:p>
    <w:p>
      <w:pPr>
        <w:widowControl/>
        <w:spacing w:line="574" w:lineRule="exact"/>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（3）资金投入</w:t>
      </w:r>
    </w:p>
    <w:p>
      <w:pPr>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hAnsi="仿宋" w:eastAsia="仿宋" w:cs="仿宋"/>
          <w:b/>
          <w:snapToGrid w:val="0"/>
          <w:sz w:val="28"/>
          <w:szCs w:val="28"/>
        </w:rPr>
        <w:t>A</w:t>
      </w:r>
      <w:r>
        <w:rPr>
          <w:rFonts w:hint="eastAsia" w:ascii="仿宋" w:hAnsi="仿宋" w:eastAsia="仿宋" w:cs="仿宋"/>
          <w:b/>
          <w:snapToGrid w:val="0"/>
          <w:sz w:val="28"/>
          <w:szCs w:val="28"/>
          <w:lang w:val="en-US" w:eastAsia="zh-CN"/>
        </w:rPr>
        <w:t>31资金分配合理性</w:t>
      </w:r>
      <w:r>
        <w:rPr>
          <w:rFonts w:hint="eastAsia" w:ascii="仿宋" w:hAnsi="仿宋" w:eastAsia="仿宋" w:cs="仿宋"/>
          <w:b/>
          <w:snapToGrid w:val="0"/>
          <w:sz w:val="28"/>
          <w:szCs w:val="28"/>
        </w:rPr>
        <w:t>：</w:t>
      </w:r>
      <w:r>
        <w:rPr>
          <w:rFonts w:hint="eastAsia" w:ascii="Times New Roman" w:hAnsi="Times New Roman" w:eastAsia="仿宋" w:cs="Times New Roman"/>
          <w:color w:val="000000"/>
          <w:kern w:val="0"/>
          <w:sz w:val="28"/>
          <w:szCs w:val="24"/>
          <w:lang w:val="en-US" w:eastAsia="zh-CN"/>
        </w:rPr>
        <w:t>满分4.00分，得分4.00分。古县三合镇曹王岭村以工代赈乡村道路建设项目资金225.5982万元。根据山西省以工代赈资金使用要求，本次绩效评价项目资金专项用于古县三合镇曹王岭村以工代赈乡村道路建设项目，预算资金分配依据充分，预算资金依据项目实际产生金额进行安排，有明确依据；预算额度按照标准编制；预算确定的项目投资额与工作任务相匹配。根据评分标准，该项得满分。</w:t>
      </w:r>
    </w:p>
    <w:p>
      <w:pPr>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hAnsi="仿宋" w:eastAsia="仿宋" w:cs="仿宋"/>
          <w:b/>
          <w:snapToGrid w:val="0"/>
          <w:sz w:val="28"/>
          <w:szCs w:val="28"/>
          <w:lang w:val="en-US" w:eastAsia="zh-CN"/>
        </w:rPr>
        <w:t>A32预算编制科学性：</w:t>
      </w:r>
      <w:r>
        <w:rPr>
          <w:rFonts w:hint="eastAsia" w:ascii="Times New Roman" w:hAnsi="Times New Roman" w:eastAsia="仿宋" w:cs="Times New Roman"/>
          <w:color w:val="000000"/>
          <w:kern w:val="0"/>
          <w:sz w:val="28"/>
          <w:szCs w:val="24"/>
          <w:lang w:val="en-US" w:eastAsia="zh-CN"/>
        </w:rPr>
        <w:t>满分4.00分，得分4.00分。古县发展和改革局《关于对古县三合镇曹王岭村以工代赈乡村道路建设项目实施方案的批复》（古发字〔2021〕38号）：项目总投资230万元，其中：建设工程费用217.4万元，工程建设其他费用12.6万元，资金来源为省财政预算内以工代赈资金。项目实际总投资222.2562万元。项目预算资金分配依据充分，资金分配额度合理，与项目单位或地方实际相适应。根据评分标准，该项得满分</w:t>
      </w:r>
      <w:bookmarkStart w:id="107" w:name="_Toc19896"/>
      <w:bookmarkStart w:id="108" w:name="_Toc18414"/>
      <w:bookmarkStart w:id="109" w:name="_Toc8610"/>
      <w:bookmarkStart w:id="110" w:name="_Toc528684142"/>
      <w:bookmarkStart w:id="111" w:name="_Toc528680467"/>
      <w:r>
        <w:rPr>
          <w:rFonts w:hint="eastAsia" w:ascii="Times New Roman" w:hAnsi="Times New Roman" w:eastAsia="仿宋" w:cs="Times New Roman"/>
          <w:color w:val="000000"/>
          <w:kern w:val="0"/>
          <w:sz w:val="28"/>
          <w:szCs w:val="24"/>
          <w:lang w:val="en-US" w:eastAsia="zh-CN"/>
        </w:rPr>
        <w:t>。</w:t>
      </w:r>
    </w:p>
    <w:p>
      <w:pPr>
        <w:ind w:firstLine="562" w:firstLineChars="200"/>
        <w:rPr>
          <w:rFonts w:hint="eastAsia" w:ascii="仿宋" w:hAnsi="仿宋" w:eastAsia="仿宋" w:cs="仿宋"/>
          <w:b/>
          <w:snapToGrid w:val="0"/>
          <w:sz w:val="28"/>
          <w:szCs w:val="28"/>
        </w:rPr>
      </w:pPr>
      <w:r>
        <w:rPr>
          <w:rFonts w:hint="eastAsia" w:ascii="仿宋" w:hAnsi="仿宋" w:eastAsia="仿宋" w:cs="仿宋"/>
          <w:b/>
          <w:snapToGrid w:val="0"/>
          <w:sz w:val="28"/>
          <w:szCs w:val="28"/>
        </w:rPr>
        <w:t>2</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过程分析</w:t>
      </w:r>
      <w:bookmarkEnd w:id="107"/>
      <w:bookmarkEnd w:id="108"/>
      <w:bookmarkEnd w:id="109"/>
      <w:bookmarkEnd w:id="110"/>
      <w:bookmarkEnd w:id="111"/>
    </w:p>
    <w:p>
      <w:pPr>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过程类指标主要从资金到位率、预算执行率、资金使用合规性、管理制度健全性、制度执行有效性5个指标考核该项目资金管理及组织实施情况，过程类指标权重20.00分，实际得分18.00分。指标得分情况如表4-2所示：</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表4-2 过程类指标得分情况</w:t>
      </w:r>
    </w:p>
    <w:tbl>
      <w:tblPr>
        <w:tblStyle w:val="21"/>
        <w:tblW w:w="85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1834"/>
        <w:gridCol w:w="2847"/>
        <w:gridCol w:w="1464"/>
        <w:gridCol w:w="949"/>
        <w:gridCol w:w="14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47"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46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949"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42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75" w:hRule="atLeast"/>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资金</w:t>
            </w:r>
            <w:r>
              <w:rPr>
                <w:rFonts w:hint="eastAsia" w:ascii="仿宋" w:hAnsi="仿宋" w:eastAsia="仿宋" w:cs="仿宋"/>
                <w:b w:val="0"/>
                <w:bCs w:val="0"/>
                <w:color w:val="000000"/>
                <w:kern w:val="0"/>
                <w:sz w:val="24"/>
                <w:szCs w:val="24"/>
              </w:rPr>
              <w:t>管理</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B11</w:t>
            </w:r>
            <w:r>
              <w:rPr>
                <w:rFonts w:hint="eastAsia" w:ascii="仿宋" w:hAnsi="仿宋" w:eastAsia="仿宋" w:cs="仿宋"/>
                <w:b w:val="0"/>
                <w:bCs w:val="0"/>
                <w:color w:val="000000"/>
                <w:kern w:val="0"/>
                <w:sz w:val="24"/>
                <w:szCs w:val="24"/>
                <w:lang w:val="en-US" w:eastAsia="zh-CN"/>
              </w:rPr>
              <w:t>资金到位率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B12</w:t>
            </w:r>
            <w:r>
              <w:rPr>
                <w:rFonts w:hint="eastAsia" w:ascii="仿宋" w:hAnsi="仿宋" w:eastAsia="仿宋" w:cs="仿宋"/>
                <w:b w:val="0"/>
                <w:bCs w:val="0"/>
                <w:color w:val="000000"/>
                <w:kern w:val="0"/>
                <w:sz w:val="24"/>
                <w:szCs w:val="24"/>
                <w:lang w:val="en-US" w:eastAsia="zh-CN"/>
              </w:rPr>
              <w:t>预算执行率</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90" w:hRule="atLeast"/>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B1</w:t>
            </w:r>
            <w:r>
              <w:rPr>
                <w:rFonts w:hint="eastAsia" w:ascii="仿宋" w:hAnsi="仿宋" w:eastAsia="仿宋" w:cs="仿宋"/>
                <w:b w:val="0"/>
                <w:bCs w:val="0"/>
                <w:color w:val="000000"/>
                <w:kern w:val="0"/>
                <w:sz w:val="24"/>
                <w:szCs w:val="24"/>
                <w:lang w:val="en-US" w:eastAsia="zh-CN"/>
              </w:rPr>
              <w:t>3资金使用合规性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restart"/>
            <w:vAlign w:val="center"/>
          </w:tcPr>
          <w:p>
            <w:pPr>
              <w:widowControl/>
              <w:snapToGrid w:val="0"/>
              <w:jc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rPr>
              <w:t>B2</w:t>
            </w:r>
            <w:r>
              <w:rPr>
                <w:rFonts w:hint="eastAsia" w:ascii="仿宋" w:hAnsi="仿宋" w:eastAsia="仿宋" w:cs="仿宋"/>
                <w:b w:val="0"/>
                <w:bCs w:val="0"/>
                <w:color w:val="000000"/>
                <w:kern w:val="0"/>
                <w:sz w:val="24"/>
                <w:szCs w:val="24"/>
                <w:lang w:val="en-US" w:eastAsia="zh-CN"/>
              </w:rPr>
              <w:t>组织实施</w:t>
            </w: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B21管理制度健全性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4.00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1834" w:type="dxa"/>
            <w:vMerge w:val="continue"/>
            <w:vAlign w:val="center"/>
          </w:tcPr>
          <w:p>
            <w:pPr>
              <w:widowControl/>
              <w:snapToGrid w:val="0"/>
              <w:jc w:val="center"/>
              <w:rPr>
                <w:rFonts w:hint="eastAsia" w:ascii="仿宋" w:hAnsi="仿宋" w:eastAsia="仿宋" w:cs="仿宋"/>
                <w:b w:val="0"/>
                <w:bCs w:val="0"/>
                <w:color w:val="000000"/>
                <w:kern w:val="0"/>
                <w:sz w:val="24"/>
                <w:szCs w:val="24"/>
              </w:rPr>
            </w:pPr>
          </w:p>
        </w:tc>
        <w:tc>
          <w:tcPr>
            <w:tcW w:w="2847"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B22</w:t>
            </w:r>
            <w:r>
              <w:rPr>
                <w:rFonts w:hint="eastAsia" w:ascii="仿宋" w:hAnsi="仿宋" w:eastAsia="仿宋" w:cs="仿宋"/>
                <w:b w:val="0"/>
                <w:bCs w:val="0"/>
                <w:color w:val="000000"/>
                <w:kern w:val="0"/>
                <w:sz w:val="24"/>
                <w:szCs w:val="24"/>
                <w:lang w:val="en-US" w:eastAsia="zh-CN"/>
              </w:rPr>
              <w:t>制度执行有效</w:t>
            </w:r>
            <w:r>
              <w:rPr>
                <w:rFonts w:hint="eastAsia" w:ascii="仿宋" w:hAnsi="仿宋" w:eastAsia="仿宋" w:cs="仿宋"/>
                <w:b w:val="0"/>
                <w:bCs w:val="0"/>
                <w:color w:val="000000"/>
                <w:kern w:val="0"/>
                <w:sz w:val="24"/>
                <w:szCs w:val="24"/>
              </w:rPr>
              <w:t>性</w:t>
            </w:r>
          </w:p>
        </w:tc>
        <w:tc>
          <w:tcPr>
            <w:tcW w:w="1464" w:type="dxa"/>
            <w:vAlign w:val="center"/>
          </w:tcPr>
          <w:p>
            <w:pPr>
              <w:widowControl/>
              <w:snapToGrid w:val="0"/>
              <w:jc w:val="center"/>
              <w:rPr>
                <w:rFonts w:hint="eastAsia" w:ascii="仿宋" w:hAnsi="仿宋" w:eastAsia="仿宋" w:cs="仿宋"/>
                <w:b w:val="0"/>
                <w:bCs w:val="0"/>
                <w:color w:val="000000"/>
                <w:kern w:val="0"/>
                <w:sz w:val="24"/>
                <w:szCs w:val="24"/>
                <w:lang w:val="en-US"/>
              </w:rPr>
            </w:pPr>
            <w:r>
              <w:rPr>
                <w:rFonts w:hint="eastAsia" w:ascii="仿宋" w:hAnsi="仿宋" w:eastAsia="仿宋" w:cs="仿宋"/>
                <w:b w:val="0"/>
                <w:bCs w:val="0"/>
                <w:color w:val="000000"/>
                <w:kern w:val="0"/>
                <w:sz w:val="24"/>
                <w:szCs w:val="24"/>
                <w:lang w:val="en-US" w:eastAsia="zh-CN"/>
              </w:rPr>
              <w:t>4.00</w:t>
            </w:r>
          </w:p>
        </w:tc>
        <w:tc>
          <w:tcPr>
            <w:tcW w:w="949"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2.00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jc w:val="center"/>
        </w:trPr>
        <w:tc>
          <w:tcPr>
            <w:tcW w:w="4681" w:type="dxa"/>
            <w:gridSpan w:val="2"/>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rPr>
              <w:t>合计</w:t>
            </w:r>
          </w:p>
        </w:tc>
        <w:tc>
          <w:tcPr>
            <w:tcW w:w="1464" w:type="dxa"/>
            <w:vAlign w:val="center"/>
          </w:tcPr>
          <w:p>
            <w:pPr>
              <w:widowControl/>
              <w:snapToGrid w:val="0"/>
              <w:jc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949"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18.00</w:t>
            </w:r>
          </w:p>
        </w:tc>
        <w:tc>
          <w:tcPr>
            <w:tcW w:w="1428"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90.00%</w:t>
            </w:r>
          </w:p>
        </w:tc>
      </w:tr>
    </w:tbl>
    <w:p>
      <w:pPr>
        <w:ind w:firstLine="560" w:firstLineChars="200"/>
        <w:rPr>
          <w:rFonts w:hint="eastAsia" w:ascii="Times New Roman" w:hAnsi="Times New Roman" w:eastAsia="仿宋" w:cs="Times New Roman"/>
          <w:color w:val="000000"/>
          <w:kern w:val="0"/>
          <w:sz w:val="28"/>
          <w:szCs w:val="24"/>
          <w:lang w:val="en-US" w:eastAsia="zh-CN"/>
        </w:rPr>
      </w:pPr>
      <w:r>
        <w:rPr>
          <w:rFonts w:hint="eastAsia" w:ascii="Times New Roman" w:hAnsi="Times New Roman" w:eastAsia="仿宋" w:cs="Times New Roman"/>
          <w:color w:val="000000"/>
          <w:kern w:val="0"/>
          <w:sz w:val="28"/>
          <w:szCs w:val="24"/>
          <w:lang w:val="en-US" w:eastAsia="zh-CN"/>
        </w:rPr>
        <w:t>（1）资金管理</w:t>
      </w:r>
    </w:p>
    <w:p>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hAnsi="仿宋" w:eastAsia="仿宋" w:cs="仿宋"/>
          <w:b/>
          <w:snapToGrid w:val="0"/>
          <w:sz w:val="28"/>
          <w:szCs w:val="28"/>
          <w:lang w:val="en-US" w:eastAsia="zh-CN"/>
        </w:rPr>
        <w:t>B11</w:t>
      </w:r>
      <w:r>
        <w:rPr>
          <w:rFonts w:hint="eastAsia" w:ascii="仿宋" w:hAnsi="仿宋" w:eastAsia="仿宋" w:cs="仿宋"/>
          <w:b/>
          <w:snapToGrid w:val="0"/>
          <w:sz w:val="28"/>
          <w:szCs w:val="28"/>
        </w:rPr>
        <w:t>资金到位率：</w:t>
      </w:r>
      <w:r>
        <w:rPr>
          <w:rFonts w:hint="eastAsia" w:ascii="Times New Roman" w:hAnsi="Times New Roman" w:eastAsia="仿宋" w:cs="Times New Roman"/>
          <w:color w:val="000000"/>
          <w:kern w:val="0"/>
          <w:sz w:val="28"/>
          <w:szCs w:val="24"/>
          <w:lang w:val="en-US" w:eastAsia="zh-CN"/>
        </w:rPr>
        <w:t>满分4.00分，得分4.00分。通过查阅古县财政局下达项目资金的文件和古县三合镇人民政府财务账簿，截止2021年12月31日，古县三合镇曹王岭村以工代赈乡村道路建设项目到位资金168.22万元；截止2022年8月31日，项目共计到位资金225.5982万元；项目分年度预算资金到位率100%。根据评分标准，该项得满分。</w:t>
      </w:r>
    </w:p>
    <w:p>
      <w:pPr>
        <w:widowControl/>
        <w:spacing w:line="574" w:lineRule="exact"/>
        <w:ind w:firstLine="562" w:firstLineChars="200"/>
        <w:rPr>
          <w:rFonts w:hint="eastAsia" w:ascii="Times New Roman" w:hAnsi="Times New Roman" w:eastAsia="仿宋" w:cs="Times New Roman"/>
          <w:color w:val="000000"/>
          <w:kern w:val="0"/>
          <w:sz w:val="28"/>
          <w:szCs w:val="24"/>
          <w:lang w:val="en-US" w:eastAsia="zh-CN"/>
        </w:rPr>
      </w:pPr>
      <w:r>
        <w:rPr>
          <w:rFonts w:hint="eastAsia" w:ascii="仿宋" w:hAnsi="仿宋" w:eastAsia="仿宋" w:cs="仿宋"/>
          <w:b/>
          <w:snapToGrid w:val="0"/>
          <w:sz w:val="28"/>
          <w:szCs w:val="28"/>
          <w:lang w:val="en-US" w:eastAsia="zh-CN"/>
        </w:rPr>
        <w:t>B12预算</w:t>
      </w:r>
      <w:r>
        <w:rPr>
          <w:rFonts w:hint="eastAsia" w:ascii="仿宋" w:hAnsi="仿宋" w:eastAsia="仿宋" w:cs="仿宋"/>
          <w:b/>
          <w:snapToGrid w:val="0"/>
          <w:sz w:val="28"/>
          <w:szCs w:val="28"/>
        </w:rPr>
        <w:t>执行率：</w:t>
      </w:r>
      <w:r>
        <w:rPr>
          <w:rFonts w:hint="eastAsia" w:ascii="Times New Roman" w:hAnsi="Times New Roman" w:eastAsia="仿宋" w:cs="Times New Roman"/>
          <w:color w:val="000000"/>
          <w:kern w:val="0"/>
          <w:sz w:val="28"/>
          <w:szCs w:val="24"/>
          <w:lang w:val="en-US" w:eastAsia="zh-CN"/>
        </w:rPr>
        <w:t>满分4.00分，得分4.00分。通过查阅古县财政局下达项目资金的文件和古县三合镇人民政府财务账簿，古县三合镇曹王岭村以工代赈乡村道路建设项目共计到位225.5982万元。</w:t>
      </w:r>
      <w:r>
        <w:rPr>
          <w:rFonts w:hint="eastAsia" w:ascii="Times New Roman" w:hAnsi="Times New Roman" w:eastAsia="仿宋" w:cs="Times New Roman"/>
          <w:sz w:val="28"/>
          <w:szCs w:val="24"/>
          <w:lang w:val="en-US" w:eastAsia="zh-CN"/>
        </w:rPr>
        <w:t>根据三合镇人民政府与河南林正建设工程有限公司签订的《古县三合镇曹王岭村以工代赈乡村道路建设项目施工合同》</w:t>
      </w:r>
      <w:r>
        <w:rPr>
          <w:rFonts w:hint="eastAsia" w:ascii="Times New Roman" w:hAnsi="Times New Roman" w:eastAsia="仿宋" w:cs="Times New Roman"/>
          <w:color w:val="000000"/>
          <w:kern w:val="0"/>
          <w:sz w:val="28"/>
          <w:szCs w:val="24"/>
          <w:lang w:val="en-US" w:eastAsia="zh-CN"/>
        </w:rPr>
        <w:t>，</w:t>
      </w:r>
      <w:r>
        <w:rPr>
          <w:rFonts w:hint="eastAsia" w:ascii="Times New Roman" w:hAnsi="Times New Roman" w:eastAsia="仿宋" w:cs="Times New Roman"/>
          <w:sz w:val="28"/>
          <w:szCs w:val="24"/>
          <w:lang w:val="en-US" w:eastAsia="zh-CN"/>
        </w:rPr>
        <w:t>施工合同签订后，乙方向甲方提交工程预付款申请报告，由丙方（古县发展和改革局）审核，并按照相关支付程序拨付总造价的30%，作为工程预付款；工程路基、碎石垫层铺设完成后，经验收合格，按照支付程序拨付总造价的40%；工程完工后，经验收合格，按照支付程序拨付总造价的27%；剩佘总造价的3%作为工程质量保证金，质保期过后，无质量问题，按相关程序拨付质保金</w:t>
      </w:r>
      <w:r>
        <w:rPr>
          <w:rFonts w:hint="eastAsia" w:ascii="Times New Roman" w:hAnsi="Times New Roman" w:eastAsia="仿宋" w:cs="Times New Roman"/>
          <w:color w:val="000000"/>
          <w:kern w:val="0"/>
          <w:sz w:val="28"/>
          <w:szCs w:val="24"/>
          <w:lang w:val="en-US" w:eastAsia="zh-CN"/>
        </w:rPr>
        <w:t>。截止2022年8月31日，项目资金共计支付225.5982万元。预算执行率为100.00%。根据评分标准，该项得满分。</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lang w:val="en-US" w:eastAsia="zh-CN"/>
        </w:rPr>
        <w:t>B13</w:t>
      </w:r>
      <w:r>
        <w:rPr>
          <w:rFonts w:hint="eastAsia" w:ascii="仿宋" w:hAnsi="仿宋" w:eastAsia="仿宋" w:cs="仿宋"/>
          <w:b/>
          <w:snapToGrid w:val="0"/>
          <w:sz w:val="28"/>
          <w:szCs w:val="28"/>
        </w:rPr>
        <w:t>资金使用合规性：</w:t>
      </w:r>
      <w:r>
        <w:rPr>
          <w:rFonts w:hint="eastAsia" w:ascii="Times New Roman" w:hAnsi="Times New Roman" w:eastAsia="仿宋" w:cs="Times New Roman"/>
          <w:sz w:val="28"/>
          <w:szCs w:val="24"/>
          <w:lang w:val="en-US" w:eastAsia="zh-CN"/>
        </w:rPr>
        <w:t>满分4.00分，得分4.00分。通过对古县三合镇人民政府财务资料的现场核实，古县三合镇人民政府资金使用符合相关财务管理制度，有完整的审批、拨付手续，支出资金符合预算批复要求，未发现套取、截留、挤占、挪用、虚列支出等情况。根据评分标准，该项得满分。</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（2）组织实施</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21</w:t>
      </w:r>
      <w:r>
        <w:rPr>
          <w:rFonts w:hint="eastAsia" w:ascii="仿宋" w:hAnsi="仿宋" w:eastAsia="仿宋" w:cs="仿宋"/>
          <w:b/>
          <w:snapToGrid w:val="0"/>
          <w:sz w:val="28"/>
          <w:szCs w:val="28"/>
        </w:rPr>
        <w:t>管理制度健全性：</w:t>
      </w:r>
      <w:r>
        <w:rPr>
          <w:rFonts w:hint="eastAsia" w:ascii="Times New Roman" w:hAnsi="Times New Roman" w:eastAsia="仿宋" w:cs="Times New Roman"/>
          <w:sz w:val="28"/>
          <w:szCs w:val="24"/>
          <w:lang w:val="en-US" w:eastAsia="zh-CN"/>
        </w:rPr>
        <w:t>满分4.00分，得分4.00分。评价组通过查阅资料和现场调研了解到，项目主管单位和实施单位具备相关财务管理制度和业务管理制度；项目管理等资料基本完整。根据评分标准，该项得满分。</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B</w:t>
      </w:r>
      <w:r>
        <w:rPr>
          <w:rFonts w:hint="eastAsia" w:ascii="仿宋" w:hAnsi="仿宋" w:eastAsia="仿宋" w:cs="仿宋"/>
          <w:b/>
          <w:snapToGrid w:val="0"/>
          <w:sz w:val="28"/>
          <w:szCs w:val="28"/>
          <w:lang w:val="en-US" w:eastAsia="zh-CN"/>
        </w:rPr>
        <w:t>22</w:t>
      </w:r>
      <w:r>
        <w:rPr>
          <w:rFonts w:hint="eastAsia" w:ascii="仿宋" w:hAnsi="仿宋" w:eastAsia="仿宋" w:cs="仿宋"/>
          <w:b/>
          <w:snapToGrid w:val="0"/>
          <w:sz w:val="28"/>
          <w:szCs w:val="28"/>
        </w:rPr>
        <w:t>制度执行有效性：</w:t>
      </w:r>
      <w:r>
        <w:rPr>
          <w:rFonts w:hint="eastAsia" w:ascii="Times New Roman" w:hAnsi="Times New Roman" w:eastAsia="仿宋" w:cs="Times New Roman"/>
          <w:sz w:val="28"/>
          <w:szCs w:val="24"/>
          <w:lang w:val="en-US" w:eastAsia="zh-CN"/>
        </w:rPr>
        <w:t>满分4.00分，得分2.00分。评价组通过查阅资料和现场调研了解到，项目主管单位与实施单位按照《国家以工代赈管理办法》和《山西省以工代赈管理实施细则》，严格规范项目申报审批程序，严格执行各项以工代赈政策。一是项目前期工作扎实，古县发展和改革局在明确目标、任务和重点的基础上，认真筛选，合理排序。二是履行年度项目计划方案、可行性研究报告、工程实施方案、项目建议计划编报审批程序，严格项目投资审批程序。提高项目安排的合理性、科学性、可行性。项目实施的可研报告、实施方案均委托具备专业资质的机构编制并经专家评审论证，项目实施方案批复后，项目开工建设，经批准的项目未调整。三是按照国家《财政扶贫资金管理办法》的要求，严格执行资金管理，严格执行不低于以工代赈资金10%的比例发放贫困农民劳务报酬的规定，劳务报酬发放严格管理，公开公正，及时足额。评价组调研了解到，项目严格按照相关业务管理制度实施，项目手续完备，资料能够及时归档，但项目实施过程中，进度管理不到位：根据三合镇人民政府与河南林正建设工程有限公司签订的《古县三合镇曹王岭村以工代赈乡村道路建设项目施工合同》：项目期限2021年9月1日至2021年10月30日；实际完工时间为2022年6月1日，项目延期时间较长，项目进度管理不到位，项目主管部门、实施单位未对施工方施工进度进行合规管理，未见相关督促施工进度措施资料。根据评分标准，该项得2.00分。</w:t>
      </w:r>
    </w:p>
    <w:p>
      <w:pPr>
        <w:widowControl/>
        <w:spacing w:line="574" w:lineRule="exact"/>
        <w:ind w:firstLine="562" w:firstLineChars="200"/>
        <w:outlineLvl w:val="2"/>
        <w:rPr>
          <w:rFonts w:hint="eastAsia" w:ascii="仿宋" w:hAnsi="仿宋" w:eastAsia="仿宋" w:cs="仿宋"/>
          <w:b/>
          <w:snapToGrid w:val="0"/>
          <w:sz w:val="28"/>
          <w:szCs w:val="28"/>
        </w:rPr>
      </w:pPr>
      <w:bookmarkStart w:id="112" w:name="_Toc528684143"/>
      <w:bookmarkStart w:id="113" w:name="_Toc18832"/>
      <w:bookmarkStart w:id="114" w:name="_Toc1319"/>
      <w:bookmarkStart w:id="115" w:name="_Toc30077"/>
      <w:bookmarkStart w:id="116" w:name="_Toc528680468"/>
      <w:bookmarkStart w:id="117" w:name="_Toc30848"/>
      <w:bookmarkStart w:id="118" w:name="_Toc11431"/>
      <w:bookmarkStart w:id="119" w:name="_Toc29696"/>
      <w:r>
        <w:rPr>
          <w:rFonts w:hint="eastAsia" w:ascii="仿宋" w:hAnsi="仿宋" w:eastAsia="仿宋" w:cs="仿宋"/>
          <w:b/>
          <w:snapToGrid w:val="0"/>
          <w:sz w:val="28"/>
          <w:szCs w:val="28"/>
        </w:rPr>
        <w:t>3</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产出分析</w:t>
      </w:r>
      <w:bookmarkEnd w:id="112"/>
      <w:bookmarkEnd w:id="113"/>
      <w:bookmarkEnd w:id="114"/>
      <w:bookmarkEnd w:id="115"/>
      <w:bookmarkEnd w:id="116"/>
      <w:bookmarkEnd w:id="117"/>
      <w:bookmarkEnd w:id="118"/>
      <w:bookmarkEnd w:id="119"/>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产出类指标主要从工程完工率、建设规模达标情况、质量达标情况、项目完工及时性、劳务报酬发放及时性、工程成本控制情况、劳务报酬发放比例达标情况7个指标考察该项目产出数量、产出质量、产出时效、成本控制情况。产出类指标权重30.00分，实际得分24.00分。指标得分情况如表4-3所示：</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表4-3 产出类指标得分情况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068"/>
        <w:gridCol w:w="2860"/>
        <w:gridCol w:w="1000"/>
        <w:gridCol w:w="1000"/>
        <w:gridCol w:w="15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286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100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00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59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C1</w:t>
            </w:r>
            <w:r>
              <w:rPr>
                <w:rFonts w:hint="eastAsia" w:ascii="仿宋" w:hAnsi="仿宋" w:eastAsia="仿宋" w:cs="仿宋"/>
                <w:color w:val="000000"/>
                <w:kern w:val="0"/>
                <w:sz w:val="24"/>
                <w:szCs w:val="24"/>
                <w:lang w:val="en-US" w:eastAsia="zh-CN"/>
              </w:rPr>
              <w:t>产出数量</w:t>
            </w: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C11工程完工率</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w:t>
            </w:r>
          </w:p>
        </w:tc>
        <w:tc>
          <w:tcPr>
            <w:tcW w:w="159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C2产出质量</w:t>
            </w: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C21建设规模达标情况</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94"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068" w:type="dxa"/>
            <w:vMerge w:val="continue"/>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C22质量达标情况</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94"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rPr>
        <w:tc>
          <w:tcPr>
            <w:tcW w:w="2068"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C3产出时效</w:t>
            </w: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C31项目完工及时性</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0.00</w:t>
            </w:r>
          </w:p>
        </w:tc>
        <w:tc>
          <w:tcPr>
            <w:tcW w:w="159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rHeight w:val="327" w:hRule="atLeast"/>
        </w:trPr>
        <w:tc>
          <w:tcPr>
            <w:tcW w:w="2068" w:type="dxa"/>
            <w:vMerge w:val="continue"/>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C32劳务报酬发放及时性</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94"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restart"/>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C4产出成本</w:t>
            </w: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C41工程成本控制情况</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594"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068" w:type="dxa"/>
            <w:vMerge w:val="continue"/>
            <w:vAlign w:val="center"/>
          </w:tcPr>
          <w:p>
            <w:pPr>
              <w:widowControl/>
              <w:snapToGrid w:val="0"/>
              <w:jc w:val="center"/>
              <w:rPr>
                <w:rFonts w:hint="eastAsia" w:ascii="仿宋" w:hAnsi="仿宋" w:eastAsia="仿宋" w:cs="仿宋"/>
                <w:color w:val="000000"/>
                <w:kern w:val="0"/>
                <w:sz w:val="24"/>
                <w:szCs w:val="24"/>
                <w:lang w:val="en-US" w:eastAsia="zh-CN"/>
              </w:rPr>
            </w:pPr>
          </w:p>
        </w:tc>
        <w:tc>
          <w:tcPr>
            <w:tcW w:w="286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C42劳务报酬发放比例达标情况</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2.00</w:t>
            </w:r>
          </w:p>
        </w:tc>
        <w:tc>
          <w:tcPr>
            <w:tcW w:w="159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4928"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00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30</w:t>
            </w:r>
            <w:r>
              <w:rPr>
                <w:rFonts w:hint="eastAsia" w:ascii="仿宋" w:hAnsi="仿宋" w:eastAsia="仿宋" w:cs="仿宋"/>
                <w:color w:val="000000"/>
                <w:kern w:val="0"/>
                <w:sz w:val="24"/>
                <w:szCs w:val="24"/>
                <w:lang w:val="en-US" w:eastAsia="zh-CN"/>
              </w:rPr>
              <w:t>.00</w:t>
            </w:r>
          </w:p>
        </w:tc>
        <w:tc>
          <w:tcPr>
            <w:tcW w:w="100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24.00</w:t>
            </w:r>
          </w:p>
        </w:tc>
        <w:tc>
          <w:tcPr>
            <w:tcW w:w="1594"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80.00%</w:t>
            </w:r>
          </w:p>
        </w:tc>
      </w:tr>
    </w:tbl>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（1）产出数量</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C11</w:t>
      </w:r>
      <w:r>
        <w:rPr>
          <w:rFonts w:hint="eastAsia" w:ascii="仿宋" w:hAnsi="仿宋" w:eastAsia="仿宋" w:cs="仿宋"/>
          <w:b/>
          <w:snapToGrid w:val="0"/>
          <w:sz w:val="28"/>
          <w:szCs w:val="28"/>
          <w:lang w:val="en-US" w:eastAsia="zh-CN"/>
        </w:rPr>
        <w:t>工程完工率</w:t>
      </w:r>
      <w:r>
        <w:rPr>
          <w:rFonts w:hint="eastAsia" w:ascii="仿宋" w:hAnsi="仿宋" w:eastAsia="仿宋" w:cs="仿宋"/>
          <w:b/>
          <w:snapToGrid w:val="0"/>
          <w:sz w:val="28"/>
          <w:szCs w:val="28"/>
        </w:rPr>
        <w:t>：</w:t>
      </w:r>
      <w:r>
        <w:rPr>
          <w:rFonts w:hint="eastAsia" w:ascii="Times New Roman" w:hAnsi="Times New Roman" w:eastAsia="仿宋" w:cs="Times New Roman"/>
          <w:sz w:val="28"/>
          <w:szCs w:val="24"/>
          <w:lang w:val="en-US" w:eastAsia="zh-CN"/>
        </w:rPr>
        <w:t>满分6.00分，得分6.00分。根据古县发展和改革局《关于对古县三合镇曹王岭村以工代赈乡村道路建设项目实施方案的批复》（古发字〔2021〕38号）文件批复的建设规模及内容：改建乡村道路3.1km，路基宽4.5m，路面宽3.5m，包括路基拓宽、整修、路面结构层铺设，原拱涵接长2m，新增圆管涵3道，新增错车道10处。</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根据三合镇人民政府与河南林正建设工程有限公司签订的《古县三合镇曹王岭村以工代赈乡村道路建设项目施工合同》项目建设内容：改建乡村道路3.1km，路基宽4.5m，路面宽3.5m，包括路基拓宽、整修、路面结构层铺设，原拱涵接长2m，新增圆管涵3道，新增错车道10处。</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2022年6月10日，建设单位古县三合镇人民政府、监督单位古县发展和改革局、监理单位郑州众诚建设咨询有限公司、施工单位河南林正建设工程有限公司联合签署《古县以工代赈项目验收表》，项目实际完成内容为：改建乡村道路3.1km，路面宽3.5m，包括路基拓宽、整修、路面结构层铺设，原拱涵接长2m，新增圆管涵3道，新增错车道6处；验收合格。根据评分标准，该项得满分。</w:t>
      </w:r>
    </w:p>
    <w:p>
      <w:pPr>
        <w:spacing w:line="574" w:lineRule="exact"/>
        <w:ind w:firstLine="560" w:firstLineChars="200"/>
        <w:rPr>
          <w:rFonts w:hint="eastAsia" w:ascii="仿宋" w:hAnsi="仿宋" w:eastAsia="仿宋" w:cs="仿宋"/>
          <w:b/>
          <w:snapToGrid w:val="0"/>
          <w:sz w:val="28"/>
          <w:szCs w:val="28"/>
          <w:lang w:val="en-US" w:eastAsia="zh-CN"/>
        </w:rPr>
      </w:pP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2</w:t>
      </w:r>
      <w:r>
        <w:rPr>
          <w:rFonts w:hint="eastAsia" w:ascii="仿宋" w:hAnsi="仿宋" w:eastAsia="仿宋" w:cs="仿宋"/>
          <w:b w:val="0"/>
          <w:bCs/>
          <w:snapToGrid w:val="0"/>
          <w:sz w:val="28"/>
          <w:szCs w:val="28"/>
          <w:lang w:eastAsia="zh-CN"/>
        </w:rPr>
        <w:t>）</w:t>
      </w:r>
      <w:r>
        <w:rPr>
          <w:rFonts w:hint="eastAsia" w:ascii="仿宋" w:hAnsi="仿宋" w:eastAsia="仿宋" w:cs="仿宋"/>
          <w:b w:val="0"/>
          <w:bCs/>
          <w:snapToGrid w:val="0"/>
          <w:sz w:val="28"/>
          <w:szCs w:val="28"/>
          <w:lang w:val="en-US" w:eastAsia="zh-CN"/>
        </w:rPr>
        <w:t>产出质量</w:t>
      </w:r>
    </w:p>
    <w:p>
      <w:pPr>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C21建设规模达标情况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满分4.00分，得分4.00分。根据项目实施方案，建设规模为路基拓宽、整修、路面结构层铺设。依据《工程竣工验收单》，项目建设规模达到预期目标。根据评分标准，该项得满分。</w:t>
      </w:r>
    </w:p>
    <w:p>
      <w:pPr>
        <w:widowControl/>
        <w:spacing w:line="574" w:lineRule="exact"/>
        <w:ind w:firstLine="562" w:firstLineChars="200"/>
        <w:rPr>
          <w:rFonts w:hint="default" w:ascii="Times New Roman" w:hAnsi="Times New Roman" w:eastAsia="仿宋" w:cs="Times New Roman"/>
          <w:sz w:val="28"/>
          <w:szCs w:val="24"/>
          <w:lang w:val="en-US" w:eastAsia="zh-CN"/>
        </w:rPr>
      </w:pPr>
      <w:r>
        <w:rPr>
          <w:rFonts w:hint="eastAsia" w:ascii="仿宋" w:hAnsi="仿宋" w:eastAsia="仿宋" w:cs="仿宋"/>
          <w:b/>
          <w:snapToGrid w:val="0"/>
          <w:sz w:val="28"/>
          <w:szCs w:val="28"/>
        </w:rPr>
        <w:t>C22质量达标情况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2022年6月10日，建设单位古县三合镇人民政府、监督单位古县发展和改革局、监理单位郑州众诚建设咨询有限公司、施工单位河南林正建设工程有限公司联合签署《古县以工代赈项目验收表》，项目实际完成内容为：改建乡村道路3.1km，路面宽3.5m，包括路基拓宽、整修、路面结构层铺设，原拱涵接长2m，新增圆管涵3道，新增错车道6处，验收合格。根据评分标准，该项得满分。</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（3）产出时效</w:t>
      </w:r>
    </w:p>
    <w:p>
      <w:pPr>
        <w:widowControl/>
        <w:spacing w:line="574" w:lineRule="exact"/>
        <w:ind w:firstLine="562" w:firstLineChars="200"/>
        <w:rPr>
          <w:rFonts w:hint="default" w:ascii="Times New Roman" w:hAnsi="Times New Roman" w:eastAsia="仿宋" w:cs="Times New Roman"/>
          <w:sz w:val="28"/>
          <w:szCs w:val="24"/>
          <w:lang w:val="en-US" w:eastAsia="zh-CN"/>
        </w:rPr>
      </w:pPr>
      <w:r>
        <w:rPr>
          <w:rFonts w:hint="eastAsia" w:ascii="仿宋" w:hAnsi="仿宋" w:eastAsia="仿宋" w:cs="仿宋"/>
          <w:b/>
          <w:snapToGrid w:val="0"/>
          <w:sz w:val="28"/>
          <w:szCs w:val="28"/>
        </w:rPr>
        <w:t>C31项目完工及时性</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0.00分。根据三合镇人民政府与河南林正建设工程有限公司签订的《古县三合镇曹王岭村以工代赈乡村道路建设项目施工合同》：项目期限2021年9月1日至2021年10月30日；实际项目于2021年9月1日开工，于2022年6月1日竣工，项目延期时间较长。根据评分标准，该项得0.00分。</w:t>
      </w:r>
    </w:p>
    <w:p>
      <w:pPr>
        <w:widowControl/>
        <w:spacing w:line="574" w:lineRule="exact"/>
        <w:ind w:firstLine="562" w:firstLineChars="200"/>
        <w:rPr>
          <w:rFonts w:hint="default" w:ascii="Times New Roman" w:hAnsi="Times New Roman" w:eastAsia="仿宋" w:cs="Times New Roman"/>
          <w:sz w:val="28"/>
          <w:szCs w:val="24"/>
          <w:lang w:val="en-US" w:eastAsia="zh-CN"/>
        </w:rPr>
      </w:pPr>
      <w:r>
        <w:rPr>
          <w:rFonts w:hint="eastAsia" w:ascii="仿宋" w:hAnsi="仿宋" w:eastAsia="仿宋" w:cs="仿宋"/>
          <w:b/>
          <w:snapToGrid w:val="0"/>
          <w:sz w:val="28"/>
          <w:szCs w:val="28"/>
        </w:rPr>
        <w:t>C32劳务报酬发放及时性</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古县三合镇人民政府提供的工资发放明细和工资发放情况统计，项目自实施到结束，用工49人，共计发放劳务报酬373242元；其中贫困户6户，共计发放劳务报酬90525元；上述劳务报酬已全部按月足额发放。根据评分标准，该项得满分。</w:t>
      </w:r>
    </w:p>
    <w:p>
      <w:pPr>
        <w:widowControl/>
        <w:spacing w:line="574" w:lineRule="exact"/>
        <w:ind w:firstLine="560" w:firstLineChars="200"/>
        <w:rPr>
          <w:rFonts w:hint="eastAsia" w:ascii="仿宋" w:hAnsi="仿宋" w:eastAsia="仿宋" w:cs="仿宋"/>
          <w:snapToGrid w:val="0"/>
          <w:sz w:val="28"/>
          <w:szCs w:val="28"/>
          <w:lang w:eastAsia="zh-CN"/>
        </w:rPr>
      </w:pP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lang w:val="en-US" w:eastAsia="zh-CN"/>
        </w:rPr>
        <w:t>4</w:t>
      </w:r>
      <w:r>
        <w:rPr>
          <w:rFonts w:hint="eastAsia" w:ascii="仿宋" w:hAnsi="仿宋" w:eastAsia="仿宋" w:cs="仿宋"/>
          <w:snapToGrid w:val="0"/>
          <w:sz w:val="28"/>
          <w:szCs w:val="28"/>
          <w:lang w:eastAsia="zh-CN"/>
        </w:rPr>
        <w:t>）</w:t>
      </w:r>
      <w:r>
        <w:rPr>
          <w:rFonts w:hint="eastAsia" w:ascii="仿宋" w:hAnsi="仿宋" w:eastAsia="仿宋" w:cs="仿宋"/>
          <w:snapToGrid w:val="0"/>
          <w:sz w:val="28"/>
          <w:szCs w:val="28"/>
          <w:lang w:val="en-US" w:eastAsia="zh-CN"/>
        </w:rPr>
        <w:t>产出成本</w:t>
      </w:r>
    </w:p>
    <w:p>
      <w:pPr>
        <w:widowControl/>
        <w:spacing w:line="574" w:lineRule="exact"/>
        <w:ind w:firstLine="562" w:firstLineChars="200"/>
        <w:rPr>
          <w:rFonts w:hint="default" w:ascii="Times New Roman" w:hAnsi="Times New Roman" w:eastAsia="仿宋" w:cs="Times New Roman"/>
          <w:sz w:val="28"/>
          <w:szCs w:val="24"/>
          <w:lang w:val="en-US" w:eastAsia="zh-CN"/>
        </w:rPr>
      </w:pPr>
      <w:r>
        <w:rPr>
          <w:rFonts w:hint="eastAsia" w:ascii="仿宋" w:hAnsi="仿宋" w:eastAsia="仿宋" w:cs="仿宋"/>
          <w:b/>
          <w:snapToGrid w:val="0"/>
          <w:sz w:val="28"/>
          <w:szCs w:val="28"/>
        </w:rPr>
        <w:t>C41工程成本控制情况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4.00分。根据三合镇人民政府与河南林正建设工程有限公司签订的《古县三合镇曹王岭村以工代赈乡村道路建设项目施工合同》，项目合同金额228.60万元；2022年7月1日，古县财政局委托山西弘策项目管理有限公司出具《古县三合镇曹王岭村以工代赈乡村道路建设项目竣工结算审核书》（晋弘结审字〔2022〕6号）：项目送审金额2525595元，结算审定金额2222562元；工程结算审定价未超过合同价。根据评分标准，该项得满分。</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C42劳务报酬发放比例达标情况</w:t>
      </w:r>
      <w:r>
        <w:rPr>
          <w:rFonts w:hint="eastAsia" w:ascii="仿宋" w:hAnsi="仿宋" w:eastAsia="仿宋" w:cs="仿宋"/>
          <w:b/>
          <w:snapToGrid w:val="0"/>
          <w:sz w:val="28"/>
          <w:szCs w:val="28"/>
          <w:lang w:eastAsia="zh-CN"/>
        </w:rPr>
        <w:t>：</w:t>
      </w:r>
      <w:r>
        <w:rPr>
          <w:rFonts w:hint="eastAsia" w:ascii="Times New Roman" w:hAnsi="Times New Roman" w:eastAsia="仿宋" w:cs="Times New Roman"/>
          <w:sz w:val="28"/>
          <w:szCs w:val="24"/>
          <w:lang w:val="en-US" w:eastAsia="zh-CN"/>
        </w:rPr>
        <w:t>满分4.00分，得分2.00分。根据《国家发改委关于印发&lt;全国“十三五”以工代赈工作方案&gt;的通知》（发改地区〔2016〕2541号）的有关要求，发放劳务报酬比例不低于该项目中央资金的10%，建档立卡贫困人口发放的劳务报酬比例不低于该项目劳务报酬的50%。 古县三合镇曹王岭村以工代赈乡村道路建设项目自实施到结束，用工49人，共计发放劳务报酬373242元；其中贫困户6户，共计发放劳务报酬90525元；劳动报酬超过总投资222.2562万元的10%；但贫困户工资总额90525元低于项目劳动报酬的50%。根据评分标准，该项得2.00分。</w:t>
      </w:r>
    </w:p>
    <w:p>
      <w:pPr>
        <w:spacing w:line="574" w:lineRule="exact"/>
        <w:ind w:firstLine="562" w:firstLineChars="200"/>
        <w:outlineLvl w:val="2"/>
        <w:rPr>
          <w:rFonts w:hint="eastAsia" w:ascii="仿宋" w:hAnsi="仿宋" w:eastAsia="仿宋" w:cs="仿宋"/>
          <w:b/>
          <w:snapToGrid w:val="0"/>
          <w:sz w:val="28"/>
          <w:szCs w:val="28"/>
        </w:rPr>
      </w:pPr>
      <w:bookmarkStart w:id="120" w:name="_Toc528684144"/>
      <w:bookmarkStart w:id="121" w:name="_Toc528680469"/>
      <w:bookmarkStart w:id="122" w:name="_Toc8932"/>
      <w:bookmarkStart w:id="123" w:name="_Toc22268"/>
      <w:bookmarkStart w:id="124" w:name="_Toc3853"/>
      <w:bookmarkStart w:id="125" w:name="_Toc31873"/>
      <w:bookmarkStart w:id="126" w:name="_Toc7044"/>
      <w:bookmarkStart w:id="127" w:name="_Toc19098"/>
      <w:r>
        <w:rPr>
          <w:rFonts w:hint="eastAsia" w:ascii="仿宋" w:hAnsi="仿宋" w:eastAsia="仿宋" w:cs="仿宋"/>
          <w:b/>
          <w:snapToGrid w:val="0"/>
          <w:sz w:val="28"/>
          <w:szCs w:val="28"/>
        </w:rPr>
        <w:t>4</w:t>
      </w:r>
      <w:r>
        <w:rPr>
          <w:rFonts w:hint="eastAsia" w:ascii="仿宋" w:hAnsi="仿宋" w:eastAsia="仿宋" w:cs="仿宋"/>
          <w:b/>
          <w:snapToGrid w:val="0"/>
          <w:sz w:val="28"/>
          <w:szCs w:val="28"/>
          <w:lang w:eastAsia="zh-CN"/>
        </w:rPr>
        <w:t>、</w:t>
      </w:r>
      <w:r>
        <w:rPr>
          <w:rFonts w:hint="eastAsia" w:ascii="仿宋" w:hAnsi="仿宋" w:eastAsia="仿宋" w:cs="仿宋"/>
          <w:b/>
          <w:snapToGrid w:val="0"/>
          <w:sz w:val="28"/>
          <w:szCs w:val="28"/>
        </w:rPr>
        <w:t>效益分析</w:t>
      </w:r>
      <w:bookmarkEnd w:id="120"/>
      <w:bookmarkEnd w:id="121"/>
      <w:bookmarkEnd w:id="122"/>
      <w:bookmarkEnd w:id="123"/>
      <w:bookmarkEnd w:id="124"/>
      <w:bookmarkEnd w:id="125"/>
      <w:bookmarkEnd w:id="126"/>
      <w:bookmarkEnd w:id="127"/>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效益类指标主要从项目区人均纯收入增加、农产品运输成本、完善农村路网基础设施、后期维护与管理、项目区农民满意度5个指标考察该项目的经济效益、社会效益、可持续影响、服务对象满意度情况。效益类指标权重30.00分，实际得分26.50分。指标得分情况如表4-4所示：</w:t>
      </w:r>
    </w:p>
    <w:p>
      <w:pPr>
        <w:widowControl/>
        <w:spacing w:line="574" w:lineRule="exact"/>
        <w:jc w:val="center"/>
        <w:rPr>
          <w:rFonts w:asciiTheme="minorEastAsia" w:hAnsiTheme="minorEastAsia" w:eastAsiaTheme="minorEastAsia"/>
          <w:b/>
          <w:snapToGrid w:val="0"/>
          <w:sz w:val="24"/>
        </w:rPr>
      </w:pPr>
      <w:r>
        <w:rPr>
          <w:rFonts w:hint="eastAsia" w:ascii="Times New Roman" w:hAnsi="Times New Roman" w:eastAsia="仿宋" w:cs="Times New Roman"/>
          <w:b/>
          <w:bCs/>
          <w:color w:val="000000"/>
          <w:kern w:val="0"/>
          <w:sz w:val="24"/>
          <w:szCs w:val="28"/>
        </w:rPr>
        <w:t>表4-4 效益类指标得分情况</w:t>
      </w:r>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361"/>
        <w:gridCol w:w="3141"/>
        <w:gridCol w:w="840"/>
        <w:gridCol w:w="840"/>
        <w:gridCol w:w="13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二级指标</w:t>
            </w:r>
          </w:p>
        </w:tc>
        <w:tc>
          <w:tcPr>
            <w:tcW w:w="3141"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三级指标</w:t>
            </w:r>
          </w:p>
        </w:tc>
        <w:tc>
          <w:tcPr>
            <w:tcW w:w="84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84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1340"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D1</w:t>
            </w:r>
            <w:r>
              <w:rPr>
                <w:rFonts w:hint="eastAsia" w:ascii="仿宋" w:hAnsi="仿宋" w:eastAsia="仿宋" w:cs="仿宋"/>
                <w:color w:val="000000"/>
                <w:kern w:val="0"/>
                <w:sz w:val="24"/>
                <w:szCs w:val="24"/>
                <w:lang w:val="en-US" w:eastAsia="zh-CN"/>
              </w:rPr>
              <w:t>经济</w:t>
            </w:r>
            <w:r>
              <w:rPr>
                <w:rFonts w:hint="eastAsia" w:ascii="仿宋" w:hAnsi="仿宋" w:eastAsia="仿宋" w:cs="仿宋"/>
                <w:color w:val="000000"/>
                <w:kern w:val="0"/>
                <w:sz w:val="24"/>
                <w:szCs w:val="24"/>
              </w:rPr>
              <w:t>效益</w:t>
            </w:r>
          </w:p>
        </w:tc>
        <w:tc>
          <w:tcPr>
            <w:tcW w:w="3141" w:type="dxa"/>
            <w:vAlign w:val="center"/>
          </w:tcPr>
          <w:p>
            <w:pPr>
              <w:spacing w:line="400" w:lineRule="exact"/>
              <w:jc w:val="center"/>
              <w:rPr>
                <w:rFonts w:hint="eastAsia" w:ascii="仿宋" w:hAns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D11项目区人均纯收入增加</w:t>
            </w:r>
          </w:p>
        </w:tc>
        <w:tc>
          <w:tcPr>
            <w:tcW w:w="84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3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Merge w:val="restart"/>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D2社会效益</w:t>
            </w:r>
          </w:p>
        </w:tc>
        <w:tc>
          <w:tcPr>
            <w:tcW w:w="3141" w:type="dxa"/>
            <w:vAlign w:val="center"/>
          </w:tcPr>
          <w:p>
            <w:pPr>
              <w:spacing w:line="400" w:lineRule="exact"/>
              <w:jc w:val="center"/>
              <w:rPr>
                <w:rFonts w:hint="eastAsia" w:ascii="仿宋" w:hAns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D21农产品运输成本</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3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361" w:type="dxa"/>
            <w:vMerge w:val="continue"/>
            <w:vAlign w:val="center"/>
          </w:tcPr>
          <w:p>
            <w:pPr>
              <w:widowControl/>
              <w:snapToGrid w:val="0"/>
              <w:jc w:val="center"/>
              <w:rPr>
                <w:rFonts w:hint="eastAsia" w:ascii="仿宋" w:hAnsi="仿宋" w:eastAsia="仿宋" w:cs="仿宋"/>
                <w:color w:val="000000"/>
                <w:kern w:val="0"/>
                <w:sz w:val="24"/>
                <w:szCs w:val="24"/>
                <w:lang w:val="en-US" w:eastAsia="zh-CN"/>
              </w:rPr>
            </w:pPr>
          </w:p>
        </w:tc>
        <w:tc>
          <w:tcPr>
            <w:tcW w:w="3141" w:type="dxa"/>
            <w:vAlign w:val="center"/>
          </w:tcPr>
          <w:p>
            <w:pPr>
              <w:spacing w:line="400" w:lineRule="exact"/>
              <w:jc w:val="center"/>
              <w:rPr>
                <w:rFonts w:hint="eastAsia" w:ascii="仿宋" w:hAns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D22完善农村路网基础设施</w:t>
            </w:r>
          </w:p>
        </w:tc>
        <w:tc>
          <w:tcPr>
            <w:tcW w:w="84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w:t>
            </w:r>
          </w:p>
        </w:tc>
        <w:tc>
          <w:tcPr>
            <w:tcW w:w="84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w:t>
            </w:r>
          </w:p>
        </w:tc>
        <w:tc>
          <w:tcPr>
            <w:tcW w:w="134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可持续影响</w:t>
            </w:r>
          </w:p>
        </w:tc>
        <w:tc>
          <w:tcPr>
            <w:tcW w:w="3141" w:type="dxa"/>
            <w:vAlign w:val="center"/>
          </w:tcPr>
          <w:p>
            <w:pPr>
              <w:spacing w:line="400" w:lineRule="exact"/>
              <w:jc w:val="center"/>
              <w:rPr>
                <w:rFonts w:hint="eastAsia" w:ascii="仿宋" w:hAns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D31后期维护与管理</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1.50</w:t>
            </w:r>
          </w:p>
        </w:tc>
        <w:tc>
          <w:tcPr>
            <w:tcW w:w="13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2361"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服务对象满意度</w:t>
            </w:r>
          </w:p>
        </w:tc>
        <w:tc>
          <w:tcPr>
            <w:tcW w:w="3141" w:type="dxa"/>
            <w:vAlign w:val="center"/>
          </w:tcPr>
          <w:p>
            <w:pPr>
              <w:spacing w:line="400" w:lineRule="exact"/>
              <w:jc w:val="center"/>
              <w:rPr>
                <w:rFonts w:hint="eastAsia" w:ascii="仿宋" w:hAnsi="仿宋" w:eastAsia="仿宋" w:cs="仿宋"/>
                <w:color w:val="000000"/>
                <w:kern w:val="0"/>
                <w:sz w:val="24"/>
                <w:szCs w:val="24"/>
                <w:lang w:val="en-US" w:eastAsia="zh-CN"/>
              </w:rPr>
            </w:pPr>
            <w:r>
              <w:rPr>
                <w:rFonts w:hint="eastAsia" w:ascii="Times New Roman" w:hAnsi="Times New Roman" w:eastAsia="仿宋" w:cs="Times New Roman"/>
                <w:sz w:val="24"/>
                <w:szCs w:val="24"/>
                <w:lang w:val="en-US" w:eastAsia="zh-CN"/>
              </w:rPr>
              <w:t>D41项目区农民满意度</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340"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c>
          <w:tcPr>
            <w:tcW w:w="5502" w:type="dxa"/>
            <w:gridSpan w:val="2"/>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c>
          <w:tcPr>
            <w:tcW w:w="8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26.50</w:t>
            </w:r>
          </w:p>
        </w:tc>
        <w:tc>
          <w:tcPr>
            <w:tcW w:w="1340"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88.33%</w:t>
            </w:r>
          </w:p>
        </w:tc>
      </w:tr>
    </w:tbl>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（1）经济效益</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D11</w:t>
      </w:r>
      <w:r>
        <w:rPr>
          <w:rFonts w:hint="eastAsia" w:ascii="仿宋" w:hAnsi="仿宋" w:eastAsia="仿宋" w:cs="仿宋"/>
          <w:b/>
          <w:snapToGrid w:val="0"/>
          <w:sz w:val="28"/>
          <w:szCs w:val="28"/>
          <w:lang w:val="en-US" w:eastAsia="zh-CN"/>
        </w:rPr>
        <w:t>项目区人均纯收入增加</w:t>
      </w:r>
      <w:r>
        <w:rPr>
          <w:rFonts w:hint="eastAsia" w:ascii="仿宋" w:hAnsi="仿宋" w:eastAsia="仿宋" w:cs="仿宋"/>
          <w:b/>
          <w:snapToGrid w:val="0"/>
          <w:sz w:val="28"/>
          <w:szCs w:val="28"/>
        </w:rPr>
        <w:t>：</w:t>
      </w:r>
      <w:r>
        <w:rPr>
          <w:rFonts w:hint="eastAsia" w:ascii="Times New Roman" w:hAnsi="Times New Roman" w:eastAsia="仿宋" w:cs="Times New Roman"/>
          <w:sz w:val="28"/>
          <w:szCs w:val="24"/>
          <w:lang w:val="en-US" w:eastAsia="zh-CN"/>
        </w:rPr>
        <w:t>满分5.00分，得分5.00分。根据项目实施单位提供的资料，古县三合镇曹王岭村以工代赈乡村道路建设项目完成后，提高了农副产品的销售量和价格，还可适度发展农家乐等乡村旅游，对当地的经济增长有着重要的促进作用，人均纯收入提高达到预期目标700元。根据评分标准，该项得满分。</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（2）社会效益</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D21</w:t>
      </w:r>
      <w:r>
        <w:rPr>
          <w:rFonts w:hint="eastAsia" w:ascii="仿宋" w:hAnsi="仿宋" w:eastAsia="仿宋" w:cs="仿宋"/>
          <w:b/>
          <w:snapToGrid w:val="0"/>
          <w:sz w:val="28"/>
          <w:szCs w:val="28"/>
          <w:lang w:val="en-US" w:eastAsia="zh-CN"/>
        </w:rPr>
        <w:t>农产品运输成本：</w:t>
      </w:r>
      <w:r>
        <w:rPr>
          <w:rFonts w:hint="eastAsia" w:ascii="Times New Roman" w:hAnsi="Times New Roman" w:eastAsia="仿宋" w:cs="Times New Roman"/>
          <w:sz w:val="28"/>
          <w:szCs w:val="24"/>
          <w:lang w:val="en-US" w:eastAsia="zh-CN"/>
        </w:rPr>
        <w:t>满分5.00分，得分5.00分。评价组实地调研走访了解到，项目实施后，使得当地的交通条件得到较大改善，与项目实施前比较，明显降低了当地农副产品的运输成本，群众反响较好。根据评分标准，该项得满分。</w:t>
      </w:r>
    </w:p>
    <w:p>
      <w:pPr>
        <w:widowControl/>
        <w:spacing w:line="574" w:lineRule="exact"/>
        <w:ind w:firstLine="562" w:firstLineChars="200"/>
        <w:rPr>
          <w:rFonts w:hint="eastAsia" w:ascii="仿宋" w:hAnsi="仿宋" w:eastAsia="仿宋" w:cs="仿宋"/>
          <w:snapToGrid w:val="0"/>
          <w:sz w:val="28"/>
          <w:szCs w:val="28"/>
        </w:rPr>
      </w:pPr>
      <w:r>
        <w:rPr>
          <w:rFonts w:hint="eastAsia" w:ascii="仿宋" w:hAnsi="仿宋" w:eastAsia="仿宋" w:cs="仿宋"/>
          <w:b/>
          <w:bCs w:val="0"/>
          <w:snapToGrid w:val="0"/>
          <w:sz w:val="28"/>
          <w:szCs w:val="28"/>
          <w:lang w:val="en-US" w:eastAsia="zh-CN"/>
        </w:rPr>
        <w:t>D22完善农村路网基础设施：</w:t>
      </w:r>
      <w:r>
        <w:rPr>
          <w:rFonts w:hint="eastAsia" w:ascii="Times New Roman" w:hAnsi="Times New Roman" w:eastAsia="仿宋" w:cs="Times New Roman"/>
          <w:sz w:val="28"/>
          <w:szCs w:val="24"/>
          <w:lang w:val="en-US" w:eastAsia="zh-CN"/>
        </w:rPr>
        <w:t>满分5.00分，得分5.00分。考核项目实施后是否完善了当地农田水利基础设施。通过问卷调查和现场访谈，问卷调查中项目区农民对项目完善当地路网基础设施效果满意度达到99.33%，大于目标值90.00%。根据评分标准，该项得满分。</w:t>
      </w:r>
    </w:p>
    <w:p>
      <w:pPr>
        <w:widowControl/>
        <w:spacing w:line="574" w:lineRule="exact"/>
        <w:ind w:firstLine="560" w:firstLineChars="200"/>
        <w:outlineLvl w:val="3"/>
        <w:rPr>
          <w:rFonts w:hint="eastAsia" w:ascii="仿宋" w:hAnsi="仿宋" w:eastAsia="仿宋" w:cs="仿宋"/>
          <w:snapToGrid w:val="0"/>
          <w:sz w:val="28"/>
          <w:szCs w:val="28"/>
        </w:rPr>
      </w:pPr>
      <w:r>
        <w:rPr>
          <w:rFonts w:hint="eastAsia" w:ascii="仿宋" w:hAnsi="仿宋" w:eastAsia="仿宋" w:cs="仿宋"/>
          <w:snapToGrid w:val="0"/>
          <w:sz w:val="28"/>
          <w:szCs w:val="28"/>
        </w:rPr>
        <w:t>（</w:t>
      </w:r>
      <w:r>
        <w:rPr>
          <w:rFonts w:hint="eastAsia" w:ascii="仿宋" w:hAnsi="仿宋" w:eastAsia="仿宋" w:cs="仿宋"/>
          <w:snapToGrid w:val="0"/>
          <w:sz w:val="28"/>
          <w:szCs w:val="28"/>
          <w:lang w:val="en-US" w:eastAsia="zh-CN"/>
        </w:rPr>
        <w:t>3</w:t>
      </w:r>
      <w:r>
        <w:rPr>
          <w:rFonts w:hint="eastAsia" w:ascii="仿宋" w:hAnsi="仿宋" w:eastAsia="仿宋" w:cs="仿宋"/>
          <w:snapToGrid w:val="0"/>
          <w:sz w:val="28"/>
          <w:szCs w:val="28"/>
        </w:rPr>
        <w:t>）可持续影响</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sz w:val="28"/>
          <w:szCs w:val="28"/>
        </w:rPr>
        <w:t>D</w:t>
      </w:r>
      <w:r>
        <w:rPr>
          <w:rFonts w:hint="eastAsia" w:ascii="仿宋" w:hAnsi="仿宋" w:eastAsia="仿宋" w:cs="仿宋"/>
          <w:b/>
          <w:snapToGrid w:val="0"/>
          <w:sz w:val="28"/>
          <w:szCs w:val="28"/>
          <w:lang w:val="en-US" w:eastAsia="zh-CN"/>
        </w:rPr>
        <w:t>3</w:t>
      </w:r>
      <w:r>
        <w:rPr>
          <w:rFonts w:hint="eastAsia" w:ascii="仿宋" w:hAnsi="仿宋" w:eastAsia="仿宋" w:cs="仿宋"/>
          <w:b/>
          <w:snapToGrid w:val="0"/>
          <w:sz w:val="28"/>
          <w:szCs w:val="28"/>
        </w:rPr>
        <w:t>1</w:t>
      </w:r>
      <w:r>
        <w:rPr>
          <w:rFonts w:hint="eastAsia" w:ascii="仿宋" w:hAnsi="仿宋" w:eastAsia="仿宋" w:cs="仿宋"/>
          <w:b/>
          <w:snapToGrid w:val="0"/>
          <w:sz w:val="28"/>
          <w:szCs w:val="28"/>
          <w:lang w:val="en-US" w:eastAsia="zh-CN"/>
        </w:rPr>
        <w:t>后期维护与管理</w:t>
      </w:r>
      <w:r>
        <w:rPr>
          <w:rFonts w:hint="eastAsia" w:ascii="仿宋" w:hAnsi="仿宋" w:eastAsia="仿宋" w:cs="仿宋"/>
          <w:b/>
          <w:snapToGrid w:val="0"/>
          <w:sz w:val="28"/>
          <w:szCs w:val="28"/>
        </w:rPr>
        <w:t>：</w:t>
      </w:r>
      <w:r>
        <w:rPr>
          <w:rFonts w:hint="eastAsia" w:ascii="Times New Roman" w:hAnsi="Times New Roman" w:eastAsia="仿宋" w:cs="Times New Roman"/>
          <w:sz w:val="28"/>
          <w:szCs w:val="24"/>
          <w:lang w:val="en-US" w:eastAsia="zh-CN"/>
        </w:rPr>
        <w:t>满分5.00分，得分1.50分。根据古县发展和改革局提供的相关资料，古县三合镇曹王岭村以工代赈乡村道路建设项目建设单位为三合镇人民政府，评价组现场调研了解到，项目实施完成后虽然按照“谁受益、谁管护”的原则由村委实际管护，但道路尚未移交管护主体，且无明确的后续管护体制机制。根据评分标准，该项得1.50分。</w:t>
      </w:r>
    </w:p>
    <w:p>
      <w:pPr>
        <w:widowControl/>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（4）社会公众满意度</w:t>
      </w:r>
    </w:p>
    <w:p>
      <w:pPr>
        <w:widowControl/>
        <w:spacing w:line="574" w:lineRule="exact"/>
        <w:ind w:firstLine="562" w:firstLineChars="200"/>
        <w:rPr>
          <w:rFonts w:hint="eastAsia" w:ascii="Times New Roman" w:hAnsi="Times New Roman" w:eastAsia="仿宋" w:cs="Times New Roman"/>
          <w:sz w:val="28"/>
          <w:szCs w:val="24"/>
          <w:lang w:val="en-US" w:eastAsia="zh-CN"/>
        </w:rPr>
      </w:pPr>
      <w:r>
        <w:rPr>
          <w:rFonts w:hint="eastAsia" w:ascii="仿宋" w:hAnsi="仿宋" w:eastAsia="仿宋" w:cs="仿宋"/>
          <w:b/>
          <w:snapToGrid w:val="0"/>
          <w:color w:val="000000" w:themeColor="text1"/>
          <w:sz w:val="28"/>
          <w:szCs w:val="28"/>
        </w:rPr>
        <w:t>D</w:t>
      </w:r>
      <w:r>
        <w:rPr>
          <w:rFonts w:hint="eastAsia" w:ascii="仿宋" w:hAnsi="仿宋" w:eastAsia="仿宋" w:cs="仿宋"/>
          <w:b/>
          <w:snapToGrid w:val="0"/>
          <w:color w:val="000000" w:themeColor="text1"/>
          <w:sz w:val="28"/>
          <w:szCs w:val="28"/>
          <w:lang w:val="en-US" w:eastAsia="zh-CN"/>
        </w:rPr>
        <w:t>41项目区农民满意度</w:t>
      </w:r>
      <w:r>
        <w:rPr>
          <w:rFonts w:hint="eastAsia" w:ascii="仿宋" w:hAnsi="仿宋" w:eastAsia="仿宋" w:cs="仿宋"/>
          <w:b/>
          <w:snapToGrid w:val="0"/>
          <w:color w:val="000000" w:themeColor="text1"/>
          <w:sz w:val="28"/>
          <w:szCs w:val="28"/>
        </w:rPr>
        <w:t>：</w:t>
      </w:r>
      <w:r>
        <w:rPr>
          <w:rFonts w:hint="eastAsia" w:ascii="Times New Roman" w:hAnsi="Times New Roman" w:eastAsia="仿宋" w:cs="Times New Roman"/>
          <w:sz w:val="28"/>
          <w:szCs w:val="24"/>
          <w:lang w:val="en-US" w:eastAsia="zh-CN"/>
        </w:rPr>
        <w:t>满分6.00分，得分6.00分。问卷从对古县三合镇曹王岭村以工代赈乡村道路建设项目建设效率、对古县三合镇曹王岭村以工代赈乡村道路建设项目建设质量、对古县三合镇曹王岭村以工代赈乡村道路建设项目完成后改善生产条件、对古县三合镇曹王岭村以工代赈乡村道路建设项目完成后通行便捷性、对古县三合镇曹王岭村以工代赈乡村道路建设项目完成后完善路网基础设施等五个问题进行了调查。本次满意度调查涉及5个问题，满意度分别为90.89%、94.89%、90.22%、92.22%、99.33%，整体满意度为93.51%。根据评分标准，该项得满分。</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28" w:name="_Toc1041"/>
      <w:bookmarkStart w:id="129" w:name="_Toc514537344"/>
      <w:r>
        <w:rPr>
          <w:rFonts w:hint="eastAsia" w:ascii="仿宋" w:hAnsi="仿宋" w:eastAsia="仿宋" w:cs="Times New Roman"/>
          <w:b/>
          <w:bCs/>
          <w:sz w:val="32"/>
          <w:szCs w:val="32"/>
          <w:lang w:eastAsia="zh-CN"/>
        </w:rPr>
        <w:t>（二）总体得分情况</w:t>
      </w:r>
      <w:bookmarkEnd w:id="128"/>
      <w:bookmarkEnd w:id="129"/>
    </w:p>
    <w:p>
      <w:pPr>
        <w:widowControl/>
        <w:spacing w:line="574" w:lineRule="exact"/>
        <w:ind w:firstLine="560" w:firstLineChars="200"/>
        <w:rPr>
          <w:rFonts w:hint="eastAsia" w:ascii="仿宋" w:hAnsi="仿宋" w:eastAsia="仿宋" w:cs="仿宋"/>
          <w:snapToGrid w:val="0"/>
          <w:sz w:val="28"/>
          <w:szCs w:val="28"/>
        </w:rPr>
      </w:pPr>
      <w:r>
        <w:rPr>
          <w:rFonts w:hint="eastAsia" w:ascii="Times New Roman" w:hAnsi="Times New Roman" w:eastAsia="仿宋" w:cs="Times New Roman"/>
          <w:sz w:val="28"/>
          <w:szCs w:val="24"/>
          <w:lang w:val="en-US" w:eastAsia="zh-CN"/>
        </w:rPr>
        <w:t>根据上述三级指标分析得分情况，经汇总计算，本次评价涉及四项一级指标总得分情况如下：</w:t>
      </w:r>
    </w:p>
    <w:p>
      <w:pPr>
        <w:widowControl/>
        <w:spacing w:line="574" w:lineRule="exact"/>
        <w:jc w:val="center"/>
        <w:rPr>
          <w:rFonts w:asciiTheme="minorEastAsia" w:hAnsiTheme="minorEastAsia" w:eastAsiaTheme="minorEastAsia"/>
          <w:b/>
          <w:snapToGrid w:val="0"/>
          <w:sz w:val="24"/>
        </w:rPr>
      </w:pPr>
      <w:bookmarkStart w:id="130" w:name="_Toc528603080"/>
      <w:bookmarkStart w:id="131" w:name="_Toc514537345"/>
      <w:r>
        <w:rPr>
          <w:rFonts w:hint="eastAsia" w:ascii="Times New Roman" w:hAnsi="Times New Roman" w:eastAsia="仿宋" w:cs="Times New Roman"/>
          <w:b/>
          <w:bCs/>
          <w:color w:val="000000"/>
          <w:kern w:val="0"/>
          <w:sz w:val="24"/>
          <w:szCs w:val="28"/>
        </w:rPr>
        <w:t>表4-5 一级指标得分情况</w:t>
      </w:r>
      <w:bookmarkEnd w:id="130"/>
    </w:p>
    <w:tbl>
      <w:tblPr>
        <w:tblStyle w:val="21"/>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15" w:type="dxa"/>
          <w:left w:w="108" w:type="dxa"/>
          <w:bottom w:w="15" w:type="dxa"/>
          <w:right w:w="108" w:type="dxa"/>
        </w:tblCellMar>
      </w:tblPr>
      <w:tblGrid>
        <w:gridCol w:w="2456"/>
        <w:gridCol w:w="1846"/>
        <w:gridCol w:w="1846"/>
        <w:gridCol w:w="237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一级指标</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权重</w:t>
            </w:r>
          </w:p>
        </w:tc>
        <w:tc>
          <w:tcPr>
            <w:tcW w:w="1846"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w:t>
            </w:r>
          </w:p>
        </w:tc>
        <w:tc>
          <w:tcPr>
            <w:tcW w:w="2374" w:type="dxa"/>
            <w:shd w:val="clear" w:color="auto" w:fill="BFBFBF"/>
            <w:vAlign w:val="center"/>
          </w:tcPr>
          <w:p>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得分率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A</w:t>
            </w:r>
            <w:r>
              <w:rPr>
                <w:rFonts w:hint="eastAsia" w:ascii="仿宋" w:hAnsi="仿宋" w:eastAsia="仿宋" w:cs="仿宋"/>
                <w:color w:val="000000"/>
                <w:kern w:val="0"/>
                <w:sz w:val="24"/>
                <w:szCs w:val="24"/>
                <w:lang w:val="en-US" w:eastAsia="zh-CN"/>
              </w:rPr>
              <w:t>决策</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20.00</w:t>
            </w:r>
          </w:p>
        </w:tc>
        <w:tc>
          <w:tcPr>
            <w:tcW w:w="1846" w:type="dxa"/>
            <w:vAlign w:val="center"/>
          </w:tcPr>
          <w:p>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17.00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85.00%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B过程</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20.00</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b w:val="0"/>
                <w:bCs w:val="0"/>
                <w:color w:val="000000"/>
                <w:kern w:val="0"/>
                <w:sz w:val="24"/>
                <w:szCs w:val="24"/>
                <w:lang w:val="en-US" w:eastAsia="zh-CN"/>
              </w:rPr>
              <w:t>18.00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b w:val="0"/>
                <w:bCs w:val="0"/>
                <w:color w:val="000000"/>
                <w:kern w:val="0"/>
                <w:sz w:val="24"/>
                <w:szCs w:val="24"/>
                <w:lang w:val="en-US" w:eastAsia="zh-CN"/>
              </w:rPr>
              <w:t>90.00%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C产出</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30</w:t>
            </w:r>
            <w:r>
              <w:rPr>
                <w:rFonts w:hint="eastAsia" w:ascii="仿宋" w:hAnsi="仿宋" w:eastAsia="仿宋" w:cs="仿宋"/>
                <w:color w:val="000000"/>
                <w:kern w:val="0"/>
                <w:sz w:val="24"/>
                <w:szCs w:val="24"/>
                <w:lang w:val="en-US" w:eastAsia="zh-CN"/>
              </w:rPr>
              <w:t>.00</w:t>
            </w:r>
          </w:p>
        </w:tc>
        <w:tc>
          <w:tcPr>
            <w:tcW w:w="1846" w:type="dxa"/>
            <w:vAlign w:val="center"/>
          </w:tcPr>
          <w:p>
            <w:pPr>
              <w:widowControl/>
              <w:snapToGrid w:val="0"/>
              <w:jc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color w:val="000000"/>
                <w:kern w:val="0"/>
                <w:sz w:val="24"/>
                <w:szCs w:val="24"/>
                <w:lang w:val="en-US" w:eastAsia="zh-CN"/>
              </w:rPr>
              <w:t>24.00</w:t>
            </w:r>
          </w:p>
        </w:tc>
        <w:tc>
          <w:tcPr>
            <w:tcW w:w="2374" w:type="dxa"/>
            <w:vAlign w:val="center"/>
          </w:tcPr>
          <w:p>
            <w:pPr>
              <w:widowControl/>
              <w:snapToGrid w:val="0"/>
              <w:jc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color w:val="000000"/>
                <w:kern w:val="0"/>
                <w:sz w:val="24"/>
                <w:szCs w:val="24"/>
                <w:lang w:val="en-US" w:eastAsia="zh-CN"/>
              </w:rPr>
              <w:t>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D效益</w:t>
            </w:r>
          </w:p>
        </w:tc>
        <w:tc>
          <w:tcPr>
            <w:tcW w:w="184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26.50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88.33%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15" w:type="dxa"/>
            <w:left w:w="108" w:type="dxa"/>
            <w:bottom w:w="15" w:type="dxa"/>
            <w:right w:w="108" w:type="dxa"/>
          </w:tblCellMar>
        </w:tblPrEx>
        <w:trPr>
          <w:tblHeader/>
        </w:trPr>
        <w:tc>
          <w:tcPr>
            <w:tcW w:w="2456"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846" w:type="dxa"/>
            <w:vAlign w:val="center"/>
          </w:tcPr>
          <w:p>
            <w:pPr>
              <w:widowControl/>
              <w:snapToGrid w:val="0"/>
              <w:jc w:val="center"/>
              <w:rPr>
                <w:rFonts w:hint="default"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100.00</w:t>
            </w:r>
          </w:p>
        </w:tc>
        <w:tc>
          <w:tcPr>
            <w:tcW w:w="1846" w:type="dxa"/>
            <w:vAlign w:val="center"/>
          </w:tcPr>
          <w:p>
            <w:pPr>
              <w:widowControl/>
              <w:snapToGrid w:val="0"/>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85.50</w:t>
            </w:r>
          </w:p>
        </w:tc>
        <w:tc>
          <w:tcPr>
            <w:tcW w:w="2374" w:type="dxa"/>
            <w:vAlign w:val="center"/>
          </w:tcPr>
          <w:p>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85.50%</w:t>
            </w:r>
          </w:p>
        </w:tc>
      </w:tr>
    </w:tbl>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32" w:name="_Toc20397"/>
      <w:r>
        <w:rPr>
          <w:rFonts w:hint="eastAsia" w:ascii="Times New Roman" w:hAnsi="Times New Roman" w:eastAsia="黑体" w:cs="Times New Roman"/>
          <w:bCs/>
          <w:kern w:val="44"/>
          <w:sz w:val="32"/>
          <w:szCs w:val="32"/>
        </w:rPr>
        <w:t>五、综合评价情况及结论</w:t>
      </w:r>
      <w:bookmarkEnd w:id="131"/>
      <w:bookmarkEnd w:id="132"/>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3" w:name="_Toc514537346"/>
      <w:bookmarkStart w:id="134" w:name="_Toc1151"/>
      <w:r>
        <w:rPr>
          <w:rFonts w:hint="eastAsia" w:ascii="仿宋" w:hAnsi="仿宋" w:eastAsia="仿宋" w:cs="Times New Roman"/>
          <w:b/>
          <w:bCs/>
          <w:sz w:val="32"/>
          <w:szCs w:val="32"/>
          <w:lang w:eastAsia="zh-CN"/>
        </w:rPr>
        <w:t>（一）评分结果</w:t>
      </w:r>
      <w:bookmarkEnd w:id="133"/>
      <w:bookmarkEnd w:id="134"/>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依据项目基础信息统计，结合现场核查结果，按照评价小组制定并专家组论证的评价指标体系，</w:t>
      </w:r>
      <w:r>
        <w:rPr>
          <w:rFonts w:hint="eastAsia" w:ascii="仿宋" w:hAnsi="仿宋" w:eastAsia="仿宋" w:cs="仿宋"/>
          <w:snapToGrid w:val="0"/>
          <w:sz w:val="28"/>
          <w:szCs w:val="28"/>
          <w:lang w:eastAsia="zh-CN"/>
        </w:rPr>
        <w:t>古县三合镇曹王岭村以工代赈乡村道路建设项目</w:t>
      </w:r>
      <w:r>
        <w:rPr>
          <w:rFonts w:hint="eastAsia" w:ascii="仿宋" w:hAnsi="仿宋" w:eastAsia="仿宋" w:cs="仿宋"/>
          <w:snapToGrid w:val="0"/>
          <w:sz w:val="28"/>
          <w:szCs w:val="28"/>
        </w:rPr>
        <w:t>财政支出绩效评价综合得分</w:t>
      </w:r>
      <w:r>
        <w:rPr>
          <w:rFonts w:hint="eastAsia" w:ascii="仿宋" w:hAnsi="仿宋" w:eastAsia="仿宋" w:cs="仿宋"/>
          <w:snapToGrid w:val="0"/>
          <w:sz w:val="28"/>
          <w:szCs w:val="28"/>
          <w:lang w:val="en-US" w:eastAsia="zh-CN"/>
        </w:rPr>
        <w:t>85.50</w:t>
      </w:r>
      <w:r>
        <w:rPr>
          <w:rFonts w:hint="eastAsia" w:ascii="仿宋" w:hAnsi="仿宋" w:eastAsia="仿宋" w:cs="仿宋"/>
          <w:snapToGrid w:val="0"/>
          <w:sz w:val="28"/>
          <w:szCs w:val="28"/>
        </w:rPr>
        <w:t>分，</w:t>
      </w:r>
      <w:r>
        <w:rPr>
          <w:rFonts w:hint="eastAsia" w:ascii="仿宋" w:hAnsi="仿宋" w:eastAsia="仿宋" w:cs="仿宋"/>
          <w:snapToGrid w:val="0"/>
          <w:sz w:val="28"/>
          <w:szCs w:val="28"/>
          <w:lang w:eastAsia="zh-CN"/>
        </w:rPr>
        <w:t>评价等级为</w:t>
      </w:r>
      <w:r>
        <w:rPr>
          <w:rFonts w:hint="eastAsia" w:ascii="仿宋" w:hAnsi="仿宋" w:eastAsia="仿宋" w:cs="仿宋"/>
          <w:snapToGrid w:val="0"/>
          <w:sz w:val="28"/>
          <w:szCs w:val="28"/>
          <w:lang w:val="en-US" w:eastAsia="zh-CN"/>
        </w:rPr>
        <w:t>良</w:t>
      </w:r>
      <w:r>
        <w:rPr>
          <w:rFonts w:hint="eastAsia" w:ascii="仿宋" w:hAnsi="仿宋" w:eastAsia="仿宋" w:cs="仿宋"/>
          <w:snapToGrid w:val="0"/>
          <w:sz w:val="28"/>
          <w:szCs w:val="28"/>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642" w:firstLineChars="200"/>
        <w:textAlignment w:val="auto"/>
        <w:outlineLvl w:val="1"/>
        <w:rPr>
          <w:rFonts w:hint="eastAsia" w:ascii="仿宋" w:hAnsi="仿宋" w:eastAsia="仿宋" w:cs="Times New Roman"/>
          <w:b/>
          <w:bCs/>
          <w:sz w:val="32"/>
          <w:szCs w:val="32"/>
          <w:lang w:eastAsia="zh-CN"/>
        </w:rPr>
      </w:pPr>
      <w:bookmarkStart w:id="135" w:name="_Toc514537347"/>
      <w:bookmarkStart w:id="136" w:name="_Toc26823"/>
      <w:r>
        <w:rPr>
          <w:rFonts w:hint="eastAsia" w:ascii="仿宋" w:hAnsi="仿宋" w:eastAsia="仿宋" w:cs="Times New Roman"/>
          <w:b/>
          <w:bCs/>
          <w:sz w:val="32"/>
          <w:szCs w:val="32"/>
          <w:lang w:eastAsia="zh-CN"/>
        </w:rPr>
        <w:t>（二）主要结论</w:t>
      </w:r>
      <w:bookmarkEnd w:id="135"/>
      <w:bookmarkEnd w:id="136"/>
    </w:p>
    <w:p>
      <w:pPr>
        <w:widowControl/>
        <w:spacing w:line="574" w:lineRule="exact"/>
        <w:ind w:firstLine="560" w:firstLineChars="200"/>
        <w:rPr>
          <w:rFonts w:hint="default" w:ascii="仿宋_GB2312" w:eastAsia="仿宋"/>
          <w:snapToGrid w:val="0"/>
          <w:sz w:val="32"/>
          <w:szCs w:val="32"/>
          <w:lang w:val="en-US" w:eastAsia="zh-CN"/>
        </w:rPr>
      </w:pPr>
      <w:bookmarkStart w:id="137" w:name="_Toc514537348"/>
      <w:r>
        <w:rPr>
          <w:rFonts w:hint="eastAsia" w:ascii="仿宋" w:hAnsi="仿宋" w:eastAsia="仿宋" w:cs="仿宋"/>
          <w:snapToGrid w:val="0"/>
          <w:sz w:val="28"/>
          <w:szCs w:val="28"/>
          <w:lang w:eastAsia="zh-CN"/>
        </w:rPr>
        <w:t>古县三合镇曹王岭村以工代赈乡村道路建设项目</w:t>
      </w:r>
      <w:r>
        <w:rPr>
          <w:rFonts w:hint="eastAsia" w:ascii="仿宋" w:hAnsi="仿宋" w:eastAsia="仿宋" w:cs="仿宋"/>
          <w:snapToGrid w:val="0"/>
          <w:sz w:val="28"/>
          <w:szCs w:val="28"/>
          <w:lang w:val="en-US" w:eastAsia="zh-CN"/>
        </w:rPr>
        <w:t>在实施过程中可吸纳当地劳动力参与项目建设并获得劳务报酬，对农民增收、促进社会稳定有着积极作用；通过实施该项目，落实“精准扶贫、精准脱贫”政策，该项目完成后可解决曹王岭村浓密出行难、生产运输难的问题，将改善区域内的交通状况，完善乡村区域路网结构，为当地农民打通致富门路，促进乡镇区域经济的全面发展，加快资源开发利用，使区域农副产品资源得以升值，农民收入不断增加，加快脱贫。</w:t>
      </w:r>
      <w:r>
        <w:rPr>
          <w:rFonts w:hint="eastAsia" w:ascii="仿宋" w:hAnsi="仿宋" w:eastAsia="仿宋" w:cs="仿宋"/>
          <w:sz w:val="28"/>
          <w:szCs w:val="28"/>
          <w:lang w:val="en-US" w:eastAsia="zh-CN"/>
        </w:rPr>
        <w:t>但评价组也发现，该项目实施过程中也存在绩效管理能力不足、项目实施管理不到位、项目延期完工、贫困户劳务报酬金额低于项目劳动报酬的50%、项目尚未移交等问题。</w:t>
      </w:r>
    </w:p>
    <w:bookmarkEnd w:id="137"/>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rPr>
      </w:pPr>
      <w:bookmarkStart w:id="138" w:name="_Toc5802"/>
      <w:bookmarkStart w:id="139" w:name="_Toc514537349"/>
      <w:r>
        <w:rPr>
          <w:rFonts w:hint="eastAsia" w:ascii="Times New Roman" w:hAnsi="Times New Roman" w:eastAsia="黑体" w:cs="Times New Roman"/>
          <w:bCs/>
          <w:kern w:val="44"/>
          <w:sz w:val="32"/>
          <w:szCs w:val="32"/>
          <w:lang w:val="en-US" w:eastAsia="zh-CN"/>
        </w:rPr>
        <w:t>六</w:t>
      </w:r>
      <w:r>
        <w:rPr>
          <w:rFonts w:hint="eastAsia" w:ascii="Times New Roman" w:hAnsi="Times New Roman" w:eastAsia="黑体" w:cs="Times New Roman"/>
          <w:bCs/>
          <w:kern w:val="44"/>
          <w:sz w:val="32"/>
          <w:szCs w:val="32"/>
        </w:rPr>
        <w:t>、存在的问题和改进建议</w:t>
      </w:r>
      <w:bookmarkEnd w:id="138"/>
      <w:bookmarkEnd w:id="139"/>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评价小组在详细查阅项目资料的基础上，结合现场实地勘察，对本次项目建设过程中存在的问题进行总结与分析，并针对问题提出了对应建议。</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40" w:name="_Toc528684154"/>
      <w:bookmarkStart w:id="141" w:name="_Toc528603086"/>
      <w:bookmarkStart w:id="142" w:name="_Toc514537350"/>
      <w:bookmarkStart w:id="143" w:name="_Toc5118"/>
      <w:bookmarkStart w:id="144" w:name="_Toc528680328"/>
      <w:bookmarkStart w:id="145" w:name="_Toc528680479"/>
      <w:r>
        <w:rPr>
          <w:rFonts w:hint="eastAsia" w:ascii="仿宋" w:hAnsi="仿宋" w:eastAsia="仿宋" w:cs="仿宋"/>
          <w:b/>
          <w:bCs/>
          <w:sz w:val="28"/>
          <w:szCs w:val="28"/>
          <w:lang w:eastAsia="zh-CN"/>
        </w:rPr>
        <w:t>（一）存在的问题</w:t>
      </w:r>
      <w:bookmarkEnd w:id="140"/>
      <w:bookmarkEnd w:id="141"/>
      <w:bookmarkEnd w:id="142"/>
      <w:bookmarkEnd w:id="143"/>
      <w:bookmarkEnd w:id="144"/>
      <w:bookmarkEnd w:id="145"/>
    </w:p>
    <w:p>
      <w:pPr>
        <w:spacing w:line="574" w:lineRule="exact"/>
        <w:ind w:firstLine="562" w:firstLineChars="200"/>
        <w:rPr>
          <w:rFonts w:hint="eastAsia" w:ascii="仿宋" w:hAnsi="仿宋" w:eastAsia="仿宋" w:cs="仿宋"/>
          <w:b/>
          <w:bCs w:val="0"/>
          <w:snapToGrid w:val="0"/>
          <w:sz w:val="28"/>
          <w:szCs w:val="28"/>
          <w:lang w:val="en-US" w:eastAsia="zh-CN"/>
        </w:rPr>
      </w:pPr>
      <w:bookmarkStart w:id="146" w:name="_Toc528603089"/>
      <w:bookmarkStart w:id="147" w:name="_Toc514537351"/>
      <w:r>
        <w:rPr>
          <w:rFonts w:hint="eastAsia" w:ascii="仿宋" w:hAnsi="仿宋" w:eastAsia="仿宋" w:cs="仿宋"/>
          <w:b/>
          <w:bCs w:val="0"/>
          <w:snapToGrid w:val="0"/>
          <w:sz w:val="28"/>
          <w:szCs w:val="28"/>
          <w:lang w:val="en-US" w:eastAsia="zh-CN"/>
        </w:rPr>
        <w:t>1、项目单位针对本项目的绩效指标未做到细化、量化，需进一步加强绩效管理。</w:t>
      </w:r>
    </w:p>
    <w:p>
      <w:pPr>
        <w:spacing w:line="574" w:lineRule="exact"/>
        <w:ind w:firstLine="560" w:firstLineChars="200"/>
        <w:rPr>
          <w:rFonts w:hint="eastAsia" w:ascii="仿宋" w:hAnsi="仿宋" w:eastAsia="仿宋" w:cs="仿宋"/>
          <w:bCs/>
          <w:snapToGrid w:val="0"/>
          <w:sz w:val="28"/>
          <w:szCs w:val="28"/>
        </w:rPr>
      </w:pPr>
      <w:r>
        <w:rPr>
          <w:rFonts w:hint="eastAsia" w:ascii="仿宋" w:hAnsi="仿宋" w:eastAsia="仿宋" w:cs="仿宋"/>
          <w:bCs/>
          <w:snapToGrid w:val="0"/>
          <w:sz w:val="28"/>
          <w:szCs w:val="28"/>
        </w:rPr>
        <w:t>项目立项时虽然设定了相关产出、效益目标，但相关产出、效益指标不够完善，绩效目标细化、量化程度不足，特别是项目的成本指标、</w:t>
      </w:r>
      <w:r>
        <w:rPr>
          <w:rFonts w:hint="eastAsia" w:ascii="仿宋" w:hAnsi="仿宋" w:eastAsia="仿宋" w:cs="仿宋"/>
          <w:bCs/>
          <w:snapToGrid w:val="0"/>
          <w:sz w:val="28"/>
          <w:szCs w:val="28"/>
          <w:lang w:val="en-US" w:eastAsia="zh-CN"/>
        </w:rPr>
        <w:t>经济</w:t>
      </w:r>
      <w:r>
        <w:rPr>
          <w:rFonts w:hint="eastAsia" w:ascii="仿宋" w:hAnsi="仿宋" w:eastAsia="仿宋" w:cs="仿宋"/>
          <w:bCs/>
          <w:snapToGrid w:val="0"/>
          <w:sz w:val="28"/>
          <w:szCs w:val="28"/>
        </w:rPr>
        <w:t>效益指标、社会效益指标设定不能完全反映项目实际情况，评价组在实施评价过程中根据项目实际情况结合专家意见设置了全面、明确、可量化的绩效评价指标。</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2、项目进度管理不到位</w:t>
      </w:r>
      <w:r>
        <w:rPr>
          <w:rFonts w:hint="eastAsia" w:ascii="仿宋" w:hAnsi="仿宋" w:eastAsia="仿宋" w:cs="仿宋"/>
          <w:b/>
          <w:bCs w:val="0"/>
          <w:sz w:val="28"/>
          <w:szCs w:val="28"/>
          <w:lang w:val="en-US" w:eastAsia="zh-CN"/>
        </w:rPr>
        <w:t>。</w:t>
      </w:r>
    </w:p>
    <w:p>
      <w:pPr>
        <w:spacing w:line="574" w:lineRule="exact"/>
        <w:ind w:firstLine="560" w:firstLineChars="200"/>
        <w:rPr>
          <w:rFonts w:hint="eastAsia"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项目实施过程中，进度管理不到位：根据三合镇人民政府与河南林正建设工程有限公司签订的《古县三合镇曹王岭村以工代赈乡村道路建设项目施工合同》：项目期限2021年9月1日至2021年10月30日；实际完工时间为2022年6月1日，项目延期时间较长，项目进度管理不到位，项目主管部门、实施单位未对施工方施工进度进行合规管理，未见相关督促施工进度措施资料</w:t>
      </w:r>
      <w:r>
        <w:rPr>
          <w:rFonts w:hint="eastAsia" w:ascii="仿宋" w:hAnsi="仿宋" w:eastAsia="仿宋" w:cs="仿宋"/>
          <w:bCs/>
          <w:snapToGrid w:val="0"/>
          <w:sz w:val="28"/>
          <w:szCs w:val="28"/>
          <w:lang w:val="en-US" w:eastAsia="zh-CN"/>
        </w:rPr>
        <w:t>。</w:t>
      </w:r>
    </w:p>
    <w:p>
      <w:pPr>
        <w:spacing w:line="574" w:lineRule="exact"/>
        <w:ind w:firstLine="562" w:firstLineChars="200"/>
        <w:rPr>
          <w:rFonts w:hint="default"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3、项目延期完工。</w:t>
      </w:r>
    </w:p>
    <w:p>
      <w:pPr>
        <w:spacing w:line="574" w:lineRule="exact"/>
        <w:ind w:firstLine="560" w:firstLineChars="200"/>
        <w:rPr>
          <w:rFonts w:hint="eastAsia"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根据三合镇人民政府与河南林正建设工程有限公司签订的《古县三合镇曹王岭村以工代赈乡村道路建设项目施工合同》：项目期限2021年9月1日至2021年10月30日；实际项目于2021年9月1日开工，于2022年6月1日竣工，项目延期时间较长</w:t>
      </w:r>
      <w:r>
        <w:rPr>
          <w:rFonts w:hint="eastAsia" w:ascii="仿宋" w:hAnsi="仿宋" w:eastAsia="仿宋" w:cs="仿宋"/>
          <w:bCs/>
          <w:snapToGrid w:val="0"/>
          <w:sz w:val="28"/>
          <w:szCs w:val="28"/>
          <w:lang w:val="en-US" w:eastAsia="zh-CN"/>
        </w:rPr>
        <w:t>。</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4、贫困户劳务报酬金额低于项目劳动报酬的50%。</w:t>
      </w:r>
    </w:p>
    <w:p>
      <w:pPr>
        <w:spacing w:line="574" w:lineRule="exact"/>
        <w:ind w:firstLine="560" w:firstLineChars="200"/>
        <w:rPr>
          <w:rFonts w:hint="default" w:ascii="仿宋" w:hAnsi="仿宋" w:eastAsia="仿宋" w:cs="仿宋"/>
          <w:bCs/>
          <w:snapToGrid w:val="0"/>
          <w:sz w:val="28"/>
          <w:szCs w:val="28"/>
          <w:lang w:val="en-US" w:eastAsia="zh-CN"/>
        </w:rPr>
      </w:pPr>
      <w:r>
        <w:rPr>
          <w:rFonts w:hint="eastAsia" w:ascii="Times New Roman" w:hAnsi="Times New Roman" w:eastAsia="仿宋" w:cs="Times New Roman"/>
          <w:sz w:val="28"/>
          <w:szCs w:val="24"/>
          <w:lang w:val="en-US" w:eastAsia="zh-CN"/>
        </w:rPr>
        <w:t>根据《国家发改委关于印发&lt;全国“十三五”以工代赈工作方案&gt;的通知》（发改地区〔2016〕2541号）的有关要求，发放劳务报酬比例不低于该项目中央资金的10%，建档立卡贫困人口发放的劳务报酬比例不低于该项目劳务报酬的50%。 古县三合镇曹王岭村以工代赈乡村道路建设项目自实施到结束，用工49人，共计发放劳务报酬373242元；其中贫困户6户，共计发放劳务报酬90525元；劳动报酬超过总投资222.2562万元的10%；但贫困户工资总额90525元低于项目劳动报酬的50%</w:t>
      </w:r>
      <w:r>
        <w:rPr>
          <w:rFonts w:hint="default" w:ascii="仿宋" w:hAnsi="仿宋" w:eastAsia="仿宋" w:cs="仿宋"/>
          <w:bCs/>
          <w:snapToGrid w:val="0"/>
          <w:sz w:val="28"/>
          <w:szCs w:val="28"/>
          <w:lang w:val="en-US" w:eastAsia="zh-CN"/>
        </w:rPr>
        <w:t>。</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5、项目尚未移交管护主体。</w:t>
      </w:r>
    </w:p>
    <w:p>
      <w:pPr>
        <w:spacing w:line="574" w:lineRule="exact"/>
        <w:ind w:firstLine="560" w:firstLineChars="200"/>
        <w:rPr>
          <w:rFonts w:hint="default" w:ascii="仿宋" w:hAnsi="仿宋" w:eastAsia="仿宋" w:cs="仿宋"/>
          <w:bCs/>
          <w:snapToGrid w:val="0"/>
          <w:sz w:val="28"/>
          <w:szCs w:val="28"/>
          <w:lang w:val="en-US" w:eastAsia="zh-CN"/>
        </w:rPr>
      </w:pPr>
      <w:r>
        <w:rPr>
          <w:rFonts w:hint="default" w:ascii="仿宋" w:hAnsi="仿宋" w:eastAsia="仿宋" w:cs="仿宋"/>
          <w:bCs/>
          <w:snapToGrid w:val="0"/>
          <w:sz w:val="28"/>
          <w:szCs w:val="28"/>
          <w:lang w:val="en-US" w:eastAsia="zh-CN"/>
        </w:rPr>
        <w:t>根据古县发展和改革局提供的相关资料，</w:t>
      </w:r>
      <w:r>
        <w:rPr>
          <w:rFonts w:hint="eastAsia" w:ascii="仿宋" w:hAnsi="仿宋" w:eastAsia="仿宋" w:cs="仿宋"/>
          <w:bCs/>
          <w:snapToGrid w:val="0"/>
          <w:sz w:val="28"/>
          <w:szCs w:val="28"/>
          <w:lang w:val="en-US" w:eastAsia="zh-CN"/>
        </w:rPr>
        <w:t>古县三合镇曹王岭村以工代赈乡村道路建设项目</w:t>
      </w:r>
      <w:r>
        <w:rPr>
          <w:rFonts w:hint="default" w:ascii="仿宋" w:hAnsi="仿宋" w:eastAsia="仿宋" w:cs="仿宋"/>
          <w:bCs/>
          <w:snapToGrid w:val="0"/>
          <w:sz w:val="28"/>
          <w:szCs w:val="28"/>
          <w:lang w:val="en-US" w:eastAsia="zh-CN"/>
        </w:rPr>
        <w:t>建设单位为</w:t>
      </w:r>
      <w:r>
        <w:rPr>
          <w:rFonts w:hint="eastAsia" w:ascii="仿宋" w:hAnsi="仿宋" w:eastAsia="仿宋" w:cs="仿宋"/>
          <w:bCs/>
          <w:snapToGrid w:val="0"/>
          <w:sz w:val="28"/>
          <w:szCs w:val="28"/>
          <w:lang w:val="en-US" w:eastAsia="zh-CN"/>
        </w:rPr>
        <w:t>三合镇人民政府</w:t>
      </w:r>
      <w:r>
        <w:rPr>
          <w:rFonts w:hint="default" w:ascii="仿宋" w:hAnsi="仿宋" w:eastAsia="仿宋" w:cs="仿宋"/>
          <w:bCs/>
          <w:snapToGrid w:val="0"/>
          <w:sz w:val="28"/>
          <w:szCs w:val="28"/>
          <w:lang w:val="en-US" w:eastAsia="zh-CN"/>
        </w:rPr>
        <w:t>，评价组现场调研了解到，项目实施完成后虽然按照“谁受益、谁管护”的原则由村委实际管护，但道路尚未移交管护主体，且无明确的后续管护体制机制</w:t>
      </w:r>
      <w:r>
        <w:rPr>
          <w:rFonts w:hint="eastAsia" w:ascii="仿宋" w:hAnsi="仿宋" w:eastAsia="仿宋" w:cs="仿宋"/>
          <w:bCs/>
          <w:snapToGrid w:val="0"/>
          <w:sz w:val="28"/>
          <w:szCs w:val="28"/>
          <w:lang w:val="en-US" w:eastAsia="zh-CN"/>
        </w:rPr>
        <w:t>。</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48" w:name="_Toc528684155"/>
      <w:bookmarkStart w:id="149" w:name="_Toc381"/>
      <w:bookmarkStart w:id="150" w:name="_Toc528680329"/>
      <w:bookmarkStart w:id="151" w:name="_Toc528680480"/>
      <w:r>
        <w:rPr>
          <w:rFonts w:hint="eastAsia" w:ascii="仿宋" w:hAnsi="仿宋" w:eastAsia="仿宋" w:cs="仿宋"/>
          <w:b/>
          <w:bCs/>
          <w:sz w:val="28"/>
          <w:szCs w:val="28"/>
          <w:lang w:eastAsia="zh-CN"/>
        </w:rPr>
        <w:t>（二）改进建议</w:t>
      </w:r>
      <w:bookmarkEnd w:id="146"/>
      <w:bookmarkEnd w:id="147"/>
      <w:bookmarkEnd w:id="148"/>
      <w:bookmarkEnd w:id="149"/>
      <w:bookmarkEnd w:id="150"/>
      <w:bookmarkEnd w:id="151"/>
    </w:p>
    <w:p>
      <w:pPr>
        <w:pStyle w:val="56"/>
        <w:numPr>
          <w:ilvl w:val="0"/>
          <w:numId w:val="0"/>
        </w:numPr>
        <w:ind w:firstLine="562" w:firstLineChars="200"/>
        <w:rPr>
          <w:rFonts w:hint="default" w:ascii="Times New Roman" w:hAnsi="Times New Roman" w:eastAsia="仿宋" w:cs="Times New Roman"/>
          <w:b/>
        </w:rPr>
      </w:pPr>
      <w:bookmarkStart w:id="152" w:name="_Toc514537353"/>
      <w:r>
        <w:rPr>
          <w:rFonts w:hint="eastAsia" w:ascii="仿宋" w:hAnsi="仿宋" w:eastAsia="仿宋" w:cs="仿宋"/>
          <w:b/>
          <w:bCs w:val="0"/>
          <w:snapToGrid w:val="0"/>
          <w:sz w:val="28"/>
          <w:szCs w:val="28"/>
          <w:lang w:val="en-US" w:eastAsia="zh-CN"/>
        </w:rPr>
        <w:t>1、</w:t>
      </w:r>
      <w:r>
        <w:rPr>
          <w:rFonts w:hint="eastAsia" w:ascii="Times New Roman" w:hAnsi="Times New Roman" w:eastAsia="仿宋" w:cs="Times New Roman"/>
          <w:b/>
          <w:lang w:val="en-US" w:eastAsia="zh-CN"/>
        </w:rPr>
        <w:t>提升预算绩效管理能力，严格进行年度绩效目标申报</w:t>
      </w:r>
      <w:r>
        <w:rPr>
          <w:rFonts w:hint="default" w:ascii="Times New Roman" w:hAnsi="Times New Roman" w:eastAsia="仿宋" w:cs="Times New Roman"/>
          <w:b/>
        </w:rPr>
        <w:t>。</w:t>
      </w:r>
    </w:p>
    <w:p>
      <w:pPr>
        <w:spacing w:line="574" w:lineRule="exact"/>
        <w:ind w:firstLine="560" w:firstLineChars="200"/>
        <w:rPr>
          <w:rFonts w:hint="eastAsia" w:ascii="仿宋" w:hAnsi="仿宋" w:eastAsia="仿宋" w:cs="仿宋"/>
          <w:b w:val="0"/>
          <w:bCs/>
          <w:snapToGrid w:val="0"/>
          <w:sz w:val="28"/>
          <w:szCs w:val="28"/>
          <w:lang w:val="en-US" w:eastAsia="zh-CN"/>
        </w:rPr>
      </w:pPr>
      <w:r>
        <w:rPr>
          <w:rFonts w:hint="eastAsia" w:ascii="仿宋" w:hAnsi="仿宋" w:eastAsia="仿宋" w:cs="仿宋"/>
          <w:bCs/>
          <w:snapToGrid w:val="0"/>
          <w:sz w:val="28"/>
          <w:szCs w:val="28"/>
          <w:lang w:val="en-US" w:eastAsia="zh-CN"/>
        </w:rPr>
        <w:t>建议项目单位在今后实施项目过程中，加强预算绩效管理知识学习，在年度申报绩效目标时，严格按照项目情况进行指标体系设定，特别是项目产出（产出数量、产出质量、产出时效、产出成本）、效益指标（经济效益、社会效益、可持续影响），指标设定要做到细化、量化及反映项目个性化情况，提升预算绩效管理能力</w:t>
      </w:r>
      <w:r>
        <w:rPr>
          <w:rFonts w:hint="eastAsia" w:ascii="仿宋" w:hAnsi="仿宋" w:eastAsia="仿宋" w:cs="仿宋"/>
          <w:b w:val="0"/>
          <w:bCs/>
          <w:snapToGrid w:val="0"/>
          <w:sz w:val="28"/>
          <w:szCs w:val="28"/>
          <w:lang w:val="en-US" w:eastAsia="zh-CN"/>
        </w:rPr>
        <w:t>。</w:t>
      </w:r>
    </w:p>
    <w:p>
      <w:pPr>
        <w:pStyle w:val="56"/>
        <w:numPr>
          <w:ilvl w:val="0"/>
          <w:numId w:val="0"/>
        </w:numPr>
        <w:ind w:firstLine="562" w:firstLineChars="200"/>
        <w:rPr>
          <w:rFonts w:hint="default" w:ascii="Times New Roman" w:hAnsi="Times New Roman" w:eastAsia="仿宋" w:cs="Times New Roman"/>
          <w:b/>
        </w:rPr>
      </w:pPr>
      <w:r>
        <w:rPr>
          <w:rFonts w:hint="eastAsia" w:ascii="仿宋" w:hAnsi="仿宋" w:eastAsia="仿宋" w:cs="仿宋"/>
          <w:b/>
          <w:bCs w:val="0"/>
          <w:snapToGrid w:val="0"/>
          <w:sz w:val="28"/>
          <w:szCs w:val="28"/>
          <w:lang w:val="en-US" w:eastAsia="zh-CN"/>
        </w:rPr>
        <w:t>2、</w:t>
      </w:r>
      <w:r>
        <w:rPr>
          <w:rFonts w:hint="eastAsia" w:ascii="Times New Roman" w:hAnsi="Times New Roman" w:eastAsia="仿宋" w:cs="Times New Roman"/>
          <w:b/>
          <w:lang w:val="en-US" w:eastAsia="zh-CN"/>
        </w:rPr>
        <w:t>加强项目实施管理、进度管理，确保项目实施进度达标</w:t>
      </w:r>
      <w:r>
        <w:rPr>
          <w:rFonts w:hint="default" w:ascii="Times New Roman" w:hAnsi="Times New Roman" w:eastAsia="仿宋" w:cs="Times New Roman"/>
          <w:b/>
        </w:rPr>
        <w:t>。</w:t>
      </w:r>
    </w:p>
    <w:p>
      <w:pPr>
        <w:spacing w:line="574" w:lineRule="exact"/>
        <w:ind w:firstLine="560" w:firstLineChars="200"/>
        <w:rPr>
          <w:rFonts w:hint="default" w:ascii="Times New Roman" w:hAnsi="Times New Roman" w:eastAsia="仿宋" w:cs="Times New Roman"/>
          <w:kern w:val="0"/>
          <w:sz w:val="28"/>
          <w:szCs w:val="18"/>
          <w:lang w:val="en-US" w:eastAsia="zh-CN" w:bidi="ar-SA"/>
        </w:rPr>
      </w:pPr>
      <w:r>
        <w:rPr>
          <w:rFonts w:hint="eastAsia" w:ascii="Times New Roman" w:hAnsi="Times New Roman" w:eastAsia="仿宋" w:cs="Times New Roman"/>
          <w:kern w:val="0"/>
          <w:sz w:val="28"/>
          <w:szCs w:val="18"/>
          <w:lang w:val="en-US" w:eastAsia="zh-CN" w:bidi="ar-SA"/>
        </w:rPr>
        <w:t>建议古县发展和改革局督促古县三合镇人民政府在今后实施项目过程中，加强项目进度管理，对于延期项目及时督促施工方加快施工进度，对于延期严重情况，对施工方进行惩戒；多措并举，确保项目实施进度达标。</w:t>
      </w:r>
    </w:p>
    <w:p>
      <w:pPr>
        <w:spacing w:line="574" w:lineRule="exact"/>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3、严格执行劳务报酬相关规定，促进贫困群众增收。</w:t>
      </w:r>
    </w:p>
    <w:p>
      <w:pPr>
        <w:spacing w:line="574" w:lineRule="exact"/>
        <w:ind w:firstLine="560" w:firstLineChars="200"/>
        <w:rPr>
          <w:rFonts w:hint="eastAsia" w:ascii="Times New Roman" w:hAnsi="Times New Roman" w:eastAsia="仿宋" w:cs="Times New Roman"/>
          <w:sz w:val="28"/>
          <w:szCs w:val="24"/>
          <w:lang w:val="en-US" w:eastAsia="zh-CN"/>
        </w:rPr>
      </w:pPr>
      <w:r>
        <w:rPr>
          <w:rFonts w:hint="eastAsia" w:ascii="Times New Roman" w:hAnsi="Times New Roman" w:eastAsia="仿宋" w:cs="Times New Roman"/>
          <w:sz w:val="28"/>
          <w:szCs w:val="24"/>
          <w:lang w:val="en-US" w:eastAsia="zh-CN"/>
        </w:rPr>
        <w:t>建议项目单位</w:t>
      </w:r>
      <w:r>
        <w:rPr>
          <w:rFonts w:hint="default" w:ascii="Times New Roman" w:hAnsi="Times New Roman" w:eastAsia="仿宋" w:cs="Times New Roman"/>
          <w:sz w:val="28"/>
          <w:szCs w:val="24"/>
          <w:lang w:val="en-US" w:eastAsia="zh-CN"/>
        </w:rPr>
        <w:t>严格执行《国家发改委关于印发&lt;全国“十三五”以工代赈工作方案&gt;的通知》（发改地区</w:t>
      </w:r>
      <w:r>
        <w:rPr>
          <w:rFonts w:hint="eastAsia" w:ascii="Times New Roman" w:hAnsi="Times New Roman" w:eastAsia="仿宋" w:cs="Times New Roman"/>
          <w:sz w:val="28"/>
          <w:szCs w:val="24"/>
          <w:lang w:val="en-US" w:eastAsia="zh-CN"/>
        </w:rPr>
        <w:t>〔2016〕</w:t>
      </w:r>
      <w:r>
        <w:rPr>
          <w:rFonts w:hint="default" w:ascii="Times New Roman" w:hAnsi="Times New Roman" w:eastAsia="仿宋" w:cs="Times New Roman"/>
          <w:sz w:val="28"/>
          <w:szCs w:val="24"/>
          <w:lang w:val="en-US" w:eastAsia="zh-CN"/>
        </w:rPr>
        <w:t>2541号）的有关要求，①以工代赈项目发放的劳务报酬，应不低于该项目中央资金的 10%，其中向建档立卡贫困人口发放的劳务报酬比例应不低于该项目劳务报酬的50%。②凡是以工代赈项目，责成项目施工单位组织项目所在地农民积极参加工程建设，优先安排建档立卡贫困农民参加。 ③政府定期安排工作人员对劳务报酬建档造册登记本进行抽查，防止施工单位谎报乱报行为的发生。④加大对以工代赈项目政策的宣传力度，建议政府对项目监督的同时要有意识的在当地宣传以工代赈项目政策，同时对项目所在的村干部进行简要的工代赈项目政策培训</w:t>
      </w:r>
      <w:r>
        <w:rPr>
          <w:rFonts w:hint="eastAsia" w:ascii="Times New Roman" w:hAnsi="Times New Roman" w:eastAsia="仿宋" w:cs="Times New Roman"/>
          <w:sz w:val="28"/>
          <w:szCs w:val="24"/>
          <w:lang w:val="en-US" w:eastAsia="zh-CN"/>
        </w:rPr>
        <w:t>。</w:t>
      </w:r>
    </w:p>
    <w:p>
      <w:pPr>
        <w:pStyle w:val="2"/>
        <w:numPr>
          <w:ilvl w:val="0"/>
          <w:numId w:val="0"/>
        </w:numPr>
        <w:ind w:firstLine="562" w:firstLineChars="200"/>
        <w:rPr>
          <w:rFonts w:hint="eastAsia" w:ascii="仿宋" w:hAnsi="仿宋" w:eastAsia="仿宋" w:cs="仿宋"/>
          <w:b/>
          <w:bCs w:val="0"/>
          <w:snapToGrid w:val="0"/>
          <w:sz w:val="28"/>
          <w:szCs w:val="28"/>
          <w:lang w:val="en-US" w:eastAsia="zh-CN"/>
        </w:rPr>
      </w:pPr>
      <w:r>
        <w:rPr>
          <w:rFonts w:hint="eastAsia" w:ascii="仿宋" w:hAnsi="仿宋" w:eastAsia="仿宋" w:cs="仿宋"/>
          <w:b/>
          <w:bCs w:val="0"/>
          <w:snapToGrid w:val="0"/>
          <w:sz w:val="28"/>
          <w:szCs w:val="28"/>
          <w:lang w:val="en-US" w:eastAsia="zh-CN"/>
        </w:rPr>
        <w:t>4、已完工项目尽快移交管护主体，明确后续管护责任。</w:t>
      </w:r>
    </w:p>
    <w:p>
      <w:pPr>
        <w:pStyle w:val="2"/>
        <w:numPr>
          <w:ilvl w:val="0"/>
          <w:numId w:val="0"/>
        </w:numPr>
        <w:ind w:firstLine="560" w:firstLineChars="200"/>
        <w:rPr>
          <w:rFonts w:hint="default" w:ascii="Times New Roman" w:hAnsi="Times New Roman" w:eastAsia="仿宋" w:cs="Times New Roman"/>
          <w:kern w:val="2"/>
          <w:sz w:val="28"/>
          <w:szCs w:val="24"/>
          <w:lang w:val="en-US" w:eastAsia="zh-CN" w:bidi="ar-SA"/>
        </w:rPr>
      </w:pPr>
      <w:r>
        <w:rPr>
          <w:rFonts w:hint="eastAsia" w:ascii="Times New Roman" w:hAnsi="Times New Roman" w:eastAsia="仿宋" w:cs="Times New Roman"/>
          <w:kern w:val="2"/>
          <w:sz w:val="28"/>
          <w:szCs w:val="24"/>
          <w:lang w:val="en-US" w:eastAsia="zh-CN" w:bidi="ar-SA"/>
        </w:rPr>
        <w:t>建议相关部门对已完工项目尽快移交管护主体；项目移交后后，管护主体建立健全后续管护体制机制，明确管护主体责任，确保设施维护维修及时。</w:t>
      </w:r>
    </w:p>
    <w:p>
      <w:pPr>
        <w:keepNext/>
        <w:keepLines/>
        <w:pageBreakBefore w:val="0"/>
        <w:widowControl w:val="0"/>
        <w:kinsoku/>
        <w:wordWrap/>
        <w:overflowPunct/>
        <w:topLinePunct w:val="0"/>
        <w:autoSpaceDE/>
        <w:autoSpaceDN/>
        <w:bidi w:val="0"/>
        <w:adjustRightInd/>
        <w:snapToGrid/>
        <w:spacing w:before="313" w:beforeLines="100" w:beforeAutospacing="0" w:after="313" w:afterLines="100" w:afterAutospacing="0" w:line="500" w:lineRule="exact"/>
        <w:textAlignment w:val="auto"/>
        <w:outlineLvl w:val="0"/>
        <w:rPr>
          <w:rFonts w:hint="eastAsia" w:ascii="Times New Roman" w:hAnsi="Times New Roman" w:eastAsia="黑体" w:cs="Times New Roman"/>
          <w:bCs/>
          <w:kern w:val="44"/>
          <w:sz w:val="32"/>
          <w:szCs w:val="32"/>
          <w:lang w:val="en-US" w:eastAsia="zh-CN"/>
        </w:rPr>
      </w:pPr>
      <w:bookmarkStart w:id="153" w:name="_Toc22843"/>
      <w:r>
        <w:rPr>
          <w:rFonts w:hint="eastAsia" w:ascii="Times New Roman" w:hAnsi="Times New Roman" w:eastAsia="黑体" w:cs="Times New Roman"/>
          <w:bCs/>
          <w:kern w:val="44"/>
          <w:sz w:val="32"/>
          <w:szCs w:val="32"/>
          <w:lang w:val="en-US" w:eastAsia="zh-CN"/>
        </w:rPr>
        <w:t>七、绩效评价结果应用建议</w:t>
      </w:r>
      <w:bookmarkEnd w:id="152"/>
      <w:bookmarkEnd w:id="153"/>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绩效评价结果应用，既是开展绩效评价工作的基本前提，亦是加强财政支出管理、增强资金绩效理念、合理配置公共资源、优化财政支出结构、强化资金管理水平、提高资金使用效益的重要手段。为使绩效评价结果得到合理应用，特提出以下</w:t>
      </w:r>
      <w:r>
        <w:rPr>
          <w:rFonts w:hint="eastAsia" w:ascii="仿宋" w:hAnsi="仿宋" w:eastAsia="仿宋" w:cs="仿宋"/>
          <w:snapToGrid w:val="0"/>
          <w:sz w:val="28"/>
          <w:szCs w:val="28"/>
          <w:lang w:val="en-US" w:eastAsia="zh-CN"/>
        </w:rPr>
        <w:t>三</w:t>
      </w:r>
      <w:r>
        <w:rPr>
          <w:rFonts w:hint="eastAsia" w:ascii="仿宋" w:hAnsi="仿宋" w:eastAsia="仿宋" w:cs="仿宋"/>
          <w:snapToGrid w:val="0"/>
          <w:sz w:val="28"/>
          <w:szCs w:val="28"/>
        </w:rPr>
        <w:t>点建议。</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4" w:name="_Toc521418325"/>
      <w:bookmarkStart w:id="155" w:name="_Toc16193"/>
      <w:r>
        <w:rPr>
          <w:rFonts w:hint="eastAsia" w:ascii="仿宋" w:hAnsi="仿宋" w:eastAsia="仿宋" w:cs="仿宋"/>
          <w:b/>
          <w:bCs/>
          <w:sz w:val="28"/>
          <w:szCs w:val="28"/>
          <w:lang w:eastAsia="zh-CN"/>
        </w:rPr>
        <w:t>（一）以绩效评价促进项目规范管理</w:t>
      </w:r>
      <w:bookmarkEnd w:id="154"/>
      <w:bookmarkEnd w:id="155"/>
    </w:p>
    <w:p>
      <w:pPr>
        <w:widowControl/>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rPr>
        <w:t>根据绩效评价反馈的问题，</w:t>
      </w:r>
      <w:r>
        <w:rPr>
          <w:rFonts w:hint="eastAsia" w:ascii="仿宋" w:hAnsi="仿宋" w:eastAsia="仿宋" w:cs="仿宋"/>
          <w:snapToGrid w:val="0"/>
          <w:sz w:val="28"/>
          <w:szCs w:val="28"/>
          <w:lang w:val="en-US" w:eastAsia="zh-CN"/>
        </w:rPr>
        <w:t>委托方</w:t>
      </w:r>
      <w:r>
        <w:rPr>
          <w:rFonts w:hint="eastAsia" w:ascii="仿宋" w:hAnsi="仿宋" w:eastAsia="仿宋" w:cs="仿宋"/>
          <w:snapToGrid w:val="0"/>
          <w:sz w:val="28"/>
          <w:szCs w:val="28"/>
        </w:rPr>
        <w:t>应进一步加强项目预算管理，并强化对项目实施过程的监督检查力度，督促有关部门加强对项目及绩效情况的追踪管理，促使项目达到既定的绩效目标，并将达标情况作为下一年度资金安排的重要依据。</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6" w:name="_Toc517532006"/>
      <w:bookmarkStart w:id="157" w:name="_Toc521418326"/>
      <w:bookmarkStart w:id="158" w:name="_Toc7071"/>
      <w:r>
        <w:rPr>
          <w:rFonts w:hint="eastAsia" w:ascii="仿宋" w:hAnsi="仿宋" w:eastAsia="仿宋" w:cs="仿宋"/>
          <w:b/>
          <w:bCs/>
          <w:sz w:val="28"/>
          <w:szCs w:val="28"/>
          <w:lang w:eastAsia="zh-CN"/>
        </w:rPr>
        <w:t>（二）充分利用绩效结果，</w:t>
      </w:r>
      <w:bookmarkEnd w:id="156"/>
      <w:bookmarkEnd w:id="157"/>
      <w:r>
        <w:rPr>
          <w:rFonts w:hint="eastAsia" w:ascii="仿宋" w:hAnsi="仿宋" w:eastAsia="仿宋" w:cs="仿宋"/>
          <w:b/>
          <w:bCs/>
          <w:sz w:val="28"/>
          <w:szCs w:val="28"/>
          <w:lang w:eastAsia="zh-CN"/>
        </w:rPr>
        <w:t>落实问题整改机制</w:t>
      </w:r>
      <w:bookmarkEnd w:id="158"/>
    </w:p>
    <w:p>
      <w:pPr>
        <w:spacing w:line="574" w:lineRule="exact"/>
        <w:ind w:firstLine="560" w:firstLineChars="200"/>
        <w:rPr>
          <w:rFonts w:hint="eastAsia" w:ascii="仿宋" w:hAnsi="仿宋" w:eastAsia="仿宋" w:cs="仿宋"/>
          <w:snapToGrid w:val="0"/>
          <w:sz w:val="28"/>
          <w:szCs w:val="28"/>
        </w:rPr>
      </w:pPr>
      <w:r>
        <w:rPr>
          <w:rFonts w:hint="eastAsia" w:ascii="仿宋" w:hAnsi="仿宋" w:eastAsia="仿宋" w:cs="仿宋"/>
          <w:snapToGrid w:val="0"/>
          <w:sz w:val="28"/>
          <w:szCs w:val="28"/>
          <w:lang w:val="en-US" w:eastAsia="zh-CN"/>
        </w:rPr>
        <w:t>委托方</w:t>
      </w:r>
      <w:r>
        <w:rPr>
          <w:rFonts w:hint="eastAsia" w:ascii="仿宋" w:hAnsi="仿宋" w:eastAsia="仿宋" w:cs="仿宋"/>
          <w:snapToGrid w:val="0"/>
          <w:sz w:val="28"/>
          <w:szCs w:val="28"/>
        </w:rPr>
        <w:t>应将项目在实施过程中的经验及存在问题以文件形式反馈到相关单位，对于绩效评价中存在的问题提出整改要求。被评价单位要根据具体问题制定整改方案，并将整改结果反馈市政府、财政部门。</w:t>
      </w:r>
    </w:p>
    <w:p>
      <w:pPr>
        <w:keepNext/>
        <w:keepLines/>
        <w:pageBreakBefore w:val="0"/>
        <w:widowControl w:val="0"/>
        <w:kinsoku/>
        <w:wordWrap/>
        <w:overflowPunct/>
        <w:topLinePunct w:val="0"/>
        <w:autoSpaceDE/>
        <w:autoSpaceDN/>
        <w:bidi w:val="0"/>
        <w:adjustRightInd/>
        <w:snapToGrid/>
        <w:spacing w:before="157" w:beforeLines="50" w:beforeAutospacing="0" w:after="157" w:afterLines="50" w:afterAutospacing="0" w:line="500" w:lineRule="exact"/>
        <w:ind w:firstLine="562" w:firstLineChars="200"/>
        <w:textAlignment w:val="auto"/>
        <w:outlineLvl w:val="1"/>
        <w:rPr>
          <w:rFonts w:hint="eastAsia" w:ascii="仿宋" w:hAnsi="仿宋" w:eastAsia="仿宋" w:cs="仿宋"/>
          <w:b/>
          <w:bCs/>
          <w:sz w:val="28"/>
          <w:szCs w:val="28"/>
          <w:lang w:eastAsia="zh-CN"/>
        </w:rPr>
      </w:pPr>
      <w:bookmarkStart w:id="159" w:name="_Toc6308"/>
      <w:bookmarkStart w:id="160" w:name="_Toc521418327"/>
      <w:r>
        <w:rPr>
          <w:rFonts w:hint="eastAsia" w:ascii="仿宋" w:hAnsi="仿宋" w:eastAsia="仿宋" w:cs="仿宋"/>
          <w:b/>
          <w:bCs/>
          <w:sz w:val="28"/>
          <w:szCs w:val="28"/>
          <w:lang w:eastAsia="zh-CN"/>
        </w:rPr>
        <w:t>（三）公开评价结果，实现社会监督</w:t>
      </w:r>
      <w:bookmarkEnd w:id="159"/>
      <w:bookmarkEnd w:id="160"/>
    </w:p>
    <w:p>
      <w:pPr>
        <w:widowControl/>
        <w:spacing w:line="574" w:lineRule="exact"/>
        <w:ind w:firstLine="560" w:firstLineChars="200"/>
        <w:rPr>
          <w:rFonts w:ascii="黑体" w:hAnsi="黑体" w:eastAsia="黑体"/>
          <w:snapToGrid w:val="0"/>
          <w:sz w:val="32"/>
          <w:szCs w:val="32"/>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napToGrid w:val="0"/>
          <w:sz w:val="28"/>
          <w:szCs w:val="28"/>
          <w:lang w:val="en-US" w:eastAsia="zh-CN"/>
        </w:rPr>
        <w:t>委托方</w:t>
      </w:r>
      <w:r>
        <w:rPr>
          <w:rFonts w:hint="eastAsia" w:ascii="仿宋" w:hAnsi="仿宋" w:eastAsia="仿宋" w:cs="仿宋"/>
          <w:snapToGrid w:val="0"/>
          <w:sz w:val="28"/>
          <w:szCs w:val="28"/>
        </w:rPr>
        <w:t>应依据《政府信息公开条例》和《山西省政府信息公开规定》等相关规定，将绩效评价情况在一定范围内公开，或在相关网站公开绩效评价结果，以进一步增强资金使用单位的主体责任意识，并形成社会监督机制，促进提高项目资金的使用效率。</w:t>
      </w:r>
      <w:bookmarkStart w:id="161" w:name="_Toc514537354"/>
      <w:r>
        <w:rPr>
          <w:rFonts w:hint="eastAsia" w:ascii="仿宋_GB2312" w:hAnsi="仿宋_GB2312" w:eastAsia="仿宋_GB2312" w:cs="仿宋_GB2312"/>
          <w:b/>
          <w:sz w:val="32"/>
          <w:szCs w:val="32"/>
        </w:rPr>
        <w:t xml:space="preserve">       </w:t>
      </w:r>
    </w:p>
    <w:p>
      <w:pPr>
        <w:widowControl/>
        <w:spacing w:line="574" w:lineRule="exact"/>
        <w:jc w:val="left"/>
        <w:outlineLvl w:val="0"/>
        <w:rPr>
          <w:rFonts w:ascii="黑体" w:hAnsi="黑体" w:eastAsia="黑体"/>
          <w:snapToGrid w:val="0"/>
          <w:sz w:val="32"/>
          <w:szCs w:val="32"/>
        </w:rPr>
      </w:pPr>
      <w:bookmarkStart w:id="162" w:name="_Toc29418"/>
      <w:r>
        <w:rPr>
          <w:rFonts w:ascii="黑体" w:hAnsi="黑体" w:eastAsia="黑体"/>
          <w:snapToGrid w:val="0"/>
          <w:sz w:val="32"/>
          <w:szCs w:val="32"/>
        </w:rPr>
        <w:t>附件</w:t>
      </w:r>
      <w:r>
        <w:rPr>
          <w:rFonts w:hint="eastAsia" w:ascii="黑体" w:hAnsi="黑体" w:eastAsia="黑体"/>
          <w:snapToGrid w:val="0"/>
          <w:sz w:val="32"/>
          <w:szCs w:val="32"/>
        </w:rPr>
        <w:t>1：评价指标体系</w:t>
      </w:r>
      <w:bookmarkEnd w:id="162"/>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8"/>
        <w:gridCol w:w="1223"/>
        <w:gridCol w:w="1682"/>
        <w:gridCol w:w="4221"/>
        <w:gridCol w:w="5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Align w:val="center"/>
          </w:tcPr>
          <w:p>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一级指标</w:t>
            </w:r>
          </w:p>
        </w:tc>
        <w:tc>
          <w:tcPr>
            <w:tcW w:w="1223" w:type="dxa"/>
            <w:vAlign w:val="center"/>
          </w:tcPr>
          <w:p>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二级指标</w:t>
            </w:r>
          </w:p>
        </w:tc>
        <w:tc>
          <w:tcPr>
            <w:tcW w:w="1682" w:type="dxa"/>
            <w:vAlign w:val="center"/>
          </w:tcPr>
          <w:p>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三级指标</w:t>
            </w:r>
          </w:p>
        </w:tc>
        <w:tc>
          <w:tcPr>
            <w:tcW w:w="4221" w:type="dxa"/>
            <w:vAlign w:val="center"/>
          </w:tcPr>
          <w:p>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指标解释</w:t>
            </w:r>
          </w:p>
        </w:tc>
        <w:tc>
          <w:tcPr>
            <w:tcW w:w="5644" w:type="dxa"/>
            <w:vAlign w:val="center"/>
          </w:tcPr>
          <w:p>
            <w:pPr>
              <w:spacing w:line="400" w:lineRule="exact"/>
              <w:jc w:val="center"/>
              <w:rPr>
                <w:rFonts w:hint="eastAsia" w:ascii="Times New Roman" w:hAnsi="Times New Roman" w:eastAsia="仿宋" w:cs="Times New Roman"/>
                <w:b/>
                <w:bCs/>
                <w:sz w:val="24"/>
                <w:szCs w:val="24"/>
                <w:lang w:val="en-US" w:eastAsia="zh-CN"/>
              </w:rPr>
            </w:pPr>
            <w:r>
              <w:rPr>
                <w:rFonts w:hint="eastAsia" w:ascii="Times New Roman" w:hAnsi="Times New Roman" w:eastAsia="仿宋" w:cs="Times New Roman"/>
                <w:b/>
                <w:bCs/>
                <w:sz w:val="24"/>
                <w:szCs w:val="24"/>
                <w:lang w:val="en-US"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8" w:hRule="atLeast"/>
        </w:trPr>
        <w:tc>
          <w:tcPr>
            <w:tcW w:w="1208"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A决策（20分）</w:t>
            </w: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A1项目立项（6分）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A11立项依据充分性（3分）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项目立项是否符合法律法规、相关政策、发展规划以及部门职责，用以反映和考核项目立项依据情况。</w:t>
            </w:r>
          </w:p>
        </w:tc>
        <w:tc>
          <w:tcPr>
            <w:tcW w:w="5644" w:type="dxa"/>
            <w:vAlign w:val="top"/>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①项目立项是否符合国家法律法规、国民经济发展规划和相关政策，0.6分；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②项目立项是否符合行业发展规划和政策要求，0.6分；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 xml:space="preserve">③项目立项是否与部门职责范围相符，属于部门履职所需，0.6分: </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④项目是否属于公共财政支持范围，是否符合中央、地方事权支出责任划分原则，0.6分；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⑤项目是否与相关部门同类项目或部门内部相关项目重复，0.6分。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A12立项程序规范性（3分）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项目申请、设立过程是否符合相关要求，用以反映和考核项目立项的规范情况。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①项目是否按照规定的程序申请设立，1分；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②审批文件、材料是否符合相关要求，1分: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③事前是否已经过必要的可行性研究、专家论证、风险评估、绩效评估、集体决策，1分。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A2绩效目标（6分）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A21绩效目标合理性（3分）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项目所设定的绩效目标是否依据充分，是否符合客观实际，用以反映和考核项目绩效目标与项目实施的相符情况。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(如未设定预算绩效目标，也可考核其他工作任务目标)</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①项目是否有绩效目标，1分: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②项目绩效目标与实际工作内容是否具有相关性，1分；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③项目预期产出效益和效果是否符合正常的业绩水平，0.5分；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④是否与预算确定的项目投资额或资金量相匹配，0.5分。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A22绩效指标明确性（3分）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依据绩效目标设定的绩效指标是否清晰、细化、可衡等， 用以反映和考核项目绩效目标的明细化情况。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①是否将项目绩效目标细化分解为具体的绩效指标，1分: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②是否通过清晰、可衡量的指标值予以体现，1分；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③是否与项目目标任务数或计划数相对应，1分。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A3资金投入（8分）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A31预算编制科学性（4分）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项目预算编制是否经过科学论证、有明确标准，资金额度与年度目标是否相适应，用以反映和考核项目预算编制的科学性、合理性情况。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 xml:space="preserve">①预算编制是否经过科学论证，1分: </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②预算内容与项目内容是否匹配，1分；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③预算额度测算依据是否充分，是否按照标准编制，1分: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④预算确定的项目投资额或资金量是否与工作任务相匹配，1分。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A32资金分配合理性（4分）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项目预算资金分配是否有测算依据，与补助单位或地方实际是否相适应，用以反映和考核项目预算资金分配的科学性、合理性情况。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①预算资金分配依据是否充分，2分；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②资金分配额度是否合理，与项目单位或地方实际是否相适应，2分。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B过程（20分）</w:t>
            </w: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B1资金管理（12分）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B11资金到位率（4分）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实际到位资金与预算资金的比率，用以反映和考核资金落实情况对项目实施的总体保障程度。</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资金到位率= (实际到位资金/预算资金) X 100%。</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实际到位资金:一定时期(本年度或项目期)内落实到具体项目的资金。</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预算资金:一 定时期(本年度或项目期)内预算安排到具体项目的资金。得分=资金到位率×4分。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B12预算执行率（4分）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项目预算资金是否按照计划执行，用以反映或考核项目预算执行情况。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预算执行率= (实际支出资金/实际到位资金) X 100%。</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实际支出资金:一定时期(本年度或项目期)内项目实际拨付的资金。得分=预算执行率×4分。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B13资金使用合规性（4分）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项目资金使用是否符合相关的财务管理制度规定，用以反映和考核项目资金的规范运行情况。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①是否符合国家财经法规和财务管理制度以及有关专项资金管理办法的规定，1分: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②资金的拨付是否有完整的审批程序和手续，1分: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③是否符合项目预算批复或合同规定的用途，1分: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④是否存在藏留、挤占、挪用、虚列支出等情况，1分。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B2组织实施（8分）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B21管理制度健全性（4分）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项目实施单位的财务和业务管理制度是否健全，用以反映和考核财务和业务管理制度对项目顺利实施的保障情况。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①是否已制定或具有相应的财务和业务管理制度，4分；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②财务和业务管理制度是否合法、合规、完整，4分。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B22制度执行有效性（4分）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项目实施是否符合相关管理规定，用以反映和考核相关管理制度的有效执行情况。</w:t>
            </w:r>
          </w:p>
        </w:tc>
        <w:tc>
          <w:tcPr>
            <w:tcW w:w="5644"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①是否遵守相关法律法规和相关管理规定，1分；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②项目调整及支出调整手续是否完备，1分；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③项目合同书、验收报告、技术鉴定等资料是否齐全并及时归档，1分；</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④项目实施的人员条件、场地设备、信息支撑等是否落实到位，1分。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trPr>
        <w:tc>
          <w:tcPr>
            <w:tcW w:w="1208"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C产出（30分）</w:t>
            </w:r>
          </w:p>
        </w:tc>
        <w:tc>
          <w:tcPr>
            <w:tcW w:w="122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C1产出数量（6分）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C11工程完工率（6分）</w:t>
            </w:r>
          </w:p>
        </w:tc>
        <w:tc>
          <w:tcPr>
            <w:tcW w:w="4221" w:type="dxa"/>
            <w:vAlign w:val="top"/>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项目实施的实际产出数与计划产出数的比率，用以反映和考核项目产出数量目标的实现程度。实际完成率= (实际产出数/计划产出数) x 100%。</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得分=实际完成率*100.00%*权重分</w:t>
            </w:r>
          </w:p>
        </w:tc>
        <w:tc>
          <w:tcPr>
            <w:tcW w:w="5644" w:type="dxa"/>
            <w:vAlign w:val="top"/>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根据验收意见，全部完工得满分，否则按照完工的工程量比例得分。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C2产出质量（8分）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C21建设规模达标情况</w:t>
            </w:r>
          </w:p>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（4分）</w:t>
            </w:r>
          </w:p>
        </w:tc>
        <w:tc>
          <w:tcPr>
            <w:tcW w:w="4221"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考核项目建设规模达标情况。</w:t>
            </w:r>
          </w:p>
        </w:tc>
        <w:tc>
          <w:tcPr>
            <w:tcW w:w="5644"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项目建设规模达到预期目标，得满分，否则，按照比例得分。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C22质量达标情况（4分）</w:t>
            </w:r>
          </w:p>
        </w:tc>
        <w:tc>
          <w:tcPr>
            <w:tcW w:w="4221"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仿宋" w:hAnsi="仿宋" w:cs="仿宋"/>
                <w:color w:val="000000"/>
                <w:kern w:val="0"/>
                <w:sz w:val="21"/>
                <w:szCs w:val="21"/>
                <w:lang w:eastAsia="zh-CN"/>
              </w:rPr>
              <w:t>考核项目质量达标情况。</w:t>
            </w:r>
          </w:p>
        </w:tc>
        <w:tc>
          <w:tcPr>
            <w:tcW w:w="5644"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依据竣工验收报告，项目质量验收合格打满分，否则不得分。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C3产出时效（8分）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C31项目完工及时性（4分）</w:t>
            </w:r>
          </w:p>
        </w:tc>
        <w:tc>
          <w:tcPr>
            <w:tcW w:w="4221"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考核项目完工及时情况。</w:t>
            </w:r>
          </w:p>
        </w:tc>
        <w:tc>
          <w:tcPr>
            <w:tcW w:w="5644"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项目完工及时率=实际工期/计划工期</w:t>
            </w:r>
          </w:p>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项目按照合同约定计划要求时限完成，得满分；项目超期完成1个月扣1分，扣完为止。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C32劳务报酬发放及时性（4分）</w:t>
            </w:r>
          </w:p>
        </w:tc>
        <w:tc>
          <w:tcPr>
            <w:tcW w:w="4221"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考核劳务报酬发放及时情况。</w:t>
            </w:r>
          </w:p>
        </w:tc>
        <w:tc>
          <w:tcPr>
            <w:tcW w:w="5644"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劳务报酬按月及时发放，得满分；发现一次发放不及时扣0.5分，扣完为止。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C4产出成本（8分）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C41工程成本控制情况（4分）</w:t>
            </w:r>
          </w:p>
        </w:tc>
        <w:tc>
          <w:tcPr>
            <w:tcW w:w="4221"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考核工程建设成本控制情况。</w:t>
            </w:r>
          </w:p>
        </w:tc>
        <w:tc>
          <w:tcPr>
            <w:tcW w:w="5644"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工程结算审定价不超合同价，得满分；工程结算审定价超合同价在10%以内，得50%权重分；工程结算审定价超过合同价10%，不得分。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C42劳务报酬发放比例达标情况（4分）</w:t>
            </w:r>
          </w:p>
        </w:tc>
        <w:tc>
          <w:tcPr>
            <w:tcW w:w="4221"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考核劳务报酬发放是够严格按照《全国“十三五”以工代赈工作方案》的有关要求执行。</w:t>
            </w:r>
          </w:p>
        </w:tc>
        <w:tc>
          <w:tcPr>
            <w:tcW w:w="5644"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根据《全国“十三五”以工代赈工作方案》的有关要求，①发放劳务报酬比例不低于该项目中央资金的10%；（50%权重分）②建档立卡贫困人口发放的劳务报酬比例不低于该项目劳务报酬的50%（50%权重分）。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D效益（30分）</w:t>
            </w:r>
          </w:p>
        </w:tc>
        <w:tc>
          <w:tcPr>
            <w:tcW w:w="122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D1经济效益（5分）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D11项目区人均纯收入增加（5分）</w:t>
            </w:r>
          </w:p>
        </w:tc>
        <w:tc>
          <w:tcPr>
            <w:tcW w:w="4221" w:type="dxa"/>
            <w:vAlign w:val="center"/>
          </w:tcPr>
          <w:p>
            <w:pPr>
              <w:spacing w:line="260" w:lineRule="exact"/>
              <w:rPr>
                <w:rFonts w:hint="eastAsia" w:ascii="Times New Roman" w:hAnsi="Times New Roman" w:eastAsia="仿宋" w:cs="Times New Roman"/>
                <w:sz w:val="24"/>
                <w:szCs w:val="24"/>
                <w:lang w:val="en-US" w:eastAsia="zh-CN"/>
              </w:rPr>
            </w:pPr>
            <w:r>
              <w:rPr>
                <w:rFonts w:hint="eastAsia" w:ascii="仿宋" w:hAnsi="仿宋" w:eastAsia="仿宋" w:cs="仿宋"/>
                <w:sz w:val="21"/>
                <w:szCs w:val="21"/>
              </w:rPr>
              <w:t>考核项目实施后</w:t>
            </w:r>
            <w:r>
              <w:rPr>
                <w:rFonts w:hint="eastAsia" w:ascii="仿宋" w:hAnsi="仿宋" w:eastAsia="仿宋" w:cs="仿宋"/>
                <w:sz w:val="21"/>
                <w:szCs w:val="21"/>
                <w:lang w:val="en-US" w:eastAsia="zh-CN"/>
              </w:rPr>
              <w:t>人均收入增加情况</w:t>
            </w:r>
            <w:r>
              <w:rPr>
                <w:rFonts w:hint="eastAsia" w:ascii="仿宋" w:hAnsi="仿宋" w:eastAsia="仿宋" w:cs="仿宋"/>
                <w:sz w:val="21"/>
                <w:szCs w:val="21"/>
                <w:lang w:eastAsia="zh-CN"/>
              </w:rPr>
              <w:t>。</w:t>
            </w:r>
          </w:p>
        </w:tc>
        <w:tc>
          <w:tcPr>
            <w:tcW w:w="5644" w:type="dxa"/>
            <w:vAlign w:val="center"/>
          </w:tcPr>
          <w:p>
            <w:pPr>
              <w:autoSpaceDE w:val="0"/>
              <w:autoSpaceDN w:val="0"/>
              <w:adjustRightInd w:val="0"/>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hAnsi="仿宋" w:eastAsia="仿宋" w:cs="仿宋"/>
                <w:sz w:val="21"/>
                <w:szCs w:val="21"/>
                <w:lang w:val="en-US" w:eastAsia="zh-CN"/>
              </w:rPr>
              <w:t>项目实施完成后人均年纯收入提高达到预期，得满分；未达到预期的，按照实际人均收入提高值/预期值*100%*权重分计算得分。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restart"/>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D2社会效益（15分）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D21农产品运输成本（5分）</w:t>
            </w:r>
          </w:p>
        </w:tc>
        <w:tc>
          <w:tcPr>
            <w:tcW w:w="4221" w:type="dxa"/>
            <w:vAlign w:val="center"/>
          </w:tcPr>
          <w:p>
            <w:pPr>
              <w:spacing w:line="260" w:lineRule="exac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考核项目实施后项目区农业种植和产业化调整是否得以优化。</w:t>
            </w:r>
          </w:p>
        </w:tc>
        <w:tc>
          <w:tcPr>
            <w:tcW w:w="5644" w:type="dxa"/>
            <w:vAlign w:val="center"/>
          </w:tcPr>
          <w:p>
            <w:pPr>
              <w:autoSpaceDE w:val="0"/>
              <w:autoSpaceDN w:val="0"/>
              <w:adjustRightInd w:val="0"/>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hAnsi="仿宋" w:eastAsia="仿宋" w:cs="仿宋"/>
                <w:sz w:val="21"/>
                <w:szCs w:val="21"/>
                <w:lang w:val="en-US" w:eastAsia="zh-CN"/>
              </w:rPr>
              <w:t>根据实施方案，项目实施后农产品运输成本有效降低，得满分，否则，不得分。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Merge w:val="continue"/>
            <w:vAlign w:val="center"/>
          </w:tcPr>
          <w:p>
            <w:pPr>
              <w:spacing w:line="400" w:lineRule="exact"/>
              <w:jc w:val="center"/>
              <w:rPr>
                <w:rFonts w:hint="eastAsia" w:ascii="Times New Roman" w:hAnsi="Times New Roman" w:eastAsia="仿宋" w:cs="Times New Roman"/>
                <w:sz w:val="24"/>
                <w:szCs w:val="24"/>
                <w:lang w:val="en-US" w:eastAsia="zh-CN"/>
              </w:rPr>
            </w:pPr>
          </w:p>
        </w:tc>
        <w:tc>
          <w:tcPr>
            <w:tcW w:w="1682" w:type="dxa"/>
            <w:vAlign w:val="center"/>
          </w:tcPr>
          <w:p>
            <w:pPr>
              <w:spacing w:line="40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D22完善农村路网基础设施（10分）</w:t>
            </w:r>
          </w:p>
        </w:tc>
        <w:tc>
          <w:tcPr>
            <w:tcW w:w="4221" w:type="dxa"/>
            <w:vAlign w:val="center"/>
          </w:tcPr>
          <w:p>
            <w:pPr>
              <w:spacing w:line="260" w:lineRule="exact"/>
              <w:rPr>
                <w:rFonts w:hint="eastAsia" w:ascii="仿宋" w:hAnsi="仿宋" w:eastAsia="仿宋" w:cs="仿宋"/>
                <w:sz w:val="21"/>
                <w:szCs w:val="21"/>
              </w:rPr>
            </w:pPr>
            <w:r>
              <w:rPr>
                <w:rFonts w:hint="eastAsia" w:ascii="仿宋" w:hAnsi="仿宋" w:eastAsia="仿宋" w:cs="仿宋"/>
                <w:sz w:val="21"/>
                <w:szCs w:val="21"/>
              </w:rPr>
              <w:t>考核项目实施后是否完善了当地农田水利基础设施。</w:t>
            </w:r>
          </w:p>
        </w:tc>
        <w:tc>
          <w:tcPr>
            <w:tcW w:w="5644" w:type="dxa"/>
            <w:vAlign w:val="center"/>
          </w:tcPr>
          <w:p>
            <w:pPr>
              <w:autoSpaceDE w:val="0"/>
              <w:autoSpaceDN w:val="0"/>
              <w:adjustRightInd w:val="0"/>
              <w:spacing w:line="260" w:lineRule="exact"/>
              <w:ind w:firstLine="420" w:firstLineChars="200"/>
              <w:rPr>
                <w:rFonts w:hint="eastAsia" w:ascii="仿宋" w:hAnsi="仿宋" w:cs="仿宋" w:eastAsiaTheme="minorEastAsia"/>
                <w:sz w:val="21"/>
                <w:szCs w:val="21"/>
                <w:lang w:val="en-US" w:eastAsia="zh-CN"/>
              </w:rPr>
            </w:pPr>
            <w:r>
              <w:rPr>
                <w:rFonts w:hint="eastAsia" w:ascii="仿宋" w:hAnsi="仿宋" w:eastAsia="仿宋" w:cs="仿宋"/>
                <w:sz w:val="21"/>
                <w:szCs w:val="21"/>
                <w:lang w:val="en-US" w:eastAsia="zh-CN"/>
              </w:rPr>
              <w:t>通过问卷调查和现场访谈，问卷调查中项目区农民对项目完善当地路网设施效果满意度</w:t>
            </w:r>
            <w:r>
              <w:rPr>
                <w:rFonts w:hint="default" w:ascii="仿宋" w:hAnsi="仿宋" w:eastAsia="仿宋" w:cs="仿宋"/>
                <w:sz w:val="21"/>
                <w:szCs w:val="21"/>
                <w:lang w:val="en-US" w:eastAsia="zh-CN"/>
              </w:rPr>
              <w:t>≥</w:t>
            </w:r>
            <w:r>
              <w:rPr>
                <w:rFonts w:hint="eastAsia" w:ascii="仿宋" w:hAnsi="仿宋" w:eastAsia="仿宋" w:cs="仿宋"/>
                <w:sz w:val="21"/>
                <w:szCs w:val="21"/>
                <w:lang w:val="en-US" w:eastAsia="zh-CN"/>
              </w:rPr>
              <w:t>90%，得满分。否则，本项得分=满意度*权重分。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D3可持续影响（5分）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D31后期维护与管理（5分）</w:t>
            </w:r>
          </w:p>
        </w:tc>
        <w:tc>
          <w:tcPr>
            <w:tcW w:w="4221" w:type="dxa"/>
            <w:vAlign w:val="center"/>
          </w:tcPr>
          <w:p>
            <w:pPr>
              <w:autoSpaceDE w:val="0"/>
              <w:autoSpaceDN w:val="0"/>
              <w:adjustRightInd w:val="0"/>
              <w:spacing w:line="26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考核项目建成后设施的管理、运行、维护状况。</w:t>
            </w:r>
          </w:p>
        </w:tc>
        <w:tc>
          <w:tcPr>
            <w:tcW w:w="5644" w:type="dxa"/>
            <w:vAlign w:val="center"/>
          </w:tcPr>
          <w:p>
            <w:pPr>
              <w:autoSpaceDE w:val="0"/>
              <w:autoSpaceDN w:val="0"/>
              <w:adjustRightInd w:val="0"/>
              <w:spacing w:line="26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①完工项目移交管护主体，得40%权重分；②已制定或具有相应的管护制度，得30%权重分；③有明确的责任主体、管护措施、落实了管护责任，得30%权重分。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1208" w:type="dxa"/>
            <w:vMerge w:val="continue"/>
          </w:tcPr>
          <w:p>
            <w:pPr>
              <w:spacing w:line="400" w:lineRule="exact"/>
              <w:jc w:val="center"/>
              <w:rPr>
                <w:rFonts w:hint="eastAsia" w:ascii="Times New Roman" w:hAnsi="Times New Roman" w:eastAsia="仿宋" w:cs="Times New Roman"/>
                <w:sz w:val="24"/>
                <w:szCs w:val="24"/>
                <w:lang w:val="en-US" w:eastAsia="zh-CN"/>
              </w:rPr>
            </w:pPr>
          </w:p>
        </w:tc>
        <w:tc>
          <w:tcPr>
            <w:tcW w:w="1223"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D4服务对象满意度（5分）</w:t>
            </w:r>
          </w:p>
        </w:tc>
        <w:tc>
          <w:tcPr>
            <w:tcW w:w="1682" w:type="dxa"/>
            <w:vAlign w:val="center"/>
          </w:tcPr>
          <w:p>
            <w:pPr>
              <w:spacing w:line="400" w:lineRule="exact"/>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D41项目区农民满意度（5分）</w:t>
            </w:r>
          </w:p>
        </w:tc>
        <w:tc>
          <w:tcPr>
            <w:tcW w:w="4221" w:type="dxa"/>
            <w:vAlign w:val="center"/>
          </w:tcPr>
          <w:p>
            <w:pPr>
              <w:spacing w:line="260" w:lineRule="exact"/>
              <w:rPr>
                <w:rFonts w:hint="eastAsia" w:ascii="Times New Roman" w:hAnsi="Times New Roman" w:eastAsia="仿宋" w:cs="Times New Roman"/>
                <w:sz w:val="24"/>
                <w:szCs w:val="24"/>
                <w:lang w:val="en-US" w:eastAsia="zh-CN"/>
              </w:rPr>
            </w:pPr>
            <w:r>
              <w:rPr>
                <w:rFonts w:hint="eastAsia" w:ascii="仿宋" w:hAnsi="仿宋" w:eastAsia="仿宋" w:cs="仿宋"/>
                <w:sz w:val="21"/>
                <w:szCs w:val="21"/>
              </w:rPr>
              <w:t>问卷调查满意度考核通过问卷调查后与项目周边公众及预计</w:t>
            </w:r>
            <w:r>
              <w:rPr>
                <w:rFonts w:hint="eastAsia" w:ascii="仿宋" w:hAnsi="仿宋" w:eastAsia="仿宋" w:cs="仿宋"/>
                <w:sz w:val="21"/>
                <w:szCs w:val="21"/>
                <w:lang w:val="en-US" w:eastAsia="zh-CN"/>
              </w:rPr>
              <w:t>受益</w:t>
            </w:r>
            <w:r>
              <w:rPr>
                <w:rFonts w:hint="eastAsia" w:ascii="仿宋" w:hAnsi="仿宋" w:eastAsia="仿宋" w:cs="仿宋"/>
                <w:sz w:val="21"/>
                <w:szCs w:val="21"/>
              </w:rPr>
              <w:t>群体的满意程度。</w:t>
            </w:r>
          </w:p>
        </w:tc>
        <w:tc>
          <w:tcPr>
            <w:tcW w:w="5644" w:type="dxa"/>
            <w:vAlign w:val="center"/>
          </w:tcPr>
          <w:p>
            <w:pPr>
              <w:spacing w:line="260" w:lineRule="exact"/>
              <w:ind w:firstLine="420" w:firstLineChars="200"/>
              <w:rPr>
                <w:rFonts w:hint="eastAsia" w:ascii="Times New Roman" w:hAnsi="Times New Roman" w:eastAsia="仿宋" w:cs="Times New Roman"/>
                <w:sz w:val="24"/>
                <w:szCs w:val="24"/>
                <w:lang w:val="en-US" w:eastAsia="zh-CN"/>
              </w:rPr>
            </w:pPr>
            <w:r>
              <w:rPr>
                <w:rFonts w:hint="eastAsia" w:ascii="仿宋" w:hAnsi="仿宋" w:eastAsia="仿宋" w:cs="仿宋"/>
                <w:sz w:val="21"/>
                <w:szCs w:val="21"/>
              </w:rPr>
              <w:t>通过问卷调查等方式，公众满意度达到9</w:t>
            </w:r>
            <w:r>
              <w:rPr>
                <w:rFonts w:hint="eastAsia" w:ascii="仿宋" w:hAnsi="仿宋" w:eastAsia="仿宋" w:cs="仿宋"/>
                <w:sz w:val="21"/>
                <w:szCs w:val="21"/>
                <w:lang w:val="en-US" w:eastAsia="zh-CN"/>
              </w:rPr>
              <w:t>0</w:t>
            </w:r>
            <w:r>
              <w:rPr>
                <w:rFonts w:hint="eastAsia" w:ascii="仿宋" w:hAnsi="仿宋" w:eastAsia="仿宋" w:cs="仿宋"/>
                <w:sz w:val="21"/>
                <w:szCs w:val="21"/>
              </w:rPr>
              <w:t>%以上得5分。低于</w:t>
            </w:r>
            <w:r>
              <w:rPr>
                <w:rFonts w:hint="eastAsia" w:ascii="仿宋" w:hAnsi="仿宋" w:eastAsia="仿宋" w:cs="仿宋"/>
                <w:sz w:val="21"/>
                <w:szCs w:val="21"/>
                <w:lang w:val="en-US" w:eastAsia="zh-CN"/>
              </w:rPr>
              <w:t>9</w:t>
            </w:r>
            <w:r>
              <w:rPr>
                <w:rFonts w:hint="eastAsia" w:ascii="仿宋" w:hAnsi="仿宋" w:eastAsia="仿宋" w:cs="仿宋"/>
                <w:sz w:val="21"/>
                <w:szCs w:val="21"/>
              </w:rPr>
              <w:t>0%</w:t>
            </w:r>
            <w:r>
              <w:rPr>
                <w:rFonts w:hint="eastAsia" w:ascii="仿宋" w:hAnsi="仿宋" w:eastAsia="仿宋" w:cs="仿宋"/>
                <w:sz w:val="21"/>
                <w:szCs w:val="21"/>
                <w:lang w:val="en-US" w:eastAsia="zh-CN"/>
              </w:rPr>
              <w:t>按照满意度权重计分</w:t>
            </w:r>
            <w:r>
              <w:rPr>
                <w:rFonts w:hint="eastAsia" w:ascii="仿宋" w:hAnsi="仿宋" w:eastAsia="仿宋" w:cs="仿宋"/>
                <w:sz w:val="21"/>
                <w:szCs w:val="21"/>
              </w:rPr>
              <w:t>。</w:t>
            </w:r>
          </w:p>
        </w:tc>
      </w:tr>
    </w:tbl>
    <w:p>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hAnsi="黑体" w:eastAsia="黑体"/>
          <w:snapToGrid w:val="0"/>
          <w:sz w:val="32"/>
          <w:szCs w:val="32"/>
        </w:rPr>
      </w:pPr>
    </w:p>
    <w:p>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hAnsi="黑体" w:eastAsia="黑体"/>
          <w:snapToGrid w:val="0"/>
          <w:sz w:val="32"/>
          <w:szCs w:val="32"/>
        </w:rPr>
      </w:pPr>
    </w:p>
    <w:p>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hAnsi="黑体" w:eastAsia="黑体"/>
          <w:snapToGrid w:val="0"/>
          <w:sz w:val="32"/>
          <w:szCs w:val="32"/>
        </w:rPr>
      </w:pPr>
    </w:p>
    <w:p>
      <w:pPr>
        <w:keepNext w:val="0"/>
        <w:keepLines w:val="0"/>
        <w:pageBreakBefore w:val="0"/>
        <w:widowControl/>
        <w:kinsoku/>
        <w:wordWrap/>
        <w:overflowPunct/>
        <w:topLinePunct w:val="0"/>
        <w:autoSpaceDE/>
        <w:autoSpaceDN/>
        <w:bidi w:val="0"/>
        <w:adjustRightInd/>
        <w:snapToGrid/>
        <w:spacing w:line="574" w:lineRule="exact"/>
        <w:jc w:val="left"/>
        <w:textAlignment w:val="auto"/>
        <w:outlineLvl w:val="9"/>
        <w:rPr>
          <w:rFonts w:ascii="黑体" w:hAnsi="黑体" w:eastAsia="黑体"/>
          <w:snapToGrid w:val="0"/>
          <w:sz w:val="32"/>
          <w:szCs w:val="32"/>
        </w:rPr>
      </w:pPr>
    </w:p>
    <w:p>
      <w:pPr>
        <w:widowControl/>
        <w:spacing w:line="574" w:lineRule="exact"/>
        <w:jc w:val="left"/>
        <w:outlineLvl w:val="0"/>
        <w:rPr>
          <w:rFonts w:ascii="黑体" w:hAnsi="黑体" w:eastAsia="黑体"/>
          <w:snapToGrid w:val="0"/>
          <w:sz w:val="32"/>
          <w:szCs w:val="32"/>
        </w:rPr>
        <w:sectPr>
          <w:headerReference r:id="rId8" w:type="default"/>
          <w:pgSz w:w="16838" w:h="11906" w:orient="landscape"/>
          <w:pgMar w:top="1797" w:right="1440" w:bottom="1797" w:left="1440" w:header="851" w:footer="992" w:gutter="0"/>
          <w:pgNumType w:fmt="decimal"/>
          <w:cols w:space="425" w:num="1"/>
          <w:docGrid w:type="lines" w:linePitch="312" w:charSpace="0"/>
        </w:sectPr>
      </w:pPr>
    </w:p>
    <w:p>
      <w:pPr>
        <w:widowControl/>
        <w:spacing w:line="574" w:lineRule="exact"/>
        <w:jc w:val="left"/>
        <w:outlineLvl w:val="0"/>
        <w:rPr>
          <w:rFonts w:ascii="黑体" w:hAnsi="黑体" w:eastAsia="黑体"/>
          <w:snapToGrid w:val="0"/>
          <w:sz w:val="32"/>
          <w:szCs w:val="32"/>
        </w:rPr>
      </w:pPr>
      <w:bookmarkStart w:id="163" w:name="_Toc6406"/>
      <w:r>
        <w:rPr>
          <w:rFonts w:hint="eastAsia" w:ascii="黑体" w:hAnsi="黑体" w:eastAsia="黑体"/>
          <w:snapToGrid w:val="0"/>
          <w:sz w:val="32"/>
          <w:szCs w:val="32"/>
        </w:rPr>
        <w:t>附件2：问卷调查报告</w:t>
      </w:r>
      <w:bookmarkEnd w:id="161"/>
      <w:bookmarkEnd w:id="163"/>
      <w:bookmarkStart w:id="164" w:name="_Toc528680487"/>
      <w:bookmarkStart w:id="165" w:name="_Toc515811967"/>
      <w:bookmarkStart w:id="166" w:name="_Toc517361502"/>
      <w:bookmarkStart w:id="167" w:name="_Toc528680333"/>
      <w:bookmarkStart w:id="168" w:name="_Toc516473336"/>
      <w:bookmarkStart w:id="169" w:name="_Toc528603095"/>
      <w:bookmarkStart w:id="170" w:name="_Toc515811021"/>
      <w:bookmarkStart w:id="171" w:name="_Toc516554801"/>
    </w:p>
    <w:bookmarkEnd w:id="164"/>
    <w:bookmarkEnd w:id="165"/>
    <w:bookmarkEnd w:id="166"/>
    <w:bookmarkEnd w:id="167"/>
    <w:bookmarkEnd w:id="168"/>
    <w:bookmarkEnd w:id="169"/>
    <w:bookmarkEnd w:id="170"/>
    <w:bookmarkEnd w:id="171"/>
    <w:p>
      <w:pPr>
        <w:snapToGrid w:val="0"/>
        <w:spacing w:line="520" w:lineRule="exact"/>
        <w:jc w:val="center"/>
        <w:rPr>
          <w:rFonts w:hint="eastAsia" w:ascii="仿宋" w:hAnsi="仿宋" w:eastAsia="仿宋" w:cs="仿宋"/>
          <w:b/>
          <w:sz w:val="28"/>
          <w:szCs w:val="30"/>
        </w:rPr>
      </w:pPr>
      <w:r>
        <w:rPr>
          <w:rFonts w:hint="eastAsia" w:ascii="仿宋" w:hAnsi="仿宋" w:eastAsia="仿宋" w:cs="仿宋"/>
          <w:b/>
          <w:kern w:val="0"/>
          <w:sz w:val="28"/>
          <w:szCs w:val="30"/>
          <w:lang w:eastAsia="zh-CN"/>
        </w:rPr>
        <w:t>古县三合镇曹王岭村以工代赈乡村道路建设项目</w:t>
      </w:r>
      <w:r>
        <w:rPr>
          <w:rFonts w:hint="eastAsia" w:ascii="仿宋" w:hAnsi="仿宋" w:eastAsia="仿宋" w:cs="仿宋"/>
          <w:b/>
          <w:sz w:val="28"/>
          <w:szCs w:val="30"/>
        </w:rPr>
        <w:t>绩效评价</w:t>
      </w:r>
      <w:r>
        <w:rPr>
          <w:rFonts w:hint="eastAsia" w:ascii="仿宋" w:hAnsi="仿宋" w:eastAsia="仿宋" w:cs="仿宋"/>
          <w:b/>
          <w:sz w:val="28"/>
          <w:szCs w:val="28"/>
        </w:rPr>
        <w:t>问卷调查报告</w:t>
      </w:r>
    </w:p>
    <w:p>
      <w:pPr>
        <w:tabs>
          <w:tab w:val="left" w:pos="3495"/>
        </w:tabs>
        <w:ind w:firstLine="560" w:firstLineChars="200"/>
        <w:jc w:val="left"/>
        <w:rPr>
          <w:rFonts w:hint="eastAsia" w:ascii="仿宋" w:hAnsi="仿宋" w:eastAsia="仿宋" w:cs="仿宋"/>
          <w:sz w:val="28"/>
          <w:szCs w:val="28"/>
        </w:rPr>
      </w:pPr>
      <w:r>
        <w:rPr>
          <w:rFonts w:hint="eastAsia" w:ascii="仿宋" w:hAnsi="仿宋" w:eastAsia="仿宋" w:cs="仿宋"/>
          <w:sz w:val="28"/>
          <w:szCs w:val="28"/>
        </w:rPr>
        <w:t>（一）调查目的</w:t>
      </w:r>
    </w:p>
    <w:p>
      <w:pPr>
        <w:tabs>
          <w:tab w:val="left" w:pos="3495"/>
        </w:tabs>
        <w:ind w:firstLine="560" w:firstLineChars="200"/>
        <w:jc w:val="left"/>
        <w:rPr>
          <w:rFonts w:hint="eastAsia" w:ascii="仿宋" w:hAnsi="仿宋" w:eastAsia="仿宋" w:cs="仿宋"/>
          <w:sz w:val="28"/>
          <w:szCs w:val="28"/>
        </w:rPr>
      </w:pPr>
      <w:r>
        <w:rPr>
          <w:rFonts w:hint="eastAsia" w:ascii="仿宋" w:hAnsi="仿宋" w:eastAsia="仿宋" w:cs="仿宋"/>
          <w:sz w:val="28"/>
          <w:szCs w:val="28"/>
        </w:rPr>
        <w:t>满意度调查是绩效评价中非常重要的环节，为实际了解资金的使用管理情况和项目实施情况，准确掌握社会公众及服务对象满意度数据具有重要作用。通过向受益群体发放满意度调查问卷，了解群众对</w:t>
      </w:r>
      <w:r>
        <w:rPr>
          <w:rFonts w:hint="eastAsia" w:ascii="仿宋" w:hAnsi="仿宋" w:eastAsia="仿宋" w:cs="仿宋"/>
          <w:sz w:val="28"/>
          <w:szCs w:val="28"/>
          <w:lang w:eastAsia="zh-CN"/>
        </w:rPr>
        <w:t>古县三合镇曹王岭村以工代赈乡村道路建设项目</w:t>
      </w:r>
      <w:r>
        <w:rPr>
          <w:rFonts w:hint="eastAsia" w:ascii="仿宋" w:hAnsi="仿宋" w:eastAsia="仿宋" w:cs="仿宋"/>
          <w:sz w:val="28"/>
          <w:szCs w:val="28"/>
        </w:rPr>
        <w:t>的整体满意度，为绩效评价工作提供数据参考。</w:t>
      </w:r>
    </w:p>
    <w:p>
      <w:pPr>
        <w:tabs>
          <w:tab w:val="left" w:pos="3495"/>
        </w:tabs>
        <w:ind w:firstLine="560" w:firstLineChars="200"/>
        <w:jc w:val="left"/>
        <w:rPr>
          <w:rFonts w:hint="eastAsia" w:ascii="仿宋" w:hAnsi="仿宋" w:eastAsia="仿宋" w:cs="仿宋"/>
          <w:sz w:val="28"/>
          <w:szCs w:val="28"/>
        </w:rPr>
      </w:pPr>
      <w:r>
        <w:rPr>
          <w:rFonts w:hint="eastAsia" w:ascii="仿宋" w:hAnsi="仿宋" w:eastAsia="仿宋" w:cs="仿宋"/>
          <w:sz w:val="28"/>
          <w:szCs w:val="28"/>
        </w:rPr>
        <w:t>（二）调查对象</w:t>
      </w:r>
    </w:p>
    <w:p>
      <w:pPr>
        <w:tabs>
          <w:tab w:val="left" w:pos="3495"/>
        </w:tabs>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古县三合镇曹王岭村以工代赈乡村道路建设项目</w:t>
      </w:r>
      <w:r>
        <w:rPr>
          <w:rFonts w:hint="eastAsia" w:ascii="仿宋" w:hAnsi="仿宋" w:eastAsia="仿宋" w:cs="仿宋"/>
          <w:sz w:val="28"/>
          <w:szCs w:val="28"/>
          <w:lang w:val="en-US" w:eastAsia="zh-CN"/>
        </w:rPr>
        <w:t>涉及的群众</w:t>
      </w:r>
      <w:r>
        <w:rPr>
          <w:rFonts w:hint="eastAsia" w:ascii="仿宋" w:hAnsi="仿宋" w:eastAsia="仿宋" w:cs="仿宋"/>
          <w:sz w:val="28"/>
          <w:szCs w:val="28"/>
        </w:rPr>
        <w:t>。</w:t>
      </w:r>
    </w:p>
    <w:p>
      <w:pPr>
        <w:tabs>
          <w:tab w:val="left" w:pos="3495"/>
        </w:tabs>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 xml:space="preserve">）问卷发放与回收   </w:t>
      </w:r>
    </w:p>
    <w:p>
      <w:pPr>
        <w:tabs>
          <w:tab w:val="left" w:pos="3495"/>
        </w:tabs>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eastAsia="zh-CN"/>
        </w:rPr>
        <w:t>本次调查共发放</w:t>
      </w:r>
      <w:r>
        <w:rPr>
          <w:rFonts w:hint="eastAsia" w:ascii="仿宋" w:hAnsi="仿宋" w:eastAsia="仿宋" w:cs="仿宋"/>
          <w:sz w:val="28"/>
          <w:szCs w:val="28"/>
          <w:lang w:val="en-US" w:eastAsia="zh-CN"/>
        </w:rPr>
        <w:t>90</w:t>
      </w:r>
      <w:r>
        <w:rPr>
          <w:rFonts w:hint="eastAsia" w:ascii="仿宋" w:hAnsi="仿宋" w:eastAsia="仿宋" w:cs="仿宋"/>
          <w:sz w:val="28"/>
          <w:szCs w:val="28"/>
          <w:lang w:eastAsia="zh-CN"/>
        </w:rPr>
        <w:t>份问卷，回收</w:t>
      </w:r>
      <w:r>
        <w:rPr>
          <w:rFonts w:hint="eastAsia" w:ascii="仿宋" w:hAnsi="仿宋" w:eastAsia="仿宋" w:cs="仿宋"/>
          <w:sz w:val="28"/>
          <w:szCs w:val="28"/>
          <w:lang w:val="en-US" w:eastAsia="zh-CN"/>
        </w:rPr>
        <w:t>90</w:t>
      </w:r>
      <w:r>
        <w:rPr>
          <w:rFonts w:hint="eastAsia" w:ascii="仿宋" w:hAnsi="仿宋" w:eastAsia="仿宋" w:cs="仿宋"/>
          <w:sz w:val="28"/>
          <w:szCs w:val="28"/>
          <w:lang w:eastAsia="zh-CN"/>
        </w:rPr>
        <w:t>份问卷，有效问卷</w:t>
      </w:r>
      <w:r>
        <w:rPr>
          <w:rFonts w:hint="eastAsia" w:ascii="仿宋" w:hAnsi="仿宋" w:eastAsia="仿宋" w:cs="仿宋"/>
          <w:sz w:val="28"/>
          <w:szCs w:val="28"/>
          <w:lang w:val="en-US" w:eastAsia="zh-CN"/>
        </w:rPr>
        <w:t>90</w:t>
      </w:r>
      <w:r>
        <w:rPr>
          <w:rFonts w:hint="eastAsia" w:ascii="仿宋" w:hAnsi="仿宋" w:eastAsia="仿宋" w:cs="仿宋"/>
          <w:sz w:val="28"/>
          <w:szCs w:val="28"/>
          <w:lang w:eastAsia="zh-CN"/>
        </w:rPr>
        <w:t>份。本次调查的分析单位为个人；调查资料收集方法为自填问卷法。</w:t>
      </w:r>
    </w:p>
    <w:p>
      <w:pPr>
        <w:tabs>
          <w:tab w:val="left" w:pos="3495"/>
        </w:tabs>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满意度问题</w:t>
      </w:r>
      <w:r>
        <w:rPr>
          <w:rFonts w:hint="eastAsia" w:ascii="仿宋" w:hAnsi="仿宋" w:eastAsia="仿宋" w:cs="仿宋"/>
          <w:sz w:val="28"/>
          <w:szCs w:val="28"/>
          <w:lang w:val="en-US" w:eastAsia="zh-CN"/>
        </w:rPr>
        <w:t>及满意度</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1、您对</w:t>
      </w:r>
      <w:r>
        <w:rPr>
          <w:rFonts w:hint="eastAsia" w:ascii="仿宋" w:hAnsi="仿宋" w:eastAsia="仿宋" w:cs="仿宋"/>
          <w:sz w:val="28"/>
          <w:szCs w:val="28"/>
          <w:lang w:val="en-US" w:eastAsia="zh-CN"/>
        </w:rPr>
        <w:t>古县三合镇曹王岭村以工代赈乡村道路建设项目建设效率的</w:t>
      </w:r>
      <w:r>
        <w:rPr>
          <w:rFonts w:hint="eastAsia" w:ascii="仿宋" w:hAnsi="仿宋" w:eastAsia="仿宋" w:cs="仿宋"/>
          <w:sz w:val="28"/>
          <w:szCs w:val="28"/>
        </w:rPr>
        <w:t>满意程度。</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A、非常满意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B、满意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一般    </w:t>
      </w:r>
      <w:r>
        <w:rPr>
          <w:rFonts w:hint="eastAsia" w:ascii="仿宋" w:hAnsi="仿宋" w:eastAsia="仿宋" w:cs="仿宋"/>
          <w:sz w:val="28"/>
          <w:szCs w:val="28"/>
        </w:rPr>
        <w:t>D、不满意</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2、您对</w:t>
      </w:r>
      <w:r>
        <w:rPr>
          <w:rFonts w:hint="eastAsia" w:ascii="仿宋" w:hAnsi="仿宋" w:eastAsia="仿宋" w:cs="仿宋"/>
          <w:sz w:val="28"/>
          <w:szCs w:val="28"/>
          <w:lang w:val="en-US" w:eastAsia="zh-CN"/>
        </w:rPr>
        <w:t>古县三合镇曹王岭村以工代赈乡村道路建设项目建设质量的满意程度。</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A、非常满意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B、满意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一般    </w:t>
      </w:r>
      <w:r>
        <w:rPr>
          <w:rFonts w:hint="eastAsia" w:ascii="仿宋" w:hAnsi="仿宋" w:eastAsia="仿宋" w:cs="仿宋"/>
          <w:sz w:val="28"/>
          <w:szCs w:val="28"/>
        </w:rPr>
        <w:t>D、不满意</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3、您</w:t>
      </w:r>
      <w:r>
        <w:rPr>
          <w:rFonts w:hint="eastAsia" w:ascii="仿宋" w:hAnsi="仿宋" w:eastAsia="仿宋" w:cs="仿宋"/>
          <w:sz w:val="28"/>
          <w:szCs w:val="28"/>
          <w:lang w:val="en-US" w:eastAsia="zh-CN"/>
        </w:rPr>
        <w:t>对古县三合镇曹王岭村以工代赈乡村道路建设项目完成后改善生产条件的</w:t>
      </w:r>
      <w:r>
        <w:rPr>
          <w:rFonts w:hint="eastAsia" w:ascii="仿宋" w:hAnsi="仿宋" w:eastAsia="仿宋" w:cs="仿宋"/>
          <w:sz w:val="28"/>
          <w:szCs w:val="28"/>
        </w:rPr>
        <w:t>满意程度。</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A、非常满意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B、满意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一般    </w:t>
      </w:r>
      <w:r>
        <w:rPr>
          <w:rFonts w:hint="eastAsia" w:ascii="仿宋" w:hAnsi="仿宋" w:eastAsia="仿宋" w:cs="仿宋"/>
          <w:sz w:val="28"/>
          <w:szCs w:val="28"/>
        </w:rPr>
        <w:t>D、不满意</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、您</w:t>
      </w:r>
      <w:r>
        <w:rPr>
          <w:rFonts w:hint="eastAsia" w:ascii="仿宋" w:hAnsi="仿宋" w:eastAsia="仿宋" w:cs="仿宋"/>
          <w:sz w:val="28"/>
          <w:szCs w:val="28"/>
          <w:lang w:val="en-US" w:eastAsia="zh-CN"/>
        </w:rPr>
        <w:t>对古县三合镇曹王岭村以工代赈乡村道路建设项目完成后通行便捷性的满意程度</w:t>
      </w:r>
      <w:r>
        <w:rPr>
          <w:rFonts w:hint="eastAsia" w:ascii="仿宋" w:hAnsi="仿宋" w:eastAsia="仿宋" w:cs="仿宋"/>
          <w:sz w:val="28"/>
          <w:szCs w:val="28"/>
        </w:rPr>
        <w:t>。</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A、非常满意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B、满意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一般    </w:t>
      </w:r>
      <w:r>
        <w:rPr>
          <w:rFonts w:hint="eastAsia" w:ascii="仿宋" w:hAnsi="仿宋" w:eastAsia="仿宋" w:cs="仿宋"/>
          <w:sz w:val="28"/>
          <w:szCs w:val="28"/>
        </w:rPr>
        <w:t>D、不满意</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、您</w:t>
      </w:r>
      <w:r>
        <w:rPr>
          <w:rFonts w:hint="eastAsia" w:ascii="仿宋" w:hAnsi="仿宋" w:eastAsia="仿宋" w:cs="仿宋"/>
          <w:sz w:val="28"/>
          <w:szCs w:val="28"/>
          <w:lang w:val="en-US" w:eastAsia="zh-CN"/>
        </w:rPr>
        <w:t>对古县三合镇曹王岭村以工代赈乡村道路建设项目完成后完善路网基础设施的满意程度</w:t>
      </w:r>
      <w:r>
        <w:rPr>
          <w:rFonts w:hint="eastAsia" w:ascii="仿宋" w:hAnsi="仿宋" w:eastAsia="仿宋" w:cs="仿宋"/>
          <w:sz w:val="28"/>
          <w:szCs w:val="28"/>
        </w:rPr>
        <w:t>。</w:t>
      </w:r>
    </w:p>
    <w:p>
      <w:pPr>
        <w:widowControl/>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A、非常满意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B、满意</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C、</w:t>
      </w:r>
      <w:r>
        <w:rPr>
          <w:rFonts w:hint="eastAsia" w:ascii="仿宋" w:hAnsi="仿宋" w:eastAsia="仿宋" w:cs="仿宋"/>
          <w:sz w:val="28"/>
          <w:szCs w:val="28"/>
          <w:lang w:val="en-US" w:eastAsia="zh-CN"/>
        </w:rPr>
        <w:t xml:space="preserve">一般    </w:t>
      </w:r>
      <w:r>
        <w:rPr>
          <w:rFonts w:hint="eastAsia" w:ascii="仿宋" w:hAnsi="仿宋" w:eastAsia="仿宋" w:cs="仿宋"/>
          <w:sz w:val="28"/>
          <w:szCs w:val="28"/>
        </w:rPr>
        <w:t>D、不满意</w:t>
      </w:r>
    </w:p>
    <w:p>
      <w:pPr>
        <w:tabs>
          <w:tab w:val="left" w:pos="3495"/>
        </w:tabs>
        <w:ind w:firstLine="560" w:firstLineChars="200"/>
        <w:jc w:val="left"/>
        <w:rPr>
          <w:rFonts w:hint="default" w:ascii="仿宋" w:hAnsi="仿宋" w:eastAsia="仿宋" w:cs="仿宋"/>
          <w:sz w:val="28"/>
          <w:szCs w:val="28"/>
          <w:lang w:val="en-US"/>
        </w:rPr>
      </w:pPr>
      <w:r>
        <w:rPr>
          <w:rFonts w:hint="eastAsia" w:ascii="仿宋" w:hAnsi="仿宋" w:eastAsia="仿宋" w:cs="仿宋"/>
          <w:sz w:val="28"/>
          <w:szCs w:val="28"/>
          <w:lang w:val="en-US" w:eastAsia="zh-CN"/>
        </w:rPr>
        <w:t>（五）满意度</w:t>
      </w:r>
    </w:p>
    <w:p>
      <w:pPr>
        <w:pStyle w:val="2"/>
        <w:ind w:left="0" w:leftChars="0" w:firstLine="560" w:firstLineChars="200"/>
        <w:rPr>
          <w:rFonts w:hint="default" w:ascii="仿宋" w:hAnsi="仿宋" w:eastAsia="仿宋" w:cs="仿宋"/>
          <w:sz w:val="28"/>
          <w:szCs w:val="28"/>
          <w:lang w:val="en-US" w:eastAsia="zh-CN"/>
        </w:rPr>
        <w:sectPr>
          <w:footerReference r:id="rId9" w:type="default"/>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sz w:val="28"/>
          <w:szCs w:val="28"/>
          <w:lang w:val="en-US" w:eastAsia="zh-CN"/>
        </w:rPr>
        <w:t>本次满意度调查涉及5个问题，满意度分别为90.89%、94.89%、90.22%、92.22%、99.33%，整体满意度为93.51%。</w:t>
      </w:r>
    </w:p>
    <w:tbl>
      <w:tblPr>
        <w:tblStyle w:val="21"/>
        <w:tblW w:w="139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9"/>
        <w:gridCol w:w="872"/>
        <w:gridCol w:w="872"/>
        <w:gridCol w:w="872"/>
        <w:gridCol w:w="872"/>
        <w:gridCol w:w="874"/>
        <w:gridCol w:w="872"/>
        <w:gridCol w:w="872"/>
        <w:gridCol w:w="872"/>
        <w:gridCol w:w="874"/>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问卷问题</w:t>
            </w:r>
          </w:p>
        </w:tc>
        <w:tc>
          <w:tcPr>
            <w:tcW w:w="872" w:type="dxa"/>
            <w:vMerge w:val="restart"/>
            <w:shd w:val="clear" w:color="auto" w:fill="auto"/>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总数</w:t>
            </w:r>
          </w:p>
        </w:tc>
        <w:tc>
          <w:tcPr>
            <w:tcW w:w="3490" w:type="dxa"/>
            <w:gridSpan w:val="4"/>
            <w:shd w:val="clear" w:color="auto" w:fill="auto"/>
            <w:vAlign w:val="top"/>
          </w:tcPr>
          <w:p>
            <w:pPr>
              <w:snapToGrid w:val="0"/>
              <w:jc w:val="center"/>
              <w:rPr>
                <w:rFonts w:hint="default"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人数</w:t>
            </w:r>
          </w:p>
        </w:tc>
        <w:tc>
          <w:tcPr>
            <w:tcW w:w="3490" w:type="dxa"/>
            <w:gridSpan w:val="4"/>
            <w:shd w:val="clear" w:color="auto" w:fill="auto"/>
            <w:vAlign w:val="top"/>
          </w:tcPr>
          <w:p>
            <w:pPr>
              <w:snapToGrid w:val="0"/>
              <w:jc w:val="center"/>
              <w:rPr>
                <w:rFonts w:hint="eastAsia" w:ascii="仿宋" w:hAnsi="仿宋" w:eastAsia="仿宋" w:cs="仿宋"/>
                <w:b/>
                <w:bCs/>
                <w:color w:val="auto"/>
                <w:sz w:val="20"/>
                <w:szCs w:val="21"/>
                <w:highlight w:val="none"/>
                <w:lang w:val="en-US" w:eastAsia="zh-CN"/>
              </w:rPr>
            </w:pPr>
            <w:r>
              <w:rPr>
                <w:rFonts w:hint="eastAsia" w:ascii="仿宋" w:hAnsi="仿宋" w:eastAsia="仿宋" w:cs="仿宋"/>
                <w:b/>
                <w:bCs/>
                <w:color w:val="auto"/>
                <w:sz w:val="20"/>
                <w:szCs w:val="21"/>
                <w:highlight w:val="none"/>
                <w:lang w:val="en-US" w:eastAsia="zh-CN"/>
              </w:rPr>
              <w:t>满意度系数</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4939"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vMerge w:val="continue"/>
            <w:shd w:val="clear" w:color="auto" w:fill="auto"/>
            <w:vAlign w:val="center"/>
          </w:tcPr>
          <w:p>
            <w:pPr>
              <w:snapToGrid w:val="0"/>
              <w:jc w:val="center"/>
              <w:rPr>
                <w:rFonts w:hint="eastAsia" w:ascii="仿宋" w:hAnsi="仿宋" w:eastAsia="仿宋" w:cs="仿宋"/>
                <w:b/>
                <w:bCs/>
                <w:color w:val="auto"/>
                <w:sz w:val="20"/>
                <w:szCs w:val="21"/>
                <w:highlight w:val="none"/>
              </w:rPr>
            </w:pP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非常满意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lang w:eastAsia="zh-CN"/>
              </w:rPr>
            </w:pPr>
            <w:r>
              <w:rPr>
                <w:rFonts w:hint="eastAsia" w:ascii="仿宋" w:hAnsi="仿宋" w:eastAsia="仿宋" w:cs="仿宋"/>
                <w:b/>
                <w:bCs/>
                <w:color w:val="auto"/>
                <w:sz w:val="20"/>
                <w:szCs w:val="21"/>
                <w:highlight w:val="none"/>
              </w:rPr>
              <w:t>非常满意</w:t>
            </w:r>
            <w:r>
              <w:rPr>
                <w:rFonts w:hint="eastAsia" w:ascii="仿宋" w:hAnsi="仿宋" w:eastAsia="仿宋" w:cs="仿宋"/>
                <w:b/>
                <w:bCs/>
                <w:color w:val="auto"/>
                <w:sz w:val="20"/>
                <w:szCs w:val="21"/>
                <w:highlight w:val="none"/>
                <w:lang w:eastAsia="zh-CN"/>
              </w:rPr>
              <w:t>（</w:t>
            </w:r>
            <w:r>
              <w:rPr>
                <w:rFonts w:hint="eastAsia" w:ascii="仿宋" w:hAnsi="仿宋" w:eastAsia="仿宋" w:cs="仿宋"/>
                <w:b/>
                <w:bCs/>
                <w:color w:val="auto"/>
                <w:sz w:val="20"/>
                <w:szCs w:val="21"/>
                <w:highlight w:val="none"/>
                <w:lang w:val="en-US" w:eastAsia="zh-CN"/>
              </w:rPr>
              <w:t>系数</w:t>
            </w:r>
            <w:r>
              <w:rPr>
                <w:rFonts w:hint="eastAsia" w:ascii="仿宋" w:hAnsi="仿宋" w:eastAsia="仿宋" w:cs="仿宋"/>
                <w:b/>
                <w:bCs/>
                <w:color w:val="auto"/>
                <w:sz w:val="20"/>
                <w:szCs w:val="21"/>
                <w:highlight w:val="none"/>
                <w:lang w:eastAsia="zh-CN"/>
              </w:rPr>
              <w:t>）</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w:t>
            </w:r>
          </w:p>
        </w:tc>
        <w:tc>
          <w:tcPr>
            <w:tcW w:w="872"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lang w:val="en-US" w:eastAsia="zh-CN"/>
              </w:rPr>
              <w:t>一般</w:t>
            </w:r>
          </w:p>
        </w:tc>
        <w:tc>
          <w:tcPr>
            <w:tcW w:w="874" w:type="dxa"/>
            <w:shd w:val="clear" w:color="auto" w:fill="auto"/>
            <w:vAlign w:val="top"/>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不满意</w:t>
            </w:r>
          </w:p>
        </w:tc>
        <w:tc>
          <w:tcPr>
            <w:tcW w:w="0" w:type="auto"/>
            <w:shd w:val="clear" w:color="auto" w:fill="auto"/>
            <w:noWrap/>
            <w:vAlign w:val="center"/>
          </w:tcPr>
          <w:p>
            <w:pPr>
              <w:snapToGrid w:val="0"/>
              <w:jc w:val="center"/>
              <w:rPr>
                <w:rFonts w:hint="eastAsia" w:ascii="仿宋" w:hAnsi="仿宋" w:eastAsia="仿宋" w:cs="仿宋"/>
                <w:b/>
                <w:bCs/>
                <w:color w:val="auto"/>
                <w:sz w:val="20"/>
                <w:szCs w:val="21"/>
                <w:highlight w:val="none"/>
              </w:rPr>
            </w:pPr>
            <w:r>
              <w:rPr>
                <w:rFonts w:hint="eastAsia" w:ascii="仿宋" w:hAnsi="仿宋" w:eastAsia="仿宋" w:cs="仿宋"/>
                <w:b/>
                <w:bCs/>
                <w:color w:val="auto"/>
                <w:sz w:val="20"/>
                <w:szCs w:val="21"/>
                <w:highlight w:val="none"/>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您对古县三合镇曹王岭村以工代赈乡村道路建设项目建设效率的满意程度</w:t>
            </w:r>
          </w:p>
        </w:tc>
        <w:tc>
          <w:tcPr>
            <w:tcW w:w="872" w:type="dxa"/>
            <w:shd w:val="clear" w:color="auto" w:fill="auto"/>
            <w:vAlign w:val="center"/>
          </w:tcPr>
          <w:p>
            <w:pPr>
              <w:keepNext w:val="0"/>
              <w:keepLines w:val="0"/>
              <w:widowControl/>
              <w:suppressLineNumbers w:val="0"/>
              <w:jc w:val="center"/>
              <w:textAlignment w:val="center"/>
              <w:rPr>
                <w:rFonts w:hint="default" w:ascii="仿宋" w:hAnsi="仿宋" w:eastAsia="仿宋" w:cs="仿宋"/>
                <w:color w:val="auto"/>
                <w:sz w:val="20"/>
                <w:szCs w:val="21"/>
                <w:highlight w:val="none"/>
                <w:lang w:val="en-US" w:eastAsia="zh-CN"/>
              </w:rPr>
            </w:pPr>
            <w:r>
              <w:rPr>
                <w:rFonts w:hint="eastAsia" w:ascii="仿宋" w:hAnsi="仿宋" w:eastAsia="仿宋" w:cs="仿宋"/>
                <w:i w:val="0"/>
                <w:iCs w:val="0"/>
                <w:color w:val="000000"/>
                <w:kern w:val="0"/>
                <w:sz w:val="20"/>
                <w:szCs w:val="20"/>
                <w:u w:val="none"/>
                <w:lang w:val="en-US" w:eastAsia="zh-CN" w:bidi="ar"/>
              </w:rPr>
              <w:t>90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76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5</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您对古县三合镇曹王岭村以工代赈乡村道路建设项目建设质量的满意程度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您对古县三合镇曹王岭村以工代赈乡村道路建设项目完成后改善生产条件的满意程度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您对古县三合镇曹王岭村以工代赈乡村道路建设项目完成后通行便捷性的满意程度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76</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92.22%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您对古县三合镇曹王岭村以工代赈乡村道路建设项目完成后完善路网基础设施的满意程度</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88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1</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0.8</w:t>
            </w:r>
          </w:p>
        </w:tc>
        <w:tc>
          <w:tcPr>
            <w:tcW w:w="872"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0.6</w:t>
            </w:r>
          </w:p>
        </w:tc>
        <w:tc>
          <w:tcPr>
            <w:tcW w:w="874" w:type="dxa"/>
            <w:shd w:val="clear" w:color="auto" w:fill="auto"/>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0</w:t>
            </w:r>
          </w:p>
        </w:tc>
        <w:tc>
          <w:tcPr>
            <w:tcW w:w="118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color w:val="auto"/>
                <w:sz w:val="20"/>
                <w:szCs w:val="21"/>
                <w:highlight w:val="none"/>
              </w:rPr>
            </w:pPr>
            <w:r>
              <w:rPr>
                <w:rFonts w:hint="eastAsia" w:ascii="仿宋" w:hAnsi="仿宋" w:eastAsia="仿宋" w:cs="仿宋"/>
                <w:i w:val="0"/>
                <w:iCs w:val="0"/>
                <w:color w:val="000000"/>
                <w:kern w:val="0"/>
                <w:sz w:val="20"/>
                <w:szCs w:val="20"/>
                <w:u w:val="none"/>
                <w:lang w:val="en-US" w:eastAsia="zh-CN" w:bidi="ar"/>
              </w:rPr>
              <w:t>99.33%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7" w:hRule="atLeast"/>
        </w:trPr>
        <w:tc>
          <w:tcPr>
            <w:tcW w:w="4939"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总体满意度</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2"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874" w:type="dxa"/>
            <w:shd w:val="clear" w:color="auto" w:fill="auto"/>
            <w:vAlign w:val="center"/>
          </w:tcPr>
          <w:p>
            <w:pPr>
              <w:snapToGrid w:val="0"/>
              <w:jc w:val="center"/>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w:t>
            </w:r>
          </w:p>
        </w:tc>
        <w:tc>
          <w:tcPr>
            <w:tcW w:w="1185" w:type="dxa"/>
            <w:shd w:val="clear" w:color="auto" w:fill="auto"/>
            <w:noWrap/>
            <w:vAlign w:val="center"/>
          </w:tcPr>
          <w:p>
            <w:pPr>
              <w:snapToGrid w:val="0"/>
              <w:jc w:val="center"/>
              <w:rPr>
                <w:rFonts w:hint="default" w:ascii="仿宋" w:hAnsi="仿宋" w:eastAsia="仿宋" w:cs="仿宋"/>
                <w:color w:val="auto"/>
                <w:sz w:val="20"/>
                <w:szCs w:val="21"/>
                <w:highlight w:val="none"/>
                <w:lang w:val="en-US" w:eastAsia="zh-CN"/>
              </w:rPr>
            </w:pPr>
            <w:r>
              <w:rPr>
                <w:rFonts w:hint="eastAsia" w:ascii="仿宋" w:hAnsi="仿宋" w:eastAsia="仿宋" w:cs="仿宋"/>
                <w:color w:val="auto"/>
                <w:sz w:val="20"/>
                <w:szCs w:val="21"/>
                <w:highlight w:val="none"/>
                <w:lang w:val="en-US" w:eastAsia="zh-CN"/>
              </w:rPr>
              <w:t>93.51%</w:t>
            </w:r>
          </w:p>
        </w:tc>
      </w:tr>
    </w:tbl>
    <w:p>
      <w:pPr>
        <w:pStyle w:val="2"/>
        <w:rPr>
          <w:rFonts w:hint="eastAsia" w:ascii="仿宋" w:hAnsi="仿宋" w:eastAsia="仿宋" w:cs="仿宋"/>
          <w:sz w:val="28"/>
          <w:szCs w:val="28"/>
        </w:rPr>
        <w:sectPr>
          <w:pgSz w:w="16838" w:h="11906" w:orient="landscape"/>
          <w:pgMar w:top="1797" w:right="1440" w:bottom="1797" w:left="144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6" w:beforeLines="50" w:after="156" w:afterLines="50" w:line="500" w:lineRule="exact"/>
        <w:jc w:val="left"/>
        <w:textAlignment w:val="auto"/>
        <w:outlineLvl w:val="0"/>
        <w:rPr>
          <w:rFonts w:hint="eastAsia" w:ascii="仿宋" w:hAnsi="仿宋" w:eastAsia="仿宋" w:cs="仿宋"/>
          <w:b/>
          <w:kern w:val="0"/>
          <w:sz w:val="28"/>
          <w:szCs w:val="28"/>
        </w:rPr>
      </w:pPr>
      <w:bookmarkStart w:id="172" w:name="_Toc19732"/>
      <w:r>
        <w:rPr>
          <w:rFonts w:hint="eastAsia" w:ascii="黑体" w:hAnsi="黑体" w:eastAsia="黑体"/>
          <w:snapToGrid w:val="0"/>
          <w:sz w:val="32"/>
          <w:szCs w:val="32"/>
          <w:lang w:val="en-US" w:eastAsia="zh-CN"/>
        </w:rPr>
        <w:t>附件3：</w:t>
      </w:r>
      <w:r>
        <w:rPr>
          <w:rFonts w:hint="eastAsia" w:ascii="黑体" w:hAnsi="黑体" w:eastAsia="黑体"/>
          <w:snapToGrid w:val="0"/>
          <w:sz w:val="32"/>
          <w:szCs w:val="32"/>
        </w:rPr>
        <w:t>合规性审查</w:t>
      </w:r>
      <w:bookmarkEnd w:id="172"/>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为保证</w:t>
      </w:r>
      <w:r>
        <w:rPr>
          <w:rFonts w:hint="eastAsia" w:ascii="仿宋" w:hAnsi="仿宋" w:eastAsia="仿宋" w:cs="仿宋"/>
          <w:kern w:val="0"/>
          <w:sz w:val="28"/>
          <w:szCs w:val="28"/>
          <w:lang w:val="en-US" w:eastAsia="zh-CN"/>
        </w:rPr>
        <w:t>古县三合镇曹王岭村以工代赈乡村道路建设项目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在资金拨付、资金支出、财务管理等方面的规范性，评价小组对资金的投入、执行、管理等方面开展合规性检查。</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1.合规性检查对象</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本次检查对象为</w:t>
      </w:r>
      <w:r>
        <w:rPr>
          <w:rFonts w:hint="eastAsia" w:ascii="仿宋" w:hAnsi="仿宋" w:eastAsia="仿宋" w:cs="仿宋"/>
          <w:kern w:val="0"/>
          <w:sz w:val="28"/>
          <w:szCs w:val="28"/>
          <w:shd w:val="clear" w:color="auto" w:fill="FFFFFF"/>
          <w:lang w:val="en-US" w:eastAsia="zh-CN"/>
        </w:rPr>
        <w:t>古县三合镇曹王岭村以工代赈乡村道路建设项目</w:t>
      </w:r>
      <w:r>
        <w:rPr>
          <w:rFonts w:hint="eastAsia" w:ascii="仿宋" w:hAnsi="仿宋" w:eastAsia="仿宋" w:cs="仿宋"/>
          <w:kern w:val="0"/>
          <w:sz w:val="28"/>
          <w:szCs w:val="28"/>
          <w:shd w:val="clear" w:color="auto" w:fill="FFFFFF"/>
        </w:rPr>
        <w:t>资金</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古县三合镇曹王岭村以工代赈乡村道路建设项目资金</w:t>
      </w:r>
      <w:r>
        <w:rPr>
          <w:rFonts w:hint="eastAsia" w:ascii="Times New Roman" w:hAnsi="Times New Roman" w:eastAsia="仿宋" w:cs="Times New Roman"/>
          <w:sz w:val="28"/>
          <w:szCs w:val="24"/>
          <w:lang w:val="en-US" w:eastAsia="zh-CN"/>
        </w:rPr>
        <w:t>225.5982万元</w:t>
      </w:r>
      <w:r>
        <w:rPr>
          <w:rFonts w:hint="eastAsia" w:ascii="仿宋" w:hAnsi="仿宋" w:eastAsia="仿宋" w:cs="仿宋"/>
          <w:kern w:val="0"/>
          <w:sz w:val="28"/>
          <w:szCs w:val="28"/>
        </w:rPr>
        <w:t>。</w:t>
      </w:r>
    </w:p>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2.合规性检查内容</w:t>
      </w:r>
    </w:p>
    <w:p>
      <w:pPr>
        <w:spacing w:line="500" w:lineRule="exact"/>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本次合规性检查内容包括资金拨付、资金支出、财务管理等，目的在于深入了解项目资金使用是否符合相关法律法规、制度和规定，用以发现配套资金在资金使用的规范性和安全性上存在的问题。内容如下表：</w:t>
      </w:r>
    </w:p>
    <w:p>
      <w:pPr>
        <w:spacing w:line="500" w:lineRule="exact"/>
        <w:ind w:firstLine="481" w:firstLineChars="200"/>
        <w:jc w:val="center"/>
        <w:rPr>
          <w:rFonts w:hint="eastAsia" w:ascii="仿宋" w:hAnsi="仿宋" w:eastAsia="仿宋" w:cs="仿宋"/>
          <w:b/>
          <w:kern w:val="0"/>
          <w:sz w:val="24"/>
          <w:szCs w:val="28"/>
        </w:rPr>
      </w:pPr>
      <w:r>
        <w:rPr>
          <w:rFonts w:hint="eastAsia" w:ascii="仿宋" w:hAnsi="仿宋" w:eastAsia="仿宋" w:cs="仿宋"/>
          <w:b/>
          <w:kern w:val="0"/>
          <w:sz w:val="24"/>
          <w:szCs w:val="28"/>
        </w:rPr>
        <w:t>附表</w:t>
      </w:r>
      <w:r>
        <w:rPr>
          <w:rFonts w:hint="eastAsia" w:ascii="仿宋" w:hAnsi="仿宋" w:eastAsia="仿宋" w:cs="仿宋"/>
          <w:b/>
          <w:kern w:val="0"/>
          <w:sz w:val="24"/>
          <w:szCs w:val="28"/>
          <w:lang w:val="en-US" w:eastAsia="zh-CN"/>
        </w:rPr>
        <w:t>3</w:t>
      </w:r>
      <w:r>
        <w:rPr>
          <w:rFonts w:hint="eastAsia" w:ascii="仿宋" w:hAnsi="仿宋" w:eastAsia="仿宋" w:cs="仿宋"/>
          <w:b/>
          <w:kern w:val="0"/>
          <w:sz w:val="24"/>
          <w:szCs w:val="28"/>
        </w:rPr>
        <w:t>-1  合规性审查内容框架</w:t>
      </w:r>
    </w:p>
    <w:tbl>
      <w:tblPr>
        <w:tblStyle w:val="57"/>
        <w:tblW w:w="87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5"/>
        <w:gridCol w:w="1313"/>
        <w:gridCol w:w="67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715"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序号</w:t>
            </w:r>
          </w:p>
        </w:tc>
        <w:tc>
          <w:tcPr>
            <w:tcW w:w="1313"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项目</w:t>
            </w:r>
          </w:p>
        </w:tc>
        <w:tc>
          <w:tcPr>
            <w:tcW w:w="6727" w:type="dxa"/>
            <w:shd w:val="clear" w:color="auto" w:fill="BEBEBE" w:themeFill="background1" w:themeFillShade="BF"/>
            <w:vAlign w:val="center"/>
          </w:tcPr>
          <w:p>
            <w:pPr>
              <w:snapToGrid w:val="0"/>
              <w:jc w:val="center"/>
              <w:rPr>
                <w:rFonts w:ascii="Times New Roman" w:hAnsi="Times New Roman" w:eastAsia="仿宋" w:cs="Times New Roman"/>
                <w:b/>
                <w:kern w:val="0"/>
                <w:sz w:val="24"/>
                <w:szCs w:val="32"/>
              </w:rPr>
            </w:pPr>
            <w:r>
              <w:rPr>
                <w:rFonts w:ascii="Times New Roman" w:hAnsi="Times New Roman" w:eastAsia="仿宋" w:cs="Times New Roman"/>
                <w:b/>
                <w:kern w:val="0"/>
                <w:sz w:val="24"/>
                <w:szCs w:val="32"/>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1</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制定或具有相应的项目资金管理办法及是否符合相关财务会计制度的规定。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32"/>
              </w:rPr>
              <w:t>2</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资金使用</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资金的拨付有完整的审批程序和手续及符合项目预算批复或合同规定的用途；</w:t>
            </w:r>
            <w:r>
              <w:rPr>
                <w:rFonts w:hint="eastAsia" w:ascii="Times New Roman" w:hAnsi="Times New Roman" w:eastAsia="仿宋" w:cs="Times New Roman"/>
                <w:kern w:val="0"/>
                <w:sz w:val="24"/>
                <w:szCs w:val="28"/>
                <w:lang w:val="en-US" w:eastAsia="zh-CN" w:bidi="ar"/>
              </w:rPr>
              <w:t>不</w:t>
            </w:r>
            <w:r>
              <w:rPr>
                <w:rFonts w:ascii="Times New Roman" w:hAnsi="Times New Roman" w:eastAsia="仿宋" w:cs="Times New Roman"/>
                <w:kern w:val="0"/>
                <w:sz w:val="24"/>
                <w:szCs w:val="28"/>
                <w:lang w:bidi="ar"/>
              </w:rPr>
              <w:t>存在截留、挤占、挪用、虚列支出等情况。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3</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财务监控</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已制定或具有相应的监控机制，采取了相应的财务检查等必要的监控措施或手段。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4</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项目管理</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已制定或具有相应的业务管理制度及合法、合规、完整性。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5</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项目执行</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遵守相关法律法规和业务管理规定，项目调整及支出调整手续完备。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15" w:type="dxa"/>
            <w:shd w:val="clear" w:color="auto" w:fill="auto"/>
            <w:vAlign w:val="center"/>
          </w:tcPr>
          <w:p>
            <w:pPr>
              <w:snapToGrid w:val="0"/>
              <w:jc w:val="center"/>
              <w:rPr>
                <w:rFonts w:ascii="Times New Roman" w:hAnsi="Times New Roman" w:eastAsia="仿宋" w:cs="Times New Roman"/>
                <w:kern w:val="0"/>
                <w:sz w:val="24"/>
                <w:szCs w:val="28"/>
                <w:lang w:bidi="ar"/>
              </w:rPr>
            </w:pPr>
            <w:r>
              <w:rPr>
                <w:rFonts w:ascii="Times New Roman" w:hAnsi="Times New Roman" w:eastAsia="仿宋" w:cs="Times New Roman"/>
                <w:kern w:val="0"/>
                <w:sz w:val="24"/>
                <w:szCs w:val="28"/>
                <w:lang w:bidi="ar"/>
              </w:rPr>
              <w:t>6</w:t>
            </w:r>
          </w:p>
        </w:tc>
        <w:tc>
          <w:tcPr>
            <w:tcW w:w="1313" w:type="dxa"/>
            <w:shd w:val="clear" w:color="auto" w:fill="auto"/>
            <w:vAlign w:val="center"/>
          </w:tcPr>
          <w:p>
            <w:pPr>
              <w:snapToGrid w:val="0"/>
              <w:jc w:val="center"/>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项目质量</w:t>
            </w:r>
          </w:p>
        </w:tc>
        <w:tc>
          <w:tcPr>
            <w:tcW w:w="6727" w:type="dxa"/>
            <w:shd w:val="clear" w:color="auto" w:fill="auto"/>
          </w:tcPr>
          <w:p>
            <w:pPr>
              <w:snapToGrid w:val="0"/>
              <w:jc w:val="left"/>
              <w:rPr>
                <w:rFonts w:ascii="Times New Roman" w:hAnsi="Times New Roman" w:eastAsia="仿宋" w:cs="Times New Roman"/>
                <w:kern w:val="0"/>
                <w:sz w:val="24"/>
                <w:szCs w:val="32"/>
              </w:rPr>
            </w:pPr>
            <w:r>
              <w:rPr>
                <w:rFonts w:ascii="Times New Roman" w:hAnsi="Times New Roman" w:eastAsia="仿宋" w:cs="Times New Roman"/>
                <w:kern w:val="0"/>
                <w:sz w:val="24"/>
                <w:szCs w:val="28"/>
                <w:lang w:bidi="ar"/>
              </w:rPr>
              <w:t>已制定或其有相应的项目质量要求或标准，采取了相应的项目质量检查、验收等必需的控制措施或手段。</w:t>
            </w:r>
          </w:p>
        </w:tc>
      </w:tr>
    </w:tbl>
    <w:p>
      <w:pPr>
        <w:spacing w:line="500" w:lineRule="exact"/>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3.合规性检查方法</w:t>
      </w:r>
    </w:p>
    <w:p>
      <w:pPr>
        <w:spacing w:line="5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本次合规性检查通过现场核查的方式开展，现场核实核查对象提供的资料。</w:t>
      </w:r>
    </w:p>
    <w:p>
      <w:pPr>
        <w:pStyle w:val="2"/>
        <w:rPr>
          <w:rFonts w:hint="eastAsia" w:ascii="仿宋" w:hAnsi="仿宋" w:eastAsia="仿宋" w:cs="仿宋"/>
          <w:kern w:val="0"/>
          <w:sz w:val="28"/>
          <w:szCs w:val="28"/>
          <w:lang w:eastAsia="zh-CN"/>
        </w:rPr>
        <w:sectPr>
          <w:pgSz w:w="11906" w:h="16838"/>
          <w:pgMar w:top="1440" w:right="1797" w:bottom="1440" w:left="1797" w:header="851" w:footer="992" w:gutter="0"/>
          <w:pgNumType w:fmt="decimal"/>
          <w:cols w:space="425" w:num="1"/>
          <w:docGrid w:type="lines" w:linePitch="312" w:charSpace="0"/>
        </w:sectPr>
      </w:pPr>
      <w:r>
        <w:rPr>
          <w:rFonts w:hint="eastAsia" w:ascii="仿宋" w:hAnsi="仿宋" w:eastAsia="仿宋" w:cs="仿宋"/>
          <w:kern w:val="0"/>
          <w:sz w:val="28"/>
          <w:szCs w:val="28"/>
        </w:rPr>
        <w:t>合规性具体检查内容见附表</w:t>
      </w: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-2所示</w:t>
      </w:r>
      <w:r>
        <w:rPr>
          <w:rFonts w:hint="eastAsia" w:ascii="仿宋" w:hAnsi="仿宋" w:eastAsia="仿宋" w:cs="仿宋"/>
          <w:kern w:val="0"/>
          <w:sz w:val="28"/>
          <w:szCs w:val="28"/>
          <w:lang w:eastAsia="zh-CN"/>
        </w:rPr>
        <w:t>。</w:t>
      </w:r>
    </w:p>
    <w:p>
      <w:pPr>
        <w:pStyle w:val="20"/>
        <w:ind w:left="0" w:leftChars="0" w:firstLine="0" w:firstLineChars="0"/>
        <w:jc w:val="center"/>
      </w:pPr>
      <w:r>
        <w:rPr>
          <w:rFonts w:hint="eastAsia" w:ascii="仿宋" w:hAnsi="仿宋" w:eastAsia="仿宋" w:cs="仿宋"/>
          <w:b/>
          <w:bCs/>
          <w:sz w:val="24"/>
          <w:szCs w:val="24"/>
        </w:rPr>
        <w:t>附表</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xml:space="preserve">-2 </w:t>
      </w:r>
      <w:r>
        <w:rPr>
          <w:rFonts w:hint="eastAsia" w:ascii="仿宋" w:hAnsi="仿宋" w:eastAsia="仿宋" w:cs="仿宋"/>
          <w:b/>
          <w:bCs/>
          <w:sz w:val="24"/>
          <w:szCs w:val="24"/>
          <w:lang w:val="en-US" w:eastAsia="zh-CN"/>
        </w:rPr>
        <w:t xml:space="preserve"> 古县三合镇曹王岭村以工代赈乡村道路建设项目</w:t>
      </w:r>
      <w:r>
        <w:rPr>
          <w:rFonts w:hint="eastAsia" w:ascii="仿宋" w:hAnsi="仿宋" w:eastAsia="仿宋" w:cs="仿宋"/>
          <w:b/>
          <w:bCs/>
          <w:sz w:val="24"/>
          <w:szCs w:val="24"/>
        </w:rPr>
        <w:t>资金绩效评价合规性检查表</w:t>
      </w:r>
    </w:p>
    <w:tbl>
      <w:tblPr>
        <w:tblStyle w:val="21"/>
        <w:tblW w:w="1303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935"/>
        <w:gridCol w:w="4591"/>
        <w:gridCol w:w="2240"/>
        <w:gridCol w:w="1541"/>
        <w:gridCol w:w="7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4" w:hRule="atLeast"/>
          <w:tblHeader/>
          <w:jc w:val="center"/>
        </w:trPr>
        <w:tc>
          <w:tcPr>
            <w:tcW w:w="3935"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项目</w:t>
            </w:r>
          </w:p>
        </w:tc>
        <w:tc>
          <w:tcPr>
            <w:tcW w:w="459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需提供资料</w:t>
            </w:r>
          </w:p>
        </w:tc>
        <w:tc>
          <w:tcPr>
            <w:tcW w:w="2240"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检查内容</w:t>
            </w:r>
          </w:p>
        </w:tc>
        <w:tc>
          <w:tcPr>
            <w:tcW w:w="154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是否提供有效原件（√/×）</w:t>
            </w:r>
          </w:p>
        </w:tc>
        <w:tc>
          <w:tcPr>
            <w:tcW w:w="731" w:type="dxa"/>
            <w:shd w:val="clear" w:color="auto" w:fill="BEBEBE" w:themeFill="background1" w:themeFillShade="BF"/>
            <w:vAlign w:val="center"/>
          </w:tcPr>
          <w:p>
            <w:pPr>
              <w:widowControl/>
              <w:snapToGrid w:val="0"/>
              <w:spacing w:line="300" w:lineRule="auto"/>
              <w:jc w:val="center"/>
              <w:rPr>
                <w:rFonts w:ascii="Times New Roman" w:hAnsi="Times New Roman" w:eastAsia="仿宋" w:cs="Times New Roman"/>
                <w:b/>
                <w:bCs/>
                <w:kern w:val="0"/>
                <w:sz w:val="24"/>
                <w:szCs w:val="24"/>
              </w:rPr>
            </w:pPr>
            <w:r>
              <w:rPr>
                <w:rFonts w:ascii="Times New Roman" w:hAnsi="Times New Roman" w:eastAsia="仿宋" w:cs="Times New Roman"/>
                <w:b/>
                <w:bCs/>
                <w:kern w:val="0"/>
                <w:sz w:val="24"/>
                <w:szCs w:val="24"/>
              </w:rPr>
              <w:t>检查结果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lang w:val="en-US" w:eastAsia="zh-CN"/>
              </w:rPr>
              <w:t>古县三合镇曹王岭村以工代赈乡村道路建设项目</w:t>
            </w:r>
            <w:r>
              <w:rPr>
                <w:rFonts w:ascii="Times New Roman" w:hAnsi="Times New Roman" w:eastAsia="仿宋" w:cs="Times New Roman"/>
                <w:kern w:val="0"/>
                <w:sz w:val="24"/>
                <w:szCs w:val="24"/>
              </w:rPr>
              <w:t>资金的申请资料（项目经费调整申请及批复）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是否有资金申请报告、</w:t>
            </w:r>
          </w:p>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资金调整情况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财政资金下达通知及相关文件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资金到账的会计账页、记账凭证及附件</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资金拨付明细</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8" w:hRule="atLeast"/>
          <w:jc w:val="center"/>
        </w:trPr>
        <w:tc>
          <w:tcPr>
            <w:tcW w:w="3935"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资金支出</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专项资金核算科目的会计账页、支付凭证、资金支出明细、重大项目开支的审批资料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资金使用是否合规</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restart"/>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专项资金管理制度或相关财务管理办法等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财务管理制度是否健全</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资金监控制度（措施）、记录或文件（专项审计报告）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资金监管情况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eastAsia="zh-CN"/>
              </w:rPr>
            </w:pPr>
            <w:r>
              <w:rPr>
                <w:rFonts w:hint="eastAsia" w:ascii="Times New Roman" w:hAnsi="Times New Roman" w:eastAsia="仿宋" w:cs="Times New Roman"/>
                <w:kern w:val="0"/>
                <w:sz w:val="24"/>
                <w:szCs w:val="24"/>
                <w:lang w:val="en-US" w:eastAsia="zh-CN"/>
              </w:rPr>
              <w:t>未提供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restart"/>
            <w:shd w:val="clear" w:color="auto" w:fill="auto"/>
            <w:vAlign w:val="center"/>
          </w:tcPr>
          <w:p>
            <w:pPr>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w:t>
            </w: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立项背景、依据文件、申请及批复</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项目立项的规范性</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0" w:hRule="atLeast"/>
          <w:jc w:val="center"/>
        </w:trPr>
        <w:tc>
          <w:tcPr>
            <w:tcW w:w="3935" w:type="dxa"/>
            <w:vMerge w:val="continue"/>
            <w:shd w:val="clear" w:color="auto" w:fill="auto"/>
            <w:vAlign w:val="center"/>
          </w:tcPr>
          <w:p>
            <w:pPr>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项目管理机构成立证明资料、项目实施方案、部门沟通、协商机制（各自职责、协作制度等）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保障项目实施的相关管理机构和制度</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项目管理制度文件（项目管理制度或相关管理办法等）</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项目管理是否规范</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项目资料归档的相关资料</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项目档案管理情况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项目监督制度、记录或文件、项目检查验收报告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项目监管情况</w:t>
            </w:r>
          </w:p>
        </w:tc>
        <w:tc>
          <w:tcPr>
            <w:tcW w:w="154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w:t>
            </w:r>
          </w:p>
        </w:tc>
        <w:tc>
          <w:tcPr>
            <w:tcW w:w="731" w:type="dxa"/>
            <w:shd w:val="clear" w:color="auto" w:fill="auto"/>
            <w:vAlign w:val="center"/>
          </w:tcPr>
          <w:p>
            <w:pPr>
              <w:widowControl/>
              <w:snapToGrid w:val="0"/>
              <w:spacing w:line="300" w:lineRule="auto"/>
              <w:jc w:val="center"/>
              <w:rPr>
                <w:rFonts w:ascii="Times New Roman" w:hAnsi="Times New Roman" w:eastAsia="仿宋" w:cs="Times New Roman"/>
                <w:kern w:val="0"/>
                <w:sz w:val="24"/>
                <w:szCs w:val="24"/>
              </w:rPr>
            </w:pPr>
            <w:r>
              <w:rPr>
                <w:rFonts w:ascii="Times New Roman" w:hAnsi="Times New Roman" w:eastAsia="仿宋" w:cs="Times New Roman"/>
                <w:kern w:val="0"/>
                <w:sz w:val="24"/>
                <w:szCs w:val="24"/>
              </w:rPr>
              <w:t>合规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3935" w:type="dxa"/>
            <w:vMerge w:val="continue"/>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p>
        </w:tc>
        <w:tc>
          <w:tcPr>
            <w:tcW w:w="4591"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工作总结及自评报告</w:t>
            </w:r>
          </w:p>
        </w:tc>
        <w:tc>
          <w:tcPr>
            <w:tcW w:w="2240" w:type="dxa"/>
            <w:shd w:val="clear" w:color="auto" w:fill="auto"/>
            <w:vAlign w:val="center"/>
          </w:tcPr>
          <w:p>
            <w:pPr>
              <w:widowControl/>
              <w:snapToGrid w:val="0"/>
              <w:spacing w:line="300" w:lineRule="auto"/>
              <w:jc w:val="left"/>
              <w:rPr>
                <w:rFonts w:ascii="Times New Roman" w:hAnsi="Times New Roman" w:eastAsia="仿宋" w:cs="Times New Roman"/>
                <w:kern w:val="0"/>
                <w:sz w:val="24"/>
                <w:szCs w:val="24"/>
              </w:rPr>
            </w:pPr>
            <w:r>
              <w:rPr>
                <w:rFonts w:ascii="Times New Roman" w:hAnsi="Times New Roman" w:eastAsia="仿宋" w:cs="Times New Roman"/>
                <w:kern w:val="0"/>
                <w:sz w:val="24"/>
                <w:szCs w:val="24"/>
              </w:rPr>
              <w:t>项目绩效目标完成情况</w:t>
            </w:r>
          </w:p>
        </w:tc>
        <w:tc>
          <w:tcPr>
            <w:tcW w:w="1541" w:type="dxa"/>
            <w:shd w:val="clear" w:color="auto" w:fill="auto"/>
            <w:vAlign w:val="center"/>
          </w:tcPr>
          <w:p>
            <w:pPr>
              <w:widowControl/>
              <w:snapToGrid w:val="0"/>
              <w:spacing w:line="300" w:lineRule="auto"/>
              <w:jc w:val="center"/>
              <w:rPr>
                <w:rFonts w:hint="eastAsia"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w:t>
            </w:r>
          </w:p>
        </w:tc>
        <w:tc>
          <w:tcPr>
            <w:tcW w:w="731" w:type="dxa"/>
            <w:shd w:val="clear" w:color="auto" w:fill="auto"/>
            <w:vAlign w:val="center"/>
          </w:tcPr>
          <w:p>
            <w:pPr>
              <w:widowControl/>
              <w:snapToGrid w:val="0"/>
              <w:spacing w:line="300" w:lineRule="auto"/>
              <w:jc w:val="center"/>
              <w:rPr>
                <w:rFonts w:hint="default" w:ascii="Times New Roman" w:hAnsi="Times New Roman" w:eastAsia="仿宋" w:cs="Times New Roman"/>
                <w:kern w:val="0"/>
                <w:sz w:val="24"/>
                <w:szCs w:val="24"/>
                <w:lang w:val="en-US" w:eastAsia="zh-CN"/>
              </w:rPr>
            </w:pPr>
            <w:r>
              <w:rPr>
                <w:rFonts w:hint="eastAsia" w:ascii="Times New Roman" w:hAnsi="Times New Roman" w:eastAsia="仿宋" w:cs="Times New Roman"/>
                <w:kern w:val="0"/>
                <w:sz w:val="24"/>
                <w:szCs w:val="24"/>
                <w:lang w:val="en-US" w:eastAsia="zh-CN"/>
              </w:rPr>
              <w:t>未提供</w:t>
            </w:r>
          </w:p>
        </w:tc>
      </w:tr>
    </w:tbl>
    <w:p>
      <w:pPr>
        <w:pStyle w:val="2"/>
        <w:rPr>
          <w:rFonts w:hint="eastAsia" w:ascii="仿宋" w:hAnsi="仿宋" w:eastAsia="仿宋" w:cs="仿宋"/>
          <w:kern w:val="0"/>
          <w:sz w:val="28"/>
          <w:szCs w:val="28"/>
          <w:lang w:val="en-US" w:eastAsia="zh-CN"/>
        </w:rPr>
        <w:sectPr>
          <w:pgSz w:w="16838" w:h="11906" w:orient="landscape"/>
          <w:pgMar w:top="1797" w:right="1440" w:bottom="1797" w:left="1440" w:header="851" w:footer="992" w:gutter="0"/>
          <w:pgNumType w:fmt="decimal"/>
          <w:cols w:space="425" w:num="1"/>
          <w:docGrid w:type="lines" w:linePitch="312" w:charSpace="0"/>
        </w:sectPr>
      </w:pP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0"/>
        <w:rPr>
          <w:rFonts w:hint="default" w:ascii="仿宋" w:hAnsi="仿宋" w:eastAsia="仿宋" w:cs="仿宋"/>
          <w:kern w:val="0"/>
          <w:sz w:val="28"/>
          <w:szCs w:val="28"/>
          <w:lang w:val="en-US" w:eastAsia="zh-CN"/>
        </w:rPr>
      </w:pPr>
      <w:bookmarkStart w:id="173" w:name="_Toc11832"/>
      <w:r>
        <w:rPr>
          <w:rFonts w:hint="eastAsia" w:ascii="黑体" w:hAnsi="黑体" w:eastAsia="黑体" w:cs="Times New Roman"/>
          <w:snapToGrid w:val="0"/>
          <w:kern w:val="2"/>
          <w:sz w:val="32"/>
          <w:szCs w:val="32"/>
          <w:lang w:val="en-US" w:eastAsia="zh-CN" w:bidi="ar-SA"/>
        </w:rPr>
        <w:t>附件4：访谈记录</w:t>
      </w:r>
      <w:bookmarkEnd w:id="173"/>
    </w:p>
    <w:tbl>
      <w:tblPr>
        <w:tblStyle w:val="2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对象：</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项目相关</w:t>
            </w:r>
            <w:r>
              <w:rPr>
                <w:rFonts w:ascii="Times New Roman" w:hAnsi="Times New Roman" w:eastAsia="仿宋" w:cs="Times New Roman"/>
                <w:sz w:val="24"/>
                <w:szCs w:val="24"/>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时间：</w:t>
            </w:r>
          </w:p>
        </w:tc>
        <w:tc>
          <w:tcPr>
            <w:tcW w:w="6804" w:type="dxa"/>
            <w:vAlign w:val="center"/>
          </w:tcPr>
          <w:p>
            <w:pPr>
              <w:spacing w:line="500" w:lineRule="exact"/>
              <w:ind w:firstLine="480" w:firstLineChars="200"/>
              <w:jc w:val="center"/>
              <w:rPr>
                <w:rFonts w:ascii="Times New Roman" w:hAnsi="Times New Roman" w:eastAsia="仿宋" w:cs="Times New Roman"/>
                <w:sz w:val="24"/>
                <w:szCs w:val="24"/>
                <w:highlight w:val="yellow"/>
              </w:rPr>
            </w:pPr>
            <w:r>
              <w:rPr>
                <w:rFonts w:ascii="Times New Roman" w:hAnsi="Times New Roman" w:eastAsia="仿宋" w:cs="Times New Roman"/>
                <w:sz w:val="24"/>
                <w:szCs w:val="24"/>
              </w:rPr>
              <w:t>20</w:t>
            </w:r>
            <w:r>
              <w:rPr>
                <w:rFonts w:hint="eastAsia" w:ascii="Times New Roman" w:hAnsi="Times New Roman" w:eastAsia="仿宋" w:cs="Times New Roman"/>
                <w:sz w:val="24"/>
                <w:szCs w:val="24"/>
                <w:lang w:val="en-US" w:eastAsia="zh-CN"/>
              </w:rPr>
              <w:t>20</w:t>
            </w:r>
            <w:r>
              <w:rPr>
                <w:rFonts w:ascii="Times New Roman" w:hAnsi="Times New Roman" w:eastAsia="仿宋" w:cs="Times New Roman"/>
                <w:sz w:val="24"/>
                <w:szCs w:val="24"/>
              </w:rPr>
              <w:t>年</w:t>
            </w:r>
            <w:r>
              <w:rPr>
                <w:rFonts w:hint="eastAsia" w:ascii="Times New Roman" w:hAnsi="Times New Roman" w:eastAsia="仿宋" w:cs="Times New Roman"/>
                <w:sz w:val="24"/>
                <w:szCs w:val="24"/>
                <w:lang w:val="en-US" w:eastAsia="zh-CN"/>
              </w:rPr>
              <w:t>11</w:t>
            </w:r>
            <w:r>
              <w:rPr>
                <w:rFonts w:ascii="Times New Roman" w:hAnsi="Times New Roman" w:eastAsia="仿宋" w:cs="Times New Roman"/>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668" w:type="dxa"/>
            <w:vAlign w:val="center"/>
          </w:tcPr>
          <w:p>
            <w:pPr>
              <w:spacing w:line="500" w:lineRule="exact"/>
              <w:ind w:firstLine="480" w:firstLineChars="200"/>
              <w:jc w:val="center"/>
              <w:rPr>
                <w:rFonts w:ascii="Times New Roman" w:hAnsi="Times New Roman" w:eastAsia="仿宋" w:cs="Times New Roman"/>
                <w:sz w:val="24"/>
                <w:szCs w:val="24"/>
              </w:rPr>
            </w:pPr>
            <w:r>
              <w:rPr>
                <w:rFonts w:ascii="Times New Roman" w:hAnsi="Times New Roman" w:eastAsia="仿宋" w:cs="Times New Roman"/>
                <w:sz w:val="24"/>
                <w:szCs w:val="24"/>
              </w:rPr>
              <w:t>地点：</w:t>
            </w:r>
          </w:p>
        </w:tc>
        <w:tc>
          <w:tcPr>
            <w:tcW w:w="6804" w:type="dxa"/>
            <w:vAlign w:val="center"/>
          </w:tcPr>
          <w:p>
            <w:pPr>
              <w:spacing w:line="500" w:lineRule="exact"/>
              <w:ind w:firstLine="480" w:firstLineChars="200"/>
              <w:jc w:val="center"/>
              <w:rPr>
                <w:rFonts w:hint="default" w:ascii="Times New Roman" w:hAnsi="Times New Roman" w:eastAsia="仿宋" w:cs="Times New Roman"/>
                <w:sz w:val="24"/>
                <w:szCs w:val="24"/>
                <w:highlight w:val="yellow"/>
                <w:lang w:val="en-US" w:eastAsia="zh-CN"/>
              </w:rPr>
            </w:pPr>
            <w:r>
              <w:rPr>
                <w:rFonts w:hint="eastAsia" w:ascii="Times New Roman" w:hAnsi="Times New Roman" w:eastAsia="仿宋" w:cs="Times New Roman"/>
                <w:sz w:val="24"/>
                <w:szCs w:val="24"/>
                <w:lang w:val="en-US" w:eastAsia="zh-CN"/>
              </w:rPr>
              <w:t>古县三合镇人民政府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hint="eastAsia" w:ascii="仿宋" w:hAnsi="仿宋" w:eastAsia="仿宋" w:cs="仿宋"/>
                <w:b/>
                <w:sz w:val="24"/>
                <w:szCs w:val="24"/>
              </w:rPr>
              <w:t>问题1：请您简要介绍</w:t>
            </w:r>
            <w:r>
              <w:rPr>
                <w:rFonts w:hint="eastAsia" w:ascii="仿宋" w:hAnsi="仿宋" w:eastAsia="仿宋" w:cs="仿宋"/>
                <w:b/>
                <w:sz w:val="24"/>
                <w:szCs w:val="24"/>
                <w:lang w:eastAsia="zh-CN"/>
              </w:rPr>
              <w:t>古县三合镇曹王岭村以工代赈乡村道路建设项目</w:t>
            </w:r>
            <w:r>
              <w:rPr>
                <w:rFonts w:hint="eastAsia" w:ascii="仿宋" w:hAnsi="仿宋" w:eastAsia="仿宋" w:cs="仿宋"/>
                <w:b/>
                <w:sz w:val="24"/>
                <w:szCs w:val="24"/>
              </w:rPr>
              <w:t>的概况。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三合镇曹王岭村以工代赈乡村道路建设项目位于三合镇曹王岭村，该项目道路全长3.1公里，路基宽4.5米，路面宽3.5米，项目实施能改善原有道路凹凸不平现状，农民出行困难、生产运输安全隐患等问题。</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三合镇人民政府《古县三合镇曹王岭村以工代赈乡村道路建设项目立项申请》（合政呈〔2021〕2号），古县行政审批服务管理局《关于古县三合镇人民政府曹王岭村以工代赈乡村道路建设项目可行性研究报告（代项目建议书）的批复》（古审管审发〔2021〕27号）文件批复项目立项。</w:t>
            </w:r>
          </w:p>
          <w:p>
            <w:pPr>
              <w:spacing w:line="500" w:lineRule="exact"/>
              <w:ind w:firstLine="480" w:firstLineChars="200"/>
            </w:pPr>
            <w:r>
              <w:rPr>
                <w:rFonts w:hint="eastAsia" w:ascii="Times New Roman" w:hAnsi="Times New Roman" w:eastAsia="仿宋" w:cs="Times New Roman"/>
                <w:sz w:val="24"/>
                <w:szCs w:val="24"/>
                <w:lang w:val="en-US" w:eastAsia="zh-CN"/>
              </w:rPr>
              <w:t>根据古县三合镇人民政府《古县三合镇曹王岭村以工代赈乡村道路建设项目实施方案批复申请》（合政呈〔2021〕3号），古县发展和改革局《关于对古县三合镇曹王岭村以工代赈乡村道路建设项目实施方案的批复》（古发字〔2021〕38号）文件批复项目实施方案：①建设规模及内容：改建乡村道路3.1km，路基宽4.5m，路面宽3.5m，包括路基拓宽、整修、路面结构层铺设，原拱涵接长2m，新增圆管涵3道，新增错车道10处；②项目建设工期：6个月；③总投资及资金来源：项目总投资230万元，其中：建设工程费用217.4万元，工程建设其他费用12.6万元，资金来源为省财政预算内以工代赈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问题2：请您简要介绍项目</w:t>
            </w:r>
            <w:r>
              <w:rPr>
                <w:rFonts w:hint="eastAsia" w:ascii="Times New Roman" w:hAnsi="Times New Roman" w:eastAsia="仿宋" w:cs="Times New Roman"/>
                <w:b/>
                <w:sz w:val="24"/>
                <w:szCs w:val="24"/>
                <w:lang w:val="en-US" w:eastAsia="zh-CN"/>
              </w:rPr>
              <w:t>资金到位与支出情况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古县发展和改革局《关于对古县三合镇曹王岭村以工代赈乡村道路建设项目实施方案的批复》（古发字〔2021〕38号）：项目总投资230万元，其中：建设工程费用217.4万元，工程建设其他费用12.6万元，资金来源为省财政预算内以工代赈资金。</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截止2021年12月31日，古县三合镇曹王岭村以工代赈乡村道路建设项目到位资金168.22万元。</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截止2022年8月31日，项目共计到位资金225.5982万元。</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发展和改革局《关于对古县三合镇曹王岭村以工代赈乡村道路建设项目实施方案的批复》（古发字〔2021〕38号），本项目资金应全部用于古县三合镇曹王岭村以工代赈乡村道路建设项目工程款和前期费用。</w:t>
            </w:r>
          </w:p>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截止2021年12月31日，古县三合镇曹王岭村以工代赈乡村道路建设项目共计支出资金168.22万元；截止2022年8月31日，项目共计支出资金225.5982万元。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hint="eastAsia" w:ascii="仿宋" w:hAnsi="仿宋" w:eastAsia="仿宋" w:cs="仿宋"/>
                <w:b/>
                <w:sz w:val="24"/>
                <w:szCs w:val="24"/>
              </w:rPr>
              <w:t>问题</w:t>
            </w:r>
            <w:r>
              <w:rPr>
                <w:rFonts w:hint="eastAsia" w:ascii="仿宋" w:hAnsi="仿宋" w:eastAsia="仿宋" w:cs="仿宋"/>
                <w:b/>
                <w:sz w:val="24"/>
                <w:szCs w:val="24"/>
                <w:lang w:val="en-US" w:eastAsia="zh-CN"/>
              </w:rPr>
              <w:t>3</w:t>
            </w:r>
            <w:r>
              <w:rPr>
                <w:rFonts w:hint="eastAsia" w:ascii="仿宋" w:hAnsi="仿宋" w:eastAsia="仿宋" w:cs="仿宋"/>
                <w:b/>
                <w:sz w:val="24"/>
                <w:szCs w:val="24"/>
              </w:rPr>
              <w:t>：请您简要介绍为保障项目的顺利实施所制定的制度、措施有哪些？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8472" w:type="dxa"/>
            <w:gridSpan w:val="2"/>
            <w:vAlign w:val="center"/>
          </w:tcPr>
          <w:p>
            <w:pPr>
              <w:spacing w:line="500" w:lineRule="exact"/>
              <w:ind w:firstLine="480" w:firstLineChars="200"/>
              <w:rPr>
                <w:rFonts w:ascii="Times New Roman" w:hAnsi="Times New Roman" w:eastAsia="仿宋" w:cs="Times New Roman"/>
                <w:sz w:val="24"/>
                <w:szCs w:val="24"/>
              </w:rPr>
            </w:pPr>
            <w:r>
              <w:rPr>
                <w:rFonts w:hint="eastAsia" w:ascii="仿宋" w:hAnsi="仿宋" w:eastAsia="仿宋" w:cs="仿宋"/>
                <w:sz w:val="24"/>
                <w:szCs w:val="24"/>
                <w:lang w:eastAsia="zh-CN"/>
              </w:rPr>
              <w:t>古县三合镇人民政府</w:t>
            </w:r>
            <w:r>
              <w:rPr>
                <w:rFonts w:hint="eastAsia" w:ascii="仿宋" w:hAnsi="仿宋" w:eastAsia="仿宋" w:cs="仿宋"/>
                <w:sz w:val="24"/>
                <w:szCs w:val="24"/>
              </w:rPr>
              <w:t>结合区域发展实际情况，制定了相应项目管理制度、档案管理</w:t>
            </w:r>
            <w:r>
              <w:rPr>
                <w:rFonts w:hint="eastAsia" w:ascii="仿宋" w:hAnsi="仿宋" w:eastAsia="仿宋" w:cs="仿宋"/>
                <w:sz w:val="24"/>
                <w:szCs w:val="24"/>
                <w:lang w:val="en-US" w:eastAsia="zh-CN"/>
              </w:rPr>
              <w:t>制度。</w:t>
            </w:r>
            <w:r>
              <w:rPr>
                <w:rFonts w:hint="eastAsia" w:ascii="仿宋" w:hAnsi="仿宋" w:eastAsia="仿宋" w:cs="仿宋"/>
                <w:sz w:val="24"/>
                <w:szCs w:val="24"/>
              </w:rPr>
              <w:t>并严格按照财政资金使用要求，资金专款专用，相关财务票据的管理和使用都有严格要求，制定了《资金管理制度》、《票据管理制度》等相关财务制度，各项财务制度符合相关财务会计制度的规定，基本涵盖项目资金申请、分配、拨付、使用管理、专项资金的监督检查、预算管理、结算管理等各个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72" w:type="dxa"/>
            <w:gridSpan w:val="2"/>
            <w:vAlign w:val="center"/>
          </w:tcPr>
          <w:p>
            <w:pPr>
              <w:spacing w:line="500" w:lineRule="exact"/>
              <w:ind w:firstLine="481" w:firstLineChars="200"/>
              <w:rPr>
                <w:rFonts w:ascii="Times New Roman" w:hAnsi="Times New Roman" w:eastAsia="仿宋" w:cs="Times New Roman"/>
                <w:b/>
                <w:sz w:val="24"/>
                <w:szCs w:val="24"/>
              </w:rPr>
            </w:pPr>
            <w:r>
              <w:rPr>
                <w:rFonts w:ascii="Times New Roman" w:hAnsi="Times New Roman" w:eastAsia="仿宋" w:cs="Times New Roman"/>
                <w:b/>
                <w:sz w:val="24"/>
                <w:szCs w:val="24"/>
              </w:rPr>
              <w:t>问题</w:t>
            </w:r>
            <w:r>
              <w:rPr>
                <w:rFonts w:hint="eastAsia" w:ascii="Times New Roman" w:hAnsi="Times New Roman" w:eastAsia="仿宋" w:cs="Times New Roman"/>
                <w:b/>
                <w:sz w:val="24"/>
                <w:szCs w:val="24"/>
                <w:lang w:val="en-US" w:eastAsia="zh-CN"/>
              </w:rPr>
              <w:t>4</w:t>
            </w:r>
            <w:r>
              <w:rPr>
                <w:rFonts w:ascii="Times New Roman" w:hAnsi="Times New Roman" w:eastAsia="仿宋" w:cs="Times New Roman"/>
                <w:b/>
                <w:sz w:val="24"/>
                <w:szCs w:val="24"/>
              </w:rPr>
              <w:t>：请您简要介绍项目任务完成情况</w:t>
            </w:r>
            <w:r>
              <w:rPr>
                <w:rFonts w:hint="eastAsia" w:ascii="Times New Roman" w:hAnsi="Times New Roman" w:eastAsia="仿宋" w:cs="Times New Roman"/>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8472" w:type="dxa"/>
            <w:gridSpan w:val="2"/>
            <w:vAlign w:val="center"/>
          </w:tcPr>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古县发展和改革局《关于对古县三合镇曹王岭村以工代赈乡村道路建设项目实施方案的批复》（古发字〔2021〕38号）文件批复的建设规模及内容：改建乡村道路3.1km，路基宽4.5m，路面宽3.5m，包括路基拓宽、整修、路面结构层铺设，原拱涵接长2m，新增圆管涵3道，新增错车道10处。</w:t>
            </w:r>
          </w:p>
          <w:p>
            <w:pPr>
              <w:spacing w:line="500" w:lineRule="exact"/>
              <w:ind w:firstLine="480" w:firstLineChars="200"/>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根据三合镇人民政府与河南林正建设工程有限公司签订的《古县三合镇曹王岭村以工代赈乡村道路建设项目施工合同》项目建设内容：改建乡村道路3.1km，路基宽4.5m，路面宽3.5m，包括路基拓宽、整修、路面结构层铺设，原拱涵接长2m，新增圆管涵3道，新增错车道10处。</w:t>
            </w:r>
          </w:p>
          <w:p>
            <w:pPr>
              <w:spacing w:line="500" w:lineRule="exact"/>
              <w:ind w:firstLine="480" w:firstLineChars="200"/>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2022年6月10日，建设单位古县三合镇人民政府、监督单位古县发展和改革局、监理单位郑州众诚建设咨询有限公司、施工单位河南林正建设工程有限公司联合签署《古县以工代赈项目验收表》，项目实际完成内容为：改建乡村道路3.1km，路面宽3.5m，包括路基拓宽、整修、路面结构层铺设，原拱涵接长2m，新增圆管涵3道，新增错车道6处；验收合格。</w:t>
            </w:r>
          </w:p>
        </w:tc>
      </w:tr>
    </w:tbl>
    <w:p>
      <w:pPr>
        <w:pStyle w:val="2"/>
        <w:rPr>
          <w:rFonts w:hint="default" w:ascii="仿宋" w:hAnsi="仿宋" w:eastAsia="仿宋" w:cs="仿宋"/>
          <w:kern w:val="0"/>
          <w:sz w:val="28"/>
          <w:szCs w:val="28"/>
          <w:lang w:val="en-US" w:eastAsia="zh-CN"/>
        </w:rPr>
      </w:pPr>
    </w:p>
    <w:sectPr>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Narrow">
    <w:altName w:val="Times New Roman"/>
    <w:panose1 w:val="020B0606020202030204"/>
    <w:charset w:val="00"/>
    <w:family w:val="swiss"/>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pStyle w:val="13"/>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4101" o:spid="_x0000_s410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62</w:t>
                </w:r>
                <w:r>
                  <w:rPr>
                    <w:rFonts w:hint="eastAsia"/>
                    <w:lang w:eastAsia="zh-CN"/>
                  </w:rPr>
                  <w:fldChar w:fldCharType="end"/>
                </w:r>
              </w:p>
            </w:txbxContent>
          </v:textbox>
        </v:shape>
      </w:pic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ascii="仿宋_GB2312" w:hAnsi="宋体" w:eastAsia="仿宋_GB23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古县三合镇曹王岭村以工代赈乡村道路建设项目支出绩效评价报告</w:t>
    </w:r>
  </w:p>
  <w:p>
    <w:pPr>
      <w:pStyle w:val="14"/>
      <w:pBdr>
        <w:bottom w:val="none" w:color="auto" w:sz="0" w:space="0"/>
      </w:pBdr>
      <w:rPr>
        <w:rFonts w:ascii="仿宋_GB2312" w:hAnsi="宋体" w:eastAsia="仿宋_GB23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rFonts w:ascii="仿宋_GB2312" w:hAnsi="宋体" w:eastAsia="仿宋_GB2312"/>
      </w:rPr>
    </w:pPr>
    <w:r>
      <w:rPr>
        <w:rFonts w:hint="eastAsia" w:ascii="仿宋_GB2312" w:hAnsi="宋体" w:eastAsia="仿宋_GB2312"/>
        <w:lang w:eastAsia="zh-CN"/>
      </w:rPr>
      <w:t>古县岳阳镇西圪垛村以工代赈道路工程建设项目支出绩效评价报告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NotTrackMoves/>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mQwYzlhYmVjYmUyMjYzYTI1ZjVhMWE5OTYzZmVlMmIifQ=="/>
  </w:docVars>
  <w:rsids>
    <w:rsidRoot w:val="00345DA1"/>
    <w:rsid w:val="00000665"/>
    <w:rsid w:val="000015E1"/>
    <w:rsid w:val="0000285E"/>
    <w:rsid w:val="00002FA7"/>
    <w:rsid w:val="000030A6"/>
    <w:rsid w:val="0000318C"/>
    <w:rsid w:val="000046D4"/>
    <w:rsid w:val="000053F8"/>
    <w:rsid w:val="00005D06"/>
    <w:rsid w:val="00011DAD"/>
    <w:rsid w:val="000124C6"/>
    <w:rsid w:val="000135F8"/>
    <w:rsid w:val="000139D8"/>
    <w:rsid w:val="00013F81"/>
    <w:rsid w:val="0001513C"/>
    <w:rsid w:val="00015E21"/>
    <w:rsid w:val="00016DF8"/>
    <w:rsid w:val="0002054A"/>
    <w:rsid w:val="000209C8"/>
    <w:rsid w:val="0002220E"/>
    <w:rsid w:val="0002265E"/>
    <w:rsid w:val="00023051"/>
    <w:rsid w:val="000236BE"/>
    <w:rsid w:val="00023C53"/>
    <w:rsid w:val="00023D8C"/>
    <w:rsid w:val="0002403D"/>
    <w:rsid w:val="000251FD"/>
    <w:rsid w:val="000258C4"/>
    <w:rsid w:val="00025A7C"/>
    <w:rsid w:val="00025D33"/>
    <w:rsid w:val="00026619"/>
    <w:rsid w:val="00027D7C"/>
    <w:rsid w:val="000306A5"/>
    <w:rsid w:val="0003256E"/>
    <w:rsid w:val="000327BC"/>
    <w:rsid w:val="0003723B"/>
    <w:rsid w:val="00040F9E"/>
    <w:rsid w:val="00043717"/>
    <w:rsid w:val="00044990"/>
    <w:rsid w:val="0004539F"/>
    <w:rsid w:val="000463EA"/>
    <w:rsid w:val="00046673"/>
    <w:rsid w:val="00047350"/>
    <w:rsid w:val="00052524"/>
    <w:rsid w:val="000527D1"/>
    <w:rsid w:val="00053C33"/>
    <w:rsid w:val="000558C7"/>
    <w:rsid w:val="00055AA9"/>
    <w:rsid w:val="00056376"/>
    <w:rsid w:val="00057000"/>
    <w:rsid w:val="00057123"/>
    <w:rsid w:val="00057A4E"/>
    <w:rsid w:val="00060E07"/>
    <w:rsid w:val="00062EFA"/>
    <w:rsid w:val="0006376F"/>
    <w:rsid w:val="00064BFA"/>
    <w:rsid w:val="0006521C"/>
    <w:rsid w:val="00065589"/>
    <w:rsid w:val="000669E5"/>
    <w:rsid w:val="00070C65"/>
    <w:rsid w:val="0007241E"/>
    <w:rsid w:val="000725F3"/>
    <w:rsid w:val="00073335"/>
    <w:rsid w:val="00073D19"/>
    <w:rsid w:val="00074D0D"/>
    <w:rsid w:val="000753C8"/>
    <w:rsid w:val="000758C5"/>
    <w:rsid w:val="00076220"/>
    <w:rsid w:val="00076335"/>
    <w:rsid w:val="000768C4"/>
    <w:rsid w:val="0007772D"/>
    <w:rsid w:val="000801E5"/>
    <w:rsid w:val="00080B1C"/>
    <w:rsid w:val="00080C5F"/>
    <w:rsid w:val="00080ED8"/>
    <w:rsid w:val="00081B3E"/>
    <w:rsid w:val="000823B4"/>
    <w:rsid w:val="00085386"/>
    <w:rsid w:val="00086E4B"/>
    <w:rsid w:val="0009067D"/>
    <w:rsid w:val="000907B4"/>
    <w:rsid w:val="00090DCB"/>
    <w:rsid w:val="00092BAE"/>
    <w:rsid w:val="00093107"/>
    <w:rsid w:val="00093115"/>
    <w:rsid w:val="000943C2"/>
    <w:rsid w:val="00097835"/>
    <w:rsid w:val="00097EC5"/>
    <w:rsid w:val="000A05B9"/>
    <w:rsid w:val="000A1DB1"/>
    <w:rsid w:val="000A1F60"/>
    <w:rsid w:val="000A206A"/>
    <w:rsid w:val="000A351A"/>
    <w:rsid w:val="000A40C5"/>
    <w:rsid w:val="000A521A"/>
    <w:rsid w:val="000A647C"/>
    <w:rsid w:val="000A7706"/>
    <w:rsid w:val="000B0BE2"/>
    <w:rsid w:val="000B2270"/>
    <w:rsid w:val="000B24FB"/>
    <w:rsid w:val="000B50DD"/>
    <w:rsid w:val="000C05F6"/>
    <w:rsid w:val="000C19BA"/>
    <w:rsid w:val="000C1B19"/>
    <w:rsid w:val="000C1C48"/>
    <w:rsid w:val="000C230D"/>
    <w:rsid w:val="000C2B52"/>
    <w:rsid w:val="000C38E0"/>
    <w:rsid w:val="000C47E5"/>
    <w:rsid w:val="000C4B97"/>
    <w:rsid w:val="000C5014"/>
    <w:rsid w:val="000C5269"/>
    <w:rsid w:val="000C6078"/>
    <w:rsid w:val="000C6944"/>
    <w:rsid w:val="000C7EC8"/>
    <w:rsid w:val="000D0747"/>
    <w:rsid w:val="000D0F75"/>
    <w:rsid w:val="000D287E"/>
    <w:rsid w:val="000D58B0"/>
    <w:rsid w:val="000D7CE6"/>
    <w:rsid w:val="000D7E5C"/>
    <w:rsid w:val="000E07C2"/>
    <w:rsid w:val="000E10E2"/>
    <w:rsid w:val="000E234A"/>
    <w:rsid w:val="000E2824"/>
    <w:rsid w:val="000E28AB"/>
    <w:rsid w:val="000E2AC9"/>
    <w:rsid w:val="000E34D6"/>
    <w:rsid w:val="000E36D4"/>
    <w:rsid w:val="000E680B"/>
    <w:rsid w:val="000F016E"/>
    <w:rsid w:val="000F08DE"/>
    <w:rsid w:val="000F10E7"/>
    <w:rsid w:val="000F22FC"/>
    <w:rsid w:val="000F489D"/>
    <w:rsid w:val="000F63BE"/>
    <w:rsid w:val="000F6DBB"/>
    <w:rsid w:val="000F7B56"/>
    <w:rsid w:val="00101473"/>
    <w:rsid w:val="00101D37"/>
    <w:rsid w:val="0010211C"/>
    <w:rsid w:val="0010351E"/>
    <w:rsid w:val="00103DC5"/>
    <w:rsid w:val="0011001F"/>
    <w:rsid w:val="00113842"/>
    <w:rsid w:val="0011387B"/>
    <w:rsid w:val="00115C93"/>
    <w:rsid w:val="00117DE1"/>
    <w:rsid w:val="0012004C"/>
    <w:rsid w:val="0012111C"/>
    <w:rsid w:val="001211F6"/>
    <w:rsid w:val="001212ED"/>
    <w:rsid w:val="00121663"/>
    <w:rsid w:val="00122A44"/>
    <w:rsid w:val="00123DAB"/>
    <w:rsid w:val="00124E66"/>
    <w:rsid w:val="00124E8C"/>
    <w:rsid w:val="00125CA6"/>
    <w:rsid w:val="00125D60"/>
    <w:rsid w:val="00125FF7"/>
    <w:rsid w:val="00126493"/>
    <w:rsid w:val="00127034"/>
    <w:rsid w:val="00127073"/>
    <w:rsid w:val="00131415"/>
    <w:rsid w:val="00131F6D"/>
    <w:rsid w:val="00132BBB"/>
    <w:rsid w:val="00133990"/>
    <w:rsid w:val="00133C45"/>
    <w:rsid w:val="00133D36"/>
    <w:rsid w:val="00134902"/>
    <w:rsid w:val="00135405"/>
    <w:rsid w:val="0013550A"/>
    <w:rsid w:val="0013625A"/>
    <w:rsid w:val="001366CB"/>
    <w:rsid w:val="00137023"/>
    <w:rsid w:val="00140599"/>
    <w:rsid w:val="001409E6"/>
    <w:rsid w:val="00142304"/>
    <w:rsid w:val="00142AB1"/>
    <w:rsid w:val="00142ED6"/>
    <w:rsid w:val="00144605"/>
    <w:rsid w:val="0014735B"/>
    <w:rsid w:val="001474B6"/>
    <w:rsid w:val="00147519"/>
    <w:rsid w:val="0015002F"/>
    <w:rsid w:val="001509EA"/>
    <w:rsid w:val="00151930"/>
    <w:rsid w:val="00151AFC"/>
    <w:rsid w:val="0015240D"/>
    <w:rsid w:val="0015246F"/>
    <w:rsid w:val="001539B7"/>
    <w:rsid w:val="00153A09"/>
    <w:rsid w:val="00154353"/>
    <w:rsid w:val="00154FC7"/>
    <w:rsid w:val="001560C5"/>
    <w:rsid w:val="001572B3"/>
    <w:rsid w:val="00157627"/>
    <w:rsid w:val="001577B7"/>
    <w:rsid w:val="00161822"/>
    <w:rsid w:val="001618C8"/>
    <w:rsid w:val="00161DCF"/>
    <w:rsid w:val="00161E79"/>
    <w:rsid w:val="0016219C"/>
    <w:rsid w:val="0016317D"/>
    <w:rsid w:val="001634B2"/>
    <w:rsid w:val="00166259"/>
    <w:rsid w:val="00166365"/>
    <w:rsid w:val="001700DA"/>
    <w:rsid w:val="00172C5B"/>
    <w:rsid w:val="00173A44"/>
    <w:rsid w:val="00174AA8"/>
    <w:rsid w:val="0017521A"/>
    <w:rsid w:val="00175C09"/>
    <w:rsid w:val="00177298"/>
    <w:rsid w:val="0017748F"/>
    <w:rsid w:val="00177F3B"/>
    <w:rsid w:val="0018037E"/>
    <w:rsid w:val="0018070F"/>
    <w:rsid w:val="00182520"/>
    <w:rsid w:val="00182552"/>
    <w:rsid w:val="00182AD1"/>
    <w:rsid w:val="0018368C"/>
    <w:rsid w:val="00183CFB"/>
    <w:rsid w:val="00184B1B"/>
    <w:rsid w:val="00184D59"/>
    <w:rsid w:val="00187F87"/>
    <w:rsid w:val="001911AF"/>
    <w:rsid w:val="001932B2"/>
    <w:rsid w:val="00193748"/>
    <w:rsid w:val="00194623"/>
    <w:rsid w:val="001949A6"/>
    <w:rsid w:val="00195D02"/>
    <w:rsid w:val="001A06DF"/>
    <w:rsid w:val="001A1E93"/>
    <w:rsid w:val="001A2610"/>
    <w:rsid w:val="001A473B"/>
    <w:rsid w:val="001A60FA"/>
    <w:rsid w:val="001A6279"/>
    <w:rsid w:val="001B1846"/>
    <w:rsid w:val="001B1DC3"/>
    <w:rsid w:val="001B3696"/>
    <w:rsid w:val="001B3704"/>
    <w:rsid w:val="001B42BE"/>
    <w:rsid w:val="001B4324"/>
    <w:rsid w:val="001B6078"/>
    <w:rsid w:val="001B60EC"/>
    <w:rsid w:val="001B74EF"/>
    <w:rsid w:val="001B7808"/>
    <w:rsid w:val="001B78F9"/>
    <w:rsid w:val="001B7EC2"/>
    <w:rsid w:val="001C0556"/>
    <w:rsid w:val="001C25FE"/>
    <w:rsid w:val="001C2C81"/>
    <w:rsid w:val="001C364E"/>
    <w:rsid w:val="001C3957"/>
    <w:rsid w:val="001C4BD4"/>
    <w:rsid w:val="001C5BD6"/>
    <w:rsid w:val="001C5E7A"/>
    <w:rsid w:val="001C5F85"/>
    <w:rsid w:val="001C6A47"/>
    <w:rsid w:val="001C7D6F"/>
    <w:rsid w:val="001D45E9"/>
    <w:rsid w:val="001D4EB7"/>
    <w:rsid w:val="001D5767"/>
    <w:rsid w:val="001D5C9F"/>
    <w:rsid w:val="001D7291"/>
    <w:rsid w:val="001E0DC7"/>
    <w:rsid w:val="001E189B"/>
    <w:rsid w:val="001E1F91"/>
    <w:rsid w:val="001E22BC"/>
    <w:rsid w:val="001E3D26"/>
    <w:rsid w:val="001E4392"/>
    <w:rsid w:val="001E43E5"/>
    <w:rsid w:val="001E4475"/>
    <w:rsid w:val="001E461E"/>
    <w:rsid w:val="001E46C5"/>
    <w:rsid w:val="001E57F6"/>
    <w:rsid w:val="001E68FE"/>
    <w:rsid w:val="001E70AF"/>
    <w:rsid w:val="001E74EF"/>
    <w:rsid w:val="001F01D8"/>
    <w:rsid w:val="001F0C4B"/>
    <w:rsid w:val="001F132F"/>
    <w:rsid w:val="001F2612"/>
    <w:rsid w:val="001F29F0"/>
    <w:rsid w:val="001F2D2F"/>
    <w:rsid w:val="001F3873"/>
    <w:rsid w:val="001F3AD6"/>
    <w:rsid w:val="001F4D13"/>
    <w:rsid w:val="001F6905"/>
    <w:rsid w:val="001F70C8"/>
    <w:rsid w:val="001F7607"/>
    <w:rsid w:val="001F7AB7"/>
    <w:rsid w:val="00200668"/>
    <w:rsid w:val="002007AD"/>
    <w:rsid w:val="0020165C"/>
    <w:rsid w:val="002029CC"/>
    <w:rsid w:val="00202C35"/>
    <w:rsid w:val="00202FAE"/>
    <w:rsid w:val="002033E4"/>
    <w:rsid w:val="00204AC8"/>
    <w:rsid w:val="002054AB"/>
    <w:rsid w:val="00206A97"/>
    <w:rsid w:val="00210125"/>
    <w:rsid w:val="002106E7"/>
    <w:rsid w:val="002112D7"/>
    <w:rsid w:val="00212298"/>
    <w:rsid w:val="00212695"/>
    <w:rsid w:val="0021452E"/>
    <w:rsid w:val="00216473"/>
    <w:rsid w:val="00216DCB"/>
    <w:rsid w:val="002204C6"/>
    <w:rsid w:val="0022078C"/>
    <w:rsid w:val="00220C84"/>
    <w:rsid w:val="00221A62"/>
    <w:rsid w:val="00222559"/>
    <w:rsid w:val="00222D4F"/>
    <w:rsid w:val="00222F3B"/>
    <w:rsid w:val="002235A3"/>
    <w:rsid w:val="00223C68"/>
    <w:rsid w:val="0022460E"/>
    <w:rsid w:val="0022556E"/>
    <w:rsid w:val="0022583E"/>
    <w:rsid w:val="00225B0A"/>
    <w:rsid w:val="002269B8"/>
    <w:rsid w:val="00227481"/>
    <w:rsid w:val="00227709"/>
    <w:rsid w:val="0023109A"/>
    <w:rsid w:val="00231695"/>
    <w:rsid w:val="00232D1A"/>
    <w:rsid w:val="00232EB9"/>
    <w:rsid w:val="00232FA5"/>
    <w:rsid w:val="00234950"/>
    <w:rsid w:val="00235519"/>
    <w:rsid w:val="002359FC"/>
    <w:rsid w:val="00235CEF"/>
    <w:rsid w:val="0023705C"/>
    <w:rsid w:val="002377A2"/>
    <w:rsid w:val="0024177D"/>
    <w:rsid w:val="00241FD9"/>
    <w:rsid w:val="002422AD"/>
    <w:rsid w:val="00243C91"/>
    <w:rsid w:val="0024416B"/>
    <w:rsid w:val="00244EF5"/>
    <w:rsid w:val="00252526"/>
    <w:rsid w:val="002528F2"/>
    <w:rsid w:val="00252C2D"/>
    <w:rsid w:val="00254634"/>
    <w:rsid w:val="00254A7F"/>
    <w:rsid w:val="00254EEA"/>
    <w:rsid w:val="00255388"/>
    <w:rsid w:val="002555F5"/>
    <w:rsid w:val="00255663"/>
    <w:rsid w:val="00256596"/>
    <w:rsid w:val="0025702A"/>
    <w:rsid w:val="00257A48"/>
    <w:rsid w:val="0026031E"/>
    <w:rsid w:val="00262D11"/>
    <w:rsid w:val="0026444C"/>
    <w:rsid w:val="002658C1"/>
    <w:rsid w:val="00265CBE"/>
    <w:rsid w:val="0026718B"/>
    <w:rsid w:val="00267A3C"/>
    <w:rsid w:val="00271BA7"/>
    <w:rsid w:val="00271EA6"/>
    <w:rsid w:val="00274061"/>
    <w:rsid w:val="00274AA4"/>
    <w:rsid w:val="00276ADC"/>
    <w:rsid w:val="00277A95"/>
    <w:rsid w:val="0028057A"/>
    <w:rsid w:val="002808CE"/>
    <w:rsid w:val="002823C0"/>
    <w:rsid w:val="002845B2"/>
    <w:rsid w:val="0028471E"/>
    <w:rsid w:val="00284F94"/>
    <w:rsid w:val="0028504C"/>
    <w:rsid w:val="00285846"/>
    <w:rsid w:val="00286220"/>
    <w:rsid w:val="00286A5D"/>
    <w:rsid w:val="00287CC8"/>
    <w:rsid w:val="00290454"/>
    <w:rsid w:val="0029157B"/>
    <w:rsid w:val="00292016"/>
    <w:rsid w:val="002946D5"/>
    <w:rsid w:val="002946F0"/>
    <w:rsid w:val="0029519D"/>
    <w:rsid w:val="00295509"/>
    <w:rsid w:val="0029678C"/>
    <w:rsid w:val="00296A98"/>
    <w:rsid w:val="00297264"/>
    <w:rsid w:val="002A1110"/>
    <w:rsid w:val="002A1D7A"/>
    <w:rsid w:val="002A2286"/>
    <w:rsid w:val="002A22EF"/>
    <w:rsid w:val="002A3455"/>
    <w:rsid w:val="002A3986"/>
    <w:rsid w:val="002A4B6B"/>
    <w:rsid w:val="002A5DED"/>
    <w:rsid w:val="002A61CF"/>
    <w:rsid w:val="002A6A90"/>
    <w:rsid w:val="002A7476"/>
    <w:rsid w:val="002B011A"/>
    <w:rsid w:val="002B20F4"/>
    <w:rsid w:val="002B245F"/>
    <w:rsid w:val="002B2B08"/>
    <w:rsid w:val="002B33D6"/>
    <w:rsid w:val="002B44DC"/>
    <w:rsid w:val="002B49BB"/>
    <w:rsid w:val="002C026F"/>
    <w:rsid w:val="002C0B75"/>
    <w:rsid w:val="002C0F7A"/>
    <w:rsid w:val="002C34BC"/>
    <w:rsid w:val="002C3D7C"/>
    <w:rsid w:val="002C43B7"/>
    <w:rsid w:val="002C4527"/>
    <w:rsid w:val="002C6035"/>
    <w:rsid w:val="002C6991"/>
    <w:rsid w:val="002C70B2"/>
    <w:rsid w:val="002C72E9"/>
    <w:rsid w:val="002D017C"/>
    <w:rsid w:val="002D086D"/>
    <w:rsid w:val="002D0D6D"/>
    <w:rsid w:val="002D1944"/>
    <w:rsid w:val="002D1E08"/>
    <w:rsid w:val="002D233A"/>
    <w:rsid w:val="002D304A"/>
    <w:rsid w:val="002D4646"/>
    <w:rsid w:val="002D6596"/>
    <w:rsid w:val="002D7706"/>
    <w:rsid w:val="002D79CE"/>
    <w:rsid w:val="002E0C1F"/>
    <w:rsid w:val="002E1CA5"/>
    <w:rsid w:val="002E238F"/>
    <w:rsid w:val="002E32EC"/>
    <w:rsid w:val="002E44DB"/>
    <w:rsid w:val="002E5208"/>
    <w:rsid w:val="002E59DB"/>
    <w:rsid w:val="002E607B"/>
    <w:rsid w:val="002E6BB0"/>
    <w:rsid w:val="002E78E9"/>
    <w:rsid w:val="002E7C12"/>
    <w:rsid w:val="002F26EA"/>
    <w:rsid w:val="002F5CBA"/>
    <w:rsid w:val="002F7039"/>
    <w:rsid w:val="002F745B"/>
    <w:rsid w:val="002F79C7"/>
    <w:rsid w:val="003001CA"/>
    <w:rsid w:val="0030061C"/>
    <w:rsid w:val="0030075D"/>
    <w:rsid w:val="00301603"/>
    <w:rsid w:val="00301B46"/>
    <w:rsid w:val="00302399"/>
    <w:rsid w:val="00302D4F"/>
    <w:rsid w:val="00304A1F"/>
    <w:rsid w:val="00305E19"/>
    <w:rsid w:val="0030657C"/>
    <w:rsid w:val="00306CF7"/>
    <w:rsid w:val="00306FBD"/>
    <w:rsid w:val="00307A39"/>
    <w:rsid w:val="00307C7A"/>
    <w:rsid w:val="00312FB1"/>
    <w:rsid w:val="00313A66"/>
    <w:rsid w:val="00314337"/>
    <w:rsid w:val="00314A06"/>
    <w:rsid w:val="00315040"/>
    <w:rsid w:val="0031513C"/>
    <w:rsid w:val="00315533"/>
    <w:rsid w:val="00316800"/>
    <w:rsid w:val="003178F8"/>
    <w:rsid w:val="00320905"/>
    <w:rsid w:val="00321BDF"/>
    <w:rsid w:val="00321CD3"/>
    <w:rsid w:val="00322FF1"/>
    <w:rsid w:val="003245B7"/>
    <w:rsid w:val="003252B6"/>
    <w:rsid w:val="003256BD"/>
    <w:rsid w:val="00325D6B"/>
    <w:rsid w:val="003266C4"/>
    <w:rsid w:val="003268EA"/>
    <w:rsid w:val="00327126"/>
    <w:rsid w:val="00331EF8"/>
    <w:rsid w:val="00332004"/>
    <w:rsid w:val="003333C5"/>
    <w:rsid w:val="00333D80"/>
    <w:rsid w:val="00334559"/>
    <w:rsid w:val="00334EB4"/>
    <w:rsid w:val="003361E6"/>
    <w:rsid w:val="00336D4A"/>
    <w:rsid w:val="00336DFF"/>
    <w:rsid w:val="00337DB6"/>
    <w:rsid w:val="003408BD"/>
    <w:rsid w:val="00340921"/>
    <w:rsid w:val="00341522"/>
    <w:rsid w:val="003441F2"/>
    <w:rsid w:val="00344BDB"/>
    <w:rsid w:val="00344C23"/>
    <w:rsid w:val="003451F7"/>
    <w:rsid w:val="00345DA1"/>
    <w:rsid w:val="0034693B"/>
    <w:rsid w:val="00350773"/>
    <w:rsid w:val="00352081"/>
    <w:rsid w:val="00352CED"/>
    <w:rsid w:val="00353407"/>
    <w:rsid w:val="003542A4"/>
    <w:rsid w:val="00354C9B"/>
    <w:rsid w:val="00356291"/>
    <w:rsid w:val="00356BF5"/>
    <w:rsid w:val="00356C3A"/>
    <w:rsid w:val="00360451"/>
    <w:rsid w:val="00360A22"/>
    <w:rsid w:val="0036157F"/>
    <w:rsid w:val="00362325"/>
    <w:rsid w:val="003640A0"/>
    <w:rsid w:val="00364B8E"/>
    <w:rsid w:val="00365C31"/>
    <w:rsid w:val="00367E8C"/>
    <w:rsid w:val="003724BA"/>
    <w:rsid w:val="00372F10"/>
    <w:rsid w:val="0037397F"/>
    <w:rsid w:val="00374932"/>
    <w:rsid w:val="003766E2"/>
    <w:rsid w:val="00377A40"/>
    <w:rsid w:val="00377D73"/>
    <w:rsid w:val="003806C1"/>
    <w:rsid w:val="00380AA3"/>
    <w:rsid w:val="00380CB0"/>
    <w:rsid w:val="00380DA4"/>
    <w:rsid w:val="0038188C"/>
    <w:rsid w:val="0038275F"/>
    <w:rsid w:val="00382FE2"/>
    <w:rsid w:val="00384D48"/>
    <w:rsid w:val="0038557C"/>
    <w:rsid w:val="003867E7"/>
    <w:rsid w:val="003868F6"/>
    <w:rsid w:val="003869C7"/>
    <w:rsid w:val="003902BC"/>
    <w:rsid w:val="0039101D"/>
    <w:rsid w:val="00391244"/>
    <w:rsid w:val="003914E1"/>
    <w:rsid w:val="00391F73"/>
    <w:rsid w:val="00392E88"/>
    <w:rsid w:val="0039664C"/>
    <w:rsid w:val="00396689"/>
    <w:rsid w:val="0039670B"/>
    <w:rsid w:val="00396945"/>
    <w:rsid w:val="003973FF"/>
    <w:rsid w:val="0039746C"/>
    <w:rsid w:val="003A1172"/>
    <w:rsid w:val="003A4963"/>
    <w:rsid w:val="003A7BD4"/>
    <w:rsid w:val="003B09C6"/>
    <w:rsid w:val="003B1BC6"/>
    <w:rsid w:val="003B30BE"/>
    <w:rsid w:val="003B3114"/>
    <w:rsid w:val="003B34B0"/>
    <w:rsid w:val="003B40D3"/>
    <w:rsid w:val="003B46F8"/>
    <w:rsid w:val="003B5149"/>
    <w:rsid w:val="003B5460"/>
    <w:rsid w:val="003B7304"/>
    <w:rsid w:val="003B78FB"/>
    <w:rsid w:val="003C0E5C"/>
    <w:rsid w:val="003C0E62"/>
    <w:rsid w:val="003C137B"/>
    <w:rsid w:val="003C14FC"/>
    <w:rsid w:val="003C16DB"/>
    <w:rsid w:val="003C1F87"/>
    <w:rsid w:val="003C43C4"/>
    <w:rsid w:val="003C49B0"/>
    <w:rsid w:val="003C552F"/>
    <w:rsid w:val="003C5AA0"/>
    <w:rsid w:val="003C5AEE"/>
    <w:rsid w:val="003C6642"/>
    <w:rsid w:val="003C6727"/>
    <w:rsid w:val="003C6AEA"/>
    <w:rsid w:val="003C75B3"/>
    <w:rsid w:val="003C7A7A"/>
    <w:rsid w:val="003D032A"/>
    <w:rsid w:val="003D2417"/>
    <w:rsid w:val="003D2664"/>
    <w:rsid w:val="003D2D73"/>
    <w:rsid w:val="003D2F65"/>
    <w:rsid w:val="003D3CDE"/>
    <w:rsid w:val="003D54E9"/>
    <w:rsid w:val="003D5839"/>
    <w:rsid w:val="003D5ABE"/>
    <w:rsid w:val="003D630B"/>
    <w:rsid w:val="003D65BE"/>
    <w:rsid w:val="003D66A2"/>
    <w:rsid w:val="003D7B38"/>
    <w:rsid w:val="003D7CD5"/>
    <w:rsid w:val="003E0CE2"/>
    <w:rsid w:val="003E1DA3"/>
    <w:rsid w:val="003E2F29"/>
    <w:rsid w:val="003E2F36"/>
    <w:rsid w:val="003E3727"/>
    <w:rsid w:val="003E3869"/>
    <w:rsid w:val="003E40E8"/>
    <w:rsid w:val="003E4486"/>
    <w:rsid w:val="003E4892"/>
    <w:rsid w:val="003E562E"/>
    <w:rsid w:val="003E6500"/>
    <w:rsid w:val="003E7B27"/>
    <w:rsid w:val="003F16DD"/>
    <w:rsid w:val="003F2C70"/>
    <w:rsid w:val="003F2FFF"/>
    <w:rsid w:val="003F3026"/>
    <w:rsid w:val="003F5611"/>
    <w:rsid w:val="003F5694"/>
    <w:rsid w:val="003F627F"/>
    <w:rsid w:val="003F6382"/>
    <w:rsid w:val="003F6DDB"/>
    <w:rsid w:val="00400AD9"/>
    <w:rsid w:val="00401512"/>
    <w:rsid w:val="00401E3B"/>
    <w:rsid w:val="00402283"/>
    <w:rsid w:val="00402817"/>
    <w:rsid w:val="00404FA8"/>
    <w:rsid w:val="00405F0F"/>
    <w:rsid w:val="0040651F"/>
    <w:rsid w:val="00406701"/>
    <w:rsid w:val="00406A25"/>
    <w:rsid w:val="00407CB7"/>
    <w:rsid w:val="00410A57"/>
    <w:rsid w:val="00410E12"/>
    <w:rsid w:val="00412A2E"/>
    <w:rsid w:val="004139F8"/>
    <w:rsid w:val="00414413"/>
    <w:rsid w:val="004144C5"/>
    <w:rsid w:val="0041451F"/>
    <w:rsid w:val="00414920"/>
    <w:rsid w:val="004151FB"/>
    <w:rsid w:val="004152A5"/>
    <w:rsid w:val="0041535D"/>
    <w:rsid w:val="00415540"/>
    <w:rsid w:val="004157A2"/>
    <w:rsid w:val="004161AB"/>
    <w:rsid w:val="004212B6"/>
    <w:rsid w:val="00423401"/>
    <w:rsid w:val="00424E79"/>
    <w:rsid w:val="004252B0"/>
    <w:rsid w:val="00425631"/>
    <w:rsid w:val="004273A7"/>
    <w:rsid w:val="00427431"/>
    <w:rsid w:val="00431078"/>
    <w:rsid w:val="00431662"/>
    <w:rsid w:val="00431D37"/>
    <w:rsid w:val="00433801"/>
    <w:rsid w:val="004343C0"/>
    <w:rsid w:val="004367E3"/>
    <w:rsid w:val="00436A30"/>
    <w:rsid w:val="00436B29"/>
    <w:rsid w:val="00437340"/>
    <w:rsid w:val="00441A43"/>
    <w:rsid w:val="00444408"/>
    <w:rsid w:val="0044471F"/>
    <w:rsid w:val="00445906"/>
    <w:rsid w:val="00445A97"/>
    <w:rsid w:val="00445C38"/>
    <w:rsid w:val="00445CCE"/>
    <w:rsid w:val="004461BD"/>
    <w:rsid w:val="004478A4"/>
    <w:rsid w:val="0045038D"/>
    <w:rsid w:val="00452057"/>
    <w:rsid w:val="0045230E"/>
    <w:rsid w:val="004526A4"/>
    <w:rsid w:val="00453218"/>
    <w:rsid w:val="00453DB1"/>
    <w:rsid w:val="00453E13"/>
    <w:rsid w:val="0045482A"/>
    <w:rsid w:val="0045692C"/>
    <w:rsid w:val="0045799E"/>
    <w:rsid w:val="00460AB9"/>
    <w:rsid w:val="00462776"/>
    <w:rsid w:val="00465120"/>
    <w:rsid w:val="00465F3C"/>
    <w:rsid w:val="00466359"/>
    <w:rsid w:val="004670CF"/>
    <w:rsid w:val="00467179"/>
    <w:rsid w:val="0047036D"/>
    <w:rsid w:val="00471295"/>
    <w:rsid w:val="0047129E"/>
    <w:rsid w:val="0047378F"/>
    <w:rsid w:val="00475283"/>
    <w:rsid w:val="00476EC9"/>
    <w:rsid w:val="00477DF4"/>
    <w:rsid w:val="0048018C"/>
    <w:rsid w:val="004802BB"/>
    <w:rsid w:val="004813A4"/>
    <w:rsid w:val="00481D0C"/>
    <w:rsid w:val="00482870"/>
    <w:rsid w:val="00482EF8"/>
    <w:rsid w:val="0048312C"/>
    <w:rsid w:val="00484B6C"/>
    <w:rsid w:val="00484DE6"/>
    <w:rsid w:val="004868A5"/>
    <w:rsid w:val="00486AB6"/>
    <w:rsid w:val="00486B18"/>
    <w:rsid w:val="00487D78"/>
    <w:rsid w:val="00490DAE"/>
    <w:rsid w:val="00491B43"/>
    <w:rsid w:val="00491DC9"/>
    <w:rsid w:val="00492366"/>
    <w:rsid w:val="00492525"/>
    <w:rsid w:val="00492971"/>
    <w:rsid w:val="00492B07"/>
    <w:rsid w:val="00492E08"/>
    <w:rsid w:val="0049339B"/>
    <w:rsid w:val="004937FE"/>
    <w:rsid w:val="004938B9"/>
    <w:rsid w:val="00493A32"/>
    <w:rsid w:val="00494450"/>
    <w:rsid w:val="00496FD2"/>
    <w:rsid w:val="0049717D"/>
    <w:rsid w:val="00497D18"/>
    <w:rsid w:val="004A1726"/>
    <w:rsid w:val="004A226E"/>
    <w:rsid w:val="004A23C5"/>
    <w:rsid w:val="004A24B6"/>
    <w:rsid w:val="004A2717"/>
    <w:rsid w:val="004A355A"/>
    <w:rsid w:val="004A4475"/>
    <w:rsid w:val="004A4D73"/>
    <w:rsid w:val="004A4F60"/>
    <w:rsid w:val="004A5DE5"/>
    <w:rsid w:val="004A5E05"/>
    <w:rsid w:val="004A7024"/>
    <w:rsid w:val="004B0015"/>
    <w:rsid w:val="004B11F9"/>
    <w:rsid w:val="004B2CEC"/>
    <w:rsid w:val="004B53C3"/>
    <w:rsid w:val="004B5835"/>
    <w:rsid w:val="004B58F7"/>
    <w:rsid w:val="004B7A15"/>
    <w:rsid w:val="004B7F62"/>
    <w:rsid w:val="004C1E2E"/>
    <w:rsid w:val="004C1EEC"/>
    <w:rsid w:val="004C37D8"/>
    <w:rsid w:val="004C4949"/>
    <w:rsid w:val="004C547F"/>
    <w:rsid w:val="004C5FB7"/>
    <w:rsid w:val="004C6EFE"/>
    <w:rsid w:val="004C77BE"/>
    <w:rsid w:val="004C7949"/>
    <w:rsid w:val="004D05D8"/>
    <w:rsid w:val="004D0EF4"/>
    <w:rsid w:val="004D1FCE"/>
    <w:rsid w:val="004D3BC2"/>
    <w:rsid w:val="004D40D1"/>
    <w:rsid w:val="004D4A16"/>
    <w:rsid w:val="004E02E3"/>
    <w:rsid w:val="004E1650"/>
    <w:rsid w:val="004E42E6"/>
    <w:rsid w:val="004E4602"/>
    <w:rsid w:val="004E688E"/>
    <w:rsid w:val="004E6A27"/>
    <w:rsid w:val="004F09AC"/>
    <w:rsid w:val="004F1581"/>
    <w:rsid w:val="004F1AB4"/>
    <w:rsid w:val="004F469C"/>
    <w:rsid w:val="0050184F"/>
    <w:rsid w:val="005022B7"/>
    <w:rsid w:val="005027CB"/>
    <w:rsid w:val="00502B5D"/>
    <w:rsid w:val="005030FF"/>
    <w:rsid w:val="00503474"/>
    <w:rsid w:val="0050349F"/>
    <w:rsid w:val="00505045"/>
    <w:rsid w:val="005054F8"/>
    <w:rsid w:val="00505826"/>
    <w:rsid w:val="00506ABF"/>
    <w:rsid w:val="00506D9C"/>
    <w:rsid w:val="0050718F"/>
    <w:rsid w:val="005100E6"/>
    <w:rsid w:val="0051014E"/>
    <w:rsid w:val="00511632"/>
    <w:rsid w:val="005125B1"/>
    <w:rsid w:val="00514369"/>
    <w:rsid w:val="005145D9"/>
    <w:rsid w:val="00515DF2"/>
    <w:rsid w:val="00516346"/>
    <w:rsid w:val="0051792D"/>
    <w:rsid w:val="0052141D"/>
    <w:rsid w:val="00521E2A"/>
    <w:rsid w:val="005229B7"/>
    <w:rsid w:val="00525E04"/>
    <w:rsid w:val="00526268"/>
    <w:rsid w:val="00526921"/>
    <w:rsid w:val="00526CBB"/>
    <w:rsid w:val="005277F8"/>
    <w:rsid w:val="0052781B"/>
    <w:rsid w:val="00531242"/>
    <w:rsid w:val="00531424"/>
    <w:rsid w:val="005321A7"/>
    <w:rsid w:val="0053220E"/>
    <w:rsid w:val="00532B0D"/>
    <w:rsid w:val="00534271"/>
    <w:rsid w:val="00534926"/>
    <w:rsid w:val="00535391"/>
    <w:rsid w:val="00536FDB"/>
    <w:rsid w:val="00541919"/>
    <w:rsid w:val="00543536"/>
    <w:rsid w:val="005449B7"/>
    <w:rsid w:val="00547AC9"/>
    <w:rsid w:val="00547DB4"/>
    <w:rsid w:val="00550420"/>
    <w:rsid w:val="00550D75"/>
    <w:rsid w:val="00551330"/>
    <w:rsid w:val="005544F1"/>
    <w:rsid w:val="00560021"/>
    <w:rsid w:val="005607E4"/>
    <w:rsid w:val="005608A0"/>
    <w:rsid w:val="00562192"/>
    <w:rsid w:val="0056295A"/>
    <w:rsid w:val="0056462C"/>
    <w:rsid w:val="00564B98"/>
    <w:rsid w:val="00566A63"/>
    <w:rsid w:val="005672E7"/>
    <w:rsid w:val="00570048"/>
    <w:rsid w:val="00571221"/>
    <w:rsid w:val="0057313B"/>
    <w:rsid w:val="00575969"/>
    <w:rsid w:val="00576677"/>
    <w:rsid w:val="00576A54"/>
    <w:rsid w:val="00576CAB"/>
    <w:rsid w:val="005804A8"/>
    <w:rsid w:val="0058081D"/>
    <w:rsid w:val="00580CBD"/>
    <w:rsid w:val="00581867"/>
    <w:rsid w:val="005828B5"/>
    <w:rsid w:val="00582DDA"/>
    <w:rsid w:val="0058413F"/>
    <w:rsid w:val="00584CA7"/>
    <w:rsid w:val="0058508E"/>
    <w:rsid w:val="0058636A"/>
    <w:rsid w:val="00586A6B"/>
    <w:rsid w:val="005900C4"/>
    <w:rsid w:val="00590183"/>
    <w:rsid w:val="0059019C"/>
    <w:rsid w:val="00591FD9"/>
    <w:rsid w:val="00592F7A"/>
    <w:rsid w:val="005931F2"/>
    <w:rsid w:val="00593634"/>
    <w:rsid w:val="0059381E"/>
    <w:rsid w:val="0059635B"/>
    <w:rsid w:val="00596A2F"/>
    <w:rsid w:val="00597486"/>
    <w:rsid w:val="005A0E27"/>
    <w:rsid w:val="005A10B6"/>
    <w:rsid w:val="005A232D"/>
    <w:rsid w:val="005A2341"/>
    <w:rsid w:val="005A3781"/>
    <w:rsid w:val="005A37AB"/>
    <w:rsid w:val="005A3B6D"/>
    <w:rsid w:val="005A3F8B"/>
    <w:rsid w:val="005A4C50"/>
    <w:rsid w:val="005A6A12"/>
    <w:rsid w:val="005A6AAA"/>
    <w:rsid w:val="005A7F05"/>
    <w:rsid w:val="005B34B1"/>
    <w:rsid w:val="005B4575"/>
    <w:rsid w:val="005B45F0"/>
    <w:rsid w:val="005B5296"/>
    <w:rsid w:val="005B533F"/>
    <w:rsid w:val="005B63C0"/>
    <w:rsid w:val="005B6652"/>
    <w:rsid w:val="005B6B5E"/>
    <w:rsid w:val="005B7426"/>
    <w:rsid w:val="005C0614"/>
    <w:rsid w:val="005C103F"/>
    <w:rsid w:val="005C1297"/>
    <w:rsid w:val="005C1AE7"/>
    <w:rsid w:val="005C1D54"/>
    <w:rsid w:val="005C33E1"/>
    <w:rsid w:val="005C49AC"/>
    <w:rsid w:val="005C49FB"/>
    <w:rsid w:val="005C5A4E"/>
    <w:rsid w:val="005C656F"/>
    <w:rsid w:val="005C6C51"/>
    <w:rsid w:val="005C6EE6"/>
    <w:rsid w:val="005D042D"/>
    <w:rsid w:val="005D09DB"/>
    <w:rsid w:val="005D1956"/>
    <w:rsid w:val="005D2292"/>
    <w:rsid w:val="005D4205"/>
    <w:rsid w:val="005D4BCC"/>
    <w:rsid w:val="005D6187"/>
    <w:rsid w:val="005D6D3C"/>
    <w:rsid w:val="005D74C8"/>
    <w:rsid w:val="005E0759"/>
    <w:rsid w:val="005E1481"/>
    <w:rsid w:val="005E276F"/>
    <w:rsid w:val="005E4F4E"/>
    <w:rsid w:val="005E7873"/>
    <w:rsid w:val="005F18FC"/>
    <w:rsid w:val="005F22B8"/>
    <w:rsid w:val="005F27E3"/>
    <w:rsid w:val="005F350D"/>
    <w:rsid w:val="005F49E7"/>
    <w:rsid w:val="005F5D9A"/>
    <w:rsid w:val="005F60CC"/>
    <w:rsid w:val="005F62AC"/>
    <w:rsid w:val="005F6902"/>
    <w:rsid w:val="005F745A"/>
    <w:rsid w:val="00600385"/>
    <w:rsid w:val="00600396"/>
    <w:rsid w:val="00600DB3"/>
    <w:rsid w:val="006021DA"/>
    <w:rsid w:val="00602BC1"/>
    <w:rsid w:val="00602FFD"/>
    <w:rsid w:val="0060322D"/>
    <w:rsid w:val="006038D3"/>
    <w:rsid w:val="00603E81"/>
    <w:rsid w:val="00605621"/>
    <w:rsid w:val="00606128"/>
    <w:rsid w:val="00610807"/>
    <w:rsid w:val="00610A6A"/>
    <w:rsid w:val="006141A5"/>
    <w:rsid w:val="00614513"/>
    <w:rsid w:val="00615090"/>
    <w:rsid w:val="006155B7"/>
    <w:rsid w:val="00615E61"/>
    <w:rsid w:val="0061644B"/>
    <w:rsid w:val="00617667"/>
    <w:rsid w:val="006207C4"/>
    <w:rsid w:val="006211CC"/>
    <w:rsid w:val="00621C52"/>
    <w:rsid w:val="0062359D"/>
    <w:rsid w:val="0062398A"/>
    <w:rsid w:val="0062404E"/>
    <w:rsid w:val="006245AF"/>
    <w:rsid w:val="006249FD"/>
    <w:rsid w:val="00624DBF"/>
    <w:rsid w:val="00627872"/>
    <w:rsid w:val="00630071"/>
    <w:rsid w:val="00630502"/>
    <w:rsid w:val="00633F94"/>
    <w:rsid w:val="00637755"/>
    <w:rsid w:val="00637835"/>
    <w:rsid w:val="00641203"/>
    <w:rsid w:val="00642F1E"/>
    <w:rsid w:val="006449E8"/>
    <w:rsid w:val="006454D1"/>
    <w:rsid w:val="00645C20"/>
    <w:rsid w:val="0064631E"/>
    <w:rsid w:val="00647F84"/>
    <w:rsid w:val="00650A9C"/>
    <w:rsid w:val="00650C6E"/>
    <w:rsid w:val="00652356"/>
    <w:rsid w:val="006532E9"/>
    <w:rsid w:val="00653C9F"/>
    <w:rsid w:val="006577F5"/>
    <w:rsid w:val="00660A74"/>
    <w:rsid w:val="0066108A"/>
    <w:rsid w:val="00661512"/>
    <w:rsid w:val="00661568"/>
    <w:rsid w:val="00661F2A"/>
    <w:rsid w:val="0066243B"/>
    <w:rsid w:val="00662664"/>
    <w:rsid w:val="00662F03"/>
    <w:rsid w:val="00663E70"/>
    <w:rsid w:val="00664277"/>
    <w:rsid w:val="006647DC"/>
    <w:rsid w:val="006661FA"/>
    <w:rsid w:val="00666AF5"/>
    <w:rsid w:val="00667ED9"/>
    <w:rsid w:val="006700B5"/>
    <w:rsid w:val="006729B2"/>
    <w:rsid w:val="00674411"/>
    <w:rsid w:val="00674473"/>
    <w:rsid w:val="00676A6C"/>
    <w:rsid w:val="006774C8"/>
    <w:rsid w:val="006774E0"/>
    <w:rsid w:val="006807DA"/>
    <w:rsid w:val="00681950"/>
    <w:rsid w:val="00681B45"/>
    <w:rsid w:val="00682BF2"/>
    <w:rsid w:val="00684FEA"/>
    <w:rsid w:val="00685640"/>
    <w:rsid w:val="006857CD"/>
    <w:rsid w:val="00685EC2"/>
    <w:rsid w:val="00686399"/>
    <w:rsid w:val="00686BD0"/>
    <w:rsid w:val="00687E7D"/>
    <w:rsid w:val="0069019C"/>
    <w:rsid w:val="00690258"/>
    <w:rsid w:val="00691B34"/>
    <w:rsid w:val="00691C86"/>
    <w:rsid w:val="006922C2"/>
    <w:rsid w:val="00693050"/>
    <w:rsid w:val="006944B8"/>
    <w:rsid w:val="00695FF0"/>
    <w:rsid w:val="00696015"/>
    <w:rsid w:val="00696EA3"/>
    <w:rsid w:val="00697029"/>
    <w:rsid w:val="006A00ED"/>
    <w:rsid w:val="006A0183"/>
    <w:rsid w:val="006A0A94"/>
    <w:rsid w:val="006A0A98"/>
    <w:rsid w:val="006A0CD3"/>
    <w:rsid w:val="006A24C5"/>
    <w:rsid w:val="006A2EAC"/>
    <w:rsid w:val="006A349F"/>
    <w:rsid w:val="006A4AF5"/>
    <w:rsid w:val="006A68C4"/>
    <w:rsid w:val="006B0CEE"/>
    <w:rsid w:val="006B0E88"/>
    <w:rsid w:val="006B1FE3"/>
    <w:rsid w:val="006B35CF"/>
    <w:rsid w:val="006B3EA6"/>
    <w:rsid w:val="006B416E"/>
    <w:rsid w:val="006B6B08"/>
    <w:rsid w:val="006B6CBB"/>
    <w:rsid w:val="006B77A9"/>
    <w:rsid w:val="006B7DD4"/>
    <w:rsid w:val="006C03BF"/>
    <w:rsid w:val="006C0A5A"/>
    <w:rsid w:val="006C1137"/>
    <w:rsid w:val="006C26C9"/>
    <w:rsid w:val="006C2B10"/>
    <w:rsid w:val="006C3746"/>
    <w:rsid w:val="006C3DDB"/>
    <w:rsid w:val="006C3E9C"/>
    <w:rsid w:val="006C5665"/>
    <w:rsid w:val="006C5954"/>
    <w:rsid w:val="006D0AFC"/>
    <w:rsid w:val="006D1C45"/>
    <w:rsid w:val="006D2091"/>
    <w:rsid w:val="006D2881"/>
    <w:rsid w:val="006D30FC"/>
    <w:rsid w:val="006D33D8"/>
    <w:rsid w:val="006D56DC"/>
    <w:rsid w:val="006D5944"/>
    <w:rsid w:val="006D5E16"/>
    <w:rsid w:val="006D5FD7"/>
    <w:rsid w:val="006D6EDB"/>
    <w:rsid w:val="006D7D17"/>
    <w:rsid w:val="006E106B"/>
    <w:rsid w:val="006E2104"/>
    <w:rsid w:val="006E2E59"/>
    <w:rsid w:val="006E5C03"/>
    <w:rsid w:val="006E5E77"/>
    <w:rsid w:val="006E642D"/>
    <w:rsid w:val="006E681C"/>
    <w:rsid w:val="006E74F8"/>
    <w:rsid w:val="006F0B6D"/>
    <w:rsid w:val="006F0E13"/>
    <w:rsid w:val="006F1889"/>
    <w:rsid w:val="006F3277"/>
    <w:rsid w:val="006F3301"/>
    <w:rsid w:val="006F47FB"/>
    <w:rsid w:val="006F4C16"/>
    <w:rsid w:val="006F5119"/>
    <w:rsid w:val="006F53FC"/>
    <w:rsid w:val="006F579C"/>
    <w:rsid w:val="006F5F75"/>
    <w:rsid w:val="006F6339"/>
    <w:rsid w:val="006F66DB"/>
    <w:rsid w:val="006F68B3"/>
    <w:rsid w:val="006F6BD7"/>
    <w:rsid w:val="006F6F5F"/>
    <w:rsid w:val="00700E95"/>
    <w:rsid w:val="00701781"/>
    <w:rsid w:val="00702890"/>
    <w:rsid w:val="0070339E"/>
    <w:rsid w:val="00704424"/>
    <w:rsid w:val="007048A2"/>
    <w:rsid w:val="007051CD"/>
    <w:rsid w:val="00705426"/>
    <w:rsid w:val="00705753"/>
    <w:rsid w:val="00705CB0"/>
    <w:rsid w:val="007078EA"/>
    <w:rsid w:val="00707A56"/>
    <w:rsid w:val="007102E7"/>
    <w:rsid w:val="00710D5F"/>
    <w:rsid w:val="00711ABB"/>
    <w:rsid w:val="00712421"/>
    <w:rsid w:val="00712915"/>
    <w:rsid w:val="00712FC7"/>
    <w:rsid w:val="007150C7"/>
    <w:rsid w:val="00715200"/>
    <w:rsid w:val="007158F1"/>
    <w:rsid w:val="00715964"/>
    <w:rsid w:val="0071782E"/>
    <w:rsid w:val="007179F7"/>
    <w:rsid w:val="00717CBA"/>
    <w:rsid w:val="00720128"/>
    <w:rsid w:val="0072058E"/>
    <w:rsid w:val="00720AFD"/>
    <w:rsid w:val="0072102F"/>
    <w:rsid w:val="00721C31"/>
    <w:rsid w:val="007221C1"/>
    <w:rsid w:val="00722D61"/>
    <w:rsid w:val="00723CC7"/>
    <w:rsid w:val="00723D5B"/>
    <w:rsid w:val="00723F65"/>
    <w:rsid w:val="00725753"/>
    <w:rsid w:val="00726360"/>
    <w:rsid w:val="00726566"/>
    <w:rsid w:val="0073009F"/>
    <w:rsid w:val="00733326"/>
    <w:rsid w:val="00733813"/>
    <w:rsid w:val="00734667"/>
    <w:rsid w:val="00734924"/>
    <w:rsid w:val="00735999"/>
    <w:rsid w:val="00736448"/>
    <w:rsid w:val="007369EE"/>
    <w:rsid w:val="00741420"/>
    <w:rsid w:val="00742258"/>
    <w:rsid w:val="00742892"/>
    <w:rsid w:val="00743B56"/>
    <w:rsid w:val="00744F02"/>
    <w:rsid w:val="00745E27"/>
    <w:rsid w:val="00747993"/>
    <w:rsid w:val="00747CC2"/>
    <w:rsid w:val="007504D8"/>
    <w:rsid w:val="007517D1"/>
    <w:rsid w:val="0075260A"/>
    <w:rsid w:val="007545C5"/>
    <w:rsid w:val="0075521A"/>
    <w:rsid w:val="00755729"/>
    <w:rsid w:val="00755ABE"/>
    <w:rsid w:val="00756212"/>
    <w:rsid w:val="00757106"/>
    <w:rsid w:val="007607A0"/>
    <w:rsid w:val="007607E3"/>
    <w:rsid w:val="007611BC"/>
    <w:rsid w:val="00761DC1"/>
    <w:rsid w:val="00761FBE"/>
    <w:rsid w:val="00762F38"/>
    <w:rsid w:val="00762F6D"/>
    <w:rsid w:val="00764CAD"/>
    <w:rsid w:val="0076645C"/>
    <w:rsid w:val="00766A89"/>
    <w:rsid w:val="00766AD4"/>
    <w:rsid w:val="00770A33"/>
    <w:rsid w:val="007713F3"/>
    <w:rsid w:val="0077157E"/>
    <w:rsid w:val="00772391"/>
    <w:rsid w:val="00772D42"/>
    <w:rsid w:val="007731A2"/>
    <w:rsid w:val="0077343D"/>
    <w:rsid w:val="00773C6C"/>
    <w:rsid w:val="00775EDD"/>
    <w:rsid w:val="0077661B"/>
    <w:rsid w:val="0077663C"/>
    <w:rsid w:val="00780295"/>
    <w:rsid w:val="0078145C"/>
    <w:rsid w:val="00782522"/>
    <w:rsid w:val="007828BF"/>
    <w:rsid w:val="00783089"/>
    <w:rsid w:val="00783790"/>
    <w:rsid w:val="007846D2"/>
    <w:rsid w:val="007852A1"/>
    <w:rsid w:val="00790153"/>
    <w:rsid w:val="00791723"/>
    <w:rsid w:val="00791A86"/>
    <w:rsid w:val="00791DE8"/>
    <w:rsid w:val="007921AC"/>
    <w:rsid w:val="00792249"/>
    <w:rsid w:val="0079456E"/>
    <w:rsid w:val="00794874"/>
    <w:rsid w:val="00795F5C"/>
    <w:rsid w:val="007968E2"/>
    <w:rsid w:val="00797022"/>
    <w:rsid w:val="00797A2F"/>
    <w:rsid w:val="007A12F5"/>
    <w:rsid w:val="007A178F"/>
    <w:rsid w:val="007A1AC9"/>
    <w:rsid w:val="007A1F92"/>
    <w:rsid w:val="007A2218"/>
    <w:rsid w:val="007A3260"/>
    <w:rsid w:val="007A3817"/>
    <w:rsid w:val="007A3BAD"/>
    <w:rsid w:val="007A560F"/>
    <w:rsid w:val="007A59FA"/>
    <w:rsid w:val="007A5AF8"/>
    <w:rsid w:val="007A68B7"/>
    <w:rsid w:val="007A7238"/>
    <w:rsid w:val="007B0B48"/>
    <w:rsid w:val="007B2110"/>
    <w:rsid w:val="007B21E3"/>
    <w:rsid w:val="007B3836"/>
    <w:rsid w:val="007B3DD5"/>
    <w:rsid w:val="007B4141"/>
    <w:rsid w:val="007B4348"/>
    <w:rsid w:val="007B5927"/>
    <w:rsid w:val="007B6E52"/>
    <w:rsid w:val="007B71C2"/>
    <w:rsid w:val="007B767A"/>
    <w:rsid w:val="007B7E30"/>
    <w:rsid w:val="007C08D3"/>
    <w:rsid w:val="007C2468"/>
    <w:rsid w:val="007C3882"/>
    <w:rsid w:val="007C3C7C"/>
    <w:rsid w:val="007C4A0E"/>
    <w:rsid w:val="007C5110"/>
    <w:rsid w:val="007C5F43"/>
    <w:rsid w:val="007C7472"/>
    <w:rsid w:val="007D0773"/>
    <w:rsid w:val="007D0D1A"/>
    <w:rsid w:val="007D0F9A"/>
    <w:rsid w:val="007D1F30"/>
    <w:rsid w:val="007D2C94"/>
    <w:rsid w:val="007D3496"/>
    <w:rsid w:val="007D4A5E"/>
    <w:rsid w:val="007D6692"/>
    <w:rsid w:val="007D7FC5"/>
    <w:rsid w:val="007E0297"/>
    <w:rsid w:val="007E0398"/>
    <w:rsid w:val="007E1DD6"/>
    <w:rsid w:val="007E330A"/>
    <w:rsid w:val="007E46DF"/>
    <w:rsid w:val="007E56A1"/>
    <w:rsid w:val="007E5B1E"/>
    <w:rsid w:val="007E6A2E"/>
    <w:rsid w:val="007E6E7A"/>
    <w:rsid w:val="007E7E6B"/>
    <w:rsid w:val="007F0B9F"/>
    <w:rsid w:val="007F1881"/>
    <w:rsid w:val="007F50FE"/>
    <w:rsid w:val="007F55D4"/>
    <w:rsid w:val="007F6E3B"/>
    <w:rsid w:val="007F7023"/>
    <w:rsid w:val="007F7B77"/>
    <w:rsid w:val="00801B7D"/>
    <w:rsid w:val="00802CEC"/>
    <w:rsid w:val="00803409"/>
    <w:rsid w:val="00803BA5"/>
    <w:rsid w:val="00805BA9"/>
    <w:rsid w:val="00805BF8"/>
    <w:rsid w:val="00805C28"/>
    <w:rsid w:val="00806308"/>
    <w:rsid w:val="008064D5"/>
    <w:rsid w:val="008073AF"/>
    <w:rsid w:val="00807C4D"/>
    <w:rsid w:val="00810766"/>
    <w:rsid w:val="00810CC9"/>
    <w:rsid w:val="008110D7"/>
    <w:rsid w:val="00811539"/>
    <w:rsid w:val="0081172E"/>
    <w:rsid w:val="00811BEA"/>
    <w:rsid w:val="008121E4"/>
    <w:rsid w:val="0081230F"/>
    <w:rsid w:val="0081277B"/>
    <w:rsid w:val="0081506C"/>
    <w:rsid w:val="008160F9"/>
    <w:rsid w:val="00816210"/>
    <w:rsid w:val="008167E3"/>
    <w:rsid w:val="00816DC6"/>
    <w:rsid w:val="008177D9"/>
    <w:rsid w:val="00817B30"/>
    <w:rsid w:val="00817CCE"/>
    <w:rsid w:val="00820336"/>
    <w:rsid w:val="00821DFB"/>
    <w:rsid w:val="00822AA1"/>
    <w:rsid w:val="00822F46"/>
    <w:rsid w:val="0082423E"/>
    <w:rsid w:val="00825E83"/>
    <w:rsid w:val="0082639C"/>
    <w:rsid w:val="0082695E"/>
    <w:rsid w:val="0082735D"/>
    <w:rsid w:val="0083053A"/>
    <w:rsid w:val="008306AC"/>
    <w:rsid w:val="0083128C"/>
    <w:rsid w:val="008319AF"/>
    <w:rsid w:val="00832378"/>
    <w:rsid w:val="00833285"/>
    <w:rsid w:val="00833B9F"/>
    <w:rsid w:val="008363FA"/>
    <w:rsid w:val="00836EEB"/>
    <w:rsid w:val="00837EDC"/>
    <w:rsid w:val="0084094F"/>
    <w:rsid w:val="0084097C"/>
    <w:rsid w:val="00840BE2"/>
    <w:rsid w:val="00840F0A"/>
    <w:rsid w:val="00841B3E"/>
    <w:rsid w:val="00843278"/>
    <w:rsid w:val="00844345"/>
    <w:rsid w:val="00844668"/>
    <w:rsid w:val="008446D5"/>
    <w:rsid w:val="0084499B"/>
    <w:rsid w:val="008451C2"/>
    <w:rsid w:val="00847FB2"/>
    <w:rsid w:val="008503A8"/>
    <w:rsid w:val="008526D0"/>
    <w:rsid w:val="008528F9"/>
    <w:rsid w:val="00852B0A"/>
    <w:rsid w:val="008534B0"/>
    <w:rsid w:val="008536BC"/>
    <w:rsid w:val="008546C2"/>
    <w:rsid w:val="00854987"/>
    <w:rsid w:val="0085675A"/>
    <w:rsid w:val="00856C61"/>
    <w:rsid w:val="00856CBA"/>
    <w:rsid w:val="008573EF"/>
    <w:rsid w:val="00857487"/>
    <w:rsid w:val="00857F27"/>
    <w:rsid w:val="00860454"/>
    <w:rsid w:val="00860905"/>
    <w:rsid w:val="00862D13"/>
    <w:rsid w:val="0086466D"/>
    <w:rsid w:val="008649A4"/>
    <w:rsid w:val="0086529C"/>
    <w:rsid w:val="00865C22"/>
    <w:rsid w:val="00865DEB"/>
    <w:rsid w:val="00867A00"/>
    <w:rsid w:val="00867FE8"/>
    <w:rsid w:val="0087079E"/>
    <w:rsid w:val="00871362"/>
    <w:rsid w:val="0087167A"/>
    <w:rsid w:val="00872A63"/>
    <w:rsid w:val="00875481"/>
    <w:rsid w:val="00876450"/>
    <w:rsid w:val="0087674E"/>
    <w:rsid w:val="008774AE"/>
    <w:rsid w:val="008806DB"/>
    <w:rsid w:val="00881A2A"/>
    <w:rsid w:val="00883CA7"/>
    <w:rsid w:val="00884865"/>
    <w:rsid w:val="00884FF1"/>
    <w:rsid w:val="0088666F"/>
    <w:rsid w:val="008870B5"/>
    <w:rsid w:val="008872F4"/>
    <w:rsid w:val="008874CA"/>
    <w:rsid w:val="00893139"/>
    <w:rsid w:val="0089399D"/>
    <w:rsid w:val="00893DF6"/>
    <w:rsid w:val="00894836"/>
    <w:rsid w:val="008962C4"/>
    <w:rsid w:val="0089759C"/>
    <w:rsid w:val="00897870"/>
    <w:rsid w:val="00897B60"/>
    <w:rsid w:val="008A02C0"/>
    <w:rsid w:val="008A129C"/>
    <w:rsid w:val="008A3788"/>
    <w:rsid w:val="008A3A23"/>
    <w:rsid w:val="008A436C"/>
    <w:rsid w:val="008A4F44"/>
    <w:rsid w:val="008A5B20"/>
    <w:rsid w:val="008A65EB"/>
    <w:rsid w:val="008B1A18"/>
    <w:rsid w:val="008B2B72"/>
    <w:rsid w:val="008B2E13"/>
    <w:rsid w:val="008B3589"/>
    <w:rsid w:val="008B3AD4"/>
    <w:rsid w:val="008B3FFF"/>
    <w:rsid w:val="008B4E01"/>
    <w:rsid w:val="008B61EF"/>
    <w:rsid w:val="008B652B"/>
    <w:rsid w:val="008B66C8"/>
    <w:rsid w:val="008B6718"/>
    <w:rsid w:val="008B7662"/>
    <w:rsid w:val="008C0304"/>
    <w:rsid w:val="008C0371"/>
    <w:rsid w:val="008C140B"/>
    <w:rsid w:val="008C186E"/>
    <w:rsid w:val="008C2309"/>
    <w:rsid w:val="008C2D06"/>
    <w:rsid w:val="008C3B8C"/>
    <w:rsid w:val="008C44D0"/>
    <w:rsid w:val="008C51BD"/>
    <w:rsid w:val="008C6391"/>
    <w:rsid w:val="008C7498"/>
    <w:rsid w:val="008D0C3D"/>
    <w:rsid w:val="008D1812"/>
    <w:rsid w:val="008D19DF"/>
    <w:rsid w:val="008D1CFE"/>
    <w:rsid w:val="008D1FC5"/>
    <w:rsid w:val="008D251D"/>
    <w:rsid w:val="008D28DC"/>
    <w:rsid w:val="008D2949"/>
    <w:rsid w:val="008D4026"/>
    <w:rsid w:val="008D5C17"/>
    <w:rsid w:val="008D76D1"/>
    <w:rsid w:val="008D7C21"/>
    <w:rsid w:val="008E076B"/>
    <w:rsid w:val="008E231C"/>
    <w:rsid w:val="008E2374"/>
    <w:rsid w:val="008E2637"/>
    <w:rsid w:val="008E36E8"/>
    <w:rsid w:val="008E4C11"/>
    <w:rsid w:val="008E5E82"/>
    <w:rsid w:val="008E6817"/>
    <w:rsid w:val="008E6B0C"/>
    <w:rsid w:val="008E7A08"/>
    <w:rsid w:val="008F0B14"/>
    <w:rsid w:val="008F30EE"/>
    <w:rsid w:val="008F3403"/>
    <w:rsid w:val="008F37C5"/>
    <w:rsid w:val="008F3C88"/>
    <w:rsid w:val="008F3F30"/>
    <w:rsid w:val="008F4110"/>
    <w:rsid w:val="008F52F8"/>
    <w:rsid w:val="008F581F"/>
    <w:rsid w:val="008F78CC"/>
    <w:rsid w:val="0090091F"/>
    <w:rsid w:val="00900ECE"/>
    <w:rsid w:val="00901522"/>
    <w:rsid w:val="00903488"/>
    <w:rsid w:val="00904466"/>
    <w:rsid w:val="00904D92"/>
    <w:rsid w:val="00904FC3"/>
    <w:rsid w:val="00905839"/>
    <w:rsid w:val="00907352"/>
    <w:rsid w:val="00907914"/>
    <w:rsid w:val="00907F89"/>
    <w:rsid w:val="00910AE2"/>
    <w:rsid w:val="00910FEC"/>
    <w:rsid w:val="00911197"/>
    <w:rsid w:val="009119C8"/>
    <w:rsid w:val="009123CA"/>
    <w:rsid w:val="00912AA2"/>
    <w:rsid w:val="009144E4"/>
    <w:rsid w:val="0091525F"/>
    <w:rsid w:val="00920608"/>
    <w:rsid w:val="00921D31"/>
    <w:rsid w:val="00922B1F"/>
    <w:rsid w:val="00922E54"/>
    <w:rsid w:val="00922FD5"/>
    <w:rsid w:val="0092306F"/>
    <w:rsid w:val="00923642"/>
    <w:rsid w:val="00923E92"/>
    <w:rsid w:val="00923FAB"/>
    <w:rsid w:val="00924396"/>
    <w:rsid w:val="009244B6"/>
    <w:rsid w:val="00924F42"/>
    <w:rsid w:val="00924F7D"/>
    <w:rsid w:val="0092508E"/>
    <w:rsid w:val="00925409"/>
    <w:rsid w:val="00926676"/>
    <w:rsid w:val="009269F3"/>
    <w:rsid w:val="0093130C"/>
    <w:rsid w:val="00932D06"/>
    <w:rsid w:val="00933E6A"/>
    <w:rsid w:val="00934AD2"/>
    <w:rsid w:val="00934D85"/>
    <w:rsid w:val="009353E2"/>
    <w:rsid w:val="00935D76"/>
    <w:rsid w:val="0093639A"/>
    <w:rsid w:val="00936734"/>
    <w:rsid w:val="00936E0D"/>
    <w:rsid w:val="0093770A"/>
    <w:rsid w:val="00940E45"/>
    <w:rsid w:val="00941B22"/>
    <w:rsid w:val="0094232C"/>
    <w:rsid w:val="0094239D"/>
    <w:rsid w:val="00942A31"/>
    <w:rsid w:val="00942D71"/>
    <w:rsid w:val="00943385"/>
    <w:rsid w:val="00944957"/>
    <w:rsid w:val="0094516B"/>
    <w:rsid w:val="00946073"/>
    <w:rsid w:val="009462E7"/>
    <w:rsid w:val="0094634D"/>
    <w:rsid w:val="00946952"/>
    <w:rsid w:val="00947857"/>
    <w:rsid w:val="00947F71"/>
    <w:rsid w:val="0095076F"/>
    <w:rsid w:val="00951B34"/>
    <w:rsid w:val="009529A2"/>
    <w:rsid w:val="00953264"/>
    <w:rsid w:val="009548A3"/>
    <w:rsid w:val="00954B15"/>
    <w:rsid w:val="0095534D"/>
    <w:rsid w:val="00955ABF"/>
    <w:rsid w:val="00957290"/>
    <w:rsid w:val="00957C5A"/>
    <w:rsid w:val="0096190D"/>
    <w:rsid w:val="00962526"/>
    <w:rsid w:val="00963566"/>
    <w:rsid w:val="009640D7"/>
    <w:rsid w:val="00964A8D"/>
    <w:rsid w:val="00964CB2"/>
    <w:rsid w:val="00965E7D"/>
    <w:rsid w:val="0096644B"/>
    <w:rsid w:val="0096667F"/>
    <w:rsid w:val="00966721"/>
    <w:rsid w:val="00966A88"/>
    <w:rsid w:val="00967222"/>
    <w:rsid w:val="00970D62"/>
    <w:rsid w:val="009716AD"/>
    <w:rsid w:val="00973359"/>
    <w:rsid w:val="009744A8"/>
    <w:rsid w:val="009766AB"/>
    <w:rsid w:val="009771EC"/>
    <w:rsid w:val="0097759C"/>
    <w:rsid w:val="00980178"/>
    <w:rsid w:val="00981FAA"/>
    <w:rsid w:val="00982391"/>
    <w:rsid w:val="00982770"/>
    <w:rsid w:val="0098297A"/>
    <w:rsid w:val="00983380"/>
    <w:rsid w:val="009834FE"/>
    <w:rsid w:val="0098350D"/>
    <w:rsid w:val="009837F6"/>
    <w:rsid w:val="00985C48"/>
    <w:rsid w:val="00987111"/>
    <w:rsid w:val="00987249"/>
    <w:rsid w:val="00987393"/>
    <w:rsid w:val="00987677"/>
    <w:rsid w:val="00987CEC"/>
    <w:rsid w:val="00987D53"/>
    <w:rsid w:val="009908E3"/>
    <w:rsid w:val="0099173A"/>
    <w:rsid w:val="009919DB"/>
    <w:rsid w:val="00994166"/>
    <w:rsid w:val="009960FD"/>
    <w:rsid w:val="00997A97"/>
    <w:rsid w:val="009A2097"/>
    <w:rsid w:val="009A26EE"/>
    <w:rsid w:val="009A3B3F"/>
    <w:rsid w:val="009A4918"/>
    <w:rsid w:val="009A58BC"/>
    <w:rsid w:val="009A6398"/>
    <w:rsid w:val="009A7713"/>
    <w:rsid w:val="009A7853"/>
    <w:rsid w:val="009A7E91"/>
    <w:rsid w:val="009B06D7"/>
    <w:rsid w:val="009B2015"/>
    <w:rsid w:val="009B27E7"/>
    <w:rsid w:val="009B6DDD"/>
    <w:rsid w:val="009B7445"/>
    <w:rsid w:val="009B7EB3"/>
    <w:rsid w:val="009C387D"/>
    <w:rsid w:val="009C45A4"/>
    <w:rsid w:val="009C4919"/>
    <w:rsid w:val="009C505C"/>
    <w:rsid w:val="009C51B0"/>
    <w:rsid w:val="009C5C34"/>
    <w:rsid w:val="009C63D8"/>
    <w:rsid w:val="009C6D0F"/>
    <w:rsid w:val="009C7063"/>
    <w:rsid w:val="009D003B"/>
    <w:rsid w:val="009D0511"/>
    <w:rsid w:val="009D14B3"/>
    <w:rsid w:val="009D15FC"/>
    <w:rsid w:val="009D267B"/>
    <w:rsid w:val="009D348A"/>
    <w:rsid w:val="009D4A13"/>
    <w:rsid w:val="009D5511"/>
    <w:rsid w:val="009D6288"/>
    <w:rsid w:val="009D79D9"/>
    <w:rsid w:val="009E18DA"/>
    <w:rsid w:val="009E1BCF"/>
    <w:rsid w:val="009E21EA"/>
    <w:rsid w:val="009E473B"/>
    <w:rsid w:val="009E5E8C"/>
    <w:rsid w:val="009E73B4"/>
    <w:rsid w:val="009F04E8"/>
    <w:rsid w:val="009F0B7E"/>
    <w:rsid w:val="009F117D"/>
    <w:rsid w:val="009F132B"/>
    <w:rsid w:val="009F1541"/>
    <w:rsid w:val="009F17CC"/>
    <w:rsid w:val="009F1FA3"/>
    <w:rsid w:val="009F20B3"/>
    <w:rsid w:val="009F2DB5"/>
    <w:rsid w:val="009F305C"/>
    <w:rsid w:val="009F4013"/>
    <w:rsid w:val="009F43DA"/>
    <w:rsid w:val="009F6031"/>
    <w:rsid w:val="009F77BA"/>
    <w:rsid w:val="00A01706"/>
    <w:rsid w:val="00A02861"/>
    <w:rsid w:val="00A03C63"/>
    <w:rsid w:val="00A046D8"/>
    <w:rsid w:val="00A052E0"/>
    <w:rsid w:val="00A05378"/>
    <w:rsid w:val="00A05720"/>
    <w:rsid w:val="00A05E4D"/>
    <w:rsid w:val="00A06CA0"/>
    <w:rsid w:val="00A07172"/>
    <w:rsid w:val="00A07E41"/>
    <w:rsid w:val="00A103A7"/>
    <w:rsid w:val="00A11417"/>
    <w:rsid w:val="00A11595"/>
    <w:rsid w:val="00A13FBD"/>
    <w:rsid w:val="00A1581C"/>
    <w:rsid w:val="00A164F5"/>
    <w:rsid w:val="00A17156"/>
    <w:rsid w:val="00A20026"/>
    <w:rsid w:val="00A20201"/>
    <w:rsid w:val="00A207BD"/>
    <w:rsid w:val="00A218B9"/>
    <w:rsid w:val="00A22020"/>
    <w:rsid w:val="00A22234"/>
    <w:rsid w:val="00A232D8"/>
    <w:rsid w:val="00A2338E"/>
    <w:rsid w:val="00A246C8"/>
    <w:rsid w:val="00A25585"/>
    <w:rsid w:val="00A26550"/>
    <w:rsid w:val="00A2729E"/>
    <w:rsid w:val="00A27AD6"/>
    <w:rsid w:val="00A27C7D"/>
    <w:rsid w:val="00A31843"/>
    <w:rsid w:val="00A31951"/>
    <w:rsid w:val="00A31B07"/>
    <w:rsid w:val="00A3202B"/>
    <w:rsid w:val="00A32BAC"/>
    <w:rsid w:val="00A3440D"/>
    <w:rsid w:val="00A346FE"/>
    <w:rsid w:val="00A3668F"/>
    <w:rsid w:val="00A36795"/>
    <w:rsid w:val="00A4094F"/>
    <w:rsid w:val="00A43202"/>
    <w:rsid w:val="00A444BD"/>
    <w:rsid w:val="00A466F9"/>
    <w:rsid w:val="00A47677"/>
    <w:rsid w:val="00A476C2"/>
    <w:rsid w:val="00A5036B"/>
    <w:rsid w:val="00A50823"/>
    <w:rsid w:val="00A50B56"/>
    <w:rsid w:val="00A50BB9"/>
    <w:rsid w:val="00A513FF"/>
    <w:rsid w:val="00A51DDB"/>
    <w:rsid w:val="00A520F9"/>
    <w:rsid w:val="00A52E0A"/>
    <w:rsid w:val="00A5356A"/>
    <w:rsid w:val="00A53822"/>
    <w:rsid w:val="00A53AD1"/>
    <w:rsid w:val="00A53C0E"/>
    <w:rsid w:val="00A53CEC"/>
    <w:rsid w:val="00A542F5"/>
    <w:rsid w:val="00A543A7"/>
    <w:rsid w:val="00A56003"/>
    <w:rsid w:val="00A60ADE"/>
    <w:rsid w:val="00A610E3"/>
    <w:rsid w:val="00A63035"/>
    <w:rsid w:val="00A65E27"/>
    <w:rsid w:val="00A6738F"/>
    <w:rsid w:val="00A7031C"/>
    <w:rsid w:val="00A70DB6"/>
    <w:rsid w:val="00A725B9"/>
    <w:rsid w:val="00A72D84"/>
    <w:rsid w:val="00A73136"/>
    <w:rsid w:val="00A73C06"/>
    <w:rsid w:val="00A74460"/>
    <w:rsid w:val="00A75C3D"/>
    <w:rsid w:val="00A8017D"/>
    <w:rsid w:val="00A80F93"/>
    <w:rsid w:val="00A82AC1"/>
    <w:rsid w:val="00A83178"/>
    <w:rsid w:val="00A83413"/>
    <w:rsid w:val="00A84657"/>
    <w:rsid w:val="00A846A9"/>
    <w:rsid w:val="00A857EC"/>
    <w:rsid w:val="00A85D91"/>
    <w:rsid w:val="00A85E58"/>
    <w:rsid w:val="00A865C9"/>
    <w:rsid w:val="00A86E24"/>
    <w:rsid w:val="00A878FF"/>
    <w:rsid w:val="00A87CCC"/>
    <w:rsid w:val="00A914AE"/>
    <w:rsid w:val="00A92341"/>
    <w:rsid w:val="00A92428"/>
    <w:rsid w:val="00A931D5"/>
    <w:rsid w:val="00A946F0"/>
    <w:rsid w:val="00A94B0F"/>
    <w:rsid w:val="00A96EFD"/>
    <w:rsid w:val="00A97530"/>
    <w:rsid w:val="00AA042E"/>
    <w:rsid w:val="00AA3D00"/>
    <w:rsid w:val="00AA4F39"/>
    <w:rsid w:val="00AA5332"/>
    <w:rsid w:val="00AB1E47"/>
    <w:rsid w:val="00AB3352"/>
    <w:rsid w:val="00AB335E"/>
    <w:rsid w:val="00AB3A0B"/>
    <w:rsid w:val="00AB3B84"/>
    <w:rsid w:val="00AB4CF9"/>
    <w:rsid w:val="00AB4E2F"/>
    <w:rsid w:val="00AB5073"/>
    <w:rsid w:val="00AB602F"/>
    <w:rsid w:val="00AB6C25"/>
    <w:rsid w:val="00AB7138"/>
    <w:rsid w:val="00AB7BE0"/>
    <w:rsid w:val="00AC0775"/>
    <w:rsid w:val="00AC1A75"/>
    <w:rsid w:val="00AC4C3D"/>
    <w:rsid w:val="00AC50BB"/>
    <w:rsid w:val="00AC6A6C"/>
    <w:rsid w:val="00AC78B4"/>
    <w:rsid w:val="00AD0457"/>
    <w:rsid w:val="00AD0795"/>
    <w:rsid w:val="00AD081D"/>
    <w:rsid w:val="00AD11AD"/>
    <w:rsid w:val="00AD16DF"/>
    <w:rsid w:val="00AD2506"/>
    <w:rsid w:val="00AD31C2"/>
    <w:rsid w:val="00AD3C06"/>
    <w:rsid w:val="00AD4A54"/>
    <w:rsid w:val="00AD4C0D"/>
    <w:rsid w:val="00AD4D60"/>
    <w:rsid w:val="00AD5FA4"/>
    <w:rsid w:val="00AD6023"/>
    <w:rsid w:val="00AE080E"/>
    <w:rsid w:val="00AE09E8"/>
    <w:rsid w:val="00AE1EF5"/>
    <w:rsid w:val="00AE3700"/>
    <w:rsid w:val="00AE56BC"/>
    <w:rsid w:val="00AE5DBC"/>
    <w:rsid w:val="00AE5DCD"/>
    <w:rsid w:val="00AE6593"/>
    <w:rsid w:val="00AE7248"/>
    <w:rsid w:val="00AE782A"/>
    <w:rsid w:val="00AE7846"/>
    <w:rsid w:val="00AE78B1"/>
    <w:rsid w:val="00AE79C4"/>
    <w:rsid w:val="00AE7A11"/>
    <w:rsid w:val="00AF12FE"/>
    <w:rsid w:val="00AF1FD5"/>
    <w:rsid w:val="00AF2768"/>
    <w:rsid w:val="00AF2FDA"/>
    <w:rsid w:val="00AF5BCF"/>
    <w:rsid w:val="00AF5C4C"/>
    <w:rsid w:val="00AF6546"/>
    <w:rsid w:val="00AF6AA5"/>
    <w:rsid w:val="00AF735C"/>
    <w:rsid w:val="00AF77F2"/>
    <w:rsid w:val="00B00699"/>
    <w:rsid w:val="00B00CD5"/>
    <w:rsid w:val="00B04069"/>
    <w:rsid w:val="00B04E42"/>
    <w:rsid w:val="00B04EFC"/>
    <w:rsid w:val="00B053BF"/>
    <w:rsid w:val="00B05E18"/>
    <w:rsid w:val="00B06752"/>
    <w:rsid w:val="00B069A2"/>
    <w:rsid w:val="00B07D53"/>
    <w:rsid w:val="00B12507"/>
    <w:rsid w:val="00B1326F"/>
    <w:rsid w:val="00B15146"/>
    <w:rsid w:val="00B15296"/>
    <w:rsid w:val="00B15EA6"/>
    <w:rsid w:val="00B163A2"/>
    <w:rsid w:val="00B163FE"/>
    <w:rsid w:val="00B1772E"/>
    <w:rsid w:val="00B2056C"/>
    <w:rsid w:val="00B22488"/>
    <w:rsid w:val="00B2436D"/>
    <w:rsid w:val="00B2571B"/>
    <w:rsid w:val="00B30015"/>
    <w:rsid w:val="00B310F4"/>
    <w:rsid w:val="00B3137B"/>
    <w:rsid w:val="00B313F5"/>
    <w:rsid w:val="00B339DC"/>
    <w:rsid w:val="00B34499"/>
    <w:rsid w:val="00B3467A"/>
    <w:rsid w:val="00B34FD6"/>
    <w:rsid w:val="00B35D70"/>
    <w:rsid w:val="00B3648E"/>
    <w:rsid w:val="00B366AF"/>
    <w:rsid w:val="00B37655"/>
    <w:rsid w:val="00B37F56"/>
    <w:rsid w:val="00B40530"/>
    <w:rsid w:val="00B41256"/>
    <w:rsid w:val="00B4198F"/>
    <w:rsid w:val="00B43042"/>
    <w:rsid w:val="00B43446"/>
    <w:rsid w:val="00B4485E"/>
    <w:rsid w:val="00B451A9"/>
    <w:rsid w:val="00B45218"/>
    <w:rsid w:val="00B45D53"/>
    <w:rsid w:val="00B45E24"/>
    <w:rsid w:val="00B466F4"/>
    <w:rsid w:val="00B46779"/>
    <w:rsid w:val="00B47DE9"/>
    <w:rsid w:val="00B51E7D"/>
    <w:rsid w:val="00B526C9"/>
    <w:rsid w:val="00B52CF4"/>
    <w:rsid w:val="00B53FED"/>
    <w:rsid w:val="00B54685"/>
    <w:rsid w:val="00B55362"/>
    <w:rsid w:val="00B55475"/>
    <w:rsid w:val="00B56C79"/>
    <w:rsid w:val="00B57052"/>
    <w:rsid w:val="00B5732C"/>
    <w:rsid w:val="00B579B8"/>
    <w:rsid w:val="00B60805"/>
    <w:rsid w:val="00B61187"/>
    <w:rsid w:val="00B627C6"/>
    <w:rsid w:val="00B635D3"/>
    <w:rsid w:val="00B63BA4"/>
    <w:rsid w:val="00B648F9"/>
    <w:rsid w:val="00B6557B"/>
    <w:rsid w:val="00B65A6B"/>
    <w:rsid w:val="00B665FD"/>
    <w:rsid w:val="00B66794"/>
    <w:rsid w:val="00B66B66"/>
    <w:rsid w:val="00B70EA6"/>
    <w:rsid w:val="00B714AD"/>
    <w:rsid w:val="00B71CD5"/>
    <w:rsid w:val="00B71CDE"/>
    <w:rsid w:val="00B72241"/>
    <w:rsid w:val="00B7392E"/>
    <w:rsid w:val="00B73AA7"/>
    <w:rsid w:val="00B73D33"/>
    <w:rsid w:val="00B746AC"/>
    <w:rsid w:val="00B74E04"/>
    <w:rsid w:val="00B767B2"/>
    <w:rsid w:val="00B775C2"/>
    <w:rsid w:val="00B77C4C"/>
    <w:rsid w:val="00B77F68"/>
    <w:rsid w:val="00B833D9"/>
    <w:rsid w:val="00B84512"/>
    <w:rsid w:val="00B858D9"/>
    <w:rsid w:val="00B85B7C"/>
    <w:rsid w:val="00B85EC3"/>
    <w:rsid w:val="00B8709F"/>
    <w:rsid w:val="00B8711F"/>
    <w:rsid w:val="00B87282"/>
    <w:rsid w:val="00B872B8"/>
    <w:rsid w:val="00B876B6"/>
    <w:rsid w:val="00B929B9"/>
    <w:rsid w:val="00B9697D"/>
    <w:rsid w:val="00B96D50"/>
    <w:rsid w:val="00B96FDD"/>
    <w:rsid w:val="00B9715C"/>
    <w:rsid w:val="00BA0279"/>
    <w:rsid w:val="00BA045D"/>
    <w:rsid w:val="00BA0755"/>
    <w:rsid w:val="00BA1E04"/>
    <w:rsid w:val="00BA2674"/>
    <w:rsid w:val="00BA31A3"/>
    <w:rsid w:val="00BA31F3"/>
    <w:rsid w:val="00BA35A3"/>
    <w:rsid w:val="00BA4927"/>
    <w:rsid w:val="00BA4935"/>
    <w:rsid w:val="00BA5CF1"/>
    <w:rsid w:val="00BA7206"/>
    <w:rsid w:val="00BA7B04"/>
    <w:rsid w:val="00BB13C8"/>
    <w:rsid w:val="00BB18E5"/>
    <w:rsid w:val="00BB331B"/>
    <w:rsid w:val="00BB49D6"/>
    <w:rsid w:val="00BB4C2F"/>
    <w:rsid w:val="00BB50CA"/>
    <w:rsid w:val="00BB50DD"/>
    <w:rsid w:val="00BB563B"/>
    <w:rsid w:val="00BB5A94"/>
    <w:rsid w:val="00BB5EAD"/>
    <w:rsid w:val="00BB7072"/>
    <w:rsid w:val="00BB766D"/>
    <w:rsid w:val="00BC13D5"/>
    <w:rsid w:val="00BC1D6D"/>
    <w:rsid w:val="00BC2C7E"/>
    <w:rsid w:val="00BC3594"/>
    <w:rsid w:val="00BC6319"/>
    <w:rsid w:val="00BC6C96"/>
    <w:rsid w:val="00BC6D9C"/>
    <w:rsid w:val="00BC7C66"/>
    <w:rsid w:val="00BD0038"/>
    <w:rsid w:val="00BD0172"/>
    <w:rsid w:val="00BD29FF"/>
    <w:rsid w:val="00BD36DB"/>
    <w:rsid w:val="00BD4B54"/>
    <w:rsid w:val="00BD6513"/>
    <w:rsid w:val="00BD7BF5"/>
    <w:rsid w:val="00BE00CD"/>
    <w:rsid w:val="00BE0B46"/>
    <w:rsid w:val="00BE0B97"/>
    <w:rsid w:val="00BE0FAE"/>
    <w:rsid w:val="00BE10AF"/>
    <w:rsid w:val="00BE1BC7"/>
    <w:rsid w:val="00BE1D4C"/>
    <w:rsid w:val="00BE23F9"/>
    <w:rsid w:val="00BE25F0"/>
    <w:rsid w:val="00BE28B8"/>
    <w:rsid w:val="00BE2BF5"/>
    <w:rsid w:val="00BE3B47"/>
    <w:rsid w:val="00BE3FA0"/>
    <w:rsid w:val="00BE4843"/>
    <w:rsid w:val="00BE4C1D"/>
    <w:rsid w:val="00BE52B7"/>
    <w:rsid w:val="00BE5DC4"/>
    <w:rsid w:val="00BE6B00"/>
    <w:rsid w:val="00BF0787"/>
    <w:rsid w:val="00BF1112"/>
    <w:rsid w:val="00BF1514"/>
    <w:rsid w:val="00BF3D75"/>
    <w:rsid w:val="00BF503D"/>
    <w:rsid w:val="00BF53B1"/>
    <w:rsid w:val="00C008FB"/>
    <w:rsid w:val="00C01AA0"/>
    <w:rsid w:val="00C02F01"/>
    <w:rsid w:val="00C0390F"/>
    <w:rsid w:val="00C03A0B"/>
    <w:rsid w:val="00C04C9E"/>
    <w:rsid w:val="00C068B9"/>
    <w:rsid w:val="00C06DB7"/>
    <w:rsid w:val="00C079C4"/>
    <w:rsid w:val="00C10284"/>
    <w:rsid w:val="00C11834"/>
    <w:rsid w:val="00C12A6D"/>
    <w:rsid w:val="00C137F3"/>
    <w:rsid w:val="00C13937"/>
    <w:rsid w:val="00C143E7"/>
    <w:rsid w:val="00C14462"/>
    <w:rsid w:val="00C1458C"/>
    <w:rsid w:val="00C1470E"/>
    <w:rsid w:val="00C148ED"/>
    <w:rsid w:val="00C14984"/>
    <w:rsid w:val="00C1568F"/>
    <w:rsid w:val="00C15B64"/>
    <w:rsid w:val="00C163C9"/>
    <w:rsid w:val="00C16978"/>
    <w:rsid w:val="00C16DD4"/>
    <w:rsid w:val="00C16F91"/>
    <w:rsid w:val="00C1737C"/>
    <w:rsid w:val="00C175D7"/>
    <w:rsid w:val="00C1767D"/>
    <w:rsid w:val="00C20C4D"/>
    <w:rsid w:val="00C21813"/>
    <w:rsid w:val="00C229A8"/>
    <w:rsid w:val="00C22DE7"/>
    <w:rsid w:val="00C2417C"/>
    <w:rsid w:val="00C25240"/>
    <w:rsid w:val="00C258DB"/>
    <w:rsid w:val="00C2610A"/>
    <w:rsid w:val="00C263BA"/>
    <w:rsid w:val="00C26A06"/>
    <w:rsid w:val="00C30DC8"/>
    <w:rsid w:val="00C31098"/>
    <w:rsid w:val="00C317D9"/>
    <w:rsid w:val="00C32862"/>
    <w:rsid w:val="00C32AF5"/>
    <w:rsid w:val="00C3348E"/>
    <w:rsid w:val="00C34712"/>
    <w:rsid w:val="00C35758"/>
    <w:rsid w:val="00C36E09"/>
    <w:rsid w:val="00C37E7E"/>
    <w:rsid w:val="00C37F25"/>
    <w:rsid w:val="00C40568"/>
    <w:rsid w:val="00C41760"/>
    <w:rsid w:val="00C44E4A"/>
    <w:rsid w:val="00C459E8"/>
    <w:rsid w:val="00C474C0"/>
    <w:rsid w:val="00C47959"/>
    <w:rsid w:val="00C50973"/>
    <w:rsid w:val="00C511EE"/>
    <w:rsid w:val="00C5473F"/>
    <w:rsid w:val="00C557B5"/>
    <w:rsid w:val="00C57190"/>
    <w:rsid w:val="00C60973"/>
    <w:rsid w:val="00C612BC"/>
    <w:rsid w:val="00C61E74"/>
    <w:rsid w:val="00C634DF"/>
    <w:rsid w:val="00C63C6F"/>
    <w:rsid w:val="00C65BE2"/>
    <w:rsid w:val="00C66072"/>
    <w:rsid w:val="00C67D5C"/>
    <w:rsid w:val="00C70B87"/>
    <w:rsid w:val="00C70F29"/>
    <w:rsid w:val="00C719E9"/>
    <w:rsid w:val="00C71A29"/>
    <w:rsid w:val="00C71BD9"/>
    <w:rsid w:val="00C71D3C"/>
    <w:rsid w:val="00C72940"/>
    <w:rsid w:val="00C74D19"/>
    <w:rsid w:val="00C75133"/>
    <w:rsid w:val="00C75185"/>
    <w:rsid w:val="00C76097"/>
    <w:rsid w:val="00C761F4"/>
    <w:rsid w:val="00C766D9"/>
    <w:rsid w:val="00C7709F"/>
    <w:rsid w:val="00C800F9"/>
    <w:rsid w:val="00C805DA"/>
    <w:rsid w:val="00C81E6A"/>
    <w:rsid w:val="00C8244C"/>
    <w:rsid w:val="00C83E4A"/>
    <w:rsid w:val="00C83FF0"/>
    <w:rsid w:val="00C855AD"/>
    <w:rsid w:val="00C85609"/>
    <w:rsid w:val="00C863D0"/>
    <w:rsid w:val="00C87755"/>
    <w:rsid w:val="00C8797D"/>
    <w:rsid w:val="00C87F05"/>
    <w:rsid w:val="00C90F17"/>
    <w:rsid w:val="00C911B3"/>
    <w:rsid w:val="00C91D6D"/>
    <w:rsid w:val="00C91E73"/>
    <w:rsid w:val="00C92CBD"/>
    <w:rsid w:val="00C95A4B"/>
    <w:rsid w:val="00C95BA5"/>
    <w:rsid w:val="00C9603C"/>
    <w:rsid w:val="00C96825"/>
    <w:rsid w:val="00C96DA4"/>
    <w:rsid w:val="00C97CB0"/>
    <w:rsid w:val="00CA1CC5"/>
    <w:rsid w:val="00CA2043"/>
    <w:rsid w:val="00CA2A3E"/>
    <w:rsid w:val="00CA38A5"/>
    <w:rsid w:val="00CA3FC9"/>
    <w:rsid w:val="00CA4A85"/>
    <w:rsid w:val="00CA5462"/>
    <w:rsid w:val="00CA6065"/>
    <w:rsid w:val="00CA6C1B"/>
    <w:rsid w:val="00CB0A2A"/>
    <w:rsid w:val="00CB0C04"/>
    <w:rsid w:val="00CB148A"/>
    <w:rsid w:val="00CB1617"/>
    <w:rsid w:val="00CB3248"/>
    <w:rsid w:val="00CB3896"/>
    <w:rsid w:val="00CB3A4E"/>
    <w:rsid w:val="00CB3F76"/>
    <w:rsid w:val="00CB4F0E"/>
    <w:rsid w:val="00CB5101"/>
    <w:rsid w:val="00CB5221"/>
    <w:rsid w:val="00CB5509"/>
    <w:rsid w:val="00CB596D"/>
    <w:rsid w:val="00CC0171"/>
    <w:rsid w:val="00CC0BD4"/>
    <w:rsid w:val="00CC10C7"/>
    <w:rsid w:val="00CC11FC"/>
    <w:rsid w:val="00CC400A"/>
    <w:rsid w:val="00CC6D66"/>
    <w:rsid w:val="00CC7A6F"/>
    <w:rsid w:val="00CD0EF0"/>
    <w:rsid w:val="00CD12FC"/>
    <w:rsid w:val="00CD19BE"/>
    <w:rsid w:val="00CD26B7"/>
    <w:rsid w:val="00CD30F7"/>
    <w:rsid w:val="00CD3F35"/>
    <w:rsid w:val="00CD56DD"/>
    <w:rsid w:val="00CD58B9"/>
    <w:rsid w:val="00CD6002"/>
    <w:rsid w:val="00CD74AB"/>
    <w:rsid w:val="00CD7D10"/>
    <w:rsid w:val="00CE00A5"/>
    <w:rsid w:val="00CE0C3F"/>
    <w:rsid w:val="00CE46C0"/>
    <w:rsid w:val="00CE7800"/>
    <w:rsid w:val="00CF00A4"/>
    <w:rsid w:val="00CF092C"/>
    <w:rsid w:val="00CF18BD"/>
    <w:rsid w:val="00CF2D0A"/>
    <w:rsid w:val="00CF3595"/>
    <w:rsid w:val="00CF3D3E"/>
    <w:rsid w:val="00CF479B"/>
    <w:rsid w:val="00CF4899"/>
    <w:rsid w:val="00CF4E32"/>
    <w:rsid w:val="00CF7DE0"/>
    <w:rsid w:val="00D005DD"/>
    <w:rsid w:val="00D0102B"/>
    <w:rsid w:val="00D016F6"/>
    <w:rsid w:val="00D01ED8"/>
    <w:rsid w:val="00D0297F"/>
    <w:rsid w:val="00D031E7"/>
    <w:rsid w:val="00D0357F"/>
    <w:rsid w:val="00D061A7"/>
    <w:rsid w:val="00D0667C"/>
    <w:rsid w:val="00D12CBA"/>
    <w:rsid w:val="00D130DD"/>
    <w:rsid w:val="00D13C1F"/>
    <w:rsid w:val="00D1709E"/>
    <w:rsid w:val="00D2065B"/>
    <w:rsid w:val="00D21700"/>
    <w:rsid w:val="00D258C6"/>
    <w:rsid w:val="00D25D9F"/>
    <w:rsid w:val="00D260E3"/>
    <w:rsid w:val="00D26289"/>
    <w:rsid w:val="00D31F0C"/>
    <w:rsid w:val="00D32096"/>
    <w:rsid w:val="00D32E77"/>
    <w:rsid w:val="00D358D0"/>
    <w:rsid w:val="00D363D3"/>
    <w:rsid w:val="00D374F3"/>
    <w:rsid w:val="00D379DE"/>
    <w:rsid w:val="00D40461"/>
    <w:rsid w:val="00D43585"/>
    <w:rsid w:val="00D4567D"/>
    <w:rsid w:val="00D45ACF"/>
    <w:rsid w:val="00D462F8"/>
    <w:rsid w:val="00D50589"/>
    <w:rsid w:val="00D508DF"/>
    <w:rsid w:val="00D51101"/>
    <w:rsid w:val="00D523FB"/>
    <w:rsid w:val="00D52C3B"/>
    <w:rsid w:val="00D52D75"/>
    <w:rsid w:val="00D5305B"/>
    <w:rsid w:val="00D537B9"/>
    <w:rsid w:val="00D537F5"/>
    <w:rsid w:val="00D54C87"/>
    <w:rsid w:val="00D54FEE"/>
    <w:rsid w:val="00D55238"/>
    <w:rsid w:val="00D572D7"/>
    <w:rsid w:val="00D57B96"/>
    <w:rsid w:val="00D6021B"/>
    <w:rsid w:val="00D61572"/>
    <w:rsid w:val="00D61817"/>
    <w:rsid w:val="00D6185F"/>
    <w:rsid w:val="00D6228F"/>
    <w:rsid w:val="00D63462"/>
    <w:rsid w:val="00D63C6D"/>
    <w:rsid w:val="00D65A71"/>
    <w:rsid w:val="00D6683D"/>
    <w:rsid w:val="00D6696C"/>
    <w:rsid w:val="00D66ABD"/>
    <w:rsid w:val="00D66DD4"/>
    <w:rsid w:val="00D705E7"/>
    <w:rsid w:val="00D70F62"/>
    <w:rsid w:val="00D75959"/>
    <w:rsid w:val="00D75F82"/>
    <w:rsid w:val="00D76037"/>
    <w:rsid w:val="00D760C0"/>
    <w:rsid w:val="00D804FB"/>
    <w:rsid w:val="00D8080F"/>
    <w:rsid w:val="00D81346"/>
    <w:rsid w:val="00D82E4B"/>
    <w:rsid w:val="00D83980"/>
    <w:rsid w:val="00D83A88"/>
    <w:rsid w:val="00D84166"/>
    <w:rsid w:val="00D846FE"/>
    <w:rsid w:val="00D852AE"/>
    <w:rsid w:val="00D85497"/>
    <w:rsid w:val="00D859E9"/>
    <w:rsid w:val="00D85FC5"/>
    <w:rsid w:val="00D90537"/>
    <w:rsid w:val="00D909E1"/>
    <w:rsid w:val="00D9154F"/>
    <w:rsid w:val="00D91932"/>
    <w:rsid w:val="00D92C01"/>
    <w:rsid w:val="00D93841"/>
    <w:rsid w:val="00D9489E"/>
    <w:rsid w:val="00D94CFA"/>
    <w:rsid w:val="00D9794E"/>
    <w:rsid w:val="00D97A80"/>
    <w:rsid w:val="00DA0500"/>
    <w:rsid w:val="00DA141F"/>
    <w:rsid w:val="00DA18F6"/>
    <w:rsid w:val="00DA1D46"/>
    <w:rsid w:val="00DA4DBA"/>
    <w:rsid w:val="00DA5260"/>
    <w:rsid w:val="00DA6678"/>
    <w:rsid w:val="00DB06BD"/>
    <w:rsid w:val="00DB0E74"/>
    <w:rsid w:val="00DB1506"/>
    <w:rsid w:val="00DB1958"/>
    <w:rsid w:val="00DB25E9"/>
    <w:rsid w:val="00DB2F6D"/>
    <w:rsid w:val="00DB3170"/>
    <w:rsid w:val="00DB3C2D"/>
    <w:rsid w:val="00DB3FB1"/>
    <w:rsid w:val="00DB4884"/>
    <w:rsid w:val="00DB4BC6"/>
    <w:rsid w:val="00DB5F7A"/>
    <w:rsid w:val="00DB7DEC"/>
    <w:rsid w:val="00DC022B"/>
    <w:rsid w:val="00DC04E9"/>
    <w:rsid w:val="00DC055E"/>
    <w:rsid w:val="00DC179E"/>
    <w:rsid w:val="00DC190C"/>
    <w:rsid w:val="00DC1A09"/>
    <w:rsid w:val="00DC3212"/>
    <w:rsid w:val="00DC3700"/>
    <w:rsid w:val="00DC3BF3"/>
    <w:rsid w:val="00DC4485"/>
    <w:rsid w:val="00DC4FDB"/>
    <w:rsid w:val="00DC5699"/>
    <w:rsid w:val="00DC5731"/>
    <w:rsid w:val="00DC78D3"/>
    <w:rsid w:val="00DD0C72"/>
    <w:rsid w:val="00DD1505"/>
    <w:rsid w:val="00DD1A1A"/>
    <w:rsid w:val="00DD3438"/>
    <w:rsid w:val="00DD579F"/>
    <w:rsid w:val="00DD660E"/>
    <w:rsid w:val="00DE06E4"/>
    <w:rsid w:val="00DE0BC8"/>
    <w:rsid w:val="00DE0C23"/>
    <w:rsid w:val="00DE19B1"/>
    <w:rsid w:val="00DE4058"/>
    <w:rsid w:val="00DE424A"/>
    <w:rsid w:val="00DE45A6"/>
    <w:rsid w:val="00DE4AF0"/>
    <w:rsid w:val="00DE518B"/>
    <w:rsid w:val="00DE561A"/>
    <w:rsid w:val="00DE5DE9"/>
    <w:rsid w:val="00DE67E6"/>
    <w:rsid w:val="00DE74CD"/>
    <w:rsid w:val="00DF0157"/>
    <w:rsid w:val="00DF12B3"/>
    <w:rsid w:val="00DF2124"/>
    <w:rsid w:val="00DF21C9"/>
    <w:rsid w:val="00DF26BE"/>
    <w:rsid w:val="00DF337A"/>
    <w:rsid w:val="00DF4977"/>
    <w:rsid w:val="00DF4A9C"/>
    <w:rsid w:val="00DF56F3"/>
    <w:rsid w:val="00DF5B2C"/>
    <w:rsid w:val="00DF5EC4"/>
    <w:rsid w:val="00DF6BE8"/>
    <w:rsid w:val="00DF7593"/>
    <w:rsid w:val="00DF76AB"/>
    <w:rsid w:val="00E00360"/>
    <w:rsid w:val="00E0036E"/>
    <w:rsid w:val="00E00518"/>
    <w:rsid w:val="00E00F0C"/>
    <w:rsid w:val="00E01278"/>
    <w:rsid w:val="00E01B98"/>
    <w:rsid w:val="00E027BC"/>
    <w:rsid w:val="00E03B09"/>
    <w:rsid w:val="00E052DC"/>
    <w:rsid w:val="00E05305"/>
    <w:rsid w:val="00E05FBF"/>
    <w:rsid w:val="00E06380"/>
    <w:rsid w:val="00E0795D"/>
    <w:rsid w:val="00E108D8"/>
    <w:rsid w:val="00E10FCD"/>
    <w:rsid w:val="00E11735"/>
    <w:rsid w:val="00E120EB"/>
    <w:rsid w:val="00E13CE4"/>
    <w:rsid w:val="00E14950"/>
    <w:rsid w:val="00E162BF"/>
    <w:rsid w:val="00E2079B"/>
    <w:rsid w:val="00E209D9"/>
    <w:rsid w:val="00E21D6C"/>
    <w:rsid w:val="00E22A63"/>
    <w:rsid w:val="00E2391A"/>
    <w:rsid w:val="00E23945"/>
    <w:rsid w:val="00E23A83"/>
    <w:rsid w:val="00E24810"/>
    <w:rsid w:val="00E3000B"/>
    <w:rsid w:val="00E32E1B"/>
    <w:rsid w:val="00E330FC"/>
    <w:rsid w:val="00E33129"/>
    <w:rsid w:val="00E3356E"/>
    <w:rsid w:val="00E33632"/>
    <w:rsid w:val="00E33B00"/>
    <w:rsid w:val="00E35593"/>
    <w:rsid w:val="00E35A7C"/>
    <w:rsid w:val="00E37CB0"/>
    <w:rsid w:val="00E37FA1"/>
    <w:rsid w:val="00E40844"/>
    <w:rsid w:val="00E410CB"/>
    <w:rsid w:val="00E416BE"/>
    <w:rsid w:val="00E42BAA"/>
    <w:rsid w:val="00E42BC6"/>
    <w:rsid w:val="00E43BDA"/>
    <w:rsid w:val="00E44629"/>
    <w:rsid w:val="00E45D23"/>
    <w:rsid w:val="00E51350"/>
    <w:rsid w:val="00E5142F"/>
    <w:rsid w:val="00E51B54"/>
    <w:rsid w:val="00E51E79"/>
    <w:rsid w:val="00E51EB1"/>
    <w:rsid w:val="00E52C53"/>
    <w:rsid w:val="00E52C9F"/>
    <w:rsid w:val="00E54D5A"/>
    <w:rsid w:val="00E54E9F"/>
    <w:rsid w:val="00E557F0"/>
    <w:rsid w:val="00E56D50"/>
    <w:rsid w:val="00E56FE0"/>
    <w:rsid w:val="00E57089"/>
    <w:rsid w:val="00E57557"/>
    <w:rsid w:val="00E578EE"/>
    <w:rsid w:val="00E57924"/>
    <w:rsid w:val="00E607C9"/>
    <w:rsid w:val="00E614F6"/>
    <w:rsid w:val="00E61E4D"/>
    <w:rsid w:val="00E62144"/>
    <w:rsid w:val="00E6611F"/>
    <w:rsid w:val="00E6795A"/>
    <w:rsid w:val="00E71C68"/>
    <w:rsid w:val="00E7244E"/>
    <w:rsid w:val="00E7384B"/>
    <w:rsid w:val="00E73BA8"/>
    <w:rsid w:val="00E74177"/>
    <w:rsid w:val="00E74331"/>
    <w:rsid w:val="00E7525D"/>
    <w:rsid w:val="00E752B8"/>
    <w:rsid w:val="00E75326"/>
    <w:rsid w:val="00E77198"/>
    <w:rsid w:val="00E771D6"/>
    <w:rsid w:val="00E81D34"/>
    <w:rsid w:val="00E8270E"/>
    <w:rsid w:val="00E82BE1"/>
    <w:rsid w:val="00E83893"/>
    <w:rsid w:val="00E83E43"/>
    <w:rsid w:val="00E84C5C"/>
    <w:rsid w:val="00E85551"/>
    <w:rsid w:val="00E864FB"/>
    <w:rsid w:val="00E90C56"/>
    <w:rsid w:val="00E912E4"/>
    <w:rsid w:val="00E923D0"/>
    <w:rsid w:val="00E94B46"/>
    <w:rsid w:val="00E94EFC"/>
    <w:rsid w:val="00E95600"/>
    <w:rsid w:val="00E961F6"/>
    <w:rsid w:val="00E96319"/>
    <w:rsid w:val="00E96911"/>
    <w:rsid w:val="00E96CA4"/>
    <w:rsid w:val="00E97D06"/>
    <w:rsid w:val="00EA0525"/>
    <w:rsid w:val="00EA13AC"/>
    <w:rsid w:val="00EA3803"/>
    <w:rsid w:val="00EA422F"/>
    <w:rsid w:val="00EA4D95"/>
    <w:rsid w:val="00EA5AD7"/>
    <w:rsid w:val="00EA5D3F"/>
    <w:rsid w:val="00EA6200"/>
    <w:rsid w:val="00EA6A11"/>
    <w:rsid w:val="00EA7AAA"/>
    <w:rsid w:val="00EA7DBF"/>
    <w:rsid w:val="00EB0164"/>
    <w:rsid w:val="00EB1022"/>
    <w:rsid w:val="00EB2A79"/>
    <w:rsid w:val="00EB3461"/>
    <w:rsid w:val="00EB3F7A"/>
    <w:rsid w:val="00EB460A"/>
    <w:rsid w:val="00EB48DF"/>
    <w:rsid w:val="00EB549E"/>
    <w:rsid w:val="00EB5668"/>
    <w:rsid w:val="00EB641D"/>
    <w:rsid w:val="00EB6C71"/>
    <w:rsid w:val="00EB6FF5"/>
    <w:rsid w:val="00EB72F3"/>
    <w:rsid w:val="00EC063B"/>
    <w:rsid w:val="00EC0D39"/>
    <w:rsid w:val="00EC0E8D"/>
    <w:rsid w:val="00EC2A17"/>
    <w:rsid w:val="00EC48F7"/>
    <w:rsid w:val="00EC602E"/>
    <w:rsid w:val="00EC707B"/>
    <w:rsid w:val="00ED08D3"/>
    <w:rsid w:val="00ED098C"/>
    <w:rsid w:val="00ED1588"/>
    <w:rsid w:val="00ED2056"/>
    <w:rsid w:val="00ED2726"/>
    <w:rsid w:val="00ED3FB9"/>
    <w:rsid w:val="00ED47F2"/>
    <w:rsid w:val="00ED482B"/>
    <w:rsid w:val="00ED6420"/>
    <w:rsid w:val="00ED680A"/>
    <w:rsid w:val="00ED7BE4"/>
    <w:rsid w:val="00EE02DA"/>
    <w:rsid w:val="00EE03D6"/>
    <w:rsid w:val="00EE1074"/>
    <w:rsid w:val="00EE1418"/>
    <w:rsid w:val="00EE1BC5"/>
    <w:rsid w:val="00EE1E18"/>
    <w:rsid w:val="00EE27CD"/>
    <w:rsid w:val="00EE4884"/>
    <w:rsid w:val="00EE53FD"/>
    <w:rsid w:val="00EE592F"/>
    <w:rsid w:val="00EE638E"/>
    <w:rsid w:val="00EE6ECF"/>
    <w:rsid w:val="00EE704D"/>
    <w:rsid w:val="00EE78FA"/>
    <w:rsid w:val="00EF05A9"/>
    <w:rsid w:val="00EF20FF"/>
    <w:rsid w:val="00EF3D47"/>
    <w:rsid w:val="00EF5759"/>
    <w:rsid w:val="00EF5A82"/>
    <w:rsid w:val="00EF5C40"/>
    <w:rsid w:val="00EF61BE"/>
    <w:rsid w:val="00EF683B"/>
    <w:rsid w:val="00EF694D"/>
    <w:rsid w:val="00EF7B7D"/>
    <w:rsid w:val="00F008AF"/>
    <w:rsid w:val="00F01AC1"/>
    <w:rsid w:val="00F02234"/>
    <w:rsid w:val="00F02E68"/>
    <w:rsid w:val="00F038AC"/>
    <w:rsid w:val="00F03EC6"/>
    <w:rsid w:val="00F0447F"/>
    <w:rsid w:val="00F04C94"/>
    <w:rsid w:val="00F05F1F"/>
    <w:rsid w:val="00F06B96"/>
    <w:rsid w:val="00F10B42"/>
    <w:rsid w:val="00F13B2C"/>
    <w:rsid w:val="00F2106E"/>
    <w:rsid w:val="00F212E6"/>
    <w:rsid w:val="00F21EAA"/>
    <w:rsid w:val="00F231D1"/>
    <w:rsid w:val="00F24E08"/>
    <w:rsid w:val="00F26877"/>
    <w:rsid w:val="00F2720A"/>
    <w:rsid w:val="00F27A98"/>
    <w:rsid w:val="00F27C11"/>
    <w:rsid w:val="00F27C33"/>
    <w:rsid w:val="00F30B64"/>
    <w:rsid w:val="00F319C0"/>
    <w:rsid w:val="00F32999"/>
    <w:rsid w:val="00F3510C"/>
    <w:rsid w:val="00F356E0"/>
    <w:rsid w:val="00F35835"/>
    <w:rsid w:val="00F360B4"/>
    <w:rsid w:val="00F36322"/>
    <w:rsid w:val="00F3657A"/>
    <w:rsid w:val="00F36D93"/>
    <w:rsid w:val="00F379BE"/>
    <w:rsid w:val="00F40AD0"/>
    <w:rsid w:val="00F40AD1"/>
    <w:rsid w:val="00F41197"/>
    <w:rsid w:val="00F42D23"/>
    <w:rsid w:val="00F434A3"/>
    <w:rsid w:val="00F4530F"/>
    <w:rsid w:val="00F46428"/>
    <w:rsid w:val="00F4705D"/>
    <w:rsid w:val="00F4792C"/>
    <w:rsid w:val="00F47C8F"/>
    <w:rsid w:val="00F50EB6"/>
    <w:rsid w:val="00F52205"/>
    <w:rsid w:val="00F53D50"/>
    <w:rsid w:val="00F55B56"/>
    <w:rsid w:val="00F55C38"/>
    <w:rsid w:val="00F55FCD"/>
    <w:rsid w:val="00F56046"/>
    <w:rsid w:val="00F60A55"/>
    <w:rsid w:val="00F61C39"/>
    <w:rsid w:val="00F61FF0"/>
    <w:rsid w:val="00F63DCC"/>
    <w:rsid w:val="00F650BC"/>
    <w:rsid w:val="00F66145"/>
    <w:rsid w:val="00F66893"/>
    <w:rsid w:val="00F67AAC"/>
    <w:rsid w:val="00F67F42"/>
    <w:rsid w:val="00F7087D"/>
    <w:rsid w:val="00F70A58"/>
    <w:rsid w:val="00F7242A"/>
    <w:rsid w:val="00F72456"/>
    <w:rsid w:val="00F73354"/>
    <w:rsid w:val="00F736DE"/>
    <w:rsid w:val="00F73CC8"/>
    <w:rsid w:val="00F7451A"/>
    <w:rsid w:val="00F7567B"/>
    <w:rsid w:val="00F757FE"/>
    <w:rsid w:val="00F75A1D"/>
    <w:rsid w:val="00F75A3B"/>
    <w:rsid w:val="00F75FD9"/>
    <w:rsid w:val="00F76EA4"/>
    <w:rsid w:val="00F7767F"/>
    <w:rsid w:val="00F80687"/>
    <w:rsid w:val="00F8159B"/>
    <w:rsid w:val="00F819B5"/>
    <w:rsid w:val="00F83A64"/>
    <w:rsid w:val="00F84B55"/>
    <w:rsid w:val="00F850C3"/>
    <w:rsid w:val="00F86FEF"/>
    <w:rsid w:val="00F92929"/>
    <w:rsid w:val="00F9300D"/>
    <w:rsid w:val="00F93046"/>
    <w:rsid w:val="00F93ADE"/>
    <w:rsid w:val="00F93ED2"/>
    <w:rsid w:val="00F94275"/>
    <w:rsid w:val="00F9540C"/>
    <w:rsid w:val="00F96909"/>
    <w:rsid w:val="00F96BE7"/>
    <w:rsid w:val="00F97860"/>
    <w:rsid w:val="00FA0144"/>
    <w:rsid w:val="00FA04C8"/>
    <w:rsid w:val="00FA0C3B"/>
    <w:rsid w:val="00FA15DE"/>
    <w:rsid w:val="00FA1892"/>
    <w:rsid w:val="00FA1A4D"/>
    <w:rsid w:val="00FA22E8"/>
    <w:rsid w:val="00FA242E"/>
    <w:rsid w:val="00FA3246"/>
    <w:rsid w:val="00FA32A3"/>
    <w:rsid w:val="00FA3CD9"/>
    <w:rsid w:val="00FA5360"/>
    <w:rsid w:val="00FA56AE"/>
    <w:rsid w:val="00FA57BD"/>
    <w:rsid w:val="00FA6263"/>
    <w:rsid w:val="00FA67A2"/>
    <w:rsid w:val="00FA7377"/>
    <w:rsid w:val="00FB07E8"/>
    <w:rsid w:val="00FB0AB7"/>
    <w:rsid w:val="00FB0D4B"/>
    <w:rsid w:val="00FB1D76"/>
    <w:rsid w:val="00FB41D0"/>
    <w:rsid w:val="00FB5057"/>
    <w:rsid w:val="00FB563A"/>
    <w:rsid w:val="00FB5974"/>
    <w:rsid w:val="00FB5EFC"/>
    <w:rsid w:val="00FB693F"/>
    <w:rsid w:val="00FB6CCD"/>
    <w:rsid w:val="00FB6E50"/>
    <w:rsid w:val="00FB77F8"/>
    <w:rsid w:val="00FB781D"/>
    <w:rsid w:val="00FB797D"/>
    <w:rsid w:val="00FB7F10"/>
    <w:rsid w:val="00FC17D1"/>
    <w:rsid w:val="00FC2989"/>
    <w:rsid w:val="00FC317B"/>
    <w:rsid w:val="00FC4180"/>
    <w:rsid w:val="00FC44DA"/>
    <w:rsid w:val="00FC563E"/>
    <w:rsid w:val="00FC5A79"/>
    <w:rsid w:val="00FC70C6"/>
    <w:rsid w:val="00FC7461"/>
    <w:rsid w:val="00FD0147"/>
    <w:rsid w:val="00FD0D52"/>
    <w:rsid w:val="00FD3722"/>
    <w:rsid w:val="00FD3968"/>
    <w:rsid w:val="00FD5BCD"/>
    <w:rsid w:val="00FD5F6F"/>
    <w:rsid w:val="00FD6B50"/>
    <w:rsid w:val="00FD7653"/>
    <w:rsid w:val="00FE0B1F"/>
    <w:rsid w:val="00FE133A"/>
    <w:rsid w:val="00FE1700"/>
    <w:rsid w:val="00FE19B4"/>
    <w:rsid w:val="00FE1F24"/>
    <w:rsid w:val="00FE2F91"/>
    <w:rsid w:val="00FE36D9"/>
    <w:rsid w:val="00FE3E45"/>
    <w:rsid w:val="00FE3FF0"/>
    <w:rsid w:val="00FE4996"/>
    <w:rsid w:val="00FE60E1"/>
    <w:rsid w:val="00FF0399"/>
    <w:rsid w:val="00FF19FF"/>
    <w:rsid w:val="00FF27E1"/>
    <w:rsid w:val="00FF51B5"/>
    <w:rsid w:val="00FF583F"/>
    <w:rsid w:val="00FF6C25"/>
    <w:rsid w:val="00FF75F0"/>
    <w:rsid w:val="010E116F"/>
    <w:rsid w:val="012E52B9"/>
    <w:rsid w:val="0134273F"/>
    <w:rsid w:val="014454E4"/>
    <w:rsid w:val="01463E5F"/>
    <w:rsid w:val="017A00DB"/>
    <w:rsid w:val="017A0FBF"/>
    <w:rsid w:val="0186033F"/>
    <w:rsid w:val="01977E8B"/>
    <w:rsid w:val="01AE3620"/>
    <w:rsid w:val="01CB6255"/>
    <w:rsid w:val="01DA6C0D"/>
    <w:rsid w:val="01DF0C11"/>
    <w:rsid w:val="01E00BEF"/>
    <w:rsid w:val="01E47572"/>
    <w:rsid w:val="01E801F1"/>
    <w:rsid w:val="01F83619"/>
    <w:rsid w:val="020A5807"/>
    <w:rsid w:val="022B2149"/>
    <w:rsid w:val="02594A4D"/>
    <w:rsid w:val="02643DF6"/>
    <w:rsid w:val="02806F83"/>
    <w:rsid w:val="02AB6DC3"/>
    <w:rsid w:val="02AF41A7"/>
    <w:rsid w:val="02E9492F"/>
    <w:rsid w:val="02F86F33"/>
    <w:rsid w:val="0318037A"/>
    <w:rsid w:val="031C5327"/>
    <w:rsid w:val="031C616A"/>
    <w:rsid w:val="033D397C"/>
    <w:rsid w:val="0342280F"/>
    <w:rsid w:val="036A299C"/>
    <w:rsid w:val="038635E3"/>
    <w:rsid w:val="038C5CF7"/>
    <w:rsid w:val="03AC4D3B"/>
    <w:rsid w:val="03DA5CBA"/>
    <w:rsid w:val="03E90E66"/>
    <w:rsid w:val="03E93AAE"/>
    <w:rsid w:val="03EF3ED4"/>
    <w:rsid w:val="041605C9"/>
    <w:rsid w:val="041725A0"/>
    <w:rsid w:val="04413EA9"/>
    <w:rsid w:val="0447540E"/>
    <w:rsid w:val="044C2BA0"/>
    <w:rsid w:val="044D0D34"/>
    <w:rsid w:val="044F77DC"/>
    <w:rsid w:val="046F07F9"/>
    <w:rsid w:val="04745473"/>
    <w:rsid w:val="04886C9F"/>
    <w:rsid w:val="04974D34"/>
    <w:rsid w:val="04A1554F"/>
    <w:rsid w:val="04A37E60"/>
    <w:rsid w:val="04A6014B"/>
    <w:rsid w:val="04AB5770"/>
    <w:rsid w:val="04B43609"/>
    <w:rsid w:val="04E54758"/>
    <w:rsid w:val="04FC5047"/>
    <w:rsid w:val="04FE5A5E"/>
    <w:rsid w:val="050F2B10"/>
    <w:rsid w:val="051322C8"/>
    <w:rsid w:val="0513374D"/>
    <w:rsid w:val="05296AA2"/>
    <w:rsid w:val="053503DF"/>
    <w:rsid w:val="05371C58"/>
    <w:rsid w:val="0542053D"/>
    <w:rsid w:val="05421E3E"/>
    <w:rsid w:val="05553C63"/>
    <w:rsid w:val="055579F4"/>
    <w:rsid w:val="055C0B0F"/>
    <w:rsid w:val="05935FD9"/>
    <w:rsid w:val="05A31BE8"/>
    <w:rsid w:val="05B47FC2"/>
    <w:rsid w:val="05D0574D"/>
    <w:rsid w:val="05DC24C5"/>
    <w:rsid w:val="05DF58BD"/>
    <w:rsid w:val="05E83BEA"/>
    <w:rsid w:val="05E85464"/>
    <w:rsid w:val="060E052E"/>
    <w:rsid w:val="06114AEE"/>
    <w:rsid w:val="06122036"/>
    <w:rsid w:val="06507617"/>
    <w:rsid w:val="065145E0"/>
    <w:rsid w:val="06535488"/>
    <w:rsid w:val="06742894"/>
    <w:rsid w:val="067F04FE"/>
    <w:rsid w:val="068C7071"/>
    <w:rsid w:val="069C4DF3"/>
    <w:rsid w:val="069E0344"/>
    <w:rsid w:val="06C06944"/>
    <w:rsid w:val="06F250E2"/>
    <w:rsid w:val="07101A0D"/>
    <w:rsid w:val="07183A27"/>
    <w:rsid w:val="07264476"/>
    <w:rsid w:val="073A1CF8"/>
    <w:rsid w:val="074D2406"/>
    <w:rsid w:val="075500D4"/>
    <w:rsid w:val="075950A2"/>
    <w:rsid w:val="07736BBF"/>
    <w:rsid w:val="077749E1"/>
    <w:rsid w:val="078F4BC3"/>
    <w:rsid w:val="079447BC"/>
    <w:rsid w:val="079D1E06"/>
    <w:rsid w:val="07A26F09"/>
    <w:rsid w:val="07B427B3"/>
    <w:rsid w:val="07DB1424"/>
    <w:rsid w:val="07DB3767"/>
    <w:rsid w:val="07DD4C94"/>
    <w:rsid w:val="07EE31EA"/>
    <w:rsid w:val="07EE5028"/>
    <w:rsid w:val="080A17B2"/>
    <w:rsid w:val="08111275"/>
    <w:rsid w:val="0819697C"/>
    <w:rsid w:val="082C03AD"/>
    <w:rsid w:val="08384674"/>
    <w:rsid w:val="084C72FC"/>
    <w:rsid w:val="084D092E"/>
    <w:rsid w:val="088910CF"/>
    <w:rsid w:val="08893F27"/>
    <w:rsid w:val="08AA301C"/>
    <w:rsid w:val="08FD2A5F"/>
    <w:rsid w:val="0922288B"/>
    <w:rsid w:val="09243B38"/>
    <w:rsid w:val="09357ED9"/>
    <w:rsid w:val="09371CC1"/>
    <w:rsid w:val="0939268C"/>
    <w:rsid w:val="094D75E6"/>
    <w:rsid w:val="095274E3"/>
    <w:rsid w:val="095A10AA"/>
    <w:rsid w:val="09695FE4"/>
    <w:rsid w:val="09785327"/>
    <w:rsid w:val="09817A41"/>
    <w:rsid w:val="098418F8"/>
    <w:rsid w:val="099F3AD2"/>
    <w:rsid w:val="0A122FD6"/>
    <w:rsid w:val="0A151164"/>
    <w:rsid w:val="0A2B1203"/>
    <w:rsid w:val="0A2C00AF"/>
    <w:rsid w:val="0A423D51"/>
    <w:rsid w:val="0A440816"/>
    <w:rsid w:val="0A4A3C85"/>
    <w:rsid w:val="0A4B26FA"/>
    <w:rsid w:val="0A5C460A"/>
    <w:rsid w:val="0A6C0918"/>
    <w:rsid w:val="0A893404"/>
    <w:rsid w:val="0A8A1890"/>
    <w:rsid w:val="0AB1033C"/>
    <w:rsid w:val="0AB50304"/>
    <w:rsid w:val="0ACA1338"/>
    <w:rsid w:val="0ACA4EEA"/>
    <w:rsid w:val="0B1300DC"/>
    <w:rsid w:val="0B413222"/>
    <w:rsid w:val="0B5A6A9F"/>
    <w:rsid w:val="0B614F2E"/>
    <w:rsid w:val="0B747497"/>
    <w:rsid w:val="0B9D0163"/>
    <w:rsid w:val="0BCC695A"/>
    <w:rsid w:val="0BEB5B47"/>
    <w:rsid w:val="0BF667A5"/>
    <w:rsid w:val="0BFD1539"/>
    <w:rsid w:val="0C615ED5"/>
    <w:rsid w:val="0C660965"/>
    <w:rsid w:val="0C761D1B"/>
    <w:rsid w:val="0C762B27"/>
    <w:rsid w:val="0C78622B"/>
    <w:rsid w:val="0C925D09"/>
    <w:rsid w:val="0C9A6165"/>
    <w:rsid w:val="0CC70892"/>
    <w:rsid w:val="0CCA5ECC"/>
    <w:rsid w:val="0CF21717"/>
    <w:rsid w:val="0CF5481D"/>
    <w:rsid w:val="0CFE243E"/>
    <w:rsid w:val="0D0C5139"/>
    <w:rsid w:val="0D1300F1"/>
    <w:rsid w:val="0D67077A"/>
    <w:rsid w:val="0D740BB5"/>
    <w:rsid w:val="0D7869BB"/>
    <w:rsid w:val="0D8C65C7"/>
    <w:rsid w:val="0D9D2876"/>
    <w:rsid w:val="0DAF67D6"/>
    <w:rsid w:val="0DBC21DD"/>
    <w:rsid w:val="0DF7188C"/>
    <w:rsid w:val="0E0000B1"/>
    <w:rsid w:val="0E12568D"/>
    <w:rsid w:val="0E3434E7"/>
    <w:rsid w:val="0E3F3055"/>
    <w:rsid w:val="0E920027"/>
    <w:rsid w:val="0E994EEE"/>
    <w:rsid w:val="0EA12E4D"/>
    <w:rsid w:val="0EB17323"/>
    <w:rsid w:val="0EB43DBB"/>
    <w:rsid w:val="0EB63963"/>
    <w:rsid w:val="0F016A7C"/>
    <w:rsid w:val="0F6F2D00"/>
    <w:rsid w:val="0F70503F"/>
    <w:rsid w:val="0F7930DB"/>
    <w:rsid w:val="0F7D335D"/>
    <w:rsid w:val="0F843DD3"/>
    <w:rsid w:val="0F854118"/>
    <w:rsid w:val="0FAF39DA"/>
    <w:rsid w:val="0FCD7CE0"/>
    <w:rsid w:val="0FD95B6D"/>
    <w:rsid w:val="0FE930F6"/>
    <w:rsid w:val="0FF2794A"/>
    <w:rsid w:val="1012169A"/>
    <w:rsid w:val="10164AB3"/>
    <w:rsid w:val="10285B2E"/>
    <w:rsid w:val="105B2C3C"/>
    <w:rsid w:val="10654D44"/>
    <w:rsid w:val="10765AF7"/>
    <w:rsid w:val="108735A8"/>
    <w:rsid w:val="10B06837"/>
    <w:rsid w:val="10C442C4"/>
    <w:rsid w:val="10C672B3"/>
    <w:rsid w:val="10C97F19"/>
    <w:rsid w:val="10D477B6"/>
    <w:rsid w:val="10E96E41"/>
    <w:rsid w:val="10F14166"/>
    <w:rsid w:val="11477CDE"/>
    <w:rsid w:val="114F3179"/>
    <w:rsid w:val="115C719F"/>
    <w:rsid w:val="11600CCE"/>
    <w:rsid w:val="1174625A"/>
    <w:rsid w:val="11A51BFB"/>
    <w:rsid w:val="11A92569"/>
    <w:rsid w:val="11B31254"/>
    <w:rsid w:val="11BE4211"/>
    <w:rsid w:val="11C3155A"/>
    <w:rsid w:val="11D97A28"/>
    <w:rsid w:val="11DC7679"/>
    <w:rsid w:val="11E3105C"/>
    <w:rsid w:val="11EA37F8"/>
    <w:rsid w:val="11EB5B0A"/>
    <w:rsid w:val="11F03ABA"/>
    <w:rsid w:val="11F20BA2"/>
    <w:rsid w:val="12170E35"/>
    <w:rsid w:val="12587C0C"/>
    <w:rsid w:val="1274117C"/>
    <w:rsid w:val="12756173"/>
    <w:rsid w:val="12827FB6"/>
    <w:rsid w:val="128F7B7C"/>
    <w:rsid w:val="12A8148F"/>
    <w:rsid w:val="12A97DFA"/>
    <w:rsid w:val="12AF178B"/>
    <w:rsid w:val="12B369EB"/>
    <w:rsid w:val="12BD0EE5"/>
    <w:rsid w:val="12C44A5B"/>
    <w:rsid w:val="12F856DA"/>
    <w:rsid w:val="130472E9"/>
    <w:rsid w:val="13071ADF"/>
    <w:rsid w:val="130A5B09"/>
    <w:rsid w:val="13264807"/>
    <w:rsid w:val="132A6D45"/>
    <w:rsid w:val="133607ED"/>
    <w:rsid w:val="1340265F"/>
    <w:rsid w:val="13403909"/>
    <w:rsid w:val="138B009B"/>
    <w:rsid w:val="13A311E4"/>
    <w:rsid w:val="13A7651F"/>
    <w:rsid w:val="13B55C54"/>
    <w:rsid w:val="13B665FD"/>
    <w:rsid w:val="13B833A4"/>
    <w:rsid w:val="13BA67A7"/>
    <w:rsid w:val="13D761AA"/>
    <w:rsid w:val="13D87580"/>
    <w:rsid w:val="14483AC1"/>
    <w:rsid w:val="14612FA6"/>
    <w:rsid w:val="14707359"/>
    <w:rsid w:val="14897E53"/>
    <w:rsid w:val="14934EB5"/>
    <w:rsid w:val="14AD7DA7"/>
    <w:rsid w:val="14BD4430"/>
    <w:rsid w:val="14BF12D4"/>
    <w:rsid w:val="14C44872"/>
    <w:rsid w:val="14DD7F14"/>
    <w:rsid w:val="14F93A80"/>
    <w:rsid w:val="153B6BE8"/>
    <w:rsid w:val="1545763E"/>
    <w:rsid w:val="15595F34"/>
    <w:rsid w:val="156D0120"/>
    <w:rsid w:val="15C51825"/>
    <w:rsid w:val="15C63490"/>
    <w:rsid w:val="15DC7D47"/>
    <w:rsid w:val="15EA3945"/>
    <w:rsid w:val="15F86E89"/>
    <w:rsid w:val="15FB7968"/>
    <w:rsid w:val="160A48B6"/>
    <w:rsid w:val="162D36DA"/>
    <w:rsid w:val="16302F4C"/>
    <w:rsid w:val="16316383"/>
    <w:rsid w:val="1633485D"/>
    <w:rsid w:val="16373297"/>
    <w:rsid w:val="167130A6"/>
    <w:rsid w:val="16752047"/>
    <w:rsid w:val="16825C85"/>
    <w:rsid w:val="169E4F81"/>
    <w:rsid w:val="16B05DF5"/>
    <w:rsid w:val="16D20DC8"/>
    <w:rsid w:val="16ED048D"/>
    <w:rsid w:val="171259C8"/>
    <w:rsid w:val="17262B24"/>
    <w:rsid w:val="17296C52"/>
    <w:rsid w:val="177A5A2B"/>
    <w:rsid w:val="17893C29"/>
    <w:rsid w:val="179771BA"/>
    <w:rsid w:val="179E066E"/>
    <w:rsid w:val="17A97DC9"/>
    <w:rsid w:val="17D45DB2"/>
    <w:rsid w:val="17DA00BC"/>
    <w:rsid w:val="17DD6795"/>
    <w:rsid w:val="17FA2B86"/>
    <w:rsid w:val="17FD64EB"/>
    <w:rsid w:val="185B7338"/>
    <w:rsid w:val="18A954A3"/>
    <w:rsid w:val="18B70577"/>
    <w:rsid w:val="18CC680E"/>
    <w:rsid w:val="18D60A6E"/>
    <w:rsid w:val="18E04D61"/>
    <w:rsid w:val="1907506E"/>
    <w:rsid w:val="190C20A7"/>
    <w:rsid w:val="19242963"/>
    <w:rsid w:val="193D5C55"/>
    <w:rsid w:val="1952108D"/>
    <w:rsid w:val="197A7C78"/>
    <w:rsid w:val="198B0FB5"/>
    <w:rsid w:val="19A852F2"/>
    <w:rsid w:val="19AA797D"/>
    <w:rsid w:val="19AC6257"/>
    <w:rsid w:val="19BD0514"/>
    <w:rsid w:val="19D62E09"/>
    <w:rsid w:val="19E4797E"/>
    <w:rsid w:val="19EB653D"/>
    <w:rsid w:val="19F63A93"/>
    <w:rsid w:val="19F7259E"/>
    <w:rsid w:val="19FA2EBE"/>
    <w:rsid w:val="19FB0226"/>
    <w:rsid w:val="19FF602A"/>
    <w:rsid w:val="1A0B1EEC"/>
    <w:rsid w:val="1A106B09"/>
    <w:rsid w:val="1A210601"/>
    <w:rsid w:val="1A744F8D"/>
    <w:rsid w:val="1A76471B"/>
    <w:rsid w:val="1A8D59C2"/>
    <w:rsid w:val="1A930AE4"/>
    <w:rsid w:val="1AB5234F"/>
    <w:rsid w:val="1AB7677B"/>
    <w:rsid w:val="1AD20279"/>
    <w:rsid w:val="1AEE4FE5"/>
    <w:rsid w:val="1B017C12"/>
    <w:rsid w:val="1B263796"/>
    <w:rsid w:val="1B2F67A3"/>
    <w:rsid w:val="1B3321B3"/>
    <w:rsid w:val="1B477F5B"/>
    <w:rsid w:val="1B56603D"/>
    <w:rsid w:val="1B687F3D"/>
    <w:rsid w:val="1B694E2A"/>
    <w:rsid w:val="1B824367"/>
    <w:rsid w:val="1BB94B75"/>
    <w:rsid w:val="1BBE6C1F"/>
    <w:rsid w:val="1BEB357C"/>
    <w:rsid w:val="1BEF7785"/>
    <w:rsid w:val="1C017601"/>
    <w:rsid w:val="1C1C2B4A"/>
    <w:rsid w:val="1C772355"/>
    <w:rsid w:val="1C7B7942"/>
    <w:rsid w:val="1C882F84"/>
    <w:rsid w:val="1C9922C8"/>
    <w:rsid w:val="1C9D02CF"/>
    <w:rsid w:val="1C9D3111"/>
    <w:rsid w:val="1CAF0758"/>
    <w:rsid w:val="1CB3500D"/>
    <w:rsid w:val="1CCD2209"/>
    <w:rsid w:val="1CD24E95"/>
    <w:rsid w:val="1CE17F24"/>
    <w:rsid w:val="1CE77484"/>
    <w:rsid w:val="1D3239DB"/>
    <w:rsid w:val="1D374E75"/>
    <w:rsid w:val="1D856627"/>
    <w:rsid w:val="1D9346F0"/>
    <w:rsid w:val="1DA23729"/>
    <w:rsid w:val="1DA74AFE"/>
    <w:rsid w:val="1DC15F91"/>
    <w:rsid w:val="1DC339D2"/>
    <w:rsid w:val="1DCC3C07"/>
    <w:rsid w:val="1DD43877"/>
    <w:rsid w:val="1DDB53EA"/>
    <w:rsid w:val="1DE57225"/>
    <w:rsid w:val="1DEB6B4E"/>
    <w:rsid w:val="1DEE09EF"/>
    <w:rsid w:val="1DF15F7D"/>
    <w:rsid w:val="1E173700"/>
    <w:rsid w:val="1E363B2D"/>
    <w:rsid w:val="1E6F00A1"/>
    <w:rsid w:val="1E76560B"/>
    <w:rsid w:val="1E9B0AAB"/>
    <w:rsid w:val="1EA700CC"/>
    <w:rsid w:val="1ECB4804"/>
    <w:rsid w:val="1EDF1F43"/>
    <w:rsid w:val="1EEA095B"/>
    <w:rsid w:val="1EF53F48"/>
    <w:rsid w:val="1EF814A5"/>
    <w:rsid w:val="1F0923DF"/>
    <w:rsid w:val="1F0B6A8B"/>
    <w:rsid w:val="1F2F5F14"/>
    <w:rsid w:val="1F5908BC"/>
    <w:rsid w:val="1F6C5A31"/>
    <w:rsid w:val="1F901A88"/>
    <w:rsid w:val="1F9E58C3"/>
    <w:rsid w:val="1FAB56CD"/>
    <w:rsid w:val="1FDF1E99"/>
    <w:rsid w:val="20032C48"/>
    <w:rsid w:val="203A10EA"/>
    <w:rsid w:val="203A58C3"/>
    <w:rsid w:val="205712CC"/>
    <w:rsid w:val="20694812"/>
    <w:rsid w:val="20880DAF"/>
    <w:rsid w:val="20897FC2"/>
    <w:rsid w:val="208C69E1"/>
    <w:rsid w:val="20B015AD"/>
    <w:rsid w:val="20B17EDF"/>
    <w:rsid w:val="20CB35B1"/>
    <w:rsid w:val="20EB29C6"/>
    <w:rsid w:val="20F8307A"/>
    <w:rsid w:val="20FB5128"/>
    <w:rsid w:val="21083B7E"/>
    <w:rsid w:val="2117037F"/>
    <w:rsid w:val="21195EA4"/>
    <w:rsid w:val="214A70DD"/>
    <w:rsid w:val="21590C92"/>
    <w:rsid w:val="216407A0"/>
    <w:rsid w:val="217209EB"/>
    <w:rsid w:val="21CD4DED"/>
    <w:rsid w:val="21D0528D"/>
    <w:rsid w:val="21EE0225"/>
    <w:rsid w:val="220A1452"/>
    <w:rsid w:val="221B0485"/>
    <w:rsid w:val="22236D6F"/>
    <w:rsid w:val="2240324F"/>
    <w:rsid w:val="22457A1D"/>
    <w:rsid w:val="224E5C1B"/>
    <w:rsid w:val="22527758"/>
    <w:rsid w:val="225A2D5C"/>
    <w:rsid w:val="2274299A"/>
    <w:rsid w:val="22774552"/>
    <w:rsid w:val="22834854"/>
    <w:rsid w:val="22B66849"/>
    <w:rsid w:val="22C04AF9"/>
    <w:rsid w:val="22D7712D"/>
    <w:rsid w:val="22F2022F"/>
    <w:rsid w:val="22F97A38"/>
    <w:rsid w:val="22FA58C7"/>
    <w:rsid w:val="230B5096"/>
    <w:rsid w:val="231628B6"/>
    <w:rsid w:val="23237A89"/>
    <w:rsid w:val="23300073"/>
    <w:rsid w:val="23313242"/>
    <w:rsid w:val="23357FB2"/>
    <w:rsid w:val="23397AC0"/>
    <w:rsid w:val="23406C41"/>
    <w:rsid w:val="236316A5"/>
    <w:rsid w:val="236919D8"/>
    <w:rsid w:val="23934A3A"/>
    <w:rsid w:val="23970FB7"/>
    <w:rsid w:val="23B14A15"/>
    <w:rsid w:val="23BC23BE"/>
    <w:rsid w:val="23C64D58"/>
    <w:rsid w:val="23D13175"/>
    <w:rsid w:val="23F921E0"/>
    <w:rsid w:val="24087CAD"/>
    <w:rsid w:val="242B083A"/>
    <w:rsid w:val="242F5053"/>
    <w:rsid w:val="24431F32"/>
    <w:rsid w:val="244D4C9E"/>
    <w:rsid w:val="24554291"/>
    <w:rsid w:val="24567462"/>
    <w:rsid w:val="245D2109"/>
    <w:rsid w:val="24780D80"/>
    <w:rsid w:val="24885965"/>
    <w:rsid w:val="24A32630"/>
    <w:rsid w:val="24A57F4B"/>
    <w:rsid w:val="24AC529F"/>
    <w:rsid w:val="24B52BFD"/>
    <w:rsid w:val="24BE2642"/>
    <w:rsid w:val="24C561C6"/>
    <w:rsid w:val="24C93759"/>
    <w:rsid w:val="24D84604"/>
    <w:rsid w:val="24E132AD"/>
    <w:rsid w:val="24F4352B"/>
    <w:rsid w:val="251F743A"/>
    <w:rsid w:val="252272C8"/>
    <w:rsid w:val="255163D3"/>
    <w:rsid w:val="255F771E"/>
    <w:rsid w:val="256C738D"/>
    <w:rsid w:val="25791DCB"/>
    <w:rsid w:val="257C0056"/>
    <w:rsid w:val="25805DD1"/>
    <w:rsid w:val="258C2E52"/>
    <w:rsid w:val="2597422D"/>
    <w:rsid w:val="25A83195"/>
    <w:rsid w:val="25BB2C84"/>
    <w:rsid w:val="25DB401C"/>
    <w:rsid w:val="25E303CD"/>
    <w:rsid w:val="25EA6BF5"/>
    <w:rsid w:val="25F15692"/>
    <w:rsid w:val="2603762F"/>
    <w:rsid w:val="26043E43"/>
    <w:rsid w:val="26142D53"/>
    <w:rsid w:val="26177E67"/>
    <w:rsid w:val="261A56AD"/>
    <w:rsid w:val="262804F3"/>
    <w:rsid w:val="263D2A8F"/>
    <w:rsid w:val="26573C57"/>
    <w:rsid w:val="266853AE"/>
    <w:rsid w:val="266D0633"/>
    <w:rsid w:val="267F4386"/>
    <w:rsid w:val="2682435D"/>
    <w:rsid w:val="26956DD5"/>
    <w:rsid w:val="26AE5C93"/>
    <w:rsid w:val="26B2353F"/>
    <w:rsid w:val="26E27C3D"/>
    <w:rsid w:val="26E83527"/>
    <w:rsid w:val="26EC7974"/>
    <w:rsid w:val="26FC2E27"/>
    <w:rsid w:val="273067DB"/>
    <w:rsid w:val="27327327"/>
    <w:rsid w:val="27350840"/>
    <w:rsid w:val="2747246E"/>
    <w:rsid w:val="277E670C"/>
    <w:rsid w:val="27AF0042"/>
    <w:rsid w:val="27B06FBD"/>
    <w:rsid w:val="27C23036"/>
    <w:rsid w:val="27D44AE8"/>
    <w:rsid w:val="27D66A6D"/>
    <w:rsid w:val="27EC7E49"/>
    <w:rsid w:val="27ED2AF3"/>
    <w:rsid w:val="280278F1"/>
    <w:rsid w:val="28353A98"/>
    <w:rsid w:val="28386634"/>
    <w:rsid w:val="28456D01"/>
    <w:rsid w:val="285A51EC"/>
    <w:rsid w:val="287514DE"/>
    <w:rsid w:val="287A62F4"/>
    <w:rsid w:val="288F1004"/>
    <w:rsid w:val="289044A5"/>
    <w:rsid w:val="28A01F04"/>
    <w:rsid w:val="28C9108B"/>
    <w:rsid w:val="28D81D1F"/>
    <w:rsid w:val="28E9510B"/>
    <w:rsid w:val="29092622"/>
    <w:rsid w:val="290C3EC6"/>
    <w:rsid w:val="291B38FD"/>
    <w:rsid w:val="292802D0"/>
    <w:rsid w:val="29355012"/>
    <w:rsid w:val="29480957"/>
    <w:rsid w:val="294F6742"/>
    <w:rsid w:val="295759FE"/>
    <w:rsid w:val="29920A52"/>
    <w:rsid w:val="299662B0"/>
    <w:rsid w:val="29DB3845"/>
    <w:rsid w:val="29DE4B3E"/>
    <w:rsid w:val="29DF66E8"/>
    <w:rsid w:val="2A071046"/>
    <w:rsid w:val="2A4878BF"/>
    <w:rsid w:val="2A56648A"/>
    <w:rsid w:val="2A5970EF"/>
    <w:rsid w:val="2A66746B"/>
    <w:rsid w:val="2A860B63"/>
    <w:rsid w:val="2A885971"/>
    <w:rsid w:val="2A9A4ACD"/>
    <w:rsid w:val="2A9D4207"/>
    <w:rsid w:val="2AAC0D24"/>
    <w:rsid w:val="2AC94307"/>
    <w:rsid w:val="2AD544A7"/>
    <w:rsid w:val="2AD84A19"/>
    <w:rsid w:val="2ADB4A3B"/>
    <w:rsid w:val="2AEF6F70"/>
    <w:rsid w:val="2AF038EE"/>
    <w:rsid w:val="2B010E5C"/>
    <w:rsid w:val="2B037EB5"/>
    <w:rsid w:val="2B1D00B9"/>
    <w:rsid w:val="2B276CE0"/>
    <w:rsid w:val="2B2E3D7A"/>
    <w:rsid w:val="2B3F539E"/>
    <w:rsid w:val="2B606090"/>
    <w:rsid w:val="2B912187"/>
    <w:rsid w:val="2B9A297C"/>
    <w:rsid w:val="2BD17DCC"/>
    <w:rsid w:val="2BD76A6A"/>
    <w:rsid w:val="2BDE4C53"/>
    <w:rsid w:val="2BE86AEF"/>
    <w:rsid w:val="2BF56E28"/>
    <w:rsid w:val="2BFA048B"/>
    <w:rsid w:val="2C0C24F8"/>
    <w:rsid w:val="2C1C54BA"/>
    <w:rsid w:val="2C1D1BDB"/>
    <w:rsid w:val="2C243763"/>
    <w:rsid w:val="2C2B423A"/>
    <w:rsid w:val="2C491642"/>
    <w:rsid w:val="2C625260"/>
    <w:rsid w:val="2C8503B5"/>
    <w:rsid w:val="2C952626"/>
    <w:rsid w:val="2CAC78F3"/>
    <w:rsid w:val="2CBC6D9A"/>
    <w:rsid w:val="2CBE70D3"/>
    <w:rsid w:val="2CCD5ED9"/>
    <w:rsid w:val="2CDF020A"/>
    <w:rsid w:val="2CF912E3"/>
    <w:rsid w:val="2D203E90"/>
    <w:rsid w:val="2D227E03"/>
    <w:rsid w:val="2D2A1E84"/>
    <w:rsid w:val="2D3929EC"/>
    <w:rsid w:val="2D7B3D35"/>
    <w:rsid w:val="2D830B88"/>
    <w:rsid w:val="2D842E85"/>
    <w:rsid w:val="2D8C0979"/>
    <w:rsid w:val="2DA648A1"/>
    <w:rsid w:val="2DAA1F48"/>
    <w:rsid w:val="2DB40DCE"/>
    <w:rsid w:val="2DBE2F0E"/>
    <w:rsid w:val="2DD04AE0"/>
    <w:rsid w:val="2DD4649C"/>
    <w:rsid w:val="2DDC34AA"/>
    <w:rsid w:val="2DDF698E"/>
    <w:rsid w:val="2DE113D4"/>
    <w:rsid w:val="2DED5318"/>
    <w:rsid w:val="2DEF2532"/>
    <w:rsid w:val="2DFD77AA"/>
    <w:rsid w:val="2E1936D3"/>
    <w:rsid w:val="2E224CAB"/>
    <w:rsid w:val="2E343CDB"/>
    <w:rsid w:val="2E3F575C"/>
    <w:rsid w:val="2E4C420F"/>
    <w:rsid w:val="2E5D2F15"/>
    <w:rsid w:val="2E6D759A"/>
    <w:rsid w:val="2E7441D1"/>
    <w:rsid w:val="2E7E7BD8"/>
    <w:rsid w:val="2E814F82"/>
    <w:rsid w:val="2E945C60"/>
    <w:rsid w:val="2E963248"/>
    <w:rsid w:val="2E991C65"/>
    <w:rsid w:val="2EA761E1"/>
    <w:rsid w:val="2EAA5952"/>
    <w:rsid w:val="2EBA33F6"/>
    <w:rsid w:val="2ECA5F03"/>
    <w:rsid w:val="2EDD121C"/>
    <w:rsid w:val="2EE11667"/>
    <w:rsid w:val="2EE80B5E"/>
    <w:rsid w:val="2F173188"/>
    <w:rsid w:val="2F2C3DAB"/>
    <w:rsid w:val="2F8D44D6"/>
    <w:rsid w:val="2F980294"/>
    <w:rsid w:val="2FBE29B8"/>
    <w:rsid w:val="2FC521E6"/>
    <w:rsid w:val="2FD33E2B"/>
    <w:rsid w:val="2FDE0EF1"/>
    <w:rsid w:val="30062DE1"/>
    <w:rsid w:val="30075DC0"/>
    <w:rsid w:val="30083F9F"/>
    <w:rsid w:val="300A19B6"/>
    <w:rsid w:val="302A13F4"/>
    <w:rsid w:val="30423C78"/>
    <w:rsid w:val="30611C29"/>
    <w:rsid w:val="30695030"/>
    <w:rsid w:val="30815E64"/>
    <w:rsid w:val="308F24A2"/>
    <w:rsid w:val="308F60D0"/>
    <w:rsid w:val="30AC42EE"/>
    <w:rsid w:val="30B052B1"/>
    <w:rsid w:val="30D1059F"/>
    <w:rsid w:val="30F552D2"/>
    <w:rsid w:val="310065E6"/>
    <w:rsid w:val="31552842"/>
    <w:rsid w:val="315A08F6"/>
    <w:rsid w:val="31742FCA"/>
    <w:rsid w:val="31886C1C"/>
    <w:rsid w:val="318E3C43"/>
    <w:rsid w:val="31CC03E9"/>
    <w:rsid w:val="31D32DDB"/>
    <w:rsid w:val="31EA26F1"/>
    <w:rsid w:val="31EB406B"/>
    <w:rsid w:val="31EC203C"/>
    <w:rsid w:val="31FC2412"/>
    <w:rsid w:val="321063FE"/>
    <w:rsid w:val="321D1D09"/>
    <w:rsid w:val="32224432"/>
    <w:rsid w:val="32256F9F"/>
    <w:rsid w:val="324035B3"/>
    <w:rsid w:val="32655FE5"/>
    <w:rsid w:val="328253C2"/>
    <w:rsid w:val="329269FB"/>
    <w:rsid w:val="32935FC0"/>
    <w:rsid w:val="329D50FC"/>
    <w:rsid w:val="32A41F5B"/>
    <w:rsid w:val="32AE368A"/>
    <w:rsid w:val="32B0303E"/>
    <w:rsid w:val="32B17B00"/>
    <w:rsid w:val="32C3793D"/>
    <w:rsid w:val="32E70D36"/>
    <w:rsid w:val="32F02198"/>
    <w:rsid w:val="32F04C94"/>
    <w:rsid w:val="3313440A"/>
    <w:rsid w:val="331F3675"/>
    <w:rsid w:val="33203F6E"/>
    <w:rsid w:val="3341007C"/>
    <w:rsid w:val="336E4060"/>
    <w:rsid w:val="3395192B"/>
    <w:rsid w:val="33F3541C"/>
    <w:rsid w:val="33FA6E54"/>
    <w:rsid w:val="33FD4C08"/>
    <w:rsid w:val="34725A3C"/>
    <w:rsid w:val="348815B6"/>
    <w:rsid w:val="349E6B0F"/>
    <w:rsid w:val="34B158B7"/>
    <w:rsid w:val="34BC08B9"/>
    <w:rsid w:val="34BC71CE"/>
    <w:rsid w:val="34C70739"/>
    <w:rsid w:val="350B741A"/>
    <w:rsid w:val="35394CAF"/>
    <w:rsid w:val="353F6679"/>
    <w:rsid w:val="35566D28"/>
    <w:rsid w:val="357263A3"/>
    <w:rsid w:val="357B4DCC"/>
    <w:rsid w:val="35877925"/>
    <w:rsid w:val="35A60779"/>
    <w:rsid w:val="35D53D52"/>
    <w:rsid w:val="35E01304"/>
    <w:rsid w:val="35E9486B"/>
    <w:rsid w:val="35FB77CB"/>
    <w:rsid w:val="360D1CBF"/>
    <w:rsid w:val="361B4D46"/>
    <w:rsid w:val="362A205A"/>
    <w:rsid w:val="3640148E"/>
    <w:rsid w:val="366F7F71"/>
    <w:rsid w:val="36766677"/>
    <w:rsid w:val="36834563"/>
    <w:rsid w:val="36846FAD"/>
    <w:rsid w:val="368F5AB8"/>
    <w:rsid w:val="36912DE6"/>
    <w:rsid w:val="36AF0B8B"/>
    <w:rsid w:val="36B6669E"/>
    <w:rsid w:val="36BC27CC"/>
    <w:rsid w:val="36C847CF"/>
    <w:rsid w:val="36FB0380"/>
    <w:rsid w:val="37141C3E"/>
    <w:rsid w:val="372E0843"/>
    <w:rsid w:val="3730666A"/>
    <w:rsid w:val="373070BF"/>
    <w:rsid w:val="37426B20"/>
    <w:rsid w:val="374E0CAE"/>
    <w:rsid w:val="375A6F41"/>
    <w:rsid w:val="37933D0B"/>
    <w:rsid w:val="37936F55"/>
    <w:rsid w:val="37974492"/>
    <w:rsid w:val="379D5C05"/>
    <w:rsid w:val="37B12555"/>
    <w:rsid w:val="37D9344A"/>
    <w:rsid w:val="37E067CC"/>
    <w:rsid w:val="37ED4E89"/>
    <w:rsid w:val="37F2006D"/>
    <w:rsid w:val="38571C74"/>
    <w:rsid w:val="38593774"/>
    <w:rsid w:val="387D4E34"/>
    <w:rsid w:val="38B12A39"/>
    <w:rsid w:val="38C5263D"/>
    <w:rsid w:val="38E00948"/>
    <w:rsid w:val="38EC1A9A"/>
    <w:rsid w:val="38F6157A"/>
    <w:rsid w:val="39045055"/>
    <w:rsid w:val="39427E0D"/>
    <w:rsid w:val="394C7CAF"/>
    <w:rsid w:val="3966323D"/>
    <w:rsid w:val="397023FC"/>
    <w:rsid w:val="39781393"/>
    <w:rsid w:val="39884828"/>
    <w:rsid w:val="39903717"/>
    <w:rsid w:val="39AD3EA6"/>
    <w:rsid w:val="39C85128"/>
    <w:rsid w:val="39D263A7"/>
    <w:rsid w:val="39D37EAA"/>
    <w:rsid w:val="39E4038F"/>
    <w:rsid w:val="3A0612E2"/>
    <w:rsid w:val="3A4A5818"/>
    <w:rsid w:val="3A6B46B1"/>
    <w:rsid w:val="3A731CC1"/>
    <w:rsid w:val="3AB15A7E"/>
    <w:rsid w:val="3ACA3A17"/>
    <w:rsid w:val="3AF775AA"/>
    <w:rsid w:val="3B493692"/>
    <w:rsid w:val="3B652E21"/>
    <w:rsid w:val="3B7B55CC"/>
    <w:rsid w:val="3B8667AC"/>
    <w:rsid w:val="3B967DCE"/>
    <w:rsid w:val="3B9B1955"/>
    <w:rsid w:val="3B9C6609"/>
    <w:rsid w:val="3BA2506A"/>
    <w:rsid w:val="3C0972FA"/>
    <w:rsid w:val="3C0E18DF"/>
    <w:rsid w:val="3C2378B6"/>
    <w:rsid w:val="3C2D1207"/>
    <w:rsid w:val="3C2D1B90"/>
    <w:rsid w:val="3C4318C3"/>
    <w:rsid w:val="3C49170C"/>
    <w:rsid w:val="3C4B0F00"/>
    <w:rsid w:val="3C885A3C"/>
    <w:rsid w:val="3C921EBB"/>
    <w:rsid w:val="3C9D2F18"/>
    <w:rsid w:val="3CAF3F2C"/>
    <w:rsid w:val="3CBD0191"/>
    <w:rsid w:val="3CBD6F15"/>
    <w:rsid w:val="3D07245B"/>
    <w:rsid w:val="3D0B2306"/>
    <w:rsid w:val="3D274CC7"/>
    <w:rsid w:val="3D32496D"/>
    <w:rsid w:val="3D3C536B"/>
    <w:rsid w:val="3D5E4124"/>
    <w:rsid w:val="3D6E28E2"/>
    <w:rsid w:val="3D7F6017"/>
    <w:rsid w:val="3D8B7F79"/>
    <w:rsid w:val="3DBA1B25"/>
    <w:rsid w:val="3DC6039D"/>
    <w:rsid w:val="3DEC1682"/>
    <w:rsid w:val="3DF72802"/>
    <w:rsid w:val="3E044D3E"/>
    <w:rsid w:val="3E174533"/>
    <w:rsid w:val="3E460843"/>
    <w:rsid w:val="3E66087E"/>
    <w:rsid w:val="3E661616"/>
    <w:rsid w:val="3E763A1F"/>
    <w:rsid w:val="3E8F625B"/>
    <w:rsid w:val="3E9431A8"/>
    <w:rsid w:val="3E996B99"/>
    <w:rsid w:val="3EA52A2D"/>
    <w:rsid w:val="3EA93808"/>
    <w:rsid w:val="3EBF738E"/>
    <w:rsid w:val="3EDB4EEC"/>
    <w:rsid w:val="3EED517B"/>
    <w:rsid w:val="3EFD58F1"/>
    <w:rsid w:val="3F120FDD"/>
    <w:rsid w:val="3F1C5781"/>
    <w:rsid w:val="3F2631E5"/>
    <w:rsid w:val="3F3801D7"/>
    <w:rsid w:val="3F404933"/>
    <w:rsid w:val="3F496250"/>
    <w:rsid w:val="3F561C01"/>
    <w:rsid w:val="3F713562"/>
    <w:rsid w:val="3F7362FA"/>
    <w:rsid w:val="3F7F62C5"/>
    <w:rsid w:val="3FF426F9"/>
    <w:rsid w:val="3FFE797F"/>
    <w:rsid w:val="4012152C"/>
    <w:rsid w:val="401307EE"/>
    <w:rsid w:val="40146C8D"/>
    <w:rsid w:val="4032619B"/>
    <w:rsid w:val="40355559"/>
    <w:rsid w:val="40695C55"/>
    <w:rsid w:val="406C4800"/>
    <w:rsid w:val="40842329"/>
    <w:rsid w:val="40A23281"/>
    <w:rsid w:val="40B01E76"/>
    <w:rsid w:val="40C7778D"/>
    <w:rsid w:val="40CD5CF7"/>
    <w:rsid w:val="40CE6D21"/>
    <w:rsid w:val="40D84C0F"/>
    <w:rsid w:val="41212F19"/>
    <w:rsid w:val="412E105F"/>
    <w:rsid w:val="413E727C"/>
    <w:rsid w:val="4140764D"/>
    <w:rsid w:val="41545E6A"/>
    <w:rsid w:val="415477B3"/>
    <w:rsid w:val="41632BA9"/>
    <w:rsid w:val="41742645"/>
    <w:rsid w:val="417A51D0"/>
    <w:rsid w:val="41880BC3"/>
    <w:rsid w:val="41921860"/>
    <w:rsid w:val="4195076B"/>
    <w:rsid w:val="41A302C1"/>
    <w:rsid w:val="41AD0B2D"/>
    <w:rsid w:val="41DC7951"/>
    <w:rsid w:val="41FB2F29"/>
    <w:rsid w:val="42083495"/>
    <w:rsid w:val="421A0191"/>
    <w:rsid w:val="422252B2"/>
    <w:rsid w:val="42275FA6"/>
    <w:rsid w:val="423D2D21"/>
    <w:rsid w:val="42420C0B"/>
    <w:rsid w:val="42606C91"/>
    <w:rsid w:val="42956078"/>
    <w:rsid w:val="4296251C"/>
    <w:rsid w:val="429A57F9"/>
    <w:rsid w:val="429C5E42"/>
    <w:rsid w:val="42B00CBD"/>
    <w:rsid w:val="42B0455B"/>
    <w:rsid w:val="42CA060B"/>
    <w:rsid w:val="42D537A6"/>
    <w:rsid w:val="42E04AF7"/>
    <w:rsid w:val="42E507B7"/>
    <w:rsid w:val="42EA5494"/>
    <w:rsid w:val="42F746D7"/>
    <w:rsid w:val="430022EA"/>
    <w:rsid w:val="43292FE0"/>
    <w:rsid w:val="432C7605"/>
    <w:rsid w:val="433B6D08"/>
    <w:rsid w:val="433E286F"/>
    <w:rsid w:val="4364061F"/>
    <w:rsid w:val="4377624E"/>
    <w:rsid w:val="43883DE8"/>
    <w:rsid w:val="43884017"/>
    <w:rsid w:val="438C6BF1"/>
    <w:rsid w:val="43961CE6"/>
    <w:rsid w:val="43B577C0"/>
    <w:rsid w:val="43C9011E"/>
    <w:rsid w:val="43D8683C"/>
    <w:rsid w:val="43DA7442"/>
    <w:rsid w:val="43E95D84"/>
    <w:rsid w:val="43EB73CE"/>
    <w:rsid w:val="43F856FD"/>
    <w:rsid w:val="43FB5BBB"/>
    <w:rsid w:val="44055C49"/>
    <w:rsid w:val="440B5B7E"/>
    <w:rsid w:val="440B5F91"/>
    <w:rsid w:val="44112A91"/>
    <w:rsid w:val="441C7E51"/>
    <w:rsid w:val="44327547"/>
    <w:rsid w:val="443A7376"/>
    <w:rsid w:val="44416F27"/>
    <w:rsid w:val="444C46C1"/>
    <w:rsid w:val="445C6D60"/>
    <w:rsid w:val="44702CBC"/>
    <w:rsid w:val="44A514B2"/>
    <w:rsid w:val="44AD2B45"/>
    <w:rsid w:val="44AE45CC"/>
    <w:rsid w:val="44B022CD"/>
    <w:rsid w:val="44BC089C"/>
    <w:rsid w:val="44D60670"/>
    <w:rsid w:val="44F96A9D"/>
    <w:rsid w:val="44FD2E6C"/>
    <w:rsid w:val="450D206A"/>
    <w:rsid w:val="4528634B"/>
    <w:rsid w:val="45312B8D"/>
    <w:rsid w:val="45532760"/>
    <w:rsid w:val="455F4293"/>
    <w:rsid w:val="45625A22"/>
    <w:rsid w:val="45725B7C"/>
    <w:rsid w:val="457B0B90"/>
    <w:rsid w:val="458508AE"/>
    <w:rsid w:val="459E159E"/>
    <w:rsid w:val="45A57E2D"/>
    <w:rsid w:val="45C15505"/>
    <w:rsid w:val="45CB3E85"/>
    <w:rsid w:val="45D01424"/>
    <w:rsid w:val="45D761A7"/>
    <w:rsid w:val="45D90E5B"/>
    <w:rsid w:val="45F310AF"/>
    <w:rsid w:val="45F713E5"/>
    <w:rsid w:val="463D77FC"/>
    <w:rsid w:val="464A257C"/>
    <w:rsid w:val="46523E20"/>
    <w:rsid w:val="46836DB9"/>
    <w:rsid w:val="46A839D5"/>
    <w:rsid w:val="46B1345C"/>
    <w:rsid w:val="46B83BD4"/>
    <w:rsid w:val="46D47307"/>
    <w:rsid w:val="46E577A3"/>
    <w:rsid w:val="46EB29A5"/>
    <w:rsid w:val="46F86DC4"/>
    <w:rsid w:val="47261A6C"/>
    <w:rsid w:val="472D7BE7"/>
    <w:rsid w:val="472F182C"/>
    <w:rsid w:val="47381799"/>
    <w:rsid w:val="473B08EA"/>
    <w:rsid w:val="47430BB8"/>
    <w:rsid w:val="47613A7F"/>
    <w:rsid w:val="47664E5B"/>
    <w:rsid w:val="476D2B18"/>
    <w:rsid w:val="47780F93"/>
    <w:rsid w:val="47827D73"/>
    <w:rsid w:val="47920698"/>
    <w:rsid w:val="47952D9D"/>
    <w:rsid w:val="47AB1EC5"/>
    <w:rsid w:val="47B64EC1"/>
    <w:rsid w:val="47B732CA"/>
    <w:rsid w:val="47C2233D"/>
    <w:rsid w:val="47EA2970"/>
    <w:rsid w:val="47FF0E1B"/>
    <w:rsid w:val="480B5ABB"/>
    <w:rsid w:val="48665AA4"/>
    <w:rsid w:val="486956FF"/>
    <w:rsid w:val="486E0177"/>
    <w:rsid w:val="487E055B"/>
    <w:rsid w:val="488B6CD8"/>
    <w:rsid w:val="48D02088"/>
    <w:rsid w:val="48F363A9"/>
    <w:rsid w:val="48FE7B22"/>
    <w:rsid w:val="49093D83"/>
    <w:rsid w:val="490D6D69"/>
    <w:rsid w:val="491749DA"/>
    <w:rsid w:val="49226461"/>
    <w:rsid w:val="496269C9"/>
    <w:rsid w:val="496B74EE"/>
    <w:rsid w:val="496E53B9"/>
    <w:rsid w:val="4976022A"/>
    <w:rsid w:val="4978298A"/>
    <w:rsid w:val="49853805"/>
    <w:rsid w:val="499353F1"/>
    <w:rsid w:val="499E413B"/>
    <w:rsid w:val="49A049A4"/>
    <w:rsid w:val="49BB179A"/>
    <w:rsid w:val="49BC5F12"/>
    <w:rsid w:val="49C232F1"/>
    <w:rsid w:val="4A0372B8"/>
    <w:rsid w:val="4A042B54"/>
    <w:rsid w:val="4A046112"/>
    <w:rsid w:val="4A1268F2"/>
    <w:rsid w:val="4A1C1F75"/>
    <w:rsid w:val="4A1E6A6E"/>
    <w:rsid w:val="4A204462"/>
    <w:rsid w:val="4A2974B3"/>
    <w:rsid w:val="4A4017F1"/>
    <w:rsid w:val="4A4C14EE"/>
    <w:rsid w:val="4A60269A"/>
    <w:rsid w:val="4A7D6573"/>
    <w:rsid w:val="4AC15A4E"/>
    <w:rsid w:val="4AD54CEA"/>
    <w:rsid w:val="4AEB1CB8"/>
    <w:rsid w:val="4AEE4965"/>
    <w:rsid w:val="4B135458"/>
    <w:rsid w:val="4B1556C7"/>
    <w:rsid w:val="4B1D152D"/>
    <w:rsid w:val="4B3652C6"/>
    <w:rsid w:val="4B3C1BC9"/>
    <w:rsid w:val="4B486267"/>
    <w:rsid w:val="4B494027"/>
    <w:rsid w:val="4B5B330B"/>
    <w:rsid w:val="4B62453E"/>
    <w:rsid w:val="4B897789"/>
    <w:rsid w:val="4B990B66"/>
    <w:rsid w:val="4B9C68F3"/>
    <w:rsid w:val="4BAA4DCE"/>
    <w:rsid w:val="4BC879F1"/>
    <w:rsid w:val="4BDB0CCE"/>
    <w:rsid w:val="4BDC40DC"/>
    <w:rsid w:val="4BF25CE4"/>
    <w:rsid w:val="4BF81686"/>
    <w:rsid w:val="4C071798"/>
    <w:rsid w:val="4C245941"/>
    <w:rsid w:val="4C38071E"/>
    <w:rsid w:val="4C396201"/>
    <w:rsid w:val="4C4D1EC8"/>
    <w:rsid w:val="4C6F6296"/>
    <w:rsid w:val="4C935B3A"/>
    <w:rsid w:val="4CBF5632"/>
    <w:rsid w:val="4CC505BA"/>
    <w:rsid w:val="4CD436E2"/>
    <w:rsid w:val="4CF018B7"/>
    <w:rsid w:val="4D043746"/>
    <w:rsid w:val="4D055F30"/>
    <w:rsid w:val="4D1172A2"/>
    <w:rsid w:val="4D2478BB"/>
    <w:rsid w:val="4D2967E1"/>
    <w:rsid w:val="4D485B45"/>
    <w:rsid w:val="4D502340"/>
    <w:rsid w:val="4D6921CC"/>
    <w:rsid w:val="4D75590C"/>
    <w:rsid w:val="4D870D81"/>
    <w:rsid w:val="4D912FAE"/>
    <w:rsid w:val="4D9322F7"/>
    <w:rsid w:val="4DA45B06"/>
    <w:rsid w:val="4DD16F12"/>
    <w:rsid w:val="4DF634EA"/>
    <w:rsid w:val="4DFC5156"/>
    <w:rsid w:val="4E131B24"/>
    <w:rsid w:val="4E2A1383"/>
    <w:rsid w:val="4E377377"/>
    <w:rsid w:val="4E39204D"/>
    <w:rsid w:val="4E3F11E5"/>
    <w:rsid w:val="4E684A33"/>
    <w:rsid w:val="4E7628F4"/>
    <w:rsid w:val="4E853C5F"/>
    <w:rsid w:val="4E8723B1"/>
    <w:rsid w:val="4EA5257F"/>
    <w:rsid w:val="4EB955A4"/>
    <w:rsid w:val="4ECC00AA"/>
    <w:rsid w:val="4EEB7C4E"/>
    <w:rsid w:val="4F065A52"/>
    <w:rsid w:val="4F0D1780"/>
    <w:rsid w:val="4F32014F"/>
    <w:rsid w:val="4F56045A"/>
    <w:rsid w:val="4F6747D3"/>
    <w:rsid w:val="4F700558"/>
    <w:rsid w:val="4F834505"/>
    <w:rsid w:val="4F8F5488"/>
    <w:rsid w:val="4FDE0813"/>
    <w:rsid w:val="4FE00420"/>
    <w:rsid w:val="4FE030E2"/>
    <w:rsid w:val="4FF60DE2"/>
    <w:rsid w:val="5007155F"/>
    <w:rsid w:val="500E4812"/>
    <w:rsid w:val="50166ECB"/>
    <w:rsid w:val="502604B3"/>
    <w:rsid w:val="5045161E"/>
    <w:rsid w:val="50583103"/>
    <w:rsid w:val="506B6AC6"/>
    <w:rsid w:val="50774C77"/>
    <w:rsid w:val="50782FE3"/>
    <w:rsid w:val="508304EF"/>
    <w:rsid w:val="50A54D78"/>
    <w:rsid w:val="50D04F09"/>
    <w:rsid w:val="50E43CFE"/>
    <w:rsid w:val="50FF7E52"/>
    <w:rsid w:val="5101721E"/>
    <w:rsid w:val="51054037"/>
    <w:rsid w:val="51083494"/>
    <w:rsid w:val="511552EC"/>
    <w:rsid w:val="51410C69"/>
    <w:rsid w:val="51493243"/>
    <w:rsid w:val="51524B16"/>
    <w:rsid w:val="517B4F01"/>
    <w:rsid w:val="51AE5E5D"/>
    <w:rsid w:val="51B301C3"/>
    <w:rsid w:val="51C036D6"/>
    <w:rsid w:val="51D30517"/>
    <w:rsid w:val="51D95E45"/>
    <w:rsid w:val="51DC6AB8"/>
    <w:rsid w:val="51EE05B6"/>
    <w:rsid w:val="52171E85"/>
    <w:rsid w:val="522C45E0"/>
    <w:rsid w:val="52603884"/>
    <w:rsid w:val="52783925"/>
    <w:rsid w:val="527C2318"/>
    <w:rsid w:val="5282122D"/>
    <w:rsid w:val="52826353"/>
    <w:rsid w:val="528642F6"/>
    <w:rsid w:val="52B34C64"/>
    <w:rsid w:val="52D17816"/>
    <w:rsid w:val="52D63354"/>
    <w:rsid w:val="52EC11CB"/>
    <w:rsid w:val="52F607FC"/>
    <w:rsid w:val="52F755F7"/>
    <w:rsid w:val="531F383C"/>
    <w:rsid w:val="532C5643"/>
    <w:rsid w:val="53305343"/>
    <w:rsid w:val="53421FFE"/>
    <w:rsid w:val="53777470"/>
    <w:rsid w:val="538163F6"/>
    <w:rsid w:val="538A7B71"/>
    <w:rsid w:val="53921FD7"/>
    <w:rsid w:val="53930586"/>
    <w:rsid w:val="53947B04"/>
    <w:rsid w:val="53AF50FB"/>
    <w:rsid w:val="53B632B8"/>
    <w:rsid w:val="53BB50E8"/>
    <w:rsid w:val="53DD6754"/>
    <w:rsid w:val="53FD704A"/>
    <w:rsid w:val="540408F9"/>
    <w:rsid w:val="542722EE"/>
    <w:rsid w:val="54374A2A"/>
    <w:rsid w:val="543D388F"/>
    <w:rsid w:val="544F4724"/>
    <w:rsid w:val="54511F95"/>
    <w:rsid w:val="54755312"/>
    <w:rsid w:val="547F35D5"/>
    <w:rsid w:val="549E6942"/>
    <w:rsid w:val="54BA4B43"/>
    <w:rsid w:val="54CD2DFD"/>
    <w:rsid w:val="550A6565"/>
    <w:rsid w:val="550E6C7D"/>
    <w:rsid w:val="55140685"/>
    <w:rsid w:val="55226F8D"/>
    <w:rsid w:val="55362BA1"/>
    <w:rsid w:val="55441E00"/>
    <w:rsid w:val="55447ABD"/>
    <w:rsid w:val="55543389"/>
    <w:rsid w:val="555D4D2B"/>
    <w:rsid w:val="558B7AD7"/>
    <w:rsid w:val="559C62D9"/>
    <w:rsid w:val="55AD618B"/>
    <w:rsid w:val="55C51171"/>
    <w:rsid w:val="55DC3C25"/>
    <w:rsid w:val="55E06C30"/>
    <w:rsid w:val="55E95FEC"/>
    <w:rsid w:val="55F005E4"/>
    <w:rsid w:val="55FB00B8"/>
    <w:rsid w:val="55FE762A"/>
    <w:rsid w:val="56163B6A"/>
    <w:rsid w:val="564918DE"/>
    <w:rsid w:val="5652429E"/>
    <w:rsid w:val="565247BF"/>
    <w:rsid w:val="569D5CA9"/>
    <w:rsid w:val="56B32F05"/>
    <w:rsid w:val="56D97AFB"/>
    <w:rsid w:val="56DB5E37"/>
    <w:rsid w:val="56E82906"/>
    <w:rsid w:val="571906D8"/>
    <w:rsid w:val="575D3E08"/>
    <w:rsid w:val="575E6DF7"/>
    <w:rsid w:val="578A7931"/>
    <w:rsid w:val="57973E6F"/>
    <w:rsid w:val="57B15E16"/>
    <w:rsid w:val="57B61A28"/>
    <w:rsid w:val="57E04C16"/>
    <w:rsid w:val="57E10282"/>
    <w:rsid w:val="57E10A18"/>
    <w:rsid w:val="57F610FA"/>
    <w:rsid w:val="57F97081"/>
    <w:rsid w:val="582A53CE"/>
    <w:rsid w:val="58321906"/>
    <w:rsid w:val="585E1759"/>
    <w:rsid w:val="586817E4"/>
    <w:rsid w:val="58735841"/>
    <w:rsid w:val="589943A6"/>
    <w:rsid w:val="58A942C4"/>
    <w:rsid w:val="58CF55AD"/>
    <w:rsid w:val="58D04950"/>
    <w:rsid w:val="58E80ED3"/>
    <w:rsid w:val="594A4983"/>
    <w:rsid w:val="594B44B2"/>
    <w:rsid w:val="59837277"/>
    <w:rsid w:val="59864F37"/>
    <w:rsid w:val="59A94E13"/>
    <w:rsid w:val="59C77A85"/>
    <w:rsid w:val="59D413B8"/>
    <w:rsid w:val="59DB7B32"/>
    <w:rsid w:val="59DD105F"/>
    <w:rsid w:val="59FF1AE3"/>
    <w:rsid w:val="5A1164A2"/>
    <w:rsid w:val="5A1D47B4"/>
    <w:rsid w:val="5A35395E"/>
    <w:rsid w:val="5A4D6E61"/>
    <w:rsid w:val="5A6F63BD"/>
    <w:rsid w:val="5A8A0AE5"/>
    <w:rsid w:val="5A8D2E03"/>
    <w:rsid w:val="5A8D5011"/>
    <w:rsid w:val="5A8E53AC"/>
    <w:rsid w:val="5ABF5647"/>
    <w:rsid w:val="5AC067C1"/>
    <w:rsid w:val="5AD83726"/>
    <w:rsid w:val="5AE43746"/>
    <w:rsid w:val="5AF557D6"/>
    <w:rsid w:val="5AFD1C69"/>
    <w:rsid w:val="5B026D9C"/>
    <w:rsid w:val="5B107039"/>
    <w:rsid w:val="5B345096"/>
    <w:rsid w:val="5B522B29"/>
    <w:rsid w:val="5B5506BC"/>
    <w:rsid w:val="5B5A6341"/>
    <w:rsid w:val="5B9000A0"/>
    <w:rsid w:val="5B903647"/>
    <w:rsid w:val="5B9B44DA"/>
    <w:rsid w:val="5BD13847"/>
    <w:rsid w:val="5BE616F3"/>
    <w:rsid w:val="5BFE5ECB"/>
    <w:rsid w:val="5C054583"/>
    <w:rsid w:val="5C074BFC"/>
    <w:rsid w:val="5C275553"/>
    <w:rsid w:val="5C415FB3"/>
    <w:rsid w:val="5C4D5BAC"/>
    <w:rsid w:val="5C54304E"/>
    <w:rsid w:val="5C575541"/>
    <w:rsid w:val="5C610B58"/>
    <w:rsid w:val="5C721E90"/>
    <w:rsid w:val="5CA11332"/>
    <w:rsid w:val="5CA46AC8"/>
    <w:rsid w:val="5CB744A8"/>
    <w:rsid w:val="5CD50EE5"/>
    <w:rsid w:val="5CD643B3"/>
    <w:rsid w:val="5D3F4307"/>
    <w:rsid w:val="5D4077EE"/>
    <w:rsid w:val="5D79238A"/>
    <w:rsid w:val="5D795C4C"/>
    <w:rsid w:val="5D8202EA"/>
    <w:rsid w:val="5D844253"/>
    <w:rsid w:val="5D850D53"/>
    <w:rsid w:val="5D881975"/>
    <w:rsid w:val="5DB1576E"/>
    <w:rsid w:val="5DB434FF"/>
    <w:rsid w:val="5DB92B11"/>
    <w:rsid w:val="5DBB1F5B"/>
    <w:rsid w:val="5DC56E70"/>
    <w:rsid w:val="5DCA02A9"/>
    <w:rsid w:val="5DCB1F86"/>
    <w:rsid w:val="5DD05607"/>
    <w:rsid w:val="5DDB1072"/>
    <w:rsid w:val="5DF27452"/>
    <w:rsid w:val="5E014405"/>
    <w:rsid w:val="5E1F7B76"/>
    <w:rsid w:val="5E5460C4"/>
    <w:rsid w:val="5E5C5C6D"/>
    <w:rsid w:val="5E73562F"/>
    <w:rsid w:val="5E8531E6"/>
    <w:rsid w:val="5E9709BB"/>
    <w:rsid w:val="5E9C0565"/>
    <w:rsid w:val="5EBB2812"/>
    <w:rsid w:val="5EBE40F6"/>
    <w:rsid w:val="5EDE233A"/>
    <w:rsid w:val="5EEA5A85"/>
    <w:rsid w:val="5EFB6FF5"/>
    <w:rsid w:val="5EFD32BF"/>
    <w:rsid w:val="5F076B4E"/>
    <w:rsid w:val="5F225B30"/>
    <w:rsid w:val="5F22731E"/>
    <w:rsid w:val="5F380CA5"/>
    <w:rsid w:val="5F3A5B90"/>
    <w:rsid w:val="5F3A6343"/>
    <w:rsid w:val="5F4204D1"/>
    <w:rsid w:val="5F48614C"/>
    <w:rsid w:val="5F4F2E07"/>
    <w:rsid w:val="5F506F4D"/>
    <w:rsid w:val="5F566CC1"/>
    <w:rsid w:val="5F845B9A"/>
    <w:rsid w:val="5FB843FA"/>
    <w:rsid w:val="5FBC33E8"/>
    <w:rsid w:val="5FC65213"/>
    <w:rsid w:val="5FD55C3C"/>
    <w:rsid w:val="5FD66A5E"/>
    <w:rsid w:val="5FD858B3"/>
    <w:rsid w:val="5FE9215F"/>
    <w:rsid w:val="5FEF5234"/>
    <w:rsid w:val="6023797A"/>
    <w:rsid w:val="602665F6"/>
    <w:rsid w:val="60280C61"/>
    <w:rsid w:val="602A2DA5"/>
    <w:rsid w:val="603A6B15"/>
    <w:rsid w:val="60401679"/>
    <w:rsid w:val="60657B16"/>
    <w:rsid w:val="60671914"/>
    <w:rsid w:val="606C08AE"/>
    <w:rsid w:val="606C5055"/>
    <w:rsid w:val="60764834"/>
    <w:rsid w:val="60A03723"/>
    <w:rsid w:val="60B5788C"/>
    <w:rsid w:val="60C53C98"/>
    <w:rsid w:val="60E73738"/>
    <w:rsid w:val="61034502"/>
    <w:rsid w:val="611B40BF"/>
    <w:rsid w:val="61455B2C"/>
    <w:rsid w:val="615272A5"/>
    <w:rsid w:val="61597EC3"/>
    <w:rsid w:val="616B08E8"/>
    <w:rsid w:val="6177172C"/>
    <w:rsid w:val="617722EB"/>
    <w:rsid w:val="618B34DA"/>
    <w:rsid w:val="61A222F0"/>
    <w:rsid w:val="61B626C8"/>
    <w:rsid w:val="61B71A29"/>
    <w:rsid w:val="61D92741"/>
    <w:rsid w:val="61FE492C"/>
    <w:rsid w:val="622D6ADD"/>
    <w:rsid w:val="623F60CE"/>
    <w:rsid w:val="625D6320"/>
    <w:rsid w:val="6282282B"/>
    <w:rsid w:val="62936538"/>
    <w:rsid w:val="62992F30"/>
    <w:rsid w:val="62C7676C"/>
    <w:rsid w:val="62DB1422"/>
    <w:rsid w:val="62F17A9F"/>
    <w:rsid w:val="62FC1F47"/>
    <w:rsid w:val="63135989"/>
    <w:rsid w:val="63240941"/>
    <w:rsid w:val="6337658B"/>
    <w:rsid w:val="633A1660"/>
    <w:rsid w:val="63432674"/>
    <w:rsid w:val="6347657C"/>
    <w:rsid w:val="63477A33"/>
    <w:rsid w:val="635E40B7"/>
    <w:rsid w:val="636A3DFC"/>
    <w:rsid w:val="63914CE7"/>
    <w:rsid w:val="639A36E5"/>
    <w:rsid w:val="63A072AD"/>
    <w:rsid w:val="63A964C2"/>
    <w:rsid w:val="63C911B7"/>
    <w:rsid w:val="63D0752F"/>
    <w:rsid w:val="63E276F3"/>
    <w:rsid w:val="63E94056"/>
    <w:rsid w:val="63FD6C5C"/>
    <w:rsid w:val="63FE59EA"/>
    <w:rsid w:val="641B09AC"/>
    <w:rsid w:val="64207BDD"/>
    <w:rsid w:val="64241F26"/>
    <w:rsid w:val="64751C04"/>
    <w:rsid w:val="648452AE"/>
    <w:rsid w:val="64A76B97"/>
    <w:rsid w:val="64BA5BE6"/>
    <w:rsid w:val="64C20E1E"/>
    <w:rsid w:val="64C53F63"/>
    <w:rsid w:val="64D5423E"/>
    <w:rsid w:val="64FF2315"/>
    <w:rsid w:val="65142CC1"/>
    <w:rsid w:val="651F242C"/>
    <w:rsid w:val="65393BFE"/>
    <w:rsid w:val="653C1938"/>
    <w:rsid w:val="655753EF"/>
    <w:rsid w:val="657725E9"/>
    <w:rsid w:val="65930332"/>
    <w:rsid w:val="65957FD8"/>
    <w:rsid w:val="65BD6733"/>
    <w:rsid w:val="65DD67A4"/>
    <w:rsid w:val="65DF43B0"/>
    <w:rsid w:val="661651F5"/>
    <w:rsid w:val="661D2279"/>
    <w:rsid w:val="662C05F9"/>
    <w:rsid w:val="66330E25"/>
    <w:rsid w:val="66356D6D"/>
    <w:rsid w:val="664D326A"/>
    <w:rsid w:val="66513CFA"/>
    <w:rsid w:val="665A729D"/>
    <w:rsid w:val="66616A64"/>
    <w:rsid w:val="66656D8B"/>
    <w:rsid w:val="667674A8"/>
    <w:rsid w:val="66792569"/>
    <w:rsid w:val="667F0E0A"/>
    <w:rsid w:val="667F60C9"/>
    <w:rsid w:val="66832931"/>
    <w:rsid w:val="66836A3F"/>
    <w:rsid w:val="66840988"/>
    <w:rsid w:val="668B262C"/>
    <w:rsid w:val="66B5037E"/>
    <w:rsid w:val="66BA1A79"/>
    <w:rsid w:val="66C63BAD"/>
    <w:rsid w:val="66D161B8"/>
    <w:rsid w:val="66EC2796"/>
    <w:rsid w:val="670A56FB"/>
    <w:rsid w:val="6716125E"/>
    <w:rsid w:val="673F2EE3"/>
    <w:rsid w:val="674214A0"/>
    <w:rsid w:val="675033C0"/>
    <w:rsid w:val="67760531"/>
    <w:rsid w:val="67783D88"/>
    <w:rsid w:val="67A26DCC"/>
    <w:rsid w:val="67B00BBE"/>
    <w:rsid w:val="67B844AA"/>
    <w:rsid w:val="67BA04E0"/>
    <w:rsid w:val="67BD551B"/>
    <w:rsid w:val="67F90FFD"/>
    <w:rsid w:val="6820759B"/>
    <w:rsid w:val="682673B8"/>
    <w:rsid w:val="68293FBD"/>
    <w:rsid w:val="683F6B0E"/>
    <w:rsid w:val="68515AE5"/>
    <w:rsid w:val="685A0A9B"/>
    <w:rsid w:val="68856995"/>
    <w:rsid w:val="688A1F52"/>
    <w:rsid w:val="688F7C7E"/>
    <w:rsid w:val="689A12EE"/>
    <w:rsid w:val="689C2DA1"/>
    <w:rsid w:val="68A76AA6"/>
    <w:rsid w:val="68B41886"/>
    <w:rsid w:val="68CC0823"/>
    <w:rsid w:val="68F166D7"/>
    <w:rsid w:val="693441D7"/>
    <w:rsid w:val="693574CA"/>
    <w:rsid w:val="693A174A"/>
    <w:rsid w:val="69556D97"/>
    <w:rsid w:val="69592F37"/>
    <w:rsid w:val="697042CE"/>
    <w:rsid w:val="6977269B"/>
    <w:rsid w:val="69C127FB"/>
    <w:rsid w:val="69C25EEF"/>
    <w:rsid w:val="69C6772A"/>
    <w:rsid w:val="69C74F96"/>
    <w:rsid w:val="69D17399"/>
    <w:rsid w:val="69DB55D5"/>
    <w:rsid w:val="69DD7ED8"/>
    <w:rsid w:val="6A041BC0"/>
    <w:rsid w:val="6A056114"/>
    <w:rsid w:val="6A2D5B88"/>
    <w:rsid w:val="6A3134D7"/>
    <w:rsid w:val="6A3A039D"/>
    <w:rsid w:val="6A424E6A"/>
    <w:rsid w:val="6A52572E"/>
    <w:rsid w:val="6A6E0683"/>
    <w:rsid w:val="6A713266"/>
    <w:rsid w:val="6A7F3DFE"/>
    <w:rsid w:val="6A8B4EB2"/>
    <w:rsid w:val="6A8D70DE"/>
    <w:rsid w:val="6A916B75"/>
    <w:rsid w:val="6AA575F8"/>
    <w:rsid w:val="6AAB7C2F"/>
    <w:rsid w:val="6AB46AC7"/>
    <w:rsid w:val="6ACC0C94"/>
    <w:rsid w:val="6AEC109D"/>
    <w:rsid w:val="6AEF08DD"/>
    <w:rsid w:val="6AF31DDB"/>
    <w:rsid w:val="6AFA4737"/>
    <w:rsid w:val="6AFF272E"/>
    <w:rsid w:val="6B065E84"/>
    <w:rsid w:val="6B2118A3"/>
    <w:rsid w:val="6B2E654C"/>
    <w:rsid w:val="6B5318D1"/>
    <w:rsid w:val="6B5578F5"/>
    <w:rsid w:val="6B5829F9"/>
    <w:rsid w:val="6B781B54"/>
    <w:rsid w:val="6B900044"/>
    <w:rsid w:val="6BA36DCB"/>
    <w:rsid w:val="6BDD130F"/>
    <w:rsid w:val="6BE447FB"/>
    <w:rsid w:val="6C156681"/>
    <w:rsid w:val="6C181DDE"/>
    <w:rsid w:val="6C2C121B"/>
    <w:rsid w:val="6C7255D0"/>
    <w:rsid w:val="6C8062EC"/>
    <w:rsid w:val="6C89164F"/>
    <w:rsid w:val="6C8A11D6"/>
    <w:rsid w:val="6C8C7F87"/>
    <w:rsid w:val="6C9460CE"/>
    <w:rsid w:val="6C9F3D9E"/>
    <w:rsid w:val="6CAB07AF"/>
    <w:rsid w:val="6CAF304F"/>
    <w:rsid w:val="6CB8067C"/>
    <w:rsid w:val="6CD248C1"/>
    <w:rsid w:val="6CDD2D2A"/>
    <w:rsid w:val="6CE267A4"/>
    <w:rsid w:val="6CEB6460"/>
    <w:rsid w:val="6CFD0CCA"/>
    <w:rsid w:val="6D037748"/>
    <w:rsid w:val="6D0D06AB"/>
    <w:rsid w:val="6D1353A0"/>
    <w:rsid w:val="6D2F6662"/>
    <w:rsid w:val="6D396A71"/>
    <w:rsid w:val="6D7D4A62"/>
    <w:rsid w:val="6D8023CD"/>
    <w:rsid w:val="6DB449D7"/>
    <w:rsid w:val="6DD66781"/>
    <w:rsid w:val="6DD924CF"/>
    <w:rsid w:val="6E084EE2"/>
    <w:rsid w:val="6E174DE0"/>
    <w:rsid w:val="6E2773CA"/>
    <w:rsid w:val="6E2D765A"/>
    <w:rsid w:val="6E394636"/>
    <w:rsid w:val="6E3E614A"/>
    <w:rsid w:val="6E400632"/>
    <w:rsid w:val="6E492579"/>
    <w:rsid w:val="6E4A4582"/>
    <w:rsid w:val="6E531C62"/>
    <w:rsid w:val="6E5F5A09"/>
    <w:rsid w:val="6EAB5ACE"/>
    <w:rsid w:val="6EEA56BC"/>
    <w:rsid w:val="6EED76CA"/>
    <w:rsid w:val="6EFB1E81"/>
    <w:rsid w:val="6EFF76D2"/>
    <w:rsid w:val="6F0F1C4D"/>
    <w:rsid w:val="6F272540"/>
    <w:rsid w:val="6F6925B2"/>
    <w:rsid w:val="6F884E95"/>
    <w:rsid w:val="6F893ECF"/>
    <w:rsid w:val="6FA00221"/>
    <w:rsid w:val="6FA824AC"/>
    <w:rsid w:val="6FAF7AB6"/>
    <w:rsid w:val="6FB35398"/>
    <w:rsid w:val="6FDC7F7A"/>
    <w:rsid w:val="6FDD2D88"/>
    <w:rsid w:val="6FE00A3B"/>
    <w:rsid w:val="6FE20D80"/>
    <w:rsid w:val="6FE514E8"/>
    <w:rsid w:val="6FF3186D"/>
    <w:rsid w:val="6FF74231"/>
    <w:rsid w:val="700F269F"/>
    <w:rsid w:val="70222901"/>
    <w:rsid w:val="70597637"/>
    <w:rsid w:val="70912FDF"/>
    <w:rsid w:val="709A7EBF"/>
    <w:rsid w:val="70BE0431"/>
    <w:rsid w:val="70C43953"/>
    <w:rsid w:val="70FE0223"/>
    <w:rsid w:val="70FE21C6"/>
    <w:rsid w:val="711E0A6C"/>
    <w:rsid w:val="711E62A1"/>
    <w:rsid w:val="71237358"/>
    <w:rsid w:val="712B00D1"/>
    <w:rsid w:val="712B3F4F"/>
    <w:rsid w:val="71383046"/>
    <w:rsid w:val="7165065B"/>
    <w:rsid w:val="71771A80"/>
    <w:rsid w:val="719D4CFC"/>
    <w:rsid w:val="71A84A0D"/>
    <w:rsid w:val="71B55386"/>
    <w:rsid w:val="71DD1DF2"/>
    <w:rsid w:val="71E9171C"/>
    <w:rsid w:val="72090470"/>
    <w:rsid w:val="722A08D8"/>
    <w:rsid w:val="722B5109"/>
    <w:rsid w:val="723458BE"/>
    <w:rsid w:val="725123C2"/>
    <w:rsid w:val="725561EE"/>
    <w:rsid w:val="72691DF4"/>
    <w:rsid w:val="72793892"/>
    <w:rsid w:val="727A53C8"/>
    <w:rsid w:val="729B2135"/>
    <w:rsid w:val="72BB25BD"/>
    <w:rsid w:val="72C83B28"/>
    <w:rsid w:val="72CD7F4C"/>
    <w:rsid w:val="72DD2A51"/>
    <w:rsid w:val="72FB7AB5"/>
    <w:rsid w:val="73050017"/>
    <w:rsid w:val="73194BF9"/>
    <w:rsid w:val="73253A26"/>
    <w:rsid w:val="734A2C32"/>
    <w:rsid w:val="7350748F"/>
    <w:rsid w:val="73575364"/>
    <w:rsid w:val="735F09EC"/>
    <w:rsid w:val="7375259B"/>
    <w:rsid w:val="737B7FFF"/>
    <w:rsid w:val="738754B2"/>
    <w:rsid w:val="73B10FC1"/>
    <w:rsid w:val="73C430A0"/>
    <w:rsid w:val="73CE64FA"/>
    <w:rsid w:val="73E32554"/>
    <w:rsid w:val="73E821D4"/>
    <w:rsid w:val="74110767"/>
    <w:rsid w:val="74112EA8"/>
    <w:rsid w:val="743832BD"/>
    <w:rsid w:val="7451766C"/>
    <w:rsid w:val="746F06FF"/>
    <w:rsid w:val="74874E52"/>
    <w:rsid w:val="749A2B60"/>
    <w:rsid w:val="749A521B"/>
    <w:rsid w:val="74E637D3"/>
    <w:rsid w:val="74F7002D"/>
    <w:rsid w:val="75496E9B"/>
    <w:rsid w:val="754A2E68"/>
    <w:rsid w:val="755F387D"/>
    <w:rsid w:val="756348B4"/>
    <w:rsid w:val="756B62FA"/>
    <w:rsid w:val="758071C6"/>
    <w:rsid w:val="75851EDA"/>
    <w:rsid w:val="75870319"/>
    <w:rsid w:val="75882139"/>
    <w:rsid w:val="75916EEA"/>
    <w:rsid w:val="75A522CD"/>
    <w:rsid w:val="75CC4EB4"/>
    <w:rsid w:val="75EE0425"/>
    <w:rsid w:val="761A6DEA"/>
    <w:rsid w:val="76261B5A"/>
    <w:rsid w:val="76362102"/>
    <w:rsid w:val="76415E64"/>
    <w:rsid w:val="765359F1"/>
    <w:rsid w:val="765D4186"/>
    <w:rsid w:val="76A715AA"/>
    <w:rsid w:val="76A93DF2"/>
    <w:rsid w:val="76B0593D"/>
    <w:rsid w:val="76BC5DCC"/>
    <w:rsid w:val="76C13DE7"/>
    <w:rsid w:val="76C7076F"/>
    <w:rsid w:val="76C864FA"/>
    <w:rsid w:val="76D3007E"/>
    <w:rsid w:val="76D84EE0"/>
    <w:rsid w:val="76D923B4"/>
    <w:rsid w:val="76DC7998"/>
    <w:rsid w:val="76F66A11"/>
    <w:rsid w:val="771559A3"/>
    <w:rsid w:val="77280615"/>
    <w:rsid w:val="772F5646"/>
    <w:rsid w:val="77301166"/>
    <w:rsid w:val="77450687"/>
    <w:rsid w:val="77485DC1"/>
    <w:rsid w:val="77583AF0"/>
    <w:rsid w:val="775F18FA"/>
    <w:rsid w:val="7766173B"/>
    <w:rsid w:val="776A3DB5"/>
    <w:rsid w:val="778C59CF"/>
    <w:rsid w:val="77B4330D"/>
    <w:rsid w:val="77C8129E"/>
    <w:rsid w:val="77CB34B8"/>
    <w:rsid w:val="77DA7C81"/>
    <w:rsid w:val="77DE3E8D"/>
    <w:rsid w:val="78300794"/>
    <w:rsid w:val="784638FF"/>
    <w:rsid w:val="784E0129"/>
    <w:rsid w:val="785A0DB1"/>
    <w:rsid w:val="78756100"/>
    <w:rsid w:val="787D2C9A"/>
    <w:rsid w:val="787D5686"/>
    <w:rsid w:val="78BB24E8"/>
    <w:rsid w:val="78C07F1E"/>
    <w:rsid w:val="78E22DA3"/>
    <w:rsid w:val="79066389"/>
    <w:rsid w:val="790A70CA"/>
    <w:rsid w:val="79157696"/>
    <w:rsid w:val="79295EF1"/>
    <w:rsid w:val="792D4F71"/>
    <w:rsid w:val="7948429A"/>
    <w:rsid w:val="795C7FF5"/>
    <w:rsid w:val="7964185A"/>
    <w:rsid w:val="7975406D"/>
    <w:rsid w:val="797E5512"/>
    <w:rsid w:val="799310EB"/>
    <w:rsid w:val="79AE45BD"/>
    <w:rsid w:val="79B94E1C"/>
    <w:rsid w:val="79E958BD"/>
    <w:rsid w:val="79F95C6D"/>
    <w:rsid w:val="7A1C0933"/>
    <w:rsid w:val="7A3A4611"/>
    <w:rsid w:val="7A5B3E68"/>
    <w:rsid w:val="7A7905BB"/>
    <w:rsid w:val="7A8E76F8"/>
    <w:rsid w:val="7AA15B2F"/>
    <w:rsid w:val="7AFD6121"/>
    <w:rsid w:val="7B011A54"/>
    <w:rsid w:val="7B0A506A"/>
    <w:rsid w:val="7B0C6B9C"/>
    <w:rsid w:val="7B14425C"/>
    <w:rsid w:val="7B234F60"/>
    <w:rsid w:val="7B2910FA"/>
    <w:rsid w:val="7B2A0E7C"/>
    <w:rsid w:val="7B2D04EA"/>
    <w:rsid w:val="7B422DAA"/>
    <w:rsid w:val="7B60147E"/>
    <w:rsid w:val="7B747F63"/>
    <w:rsid w:val="7B7C258B"/>
    <w:rsid w:val="7BD362C8"/>
    <w:rsid w:val="7BD54046"/>
    <w:rsid w:val="7BDF2C08"/>
    <w:rsid w:val="7BEC2E8A"/>
    <w:rsid w:val="7BF30909"/>
    <w:rsid w:val="7BFC7E72"/>
    <w:rsid w:val="7C0D1637"/>
    <w:rsid w:val="7C2A49AB"/>
    <w:rsid w:val="7C310EF5"/>
    <w:rsid w:val="7C436313"/>
    <w:rsid w:val="7C723E1C"/>
    <w:rsid w:val="7C7B03BD"/>
    <w:rsid w:val="7C8E5AD2"/>
    <w:rsid w:val="7C992B5D"/>
    <w:rsid w:val="7CA611F6"/>
    <w:rsid w:val="7CB67B32"/>
    <w:rsid w:val="7CC4597B"/>
    <w:rsid w:val="7D020CBA"/>
    <w:rsid w:val="7D132607"/>
    <w:rsid w:val="7D2E60C5"/>
    <w:rsid w:val="7D3136DA"/>
    <w:rsid w:val="7D3943C9"/>
    <w:rsid w:val="7D5C2388"/>
    <w:rsid w:val="7D7076DB"/>
    <w:rsid w:val="7D732173"/>
    <w:rsid w:val="7D761877"/>
    <w:rsid w:val="7D804EC7"/>
    <w:rsid w:val="7DB030D4"/>
    <w:rsid w:val="7DC96275"/>
    <w:rsid w:val="7DD91E49"/>
    <w:rsid w:val="7E3B55B7"/>
    <w:rsid w:val="7E465CE5"/>
    <w:rsid w:val="7E816B73"/>
    <w:rsid w:val="7E992D34"/>
    <w:rsid w:val="7E9E1039"/>
    <w:rsid w:val="7EB23C5A"/>
    <w:rsid w:val="7EBC6F51"/>
    <w:rsid w:val="7EBF4ACA"/>
    <w:rsid w:val="7EC71024"/>
    <w:rsid w:val="7ED82FA9"/>
    <w:rsid w:val="7EED5CE9"/>
    <w:rsid w:val="7F0A41B9"/>
    <w:rsid w:val="7F417E26"/>
    <w:rsid w:val="7F424817"/>
    <w:rsid w:val="7F4365A6"/>
    <w:rsid w:val="7F4671C5"/>
    <w:rsid w:val="7F683C79"/>
    <w:rsid w:val="7F7C56FC"/>
    <w:rsid w:val="7FBB1AB2"/>
    <w:rsid w:val="7FD72417"/>
    <w:rsid w:val="7FE03D47"/>
    <w:rsid w:val="7FF356A2"/>
    <w:rsid w:val="7FF60015"/>
    <w:rsid w:val="AFEFBD2F"/>
    <w:rsid w:val="DDAEE6FC"/>
    <w:rsid w:val="F53EA976"/>
  </w:rsids>
  <m:mathPr>
    <m:mathFont m:val="Cambria Math"/>
    <m:brkBin m:val="before"/>
    <m:brkBinSub m:val="--"/>
    <m:smallFrac m:val="1"/>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6"/>
    <w:qFormat/>
    <w:uiPriority w:val="99"/>
    <w:pPr>
      <w:keepNext/>
      <w:keepLines/>
      <w:spacing w:before="340" w:after="330" w:line="578" w:lineRule="auto"/>
      <w:outlineLvl w:val="0"/>
    </w:pPr>
    <w:rPr>
      <w:b/>
      <w:bCs/>
      <w:kern w:val="44"/>
      <w:sz w:val="44"/>
      <w:szCs w:val="44"/>
    </w:rPr>
  </w:style>
  <w:style w:type="paragraph" w:styleId="4">
    <w:name w:val="heading 2"/>
    <w:basedOn w:val="1"/>
    <w:next w:val="1"/>
    <w:qFormat/>
    <w:locked/>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link w:val="27"/>
    <w:qFormat/>
    <w:uiPriority w:val="99"/>
    <w:pPr>
      <w:keepNext/>
      <w:keepLines/>
      <w:spacing w:before="260" w:after="260" w:line="416" w:lineRule="auto"/>
      <w:outlineLvl w:val="2"/>
    </w:pPr>
    <w:rPr>
      <w:rFonts w:ascii="Times New Roman" w:hAnsi="Times New Roman"/>
      <w:b/>
      <w:bCs/>
      <w:kern w:val="0"/>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7"/>
    <w:qFormat/>
    <w:uiPriority w:val="99"/>
    <w:pPr>
      <w:ind w:left="206"/>
      <w:jc w:val="left"/>
    </w:pPr>
    <w:rPr>
      <w:rFonts w:ascii="宋体" w:hAnsi="宋体"/>
      <w:kern w:val="0"/>
      <w:sz w:val="18"/>
      <w:szCs w:val="18"/>
      <w:lang w:eastAsia="en-US"/>
    </w:rPr>
  </w:style>
  <w:style w:type="paragraph" w:styleId="6">
    <w:name w:val="Document Map"/>
    <w:basedOn w:val="1"/>
    <w:link w:val="45"/>
    <w:semiHidden/>
    <w:unhideWhenUsed/>
    <w:qFormat/>
    <w:uiPriority w:val="99"/>
    <w:rPr>
      <w:rFonts w:ascii="宋体"/>
      <w:sz w:val="18"/>
      <w:szCs w:val="18"/>
    </w:rPr>
  </w:style>
  <w:style w:type="paragraph" w:styleId="7">
    <w:name w:val="annotation text"/>
    <w:basedOn w:val="1"/>
    <w:link w:val="30"/>
    <w:semiHidden/>
    <w:qFormat/>
    <w:uiPriority w:val="99"/>
    <w:pPr>
      <w:jc w:val="left"/>
    </w:pPr>
    <w:rPr>
      <w:kern w:val="0"/>
      <w:sz w:val="24"/>
    </w:rPr>
  </w:style>
  <w:style w:type="paragraph" w:styleId="8">
    <w:name w:val="Body Text Indent"/>
    <w:basedOn w:val="1"/>
    <w:qFormat/>
    <w:uiPriority w:val="0"/>
    <w:pPr>
      <w:spacing w:after="120"/>
      <w:ind w:left="420" w:leftChars="200"/>
    </w:pPr>
  </w:style>
  <w:style w:type="paragraph" w:styleId="9">
    <w:name w:val="toc 3"/>
    <w:basedOn w:val="1"/>
    <w:next w:val="1"/>
    <w:qFormat/>
    <w:uiPriority w:val="39"/>
    <w:pPr>
      <w:widowControl/>
      <w:spacing w:after="100" w:line="276" w:lineRule="auto"/>
      <w:ind w:left="440"/>
      <w:jc w:val="left"/>
    </w:pPr>
    <w:rPr>
      <w:kern w:val="0"/>
      <w:sz w:val="22"/>
      <w:szCs w:val="22"/>
    </w:rPr>
  </w:style>
  <w:style w:type="paragraph" w:styleId="10">
    <w:name w:val="Plain Text"/>
    <w:basedOn w:val="1"/>
    <w:link w:val="35"/>
    <w:qFormat/>
    <w:uiPriority w:val="99"/>
    <w:rPr>
      <w:rFonts w:ascii="宋体" w:hAnsi="Courier New"/>
      <w:kern w:val="0"/>
      <w:szCs w:val="21"/>
    </w:rPr>
  </w:style>
  <w:style w:type="paragraph" w:styleId="11">
    <w:name w:val="Date"/>
    <w:basedOn w:val="1"/>
    <w:next w:val="1"/>
    <w:link w:val="44"/>
    <w:qFormat/>
    <w:uiPriority w:val="99"/>
    <w:pPr>
      <w:ind w:left="100" w:leftChars="2500"/>
    </w:pPr>
    <w:rPr>
      <w:szCs w:val="22"/>
    </w:rPr>
  </w:style>
  <w:style w:type="paragraph" w:styleId="12">
    <w:name w:val="Balloon Text"/>
    <w:basedOn w:val="1"/>
    <w:link w:val="32"/>
    <w:semiHidden/>
    <w:qFormat/>
    <w:uiPriority w:val="99"/>
    <w:rPr>
      <w:kern w:val="0"/>
      <w:sz w:val="18"/>
      <w:szCs w:val="18"/>
    </w:rPr>
  </w:style>
  <w:style w:type="paragraph" w:styleId="13">
    <w:name w:val="footer"/>
    <w:basedOn w:val="1"/>
    <w:link w:val="29"/>
    <w:qFormat/>
    <w:uiPriority w:val="99"/>
    <w:pPr>
      <w:tabs>
        <w:tab w:val="center" w:pos="4153"/>
        <w:tab w:val="right" w:pos="8306"/>
      </w:tabs>
      <w:snapToGrid w:val="0"/>
      <w:jc w:val="left"/>
    </w:pPr>
    <w:rPr>
      <w:kern w:val="0"/>
      <w:sz w:val="18"/>
      <w:szCs w:val="18"/>
    </w:rPr>
  </w:style>
  <w:style w:type="paragraph" w:styleId="14">
    <w:name w:val="header"/>
    <w:basedOn w:val="1"/>
    <w:link w:val="28"/>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qFormat/>
    <w:uiPriority w:val="39"/>
    <w:pPr>
      <w:widowControl/>
      <w:spacing w:after="100" w:line="276" w:lineRule="auto"/>
      <w:jc w:val="left"/>
    </w:pPr>
    <w:rPr>
      <w:kern w:val="0"/>
      <w:sz w:val="22"/>
      <w:szCs w:val="22"/>
    </w:rPr>
  </w:style>
  <w:style w:type="paragraph" w:styleId="16">
    <w:name w:val="toc 2"/>
    <w:basedOn w:val="1"/>
    <w:next w:val="1"/>
    <w:qFormat/>
    <w:uiPriority w:val="39"/>
    <w:pPr>
      <w:widowControl/>
      <w:spacing w:after="100" w:line="276" w:lineRule="auto"/>
      <w:ind w:left="220"/>
      <w:jc w:val="left"/>
    </w:pPr>
    <w:rPr>
      <w:kern w:val="0"/>
      <w:sz w:val="22"/>
      <w:szCs w:val="22"/>
    </w:rPr>
  </w:style>
  <w:style w:type="paragraph" w:styleId="17">
    <w:name w:val="Normal (Web)"/>
    <w:basedOn w:val="1"/>
    <w:qFormat/>
    <w:uiPriority w:val="99"/>
    <w:pPr>
      <w:jc w:val="left"/>
    </w:pPr>
    <w:rPr>
      <w:kern w:val="0"/>
      <w:sz w:val="24"/>
      <w:szCs w:val="22"/>
    </w:rPr>
  </w:style>
  <w:style w:type="paragraph" w:styleId="18">
    <w:name w:val="Title"/>
    <w:basedOn w:val="1"/>
    <w:next w:val="1"/>
    <w:link w:val="33"/>
    <w:qFormat/>
    <w:uiPriority w:val="0"/>
    <w:pPr>
      <w:spacing w:line="360" w:lineRule="auto"/>
      <w:outlineLvl w:val="0"/>
    </w:pPr>
    <w:rPr>
      <w:rFonts w:ascii="Times New Roman" w:hAnsi="Times New Roman" w:eastAsia="黑体"/>
      <w:bCs/>
      <w:kern w:val="0"/>
      <w:sz w:val="32"/>
      <w:szCs w:val="32"/>
    </w:rPr>
  </w:style>
  <w:style w:type="paragraph" w:styleId="19">
    <w:name w:val="annotation subject"/>
    <w:basedOn w:val="7"/>
    <w:next w:val="7"/>
    <w:link w:val="31"/>
    <w:semiHidden/>
    <w:qFormat/>
    <w:uiPriority w:val="99"/>
    <w:rPr>
      <w:b/>
      <w:bCs/>
    </w:rPr>
  </w:style>
  <w:style w:type="paragraph" w:styleId="20">
    <w:name w:val="Body Text First Indent 2"/>
    <w:basedOn w:val="8"/>
    <w:qFormat/>
    <w:uiPriority w:val="0"/>
    <w:pPr>
      <w:ind w:firstLine="420" w:firstLineChars="200"/>
    </w:pPr>
  </w:style>
  <w:style w:type="table" w:styleId="22">
    <w:name w:val="Table Grid"/>
    <w:basedOn w:val="21"/>
    <w:qFormat/>
    <w:locked/>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4">
    <w:name w:val="Hyperlink"/>
    <w:qFormat/>
    <w:uiPriority w:val="99"/>
    <w:rPr>
      <w:rFonts w:cs="Times New Roman"/>
      <w:color w:val="0000FF"/>
      <w:u w:val="single"/>
    </w:rPr>
  </w:style>
  <w:style w:type="character" w:styleId="25">
    <w:name w:val="annotation reference"/>
    <w:semiHidden/>
    <w:qFormat/>
    <w:uiPriority w:val="99"/>
    <w:rPr>
      <w:rFonts w:cs="Times New Roman"/>
      <w:sz w:val="21"/>
      <w:szCs w:val="21"/>
    </w:rPr>
  </w:style>
  <w:style w:type="character" w:customStyle="1" w:styleId="26">
    <w:name w:val="标题 1 Char"/>
    <w:link w:val="3"/>
    <w:qFormat/>
    <w:locked/>
    <w:uiPriority w:val="99"/>
    <w:rPr>
      <w:rFonts w:ascii="Calibri" w:hAnsi="Calibri" w:eastAsia="宋体" w:cs="Times New Roman"/>
      <w:b/>
      <w:bCs/>
      <w:kern w:val="44"/>
      <w:sz w:val="44"/>
      <w:szCs w:val="44"/>
    </w:rPr>
  </w:style>
  <w:style w:type="character" w:customStyle="1" w:styleId="27">
    <w:name w:val="标题 3 Char"/>
    <w:link w:val="5"/>
    <w:qFormat/>
    <w:locked/>
    <w:uiPriority w:val="99"/>
    <w:rPr>
      <w:rFonts w:ascii="Times New Roman" w:hAnsi="Times New Roman" w:eastAsia="宋体" w:cs="Times New Roman"/>
      <w:b/>
      <w:bCs/>
      <w:sz w:val="32"/>
      <w:szCs w:val="32"/>
    </w:rPr>
  </w:style>
  <w:style w:type="character" w:customStyle="1" w:styleId="28">
    <w:name w:val="页眉 Char"/>
    <w:link w:val="14"/>
    <w:qFormat/>
    <w:locked/>
    <w:uiPriority w:val="99"/>
    <w:rPr>
      <w:rFonts w:cs="Times New Roman"/>
      <w:sz w:val="18"/>
      <w:szCs w:val="18"/>
    </w:rPr>
  </w:style>
  <w:style w:type="character" w:customStyle="1" w:styleId="29">
    <w:name w:val="页脚 Char"/>
    <w:link w:val="13"/>
    <w:qFormat/>
    <w:locked/>
    <w:uiPriority w:val="99"/>
    <w:rPr>
      <w:rFonts w:cs="Times New Roman"/>
      <w:sz w:val="18"/>
      <w:szCs w:val="18"/>
    </w:rPr>
  </w:style>
  <w:style w:type="character" w:customStyle="1" w:styleId="30">
    <w:name w:val="批注文字 Char"/>
    <w:link w:val="7"/>
    <w:semiHidden/>
    <w:qFormat/>
    <w:locked/>
    <w:uiPriority w:val="99"/>
    <w:rPr>
      <w:rFonts w:ascii="Calibri" w:hAnsi="Calibri" w:eastAsia="宋体" w:cs="Times New Roman"/>
      <w:sz w:val="24"/>
      <w:szCs w:val="24"/>
    </w:rPr>
  </w:style>
  <w:style w:type="character" w:customStyle="1" w:styleId="31">
    <w:name w:val="批注主题 Char"/>
    <w:link w:val="19"/>
    <w:semiHidden/>
    <w:qFormat/>
    <w:locked/>
    <w:uiPriority w:val="99"/>
    <w:rPr>
      <w:rFonts w:ascii="Calibri" w:hAnsi="Calibri" w:eastAsia="宋体" w:cs="Times New Roman"/>
      <w:b/>
      <w:bCs/>
      <w:sz w:val="24"/>
      <w:szCs w:val="24"/>
    </w:rPr>
  </w:style>
  <w:style w:type="character" w:customStyle="1" w:styleId="32">
    <w:name w:val="批注框文本 Char"/>
    <w:link w:val="12"/>
    <w:semiHidden/>
    <w:qFormat/>
    <w:locked/>
    <w:uiPriority w:val="99"/>
    <w:rPr>
      <w:rFonts w:ascii="Calibri" w:hAnsi="Calibri" w:eastAsia="宋体" w:cs="Times New Roman"/>
      <w:sz w:val="18"/>
      <w:szCs w:val="18"/>
    </w:rPr>
  </w:style>
  <w:style w:type="character" w:customStyle="1" w:styleId="33">
    <w:name w:val="标题 Char1"/>
    <w:link w:val="18"/>
    <w:qFormat/>
    <w:locked/>
    <w:uiPriority w:val="99"/>
    <w:rPr>
      <w:rFonts w:ascii="Times New Roman" w:hAnsi="Times New Roman" w:eastAsia="黑体" w:cs="Times New Roman"/>
      <w:bCs/>
      <w:kern w:val="0"/>
      <w:sz w:val="32"/>
      <w:szCs w:val="32"/>
    </w:rPr>
  </w:style>
  <w:style w:type="character" w:customStyle="1" w:styleId="34">
    <w:name w:val="标题 Char"/>
    <w:qFormat/>
    <w:uiPriority w:val="99"/>
    <w:rPr>
      <w:rFonts w:ascii="Cambria" w:hAnsi="Cambria" w:eastAsia="宋体" w:cs="Times New Roman"/>
      <w:b/>
      <w:bCs/>
      <w:sz w:val="32"/>
      <w:szCs w:val="32"/>
    </w:rPr>
  </w:style>
  <w:style w:type="character" w:customStyle="1" w:styleId="35">
    <w:name w:val="纯文本 Char"/>
    <w:link w:val="10"/>
    <w:qFormat/>
    <w:locked/>
    <w:uiPriority w:val="99"/>
    <w:rPr>
      <w:rFonts w:ascii="宋体" w:hAnsi="Courier New" w:eastAsia="宋体" w:cs="Times New Roman"/>
      <w:sz w:val="21"/>
      <w:szCs w:val="21"/>
    </w:rPr>
  </w:style>
  <w:style w:type="paragraph" w:customStyle="1" w:styleId="36">
    <w:name w:val="列出段落1"/>
    <w:basedOn w:val="1"/>
    <w:qFormat/>
    <w:uiPriority w:val="99"/>
    <w:pPr>
      <w:widowControl/>
      <w:spacing w:after="200" w:line="276" w:lineRule="auto"/>
      <w:ind w:firstLine="420" w:firstLineChars="200"/>
      <w:jc w:val="left"/>
    </w:pPr>
    <w:rPr>
      <w:rFonts w:ascii="Times New Roman" w:hAnsi="Times New Roman"/>
      <w:kern w:val="0"/>
      <w:sz w:val="28"/>
      <w:szCs w:val="22"/>
      <w:lang w:eastAsia="en-US"/>
    </w:rPr>
  </w:style>
  <w:style w:type="character" w:customStyle="1" w:styleId="37">
    <w:name w:val="font01"/>
    <w:qFormat/>
    <w:uiPriority w:val="0"/>
    <w:rPr>
      <w:rFonts w:ascii="Symbol" w:hAnsi="Symbol" w:cs="Times New Roman"/>
      <w:color w:val="000000"/>
      <w:sz w:val="24"/>
      <w:szCs w:val="24"/>
      <w:u w:val="none"/>
    </w:rPr>
  </w:style>
  <w:style w:type="character" w:customStyle="1" w:styleId="38">
    <w:name w:val="font11"/>
    <w:qFormat/>
    <w:uiPriority w:val="0"/>
    <w:rPr>
      <w:rFonts w:ascii="仿宋" w:hAnsi="仿宋" w:eastAsia="仿宋" w:cs="Times New Roman"/>
      <w:color w:val="000000"/>
      <w:sz w:val="24"/>
      <w:szCs w:val="24"/>
      <w:u w:val="none"/>
    </w:rPr>
  </w:style>
  <w:style w:type="character" w:customStyle="1" w:styleId="39">
    <w:name w:val="font31"/>
    <w:qFormat/>
    <w:uiPriority w:val="0"/>
    <w:rPr>
      <w:rFonts w:ascii="宋体" w:hAnsi="宋体" w:eastAsia="宋体" w:cs="Times New Roman"/>
      <w:color w:val="000000"/>
      <w:sz w:val="24"/>
      <w:szCs w:val="24"/>
      <w:u w:val="none"/>
    </w:rPr>
  </w:style>
  <w:style w:type="paragraph" w:customStyle="1" w:styleId="40">
    <w:name w:val="TOC 标题1"/>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1">
    <w:name w:val="正文1"/>
    <w:basedOn w:val="1"/>
    <w:link w:val="42"/>
    <w:qFormat/>
    <w:uiPriority w:val="0"/>
    <w:pPr>
      <w:widowControl/>
      <w:spacing w:after="200" w:line="480" w:lineRule="auto"/>
      <w:ind w:firstLine="200" w:firstLineChars="200"/>
      <w:jc w:val="left"/>
    </w:pPr>
    <w:rPr>
      <w:rFonts w:ascii="Times New Roman" w:hAnsi="Times New Roman" w:eastAsia="仿宋"/>
      <w:kern w:val="0"/>
      <w:sz w:val="28"/>
      <w:szCs w:val="22"/>
      <w:lang w:eastAsia="en-US" w:bidi="en-US"/>
    </w:rPr>
  </w:style>
  <w:style w:type="character" w:customStyle="1" w:styleId="42">
    <w:name w:val="正文1 Char"/>
    <w:link w:val="41"/>
    <w:qFormat/>
    <w:uiPriority w:val="0"/>
    <w:rPr>
      <w:rFonts w:ascii="Times New Roman" w:hAnsi="Times New Roman" w:eastAsia="仿宋"/>
      <w:sz w:val="28"/>
      <w:szCs w:val="22"/>
      <w:lang w:eastAsia="en-US" w:bidi="en-US"/>
    </w:r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character" w:customStyle="1" w:styleId="44">
    <w:name w:val="日期 Char"/>
    <w:basedOn w:val="23"/>
    <w:link w:val="11"/>
    <w:qFormat/>
    <w:uiPriority w:val="99"/>
    <w:rPr>
      <w:rFonts w:ascii="Calibri" w:hAnsi="Calibri"/>
      <w:kern w:val="2"/>
      <w:sz w:val="21"/>
      <w:szCs w:val="22"/>
    </w:rPr>
  </w:style>
  <w:style w:type="character" w:customStyle="1" w:styleId="45">
    <w:name w:val="文档结构图 Char"/>
    <w:basedOn w:val="23"/>
    <w:link w:val="6"/>
    <w:semiHidden/>
    <w:qFormat/>
    <w:uiPriority w:val="99"/>
    <w:rPr>
      <w:rFonts w:ascii="宋体" w:hAnsi="Calibri"/>
      <w:kern w:val="2"/>
      <w:sz w:val="18"/>
      <w:szCs w:val="18"/>
    </w:rPr>
  </w:style>
  <w:style w:type="character" w:customStyle="1" w:styleId="46">
    <w:name w:val="font21"/>
    <w:basedOn w:val="23"/>
    <w:qFormat/>
    <w:uiPriority w:val="0"/>
    <w:rPr>
      <w:rFonts w:hint="default" w:ascii="Arial Narrow" w:hAnsi="Arial Narrow"/>
      <w:color w:val="000000"/>
      <w:sz w:val="20"/>
      <w:szCs w:val="20"/>
      <w:u w:val="none"/>
    </w:rPr>
  </w:style>
  <w:style w:type="character" w:customStyle="1" w:styleId="47">
    <w:name w:val="正文文本 Char"/>
    <w:basedOn w:val="23"/>
    <w:link w:val="2"/>
    <w:qFormat/>
    <w:uiPriority w:val="99"/>
    <w:rPr>
      <w:rFonts w:ascii="宋体" w:hAnsi="宋体"/>
      <w:sz w:val="18"/>
      <w:szCs w:val="18"/>
      <w:lang w:eastAsia="en-US"/>
    </w:rPr>
  </w:style>
  <w:style w:type="character" w:customStyle="1" w:styleId="48">
    <w:name w:val="font61"/>
    <w:basedOn w:val="23"/>
    <w:qFormat/>
    <w:uiPriority w:val="0"/>
    <w:rPr>
      <w:color w:val="000000"/>
      <w:sz w:val="20"/>
      <w:szCs w:val="20"/>
      <w:u w:val="none"/>
    </w:rPr>
  </w:style>
  <w:style w:type="table" w:customStyle="1" w:styleId="49">
    <w:name w:val="网格型1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
    <w:name w:val="网格型13"/>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16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17"/>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14"/>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16"/>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171"/>
    <w:basedOn w:val="21"/>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6">
    <w:name w:val="闻政正文"/>
    <w:basedOn w:val="1"/>
    <w:qFormat/>
    <w:uiPriority w:val="0"/>
    <w:pPr>
      <w:spacing w:line="500" w:lineRule="exact"/>
      <w:ind w:firstLine="560" w:firstLineChars="200"/>
    </w:pPr>
    <w:rPr>
      <w:rFonts w:eastAsia="仿宋_GB2312"/>
      <w:sz w:val="28"/>
      <w:szCs w:val="28"/>
    </w:rPr>
  </w:style>
  <w:style w:type="table" w:customStyle="1" w:styleId="57">
    <w:name w:val="网格型2"/>
    <w:basedOn w:val="21"/>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4100" textRotate="1"/>
    <customShpInfo spid="_x0000_s410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60</Pages>
  <Words>30714</Words>
  <Characters>33720</Characters>
  <Lines>180</Lines>
  <Paragraphs>50</Paragraphs>
  <TotalTime>7</TotalTime>
  <ScaleCrop>false</ScaleCrop>
  <LinksUpToDate>false</LinksUpToDate>
  <CharactersWithSpaces>34001</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2018-09-22T09:55:00Z</dcterms:created>
  <dc:creator>许志敏</dc:creator>
  <cp:lastModifiedBy>greatwall</cp:lastModifiedBy>
  <cp:lastPrinted>2018-12-11T10:43:00Z</cp:lastPrinted>
  <dcterms:modified xsi:type="dcterms:W3CDTF">2024-11-13T16:36:22Z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A78AEAB943C64D3BA39C19376C3B05F5</vt:lpwstr>
  </property>
</Properties>
</file>