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2459"/>
        <w:spacing w:before="110" w:line="217" w:lineRule="auto"/>
        <w:outlineLvl w:val="0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古 县 应 急 管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理 局</w:t>
      </w:r>
    </w:p>
    <w:p>
      <w:pPr>
        <w:pStyle w:val="BodyText"/>
        <w:spacing w:line="319" w:lineRule="auto"/>
        <w:rPr/>
      </w:pPr>
      <w:r/>
    </w:p>
    <w:p>
      <w:pPr>
        <w:pStyle w:val="BodyText"/>
        <w:spacing w:line="319" w:lineRule="auto"/>
        <w:rPr/>
      </w:pPr>
      <w:r/>
    </w:p>
    <w:p>
      <w:pPr>
        <w:ind w:left="1491"/>
        <w:spacing w:before="110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</w:rPr>
        <w:t>2 0 2 3</w:t>
      </w:r>
      <w:r>
        <w:rPr>
          <w:rFonts w:ascii="SimSun" w:hAnsi="SimSun" w:eastAsia="SimSun" w:cs="SimSun"/>
          <w:sz w:val="34"/>
          <w:szCs w:val="34"/>
          <w:spacing w:val="-3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年 度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单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位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决</w:t>
      </w:r>
      <w:r>
        <w:rPr>
          <w:rFonts w:ascii="SimSun" w:hAnsi="SimSun" w:eastAsia="SimSun" w:cs="SimSun"/>
          <w:sz w:val="34"/>
          <w:szCs w:val="34"/>
          <w:spacing w:val="-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算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公</w:t>
      </w:r>
      <w:r>
        <w:rPr>
          <w:rFonts w:ascii="SimSun" w:hAnsi="SimSun" w:eastAsia="SimSun" w:cs="SimSun"/>
          <w:sz w:val="34"/>
          <w:szCs w:val="34"/>
          <w:spacing w:val="-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</w:rPr>
        <w:t>开</w:t>
      </w:r>
    </w:p>
    <w:p>
      <w:pPr>
        <w:spacing w:line="217" w:lineRule="auto"/>
        <w:sectPr>
          <w:pgSz w:w="11900" w:h="16840"/>
          <w:pgMar w:top="1431" w:right="1785" w:bottom="0" w:left="1785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" w:id="2"/>
          <w:bookmarkEnd w:id="2"/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3" w:id="3"/>
          <w:bookmarkEnd w:id="3"/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4" w:id="4"/>
          <w:bookmarkEnd w:id="4"/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5" w:id="5"/>
          <w:bookmarkEnd w:id="5"/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3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6" w:id="6"/>
          <w:bookmarkEnd w:id="6"/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3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7" w:id="7"/>
          <w:bookmarkEnd w:id="7"/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5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8" w:id="8"/>
          <w:bookmarkEnd w:id="8"/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9" w:id="9"/>
          <w:bookmarkEnd w:id="9"/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6"/>
              </w:rPr>
              <w:t>7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0" w:id="10"/>
          <w:bookmarkEnd w:id="10"/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1" w:id="11"/>
          <w:bookmarkEnd w:id="11"/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2" w:id="12"/>
          <w:bookmarkEnd w:id="12"/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3" w:id="13"/>
          <w:bookmarkEnd w:id="13"/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4" w:id="14"/>
          <w:bookmarkEnd w:id="14"/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5" w:id="15"/>
          <w:bookmarkEnd w:id="15"/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6" w:id="16"/>
          <w:bookmarkEnd w:id="16"/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6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7" w:id="17"/>
          <w:bookmarkEnd w:id="17"/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8" w:id="18"/>
          <w:bookmarkEnd w:id="18"/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19" w:id="19"/>
          <w:bookmarkEnd w:id="19"/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0" w:id="20"/>
          <w:bookmarkEnd w:id="20"/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1" w:id="21"/>
          <w:bookmarkEnd w:id="21"/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2" w:id="22"/>
          <w:bookmarkEnd w:id="22"/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3" w:id="23"/>
          <w:bookmarkEnd w:id="23"/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4" w:id="24"/>
          <w:bookmarkEnd w:id="24"/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5" w:id="25"/>
          <w:bookmarkEnd w:id="25"/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6" w:id="26"/>
          <w:bookmarkEnd w:id="26"/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7" w:id="27"/>
          <w:bookmarkEnd w:id="27"/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8" w:id="28"/>
          <w:bookmarkEnd w:id="28"/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21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29"/>
      <w:bookmarkEnd w:id="29"/>
      <w:bookmarkStart w:name="bookmark2" w:id="30"/>
      <w:bookmarkEnd w:id="30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1"/>
      <w:bookmarkEnd w:id="31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706" w:right="811" w:firstLine="10"/>
        <w:spacing w:before="273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1、负责应急管理工作，指导各乡镇、各部门应对安全生产类、</w:t>
      </w:r>
      <w:r>
        <w:rPr>
          <w:rFonts w:ascii="FangSong" w:hAnsi="FangSong" w:eastAsia="FangSong" w:cs="FangSong"/>
          <w:sz w:val="25"/>
          <w:szCs w:val="25"/>
          <w:spacing w:val="-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自然灾害类等突发事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件和综合防灾减灾救灾工作。负责安全生产综合监督管理和工矿商贸行业安全生产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监督管理工作；</w:t>
      </w:r>
    </w:p>
    <w:p>
      <w:pPr>
        <w:ind w:left="706" w:right="811" w:hanging="4"/>
        <w:spacing w:before="133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2、贯彻执行应急管理、安全生产等方针政策和法律</w:t>
      </w:r>
      <w:r>
        <w:rPr>
          <w:rFonts w:ascii="FangSong" w:hAnsi="FangSong" w:eastAsia="FangSong" w:cs="FangSong"/>
          <w:sz w:val="25"/>
          <w:szCs w:val="25"/>
          <w:spacing w:val="1"/>
        </w:rPr>
        <w:t>法规，起草相关地方性规章制度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草案、地方标准，组织编制应急体系建设、</w:t>
      </w:r>
      <w:r>
        <w:rPr>
          <w:rFonts w:ascii="FangSong" w:hAnsi="FangSong" w:eastAsia="FangSong" w:cs="FangSong"/>
          <w:sz w:val="25"/>
          <w:szCs w:val="25"/>
          <w:spacing w:val="1"/>
        </w:rPr>
        <w:t>安全生产和综合防灾减灾规划并监督实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8"/>
        </w:rPr>
        <w:t>施；</w:t>
      </w:r>
    </w:p>
    <w:p>
      <w:pPr>
        <w:ind w:left="708" w:right="811" w:hanging="4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3、指导应急预案体系建设，建立完善事故灾难</w:t>
      </w:r>
      <w:r>
        <w:rPr>
          <w:rFonts w:ascii="FangSong" w:hAnsi="FangSong" w:eastAsia="FangSong" w:cs="FangSong"/>
          <w:sz w:val="25"/>
          <w:szCs w:val="25"/>
          <w:spacing w:val="1"/>
        </w:rPr>
        <w:t>和自然灾害分级应对制度，组织编制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县级总体应急预案和安全生产类、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自然灾害类专项预</w:t>
      </w:r>
      <w:r>
        <w:rPr>
          <w:rFonts w:ascii="FangSong" w:hAnsi="FangSong" w:eastAsia="FangSong" w:cs="FangSong"/>
          <w:sz w:val="25"/>
          <w:szCs w:val="25"/>
          <w:spacing w:val="-1"/>
        </w:rPr>
        <w:t>案，综合协调应急预案街接工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作，组织开展预案演练，推动应急避难设施建设；</w:t>
      </w:r>
    </w:p>
    <w:p>
      <w:pPr>
        <w:ind w:left="708" w:right="811" w:hanging="10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4、牵头建立统一的应急管理信息系统，负责信息传输渠道的</w:t>
      </w:r>
      <w:r>
        <w:rPr>
          <w:rFonts w:ascii="FangSong" w:hAnsi="FangSong" w:eastAsia="FangSong" w:cs="FangSong"/>
          <w:sz w:val="25"/>
          <w:szCs w:val="25"/>
          <w:spacing w:val="1"/>
        </w:rPr>
        <w:t>规划和布局，建立监测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预警和灾情报告制度，健全自然灾害信息资源获取和共享机制，依法统一发布灾</w:t>
      </w:r>
    </w:p>
    <w:p>
      <w:pPr>
        <w:ind w:left="712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2"/>
        </w:rPr>
        <w:t>情；</w:t>
      </w:r>
    </w:p>
    <w:p>
      <w:pPr>
        <w:ind w:left="706" w:right="811" w:hanging="2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5、组织指导协调安全生产类、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自然灾害类突发事件应急救援，承担</w:t>
      </w:r>
      <w:r>
        <w:rPr>
          <w:rFonts w:ascii="FangSong" w:hAnsi="FangSong" w:eastAsia="FangSong" w:cs="FangSong"/>
          <w:sz w:val="25"/>
          <w:szCs w:val="25"/>
          <w:spacing w:val="-1"/>
        </w:rPr>
        <w:t>古县应对重大灾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害指挥部工作，综合研判突发事件发展态势并提出应对建议，协助县委、县人民政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府指定的负责同志组织重大灾害应急处置工作；</w:t>
      </w:r>
    </w:p>
    <w:p>
      <w:pPr>
        <w:ind w:left="707" w:right="988" w:hanging="6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6、统一协调指挥各类应急专业队伍，建立应急协调联动机制,推进指挥平合对接，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衔接驻地武警部队参与应急救援工作；</w:t>
      </w:r>
    </w:p>
    <w:p>
      <w:pPr>
        <w:ind w:left="705" w:right="811"/>
        <w:spacing w:before="133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7、统筹消防、森林和草原火灾扑救、抗洪抢</w:t>
      </w:r>
      <w:r>
        <w:rPr>
          <w:rFonts w:ascii="FangSong" w:hAnsi="FangSong" w:eastAsia="FangSong" w:cs="FangSong"/>
          <w:sz w:val="25"/>
          <w:szCs w:val="25"/>
          <w:spacing w:val="1"/>
        </w:rPr>
        <w:t>险、地震和地质灾害救援、生产安全事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故救援等专业应急救援力量建设，管理县级应</w:t>
      </w:r>
      <w:r>
        <w:rPr>
          <w:rFonts w:ascii="FangSong" w:hAnsi="FangSong" w:eastAsia="FangSong" w:cs="FangSong"/>
          <w:sz w:val="25"/>
          <w:szCs w:val="25"/>
          <w:spacing w:val="1"/>
        </w:rPr>
        <w:t>急救援队伍，指导各乡镇及社会应急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救援力量建设；</w:t>
      </w:r>
    </w:p>
    <w:p>
      <w:pPr>
        <w:ind w:left="70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8、组织指导消防监督、火灾预防、火灾扑救等工作；</w:t>
      </w:r>
    </w:p>
    <w:p>
      <w:pPr>
        <w:ind w:left="710" w:right="1189" w:hanging="10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9、指导协调森林和草原火灾、地震和地质灾害等防</w:t>
      </w:r>
      <w:r>
        <w:rPr>
          <w:rFonts w:ascii="FangSong" w:hAnsi="FangSong" w:eastAsia="FangSong" w:cs="FangSong"/>
          <w:sz w:val="25"/>
          <w:szCs w:val="25"/>
          <w:spacing w:val="1"/>
        </w:rPr>
        <w:t>治工作,负责水旱抢险救灾工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作，负责自然灾害综合监测预警工作，指导开展自然灾害综合风险评估工作；</w:t>
      </w:r>
    </w:p>
    <w:p>
      <w:pPr>
        <w:ind w:left="708" w:right="1189" w:firstLine="8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10、组织协调灾害救助工作，组织指导灾情核查、损失评估、救灾捐赠工作，管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理、分配中央划拔和省级、市级、县级救灾款物并监督使用；</w:t>
      </w:r>
    </w:p>
    <w:p>
      <w:pPr>
        <w:ind w:left="729" w:right="937" w:hanging="12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11、依法行使安全生产综合监督管理职权，指导协调监督检查县有关部门、单位和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乡镇人民政府安全生产工作，组织开展安全生产督查、考核工作;</w:t>
      </w:r>
    </w:p>
    <w:p>
      <w:pPr>
        <w:ind w:left="704" w:right="937" w:firstLine="13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12、按照分级、属地原则，负责监督管理工矿商贸行业企业安全生产工作，依法监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督检查工矿商贸生产经营单位贯彻执行安全生产</w:t>
      </w:r>
      <w:r>
        <w:rPr>
          <w:rFonts w:ascii="FangSong" w:hAnsi="FangSong" w:eastAsia="FangSong" w:cs="FangSong"/>
          <w:sz w:val="25"/>
          <w:szCs w:val="25"/>
          <w:spacing w:val="1"/>
        </w:rPr>
        <w:t>法律法规情况及其安全生产条件和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有关设备(特种设备除外)材料、劳动防护用</w:t>
      </w:r>
      <w:r>
        <w:rPr>
          <w:rFonts w:ascii="FangSong" w:hAnsi="FangSong" w:eastAsia="FangSong" w:cs="FangSong"/>
          <w:sz w:val="25"/>
          <w:szCs w:val="25"/>
          <w:spacing w:val="1"/>
        </w:rPr>
        <w:t>品的安全生产管理工作。负责煤矿安全</w:t>
      </w:r>
    </w:p>
    <w:p>
      <w:pPr>
        <w:spacing w:line="287" w:lineRule="auto"/>
        <w:sectPr>
          <w:headerReference w:type="default" r:id="rId1"/>
          <w:footerReference w:type="default" r:id="rId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22" w:lineRule="auto"/>
        <w:rPr/>
      </w:pPr>
      <w:r/>
    </w:p>
    <w:p>
      <w:pPr>
        <w:ind w:left="706" w:right="811" w:firstLine="7"/>
        <w:spacing w:before="81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监督管理工作。负责全县独立洗(选)煤厂、配煤、型煤加工企业的安全监督管理工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作，牵头拟订有关安全监督管理标准并组织实施。按照煤矿分级监管层级，承担县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级煤矿附属洗(选)煤厂的安全监督管理工作.负责危险化学品安全监督管理综合工作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和烟花爆竹安全生产监督管理工作。依法组织并指导监督实施安全生产准入制度；</w:t>
      </w:r>
    </w:p>
    <w:p>
      <w:pPr>
        <w:ind w:left="710" w:right="937" w:firstLine="6"/>
        <w:spacing w:before="44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13、依法组织指导生产安全事故调查处理，监督事故查处和责任追究落实情况。组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织开展自然灾害类突发事件的调查评估工作；</w:t>
      </w:r>
    </w:p>
    <w:p>
      <w:pPr>
        <w:ind w:left="706" w:right="937" w:firstLine="10"/>
        <w:spacing w:before="132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14、开展应急管理方面的交流与合作，组织参与安全生产类、</w:t>
      </w:r>
      <w:r>
        <w:rPr>
          <w:rFonts w:ascii="FangSong" w:hAnsi="FangSong" w:eastAsia="FangSong" w:cs="FangSong"/>
          <w:sz w:val="25"/>
          <w:szCs w:val="25"/>
          <w:spacing w:val="-4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自然灾害类等突发事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件的国际救援工作和省、市、县级之间应急救援合作；</w:t>
      </w:r>
    </w:p>
    <w:p>
      <w:pPr>
        <w:ind w:left="707" w:right="937" w:firstLine="9"/>
        <w:spacing w:before="132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15、制定应急物资储备和应急救援装备规划并组织实施，会同县粮食和物资储备等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部门建立健全全县应急物资信息平台和调拨制度，在救灾时统一调度；</w:t>
      </w:r>
    </w:p>
    <w:p>
      <w:pPr>
        <w:ind w:left="721" w:right="937" w:hanging="4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16、负责应急管理、安全生产宣传教育和培训工作，组织指导应急管理、安全生产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的科学技术研究、推广应用和信息化建设工作；</w:t>
      </w:r>
    </w:p>
    <w:p>
      <w:pPr>
        <w:ind w:left="71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17、完成县委、县人民政府交办的其他任务。</w:t>
      </w:r>
    </w:p>
    <w:p>
      <w:pPr>
        <w:ind w:left="1208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32"/>
      <w:bookmarkEnd w:id="32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6" w:right="937" w:firstLine="5"/>
        <w:spacing w:before="131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古县应急管理局是县政府工作部门，为正科级，内设办公室（机关党组办公室）、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应急管理股、综合协调股、防灾减灾股、非煤矿山安全监督管理股、危险化学品安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全监督管理股、煤矿安全监督管理股、煤矿安全综合股。</w:t>
      </w:r>
    </w:p>
    <w:p>
      <w:pPr>
        <w:spacing w:line="308" w:lineRule="auto"/>
        <w:sectPr>
          <w:footerReference w:type="default" r:id="rId3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3772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0" w:id="33"/>
      <w:bookmarkEnd w:id="33"/>
      <w:bookmarkStart w:name="bookmark5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35"/>
            <w:bookmarkEnd w:id="35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25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部门名称：古县应急管理局</w:t>
            </w:r>
          </w:p>
        </w:tc>
        <w:tc>
          <w:tcPr>
            <w:tcW w:w="2254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2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57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25" w:type="dxa"/>
            <w:vAlign w:val="top"/>
            <w:gridSpan w:val="3"/>
          </w:tcPr>
          <w:p>
            <w:pPr>
              <w:pStyle w:val="TableText"/>
              <w:ind w:left="20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1" w:type="dxa"/>
            <w:vAlign w:val="top"/>
            <w:gridSpan w:val="3"/>
          </w:tcPr>
          <w:p>
            <w:pPr>
              <w:pStyle w:val="TableText"/>
              <w:ind w:left="2050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68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6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80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5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0" w:type="dxa"/>
            <w:vAlign w:val="top"/>
          </w:tcPr>
          <w:p>
            <w:pPr>
              <w:pStyle w:val="TableText"/>
              <w:ind w:left="824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3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7" w:type="dxa"/>
            <w:vAlign w:val="top"/>
          </w:tcPr>
          <w:p>
            <w:pPr>
              <w:pStyle w:val="TableText"/>
              <w:ind w:left="788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4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left="1109"/>
              <w:spacing w:before="154" w:line="19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1,302.24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 w:right="6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 w:right="6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8"/>
              <w:spacing w:before="140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6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4" w:right="82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74"/>
              <w:spacing w:before="158" w:line="18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59.83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0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3"/>
              <w:spacing w:before="142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42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283"/>
              <w:spacing w:before="158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</w:rPr>
              <w:t>15.06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2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 w:right="82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1" w:right="8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054"/>
              <w:spacing w:before="159" w:line="19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1,225.56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3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367"/>
              <w:spacing w:before="159" w:line="189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2"/>
              </w:rPr>
              <w:t>1.78</w:t>
            </w:r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43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44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539"/>
        <w:gridCol w:w="1750"/>
        <w:gridCol w:w="2254"/>
        <w:gridCol w:w="540"/>
        <w:gridCol w:w="1697"/>
      </w:tblGrid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2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5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23" w:right="82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561"/>
              <w:spacing w:before="107" w:line="219" w:lineRule="auto"/>
              <w:rPr/>
            </w:pPr>
            <w:bookmarkStart w:name="bookmark31" w:id="36"/>
            <w:bookmarkEnd w:id="36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574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6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5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12" w:right="6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3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7"/>
              <w:spacing w:before="137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pStyle w:val="TableText"/>
              <w:ind w:left="10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38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ind w:left="92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39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750" w:type="dxa"/>
            <w:vAlign w:val="top"/>
          </w:tcPr>
          <w:p>
            <w:pPr>
              <w:pStyle w:val="TableText"/>
              <w:ind w:right="24"/>
              <w:spacing w:before="13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2254" w:type="dxa"/>
            <w:vAlign w:val="top"/>
          </w:tcPr>
          <w:p>
            <w:pPr>
              <w:pStyle w:val="TableText"/>
              <w:ind w:left="938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40" w:type="dxa"/>
            <w:vAlign w:val="top"/>
          </w:tcPr>
          <w:p>
            <w:pPr>
              <w:pStyle w:val="TableText"/>
              <w:ind w:left="175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right="26"/>
              <w:spacing w:before="13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5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9"/>
        <w:gridCol w:w="1055"/>
        <w:gridCol w:w="1379"/>
        <w:gridCol w:w="1259"/>
        <w:gridCol w:w="743"/>
        <w:gridCol w:w="827"/>
        <w:gridCol w:w="887"/>
        <w:gridCol w:w="708"/>
        <w:gridCol w:w="749"/>
      </w:tblGrid>
      <w:tr>
        <w:trPr>
          <w:trHeight w:val="308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32" w:id="37"/>
            <w:bookmarkEnd w:id="37"/>
            <w:bookmarkStart w:name="bookmark7" w:id="38"/>
            <w:bookmarkEnd w:id="38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02" w:hRule="atLeast"/>
        </w:trPr>
        <w:tc>
          <w:tcPr>
            <w:tcW w:w="140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149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02" w:hRule="atLeast"/>
        </w:trPr>
        <w:tc>
          <w:tcPr>
            <w:tcW w:w="3843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2002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682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82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422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464" w:type="dxa"/>
            <w:vAlign w:val="top"/>
            <w:gridSpan w:val="2"/>
          </w:tcPr>
          <w:p>
            <w:pPr>
              <w:pStyle w:val="TableText"/>
              <w:ind w:left="1038"/>
              <w:spacing w:before="45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3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 w:right="114" w:firstLine="1"/>
              <w:spacing w:before="202" w:line="214" w:lineRule="auto"/>
              <w:rPr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8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9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2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0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2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3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1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7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69" w:right="116" w:hanging="178"/>
              <w:spacing w:before="200" w:line="218" w:lineRule="auto"/>
              <w:rPr/>
            </w:pPr>
            <w:r>
              <w:rPr>
                <w:color w:val="212529"/>
                <w:spacing w:val="-4"/>
              </w:rPr>
              <w:t>其他收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</w:tr>
      <w:tr>
        <w:trPr>
          <w:trHeight w:val="505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327"/>
              <w:spacing w:before="141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48"/>
              <w:spacing w:before="141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464" w:type="dxa"/>
            <w:vAlign w:val="top"/>
            <w:gridSpan w:val="2"/>
          </w:tcPr>
          <w:p>
            <w:pPr>
              <w:ind w:left="1027"/>
              <w:spacing w:before="53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379" w:type="dxa"/>
            <w:vAlign w:val="top"/>
          </w:tcPr>
          <w:p>
            <w:pPr>
              <w:ind w:left="635"/>
              <w:spacing w:before="71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69"/>
              <w:spacing w:before="68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68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ind w:left="355"/>
              <w:spacing w:before="71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87" w:type="dxa"/>
            <w:vAlign w:val="top"/>
          </w:tcPr>
          <w:p>
            <w:pPr>
              <w:ind w:left="386"/>
              <w:spacing w:before="71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708" w:type="dxa"/>
            <w:vAlign w:val="top"/>
          </w:tcPr>
          <w:p>
            <w:pPr>
              <w:ind w:left="298"/>
              <w:spacing w:before="68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  <w:tc>
          <w:tcPr>
            <w:tcW w:w="749" w:type="dxa"/>
            <w:vAlign w:val="top"/>
          </w:tcPr>
          <w:p>
            <w:pPr>
              <w:ind w:left="316"/>
              <w:spacing w:before="71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7</w:t>
            </w:r>
          </w:p>
        </w:tc>
      </w:tr>
      <w:tr>
        <w:trPr>
          <w:trHeight w:val="302" w:hRule="atLeast"/>
        </w:trPr>
        <w:tc>
          <w:tcPr>
            <w:tcW w:w="2464" w:type="dxa"/>
            <w:vAlign w:val="top"/>
            <w:gridSpan w:val="2"/>
          </w:tcPr>
          <w:p>
            <w:pPr>
              <w:ind w:left="1031"/>
              <w:spacing w:before="51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7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74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7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4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2"/>
              <w:spacing w:before="1" w:line="204" w:lineRule="auto"/>
              <w:rPr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897"/>
              <w:spacing w:before="124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4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5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firstLine="2"/>
              <w:spacing w:before="1" w:line="204" w:lineRule="auto"/>
              <w:rPr/>
            </w:pPr>
            <w:r>
              <w:rPr>
                <w:color w:val="212529"/>
                <w:spacing w:val="-3"/>
              </w:rPr>
              <w:t>行政单位离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7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/>
              <w:spacing w:before="2" w:line="204" w:lineRule="auto"/>
              <w:rPr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5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5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40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"/>
              <w:spacing w:before="58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 w:right="148"/>
              <w:spacing w:before="3" w:line="206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7"/>
              <w:spacing w:before="59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125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8"/>
              <w:spacing w:before="59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2" w:right="148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位职业年金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2"/>
              <w:spacing w:before="53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0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0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53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0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0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4" w:line="203" w:lineRule="auto"/>
              <w:rPr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28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19" w:right="148" w:hanging="16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3"/>
              <w:spacing w:before="53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left="907"/>
              <w:spacing w:before="80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80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237" w:line="183" w:lineRule="auto"/>
              <w:rPr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 w:right="148" w:firstLine="4"/>
              <w:spacing w:before="6" w:line="204" w:lineRule="auto"/>
              <w:jc w:val="both"/>
              <w:rPr/>
            </w:pPr>
            <w:r>
              <w:rPr>
                <w:color w:val="212529"/>
                <w:spacing w:val="-3"/>
              </w:rPr>
              <w:t>灾害防治及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应急管理支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236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236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0" w:line="184" w:lineRule="auto"/>
              <w:rPr/>
            </w:pPr>
            <w:r>
              <w:rPr>
                <w:color w:val="212529"/>
                <w:spacing w:val="-2"/>
              </w:rPr>
              <w:t>22401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 w:right="148" w:hanging="1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应急管理事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务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901.63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0" w:line="184" w:lineRule="auto"/>
              <w:jc w:val="right"/>
              <w:rPr/>
            </w:pPr>
            <w:r>
              <w:rPr>
                <w:color w:val="212529"/>
                <w:spacing w:val="-2"/>
              </w:rPr>
              <w:t>901.63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2240101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473.83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473.83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2240150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1" w:line="183" w:lineRule="auto"/>
              <w:rPr/>
            </w:pPr>
            <w:r>
              <w:rPr>
                <w:color w:val="212529"/>
                <w:spacing w:val="-2"/>
              </w:rPr>
              <w:t>22406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8" w:right="148" w:firstLine="25"/>
              <w:spacing w:before="6" w:line="202" w:lineRule="auto"/>
              <w:rPr/>
            </w:pPr>
            <w:r>
              <w:rPr>
                <w:color w:val="212529"/>
                <w:spacing w:val="-8"/>
              </w:rPr>
              <w:t>自然灾害防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治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131" w:line="183" w:lineRule="auto"/>
              <w:rPr/>
            </w:pPr>
            <w:r>
              <w:rPr>
                <w:color w:val="212529"/>
                <w:spacing w:val="-2"/>
              </w:rPr>
              <w:t>2240699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7" w:right="148" w:hanging="2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其他自然灾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害防治支出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409" w:type="dxa"/>
            <w:vAlign w:val="top"/>
          </w:tcPr>
          <w:p>
            <w:pPr>
              <w:pStyle w:val="TableText"/>
              <w:ind w:left="11"/>
              <w:spacing w:before="84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055" w:type="dxa"/>
            <w:vAlign w:val="top"/>
          </w:tcPr>
          <w:p>
            <w:pPr>
              <w:pStyle w:val="TableText"/>
              <w:ind w:left="5"/>
              <w:spacing w:before="55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36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"/>
          <w:pgSz w:w="11900" w:h="16840"/>
          <w:pgMar w:top="610" w:right="600" w:bottom="311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93"/>
        <w:gridCol w:w="1199"/>
        <w:gridCol w:w="1451"/>
        <w:gridCol w:w="1259"/>
        <w:gridCol w:w="1259"/>
        <w:gridCol w:w="527"/>
        <w:gridCol w:w="911"/>
        <w:gridCol w:w="917"/>
      </w:tblGrid>
      <w:tr>
        <w:trPr>
          <w:trHeight w:val="296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11" w:lineRule="auto"/>
              <w:outlineLvl w:val="1"/>
              <w:rPr>
                <w:sz w:val="22"/>
                <w:szCs w:val="22"/>
              </w:rPr>
            </w:pPr>
            <w:bookmarkStart w:name="bookmark8" w:id="39"/>
            <w:bookmarkEnd w:id="39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290" w:hRule="atLeast"/>
        </w:trPr>
        <w:tc>
          <w:tcPr>
            <w:tcW w:w="14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17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290" w:hRule="atLeast"/>
        </w:trPr>
        <w:tc>
          <w:tcPr>
            <w:tcW w:w="4143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2"/>
              <w:spacing w:before="53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部门名称：古县应急管理局</w:t>
            </w:r>
          </w:p>
        </w:tc>
        <w:tc>
          <w:tcPr>
            <w:tcW w:w="2518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0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27" w:type="dxa"/>
            <w:vAlign w:val="top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28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793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290" w:hRule="atLeast"/>
        </w:trPr>
        <w:tc>
          <w:tcPr>
            <w:tcW w:w="2692" w:type="dxa"/>
            <w:vAlign w:val="top"/>
            <w:gridSpan w:val="2"/>
          </w:tcPr>
          <w:p>
            <w:pPr>
              <w:ind w:left="1143"/>
              <w:spacing w:before="62" w:line="16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4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53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57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0" w:right="95"/>
              <w:spacing w:before="1" w:line="206" w:lineRule="auto"/>
              <w:jc w:val="both"/>
              <w:rPr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9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3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74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65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14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369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220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2692" w:type="dxa"/>
            <w:vAlign w:val="top"/>
            <w:gridSpan w:val="2"/>
          </w:tcPr>
          <w:p>
            <w:pPr>
              <w:pStyle w:val="TableText"/>
              <w:ind w:left="1149"/>
              <w:spacing w:before="34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451" w:type="dxa"/>
            <w:vAlign w:val="top"/>
          </w:tcPr>
          <w:p>
            <w:pPr>
              <w:ind w:left="671"/>
              <w:spacing w:before="70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69"/>
              <w:spacing w:before="67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70"/>
              <w:spacing w:before="67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527" w:type="dxa"/>
            <w:vAlign w:val="top"/>
          </w:tcPr>
          <w:p>
            <w:pPr>
              <w:ind w:left="205"/>
              <w:spacing w:before="70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911" w:type="dxa"/>
            <w:vAlign w:val="top"/>
          </w:tcPr>
          <w:p>
            <w:pPr>
              <w:ind w:left="398"/>
              <w:spacing w:before="70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  <w:tc>
          <w:tcPr>
            <w:tcW w:w="917" w:type="dxa"/>
            <w:vAlign w:val="top"/>
          </w:tcPr>
          <w:p>
            <w:pPr>
              <w:ind w:left="401"/>
              <w:spacing w:before="67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6</w:t>
            </w:r>
          </w:p>
        </w:tc>
      </w:tr>
      <w:tr>
        <w:trPr>
          <w:trHeight w:val="290" w:hRule="atLeast"/>
        </w:trPr>
        <w:tc>
          <w:tcPr>
            <w:tcW w:w="2692" w:type="dxa"/>
            <w:vAlign w:val="top"/>
            <w:gridSpan w:val="2"/>
          </w:tcPr>
          <w:p>
            <w:pPr>
              <w:pStyle w:val="TableText"/>
              <w:ind w:left="1150"/>
              <w:spacing w:before="33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6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6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651.82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6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650.42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22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3" w:right="112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社会保障和就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69"/>
              <w:spacing w:before="122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2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23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5" w:right="112" w:firstLine="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行政事业单位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养老支出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69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78"/>
              <w:spacing w:before="123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23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2" w:right="112" w:firstLine="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行政单位离退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123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3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26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2" w:right="112" w:firstLine="1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事业单位离退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休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124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235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2" w:right="112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基本养老保险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234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236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4" w:right="112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职业年金缴费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235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69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2"/>
              <w:spacing w:before="41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68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68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5"/>
              <w:spacing w:before="41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68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68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3"/>
              <w:spacing w:before="41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3"/>
              <w:spacing w:before="41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68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3"/>
              <w:spacing w:before="41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979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left="788"/>
              <w:spacing w:before="68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29" w:line="183" w:lineRule="auto"/>
              <w:rPr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9" w:right="112" w:hanging="1"/>
              <w:spacing w:before="5" w:line="202" w:lineRule="auto"/>
              <w:rPr/>
            </w:pPr>
            <w:r>
              <w:rPr>
                <w:color w:val="212529"/>
                <w:spacing w:val="-3"/>
              </w:rPr>
              <w:t>灾害防治及应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急管理支出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128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12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576.92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129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648.64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0" w:line="184" w:lineRule="auto"/>
              <w:rPr/>
            </w:pPr>
            <w:r>
              <w:rPr>
                <w:color w:val="212529"/>
                <w:spacing w:val="-2"/>
              </w:rPr>
              <w:t>22401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4"/>
              <w:spacing w:before="42" w:line="219" w:lineRule="auto"/>
              <w:rPr/>
            </w:pPr>
            <w:r>
              <w:rPr>
                <w:color w:val="212529"/>
                <w:spacing w:val="-2"/>
              </w:rPr>
              <w:t>应急管理事务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6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901.63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7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576.92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6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324.71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0" w:line="184" w:lineRule="auto"/>
              <w:rPr/>
            </w:pPr>
            <w:r>
              <w:rPr>
                <w:color w:val="212529"/>
                <w:spacing w:val="-2"/>
              </w:rPr>
              <w:t>2240101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"/>
              <w:spacing w:before="42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0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473.83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69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149.12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69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324.71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0" w:line="184" w:lineRule="auto"/>
              <w:rPr/>
            </w:pPr>
            <w:r>
              <w:rPr>
                <w:color w:val="212529"/>
                <w:spacing w:val="-2"/>
              </w:rPr>
              <w:t>2240150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4"/>
              <w:spacing w:before="42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5"/>
              <w:spacing w:before="7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1" w:line="183" w:lineRule="auto"/>
              <w:rPr/>
            </w:pPr>
            <w:r>
              <w:rPr>
                <w:color w:val="212529"/>
                <w:spacing w:val="-2"/>
              </w:rPr>
              <w:t>22406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33"/>
              <w:spacing w:before="42" w:line="220" w:lineRule="auto"/>
              <w:rPr/>
            </w:pPr>
            <w:r>
              <w:rPr>
                <w:color w:val="212529"/>
                <w:spacing w:val="-7"/>
              </w:rPr>
              <w:t>自然灾害防治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7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131" w:line="183" w:lineRule="auto"/>
              <w:rPr/>
            </w:pPr>
            <w:r>
              <w:rPr>
                <w:color w:val="212529"/>
                <w:spacing w:val="-2"/>
              </w:rPr>
              <w:t>2240699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15" w:right="112" w:hanging="10"/>
              <w:spacing w:before="7" w:line="201" w:lineRule="auto"/>
              <w:rPr/>
            </w:pPr>
            <w:r>
              <w:rPr>
                <w:color w:val="212529"/>
                <w:spacing w:val="-2"/>
              </w:rPr>
              <w:t>其他自然灾害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防治支出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131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5"/>
              <w:spacing w:before="4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5"/>
              <w:spacing w:before="43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1493" w:type="dxa"/>
            <w:vAlign w:val="top"/>
          </w:tcPr>
          <w:p>
            <w:pPr>
              <w:pStyle w:val="TableText"/>
              <w:ind w:left="11"/>
              <w:spacing w:before="72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5"/>
              <w:spacing w:before="4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right="26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ind w:right="23"/>
              <w:spacing w:before="7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6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5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7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3" w:id="40"/>
            <w:bookmarkEnd w:id="40"/>
            <w:bookmarkStart w:name="bookmark9" w:id="41"/>
            <w:bookmarkEnd w:id="41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72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364" w:type="dxa"/>
            <w:vAlign w:val="top"/>
            <w:gridSpan w:val="3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1547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8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8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364" w:type="dxa"/>
            <w:vAlign w:val="top"/>
            <w:gridSpan w:val="3"/>
          </w:tcPr>
          <w:p>
            <w:pPr>
              <w:pStyle w:val="TableText"/>
              <w:ind w:left="1491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52" w:type="dxa"/>
            <w:vAlign w:val="top"/>
            <w:gridSpan w:val="6"/>
          </w:tcPr>
          <w:p>
            <w:pPr>
              <w:pStyle w:val="TableText"/>
              <w:ind w:left="2629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33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8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4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54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67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019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95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2" w:right="29" w:hanging="356"/>
              <w:spacing w:before="59" w:line="214" w:lineRule="auto"/>
              <w:rPr/>
            </w:pPr>
            <w:r>
              <w:rPr>
                <w:color w:val="212529"/>
                <w:spacing w:val="-2"/>
              </w:rPr>
              <w:t>一般公共预算财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91" w:type="dxa"/>
            <w:vAlign w:val="top"/>
          </w:tcPr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55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54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52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43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833" w:type="dxa"/>
            <w:vAlign w:val="top"/>
          </w:tcPr>
          <w:p>
            <w:pPr>
              <w:pStyle w:val="TableText"/>
              <w:ind w:left="43" w:right="68" w:firstLine="16"/>
              <w:spacing w:before="298" w:line="213" w:lineRule="auto"/>
              <w:jc w:val="both"/>
              <w:rPr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ind w:left="46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3" w:type="dxa"/>
            <w:vAlign w:val="top"/>
          </w:tcPr>
          <w:p>
            <w:pPr>
              <w:ind w:left="735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ind w:left="56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451"/>
              <w:spacing w:before="131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590"/>
              <w:spacing w:before="131" w:line="200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3</w:t>
            </w:r>
          </w:p>
        </w:tc>
        <w:tc>
          <w:tcPr>
            <w:tcW w:w="491" w:type="dxa"/>
            <w:vAlign w:val="top"/>
          </w:tcPr>
          <w:p>
            <w:pPr>
              <w:ind w:left="188"/>
              <w:spacing w:before="133" w:line="19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33" w:type="dxa"/>
            <w:vAlign w:val="top"/>
          </w:tcPr>
          <w:p>
            <w:pPr>
              <w:ind w:left="358"/>
              <w:spacing w:before="133" w:line="197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73"/>
              <w:spacing w:before="137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left="846"/>
              <w:spacing w:before="137" w:line="184" w:lineRule="auto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2"/>
              <w:spacing w:before="138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4" w:right="66" w:hanging="5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59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39" w:line="183" w:lineRule="auto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40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41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9" w:right="9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40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540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817"/>
              <w:spacing w:before="140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39" w:line="184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0" w:line="183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18" w:right="9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2"/>
              <w:spacing w:before="141" w:line="183" w:lineRule="auto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41" w:line="184" w:lineRule="auto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0" w:right="9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1" w:line="184" w:lineRule="auto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549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left="827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 w:right="9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1" w:line="184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7" w:right="9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" w:right="9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4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4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3" w:line="182" w:lineRule="auto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2" w:line="183" w:lineRule="auto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2" w:right="99" w:hanging="14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2" w:line="183" w:lineRule="auto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0" w:h="16840"/>
          <w:pgMar w:top="610" w:right="600" w:bottom="311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37"/>
        <w:gridCol w:w="444"/>
        <w:gridCol w:w="1583"/>
        <w:gridCol w:w="1547"/>
        <w:gridCol w:w="467"/>
        <w:gridCol w:w="1019"/>
        <w:gridCol w:w="1295"/>
        <w:gridCol w:w="491"/>
        <w:gridCol w:w="833"/>
      </w:tblGrid>
      <w:tr>
        <w:trPr>
          <w:trHeight w:val="426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11"/>
              <w:spacing w:before="111" w:line="219" w:lineRule="auto"/>
              <w:rPr/>
            </w:pPr>
            <w:bookmarkStart w:name="bookmark34" w:id="42"/>
            <w:bookmarkEnd w:id="42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left="846"/>
              <w:spacing w:before="138" w:line="184" w:lineRule="auto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216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7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38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38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pStyle w:val="TableText"/>
              <w:ind w:left="6" w:right="99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36" w:line="183" w:lineRule="auto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9" w:right="6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37" w:line="183" w:lineRule="auto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36" w:line="184" w:lineRule="auto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38" w:line="183" w:lineRule="auto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38" w:line="183" w:lineRule="auto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10" w:right="66" w:firstLine="196"/>
              <w:spacing w:before="3" w:line="209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38" w:line="184" w:lineRule="auto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8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39" w:line="183" w:lineRule="auto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37" w:type="dxa"/>
            <w:vAlign w:val="top"/>
          </w:tcPr>
          <w:p>
            <w:pPr>
              <w:pStyle w:val="TableText"/>
              <w:ind w:left="47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40" w:line="183" w:lineRule="auto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83" w:type="dxa"/>
            <w:vAlign w:val="top"/>
          </w:tcPr>
          <w:p>
            <w:pPr>
              <w:pStyle w:val="TableText"/>
              <w:ind w:left="846"/>
              <w:spacing w:before="139" w:line="184" w:lineRule="auto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547" w:type="dxa"/>
            <w:vAlign w:val="top"/>
          </w:tcPr>
          <w:p>
            <w:pPr>
              <w:pStyle w:val="TableText"/>
              <w:ind w:left="580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67" w:type="dxa"/>
            <w:vAlign w:val="top"/>
          </w:tcPr>
          <w:p>
            <w:pPr>
              <w:pStyle w:val="TableText"/>
              <w:ind w:left="134"/>
              <w:spacing w:before="140" w:line="183" w:lineRule="auto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right="23"/>
              <w:spacing w:before="13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ind w:right="22"/>
              <w:spacing w:before="139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4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9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68"/>
        <w:gridCol w:w="2590"/>
        <w:gridCol w:w="1738"/>
        <w:gridCol w:w="1427"/>
        <w:gridCol w:w="1493"/>
      </w:tblGrid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90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43"/>
            <w:bookmarkEnd w:id="43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9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893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358" w:type="dxa"/>
            <w:vAlign w:val="top"/>
            <w:gridSpan w:val="2"/>
            <w:tcBorders>
              <w:top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1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1738" w:type="dxa"/>
            <w:vAlign w:val="top"/>
            <w:tcBorders>
              <w:top w:val="single" w:color="FFFFFF" w:sz="4" w:space="0"/>
              <w:right w:val="single" w:color="FFFFFF" w:sz="2" w:space="0"/>
              <w:left w:val="single" w:color="000000" w:sz="2" w:space="0"/>
            </w:tcBorders>
          </w:tcPr>
          <w:p>
            <w:pPr>
              <w:pStyle w:val="TableText"/>
              <w:ind w:left="575"/>
              <w:spacing w:before="173" w:line="202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27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  <w:tcBorders>
              <w:top w:val="single" w:color="FFFFFF" w:sz="4" w:space="0"/>
              <w:left w:val="single" w:color="FFFFFF" w:sz="2" w:space="0"/>
              <w:right w:val="single" w:color="000000" w:sz="2" w:space="0"/>
            </w:tcBorders>
          </w:tcPr>
          <w:p>
            <w:pPr>
              <w:pStyle w:val="TableText"/>
              <w:ind w:left="458"/>
              <w:spacing w:before="8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14" w:hRule="atLeast"/>
        </w:trPr>
        <w:tc>
          <w:tcPr>
            <w:tcW w:w="4358" w:type="dxa"/>
            <w:vAlign w:val="top"/>
            <w:gridSpan w:val="2"/>
          </w:tcPr>
          <w:p>
            <w:pPr>
              <w:ind w:left="1977"/>
              <w:spacing w:before="76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658" w:type="dxa"/>
            <w:vAlign w:val="top"/>
            <w:gridSpan w:val="3"/>
          </w:tcPr>
          <w:p>
            <w:pPr>
              <w:ind w:left="1947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13" w:hRule="atLeast"/>
        </w:trPr>
        <w:tc>
          <w:tcPr>
            <w:tcW w:w="1768" w:type="dxa"/>
            <w:vAlign w:val="top"/>
          </w:tcPr>
          <w:p>
            <w:pPr>
              <w:ind w:left="501"/>
              <w:spacing w:before="65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590" w:type="dxa"/>
            <w:vAlign w:val="top"/>
          </w:tcPr>
          <w:p>
            <w:pPr>
              <w:ind w:left="91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738" w:type="dxa"/>
            <w:vAlign w:val="top"/>
          </w:tcPr>
          <w:p>
            <w:pPr>
              <w:ind w:left="669"/>
              <w:spacing w:before="64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27" w:type="dxa"/>
            <w:vAlign w:val="top"/>
          </w:tcPr>
          <w:p>
            <w:pPr>
              <w:ind w:left="338"/>
              <w:spacing w:before="64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493" w:type="dxa"/>
            <w:vAlign w:val="top"/>
          </w:tcPr>
          <w:p>
            <w:pPr>
              <w:ind w:left="366"/>
              <w:spacing w:before="6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13" w:hRule="atLeast"/>
        </w:trPr>
        <w:tc>
          <w:tcPr>
            <w:tcW w:w="4358" w:type="dxa"/>
            <w:vAlign w:val="top"/>
            <w:gridSpan w:val="2"/>
          </w:tcPr>
          <w:p>
            <w:pPr>
              <w:ind w:left="1975"/>
              <w:spacing w:before="6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819"/>
              <w:spacing w:before="76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655"/>
              <w:spacing w:before="77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687"/>
              <w:spacing w:before="77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4358" w:type="dxa"/>
            <w:vAlign w:val="top"/>
            <w:gridSpan w:val="2"/>
          </w:tcPr>
          <w:p>
            <w:pPr>
              <w:pStyle w:val="TableText"/>
              <w:ind w:left="1984"/>
              <w:spacing w:before="4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77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1,302.24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77" w:line="184" w:lineRule="auto"/>
              <w:jc w:val="right"/>
              <w:rPr/>
            </w:pPr>
            <w:r>
              <w:rPr>
                <w:color w:val="212529"/>
                <w:spacing w:val="-2"/>
              </w:rPr>
              <w:t>651.82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78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650.42</w:t>
            </w:r>
          </w:p>
        </w:tc>
      </w:tr>
      <w:tr>
        <w:trPr>
          <w:trHeight w:val="313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78" w:line="183" w:lineRule="auto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49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0"/>
              <w:spacing w:before="78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0"/>
              <w:spacing w:before="78" w:line="183" w:lineRule="auto"/>
              <w:rPr/>
            </w:pPr>
            <w:r>
              <w:rPr>
                <w:color w:val="212529"/>
                <w:spacing w:val="-3"/>
              </w:rPr>
              <w:t>59.83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79" w:line="183" w:lineRule="auto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0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50"/>
              <w:spacing w:before="79" w:line="183" w:lineRule="auto"/>
              <w:rPr/>
            </w:pPr>
            <w:r>
              <w:rPr>
                <w:color w:val="212529"/>
                <w:spacing w:val="-3"/>
              </w:rPr>
              <w:t>58.56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3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78" w:line="184" w:lineRule="auto"/>
              <w:rPr/>
            </w:pPr>
            <w:r>
              <w:rPr>
                <w:color w:val="212529"/>
                <w:spacing w:val="-2"/>
              </w:rPr>
              <w:t>2080501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8"/>
              <w:spacing w:before="51" w:line="219" w:lineRule="auto"/>
              <w:rPr/>
            </w:pPr>
            <w:r>
              <w:rPr>
                <w:color w:val="212529"/>
                <w:spacing w:val="-2"/>
              </w:rPr>
              <w:t>行政单位离退休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78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78" w:line="184" w:lineRule="auto"/>
              <w:rPr/>
            </w:pPr>
            <w:r>
              <w:rPr>
                <w:color w:val="212529"/>
                <w:spacing w:val="-5"/>
              </w:rPr>
              <w:t>10.44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3" w:lineRule="auto"/>
              <w:rPr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79" w:line="184" w:lineRule="auto"/>
              <w:rPr/>
            </w:pPr>
            <w:r>
              <w:rPr>
                <w:color w:val="212529"/>
                <w:spacing w:val="-5"/>
              </w:rPr>
              <w:t>16.79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129" w:line="183" w:lineRule="auto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5" w:right="62" w:hanging="1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机关事业单位基本养老保险缴费</w:t>
            </w:r>
            <w:r>
              <w:rPr>
                <w:color w:val="212529"/>
                <w:spacing w:val="5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127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127" w:line="184" w:lineRule="auto"/>
              <w:rPr/>
            </w:pPr>
            <w:r>
              <w:rPr>
                <w:color w:val="212529"/>
                <w:spacing w:val="-5"/>
              </w:rPr>
              <w:t>15.63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2" w:line="183" w:lineRule="auto"/>
              <w:rPr/>
            </w:pPr>
            <w:r>
              <w:rPr>
                <w:color w:val="212529"/>
                <w:spacing w:val="-2"/>
              </w:rPr>
              <w:t>2080506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15.71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2" w:line="183" w:lineRule="auto"/>
              <w:rPr/>
            </w:pPr>
            <w:r>
              <w:rPr>
                <w:color w:val="212529"/>
                <w:spacing w:val="-2"/>
              </w:rPr>
              <w:t>20808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4"/>
              <w:spacing w:before="53" w:line="219" w:lineRule="auto"/>
              <w:rPr/>
            </w:pPr>
            <w:r>
              <w:rPr>
                <w:color w:val="212529"/>
                <w:spacing w:val="-4"/>
              </w:rPr>
              <w:t>抚恤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2080801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3"/>
              </w:rPr>
              <w:t>死亡抚恤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1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1.28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1269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left="960"/>
              <w:spacing w:before="81" w:line="184" w:lineRule="auto"/>
              <w:rPr/>
            </w:pPr>
            <w:r>
              <w:rPr>
                <w:color w:val="212529"/>
                <w:spacing w:val="-5"/>
              </w:rPr>
              <w:t>15.06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2" w:line="183" w:lineRule="auto"/>
              <w:rPr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9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灾害防治及应急管理支出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3"/>
              </w:rPr>
              <w:t>1,225.56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576.92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648.64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22401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5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应急管理事务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901.63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576.92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324.71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1" w:line="184" w:lineRule="auto"/>
              <w:rPr/>
            </w:pPr>
            <w:r>
              <w:rPr>
                <w:color w:val="212529"/>
                <w:spacing w:val="-2"/>
              </w:rPr>
              <w:t>2240101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473.83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1" w:line="184" w:lineRule="auto"/>
              <w:jc w:val="right"/>
              <w:rPr/>
            </w:pPr>
            <w:r>
              <w:rPr>
                <w:color w:val="212529"/>
                <w:spacing w:val="-4"/>
              </w:rPr>
              <w:t>149.12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1" w:line="184" w:lineRule="auto"/>
              <w:jc w:val="right"/>
              <w:rPr/>
            </w:pPr>
            <w:r>
              <w:rPr>
                <w:color w:val="212529"/>
                <w:spacing w:val="-2"/>
              </w:rPr>
              <w:t>324.71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2" w:line="184" w:lineRule="auto"/>
              <w:rPr/>
            </w:pPr>
            <w:r>
              <w:rPr>
                <w:color w:val="212529"/>
                <w:spacing w:val="-2"/>
              </w:rPr>
              <w:t>2240150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5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1427" w:type="dxa"/>
            <w:vAlign w:val="top"/>
          </w:tcPr>
          <w:p>
            <w:pPr>
              <w:pStyle w:val="TableText"/>
              <w:ind w:right="21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427.80</w:t>
            </w: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22406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35"/>
              <w:spacing w:before="54" w:line="220" w:lineRule="auto"/>
              <w:rPr/>
            </w:pPr>
            <w:r>
              <w:rPr>
                <w:color w:val="212529"/>
                <w:spacing w:val="-7"/>
              </w:rPr>
              <w:t>自然灾害防治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2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2240699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1"/>
              </w:rPr>
              <w:t>其他自然灾害防治支出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3" w:line="183" w:lineRule="auto"/>
              <w:jc w:val="right"/>
              <w:rPr/>
            </w:pPr>
            <w:r>
              <w:rPr>
                <w:color w:val="212529"/>
                <w:spacing w:val="-2"/>
              </w:rPr>
              <w:t>323.93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4"/>
              </w:rPr>
              <w:t>229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</w:tr>
      <w:tr>
        <w:trPr>
          <w:trHeight w:val="314" w:hRule="atLeast"/>
        </w:trPr>
        <w:tc>
          <w:tcPr>
            <w:tcW w:w="1768" w:type="dxa"/>
            <w:vAlign w:val="top"/>
          </w:tcPr>
          <w:p>
            <w:pPr>
              <w:pStyle w:val="TableText"/>
              <w:ind w:left="11"/>
              <w:spacing w:before="83" w:line="183" w:lineRule="auto"/>
              <w:rPr/>
            </w:pPr>
            <w:r>
              <w:rPr>
                <w:color w:val="212529"/>
                <w:spacing w:val="-2"/>
              </w:rPr>
              <w:t>2299999</w:t>
            </w:r>
          </w:p>
        </w:tc>
        <w:tc>
          <w:tcPr>
            <w:tcW w:w="2590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3"/>
              </w:rPr>
              <w:t>其他支出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right="23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  <w:tc>
          <w:tcPr>
            <w:tcW w:w="14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3" w:type="dxa"/>
            <w:vAlign w:val="top"/>
          </w:tcPr>
          <w:p>
            <w:pPr>
              <w:pStyle w:val="TableText"/>
              <w:ind w:right="26"/>
              <w:spacing w:before="82" w:line="184" w:lineRule="auto"/>
              <w:jc w:val="right"/>
              <w:rPr/>
            </w:pPr>
            <w:r>
              <w:rPr>
                <w:color w:val="212529"/>
                <w:spacing w:val="-6"/>
              </w:rPr>
              <w:t>1.78</w:t>
            </w:r>
          </w:p>
        </w:tc>
      </w:tr>
      <w:tr>
        <w:trPr>
          <w:trHeight w:val="319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left w:val="single" w:color="000000" w:sz="2" w:space="0"/>
              <w:right w:val="single" w:color="000000" w:sz="2" w:space="0"/>
            </w:tcBorders>
          </w:tcPr>
          <w:p>
            <w:pPr>
              <w:ind w:left="7"/>
              <w:spacing w:before="47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5" w:id="44"/>
            <w:bookmarkEnd w:id="44"/>
            <w:bookmarkStart w:name="bookmark11" w:id="45"/>
            <w:bookmarkEnd w:id="45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8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80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8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581" w:type="dxa"/>
            <w:vAlign w:val="top"/>
            <w:gridSpan w:val="3"/>
          </w:tcPr>
          <w:p>
            <w:pPr>
              <w:ind w:left="1409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85" w:type="dxa"/>
            <w:vAlign w:val="top"/>
            <w:gridSpan w:val="9"/>
          </w:tcPr>
          <w:p>
            <w:pPr>
              <w:ind w:left="4809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8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6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1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5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85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3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7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9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4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9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70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59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462.54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46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22.22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62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202.92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44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1.15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5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55.73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13.02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30704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126.82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3" w:right="91" w:firstLine="3"/>
              <w:spacing w:before="4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31022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0" w:right="40" w:firstLine="135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机关事业单位基本养老保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-1"/>
              </w:rPr>
              <w:t>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15.63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15.71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0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6.89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31199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10.77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43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15.06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6" w:right="74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  <w:spacing w:val="5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31201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30114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30199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4"/>
              <w:spacing w:before="156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167.05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30919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31205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5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31299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2"/>
          <w:pgSz w:w="16840" w:h="11900"/>
          <w:pgMar w:top="610" w:right="600" w:bottom="312" w:left="600" w:header="357" w:footer="153" w:gutter="0"/>
        </w:sectPr>
        <w:rPr/>
      </w:pPr>
    </w:p>
    <w:p>
      <w:pPr>
        <w:spacing w:before="108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82"/>
        <w:gridCol w:w="1775"/>
        <w:gridCol w:w="924"/>
        <w:gridCol w:w="840"/>
        <w:gridCol w:w="1380"/>
        <w:gridCol w:w="852"/>
        <w:gridCol w:w="840"/>
        <w:gridCol w:w="1392"/>
        <w:gridCol w:w="1068"/>
        <w:gridCol w:w="840"/>
        <w:gridCol w:w="2099"/>
        <w:gridCol w:w="1074"/>
      </w:tblGrid>
      <w:tr>
        <w:trPr>
          <w:trHeight w:val="427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30302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534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27.23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30922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30303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8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30999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7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31302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30304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615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</w:rPr>
              <w:t>1.28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3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31303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30305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71"/>
              <w:spacing w:before="148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138.55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49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31001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49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31304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8" w:right="69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30306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0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6.55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31002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30307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31003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39907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30308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5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2.27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0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31005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1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39908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2" w:right="69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6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30309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30229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7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3.97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31006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39909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30310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3" w:right="74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  <w:spacing w:val="4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31007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5" w:right="85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39910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30311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30239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852" w:type="dxa"/>
            <w:vAlign w:val="top"/>
          </w:tcPr>
          <w:p>
            <w:pPr>
              <w:pStyle w:val="TableText"/>
              <w:ind w:left="534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8.28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2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31008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11"/>
              <w:spacing w:before="153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39999</w:t>
            </w:r>
          </w:p>
        </w:tc>
        <w:tc>
          <w:tcPr>
            <w:tcW w:w="2099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pStyle w:val="TableText"/>
              <w:ind w:left="10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30399</w:t>
            </w:r>
          </w:p>
        </w:tc>
        <w:tc>
          <w:tcPr>
            <w:tcW w:w="1775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其他对个人和家庭的补助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30240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3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31009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8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7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30299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7" w:right="74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 xml:space="preserve"> 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8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pStyle w:val="TableText"/>
              <w:ind w:left="9"/>
              <w:spacing w:before="154" w:line="188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31010</w:t>
            </w:r>
          </w:p>
        </w:tc>
        <w:tc>
          <w:tcPr>
            <w:tcW w:w="1392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57" w:type="dxa"/>
            <w:vAlign w:val="top"/>
            <w:gridSpan w:val="2"/>
          </w:tcPr>
          <w:p>
            <w:pPr>
              <w:pStyle w:val="TableText"/>
              <w:ind w:left="87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left="461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629.60</w:t>
            </w:r>
          </w:p>
        </w:tc>
        <w:tc>
          <w:tcPr>
            <w:tcW w:w="9311" w:type="dxa"/>
            <w:vAlign w:val="top"/>
            <w:gridSpan w:val="8"/>
          </w:tcPr>
          <w:p>
            <w:pPr>
              <w:pStyle w:val="TableText"/>
              <w:ind w:left="421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685"/>
              <w:spacing w:before="154" w:line="187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22.22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bookmarkStart w:name="bookmark36" w:id="46"/>
            <w:bookmarkEnd w:id="46"/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3"/>
          <w:pgSz w:w="16840" w:h="1190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47"/>
            <w:bookmarkEnd w:id="47"/>
            <w:bookmarkStart w:name="bookmark12" w:id="48"/>
            <w:bookmarkEnd w:id="48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7" w:right="38" w:hanging="450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6" w:right="109" w:hanging="5"/>
              <w:spacing w:before="217" w:line="214" w:lineRule="auto"/>
              <w:rPr/>
            </w:pPr>
            <w:r>
              <w:rPr>
                <w:color w:val="212529"/>
                <w:spacing w:val="-5"/>
              </w:rPr>
              <w:t>本年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5" w:right="68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39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40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39" w:line="183" w:lineRule="auto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14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8" w:id="49"/>
            <w:bookmarkEnd w:id="49"/>
            <w:bookmarkStart w:name="bookmark13" w:id="50"/>
            <w:bookmarkEnd w:id="50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38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39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39" w:line="183" w:lineRule="auto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0" w:h="1684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261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9" w:id="51"/>
            <w:bookmarkEnd w:id="51"/>
            <w:bookmarkStart w:name="bookmark14" w:id="52"/>
            <w:bookmarkEnd w:id="52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46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1" w:hRule="atLeast"/>
        </w:trPr>
        <w:tc>
          <w:tcPr>
            <w:tcW w:w="253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部门名称：古县应急管理局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0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82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  <w:tr>
        <w:trPr>
          <w:trHeight w:val="421" w:hRule="atLeast"/>
        </w:trPr>
        <w:tc>
          <w:tcPr>
            <w:tcW w:w="6953" w:type="dxa"/>
            <w:vAlign w:val="top"/>
            <w:gridSpan w:val="6"/>
          </w:tcPr>
          <w:p>
            <w:pPr>
              <w:pStyle w:val="TableText"/>
              <w:ind w:left="3192"/>
              <w:spacing w:before="109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vAlign w:val="top"/>
            <w:gridSpan w:val="6"/>
          </w:tcPr>
          <w:p>
            <w:pPr>
              <w:pStyle w:val="TableText"/>
              <w:ind w:left="322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21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47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  <w:vMerge w:val="restart"/>
            <w:tcBorders>
              <w:bottom w:val="nil"/>
            </w:tcBorders>
          </w:tcPr>
          <w:p>
            <w:pPr>
              <w:ind w:left="609" w:right="132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2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79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51" w:type="dxa"/>
            <w:vAlign w:val="top"/>
            <w:vMerge w:val="restart"/>
            <w:tcBorders>
              <w:bottom w:val="nil"/>
            </w:tcBorders>
          </w:tcPr>
          <w:p>
            <w:pPr>
              <w:ind w:left="620" w:right="133" w:hanging="532"/>
              <w:spacing w:before="224" w:line="19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7"/>
              <w:spacing w:before="110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81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48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0" w:right="117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2" w:right="117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53"/>
              <w:spacing w:before="1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355" w:right="112" w:hanging="272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87" w:right="112" w:firstLine="87"/>
              <w:spacing w:before="28" w:line="17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098" w:type="dxa"/>
            <w:vAlign w:val="top"/>
          </w:tcPr>
          <w:p>
            <w:pPr>
              <w:pStyle w:val="TableText"/>
              <w:ind w:left="502"/>
              <w:spacing w:before="14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660"/>
              <w:spacing w:before="141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1"/>
              <w:spacing w:before="141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6"/>
              <w:spacing w:before="142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41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8"/>
              <w:spacing w:before="142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9"/>
              <w:spacing w:before="141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7"/>
              <w:spacing w:before="141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8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9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487"/>
              <w:spacing w:before="140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7" w:hRule="atLeast"/>
        </w:trPr>
        <w:tc>
          <w:tcPr>
            <w:tcW w:w="1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41"/>
        <w:spacing w:before="1" w:line="209" w:lineRule="auto"/>
        <w:rPr>
          <w:rFonts w:ascii="SimSun" w:hAnsi="SimSun" w:eastAsia="SimSun" w:cs="SimSun"/>
          <w:sz w:val="18"/>
          <w:szCs w:val="18"/>
        </w:rPr>
      </w:pPr>
      <w:r>
        <w:pict>
          <v:shape id="_x0000_s2" style="position:absolute;margin-left:139.505pt;margin-top:-0.220458pt;mso-position-vertical-relative:text;mso-position-horizontal-relative:text;width:11.25pt;height:11.7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4" style="position:absolute;margin-left:328.613pt;margin-top:-0.220458pt;mso-position-vertical-relative:text;mso-position-horizontal-relative:text;width:11.25pt;height:11.7pt;z-index:251661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8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"/>
                    </w:rPr>
                    <w:t>“</w:t>
                  </w:r>
                </w:p>
              </w:txbxContent>
            </v:textbox>
          </v:shape>
        </w:pict>
      </w:r>
      <w:r>
        <w:pict>
          <v:shape id="_x0000_s6" style="position:absolute;margin-left:167.995pt;margin-top:-0.067382pt;mso-position-vertical-relative:text;mso-position-horizontal-relative:text;width:14.25pt;height:11.5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pict>
          <v:shape id="_x0000_s8" style="position:absolute;margin-left:357.103pt;margin-top:-0.067382pt;mso-position-vertical-relative:text;mso-position-horizontal-relative:text;width:14.25pt;height:11.5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95" w:lineRule="auto"/>
                    <w:rPr>
                      <w:rFonts w:ascii="SimSun" w:hAnsi="SimSun" w:eastAsia="SimSun" w:cs="SimSun"/>
                      <w:sz w:val="18"/>
                      <w:szCs w:val="18"/>
                    </w:rPr>
                  </w:pPr>
                  <w:r>
                    <w:rPr>
                      <w:rFonts w:ascii="SimSun" w:hAnsi="SimSun" w:eastAsia="SimSun" w:cs="SimSun"/>
                      <w:sz w:val="18"/>
                      <w:szCs w:val="18"/>
                      <w:color w:val="212529"/>
                      <w:spacing w:val="48"/>
                      <w:w w:val="109"/>
                    </w:rPr>
                    <w:t>”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  三公  经费支出预决算情况。其中，预算数为  三公  经费全年预算数，反映按规定程序调整后的预算数；决算数是包括当年财政拨款和以前年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度结</w:t>
      </w:r>
    </w:p>
    <w:p>
      <w:pPr>
        <w:ind w:left="842"/>
        <w:spacing w:line="220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ind w:left="3"/>
              <w:spacing w:before="31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6"/>
          <w:pgSz w:w="16840" w:h="11900"/>
          <w:pgMar w:top="610" w:right="600" w:bottom="312" w:left="600" w:header="357" w:footer="153" w:gutter="0"/>
        </w:sectPr>
        <w:rPr/>
      </w:pPr>
    </w:p>
    <w:p>
      <w:pPr>
        <w:spacing w:before="12"/>
        <w:rPr/>
      </w:pPr>
      <w:r/>
    </w:p>
    <w:p>
      <w:pPr>
        <w:spacing w:before="1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442"/>
        <w:gridCol w:w="971"/>
        <w:gridCol w:w="3603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40" w:id="53"/>
            <w:bookmarkEnd w:id="53"/>
            <w:bookmarkStart w:name="bookmark15" w:id="54"/>
            <w:bookmarkEnd w:id="54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956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  <w:tcBorders>
              <w:right w:val="single" w:color="FFFFFF" w:sz="2" w:space="0"/>
              <w:top w:val="single" w:color="FFFFFF" w:sz="4" w:space="0"/>
              <w:left w:val="single" w:color="000000" w:sz="2" w:space="0"/>
            </w:tcBorders>
          </w:tcPr>
          <w:p>
            <w:pPr>
              <w:pStyle w:val="TableText"/>
              <w:ind w:left="1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单位名称：古县应急管理局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03" w:type="dxa"/>
            <w:vAlign w:val="top"/>
            <w:tcBorders>
              <w:left w:val="single" w:color="FFFFFF" w:sz="2" w:space="0"/>
              <w:top w:val="single" w:color="FFFFFF" w:sz="4" w:space="0"/>
              <w:right w:val="single" w:color="000000" w:sz="2" w:space="0"/>
            </w:tcBorders>
          </w:tcPr>
          <w:p>
            <w:pPr>
              <w:pStyle w:val="TableText"/>
              <w:ind w:left="2485"/>
              <w:spacing w:before="80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2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90" w:line="184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17"/>
              <w:spacing w:before="91" w:line="183" w:lineRule="auto"/>
              <w:rPr/>
            </w:pPr>
            <w:r>
              <w:rPr>
                <w:color w:val="212529"/>
                <w:spacing w:val="-2"/>
              </w:rPr>
              <w:t>49.65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5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92" w:line="183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17"/>
              <w:spacing w:before="92" w:line="183" w:lineRule="auto"/>
              <w:rPr/>
            </w:pPr>
            <w:r>
              <w:rPr>
                <w:color w:val="212529"/>
                <w:spacing w:val="-2"/>
              </w:rPr>
              <w:t>49.65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3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2" w:line="183" w:lineRule="auto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31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92" w:line="183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2028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03" w:type="dxa"/>
            <w:vAlign w:val="top"/>
          </w:tcPr>
          <w:p>
            <w:pPr>
              <w:pStyle w:val="TableText"/>
              <w:ind w:left="1520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93" w:line="182" w:lineRule="auto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left="3120"/>
              <w:spacing w:before="92" w:line="183" w:lineRule="auto"/>
              <w:rPr/>
            </w:pPr>
            <w:r>
              <w:rPr>
                <w:color w:val="212529"/>
                <w:spacing w:val="-2"/>
              </w:rPr>
              <w:t>22.22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94" w:line="182" w:lineRule="auto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0"/>
              <w:spacing w:before="94" w:line="182" w:lineRule="auto"/>
              <w:jc w:val="right"/>
              <w:rPr/>
            </w:pPr>
            <w:r>
              <w:rPr>
                <w:color w:val="212529"/>
              </w:rPr>
              <w:t>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93" w:line="183" w:lineRule="auto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3" w:line="184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03" w:type="dxa"/>
            <w:vAlign w:val="top"/>
          </w:tcPr>
          <w:p>
            <w:pPr>
              <w:pStyle w:val="TableText"/>
              <w:ind w:right="20"/>
              <w:spacing w:before="95" w:line="182" w:lineRule="auto"/>
              <w:jc w:val="right"/>
              <w:rPr/>
            </w:pPr>
            <w:r>
              <w:rPr>
                <w:color w:val="212529"/>
              </w:rPr>
              <w:t>5</w:t>
            </w:r>
          </w:p>
        </w:tc>
      </w:tr>
      <w:tr>
        <w:trPr>
          <w:trHeight w:val="326" w:hRule="atLeast"/>
        </w:trPr>
        <w:tc>
          <w:tcPr>
            <w:tcW w:w="4442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94" w:line="184" w:lineRule="auto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left w:val="single" w:color="000000" w:sz="2" w:space="0"/>
              <w:right w:val="nil"/>
            </w:tcBorders>
          </w:tcPr>
          <w:p>
            <w:pPr>
              <w:ind w:left="7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17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311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4277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1" w:id="55"/>
      <w:bookmarkEnd w:id="55"/>
      <w:bookmarkStart w:name="bookmark16" w:id="56"/>
      <w:bookmarkEnd w:id="56"/>
      <w:r>
        <w:rPr>
          <w:rFonts w:ascii="SimHei" w:hAnsi="SimHei" w:eastAsia="SimHei" w:cs="SimHei"/>
          <w:sz w:val="25"/>
          <w:szCs w:val="25"/>
          <w:spacing w:val="-1"/>
        </w:rPr>
        <w:t>第三部分</w:t>
      </w:r>
      <w:r>
        <w:rPr>
          <w:rFonts w:ascii="SimHei" w:hAnsi="SimHei" w:eastAsia="SimHei" w:cs="SimHei"/>
          <w:sz w:val="25"/>
          <w:szCs w:val="25"/>
          <w:spacing w:val="18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1"/>
        </w:rPr>
        <w:t>情况说明</w:t>
      </w:r>
    </w:p>
    <w:p>
      <w:pPr>
        <w:ind w:left="1202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57"/>
      <w:bookmarkEnd w:id="57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08" w:right="937" w:firstLine="497"/>
        <w:spacing w:before="131" w:line="311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2023年度收入总计1,302.24万元，支出总计1,302.24万元。与上年相比，收入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总计增加260.22万元，增长24.97%，支出总计增加260.22万元，增长24.97%。主要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原因是一是2023年退休人员职业年金做实支出增加，二是新增自然灾害综合风险普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查工作费用支出，导致2023年收入支出相对</w:t>
      </w:r>
      <w:r>
        <w:rPr>
          <w:rFonts w:ascii="FangSong" w:hAnsi="FangSong" w:eastAsia="FangSong" w:cs="FangSong"/>
          <w:sz w:val="25"/>
          <w:szCs w:val="25"/>
        </w:rPr>
        <w:t>增加。</w:t>
      </w:r>
    </w:p>
    <w:p>
      <w:pPr>
        <w:ind w:left="1202"/>
        <w:spacing w:before="4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58"/>
      <w:bookmarkEnd w:id="58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2023年度收入合计1,302.24万元</w:t>
      </w:r>
      <w:r>
        <w:rPr>
          <w:rFonts w:ascii="FangSong" w:hAnsi="FangSong" w:eastAsia="FangSong" w:cs="FangSong"/>
          <w:sz w:val="25"/>
          <w:szCs w:val="25"/>
        </w:rPr>
        <w:t>，其中：</w:t>
      </w:r>
    </w:p>
    <w:p>
      <w:pPr>
        <w:ind w:left="1212" w:right="4646" w:firstLine="1"/>
        <w:spacing w:before="128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财政拨款收入1,302.24万元，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占比100.00%；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 w:right="6662"/>
        <w:spacing w:before="4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9"/>
        </w:rPr>
        <w:t>占比0%；</w:t>
      </w:r>
    </w:p>
    <w:p>
      <w:pPr>
        <w:ind w:left="1212" w:right="5654" w:firstLine="8"/>
        <w:spacing w:before="4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其他收入0万元，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占比0%。</w:t>
      </w:r>
    </w:p>
    <w:p>
      <w:pPr>
        <w:ind w:left="1203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59"/>
      <w:bookmarkEnd w:id="59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10" w:right="5025" w:hanging="4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2023年度支出合计1,302.24万元，其中：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基本支出651.82万元，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占比50.05%；</w:t>
      </w:r>
    </w:p>
    <w:p>
      <w:pPr>
        <w:ind w:left="1211"/>
        <w:spacing w:before="4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项目支出650.42万元，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占比49.95%；</w:t>
      </w:r>
    </w:p>
    <w:p>
      <w:pPr>
        <w:ind w:left="1210" w:right="6158" w:firstLine="2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8"/>
        </w:rPr>
        <w:t>占比0%；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4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60"/>
      <w:bookmarkEnd w:id="60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35" w:right="937" w:firstLine="470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2023年度财政拨款收入总计1,302.24万元，支出总计1,302.24万元。与上年相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比，财政拨款收入总计增加260.22万元，增</w:t>
      </w:r>
      <w:r>
        <w:rPr>
          <w:rFonts w:ascii="FangSong" w:hAnsi="FangSong" w:eastAsia="FangSong" w:cs="FangSong"/>
          <w:sz w:val="25"/>
          <w:szCs w:val="25"/>
        </w:rPr>
        <w:t>长24.97%；财政拨款支出总计增加</w:t>
      </w:r>
    </w:p>
    <w:p>
      <w:pPr>
        <w:ind w:left="702"/>
        <w:spacing w:before="4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260.22万元，增长24.97%。主要原因是一是2023年退休人员职业年金做实支出增</w:t>
      </w:r>
    </w:p>
    <w:p>
      <w:pPr>
        <w:ind w:left="708" w:right="937" w:hanging="2"/>
        <w:spacing w:before="131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加，二是新增自然灾害综合风险普查工作费用支出，导致2023年财政拨款收入支出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相对增加。</w:t>
      </w:r>
    </w:p>
    <w:p>
      <w:pPr>
        <w:ind w:left="1204"/>
        <w:spacing w:before="4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61"/>
      <w:bookmarkEnd w:id="61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2023年一般公共预算财政拨款决算支出1,302.24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717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124.97%。与上年相比，一般公共预算财政拨款支出增加260.22万元，增长</w:t>
      </w:r>
    </w:p>
    <w:p>
      <w:pPr>
        <w:ind w:left="706" w:right="937" w:hanging="4"/>
        <w:spacing w:before="13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24.97%。主要原因是一是2023年退休人员职业年金做实支出增加，二是新增自然灾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害综合风险普查工作费用支出，导致2023年财政拨款收入支出相对增加。</w:t>
      </w:r>
    </w:p>
    <w:p>
      <w:pPr>
        <w:spacing w:line="303" w:lineRule="auto"/>
        <w:sectPr>
          <w:footerReference w:type="default" r:id="rId18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22" w:lineRule="auto"/>
        <w:rPr/>
      </w:pPr>
      <w:r/>
    </w:p>
    <w:p>
      <w:pPr>
        <w:ind w:left="1221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210" w:right="1496" w:hanging="4"/>
        <w:spacing w:before="13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2023年度一般公共预算财政拨款支出1,302.24万元，主要用于以</w:t>
      </w:r>
      <w:r>
        <w:rPr>
          <w:rFonts w:ascii="FangSong" w:hAnsi="FangSong" w:eastAsia="FangSong" w:cs="FangSong"/>
          <w:sz w:val="25"/>
          <w:szCs w:val="25"/>
          <w:spacing w:val="-1"/>
        </w:rPr>
        <w:t>下方面：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社会保障和就业支出(类)59.83万元</w:t>
      </w:r>
      <w:r>
        <w:rPr>
          <w:rFonts w:ascii="FangSong" w:hAnsi="FangSong" w:eastAsia="FangSong" w:cs="FangSong"/>
          <w:sz w:val="25"/>
          <w:szCs w:val="25"/>
          <w:spacing w:val="-2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占比4.59%；</w:t>
      </w:r>
    </w:p>
    <w:p>
      <w:pPr>
        <w:ind w:left="1210"/>
        <w:spacing w:before="4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住房保障支出(类)15.06万元，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占比1.16%；</w:t>
      </w:r>
    </w:p>
    <w:p>
      <w:pPr>
        <w:ind w:left="1212" w:right="3007" w:firstLine="1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灾害防治及应急管理支出(类)1,225.56万元，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占比94.11%；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其他支出(类)1.78万元，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占比0.14%。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17" w:right="1693" w:firstLine="488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2023年度一般公共预算财政拨款支出年初预算1,294.40万元，支出决算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1,302.24万元，完成年初预算的100.61%。其中：</w:t>
      </w:r>
    </w:p>
    <w:p>
      <w:pPr>
        <w:ind w:left="721" w:right="937" w:firstLine="489"/>
        <w:spacing w:before="40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社会保障和就业支出年初预算54.65万元，支出决算59.83万元，完成年初预算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的109.48%，用于在职职工各项保险支出、单位退休人员支出，较上年决算</w:t>
      </w:r>
      <w:r>
        <w:rPr>
          <w:rFonts w:ascii="FangSong" w:hAnsi="FangSong" w:eastAsia="FangSong" w:cs="FangSong"/>
          <w:sz w:val="25"/>
          <w:szCs w:val="25"/>
        </w:rPr>
        <w:t>增加</w:t>
      </w:r>
    </w:p>
    <w:p>
      <w:pPr>
        <w:ind w:left="711" w:right="811" w:hanging="7"/>
        <w:spacing w:before="46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35.32万元，增长144.1%，主要原因是2023年离退休人员职业年金做实支出增加；住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房保障支出年初预算16.61万元，支出决算15.06万元，完成年初预算的90.67%，用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于行政事业单位在职人员住房公积金缴纳支出，较上年决算减少2.96万元，减少</w:t>
      </w:r>
    </w:p>
    <w:p>
      <w:pPr>
        <w:ind w:left="706" w:right="811" w:firstLine="10"/>
        <w:spacing w:before="41" w:line="31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16.43%，主要原因是人员退休；灾害防治及应急管理支出年初预算1223.13万元，支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出决算1225.56万元，完成年初预算的100.2%，用于人员经费、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日常公用经费、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自然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灾害综合风险普查支出、应急管理综合信息平台建设支出、网络安全等级保护项目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支出、应急预案编制费支出、化工园区聘任安全监管员费用支出、遗属补助等项目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支出，较上年决算增加226.07万元，增长22.62%，主要原因是2023年增加了自然灾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害综合风险普查、网络安全等级保护、化工园区聘任安全监管员费用等支出；其他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支出年初预算0万元，支出决算1.78万元，完成年</w:t>
      </w:r>
      <w:r>
        <w:rPr>
          <w:rFonts w:ascii="FangSong" w:hAnsi="FangSong" w:eastAsia="FangSong" w:cs="FangSong"/>
          <w:sz w:val="25"/>
          <w:szCs w:val="25"/>
        </w:rPr>
        <w:t>初预算的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∞%，用于目标责任考核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奖励金，较上年决算增加1.78万元，增长</w:t>
      </w:r>
      <w:r>
        <w:rPr>
          <w:rFonts w:ascii="FangSong" w:hAnsi="FangSong" w:eastAsia="FangSong" w:cs="FangSong"/>
          <w:sz w:val="25"/>
          <w:szCs w:val="25"/>
          <w:spacing w:val="-9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∞%，主要</w:t>
      </w:r>
      <w:r>
        <w:rPr>
          <w:rFonts w:ascii="FangSong" w:hAnsi="FangSong" w:eastAsia="FangSong" w:cs="FangSong"/>
          <w:sz w:val="25"/>
          <w:szCs w:val="25"/>
        </w:rPr>
        <w:t>原因是2023年增加目标责任考核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奖支出。</w:t>
      </w:r>
    </w:p>
    <w:p>
      <w:pPr>
        <w:ind w:left="1205"/>
        <w:spacing w:before="4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62"/>
      <w:bookmarkEnd w:id="62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2023年度财政拨款基本支出651.82万元，其中：</w:t>
      </w:r>
    </w:p>
    <w:p>
      <w:pPr>
        <w:ind w:left="707" w:right="937" w:firstLine="507"/>
        <w:spacing w:before="131" w:line="30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人员经费629.60万元，主要包括工资福利支出及对个人和家庭的补助，用于基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本工资、津贴补贴、奖金、绩效工资、机关事业单位基本养老保险缴费、其他社会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保障缴费、住房公积金、退休费、生活补助支出；</w:t>
      </w:r>
    </w:p>
    <w:p>
      <w:pPr>
        <w:ind w:left="714" w:right="805" w:firstLine="501"/>
        <w:spacing w:before="43" w:line="30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公用经费22.22万元，主要包括办公费、劳务会、工会经费、福利费、其他交通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费支出。</w:t>
      </w:r>
    </w:p>
    <w:p>
      <w:pPr>
        <w:ind w:left="1197"/>
        <w:spacing w:before="3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63"/>
      <w:bookmarkEnd w:id="63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198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64"/>
      <w:bookmarkEnd w:id="64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spacing w:line="224" w:lineRule="auto"/>
        <w:sectPr>
          <w:footerReference w:type="default" r:id="rId19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62" w:lineRule="auto"/>
        <w:rPr/>
      </w:pPr>
      <w:r/>
    </w:p>
    <w:p>
      <w:pPr>
        <w:ind w:left="120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2" w:id="65"/>
      <w:bookmarkEnd w:id="65"/>
      <w:bookmarkStart w:name="bookmark25" w:id="66"/>
      <w:bookmarkEnd w:id="66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711" w:right="925" w:firstLine="494"/>
        <w:spacing w:before="130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”经费财政拨款支出全年预算0万元，支出决算0</w:t>
      </w:r>
      <w:r>
        <w:rPr>
          <w:rFonts w:ascii="FangSong" w:hAnsi="FangSong" w:eastAsia="FangSong" w:cs="FangSong"/>
          <w:sz w:val="25"/>
          <w:szCs w:val="25"/>
        </w:rPr>
        <w:t>万元，完成全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年预算的0%，与上年“三公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”经费财政拨款支出决算相同。</w:t>
      </w:r>
      <w:r>
        <w:rPr>
          <w:rFonts w:ascii="FangSong" w:hAnsi="FangSong" w:eastAsia="FangSong" w:cs="FangSong"/>
          <w:sz w:val="25"/>
          <w:szCs w:val="25"/>
          <w:spacing w:val="-1"/>
        </w:rPr>
        <w:t>其中：</w:t>
      </w:r>
    </w:p>
    <w:p>
      <w:pPr>
        <w:ind w:left="707" w:right="1309" w:firstLine="528"/>
        <w:spacing w:before="4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是：本单位无因公出国（境）支出；</w:t>
      </w:r>
    </w:p>
    <w:p>
      <w:pPr>
        <w:ind w:left="711" w:right="805" w:firstLine="504"/>
        <w:spacing w:before="41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单位无公务用车购置费支出；</w:t>
      </w:r>
    </w:p>
    <w:p>
      <w:pPr>
        <w:ind w:left="707" w:right="1057" w:firstLine="508"/>
        <w:spacing w:before="44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公务用车运行维护费支出0万元，完成全年预算的0%，与上年相同，主要原因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是：本单位无公务用车运行维护费支出；</w:t>
      </w:r>
    </w:p>
    <w:p>
      <w:pPr>
        <w:ind w:left="709" w:right="805" w:firstLine="506"/>
        <w:spacing w:before="44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公务接待费支出0万元，完成全年预算的0%，与上年相同，主要原因是：本单位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221"/>
        <w:spacing w:before="4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本单位无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因公出国（境）费支出。</w:t>
      </w:r>
    </w:p>
    <w:p>
      <w:pPr>
        <w:ind w:left="707" w:right="793" w:firstLine="498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2、公务用车购置支出0万元，使用财政拨款共购置公务用车0辆，主要用于本单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位无公务用车购置支出。</w:t>
      </w:r>
    </w:p>
    <w:p>
      <w:pPr>
        <w:ind w:left="712" w:right="793" w:firstLine="49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3、公务用车运行维护费支出0万元，使用财政拨款负担的公务用车保有量共0辆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车，主要用于：本单位无公务用车运行维护</w:t>
      </w:r>
      <w:r>
        <w:rPr>
          <w:rFonts w:ascii="FangSong" w:hAnsi="FangSong" w:eastAsia="FangSong" w:cs="FangSong"/>
          <w:sz w:val="25"/>
          <w:szCs w:val="25"/>
        </w:rPr>
        <w:t>费支出。</w:t>
      </w:r>
    </w:p>
    <w:p>
      <w:pPr>
        <w:ind w:left="12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9" w:right="781" w:hanging="2"/>
        <w:spacing w:before="128" w:line="30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待0批次，0人次，其中外事接待费0万元，共接待0批次，0人次，主要是接待本单位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无公务接待费支出；国（境）外接待费0万元，共接待国（境）外0批次</w:t>
      </w:r>
      <w:r>
        <w:rPr>
          <w:rFonts w:ascii="FangSong" w:hAnsi="FangSong" w:eastAsia="FangSong" w:cs="FangSong"/>
          <w:sz w:val="25"/>
          <w:szCs w:val="25"/>
          <w:spacing w:val="1"/>
        </w:rPr>
        <w:t>，0人次，主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要是本单位无国（境）外接待费支出。</w:t>
      </w:r>
    </w:p>
    <w:p>
      <w:pPr>
        <w:ind w:left="1201"/>
        <w:spacing w:before="4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67"/>
      <w:bookmarkEnd w:id="67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711" w:right="925" w:firstLine="494"/>
        <w:spacing w:before="132" w:line="30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2023年机关运行经费支出22.22万元，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比2022年减少1.71万元，下降7.15%，主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要原因我单位落实过紧日子要求压减支出。</w:t>
      </w:r>
    </w:p>
    <w:p>
      <w:pPr>
        <w:ind w:left="1221"/>
        <w:spacing w:before="4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206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2023年度政府采购支出总额49.65万元，其中：政府采购货物支出49.65万</w:t>
      </w:r>
    </w:p>
    <w:p>
      <w:pPr>
        <w:ind w:left="707" w:right="925" w:firstLine="3"/>
        <w:spacing w:before="132" w:line="30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元、政府采购工程支出0万元、政府采购服务支出0万元</w:t>
      </w:r>
      <w:r>
        <w:rPr>
          <w:rFonts w:ascii="FangSong" w:hAnsi="FangSong" w:eastAsia="FangSong" w:cs="FangSong"/>
          <w:sz w:val="25"/>
          <w:szCs w:val="25"/>
          <w:spacing w:val="1"/>
        </w:rPr>
        <w:t>。政府采购授予中小企业合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同金额0万元，</w:t>
      </w:r>
      <w:r>
        <w:rPr>
          <w:rFonts w:ascii="FangSong" w:hAnsi="FangSong" w:eastAsia="FangSong" w:cs="FangSong"/>
          <w:sz w:val="25"/>
          <w:szCs w:val="25"/>
          <w:spacing w:val="-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政府采购支出总额的0%。</w:t>
      </w:r>
    </w:p>
    <w:p>
      <w:pPr>
        <w:ind w:left="1221"/>
        <w:spacing w:before="4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1210"/>
        <w:spacing w:before="13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日，本部门（单位）共有车辆</w:t>
      </w:r>
      <w:r>
        <w:rPr>
          <w:rFonts w:ascii="FangSong" w:hAnsi="FangSong" w:eastAsia="FangSong" w:cs="FangSong"/>
          <w:sz w:val="25"/>
          <w:szCs w:val="25"/>
          <w:spacing w:val="-1"/>
        </w:rPr>
        <w:t>5辆。其中：副部（省）级及以</w:t>
      </w:r>
    </w:p>
    <w:p>
      <w:pPr>
        <w:spacing w:line="221" w:lineRule="auto"/>
        <w:sectPr>
          <w:footerReference w:type="default" r:id="rId20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77" w:lineRule="auto"/>
        <w:rPr/>
      </w:pPr>
      <w:r/>
    </w:p>
    <w:p>
      <w:pPr>
        <w:ind w:left="706" w:right="799" w:firstLine="2"/>
        <w:spacing w:before="82" w:line="311" w:lineRule="auto"/>
        <w:jc w:val="both"/>
        <w:rPr>
          <w:rFonts w:ascii="FangSong" w:hAnsi="FangSong" w:eastAsia="FangSong" w:cs="FangSong"/>
          <w:sz w:val="25"/>
          <w:szCs w:val="25"/>
        </w:rPr>
      </w:pPr>
      <w:bookmarkStart w:name="bookmark43" w:id="68"/>
      <w:bookmarkEnd w:id="68"/>
      <w:r>
        <w:rPr>
          <w:rFonts w:ascii="FangSong" w:hAnsi="FangSong" w:eastAsia="FangSong" w:cs="FangSong"/>
          <w:sz w:val="25"/>
          <w:szCs w:val="25"/>
          <w:spacing w:val="2"/>
        </w:rPr>
        <w:t>上领导用车0辆、主要负责人用车0辆、机要通信用车0辆、应急保障用车0辆、执法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执勤用车0辆、特种专业技术用车0辆、离退休干部服务用车0辆，其他用车5</w:t>
      </w:r>
      <w:r>
        <w:rPr>
          <w:rFonts w:ascii="FangSong" w:hAnsi="FangSong" w:eastAsia="FangSong" w:cs="FangSong"/>
          <w:sz w:val="25"/>
          <w:szCs w:val="25"/>
          <w:spacing w:val="1"/>
        </w:rPr>
        <w:t>辆，其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他用车主要是五人小组车辆3辆，待报废的执法执勤车2辆；单价</w:t>
      </w:r>
      <w:r>
        <w:rPr>
          <w:rFonts w:ascii="FangSong" w:hAnsi="FangSong" w:eastAsia="FangSong" w:cs="FangSong"/>
          <w:sz w:val="25"/>
          <w:szCs w:val="25"/>
          <w:spacing w:val="1"/>
        </w:rPr>
        <w:t>100万元（含）以上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设备（不含车辆）0台（套）。</w:t>
      </w:r>
    </w:p>
    <w:p>
      <w:pPr>
        <w:ind w:left="1221"/>
        <w:spacing w:before="45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5" w:right="1189" w:hanging="13"/>
        <w:spacing w:before="132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2023年二级项目绩效自评个数12个，涉及资金650.42万元，12个项目自评等级均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为“优</w:t>
      </w:r>
      <w:r>
        <w:rPr>
          <w:rFonts w:ascii="FangSong" w:hAnsi="FangSong" w:eastAsia="FangSong" w:cs="FangSong"/>
          <w:sz w:val="25"/>
          <w:szCs w:val="25"/>
          <w:spacing w:val="-8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”。</w:t>
      </w:r>
    </w:p>
    <w:p>
      <w:pPr>
        <w:ind w:left="717"/>
        <w:spacing w:before="4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附件：二级项目绩效自评表</w:t>
      </w:r>
    </w:p>
    <w:p>
      <w:pPr>
        <w:ind w:left="709" w:right="6860" w:firstLine="496"/>
        <w:spacing w:before="127" w:line="30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306" w:lineRule="auto"/>
        <w:sectPr>
          <w:footerReference w:type="default" r:id="rId21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69"/>
      <w:bookmarkEnd w:id="6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pStyle w:val="BodyText"/>
        <w:spacing w:line="263" w:lineRule="auto"/>
        <w:rPr/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29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41" w:line="30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47" w:line="30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40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5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13"/>
        <w:spacing w:before="16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十三、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社会保障和就业支出：反映政府在社会保障与就业方面的支出。</w:t>
      </w:r>
    </w:p>
    <w:p>
      <w:pPr>
        <w:ind w:left="713"/>
        <w:spacing w:before="13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十四、住房保障支出：集中反映政府用于住房方面的支出。</w:t>
      </w:r>
    </w:p>
    <w:p>
      <w:pPr>
        <w:ind w:left="719" w:right="937" w:hanging="6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十五、灾害防治及应急管理支出：反映政府用于自然灾害防治、安全生产监管及应</w:t>
      </w:r>
      <w:r>
        <w:rPr>
          <w:rFonts w:ascii="FangSong" w:hAnsi="FangSong" w:eastAsia="FangSong" w:cs="FangSong"/>
          <w:sz w:val="25"/>
          <w:szCs w:val="25"/>
          <w:spacing w:val="1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急管理等方面的支出。</w:t>
      </w:r>
    </w:p>
    <w:p>
      <w:pPr>
        <w:spacing w:line="272" w:lineRule="auto"/>
        <w:sectPr>
          <w:footerReference w:type="default" r:id="rId22"/>
          <w:pgSz w:w="11900" w:h="16840"/>
          <w:pgMar w:top="610" w:right="600" w:bottom="312" w:left="600" w:header="357" w:footer="15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14" w:lineRule="auto"/>
        <w:rPr/>
      </w:pPr>
      <w:r/>
    </w:p>
    <w:p>
      <w:pPr>
        <w:ind w:left="713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十六、其他支出：不能划分到上述功能科目的其他政府支出。</w:t>
      </w:r>
    </w:p>
    <w:p>
      <w:pPr>
        <w:ind w:left="4529"/>
        <w:spacing w:before="16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70"/>
      <w:bookmarkEnd w:id="70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footerReference w:type="default" r:id="rId23"/>
          <w:pgSz w:w="11900" w:h="16840"/>
          <w:pgMar w:top="610" w:right="600" w:bottom="312" w:left="600" w:header="357" w:footer="153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4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6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8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0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2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4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6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8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0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2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4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6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8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0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2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4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6"/>
          <w:pgSz w:w="11900" w:h="16840"/>
          <w:pgMar w:top="610" w:right="600" w:bottom="312" w:left="600" w:header="357" w:footer="153" w:gutter="0"/>
        </w:sectPr>
        <w:rPr/>
      </w:pPr>
    </w:p>
    <w:p>
      <w:pPr>
        <w:pStyle w:val="BodyText"/>
        <w:spacing w:line="467" w:lineRule="auto"/>
        <w:rPr/>
      </w:pPr>
      <w:r/>
    </w:p>
    <w:p>
      <w:pPr>
        <w:ind w:firstLine="570"/>
        <w:spacing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8"/>
      <w:pgSz w:w="11900" w:h="16840"/>
      <w:pgMar w:top="610" w:right="600" w:bottom="312" w:left="600" w:header="357" w:footer="1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2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0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171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"/>
      <w:spacing w:before="1" w:line="21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  <w:position w:val="1"/>
      </w:rPr>
      <w:t>古县应急管理局2023年单位决算公开报告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0"/>
      <w:spacing w:before="1" w:line="21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2"/>
        <w:position w:val="1"/>
      </w:rPr>
      <w:t>古县应急管理局2023年单位决算公开报告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" Type="http://schemas.openxmlformats.org/officeDocument/2006/relationships/footer" Target="footer7.xml"/><Relationship Id="rId7" Type="http://schemas.openxmlformats.org/officeDocument/2006/relationships/footer" Target="footer6.xml"/><Relationship Id="rId62" Type="http://schemas.openxmlformats.org/officeDocument/2006/relationships/fontTable" Target="fontTable.xml"/><Relationship Id="rId61" Type="http://schemas.openxmlformats.org/officeDocument/2006/relationships/styles" Target="styles.xml"/><Relationship Id="rId60" Type="http://schemas.openxmlformats.org/officeDocument/2006/relationships/settings" Target="settings.xml"/><Relationship Id="rId6" Type="http://schemas.openxmlformats.org/officeDocument/2006/relationships/footer" Target="footer5.xml"/><Relationship Id="rId59" Type="http://schemas.openxmlformats.org/officeDocument/2006/relationships/image" Target="media/image18.jpeg"/><Relationship Id="rId58" Type="http://schemas.openxmlformats.org/officeDocument/2006/relationships/footer" Target="footer39.xml"/><Relationship Id="rId57" Type="http://schemas.openxmlformats.org/officeDocument/2006/relationships/image" Target="media/image17.jpeg"/><Relationship Id="rId56" Type="http://schemas.openxmlformats.org/officeDocument/2006/relationships/footer" Target="footer38.xml"/><Relationship Id="rId55" Type="http://schemas.openxmlformats.org/officeDocument/2006/relationships/image" Target="media/image16.jpeg"/><Relationship Id="rId54" Type="http://schemas.openxmlformats.org/officeDocument/2006/relationships/footer" Target="footer37.xml"/><Relationship Id="rId53" Type="http://schemas.openxmlformats.org/officeDocument/2006/relationships/image" Target="media/image15.jpeg"/><Relationship Id="rId52" Type="http://schemas.openxmlformats.org/officeDocument/2006/relationships/footer" Target="footer36.xml"/><Relationship Id="rId51" Type="http://schemas.openxmlformats.org/officeDocument/2006/relationships/image" Target="media/image14.jpeg"/><Relationship Id="rId50" Type="http://schemas.openxmlformats.org/officeDocument/2006/relationships/footer" Target="footer35.xml"/><Relationship Id="rId5" Type="http://schemas.openxmlformats.org/officeDocument/2006/relationships/footer" Target="footer4.xml"/><Relationship Id="rId49" Type="http://schemas.openxmlformats.org/officeDocument/2006/relationships/image" Target="media/image13.jpeg"/><Relationship Id="rId48" Type="http://schemas.openxmlformats.org/officeDocument/2006/relationships/footer" Target="footer34.xml"/><Relationship Id="rId47" Type="http://schemas.openxmlformats.org/officeDocument/2006/relationships/image" Target="media/image12.jpeg"/><Relationship Id="rId46" Type="http://schemas.openxmlformats.org/officeDocument/2006/relationships/footer" Target="footer33.xml"/><Relationship Id="rId45" Type="http://schemas.openxmlformats.org/officeDocument/2006/relationships/image" Target="media/image11.jpeg"/><Relationship Id="rId44" Type="http://schemas.openxmlformats.org/officeDocument/2006/relationships/footer" Target="footer32.xml"/><Relationship Id="rId43" Type="http://schemas.openxmlformats.org/officeDocument/2006/relationships/image" Target="media/image10.jpeg"/><Relationship Id="rId42" Type="http://schemas.openxmlformats.org/officeDocument/2006/relationships/footer" Target="footer31.xml"/><Relationship Id="rId41" Type="http://schemas.openxmlformats.org/officeDocument/2006/relationships/image" Target="media/image9.jpeg"/><Relationship Id="rId40" Type="http://schemas.openxmlformats.org/officeDocument/2006/relationships/footer" Target="footer30.xml"/><Relationship Id="rId4" Type="http://schemas.openxmlformats.org/officeDocument/2006/relationships/footer" Target="footer3.xml"/><Relationship Id="rId39" Type="http://schemas.openxmlformats.org/officeDocument/2006/relationships/image" Target="media/image8.jpeg"/><Relationship Id="rId38" Type="http://schemas.openxmlformats.org/officeDocument/2006/relationships/footer" Target="footer29.xml"/><Relationship Id="rId37" Type="http://schemas.openxmlformats.org/officeDocument/2006/relationships/image" Target="media/image7.jpeg"/><Relationship Id="rId36" Type="http://schemas.openxmlformats.org/officeDocument/2006/relationships/footer" Target="footer28.xml"/><Relationship Id="rId35" Type="http://schemas.openxmlformats.org/officeDocument/2006/relationships/image" Target="media/image6.jpeg"/><Relationship Id="rId34" Type="http://schemas.openxmlformats.org/officeDocument/2006/relationships/footer" Target="footer27.xml"/><Relationship Id="rId33" Type="http://schemas.openxmlformats.org/officeDocument/2006/relationships/image" Target="media/image5.jpeg"/><Relationship Id="rId32" Type="http://schemas.openxmlformats.org/officeDocument/2006/relationships/footer" Target="footer26.xml"/><Relationship Id="rId31" Type="http://schemas.openxmlformats.org/officeDocument/2006/relationships/image" Target="media/image4.jpeg"/><Relationship Id="rId30" Type="http://schemas.openxmlformats.org/officeDocument/2006/relationships/footer" Target="footer25.xml"/><Relationship Id="rId3" Type="http://schemas.openxmlformats.org/officeDocument/2006/relationships/footer" Target="footer2.xml"/><Relationship Id="rId29" Type="http://schemas.openxmlformats.org/officeDocument/2006/relationships/image" Target="media/image3.jpeg"/><Relationship Id="rId28" Type="http://schemas.openxmlformats.org/officeDocument/2006/relationships/footer" Target="footer24.xml"/><Relationship Id="rId27" Type="http://schemas.openxmlformats.org/officeDocument/2006/relationships/image" Target="media/image2.jpeg"/><Relationship Id="rId26" Type="http://schemas.openxmlformats.org/officeDocument/2006/relationships/footer" Target="footer23.xml"/><Relationship Id="rId25" Type="http://schemas.openxmlformats.org/officeDocument/2006/relationships/image" Target="media/image1.jpeg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header" Target="header2.xml"/><Relationship Id="rId10" Type="http://schemas.openxmlformats.org/officeDocument/2006/relationships/footer" Target="footer9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2024-09-10T17:11:17Z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2024-09-20T10:41:50</vt:filetime>
  </property>
</Properties>
</file>