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721"/>
        <w:spacing w:before="110" w:line="215" w:lineRule="auto"/>
        <w:outlineLvl w:val="0"/>
        <w:rPr/>
      </w:pPr>
      <w:r>
        <w:rPr>
          <w:spacing w:val="-8"/>
        </w:rPr>
        <w:t>古 县 公 共 文</w:t>
      </w:r>
      <w:r>
        <w:rPr>
          <w:spacing w:val="-6"/>
        </w:rPr>
        <w:t xml:space="preserve"> </w:t>
      </w:r>
      <w:r>
        <w:rPr>
          <w:spacing w:val="-8"/>
        </w:rPr>
        <w:t>化</w:t>
      </w:r>
      <w:r>
        <w:rPr>
          <w:spacing w:val="-12"/>
        </w:rPr>
        <w:t xml:space="preserve"> </w:t>
      </w:r>
      <w:r>
        <w:rPr>
          <w:spacing w:val="-8"/>
        </w:rPr>
        <w:t>服</w:t>
      </w:r>
      <w:r>
        <w:rPr>
          <w:spacing w:val="-9"/>
        </w:rPr>
        <w:t xml:space="preserve"> </w:t>
      </w:r>
      <w:r>
        <w:rPr>
          <w:spacing w:val="-8"/>
        </w:rPr>
        <w:t>务 中 心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1491"/>
        <w:spacing w:before="110" w:line="217" w:lineRule="auto"/>
        <w:rPr/>
      </w:pPr>
      <w:r>
        <w:rPr>
          <w:spacing w:val="1"/>
        </w:rPr>
        <w:t>2 0 2 3</w:t>
      </w:r>
      <w:r>
        <w:rPr>
          <w:spacing w:val="-3"/>
        </w:rPr>
        <w:t xml:space="preserve"> </w:t>
      </w:r>
      <w:r>
        <w:rPr>
          <w:spacing w:val="1"/>
        </w:rPr>
        <w:t>年 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2"/>
        </w:rPr>
        <w:t xml:space="preserve"> </w:t>
      </w:r>
      <w:r>
        <w:rPr>
          <w:spacing w:val="1"/>
        </w:rPr>
        <w:t>决</w:t>
      </w:r>
      <w:r>
        <w:rPr>
          <w:spacing w:val="-6"/>
        </w:rPr>
        <w:t xml:space="preserve"> </w:t>
      </w:r>
      <w:r>
        <w:rPr>
          <w:spacing w:val="1"/>
        </w:rPr>
        <w:t>算</w:t>
      </w:r>
      <w:r>
        <w:rPr>
          <w:spacing w:val="-15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7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0"/>
              </w:rPr>
              <w:t>4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15</w:t>
            </w:r>
          </w:hyperlink>
        </w:p>
        <w:p>
          <w:pPr>
            <w:ind w:left="512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7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39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2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18</w:t>
            </w:r>
          </w:hyperlink>
        </w:p>
        <w:p>
          <w:pPr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45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9"/>
      <w:bookmarkEnd w:id="29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2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0"/>
      <w:bookmarkEnd w:id="30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706" w:right="937" w:firstLine="5"/>
        <w:spacing w:before="276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统筹规划文化产业、旅游产业和文博事业，组织实施文化和文物旅游资源普查、挖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掘、保护和利用各种，促进文化产业、旅游产业和文博事业发展</w:t>
      </w:r>
    </w:p>
    <w:p>
      <w:pPr>
        <w:ind w:left="1208"/>
        <w:spacing w:before="186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1"/>
      <w:bookmarkEnd w:id="31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11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公共文化服务中心下属两个科室：公共图书馆、文化馆</w:t>
      </w:r>
    </w:p>
    <w:p>
      <w:pPr>
        <w:spacing w:line="224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37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32"/>
      <w:bookmarkEnd w:id="32"/>
      <w:bookmarkStart w:name="bookmark5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4"/>
            <w:bookmarkEnd w:id="34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部门名称：古县公共文化服务中心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447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145"/>
              <w:spacing w:before="154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169.09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079"/>
              <w:spacing w:before="157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126.85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1"/>
              <w:spacing w:before="158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27.08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51"/>
              <w:spacing w:before="158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15.16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5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07" w:line="219" w:lineRule="auto"/>
              <w:rPr/>
            </w:pPr>
            <w:bookmarkStart w:name="bookmark30" w:id="35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8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36"/>
            <w:bookmarkEnd w:id="36"/>
            <w:bookmarkStart w:name="bookmark7" w:id="37"/>
            <w:bookmarkEnd w:id="37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6" w:hRule="atLeast"/>
        </w:trPr>
        <w:tc>
          <w:tcPr>
            <w:tcW w:w="144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3"/>
              <w:spacing w:before="76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807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部门名称：古县公共文化服务中心</w:t>
            </w:r>
          </w:p>
        </w:tc>
        <w:tc>
          <w:tcPr>
            <w:tcW w:w="188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622"/>
              <w:spacing w:before="7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7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482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pStyle w:val="TableText"/>
              <w:ind w:left="1086"/>
              <w:spacing w:before="57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7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"/>
              <w:spacing w:before="298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 w:right="36" w:hanging="184"/>
              <w:spacing w:before="202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4"/>
              <w:spacing w:line="206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70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91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9"/>
              <w:spacing w:line="202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8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2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78"/>
              <w:spacing w:before="12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ind w:left="1075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ind w:left="569"/>
              <w:spacing w:before="8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ind w:left="497"/>
              <w:spacing w:before="80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8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ind w:left="379"/>
              <w:spacing w:before="8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8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44" w:type="dxa"/>
            <w:vAlign w:val="top"/>
          </w:tcPr>
          <w:p>
            <w:pPr>
              <w:ind w:left="316"/>
              <w:spacing w:before="8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ind w:left="328"/>
              <w:spacing w:before="8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ind w:left="1079"/>
              <w:spacing w:before="63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6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6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3" w:line="183" w:lineRule="auto"/>
              <w:rPr/>
            </w:pPr>
            <w:r>
              <w:rPr>
                <w:color w:val="212529"/>
                <w:spacing w:val="-4"/>
              </w:rPr>
              <w:t>207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7" w:right="28" w:hanging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文化旅游体育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与传媒支出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2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2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7" w:line="184" w:lineRule="auto"/>
              <w:rPr/>
            </w:pPr>
            <w:r>
              <w:rPr>
                <w:color w:val="212529"/>
                <w:spacing w:val="-2"/>
              </w:rPr>
              <w:t>20701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60" w:line="220" w:lineRule="auto"/>
              <w:rPr/>
            </w:pPr>
            <w:r>
              <w:rPr>
                <w:color w:val="212529"/>
                <w:spacing w:val="-2"/>
              </w:rPr>
              <w:t>文化和旅游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8" w:line="184" w:lineRule="auto"/>
              <w:rPr/>
            </w:pPr>
            <w:r>
              <w:rPr>
                <w:color w:val="212529"/>
                <w:spacing w:val="-2"/>
              </w:rPr>
              <w:t>2070109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/>
              <w:spacing w:before="60" w:line="219" w:lineRule="auto"/>
              <w:rPr/>
            </w:pPr>
            <w:r>
              <w:rPr>
                <w:color w:val="212529"/>
                <w:spacing w:val="-3"/>
              </w:rPr>
              <w:t>群众文化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4" w:line="184" w:lineRule="auto"/>
              <w:rPr/>
            </w:pPr>
            <w:r>
              <w:rPr>
                <w:color w:val="212529"/>
                <w:spacing w:val="-2"/>
              </w:rPr>
              <w:t>2070199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 w:right="28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其他文化和旅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游支出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0.77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0.77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firstLine="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4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3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8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 w:firstLine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8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8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7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/>
              <w:spacing w:before="6" w:line="204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236" w:line="184" w:lineRule="auto"/>
              <w:rPr/>
            </w:pPr>
            <w:r>
              <w:rPr>
                <w:color w:val="212529"/>
                <w:spacing w:val="-5"/>
              </w:rPr>
              <w:t>13.73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236" w:line="184" w:lineRule="auto"/>
              <w:rPr/>
            </w:pPr>
            <w:r>
              <w:rPr>
                <w:color w:val="212529"/>
                <w:spacing w:val="-5"/>
              </w:rPr>
              <w:t>13.73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8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 w:right="28" w:hanging="1"/>
              <w:spacing w:before="6" w:line="204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职业年金缴费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23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23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4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7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94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94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5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7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94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94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5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7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94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94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49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7"/>
        <w:gridCol w:w="1283"/>
        <w:gridCol w:w="1331"/>
        <w:gridCol w:w="1331"/>
        <w:gridCol w:w="971"/>
        <w:gridCol w:w="563"/>
        <w:gridCol w:w="971"/>
        <w:gridCol w:w="989"/>
      </w:tblGrid>
      <w:tr>
        <w:trPr>
          <w:trHeight w:val="296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11" w:lineRule="auto"/>
              <w:outlineLvl w:val="1"/>
              <w:rPr>
                <w:sz w:val="22"/>
                <w:szCs w:val="22"/>
              </w:rPr>
            </w:pPr>
            <w:bookmarkStart w:name="bookmark8" w:id="38"/>
            <w:bookmarkEnd w:id="38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290" w:hRule="atLeast"/>
        </w:trPr>
        <w:tc>
          <w:tcPr>
            <w:tcW w:w="157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89"/>
              <w:spacing w:before="64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290" w:hRule="atLeast"/>
        </w:trPr>
        <w:tc>
          <w:tcPr>
            <w:tcW w:w="4191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5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部门名称：古县公共文化服务中心</w:t>
            </w:r>
          </w:p>
        </w:tc>
        <w:tc>
          <w:tcPr>
            <w:tcW w:w="230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0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63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0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925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ind w:left="1227"/>
              <w:spacing w:before="62" w:line="16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/>
              <w:spacing w:before="20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9"/>
              <w:spacing w:before="201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" w:right="113"/>
              <w:spacing w:line="206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9" w:right="56" w:hanging="270"/>
              <w:spacing w:line="208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301"/>
              <w:spacing w:line="202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411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262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pStyle w:val="TableText"/>
              <w:ind w:left="1233"/>
              <w:spacing w:before="35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31" w:type="dxa"/>
            <w:vAlign w:val="top"/>
          </w:tcPr>
          <w:p>
            <w:pPr>
              <w:ind w:left="611"/>
              <w:spacing w:before="71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ind w:left="605"/>
              <w:spacing w:before="68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971" w:type="dxa"/>
            <w:vAlign w:val="top"/>
          </w:tcPr>
          <w:p>
            <w:pPr>
              <w:ind w:left="426"/>
              <w:spacing w:before="68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ind w:left="223"/>
              <w:spacing w:before="71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71" w:type="dxa"/>
            <w:vAlign w:val="top"/>
          </w:tcPr>
          <w:p>
            <w:pPr>
              <w:ind w:left="428"/>
              <w:spacing w:before="71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ind w:left="437"/>
              <w:spacing w:before="68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pStyle w:val="TableText"/>
              <w:ind w:left="1234"/>
              <w:spacing w:before="34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62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62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3" w:line="183" w:lineRule="auto"/>
              <w:rPr/>
            </w:pPr>
            <w:r>
              <w:rPr>
                <w:color w:val="212529"/>
                <w:spacing w:val="-4"/>
              </w:rPr>
              <w:t>207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7" w:right="196" w:hanging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文化旅游体育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与传媒支出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122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122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63" w:line="184" w:lineRule="auto"/>
              <w:rPr/>
            </w:pPr>
            <w:r>
              <w:rPr>
                <w:color w:val="212529"/>
                <w:spacing w:val="-2"/>
              </w:rPr>
              <w:t>20701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"/>
              <w:spacing w:before="36" w:line="220" w:lineRule="auto"/>
              <w:rPr/>
            </w:pPr>
            <w:r>
              <w:rPr>
                <w:color w:val="212529"/>
                <w:spacing w:val="-2"/>
              </w:rPr>
              <w:t>文化和旅游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63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63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63" w:line="184" w:lineRule="auto"/>
              <w:rPr/>
            </w:pPr>
            <w:r>
              <w:rPr>
                <w:color w:val="212529"/>
                <w:spacing w:val="-2"/>
              </w:rPr>
              <w:t>2070109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/>
              <w:spacing w:before="36" w:line="219" w:lineRule="auto"/>
              <w:rPr/>
            </w:pPr>
            <w:r>
              <w:rPr>
                <w:color w:val="212529"/>
                <w:spacing w:val="-3"/>
              </w:rPr>
              <w:t>群众文化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63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126.08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63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126.08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4" w:line="184" w:lineRule="auto"/>
              <w:rPr/>
            </w:pPr>
            <w:r>
              <w:rPr>
                <w:color w:val="212529"/>
                <w:spacing w:val="-2"/>
              </w:rPr>
              <w:t>2070199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 w:right="196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其他文化和旅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游支出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12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0.77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12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0.77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9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" w:right="196" w:firstLine="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9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8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 w:firstLine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128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9.34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128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9.34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237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236" w:line="184" w:lineRule="auto"/>
              <w:rPr/>
            </w:pPr>
            <w:r>
              <w:rPr>
                <w:color w:val="212529"/>
                <w:spacing w:val="-5"/>
              </w:rPr>
              <w:t>13.73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236" w:line="184" w:lineRule="auto"/>
              <w:rPr/>
            </w:pPr>
            <w:r>
              <w:rPr>
                <w:color w:val="212529"/>
                <w:spacing w:val="-5"/>
              </w:rPr>
              <w:t>13.73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238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 w:right="196" w:hanging="1"/>
              <w:spacing w:before="6" w:line="204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职业年金缴费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23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4.02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23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4.02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3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54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840"/>
          <w:pgMar w:top="610" w:right="600" w:bottom="311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39"/>
            <w:bookmarkEnd w:id="39"/>
            <w:bookmarkStart w:name="bookmark9" w:id="40"/>
            <w:bookmarkEnd w:id="40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部门名称：古县公共文化服务中心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 w:right="53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ind w:left="79" w:right="104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7" w:line="184" w:lineRule="auto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4" w:right="174" w:hanging="5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94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84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06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95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5" w:line="211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1" w:line="219" w:lineRule="auto"/>
              <w:rPr/>
            </w:pPr>
            <w:bookmarkStart w:name="bookmark33" w:id="41"/>
            <w:bookmarkEnd w:id="41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8" w:line="184" w:lineRule="auto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3" w:line="209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610" w:right="600" w:bottom="311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0"/>
        <w:gridCol w:w="2746"/>
        <w:gridCol w:w="1630"/>
        <w:gridCol w:w="1487"/>
        <w:gridCol w:w="1313"/>
      </w:tblGrid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787"/>
              <w:spacing w:before="10" w:line="190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2"/>
            <w:bookmarkEnd w:id="42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14" w:hRule="atLeast"/>
        </w:trPr>
        <w:tc>
          <w:tcPr>
            <w:tcW w:w="1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713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586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部门名称：古县公共文化服务中心</w:t>
            </w:r>
          </w:p>
        </w:tc>
        <w:tc>
          <w:tcPr>
            <w:tcW w:w="1630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521"/>
              <w:spacing w:before="173" w:line="20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78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4586" w:type="dxa"/>
            <w:vAlign w:val="top"/>
            <w:gridSpan w:val="2"/>
          </w:tcPr>
          <w:p>
            <w:pPr>
              <w:ind w:left="2091"/>
              <w:spacing w:before="76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430" w:type="dxa"/>
            <w:vAlign w:val="top"/>
            <w:gridSpan w:val="3"/>
          </w:tcPr>
          <w:p>
            <w:pPr>
              <w:ind w:left="1833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ind w:left="537"/>
              <w:spacing w:before="65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746" w:type="dxa"/>
            <w:vAlign w:val="top"/>
          </w:tcPr>
          <w:p>
            <w:pPr>
              <w:ind w:left="989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30" w:type="dxa"/>
            <w:vAlign w:val="top"/>
          </w:tcPr>
          <w:p>
            <w:pPr>
              <w:ind w:left="615"/>
              <w:spacing w:before="64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87" w:type="dxa"/>
            <w:vAlign w:val="top"/>
          </w:tcPr>
          <w:p>
            <w:pPr>
              <w:ind w:left="368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313" w:type="dxa"/>
            <w:vAlign w:val="top"/>
          </w:tcPr>
          <w:p>
            <w:pPr>
              <w:ind w:left="276"/>
              <w:spacing w:before="6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13" w:hRule="atLeast"/>
        </w:trPr>
        <w:tc>
          <w:tcPr>
            <w:tcW w:w="4586" w:type="dxa"/>
            <w:vAlign w:val="top"/>
            <w:gridSpan w:val="2"/>
          </w:tcPr>
          <w:p>
            <w:pPr>
              <w:ind w:left="2089"/>
              <w:spacing w:before="6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765"/>
              <w:spacing w:before="76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5"/>
              <w:spacing w:before="77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597"/>
              <w:spacing w:before="77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2098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169.09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4"/>
              </w:rPr>
              <w:t>207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1"/>
              </w:rPr>
              <w:t>文化旅游体育与传媒支出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8" w:line="184" w:lineRule="auto"/>
              <w:rPr/>
            </w:pPr>
            <w:r>
              <w:rPr>
                <w:color w:val="212529"/>
                <w:spacing w:val="-2"/>
              </w:rPr>
              <w:t>20701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51" w:line="220" w:lineRule="auto"/>
              <w:rPr/>
            </w:pPr>
            <w:r>
              <w:rPr>
                <w:color w:val="212529"/>
                <w:spacing w:val="-2"/>
              </w:rPr>
              <w:t>文化和旅游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126.85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8" w:line="184" w:lineRule="auto"/>
              <w:rPr/>
            </w:pPr>
            <w:r>
              <w:rPr>
                <w:color w:val="212529"/>
                <w:spacing w:val="-2"/>
              </w:rPr>
              <w:t>2070109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5"/>
              <w:spacing w:before="51" w:line="219" w:lineRule="auto"/>
              <w:rPr/>
            </w:pPr>
            <w:r>
              <w:rPr>
                <w:color w:val="212529"/>
                <w:spacing w:val="-3"/>
              </w:rPr>
              <w:t>群众文化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126.08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126.08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2070199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52" w:line="220" w:lineRule="auto"/>
              <w:rPr/>
            </w:pPr>
            <w:r>
              <w:rPr>
                <w:color w:val="212529"/>
                <w:spacing w:val="-1"/>
              </w:rPr>
              <w:t>其他文化和旅游支出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8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0.77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8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0.77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1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50"/>
              <w:spacing w:before="80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9"/>
              <w:spacing w:before="80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8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50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9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27.08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9.34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9.34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20" w:right="38" w:hanging="16"/>
              <w:spacing w:before="5" w:line="202" w:lineRule="auto"/>
              <w:rPr/>
            </w:pPr>
            <w:r>
              <w:rPr>
                <w:color w:val="212529"/>
                <w:spacing w:val="-1"/>
              </w:rPr>
              <w:t>机关事业单位基本养老保险缴费支</w:t>
            </w:r>
            <w:r>
              <w:rPr>
                <w:color w:val="212529"/>
                <w:spacing w:val="7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129" w:line="184" w:lineRule="auto"/>
              <w:rPr/>
            </w:pPr>
            <w:r>
              <w:rPr>
                <w:color w:val="212529"/>
                <w:spacing w:val="-5"/>
              </w:rPr>
              <w:t>13.73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129" w:line="184" w:lineRule="auto"/>
              <w:rPr/>
            </w:pPr>
            <w:r>
              <w:rPr>
                <w:color w:val="212529"/>
                <w:spacing w:val="-5"/>
              </w:rPr>
              <w:t>13.73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83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83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4.02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15.16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49" w:line="20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43"/>
            <w:bookmarkEnd w:id="43"/>
            <w:bookmarkStart w:name="bookmark11" w:id="44"/>
            <w:bookmarkEnd w:id="44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74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01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部门名称：古县公共文化服务中心</w:t>
            </w:r>
          </w:p>
        </w:tc>
        <w:tc>
          <w:tcPr>
            <w:tcW w:w="8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81" w:type="dxa"/>
            <w:vAlign w:val="top"/>
            <w:gridSpan w:val="3"/>
          </w:tcPr>
          <w:p>
            <w:pPr>
              <w:ind w:left="1409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85" w:type="dxa"/>
            <w:vAlign w:val="top"/>
            <w:gridSpan w:val="9"/>
          </w:tcPr>
          <w:p>
            <w:pPr>
              <w:ind w:left="4809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8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147.72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472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12.04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52.70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1.77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11.32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1.22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44.25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" w:right="91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0" w:right="40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13.73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3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4.02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6.01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0.54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1.11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15.16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6" w:right="74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5" w:right="85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9.34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1"/>
          <w:pgSz w:w="16840" w:h="1190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9.34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1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7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8" w:right="69" w:firstLine="143"/>
              <w:spacing w:before="4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6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1.92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2" w:right="69" w:firstLine="140"/>
              <w:spacing w:before="45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3.37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3" w:right="74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5" w:right="85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7" w:right="74" w:firstLine="132"/>
              <w:spacing w:before="4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0.94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657" w:type="dxa"/>
            <w:vAlign w:val="top"/>
            <w:gridSpan w:val="2"/>
          </w:tcPr>
          <w:p>
            <w:pPr>
              <w:pStyle w:val="TableText"/>
              <w:ind w:left="87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157.05</w:t>
            </w:r>
          </w:p>
        </w:tc>
        <w:tc>
          <w:tcPr>
            <w:tcW w:w="9311" w:type="dxa"/>
            <w:vAlign w:val="top"/>
            <w:gridSpan w:val="8"/>
          </w:tcPr>
          <w:p>
            <w:pPr>
              <w:pStyle w:val="TableText"/>
              <w:ind w:left="421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694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12.04</w:t>
            </w:r>
          </w:p>
        </w:tc>
      </w:tr>
      <w:tr>
        <w:trPr>
          <w:trHeight w:val="422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5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5" w:id="45"/>
            <w:bookmarkEnd w:id="45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40" w:h="1190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46"/>
            <w:bookmarkEnd w:id="46"/>
            <w:bookmarkStart w:name="bookmark12" w:id="47"/>
            <w:bookmarkEnd w:id="47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部门名称：古县公共文化服务中心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13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8"/>
            <w:bookmarkEnd w:id="48"/>
            <w:bookmarkStart w:name="bookmark13" w:id="49"/>
            <w:bookmarkEnd w:id="49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部门名称：古县公共文化服务中心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8" w:id="50"/>
            <w:bookmarkEnd w:id="50"/>
            <w:bookmarkStart w:name="bookmark14" w:id="51"/>
            <w:bookmarkEnd w:id="51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4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3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部门名称：古县公共文化服务中心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0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609" w:right="132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620" w:right="133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0" w:right="117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2" w:right="117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5" w:right="112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7" w:right="112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841"/>
        <w:spacing w:before="1" w:line="209" w:lineRule="auto"/>
        <w:rPr>
          <w:sz w:val="18"/>
          <w:szCs w:val="18"/>
        </w:rPr>
      </w:pPr>
      <w:r>
        <w:pict>
          <v:shape id="_x0000_s2" style="position:absolute;margin-left:13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4" style="position:absolute;margin-left:32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6" style="position:absolute;margin-left:16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5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8" style="position:absolute;margin-left:35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5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sz w:val="18"/>
          <w:szCs w:val="18"/>
          <w:color w:val="212529"/>
          <w:spacing w:val="-1"/>
        </w:rPr>
        <w:t>度结</w:t>
      </w:r>
    </w:p>
    <w:p>
      <w:pPr>
        <w:pStyle w:val="BodyText"/>
        <w:ind w:left="842"/>
        <w:spacing w:line="220" w:lineRule="auto"/>
        <w:rPr>
          <w:sz w:val="18"/>
          <w:szCs w:val="18"/>
        </w:rPr>
      </w:pPr>
      <w:r>
        <w:rPr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8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5"/>
          <w:pgSz w:w="16840" w:h="1190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52"/>
            <w:bookmarkEnd w:id="52"/>
            <w:bookmarkStart w:name="bookmark15" w:id="53"/>
            <w:bookmarkEnd w:id="53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单位名称：古县公共文化服务中心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01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92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2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92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3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4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16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4277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54"/>
      <w:bookmarkEnd w:id="54"/>
      <w:bookmarkStart w:name="bookmark16" w:id="55"/>
      <w:bookmarkEnd w:id="55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2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6"/>
      <w:bookmarkEnd w:id="56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706" w:right="937" w:firstLine="499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2023年度收入总计169.09万元，支出总计169.09万元。与上年相比，收入总计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增加25.09万元，增长17.42%，支出总计增加25.09万元，增长17.42%。主要原因</w:t>
      </w:r>
    </w:p>
    <w:p>
      <w:pPr>
        <w:ind w:left="707"/>
        <w:spacing w:before="40"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是人员调资及公用经费增加。</w:t>
      </w:r>
    </w:p>
    <w:p>
      <w:pPr>
        <w:ind w:left="1202"/>
        <w:spacing w:before="128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7"/>
      <w:bookmarkEnd w:id="57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2023年度收入合计169.09万元，其中：</w:t>
      </w:r>
    </w:p>
    <w:p>
      <w:pPr>
        <w:ind w:left="1212" w:right="4898" w:firstLine="1"/>
        <w:spacing w:before="128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财政拨款收入169.09万元，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 w:right="6662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212" w:right="5654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203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8"/>
      <w:bookmarkEnd w:id="58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210" w:right="5277" w:hanging="4"/>
        <w:spacing w:before="132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2023年度支出合计169.09万元，其中：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基本支出169.09万元，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占比100.0</w:t>
      </w:r>
      <w:r>
        <w:rPr>
          <w:rFonts w:ascii="FangSong" w:hAnsi="FangSong" w:eastAsia="FangSong" w:cs="FangSong"/>
          <w:sz w:val="25"/>
          <w:szCs w:val="25"/>
          <w:spacing w:val="-3"/>
        </w:rPr>
        <w:t>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项目支出0万元，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0" w:right="6158" w:firstLine="2"/>
        <w:spacing w:before="4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2"/>
        <w:spacing w:before="4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2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59"/>
      <w:bookmarkEnd w:id="59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709" w:right="988" w:firstLine="496"/>
        <w:spacing w:before="133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2023年度财政拨款收入总计169.09万元，支出总计169.09万元。与上年相比，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财政拨款收入总计增加25.09万元，增长17.42%；财政拨款支出总计增加25.09万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元，增长17.42%。主要原因是人员调资及公用经费增加。</w:t>
      </w:r>
    </w:p>
    <w:p>
      <w:pPr>
        <w:ind w:left="1204"/>
        <w:spacing w:before="4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0"/>
      <w:bookmarkEnd w:id="60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717" w:right="1693" w:firstLine="488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2023年一般公共预算财政拨款决算支出169.</w:t>
      </w:r>
      <w:r>
        <w:rPr>
          <w:rFonts w:ascii="FangSong" w:hAnsi="FangSong" w:eastAsia="FangSong" w:cs="FangSong"/>
          <w:sz w:val="25"/>
          <w:szCs w:val="25"/>
          <w:spacing w:val="-1"/>
        </w:rPr>
        <w:t>09万元，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100.00%。与上年相比，一般公共预算财政拨款支出增加25.09万元，增长</w:t>
      </w:r>
    </w:p>
    <w:p>
      <w:pPr>
        <w:ind w:left="717"/>
        <w:spacing w:before="41"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17.42%。主要原因是人员调资及公用经费增加。</w:t>
      </w:r>
    </w:p>
    <w:p>
      <w:pPr>
        <w:ind w:left="1221"/>
        <w:spacing w:before="128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210" w:right="1748" w:hanging="4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2023年度一般公共预算财政拨款支出169.09万元，主要用</w:t>
      </w:r>
      <w:r>
        <w:rPr>
          <w:rFonts w:ascii="FangSong" w:hAnsi="FangSong" w:eastAsia="FangSong" w:cs="FangSong"/>
          <w:sz w:val="25"/>
          <w:szCs w:val="25"/>
          <w:spacing w:val="-1"/>
        </w:rPr>
        <w:t>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文化旅游体育与传媒支出(类)126.85万元，</w:t>
      </w:r>
      <w:r>
        <w:rPr>
          <w:rFonts w:ascii="FangSong" w:hAnsi="FangSong" w:eastAsia="FangSong" w:cs="FangSong"/>
          <w:sz w:val="25"/>
          <w:szCs w:val="25"/>
          <w:spacing w:val="-6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占比75.02%；</w:t>
      </w:r>
    </w:p>
    <w:p>
      <w:pPr>
        <w:ind w:left="1210"/>
        <w:spacing w:before="4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社会保障和就业支出(类)27.08万元，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占比</w:t>
      </w:r>
      <w:r>
        <w:rPr>
          <w:rFonts w:ascii="FangSong" w:hAnsi="FangSong" w:eastAsia="FangSong" w:cs="FangSong"/>
          <w:sz w:val="25"/>
          <w:szCs w:val="25"/>
          <w:spacing w:val="-2"/>
        </w:rPr>
        <w:t>16.02%；</w:t>
      </w:r>
    </w:p>
    <w:p>
      <w:pPr>
        <w:spacing w:line="222" w:lineRule="auto"/>
        <w:sectPr>
          <w:footerReference w:type="default" r:id="rId17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22" w:lineRule="auto"/>
        <w:rPr>
          <w:rFonts w:ascii="Arial"/>
          <w:sz w:val="21"/>
        </w:rPr>
      </w:pPr>
      <w:r/>
    </w:p>
    <w:p>
      <w:pPr>
        <w:ind w:left="1210"/>
        <w:spacing w:before="81" w:line="222" w:lineRule="auto"/>
        <w:rPr>
          <w:rFonts w:ascii="FangSong" w:hAnsi="FangSong" w:eastAsia="FangSong" w:cs="FangSong"/>
          <w:sz w:val="25"/>
          <w:szCs w:val="25"/>
        </w:rPr>
      </w:pPr>
      <w:bookmarkStart w:name="bookmark41" w:id="61"/>
      <w:bookmarkEnd w:id="61"/>
      <w:r>
        <w:rPr>
          <w:rFonts w:ascii="FangSong" w:hAnsi="FangSong" w:eastAsia="FangSong" w:cs="FangSong"/>
          <w:sz w:val="25"/>
          <w:szCs w:val="25"/>
          <w:spacing w:val="-2"/>
        </w:rPr>
        <w:t>住房保障支出(类)15.16万元，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占比8.96%。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0" w:right="937" w:firstLine="49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2023年度一般公共预算财政拨款支出年初预算173.66万元，支出决算169.09万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元，完成年初预算的97.37%。其中：</w:t>
      </w:r>
    </w:p>
    <w:p>
      <w:pPr>
        <w:ind w:left="706" w:right="811" w:firstLine="504"/>
        <w:spacing w:before="40" w:line="31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文化旅游体育与传媒支出年初预算130.55万元，支出决算126.85万元，完成年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</w:rPr>
        <w:t>初预算的97.17%，用于人员经费、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日常公用经费。较202</w:t>
      </w:r>
      <w:r>
        <w:rPr>
          <w:rFonts w:ascii="FangSong" w:hAnsi="FangSong" w:eastAsia="FangSong" w:cs="FangSong"/>
          <w:sz w:val="25"/>
          <w:szCs w:val="25"/>
          <w:spacing w:val="-1"/>
        </w:rPr>
        <w:t>2年决算113.6增加13.25万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元，增长11.66%，主要原因是人员调资及公用经费增加；社会保障和就业支出年初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预算29.91万元，支出决算27.08万元，完成年初预算的90.54%，用于其他社会保障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支出。较2022年决算18.87增加8.21万元，增长43.51%，主要原因是补发退休人员绩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效补贴；住房保障支出年初预算13.2万元，支出决算15.16万元，完成年初预算的</w:t>
      </w:r>
    </w:p>
    <w:p>
      <w:pPr>
        <w:ind w:left="704" w:right="1441" w:firstLine="13"/>
        <w:spacing w:before="43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114.85%，用于在职人员公积金支出。较2022年决算11.53增加3.63</w:t>
      </w:r>
      <w:r>
        <w:rPr>
          <w:rFonts w:ascii="FangSong" w:hAnsi="FangSong" w:eastAsia="FangSong" w:cs="FangSong"/>
          <w:sz w:val="25"/>
          <w:szCs w:val="25"/>
        </w:rPr>
        <w:t>万元，增长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31.48%，主要原因是公积金缴费基数增</w:t>
      </w:r>
      <w:r>
        <w:rPr>
          <w:rFonts w:ascii="FangSong" w:hAnsi="FangSong" w:eastAsia="FangSong" w:cs="FangSong"/>
          <w:sz w:val="25"/>
          <w:szCs w:val="25"/>
        </w:rPr>
        <w:t>加。</w:t>
      </w:r>
    </w:p>
    <w:p>
      <w:pPr>
        <w:ind w:left="1205"/>
        <w:spacing w:before="4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2023年度财政拨款基本支出169.09万元，其中：</w:t>
      </w:r>
    </w:p>
    <w:p>
      <w:pPr>
        <w:ind w:left="707" w:right="937" w:firstLine="507"/>
        <w:spacing w:before="130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人员经费157.05万元，主要包括基本工资、津贴补贴、绩效工资、退休费、其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他保障缴费等；</w:t>
      </w:r>
    </w:p>
    <w:p>
      <w:pPr>
        <w:ind w:left="713" w:right="805" w:firstLine="502"/>
        <w:spacing w:before="43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公用经费12.04万元，主要包括办公费、印刷费、电费、差旅费、其他商品和服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务支出、工会费、福利费。</w:t>
      </w:r>
    </w:p>
    <w:p>
      <w:pPr>
        <w:ind w:left="1197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1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204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711" w:right="925" w:firstLine="494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707" w:right="1309" w:firstLine="52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是：本单位无因公出国出境费用；</w:t>
      </w:r>
    </w:p>
    <w:p>
      <w:pPr>
        <w:ind w:left="711" w:right="805" w:firstLine="504"/>
        <w:spacing w:before="4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单位无公务用车购置费用；</w:t>
      </w:r>
    </w:p>
    <w:p>
      <w:pPr>
        <w:ind w:left="707" w:right="1057" w:firstLine="50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是：本单位无公务用车运行维护费用；</w:t>
      </w:r>
    </w:p>
    <w:p>
      <w:pPr>
        <w:ind w:left="709" w:right="805" w:firstLine="506"/>
        <w:spacing w:before="44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无公务接待费用。</w:t>
      </w:r>
    </w:p>
    <w:p>
      <w:pPr>
        <w:spacing w:line="304" w:lineRule="auto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1221"/>
        <w:spacing w:before="81" w:line="222" w:lineRule="auto"/>
        <w:rPr>
          <w:rFonts w:ascii="SimHei" w:hAnsi="SimHei" w:eastAsia="SimHei" w:cs="SimHei"/>
          <w:sz w:val="25"/>
          <w:szCs w:val="25"/>
        </w:rPr>
      </w:pPr>
      <w:bookmarkStart w:name="bookmark42" w:id="66"/>
      <w:bookmarkEnd w:id="66"/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732" w:right="781" w:firstLine="489"/>
        <w:spacing w:before="13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因公出国出境费支出。</w:t>
      </w:r>
    </w:p>
    <w:p>
      <w:pPr>
        <w:ind w:left="707" w:right="793" w:firstLine="498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位无公务用车购置支出。</w:t>
      </w:r>
    </w:p>
    <w:p>
      <w:pPr>
        <w:ind w:left="712" w:right="793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车，主要用于：本单位无公务运行维护费支出。</w:t>
      </w:r>
    </w:p>
    <w:p>
      <w:pPr>
        <w:ind w:left="12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709" w:right="781" w:hanging="2"/>
        <w:spacing w:before="128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待0批次，0人次，其中外事接待费0万元，共接待0批次，0人次，主要是接待本单位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无公务接待费支出；国（境）外接待费0万元，共接待国（境）外0批次</w:t>
      </w:r>
      <w:r>
        <w:rPr>
          <w:rFonts w:ascii="FangSong" w:hAnsi="FangSong" w:eastAsia="FangSong" w:cs="FangSong"/>
          <w:sz w:val="25"/>
          <w:szCs w:val="25"/>
          <w:spacing w:val="1"/>
        </w:rPr>
        <w:t>，0人次，主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要是本单位无国（境）外接待费用。</w:t>
      </w:r>
    </w:p>
    <w:p>
      <w:pPr>
        <w:ind w:left="1201"/>
        <w:spacing w:before="44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7"/>
      <w:bookmarkEnd w:id="67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211" w:right="5726" w:firstLine="9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706" w:right="805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2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706" w:right="805" w:firstLine="504"/>
        <w:spacing w:before="131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他用车主要是本单位无其他用车；单价100万元（含）以上设备（不含车辆）0台</w:t>
      </w:r>
    </w:p>
    <w:p>
      <w:pPr>
        <w:ind w:left="707"/>
        <w:spacing w:before="45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221"/>
        <w:spacing w:before="124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22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715" w:right="1813" w:firstLine="370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2023年二级项目绩效自评个数1个，涉及资金12.04万元：项目自评等级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为“优</w:t>
      </w:r>
      <w:r>
        <w:rPr>
          <w:rFonts w:ascii="FangSong" w:hAnsi="FangSong" w:eastAsia="FangSong" w:cs="FangSong"/>
          <w:sz w:val="25"/>
          <w:szCs w:val="25"/>
          <w:spacing w:val="-8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”。</w:t>
      </w:r>
    </w:p>
    <w:p>
      <w:pPr>
        <w:ind w:left="1205" w:right="6602" w:hanging="104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附件：二级项目进行自评表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2、其他需要说明的事项</w:t>
      </w:r>
    </w:p>
    <w:p>
      <w:pPr>
        <w:ind w:left="1091"/>
        <w:spacing w:before="4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本单位无其他需要说明事项</w:t>
      </w:r>
    </w:p>
    <w:p>
      <w:pPr>
        <w:spacing w:line="222" w:lineRule="auto"/>
        <w:sectPr>
          <w:footerReference w:type="default" r:id="rId19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68"/>
      <w:bookmarkEnd w:id="68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7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7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713" w:right="9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708" w:right="9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711" w:right="9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707" w:right="937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709" w:right="937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710" w:right="988" w:hanging="4"/>
        <w:spacing w:before="4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706" w:right="937" w:firstLine="9"/>
        <w:spacing w:before="4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731" w:right="9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708" w:right="937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08" w:right="937" w:firstLine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731" w:right="9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705" w:right="937" w:firstLine="8"/>
        <w:spacing w:before="166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十三、文化旅游体育与传媒支出：指反映政府在文化、旅游、文物、体育、广播电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视、电影、新闻出版等方面的支出。</w:t>
      </w:r>
    </w:p>
    <w:p>
      <w:pPr>
        <w:ind w:left="713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十四、社会保障和就业支出：指反映政府在社会保障和就业方面的支出。</w:t>
      </w:r>
    </w:p>
    <w:p>
      <w:pPr>
        <w:ind w:left="713"/>
        <w:spacing w:before="13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十五、住房保障支出：指集中反映政府用于住房方面的支出。</w:t>
      </w:r>
    </w:p>
    <w:p>
      <w:pPr>
        <w:spacing w:line="222" w:lineRule="auto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4529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r>
        <w:pict>
          <v:shape id="_x0000_s10" style="position:absolute;margin-left:267.312pt;margin-top:776.656pt;mso-position-vertical-relative:text;mso-position-horizontal-relative:text;width:8.15pt;height:10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right="1"/>
                    <w:spacing w:before="19" w:line="18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10"/>
                    </w:rPr>
                    <w:t>19</w:t>
                  </w:r>
                </w:p>
              </w:txbxContent>
            </v:textbox>
          </v:shape>
        </w:pict>
      </w:r>
      <w:bookmarkStart w:name="bookmark28" w:id="69"/>
      <w:bookmarkEnd w:id="69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footerReference w:type="default" r:id="rId21"/>
          <w:pgSz w:w="11900" w:h="16840"/>
          <w:pgMar w:top="610" w:right="600" w:bottom="255" w:left="600" w:header="357" w:footer="0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spacing w:line="467" w:lineRule="auto"/>
        <w:rPr>
          <w:rFonts w:ascii="Arial"/>
          <w:sz w:val="21"/>
        </w:rPr>
      </w:pPr>
      <w:r/>
    </w:p>
    <w:p>
      <w:pPr>
        <w:ind w:firstLine="570"/>
        <w:spacing w:line="12675" w:lineRule="exact"/>
        <w:rPr/>
      </w:pPr>
      <w:r>
        <w:rPr>
          <w:position w:val="-253"/>
        </w:rPr>
        <w:drawing>
          <wp:inline distT="0" distB="0" distL="0" distR="0">
            <wp:extent cx="6097700" cy="804896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04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2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10"/>
      </w:rPr>
      <w:t>-20-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0" w:lineRule="auto"/>
      <w:rPr>
        <w:sz w:val="16"/>
        <w:szCs w:val="16"/>
      </w:rPr>
    </w:pPr>
    <w:r>
      <w:rPr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0" w:lineRule="auto"/>
      <w:rPr>
        <w:sz w:val="16"/>
        <w:szCs w:val="16"/>
      </w:rPr>
    </w:pPr>
    <w:r>
      <w:rPr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"/>
      <w:spacing w:before="1" w:line="210" w:lineRule="exact"/>
      <w:rPr>
        <w:sz w:val="16"/>
        <w:szCs w:val="16"/>
      </w:rPr>
    </w:pPr>
    <w:r>
      <w:rPr>
        <w:sz w:val="16"/>
        <w:szCs w:val="16"/>
        <w:spacing w:val="-2"/>
        <w:position w:val="1"/>
      </w:rPr>
      <w:t>古县公共文化服务中心2023年单位决算公开报告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"/>
      <w:spacing w:before="1" w:line="210" w:lineRule="exact"/>
      <w:rPr>
        <w:sz w:val="16"/>
        <w:szCs w:val="16"/>
      </w:rPr>
    </w:pPr>
    <w:r>
      <w:rPr>
        <w:sz w:val="16"/>
        <w:szCs w:val="16"/>
        <w:spacing w:val="-2"/>
        <w:position w:val="1"/>
      </w:rPr>
      <w:t>古县公共文化服务中心2023年单位决算公开报告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image" Target="media/image1.jpeg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2024-09-16T11:24:52Z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2024-09-20T10:40:30</vt:filetime>
  </property>
</Properties>
</file>