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1721"/>
        <w:spacing w:before="110" w:line="217" w:lineRule="auto"/>
        <w:outlineLvl w:val="0"/>
        <w:rPr/>
      </w:pPr>
      <w:r>
        <w:rPr>
          <w:spacing w:val="-8"/>
        </w:rPr>
        <w:t>古 县 文 物 旅 游</w:t>
      </w:r>
      <w:r>
        <w:rPr>
          <w:spacing w:val="-10"/>
        </w:rPr>
        <w:t xml:space="preserve"> </w:t>
      </w:r>
      <w:r>
        <w:rPr>
          <w:spacing w:val="-8"/>
        </w:rPr>
        <w:t>服</w:t>
      </w:r>
      <w:r>
        <w:rPr>
          <w:spacing w:val="-9"/>
        </w:rPr>
        <w:t xml:space="preserve"> </w:t>
      </w:r>
      <w:r>
        <w:rPr>
          <w:spacing w:val="-8"/>
        </w:rPr>
        <w:t>务 中 心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ind w:left="1491"/>
        <w:spacing w:before="110" w:line="217" w:lineRule="auto"/>
        <w:rPr/>
      </w:pPr>
      <w:r>
        <w:rPr>
          <w:spacing w:val="1"/>
        </w:rPr>
        <w:t>2 0 2 3</w:t>
      </w:r>
      <w:r>
        <w:rPr>
          <w:spacing w:val="-3"/>
        </w:rPr>
        <w:t xml:space="preserve"> </w:t>
      </w:r>
      <w:r>
        <w:rPr>
          <w:spacing w:val="1"/>
        </w:rPr>
        <w:t>年 度</w:t>
      </w:r>
      <w:r>
        <w:rPr>
          <w:spacing w:val="-8"/>
        </w:rPr>
        <w:t xml:space="preserve"> </w:t>
      </w:r>
      <w:r>
        <w:rPr>
          <w:spacing w:val="1"/>
        </w:rPr>
        <w:t>单</w:t>
      </w:r>
      <w:r>
        <w:rPr>
          <w:spacing w:val="-14"/>
        </w:rPr>
        <w:t xml:space="preserve"> </w:t>
      </w:r>
      <w:r>
        <w:rPr>
          <w:spacing w:val="1"/>
        </w:rPr>
        <w:t>位</w:t>
      </w:r>
      <w:r>
        <w:rPr>
          <w:spacing w:val="-12"/>
        </w:rPr>
        <w:t xml:space="preserve"> </w:t>
      </w:r>
      <w:r>
        <w:rPr>
          <w:spacing w:val="1"/>
        </w:rPr>
        <w:t>决</w:t>
      </w:r>
      <w:r>
        <w:rPr>
          <w:spacing w:val="-6"/>
        </w:rPr>
        <w:t xml:space="preserve"> </w:t>
      </w:r>
      <w:r>
        <w:rPr>
          <w:spacing w:val="1"/>
        </w:rPr>
        <w:t>算</w:t>
      </w:r>
      <w:r>
        <w:rPr>
          <w:spacing w:val="-15"/>
        </w:rPr>
        <w:t xml:space="preserve"> </w:t>
      </w:r>
      <w:r>
        <w:rPr>
          <w:spacing w:val="1"/>
        </w:rPr>
        <w:t>公</w:t>
      </w:r>
      <w:r>
        <w:rPr>
          <w:spacing w:val="-9"/>
        </w:rPr>
        <w:t xml:space="preserve"> </w:t>
      </w:r>
      <w:r>
        <w:rPr>
          <w:spacing w:val="1"/>
        </w:rPr>
        <w:t>开</w:t>
      </w:r>
    </w:p>
    <w:p>
      <w:pPr>
        <w:spacing w:line="217" w:lineRule="auto"/>
        <w:sectPr>
          <w:pgSz w:w="11900" w:h="16840"/>
          <w:pgMar w:top="1431" w:right="1785" w:bottom="0" w:left="1785" w:header="0" w:footer="0" w:gutter="0"/>
        </w:sectPr>
        <w:rPr/>
      </w:pPr>
    </w:p>
    <w:p>
      <w:pPr>
        <w:ind w:left="4048"/>
        <w:spacing w:before="90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spacing w:before="85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" w:id="2"/>
          <w:bookmarkEnd w:id="2"/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2"/>
              </w:rPr>
              <w:t>1</w:t>
            </w:r>
          </w:hyperlink>
        </w:p>
        <w:p>
          <w:pPr>
            <w:ind w:left="512"/>
            <w:spacing w:before="186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3" w:id="3"/>
          <w:bookmarkEnd w:id="3"/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一、本部门（单位）职责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ind w:left="517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4" w:id="4"/>
          <w:bookmarkEnd w:id="4"/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5" w:id="5"/>
          <w:bookmarkEnd w:id="5"/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2023年部门决算表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5"/>
              </w:rPr>
              <w:t>2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6" w:id="6"/>
          <w:bookmarkEnd w:id="6"/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2</w:t>
            </w:r>
          </w:hyperlink>
        </w:p>
        <w:p>
          <w:pPr>
            <w:ind w:left="517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7" w:id="7"/>
          <w:bookmarkEnd w:id="7"/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二、收入决算表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0"/>
              </w:rPr>
              <w:t>4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8" w:id="8"/>
          <w:bookmarkEnd w:id="8"/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三、支出决算表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5</w:t>
            </w:r>
          </w:hyperlink>
        </w:p>
        <w:p>
          <w:pPr>
            <w:ind w:left="539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9" w:id="9"/>
          <w:bookmarkEnd w:id="9"/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四、财政拨款收入支出决算总表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2"/>
              </w:rPr>
              <w:t>6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0" w:id="10"/>
          <w:bookmarkEnd w:id="10"/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7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8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1" w:id="11"/>
          <w:bookmarkEnd w:id="11"/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六、一般公共预算财政拨款基本支出决算明细表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9</w:t>
            </w:r>
          </w:hyperlink>
        </w:p>
        <w:p>
          <w:pPr>
            <w:ind w:left="514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2" w:id="12"/>
          <w:bookmarkEnd w:id="12"/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七、政府性基金预算财政拨款收入支出决算表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11</w:t>
            </w:r>
          </w:hyperlink>
        </w:p>
        <w:p>
          <w:pPr>
            <w:ind w:left="508"/>
            <w:spacing w:before="190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3" w:id="13"/>
          <w:bookmarkEnd w:id="13"/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12</w:t>
            </w:r>
          </w:hyperlink>
        </w:p>
        <w:p>
          <w:pPr>
            <w:ind w:left="518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4" w:id="14"/>
          <w:bookmarkEnd w:id="14"/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13</w:t>
            </w:r>
          </w:hyperlink>
        </w:p>
        <w:p>
          <w:pPr>
            <w:ind w:left="516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5" w:id="15"/>
          <w:bookmarkEnd w:id="15"/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十、部门决算公开相关信息统计表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9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4</w:t>
            </w:r>
          </w:hyperlink>
        </w:p>
        <w:p>
          <w:pPr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6" w:id="16"/>
          <w:bookmarkEnd w:id="16"/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7"/>
              </w:rPr>
              <w:t>15</w:t>
            </w:r>
          </w:hyperlink>
        </w:p>
        <w:p>
          <w:pPr>
            <w:ind w:left="512"/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7" w:id="17"/>
          <w:bookmarkEnd w:id="17"/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一、收入支出决算总体情况说明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17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8" w:id="18"/>
          <w:bookmarkEnd w:id="18"/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9" w:id="19"/>
          <w:bookmarkEnd w:id="19"/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39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0" w:id="20"/>
          <w:bookmarkEnd w:id="20"/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12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1" w:id="21"/>
          <w:bookmarkEnd w:id="21"/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2" w:id="22"/>
          <w:bookmarkEnd w:id="22"/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4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3" w:id="23"/>
          <w:bookmarkEnd w:id="23"/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七、政府性基金预算财政拨款收支决算情况说明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08"/>
            <w:spacing w:before="190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4" w:id="24"/>
          <w:bookmarkEnd w:id="24"/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8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5" w:id="25"/>
          <w:bookmarkEnd w:id="25"/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6" w:id="26"/>
          <w:bookmarkEnd w:id="26"/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十、其他重要事项情况说明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7" w:id="27"/>
          <w:bookmarkEnd w:id="27"/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8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6"/>
              </w:rPr>
              <w:t>9</w:t>
            </w:r>
          </w:hyperlink>
        </w:p>
        <w:p>
          <w:pPr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8" w:id="28"/>
          <w:bookmarkEnd w:id="28"/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第五部分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6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附件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20</w:t>
            </w:r>
          </w:hyperlink>
        </w:p>
      </w:sdtContent>
    </w:sdt>
    <w:p>
      <w:pPr>
        <w:spacing w:line="222" w:lineRule="auto"/>
        <w:sectPr>
          <w:pgSz w:w="11900" w:h="16840"/>
          <w:pgMar w:top="912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4529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" w:id="29"/>
      <w:bookmarkEnd w:id="29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208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30"/>
      <w:bookmarkEnd w:id="30"/>
      <w:r>
        <w:rPr>
          <w:rFonts w:ascii="SimHei" w:hAnsi="SimHei" w:eastAsia="SimHei" w:cs="SimHei"/>
          <w:sz w:val="25"/>
          <w:szCs w:val="25"/>
        </w:rPr>
        <w:t>一、本部门（单位）职责</w:t>
      </w:r>
    </w:p>
    <w:p>
      <w:pPr>
        <w:ind w:left="706" w:right="937" w:firstLine="252"/>
        <w:spacing w:before="273" w:line="30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贯彻实施国家及全省有关文物、旅游管理的法律、法规；研究拟定我县文物旅游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业发展规划，并监督实施；指导协调文物旅游资源的开发、利用、保护和旅游设施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建设；对旅游景区、景点开发建设规划和景区旅游发展规划进行审查、指导和管</w:t>
      </w:r>
    </w:p>
    <w:p>
      <w:pPr>
        <w:ind w:left="708"/>
        <w:spacing w:before="4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理；组织旅游资源的普查工作；指导和组织旅游统计工作。</w:t>
      </w:r>
    </w:p>
    <w:p>
      <w:pPr>
        <w:ind w:left="710" w:right="969" w:firstLine="375"/>
        <w:spacing w:before="13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组织旅游宣传，开发国际、国内旅游客源市场，指导各景区的旅游宣传促销工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作，会同有关部门协调全县旅游交通，指导旅游商品开发、销售和旅游安全工作。</w:t>
      </w:r>
    </w:p>
    <w:p>
      <w:pPr>
        <w:ind w:left="1208"/>
        <w:spacing w:before="18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31"/>
      <w:bookmarkEnd w:id="31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707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根据主要职责，古县文物旅游服务中心设2个内设机构，分别是：综合股、业务股。</w:t>
      </w:r>
    </w:p>
    <w:p>
      <w:pPr>
        <w:spacing w:line="222" w:lineRule="auto"/>
        <w:sectPr>
          <w:headerReference w:type="default" r:id="rId1"/>
          <w:footerReference w:type="default" r:id="rId2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3772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9" w:id="32"/>
      <w:bookmarkEnd w:id="32"/>
      <w:bookmarkStart w:name="bookmark5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2023年部门决算表</w:t>
      </w:r>
    </w:p>
    <w:p>
      <w:pPr>
        <w:spacing w:before="237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56"/>
        <w:gridCol w:w="551"/>
        <w:gridCol w:w="1631"/>
        <w:gridCol w:w="2362"/>
        <w:gridCol w:w="551"/>
        <w:gridCol w:w="1565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592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6" w:id="34"/>
            <w:bookmarkEnd w:id="34"/>
            <w:r>
              <w:rPr>
                <w:sz w:val="22"/>
                <w:szCs w:val="22"/>
                <w:color w:val="212529"/>
                <w:spacing w:val="5"/>
              </w:rPr>
              <w:t>收入支出决算总表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8369"/>
              <w:spacing w:before="127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公开01表</w:t>
            </w:r>
          </w:p>
        </w:tc>
      </w:tr>
      <w:tr>
        <w:trPr>
          <w:trHeight w:val="422" w:hRule="atLeast"/>
        </w:trPr>
        <w:tc>
          <w:tcPr>
            <w:tcW w:w="4538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2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部门名称：古县文物旅游服务中心</w:t>
            </w:r>
          </w:p>
        </w:tc>
        <w:tc>
          <w:tcPr>
            <w:tcW w:w="2362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1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55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65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447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421" w:hRule="atLeast"/>
        </w:trPr>
        <w:tc>
          <w:tcPr>
            <w:tcW w:w="4538" w:type="dxa"/>
            <w:vAlign w:val="top"/>
            <w:gridSpan w:val="3"/>
          </w:tcPr>
          <w:p>
            <w:pPr>
              <w:pStyle w:val="TableText"/>
              <w:ind w:left="2079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4478" w:type="dxa"/>
            <w:vAlign w:val="top"/>
            <w:gridSpan w:val="3"/>
          </w:tcPr>
          <w:p>
            <w:pPr>
              <w:pStyle w:val="TableText"/>
              <w:ind w:left="2043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84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80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left="620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89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85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589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81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764"/>
              <w:spacing w:before="137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86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65" w:type="dxa"/>
            <w:vAlign w:val="top"/>
          </w:tcPr>
          <w:p>
            <w:pPr>
              <w:pStyle w:val="TableText"/>
              <w:ind w:left="722"/>
              <w:spacing w:before="138" w:line="183" w:lineRule="auto"/>
              <w:rPr/>
            </w:pPr>
            <w:r>
              <w:rPr>
                <w:color w:val="212529"/>
              </w:rPr>
              <w:t>2</w:t>
            </w:r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4" w:right="18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一、一般公共预算财政拨款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29"/>
              <w:spacing w:before="137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left="1135"/>
              <w:spacing w:before="154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641.89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一、一般公共服务支出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8" w:line="183" w:lineRule="auto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" w:right="184" w:firstLine="2"/>
              <w:spacing w:before="2" w:line="210" w:lineRule="auto"/>
              <w:rPr/>
            </w:pPr>
            <w:r>
              <w:rPr>
                <w:color w:val="212529"/>
                <w:spacing w:val="-1"/>
              </w:rPr>
              <w:t>二、政府性基金预算财政拨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款收入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7"/>
              <w:spacing w:before="139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left="1207"/>
              <w:spacing w:before="155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61.46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0" w:right="184" w:hanging="1"/>
              <w:spacing w:before="3" w:line="209" w:lineRule="auto"/>
              <w:rPr/>
            </w:pPr>
            <w:r>
              <w:rPr>
                <w:color w:val="212529"/>
                <w:spacing w:val="-1"/>
              </w:rPr>
              <w:t>三、国有资本经营预算财政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3"/>
              </w:rPr>
              <w:t>拨款收入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9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8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25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四、上级补助收入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5"/>
              <w:spacing w:before="140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25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五、事业收入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9"/>
              <w:spacing w:before="142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六、经营收入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7"/>
              <w:spacing w:before="141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8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七、附属单位上缴收入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20"/>
              <w:spacing w:before="142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23" w:right="191" w:hanging="16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七、文化旅游体育与传媒支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068"/>
              <w:spacing w:before="158" w:line="18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603.36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1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八、其他收入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6"/>
              <w:spacing w:before="141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八、社会保障和就业支出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141"/>
              <w:spacing w:before="158" w:line="18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20.04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6"/>
              <w:spacing w:before="141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2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0" w:line="184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140"/>
              <w:spacing w:before="158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61.46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 w:right="191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十四、资源勘探工业信息等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十五、商业服务业等支出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20" w:lineRule="auto"/>
              <w:rPr/>
            </w:pPr>
            <w:r>
              <w:rPr>
                <w:color w:val="212529"/>
                <w:spacing w:val="-1"/>
              </w:rPr>
              <w:t>十七、援助其他地区支出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 w:right="191"/>
              <w:spacing w:before="6" w:line="208" w:lineRule="auto"/>
              <w:rPr/>
            </w:pPr>
            <w:r>
              <w:rPr>
                <w:color w:val="212529"/>
                <w:spacing w:val="-4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4"/>
              </w:rPr>
              <w:t>自然资源海洋气象等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2" w:line="184" w:lineRule="auto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151"/>
              <w:spacing w:before="158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-1"/>
              </w:rPr>
              <w:t>18.34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二十、粮油物资储备支出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4" w:lineRule="auto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42" w:line="184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 w:right="191" w:firstLine="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二十一、国有资本经营预算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0" w:right="191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二十二、灾害防治及应急管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理支出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224"/>
              <w:spacing w:before="159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0.15</w:t>
            </w:r>
          </w:p>
        </w:tc>
      </w:tr>
      <w:tr>
        <w:trPr>
          <w:trHeight w:val="427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二十四、债务还本支出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4" w:line="182" w:lineRule="auto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0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56"/>
        <w:gridCol w:w="551"/>
        <w:gridCol w:w="1631"/>
        <w:gridCol w:w="2362"/>
        <w:gridCol w:w="551"/>
        <w:gridCol w:w="1565"/>
      </w:tblGrid>
      <w:tr>
        <w:trPr>
          <w:trHeight w:val="427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39" w:line="183" w:lineRule="auto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二十五、债务付息支出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35" w:line="183" w:lineRule="auto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22" w:right="191" w:hanging="11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二十六、抗疫特别国债安排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的支出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6" w:line="182" w:lineRule="auto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621"/>
              <w:spacing w:before="107" w:line="219" w:lineRule="auto"/>
              <w:rPr/>
            </w:pPr>
            <w:bookmarkStart w:name="bookmark30" w:id="35"/>
            <w:bookmarkEnd w:id="35"/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36" w:line="183" w:lineRule="auto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right="25"/>
              <w:spacing w:before="136" w:line="183" w:lineRule="auto"/>
              <w:jc w:val="right"/>
              <w:rPr/>
            </w:pPr>
            <w:r>
              <w:rPr>
                <w:color w:val="212529"/>
                <w:spacing w:val="-2"/>
              </w:rPr>
              <w:t>703.35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627"/>
              <w:spacing w:before="107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6" w:line="183" w:lineRule="auto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right="26"/>
              <w:spacing w:before="136" w:line="183" w:lineRule="auto"/>
              <w:jc w:val="right"/>
              <w:rPr/>
            </w:pPr>
            <w:r>
              <w:rPr>
                <w:color w:val="212529"/>
                <w:spacing w:val="-2"/>
              </w:rPr>
              <w:t>703.35</w:t>
            </w:r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2" w:right="18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使用非财政拨款结余和专用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37" w:line="183" w:lineRule="auto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2"/>
              <w:spacing w:before="108" w:line="220" w:lineRule="auto"/>
              <w:rPr/>
            </w:pPr>
            <w:r>
              <w:rPr>
                <w:color w:val="212529"/>
                <w:spacing w:val="-4"/>
              </w:rPr>
              <w:t>结余分配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7" w:line="183" w:lineRule="auto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年初结转和结余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38" w:line="183" w:lineRule="auto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年末结转和结余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38" w:line="183" w:lineRule="auto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7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38" w:line="184" w:lineRule="auto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86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7"/>
              <w:spacing w:before="139" w:line="184" w:lineRule="auto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right="25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703.35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91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40" w:line="183" w:lineRule="auto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right="26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703.35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4" w:line="22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：本表反映部门本年度的总收支和年末结转结余情况。本套报表金额单位转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换时可能存在尾数误差。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45"/>
        <w:gridCol w:w="1115"/>
        <w:gridCol w:w="1247"/>
        <w:gridCol w:w="1115"/>
        <w:gridCol w:w="767"/>
        <w:gridCol w:w="875"/>
        <w:gridCol w:w="935"/>
        <w:gridCol w:w="744"/>
        <w:gridCol w:w="773"/>
      </w:tblGrid>
      <w:tr>
        <w:trPr>
          <w:trHeight w:val="332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34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31" w:id="36"/>
            <w:bookmarkEnd w:id="36"/>
            <w:bookmarkStart w:name="bookmark7" w:id="37"/>
            <w:bookmarkEnd w:id="37"/>
            <w:r>
              <w:rPr>
                <w:sz w:val="22"/>
                <w:szCs w:val="22"/>
                <w:color w:val="212529"/>
                <w:spacing w:val="4"/>
              </w:rPr>
              <w:t>收入决算表</w:t>
            </w:r>
          </w:p>
        </w:tc>
      </w:tr>
      <w:tr>
        <w:trPr>
          <w:trHeight w:val="326" w:hRule="atLeast"/>
        </w:trPr>
        <w:tc>
          <w:tcPr>
            <w:tcW w:w="144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173"/>
              <w:spacing w:before="76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公开02表</w:t>
            </w:r>
          </w:p>
        </w:tc>
      </w:tr>
      <w:tr>
        <w:trPr>
          <w:trHeight w:val="326" w:hRule="atLeast"/>
        </w:trPr>
        <w:tc>
          <w:tcPr>
            <w:tcW w:w="3807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部门名称：古县文物旅游服务中心</w:t>
            </w:r>
          </w:p>
        </w:tc>
        <w:tc>
          <w:tcPr>
            <w:tcW w:w="1882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622"/>
              <w:spacing w:before="7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875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482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26" w:hRule="atLeast"/>
        </w:trPr>
        <w:tc>
          <w:tcPr>
            <w:tcW w:w="2560" w:type="dxa"/>
            <w:vAlign w:val="top"/>
            <w:gridSpan w:val="2"/>
          </w:tcPr>
          <w:p>
            <w:pPr>
              <w:pStyle w:val="TableText"/>
              <w:ind w:left="1086"/>
              <w:spacing w:before="57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24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6"/>
              <w:spacing w:before="297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11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"/>
              <w:spacing w:before="298" w:line="219" w:lineRule="auto"/>
              <w:rPr/>
            </w:pPr>
            <w:r>
              <w:rPr>
                <w:color w:val="212529"/>
                <w:spacing w:val="-2"/>
              </w:rPr>
              <w:t>财政拨款收入</w:t>
            </w:r>
          </w:p>
        </w:tc>
        <w:tc>
          <w:tcPr>
            <w:tcW w:w="76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93" w:right="36" w:hanging="184"/>
              <w:spacing w:before="202" w:line="214" w:lineRule="auto"/>
              <w:rPr/>
            </w:pPr>
            <w:r>
              <w:rPr>
                <w:color w:val="212529"/>
                <w:spacing w:val="-3"/>
              </w:rPr>
              <w:t>上级补助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87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3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事业收入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6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经营收入</w:t>
            </w:r>
          </w:p>
        </w:tc>
        <w:tc>
          <w:tcPr>
            <w:tcW w:w="74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04"/>
              <w:spacing w:line="206" w:lineRule="auto"/>
              <w:rPr/>
            </w:pPr>
            <w:r>
              <w:rPr>
                <w:color w:val="212529"/>
                <w:spacing w:val="-8"/>
              </w:rPr>
              <w:t>附属单</w:t>
            </w:r>
          </w:p>
          <w:p>
            <w:pPr>
              <w:pStyle w:val="TableText"/>
              <w:ind w:left="270"/>
              <w:spacing w:line="209" w:lineRule="auto"/>
              <w:rPr/>
            </w:pPr>
            <w:r>
              <w:rPr>
                <w:color w:val="212529"/>
              </w:rPr>
              <w:t>位</w:t>
            </w:r>
          </w:p>
          <w:p>
            <w:pPr>
              <w:pStyle w:val="TableText"/>
              <w:ind w:left="91"/>
              <w:spacing w:line="209" w:lineRule="auto"/>
              <w:rPr/>
            </w:pPr>
            <w:r>
              <w:rPr>
                <w:color w:val="212529"/>
                <w:spacing w:val="-4"/>
              </w:rPr>
              <w:t>上缴收</w:t>
            </w:r>
          </w:p>
          <w:p>
            <w:pPr>
              <w:pStyle w:val="TableText"/>
              <w:ind w:left="269"/>
              <w:spacing w:line="202" w:lineRule="auto"/>
              <w:rPr/>
            </w:pPr>
            <w:r>
              <w:rPr>
                <w:color w:val="212529"/>
              </w:rPr>
              <w:t>入</w:t>
            </w:r>
          </w:p>
        </w:tc>
        <w:tc>
          <w:tcPr>
            <w:tcW w:w="7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其他收入</w:t>
            </w:r>
          </w:p>
        </w:tc>
      </w:tr>
      <w:tr>
        <w:trPr>
          <w:trHeight w:val="48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345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178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4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560" w:type="dxa"/>
            <w:vAlign w:val="top"/>
            <w:gridSpan w:val="2"/>
          </w:tcPr>
          <w:p>
            <w:pPr>
              <w:ind w:left="1075"/>
              <w:spacing w:before="6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247" w:type="dxa"/>
            <w:vAlign w:val="top"/>
          </w:tcPr>
          <w:p>
            <w:pPr>
              <w:ind w:left="569"/>
              <w:spacing w:before="8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115" w:type="dxa"/>
            <w:vAlign w:val="top"/>
          </w:tcPr>
          <w:p>
            <w:pPr>
              <w:ind w:left="497"/>
              <w:spacing w:before="80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767" w:type="dxa"/>
            <w:vAlign w:val="top"/>
          </w:tcPr>
          <w:p>
            <w:pPr>
              <w:ind w:left="324"/>
              <w:spacing w:before="80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875" w:type="dxa"/>
            <w:vAlign w:val="top"/>
          </w:tcPr>
          <w:p>
            <w:pPr>
              <w:ind w:left="379"/>
              <w:spacing w:before="8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935" w:type="dxa"/>
            <w:vAlign w:val="top"/>
          </w:tcPr>
          <w:p>
            <w:pPr>
              <w:ind w:left="410"/>
              <w:spacing w:before="83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  <w:tc>
          <w:tcPr>
            <w:tcW w:w="744" w:type="dxa"/>
            <w:vAlign w:val="top"/>
          </w:tcPr>
          <w:p>
            <w:pPr>
              <w:ind w:left="316"/>
              <w:spacing w:before="80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6</w:t>
            </w:r>
          </w:p>
        </w:tc>
        <w:tc>
          <w:tcPr>
            <w:tcW w:w="773" w:type="dxa"/>
            <w:vAlign w:val="top"/>
          </w:tcPr>
          <w:p>
            <w:pPr>
              <w:ind w:left="328"/>
              <w:spacing w:before="8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7</w:t>
            </w:r>
          </w:p>
        </w:tc>
      </w:tr>
      <w:tr>
        <w:trPr>
          <w:trHeight w:val="326" w:hRule="atLeast"/>
        </w:trPr>
        <w:tc>
          <w:tcPr>
            <w:tcW w:w="2560" w:type="dxa"/>
            <w:vAlign w:val="top"/>
            <w:gridSpan w:val="2"/>
          </w:tcPr>
          <w:p>
            <w:pPr>
              <w:ind w:left="1079"/>
              <w:spacing w:before="63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8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703.35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8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703.35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123" w:line="183" w:lineRule="auto"/>
              <w:rPr/>
            </w:pPr>
            <w:r>
              <w:rPr>
                <w:color w:val="212529"/>
                <w:spacing w:val="-4"/>
              </w:rPr>
              <w:t>207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7" w:right="28" w:hanging="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文化旅游体育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12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603.36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12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603.36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87" w:line="184" w:lineRule="auto"/>
              <w:rPr/>
            </w:pPr>
            <w:r>
              <w:rPr>
                <w:color w:val="212529"/>
                <w:spacing w:val="-2"/>
              </w:rPr>
              <w:t>20701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5"/>
              <w:spacing w:before="60" w:line="220" w:lineRule="auto"/>
              <w:rPr/>
            </w:pPr>
            <w:r>
              <w:rPr>
                <w:color w:val="212529"/>
                <w:spacing w:val="-2"/>
              </w:rPr>
              <w:t>文化和旅游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8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562.23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8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562.23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88" w:line="184" w:lineRule="auto"/>
              <w:rPr/>
            </w:pPr>
            <w:r>
              <w:rPr>
                <w:color w:val="212529"/>
                <w:spacing w:val="-2"/>
              </w:rPr>
              <w:t>2070101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7"/>
              <w:spacing w:before="60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63"/>
              <w:spacing w:before="88" w:line="183" w:lineRule="auto"/>
              <w:rPr/>
            </w:pPr>
            <w:r>
              <w:rPr>
                <w:color w:val="212529"/>
                <w:spacing w:val="-2"/>
              </w:rPr>
              <w:t>60.62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32"/>
              <w:spacing w:before="88" w:line="183" w:lineRule="auto"/>
              <w:rPr/>
            </w:pPr>
            <w:r>
              <w:rPr>
                <w:color w:val="212529"/>
                <w:spacing w:val="-2"/>
              </w:rPr>
              <w:t>60.62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124" w:line="184" w:lineRule="auto"/>
              <w:rPr/>
            </w:pPr>
            <w:r>
              <w:rPr>
                <w:color w:val="212529"/>
                <w:spacing w:val="-2"/>
              </w:rPr>
              <w:t>2070199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4" w:right="28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其他文化和旅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游支出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123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501.61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123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501.61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0" w:line="183" w:lineRule="auto"/>
              <w:rPr/>
            </w:pPr>
            <w:r>
              <w:rPr>
                <w:color w:val="212529"/>
                <w:spacing w:val="-2"/>
              </w:rPr>
              <w:t>20702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5"/>
              <w:spacing w:before="61" w:line="221" w:lineRule="auto"/>
              <w:rPr/>
            </w:pPr>
            <w:r>
              <w:rPr>
                <w:color w:val="212529"/>
                <w:spacing w:val="-5"/>
              </w:rPr>
              <w:t>文物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61"/>
              <w:spacing w:before="89" w:line="184" w:lineRule="auto"/>
              <w:rPr/>
            </w:pPr>
            <w:r>
              <w:rPr>
                <w:color w:val="212529"/>
                <w:spacing w:val="-2"/>
              </w:rPr>
              <w:t>41.13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30"/>
              <w:spacing w:before="89" w:line="184" w:lineRule="auto"/>
              <w:rPr/>
            </w:pPr>
            <w:r>
              <w:rPr>
                <w:color w:val="212529"/>
                <w:spacing w:val="-2"/>
              </w:rPr>
              <w:t>41.13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0" w:line="183" w:lineRule="auto"/>
              <w:rPr/>
            </w:pPr>
            <w:r>
              <w:rPr>
                <w:color w:val="212529"/>
                <w:spacing w:val="-2"/>
              </w:rPr>
              <w:t>2070204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5"/>
              <w:spacing w:before="61" w:line="220" w:lineRule="auto"/>
              <w:rPr/>
            </w:pPr>
            <w:r>
              <w:rPr>
                <w:color w:val="212529"/>
                <w:spacing w:val="-3"/>
              </w:rPr>
              <w:t>文物保护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64"/>
              <w:spacing w:before="89" w:line="184" w:lineRule="auto"/>
              <w:rPr/>
            </w:pPr>
            <w:r>
              <w:rPr>
                <w:color w:val="212529"/>
                <w:spacing w:val="-2"/>
              </w:rPr>
              <w:t>21.13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33"/>
              <w:spacing w:before="89" w:line="184" w:lineRule="auto"/>
              <w:rPr/>
            </w:pPr>
            <w:r>
              <w:rPr>
                <w:color w:val="212529"/>
                <w:spacing w:val="-2"/>
              </w:rPr>
              <w:t>21.13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0" w:line="183" w:lineRule="auto"/>
              <w:rPr/>
            </w:pPr>
            <w:r>
              <w:rPr>
                <w:color w:val="212529"/>
                <w:spacing w:val="-2"/>
              </w:rPr>
              <w:t>2070299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5"/>
              <w:spacing w:before="61" w:line="220" w:lineRule="auto"/>
              <w:rPr/>
            </w:pPr>
            <w:r>
              <w:rPr>
                <w:color w:val="212529"/>
                <w:spacing w:val="-2"/>
              </w:rPr>
              <w:t>其他文物支出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64"/>
              <w:spacing w:before="90" w:line="183" w:lineRule="auto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33"/>
              <w:spacing w:before="90" w:line="183" w:lineRule="auto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126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3" w:right="28" w:firstLine="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社会保障和就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64"/>
              <w:spacing w:before="126" w:line="183" w:lineRule="auto"/>
              <w:rPr/>
            </w:pPr>
            <w:r>
              <w:rPr>
                <w:color w:val="212529"/>
                <w:spacing w:val="-2"/>
              </w:rPr>
              <w:t>20.04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33"/>
              <w:spacing w:before="126" w:line="183" w:lineRule="auto"/>
              <w:rPr/>
            </w:pPr>
            <w:r>
              <w:rPr>
                <w:color w:val="212529"/>
                <w:spacing w:val="-2"/>
              </w:rPr>
              <w:t>20.04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127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5" w:right="28" w:firstLine="2"/>
              <w:spacing w:before="2" w:line="204" w:lineRule="auto"/>
              <w:rPr/>
            </w:pPr>
            <w:r>
              <w:rPr>
                <w:color w:val="212529"/>
                <w:spacing w:val="-2"/>
              </w:rPr>
              <w:t>行政事业单位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养老支出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64"/>
              <w:spacing w:before="127" w:line="183" w:lineRule="auto"/>
              <w:rPr/>
            </w:pPr>
            <w:r>
              <w:rPr>
                <w:color w:val="212529"/>
                <w:spacing w:val="-2"/>
              </w:rPr>
              <w:t>20.04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33"/>
              <w:spacing w:before="127" w:line="183" w:lineRule="auto"/>
              <w:rPr/>
            </w:pPr>
            <w:r>
              <w:rPr>
                <w:color w:val="212529"/>
                <w:spacing w:val="-2"/>
              </w:rPr>
              <w:t>20.04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127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2" w:right="28" w:firstLine="1"/>
              <w:spacing w:before="2" w:line="204" w:lineRule="auto"/>
              <w:rPr/>
            </w:pPr>
            <w:r>
              <w:rPr>
                <w:color w:val="212529"/>
                <w:spacing w:val="-2"/>
              </w:rPr>
              <w:t>事业单位离退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休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127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0.89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127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0.89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235" w:line="183" w:lineRule="auto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2" w:right="28"/>
              <w:spacing w:before="3" w:line="205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机关事业单位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基本养老保险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缴费支出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75"/>
              <w:spacing w:before="234" w:line="184" w:lineRule="auto"/>
              <w:rPr/>
            </w:pPr>
            <w:r>
              <w:rPr>
                <w:color w:val="212529"/>
                <w:spacing w:val="-5"/>
              </w:rPr>
              <w:t>19.15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44"/>
              <w:spacing w:before="234" w:line="184" w:lineRule="auto"/>
              <w:rPr/>
            </w:pPr>
            <w:r>
              <w:rPr>
                <w:color w:val="212529"/>
                <w:spacing w:val="-5"/>
              </w:rPr>
              <w:t>19.15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1" w:line="184" w:lineRule="auto"/>
              <w:rPr/>
            </w:pPr>
            <w:r>
              <w:rPr>
                <w:color w:val="212529"/>
                <w:spacing w:val="-4"/>
              </w:rPr>
              <w:t>212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4"/>
              <w:spacing w:before="64" w:line="219" w:lineRule="auto"/>
              <w:rPr/>
            </w:pPr>
            <w:r>
              <w:rPr>
                <w:color w:val="212529"/>
                <w:spacing w:val="-2"/>
              </w:rPr>
              <w:t>城乡社区支出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63"/>
              <w:spacing w:before="91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32"/>
              <w:spacing w:before="91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236" w:line="184" w:lineRule="auto"/>
              <w:rPr/>
            </w:pPr>
            <w:r>
              <w:rPr>
                <w:color w:val="212529"/>
                <w:spacing w:val="-2"/>
              </w:rPr>
              <w:t>21208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3" w:right="28" w:firstLine="18"/>
              <w:spacing w:before="3" w:line="205" w:lineRule="auto"/>
              <w:jc w:val="both"/>
              <w:rPr/>
            </w:pPr>
            <w:r>
              <w:rPr>
                <w:color w:val="212529"/>
                <w:spacing w:val="-5"/>
              </w:rPr>
              <w:t>国有土地使用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权出让收入安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排的支出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63"/>
              <w:spacing w:before="236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32"/>
              <w:spacing w:before="236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237" w:line="184" w:lineRule="auto"/>
              <w:rPr/>
            </w:pPr>
            <w:r>
              <w:rPr>
                <w:color w:val="212529"/>
                <w:spacing w:val="-2"/>
              </w:rPr>
              <w:t>2120899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3" w:right="28" w:firstLine="1"/>
              <w:spacing w:before="6" w:line="204" w:lineRule="auto"/>
              <w:jc w:val="both"/>
              <w:rPr/>
            </w:pPr>
            <w:r>
              <w:rPr>
                <w:color w:val="212529"/>
                <w:spacing w:val="-2"/>
              </w:rPr>
              <w:t>其他国有土地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使用权出让收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入安排的支出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63"/>
              <w:spacing w:before="237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32"/>
              <w:spacing w:before="237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4" w:line="184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3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75"/>
              <w:spacing w:before="94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44"/>
              <w:spacing w:before="94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4" w:line="184" w:lineRule="auto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3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75"/>
              <w:spacing w:before="94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44"/>
              <w:spacing w:before="94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4" w:line="184" w:lineRule="auto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3"/>
              <w:spacing w:before="67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75"/>
              <w:spacing w:before="94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44"/>
              <w:spacing w:before="94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5" w:line="183" w:lineRule="auto"/>
              <w:rPr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5"/>
              <w:spacing w:before="67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94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94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5" w:line="183" w:lineRule="auto"/>
              <w:rPr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5"/>
              <w:spacing w:before="67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94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94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5" w:line="183" w:lineRule="auto"/>
              <w:rPr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5"/>
              <w:spacing w:before="67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94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94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2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left w:val="single" w:color="000000" w:sz="2" w:space="0"/>
              <w:right w:val="nil"/>
            </w:tcBorders>
          </w:tcPr>
          <w:p>
            <w:pPr>
              <w:ind w:left="7"/>
              <w:spacing w:before="49" w:line="21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：本表反映部门本年度取得的各项收入情况。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29"/>
        <w:gridCol w:w="1223"/>
        <w:gridCol w:w="1283"/>
        <w:gridCol w:w="1283"/>
        <w:gridCol w:w="1283"/>
        <w:gridCol w:w="539"/>
        <w:gridCol w:w="935"/>
        <w:gridCol w:w="941"/>
      </w:tblGrid>
      <w:tr>
        <w:trPr>
          <w:trHeight w:val="320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27"/>
              <w:spacing w:before="46" w:line="221" w:lineRule="auto"/>
              <w:outlineLvl w:val="1"/>
              <w:rPr>
                <w:sz w:val="22"/>
                <w:szCs w:val="22"/>
              </w:rPr>
            </w:pPr>
            <w:bookmarkStart w:name="bookmark8" w:id="38"/>
            <w:bookmarkEnd w:id="38"/>
            <w:r>
              <w:rPr>
                <w:sz w:val="22"/>
                <w:szCs w:val="22"/>
                <w:color w:val="212529"/>
                <w:spacing w:val="5"/>
              </w:rPr>
              <w:t>支出决算表</w:t>
            </w:r>
          </w:p>
        </w:tc>
      </w:tr>
      <w:tr>
        <w:trPr>
          <w:trHeight w:val="314" w:hRule="atLeast"/>
        </w:trPr>
        <w:tc>
          <w:tcPr>
            <w:tcW w:w="152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41"/>
              <w:spacing w:before="76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公开03表</w:t>
            </w:r>
          </w:p>
        </w:tc>
      </w:tr>
      <w:tr>
        <w:trPr>
          <w:trHeight w:val="314" w:hRule="atLeast"/>
        </w:trPr>
        <w:tc>
          <w:tcPr>
            <w:tcW w:w="4035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2"/>
              <w:spacing w:before="66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部门名称：古县文物旅游服务中心</w:t>
            </w:r>
          </w:p>
        </w:tc>
        <w:tc>
          <w:tcPr>
            <w:tcW w:w="2566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9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539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76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841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14" w:hRule="atLeast"/>
        </w:trPr>
        <w:tc>
          <w:tcPr>
            <w:tcW w:w="2752" w:type="dxa"/>
            <w:vAlign w:val="top"/>
            <w:gridSpan w:val="2"/>
          </w:tcPr>
          <w:p>
            <w:pPr>
              <w:ind w:left="1173"/>
              <w:spacing w:before="74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128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4"/>
              <w:spacing w:before="213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128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65"/>
              <w:spacing w:before="213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28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69"/>
              <w:spacing w:before="213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5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6" w:right="101"/>
              <w:spacing w:before="10" w:line="211" w:lineRule="auto"/>
              <w:jc w:val="both"/>
              <w:rPr/>
            </w:pPr>
            <w:r>
              <w:rPr>
                <w:color w:val="212529"/>
                <w:spacing w:val="-5"/>
              </w:rPr>
              <w:t>上缴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上级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6"/>
              <w:spacing w:before="213" w:line="220" w:lineRule="auto"/>
              <w:rPr/>
            </w:pPr>
            <w:r>
              <w:rPr>
                <w:color w:val="212529"/>
                <w:spacing w:val="-3"/>
              </w:rPr>
              <w:t>经营支出</w:t>
            </w:r>
          </w:p>
        </w:tc>
        <w:tc>
          <w:tcPr>
            <w:tcW w:w="9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75" w:right="32" w:hanging="270"/>
              <w:spacing w:before="10" w:line="209" w:lineRule="auto"/>
              <w:rPr/>
            </w:pPr>
            <w:r>
              <w:rPr>
                <w:color w:val="212529"/>
                <w:spacing w:val="-2"/>
              </w:rPr>
              <w:t>对附属单位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5"/>
              </w:rPr>
              <w:t>补助</w:t>
            </w:r>
          </w:p>
          <w:p>
            <w:pPr>
              <w:pStyle w:val="TableText"/>
              <w:ind w:left="277"/>
              <w:spacing w:line="215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387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232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2752" w:type="dxa"/>
            <w:vAlign w:val="top"/>
            <w:gridSpan w:val="2"/>
          </w:tcPr>
          <w:p>
            <w:pPr>
              <w:pStyle w:val="TableText"/>
              <w:ind w:left="1179"/>
              <w:spacing w:before="46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83" w:type="dxa"/>
            <w:vAlign w:val="top"/>
          </w:tcPr>
          <w:p>
            <w:pPr>
              <w:ind w:left="587"/>
              <w:spacing w:before="82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283" w:type="dxa"/>
            <w:vAlign w:val="top"/>
          </w:tcPr>
          <w:p>
            <w:pPr>
              <w:ind w:left="581"/>
              <w:spacing w:before="79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283" w:type="dxa"/>
            <w:vAlign w:val="top"/>
          </w:tcPr>
          <w:p>
            <w:pPr>
              <w:ind w:left="582"/>
              <w:spacing w:before="79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539" w:type="dxa"/>
            <w:vAlign w:val="top"/>
          </w:tcPr>
          <w:p>
            <w:pPr>
              <w:ind w:left="211"/>
              <w:spacing w:before="82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935" w:type="dxa"/>
            <w:vAlign w:val="top"/>
          </w:tcPr>
          <w:p>
            <w:pPr>
              <w:ind w:left="410"/>
              <w:spacing w:before="82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  <w:tc>
          <w:tcPr>
            <w:tcW w:w="941" w:type="dxa"/>
            <w:vAlign w:val="top"/>
          </w:tcPr>
          <w:p>
            <w:pPr>
              <w:ind w:left="413"/>
              <w:spacing w:before="79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6</w:t>
            </w:r>
          </w:p>
        </w:tc>
      </w:tr>
      <w:tr>
        <w:trPr>
          <w:trHeight w:val="314" w:hRule="atLeast"/>
        </w:trPr>
        <w:tc>
          <w:tcPr>
            <w:tcW w:w="2752" w:type="dxa"/>
            <w:vAlign w:val="top"/>
            <w:gridSpan w:val="2"/>
          </w:tcPr>
          <w:p>
            <w:pPr>
              <w:pStyle w:val="TableText"/>
              <w:ind w:left="1180"/>
              <w:spacing w:before="45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74" w:line="183" w:lineRule="auto"/>
              <w:jc w:val="right"/>
              <w:rPr/>
            </w:pPr>
            <w:r>
              <w:rPr>
                <w:color w:val="212529"/>
                <w:spacing w:val="-2"/>
              </w:rPr>
              <w:t>703.35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74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209.83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74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493.53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2" w:line="183" w:lineRule="auto"/>
              <w:rPr/>
            </w:pPr>
            <w:r>
              <w:rPr>
                <w:color w:val="212529"/>
                <w:spacing w:val="-4"/>
              </w:rPr>
              <w:t>207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7" w:right="136" w:hanging="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文化旅游体育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12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603.36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121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171.45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121" w:line="184" w:lineRule="auto"/>
              <w:jc w:val="right"/>
              <w:rPr/>
            </w:pPr>
            <w:r>
              <w:rPr>
                <w:color w:val="212529"/>
                <w:spacing w:val="-2"/>
              </w:rPr>
              <w:t>431.91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4" w:line="184" w:lineRule="auto"/>
              <w:rPr/>
            </w:pPr>
            <w:r>
              <w:rPr>
                <w:color w:val="212529"/>
                <w:spacing w:val="-2"/>
              </w:rPr>
              <w:t>20701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/>
              <w:spacing w:before="47" w:line="220" w:lineRule="auto"/>
              <w:rPr/>
            </w:pPr>
            <w:r>
              <w:rPr>
                <w:color w:val="212529"/>
                <w:spacing w:val="-2"/>
              </w:rPr>
              <w:t>文化和旅游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75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562.23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74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171.45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75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390.79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4" w:line="184" w:lineRule="auto"/>
              <w:rPr/>
            </w:pPr>
            <w:r>
              <w:rPr>
                <w:color w:val="212529"/>
                <w:spacing w:val="-2"/>
              </w:rPr>
              <w:t>2070101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7"/>
              <w:spacing w:before="47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799"/>
              <w:spacing w:before="75" w:line="183" w:lineRule="auto"/>
              <w:rPr/>
            </w:pPr>
            <w:r>
              <w:rPr>
                <w:color w:val="212529"/>
                <w:spacing w:val="-2"/>
              </w:rPr>
              <w:t>60.62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0"/>
              <w:spacing w:before="75" w:line="183" w:lineRule="auto"/>
              <w:rPr/>
            </w:pPr>
            <w:r>
              <w:rPr>
                <w:color w:val="212529"/>
                <w:spacing w:val="-2"/>
              </w:rPr>
              <w:t>60.62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3" w:line="184" w:lineRule="auto"/>
              <w:rPr/>
            </w:pPr>
            <w:r>
              <w:rPr>
                <w:color w:val="212529"/>
                <w:spacing w:val="-2"/>
              </w:rPr>
              <w:t>2070199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4" w:right="136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其他文化和旅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游支出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122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501.61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12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110.82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12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390.79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7" w:line="183" w:lineRule="auto"/>
              <w:rPr/>
            </w:pPr>
            <w:r>
              <w:rPr>
                <w:color w:val="212529"/>
                <w:spacing w:val="-2"/>
              </w:rPr>
              <w:t>20702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/>
              <w:spacing w:before="48" w:line="221" w:lineRule="auto"/>
              <w:rPr/>
            </w:pPr>
            <w:r>
              <w:rPr>
                <w:color w:val="212529"/>
                <w:spacing w:val="-5"/>
              </w:rPr>
              <w:t>文物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797"/>
              <w:spacing w:before="76" w:line="184" w:lineRule="auto"/>
              <w:rPr/>
            </w:pPr>
            <w:r>
              <w:rPr>
                <w:color w:val="212529"/>
                <w:spacing w:val="-2"/>
              </w:rPr>
              <w:t>41.13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0"/>
              <w:spacing w:before="76" w:line="184" w:lineRule="auto"/>
              <w:rPr/>
            </w:pPr>
            <w:r>
              <w:rPr>
                <w:color w:val="212529"/>
                <w:spacing w:val="-2"/>
              </w:rPr>
              <w:t>41.13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7" w:line="183" w:lineRule="auto"/>
              <w:rPr/>
            </w:pPr>
            <w:r>
              <w:rPr>
                <w:color w:val="212529"/>
                <w:spacing w:val="-2"/>
              </w:rPr>
              <w:t>2070204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/>
              <w:spacing w:before="48" w:line="220" w:lineRule="auto"/>
              <w:rPr/>
            </w:pPr>
            <w:r>
              <w:rPr>
                <w:color w:val="212529"/>
                <w:spacing w:val="-3"/>
              </w:rPr>
              <w:t>文物保护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0"/>
              <w:spacing w:before="76" w:line="184" w:lineRule="auto"/>
              <w:rPr/>
            </w:pPr>
            <w:r>
              <w:rPr>
                <w:color w:val="212529"/>
                <w:spacing w:val="-2"/>
              </w:rPr>
              <w:t>21.13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2"/>
              <w:spacing w:before="76" w:line="184" w:lineRule="auto"/>
              <w:rPr/>
            </w:pPr>
            <w:r>
              <w:rPr>
                <w:color w:val="212529"/>
                <w:spacing w:val="-2"/>
              </w:rPr>
              <w:t>21.13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7" w:line="183" w:lineRule="auto"/>
              <w:rPr/>
            </w:pPr>
            <w:r>
              <w:rPr>
                <w:color w:val="212529"/>
                <w:spacing w:val="-2"/>
              </w:rPr>
              <w:t>2070299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/>
              <w:spacing w:before="48" w:line="220" w:lineRule="auto"/>
              <w:rPr/>
            </w:pPr>
            <w:r>
              <w:rPr>
                <w:color w:val="212529"/>
                <w:spacing w:val="-2"/>
              </w:rPr>
              <w:t>其他文物支出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0"/>
              <w:spacing w:before="77" w:line="183" w:lineRule="auto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2"/>
              <w:spacing w:before="77" w:line="183" w:lineRule="auto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5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 w:right="136" w:firstLine="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社会保障和就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0"/>
              <w:spacing w:before="125" w:line="183" w:lineRule="auto"/>
              <w:rPr/>
            </w:pPr>
            <w:r>
              <w:rPr>
                <w:color w:val="212529"/>
                <w:spacing w:val="-2"/>
              </w:rPr>
              <w:t>20.04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1"/>
              <w:spacing w:before="125" w:line="183" w:lineRule="auto"/>
              <w:rPr/>
            </w:pPr>
            <w:r>
              <w:rPr>
                <w:color w:val="212529"/>
                <w:spacing w:val="-2"/>
              </w:rPr>
              <w:t>20.04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6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 w:right="136" w:firstLine="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行政事业单位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养老支出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0"/>
              <w:spacing w:before="126" w:line="183" w:lineRule="auto"/>
              <w:rPr/>
            </w:pPr>
            <w:r>
              <w:rPr>
                <w:color w:val="212529"/>
                <w:spacing w:val="-2"/>
              </w:rPr>
              <w:t>20.04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1"/>
              <w:spacing w:before="126" w:line="183" w:lineRule="auto"/>
              <w:rPr/>
            </w:pPr>
            <w:r>
              <w:rPr>
                <w:color w:val="212529"/>
                <w:spacing w:val="-2"/>
              </w:rPr>
              <w:t>20.04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7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 w:right="136" w:firstLine="1"/>
              <w:spacing w:before="3" w:line="203" w:lineRule="auto"/>
              <w:rPr/>
            </w:pPr>
            <w:r>
              <w:rPr>
                <w:color w:val="212529"/>
                <w:spacing w:val="-2"/>
              </w:rPr>
              <w:t>事业单位离退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休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127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0.89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127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0.89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236" w:line="183" w:lineRule="auto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 w:right="136"/>
              <w:spacing w:before="3" w:line="205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机关事业单位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基本养老保险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缴费支出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1"/>
              <w:spacing w:before="235" w:line="184" w:lineRule="auto"/>
              <w:rPr/>
            </w:pPr>
            <w:r>
              <w:rPr>
                <w:color w:val="212529"/>
                <w:spacing w:val="-5"/>
              </w:rPr>
              <w:t>19.15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2"/>
              <w:spacing w:before="235" w:line="184" w:lineRule="auto"/>
              <w:rPr/>
            </w:pPr>
            <w:r>
              <w:rPr>
                <w:color w:val="212529"/>
                <w:spacing w:val="-5"/>
              </w:rPr>
              <w:t>19.15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4"/>
              </w:rPr>
              <w:t>212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4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城乡社区支出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799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2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237" w:line="184" w:lineRule="auto"/>
              <w:rPr/>
            </w:pPr>
            <w:r>
              <w:rPr>
                <w:color w:val="212529"/>
                <w:spacing w:val="-2"/>
              </w:rPr>
              <w:t>21208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 w:right="136" w:firstLine="18"/>
              <w:spacing w:before="6" w:line="204" w:lineRule="auto"/>
              <w:jc w:val="both"/>
              <w:rPr/>
            </w:pPr>
            <w:r>
              <w:rPr>
                <w:color w:val="212529"/>
                <w:spacing w:val="-5"/>
              </w:rPr>
              <w:t>国有土地使用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权出让收入安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排的支出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799"/>
              <w:spacing w:before="236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2"/>
              <w:spacing w:before="236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238" w:line="184" w:lineRule="auto"/>
              <w:rPr/>
            </w:pPr>
            <w:r>
              <w:rPr>
                <w:color w:val="212529"/>
                <w:spacing w:val="-2"/>
              </w:rPr>
              <w:t>2120899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 w:right="136" w:firstLine="1"/>
              <w:spacing w:before="6" w:line="204" w:lineRule="auto"/>
              <w:jc w:val="both"/>
              <w:rPr/>
            </w:pPr>
            <w:r>
              <w:rPr>
                <w:color w:val="212529"/>
                <w:spacing w:val="-2"/>
              </w:rPr>
              <w:t>其他国有土地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使用权出让收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入安排的支出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799"/>
              <w:spacing w:before="238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2"/>
              <w:spacing w:before="238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83" w:line="184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/>
              <w:spacing w:before="56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1"/>
              <w:spacing w:before="83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2"/>
              <w:spacing w:before="83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83" w:line="184" w:lineRule="auto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/>
              <w:spacing w:before="56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1"/>
              <w:spacing w:before="83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2"/>
              <w:spacing w:before="83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83" w:line="184" w:lineRule="auto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/>
              <w:spacing w:before="55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1"/>
              <w:spacing w:before="83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2"/>
              <w:spacing w:before="83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84" w:line="183" w:lineRule="auto"/>
              <w:rPr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/>
              <w:spacing w:before="56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83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83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84" w:line="183" w:lineRule="auto"/>
              <w:rPr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/>
              <w:spacing w:before="56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83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83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84" w:line="183" w:lineRule="auto"/>
              <w:rPr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/>
              <w:spacing w:before="56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83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83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0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left w:val="single" w:color="000000" w:sz="2" w:space="0"/>
              <w:right w:val="nil"/>
            </w:tcBorders>
          </w:tcPr>
          <w:p>
            <w:pPr>
              <w:ind w:left="7"/>
              <w:spacing w:before="68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：本表反映部门本年度各项支出情况。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"/>
          <w:pgSz w:w="11900" w:h="16840"/>
          <w:pgMar w:top="610" w:right="600" w:bottom="311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97"/>
        <w:gridCol w:w="456"/>
        <w:gridCol w:w="1439"/>
        <w:gridCol w:w="1607"/>
        <w:gridCol w:w="479"/>
        <w:gridCol w:w="851"/>
        <w:gridCol w:w="1139"/>
        <w:gridCol w:w="779"/>
        <w:gridCol w:w="869"/>
      </w:tblGrid>
      <w:tr>
        <w:trPr>
          <w:trHeight w:val="427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129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2" w:id="39"/>
            <w:bookmarkEnd w:id="39"/>
            <w:bookmarkStart w:name="bookmark9" w:id="40"/>
            <w:bookmarkEnd w:id="40"/>
            <w:r>
              <w:rPr>
                <w:sz w:val="22"/>
                <w:szCs w:val="22"/>
                <w:color w:val="212529"/>
                <w:spacing w:val="7"/>
              </w:rPr>
              <w:t>财政拨款收入支出决算总表</w:t>
            </w:r>
          </w:p>
        </w:tc>
      </w:tr>
      <w:tr>
        <w:trPr>
          <w:trHeight w:val="422" w:hRule="atLeast"/>
        </w:trPr>
        <w:tc>
          <w:tcPr>
            <w:tcW w:w="13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1048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公开04表</w:t>
            </w:r>
          </w:p>
        </w:tc>
      </w:tr>
      <w:tr>
        <w:trPr>
          <w:trHeight w:val="421" w:hRule="atLeast"/>
        </w:trPr>
        <w:tc>
          <w:tcPr>
            <w:tcW w:w="3292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部门名称：古县文物旅游服务中心</w:t>
            </w:r>
          </w:p>
        </w:tc>
        <w:tc>
          <w:tcPr>
            <w:tcW w:w="1607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8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4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613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292" w:type="dxa"/>
            <w:vAlign w:val="top"/>
            <w:gridSpan w:val="3"/>
          </w:tcPr>
          <w:p>
            <w:pPr>
              <w:pStyle w:val="TableText"/>
              <w:ind w:left="1455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724" w:type="dxa"/>
            <w:vAlign w:val="top"/>
            <w:gridSpan w:val="6"/>
          </w:tcPr>
          <w:p>
            <w:pPr>
              <w:pStyle w:val="TableText"/>
              <w:ind w:left="2665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853" w:hRule="atLeast"/>
        </w:trPr>
        <w:tc>
          <w:tcPr>
            <w:tcW w:w="139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4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56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43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2"/>
              <w:spacing w:before="58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160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8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7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851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1"/>
              <w:spacing w:before="5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left="195" w:right="41" w:hanging="177"/>
              <w:spacing w:before="216" w:line="214" w:lineRule="auto"/>
              <w:rPr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ind w:left="16"/>
              <w:spacing w:before="120" w:line="209" w:lineRule="auto"/>
              <w:rPr/>
            </w:pPr>
            <w:r>
              <w:rPr>
                <w:color w:val="212529"/>
                <w:spacing w:val="-2"/>
              </w:rPr>
              <w:t>政府性基</w:t>
            </w:r>
          </w:p>
          <w:p>
            <w:pPr>
              <w:pStyle w:val="TableText"/>
              <w:ind w:left="18"/>
              <w:spacing w:line="209" w:lineRule="auto"/>
              <w:rPr/>
            </w:pPr>
            <w:r>
              <w:rPr>
                <w:color w:val="212529"/>
                <w:spacing w:val="-3"/>
              </w:rPr>
              <w:t>金预算财</w:t>
            </w:r>
          </w:p>
          <w:p>
            <w:pPr>
              <w:pStyle w:val="TableText"/>
              <w:ind w:left="106"/>
              <w:spacing w:line="219" w:lineRule="auto"/>
              <w:rPr/>
            </w:pPr>
            <w:r>
              <w:rPr>
                <w:color w:val="212529"/>
                <w:spacing w:val="-3"/>
              </w:rPr>
              <w:t>政拨款</w:t>
            </w:r>
          </w:p>
        </w:tc>
        <w:tc>
          <w:tcPr>
            <w:tcW w:w="869" w:type="dxa"/>
            <w:vAlign w:val="top"/>
          </w:tcPr>
          <w:p>
            <w:pPr>
              <w:pStyle w:val="TableText"/>
              <w:ind w:left="61" w:right="86" w:firstLine="16"/>
              <w:spacing w:before="118" w:line="213" w:lineRule="auto"/>
              <w:jc w:val="both"/>
              <w:rPr/>
            </w:pPr>
            <w:r>
              <w:rPr>
                <w:color w:val="212529"/>
                <w:spacing w:val="-7"/>
              </w:rPr>
              <w:t>国有资本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经营预算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ind w:left="493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</w:tcPr>
          <w:p>
            <w:pPr>
              <w:ind w:left="663"/>
              <w:spacing w:before="13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607" w:type="dxa"/>
            <w:vAlign w:val="top"/>
          </w:tcPr>
          <w:p>
            <w:pPr>
              <w:ind w:left="598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1" w:type="dxa"/>
            <w:vAlign w:val="top"/>
          </w:tcPr>
          <w:p>
            <w:pPr>
              <w:ind w:left="367"/>
              <w:spacing w:before="131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139" w:type="dxa"/>
            <w:vAlign w:val="top"/>
          </w:tcPr>
          <w:p>
            <w:pPr>
              <w:ind w:left="512"/>
              <w:spacing w:before="131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779" w:type="dxa"/>
            <w:vAlign w:val="top"/>
          </w:tcPr>
          <w:p>
            <w:pPr>
              <w:ind w:left="332"/>
              <w:spacing w:before="13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69" w:type="dxa"/>
            <w:vAlign w:val="top"/>
          </w:tcPr>
          <w:p>
            <w:pPr>
              <w:ind w:left="376"/>
              <w:spacing w:before="133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0" w:right="126" w:firstLine="1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一、一般公共预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79"/>
              <w:spacing w:before="136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ind w:left="870"/>
              <w:spacing w:before="136" w:line="184" w:lineRule="auto"/>
              <w:rPr/>
            </w:pPr>
            <w:r>
              <w:rPr>
                <w:color w:val="212529"/>
                <w:spacing w:val="-2"/>
              </w:rPr>
              <w:t>641.89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 w:firstLine="2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一、一般公共服务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37" w:line="183" w:lineRule="auto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0" w:right="126" w:firstLine="1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二、政府性基金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68"/>
              <w:spacing w:before="138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ind w:left="954"/>
              <w:spacing w:before="137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8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38" w:line="183" w:lineRule="auto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4" w:right="126" w:hanging="5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三、国有资本经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营预算财政拨款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70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65"/>
              <w:spacing w:before="140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2"/>
              <w:spacing w:before="111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70"/>
              <w:spacing w:before="141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8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67"/>
              <w:spacing w:before="140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7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70"/>
              <w:spacing w:before="141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9" w:right="159" w:hanging="4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851" w:type="dxa"/>
            <w:vAlign w:val="top"/>
          </w:tcPr>
          <w:p>
            <w:pPr>
              <w:pStyle w:val="TableText"/>
              <w:ind w:right="23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603.36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2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603.36</w:t>
            </w:r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67"/>
              <w:spacing w:before="140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 w:right="159" w:firstLine="3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八、社会保障和就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0" w:line="183" w:lineRule="auto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851" w:type="dxa"/>
            <w:vAlign w:val="top"/>
          </w:tcPr>
          <w:p>
            <w:pPr>
              <w:pStyle w:val="TableText"/>
              <w:ind w:left="370"/>
              <w:spacing w:before="140" w:line="183" w:lineRule="auto"/>
              <w:rPr/>
            </w:pPr>
            <w:r>
              <w:rPr>
                <w:color w:val="212529"/>
                <w:spacing w:val="-2"/>
              </w:rPr>
              <w:t>20.04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left="660"/>
              <w:spacing w:before="140" w:line="183" w:lineRule="auto"/>
              <w:rPr/>
            </w:pPr>
            <w:r>
              <w:rPr>
                <w:color w:val="212529"/>
                <w:spacing w:val="-2"/>
              </w:rPr>
              <w:t>20.04</w:t>
            </w:r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67"/>
              <w:spacing w:before="140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10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39" w:line="184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/>
              <w:spacing w:before="112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0" w:line="183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39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0" w:right="159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十一、城乡社区支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0" w:line="183" w:lineRule="auto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851" w:type="dxa"/>
            <w:vAlign w:val="top"/>
          </w:tcPr>
          <w:p>
            <w:pPr>
              <w:pStyle w:val="TableText"/>
              <w:ind w:left="370"/>
              <w:spacing w:before="140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pStyle w:val="TableText"/>
              <w:ind w:left="300"/>
              <w:spacing w:before="140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0" w:right="159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十三、交通运输支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 w:right="159" w:firstLine="1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十四、资源勘探工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2"/>
              </w:rPr>
              <w:t>业信息等支出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十五、商业服务业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18" w:right="159" w:hanging="12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十七、援助其他地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8"/>
              </w:rPr>
              <w:t>区支出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/>
              <w:spacing w:before="4" w:line="209" w:lineRule="auto"/>
              <w:rPr/>
            </w:pPr>
            <w:r>
              <w:rPr>
                <w:color w:val="212529"/>
                <w:spacing w:val="-6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6"/>
              </w:rPr>
              <w:t>自然资源海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洋气象等支出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0" w:right="159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十九、住房保障支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0" w:line="184" w:lineRule="auto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851" w:type="dxa"/>
            <w:vAlign w:val="top"/>
          </w:tcPr>
          <w:p>
            <w:pPr>
              <w:pStyle w:val="TableText"/>
              <w:ind w:left="381"/>
              <w:spacing w:before="140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left="671"/>
              <w:spacing w:before="140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8" w:right="159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二十、粮油物资储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备支出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7" w:right="159" w:firstLine="1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二十一、国有资本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经营预算支出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 w:right="159" w:firstLine="3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二十二、灾害防治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及应急管理支出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8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3" w:line="182" w:lineRule="auto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851" w:type="dxa"/>
            <w:vAlign w:val="top"/>
          </w:tcPr>
          <w:p>
            <w:pPr>
              <w:pStyle w:val="TableText"/>
              <w:ind w:right="23"/>
              <w:spacing w:before="14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2"/>
              <w:spacing w:before="14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二十四、债务还本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二十五、债务付息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3" w:line="182" w:lineRule="auto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2" w:right="159" w:hanging="14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二十六、抗疫特别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国债安排的支出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41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ind w:left="873"/>
              <w:spacing w:before="142" w:line="183" w:lineRule="auto"/>
              <w:rPr/>
            </w:pPr>
            <w:r>
              <w:rPr>
                <w:color w:val="212529"/>
                <w:spacing w:val="-2"/>
              </w:rPr>
              <w:t>703.35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46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851" w:type="dxa"/>
            <w:vAlign w:val="top"/>
          </w:tcPr>
          <w:p>
            <w:pPr>
              <w:pStyle w:val="TableText"/>
              <w:ind w:right="23"/>
              <w:spacing w:before="14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703.35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2"/>
              <w:spacing w:before="141" w:line="184" w:lineRule="auto"/>
              <w:jc w:val="right"/>
              <w:rPr/>
            </w:pPr>
            <w:r>
              <w:rPr>
                <w:color w:val="212529"/>
                <w:spacing w:val="-2"/>
              </w:rPr>
              <w:t>641.89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ind w:left="300"/>
              <w:spacing w:before="141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0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97"/>
        <w:gridCol w:w="456"/>
        <w:gridCol w:w="1439"/>
        <w:gridCol w:w="1607"/>
        <w:gridCol w:w="479"/>
        <w:gridCol w:w="851"/>
        <w:gridCol w:w="1139"/>
        <w:gridCol w:w="779"/>
        <w:gridCol w:w="869"/>
      </w:tblGrid>
      <w:tr>
        <w:trPr>
          <w:trHeight w:val="426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9" w:right="126"/>
              <w:spacing w:before="2" w:line="212" w:lineRule="auto"/>
              <w:rPr/>
            </w:pPr>
            <w:bookmarkStart w:name="bookmark33" w:id="41"/>
            <w:bookmarkEnd w:id="41"/>
            <w:r>
              <w:rPr>
                <w:color w:val="212529"/>
                <w:spacing w:val="-2"/>
              </w:rPr>
              <w:t>年初财政拨款结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转和结余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39" w:line="183" w:lineRule="auto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/>
              <w:spacing w:before="2" w:line="212" w:lineRule="auto"/>
              <w:rPr/>
            </w:pPr>
            <w:r>
              <w:rPr>
                <w:color w:val="212529"/>
                <w:spacing w:val="-2"/>
              </w:rPr>
              <w:t>年末财政拨款结转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40" w:line="183" w:lineRule="auto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9" w:right="126" w:firstLine="182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36" w:line="183" w:lineRule="auto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35" w:line="184" w:lineRule="auto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0" w:right="126" w:firstLine="177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政府性基金预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8"/>
              <w:spacing w:before="137" w:line="183" w:lineRule="auto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37" w:line="183" w:lineRule="auto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0" w:right="126" w:firstLine="196"/>
              <w:spacing w:before="1" w:line="210" w:lineRule="auto"/>
              <w:rPr/>
            </w:pPr>
            <w:r>
              <w:rPr>
                <w:color w:val="212529"/>
                <w:spacing w:val="-5"/>
              </w:rPr>
              <w:t>国有资本经营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8"/>
              <w:spacing w:before="137" w:line="184" w:lineRule="auto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38" w:line="183" w:lineRule="auto"/>
              <w:rPr/>
            </w:pPr>
            <w:r>
              <w:rPr>
                <w:color w:val="212529"/>
                <w:spacing w:val="-5"/>
              </w:rPr>
              <w:t>63</w:t>
            </w: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506"/>
              <w:spacing w:before="110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8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ind w:left="873"/>
              <w:spacing w:before="139" w:line="183" w:lineRule="auto"/>
              <w:rPr/>
            </w:pPr>
            <w:r>
              <w:rPr>
                <w:color w:val="212529"/>
                <w:spacing w:val="-2"/>
              </w:rPr>
              <w:t>703.35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10"/>
              <w:spacing w:before="110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39" w:line="183" w:lineRule="auto"/>
              <w:rPr/>
            </w:pPr>
            <w:r>
              <w:rPr>
                <w:color w:val="212529"/>
                <w:spacing w:val="-5"/>
              </w:rPr>
              <w:t>64</w:t>
            </w:r>
          </w:p>
        </w:tc>
        <w:tc>
          <w:tcPr>
            <w:tcW w:w="851" w:type="dxa"/>
            <w:vAlign w:val="top"/>
          </w:tcPr>
          <w:p>
            <w:pPr>
              <w:pStyle w:val="TableText"/>
              <w:ind w:right="23"/>
              <w:spacing w:before="139" w:line="183" w:lineRule="auto"/>
              <w:jc w:val="right"/>
              <w:rPr/>
            </w:pPr>
            <w:r>
              <w:rPr>
                <w:color w:val="212529"/>
                <w:spacing w:val="-2"/>
              </w:rPr>
              <w:t>703.35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2"/>
              <w:spacing w:before="138" w:line="184" w:lineRule="auto"/>
              <w:jc w:val="right"/>
              <w:rPr/>
            </w:pPr>
            <w:r>
              <w:rPr>
                <w:color w:val="212529"/>
                <w:spacing w:val="-2"/>
              </w:rPr>
              <w:t>641.89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ind w:left="300"/>
              <w:spacing w:before="138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0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8" w:right="185" w:hanging="1"/>
              <w:spacing w:before="9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：本表反映部门本年度一般公共预算财政拨款、政府性基金预算财政拨款和国有资本经营预算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财政拨款的总收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支和年末结转结余情况。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"/>
          <w:pgSz w:w="11900" w:h="16840"/>
          <w:pgMar w:top="610" w:right="600" w:bottom="311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04"/>
        <w:gridCol w:w="2650"/>
        <w:gridCol w:w="1594"/>
        <w:gridCol w:w="1451"/>
        <w:gridCol w:w="1517"/>
      </w:tblGrid>
      <w:tr>
        <w:trPr>
          <w:trHeight w:val="319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787"/>
              <w:spacing w:before="10" w:line="190" w:lineRule="auto"/>
              <w:outlineLvl w:val="1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bookmarkStart w:name="bookmark10" w:id="42"/>
            <w:bookmarkEnd w:id="42"/>
            <w:r>
              <w:rPr>
                <w:rFonts w:ascii="Microsoft YaHei" w:hAnsi="Microsoft YaHei" w:eastAsia="Microsoft YaHei" w:cs="Microsoft YaHei"/>
                <w:sz w:val="22"/>
                <w:szCs w:val="22"/>
                <w:color w:val="212529"/>
                <w:spacing w:val="7"/>
              </w:rPr>
              <w:t>一般公共预算财政拨款支出决算表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5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917"/>
              <w:spacing w:before="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公开05表</w:t>
            </w:r>
          </w:p>
        </w:tc>
      </w:tr>
      <w:tr>
        <w:trPr>
          <w:trHeight w:val="337" w:hRule="atLeast"/>
        </w:trPr>
        <w:tc>
          <w:tcPr>
            <w:tcW w:w="4454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8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部门名称：古县文物旅游服务中心</w:t>
            </w:r>
          </w:p>
        </w:tc>
        <w:tc>
          <w:tcPr>
            <w:tcW w:w="1594" w:type="dxa"/>
            <w:vAlign w:val="top"/>
            <w:tcBorders>
              <w:top w:val="single" w:color="FFFFFF" w:sz="4" w:space="0"/>
              <w:right w:val="single" w:color="FFFFFF" w:sz="2" w:space="0"/>
              <w:left w:val="single" w:color="000000" w:sz="2" w:space="0"/>
            </w:tcBorders>
          </w:tcPr>
          <w:p>
            <w:pPr>
              <w:pStyle w:val="TableText"/>
              <w:ind w:left="503"/>
              <w:spacing w:before="173" w:line="20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451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top w:val="single" w:color="FFFFFF" w:sz="4" w:space="0"/>
              <w:left w:val="single" w:color="FFFFFF" w:sz="2" w:space="0"/>
              <w:right w:val="single" w:color="000000" w:sz="2" w:space="0"/>
            </w:tcBorders>
          </w:tcPr>
          <w:p>
            <w:pPr>
              <w:pStyle w:val="TableText"/>
              <w:ind w:left="482"/>
              <w:spacing w:before="8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14" w:hRule="atLeast"/>
        </w:trPr>
        <w:tc>
          <w:tcPr>
            <w:tcW w:w="4454" w:type="dxa"/>
            <w:vAlign w:val="top"/>
            <w:gridSpan w:val="2"/>
          </w:tcPr>
          <w:p>
            <w:pPr>
              <w:ind w:left="2025"/>
              <w:spacing w:before="76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4562" w:type="dxa"/>
            <w:vAlign w:val="top"/>
            <w:gridSpan w:val="3"/>
          </w:tcPr>
          <w:p>
            <w:pPr>
              <w:ind w:left="1899"/>
              <w:spacing w:before="64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本年支出</w:t>
            </w:r>
          </w:p>
        </w:tc>
      </w:tr>
      <w:tr>
        <w:trPr>
          <w:trHeight w:val="313" w:hRule="atLeast"/>
        </w:trPr>
        <w:tc>
          <w:tcPr>
            <w:tcW w:w="1804" w:type="dxa"/>
            <w:vAlign w:val="top"/>
          </w:tcPr>
          <w:p>
            <w:pPr>
              <w:ind w:left="519"/>
              <w:spacing w:before="65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650" w:type="dxa"/>
            <w:vAlign w:val="top"/>
          </w:tcPr>
          <w:p>
            <w:pPr>
              <w:ind w:left="941"/>
              <w:spacing w:before="6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594" w:type="dxa"/>
            <w:vAlign w:val="top"/>
          </w:tcPr>
          <w:p>
            <w:pPr>
              <w:ind w:left="597"/>
              <w:spacing w:before="64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451" w:type="dxa"/>
            <w:vAlign w:val="top"/>
          </w:tcPr>
          <w:p>
            <w:pPr>
              <w:ind w:left="350"/>
              <w:spacing w:before="64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基本支出</w:t>
            </w:r>
          </w:p>
        </w:tc>
        <w:tc>
          <w:tcPr>
            <w:tcW w:w="1517" w:type="dxa"/>
            <w:vAlign w:val="top"/>
          </w:tcPr>
          <w:p>
            <w:pPr>
              <w:ind w:left="378"/>
              <w:spacing w:before="63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项目支出</w:t>
            </w:r>
          </w:p>
        </w:tc>
      </w:tr>
      <w:tr>
        <w:trPr>
          <w:trHeight w:val="313" w:hRule="atLeast"/>
        </w:trPr>
        <w:tc>
          <w:tcPr>
            <w:tcW w:w="4454" w:type="dxa"/>
            <w:vAlign w:val="top"/>
            <w:gridSpan w:val="2"/>
          </w:tcPr>
          <w:p>
            <w:pPr>
              <w:ind w:left="2023"/>
              <w:spacing w:before="6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747"/>
              <w:spacing w:before="76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667"/>
              <w:spacing w:before="77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left="699"/>
              <w:spacing w:before="77" w:line="183" w:lineRule="auto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314" w:hRule="atLeast"/>
        </w:trPr>
        <w:tc>
          <w:tcPr>
            <w:tcW w:w="4454" w:type="dxa"/>
            <w:vAlign w:val="top"/>
            <w:gridSpan w:val="2"/>
          </w:tcPr>
          <w:p>
            <w:pPr>
              <w:pStyle w:val="TableText"/>
              <w:ind w:left="2032"/>
              <w:spacing w:before="4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77" w:line="184" w:lineRule="auto"/>
              <w:jc w:val="right"/>
              <w:rPr/>
            </w:pPr>
            <w:r>
              <w:rPr>
                <w:color w:val="212529"/>
                <w:spacing w:val="-2"/>
              </w:rPr>
              <w:t>641.89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7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209.83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7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432.07</w:t>
            </w:r>
          </w:p>
        </w:tc>
      </w:tr>
      <w:tr>
        <w:trPr>
          <w:trHeight w:val="313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78" w:line="183" w:lineRule="auto"/>
              <w:rPr/>
            </w:pPr>
            <w:r>
              <w:rPr>
                <w:color w:val="212529"/>
                <w:spacing w:val="-4"/>
              </w:rPr>
              <w:t>207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49" w:line="219" w:lineRule="auto"/>
              <w:rPr/>
            </w:pPr>
            <w:r>
              <w:rPr>
                <w:color w:val="212529"/>
                <w:spacing w:val="-1"/>
              </w:rPr>
              <w:t>文化旅游体育与传媒支出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7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603.36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77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171.45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77" w:line="184" w:lineRule="auto"/>
              <w:jc w:val="right"/>
              <w:rPr/>
            </w:pPr>
            <w:r>
              <w:rPr>
                <w:color w:val="212529"/>
                <w:spacing w:val="-2"/>
              </w:rPr>
              <w:t>431.91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78" w:line="184" w:lineRule="auto"/>
              <w:rPr/>
            </w:pPr>
            <w:r>
              <w:rPr>
                <w:color w:val="212529"/>
                <w:spacing w:val="-2"/>
              </w:rPr>
              <w:t>20701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1" w:line="220" w:lineRule="auto"/>
              <w:rPr/>
            </w:pPr>
            <w:r>
              <w:rPr>
                <w:color w:val="212529"/>
                <w:spacing w:val="-2"/>
              </w:rPr>
              <w:t>文化和旅游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79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562.23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78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171.45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79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390.79</w:t>
            </w:r>
          </w:p>
        </w:tc>
      </w:tr>
      <w:tr>
        <w:trPr>
          <w:trHeight w:val="313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78" w:line="184" w:lineRule="auto"/>
              <w:rPr/>
            </w:pPr>
            <w:r>
              <w:rPr>
                <w:color w:val="212529"/>
                <w:spacing w:val="-2"/>
              </w:rPr>
              <w:t>2070101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8"/>
              <w:spacing w:before="51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14"/>
              <w:spacing w:before="79" w:line="183" w:lineRule="auto"/>
              <w:rPr/>
            </w:pPr>
            <w:r>
              <w:rPr>
                <w:color w:val="212529"/>
                <w:spacing w:val="-2"/>
              </w:rPr>
              <w:t>60.62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72"/>
              <w:spacing w:before="79" w:line="183" w:lineRule="auto"/>
              <w:rPr/>
            </w:pPr>
            <w:r>
              <w:rPr>
                <w:color w:val="212529"/>
                <w:spacing w:val="-2"/>
              </w:rPr>
              <w:t>60.62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2070199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2" w:line="220" w:lineRule="auto"/>
              <w:rPr/>
            </w:pPr>
            <w:r>
              <w:rPr>
                <w:color w:val="212529"/>
                <w:spacing w:val="-1"/>
              </w:rPr>
              <w:t>其他文化和旅游支出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79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501.61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79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110.82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8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390.79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20702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2" w:line="221" w:lineRule="auto"/>
              <w:rPr/>
            </w:pPr>
            <w:r>
              <w:rPr>
                <w:color w:val="212529"/>
                <w:spacing w:val="-5"/>
              </w:rPr>
              <w:t>文物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11"/>
              <w:spacing w:before="79" w:line="184" w:lineRule="auto"/>
              <w:rPr/>
            </w:pPr>
            <w:r>
              <w:rPr>
                <w:color w:val="212529"/>
                <w:spacing w:val="-2"/>
              </w:rPr>
              <w:t>41.13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left="1031"/>
              <w:spacing w:before="79" w:line="184" w:lineRule="auto"/>
              <w:rPr/>
            </w:pPr>
            <w:r>
              <w:rPr>
                <w:color w:val="212529"/>
                <w:spacing w:val="-2"/>
              </w:rPr>
              <w:t>41.13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2070204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2" w:line="220" w:lineRule="auto"/>
              <w:rPr/>
            </w:pPr>
            <w:r>
              <w:rPr>
                <w:color w:val="212529"/>
                <w:spacing w:val="-3"/>
              </w:rPr>
              <w:t>文物保护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14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21.13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left="1034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21.13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2070299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2" w:line="220" w:lineRule="auto"/>
              <w:rPr/>
            </w:pPr>
            <w:r>
              <w:rPr>
                <w:color w:val="212529"/>
                <w:spacing w:val="-2"/>
              </w:rPr>
              <w:t>其他文物支出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14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left="1034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20.00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1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社会保障和就业支出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14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20.04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73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20.04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8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行政事业单位养老支出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14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20.04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73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20.04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5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事业单位离退休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81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0.89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81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0.89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129" w:line="183" w:lineRule="auto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5" w:right="122" w:hanging="1"/>
              <w:spacing w:before="5" w:line="202" w:lineRule="auto"/>
              <w:rPr/>
            </w:pPr>
            <w:r>
              <w:rPr>
                <w:color w:val="212529"/>
                <w:spacing w:val="-1"/>
              </w:rPr>
              <w:t>机关事业单位基本养老保险缴费</w:t>
            </w:r>
            <w:r>
              <w:rPr>
                <w:color w:val="212529"/>
                <w:spacing w:val="5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25"/>
              <w:spacing w:before="128" w:line="184" w:lineRule="auto"/>
              <w:rPr/>
            </w:pPr>
            <w:r>
              <w:rPr>
                <w:color w:val="212529"/>
                <w:spacing w:val="-5"/>
              </w:rPr>
              <w:t>19.15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84"/>
              <w:spacing w:before="128" w:line="184" w:lineRule="auto"/>
              <w:rPr/>
            </w:pPr>
            <w:r>
              <w:rPr>
                <w:color w:val="212529"/>
                <w:spacing w:val="-5"/>
              </w:rPr>
              <w:t>19.15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25"/>
              <w:spacing w:before="81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84"/>
              <w:spacing w:before="81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25"/>
              <w:spacing w:before="81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84"/>
              <w:spacing w:before="81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54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25"/>
              <w:spacing w:before="81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84"/>
              <w:spacing w:before="81" w:line="184" w:lineRule="auto"/>
              <w:rPr/>
            </w:pPr>
            <w:r>
              <w:rPr>
                <w:color w:val="212529"/>
                <w:spacing w:val="-5"/>
              </w:rPr>
              <w:t>18.34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4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8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8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4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8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8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4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8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8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</w:tr>
      <w:tr>
        <w:trPr>
          <w:trHeight w:val="319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ind w:left="7"/>
              <w:spacing w:before="47" w:line="20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出情况。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807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4" w:id="43"/>
            <w:bookmarkEnd w:id="43"/>
            <w:bookmarkStart w:name="bookmark11" w:id="44"/>
            <w:bookmarkEnd w:id="44"/>
            <w:r>
              <w:rPr>
                <w:sz w:val="22"/>
                <w:szCs w:val="22"/>
                <w:color w:val="212529"/>
                <w:spacing w:val="7"/>
              </w:rPr>
              <w:t>一般公共预算财政拨款基本支出决算明细表</w:t>
            </w:r>
          </w:p>
        </w:tc>
      </w:tr>
      <w:tr>
        <w:trPr>
          <w:trHeight w:val="421" w:hRule="atLeast"/>
        </w:trPr>
        <w:tc>
          <w:tcPr>
            <w:tcW w:w="88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74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公开06表</w:t>
            </w:r>
          </w:p>
        </w:tc>
      </w:tr>
      <w:tr>
        <w:trPr>
          <w:trHeight w:val="422" w:hRule="atLeast"/>
        </w:trPr>
        <w:tc>
          <w:tcPr>
            <w:tcW w:w="580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部门名称：古县文物旅游服务中心</w:t>
            </w:r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0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3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581" w:type="dxa"/>
            <w:vAlign w:val="top"/>
            <w:gridSpan w:val="3"/>
          </w:tcPr>
          <w:p>
            <w:pPr>
              <w:ind w:left="1409"/>
              <w:spacing w:before="112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人员经费</w:t>
            </w:r>
          </w:p>
        </w:tc>
        <w:tc>
          <w:tcPr>
            <w:tcW w:w="10385" w:type="dxa"/>
            <w:vAlign w:val="top"/>
            <w:gridSpan w:val="9"/>
          </w:tcPr>
          <w:p>
            <w:pPr>
              <w:ind w:left="4809"/>
              <w:spacing w:before="113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公用经费</w:t>
            </w:r>
          </w:p>
        </w:tc>
      </w:tr>
      <w:tr>
        <w:trPr>
          <w:trHeight w:val="853" w:hRule="atLeast"/>
        </w:trPr>
        <w:tc>
          <w:tcPr>
            <w:tcW w:w="88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6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77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01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9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5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06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85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7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9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6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9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09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670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7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工资福利支出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471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191.39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商品和服务支出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472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17.55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债务利息及费用支出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地上附着物和青苗补偿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9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基本工资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5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72.01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办公费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2.71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国内债务付息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拆迁补偿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津贴补贴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4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27.87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印刷费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0.93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国外债务付息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奖金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7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5.01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咨询费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国内债务发行费用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30106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伙食补助费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手续费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30704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国外债务发行费用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31021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30107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8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绩效工资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5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37.98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水费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0.05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3" w:right="91" w:firstLine="3"/>
              <w:spacing w:before="4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资本性支出（基本建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-3"/>
              </w:rPr>
              <w:t>设）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31022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30108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0" w:right="40" w:firstLine="135"/>
              <w:spacing w:before="47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机关事业单位基本养老保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-1"/>
              </w:rPr>
              <w:t>险缴费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43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19.15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8"/>
              </w:rPr>
              <w:t>电费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职业年金缴费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邮电费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0.10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对企业补助（基本建设）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30110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职工基本医疗保险缴费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5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8.38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取暖费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31101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0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公务员医疗补助缴费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物业管理费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31199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其他社会保障缴费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6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2.65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差旅费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0.98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住房公积金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43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18.34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6" w:right="74" w:firstLine="154"/>
              <w:spacing w:before="4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因公出国（境）费</w:t>
            </w:r>
            <w:r>
              <w:rPr>
                <w:sz w:val="14"/>
                <w:szCs w:val="14"/>
                <w:color w:val="212529"/>
                <w:spacing w:val="5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7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30114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2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医疗费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维修（护）费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政府投资基金股权投资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30199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其他工资福利支出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租赁费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30913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31204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6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费用补贴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56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对个人和家庭的补助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5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0.89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会议费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30919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31205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利息补贴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8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离休费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培训费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30921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9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0"/>
          <w:footerReference w:type="default" r:id="rId11"/>
          <w:pgSz w:w="16840" w:h="1190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08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退休费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5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0.89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公务接待费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30922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5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对社会保障基金补助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8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退职（役）费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7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专用材料费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48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30999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1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7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对社会保险基金补助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30304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抚恤金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被装购置费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48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7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8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补充全国社会保障基金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30305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生活补助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专用燃料费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49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9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31304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8" w:right="69" w:firstLine="143"/>
              <w:spacing w:before="4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对机关事业单位职业年金的补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30306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救济费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劳务费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44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</w:rPr>
              <w:t>1.50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30307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医疗费补助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委托业务费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39907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6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国家赔偿费用支出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30308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助学金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工会经费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2.54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39908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2" w:right="69" w:firstLine="140"/>
              <w:spacing w:before="45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对民间非营利组织和群众性自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治组织补贴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奖励金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福利费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3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4.45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经常性赠与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30310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个人农业生产补贴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30231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3" w:right="74" w:firstLine="140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公务用车运行维护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39910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30311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代缴社会保险费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30239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其他交通费用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3.36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30399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其他对个人和家庭的补助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30240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税金及附加费用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土地补偿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30299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7" w:right="74" w:firstLine="132"/>
              <w:spacing w:before="4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其他商品和服务支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出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0.92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安置补助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657" w:type="dxa"/>
            <w:vAlign w:val="top"/>
            <w:gridSpan w:val="2"/>
          </w:tcPr>
          <w:p>
            <w:pPr>
              <w:pStyle w:val="TableText"/>
              <w:ind w:left="879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人员经费合计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47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192.28</w:t>
            </w:r>
          </w:p>
        </w:tc>
        <w:tc>
          <w:tcPr>
            <w:tcW w:w="9311" w:type="dxa"/>
            <w:vAlign w:val="top"/>
            <w:gridSpan w:val="8"/>
          </w:tcPr>
          <w:p>
            <w:pPr>
              <w:pStyle w:val="TableText"/>
              <w:ind w:left="421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公用经费合计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694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17.55</w:t>
            </w:r>
          </w:p>
        </w:tc>
      </w:tr>
      <w:tr>
        <w:trPr>
          <w:trHeight w:val="422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5" w:line="22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bookmarkStart w:name="bookmark35" w:id="45"/>
            <w:bookmarkEnd w:id="45"/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：本表反映部门本年度一般公共预算财政拨款基本支出明细情况。</w:t>
            </w:r>
          </w:p>
        </w:tc>
      </w:tr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"/>
          <w:pgSz w:w="16840" w:h="1190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3"/>
        <w:gridCol w:w="1990"/>
        <w:gridCol w:w="983"/>
        <w:gridCol w:w="767"/>
        <w:gridCol w:w="995"/>
        <w:gridCol w:w="732"/>
        <w:gridCol w:w="995"/>
        <w:gridCol w:w="881"/>
      </w:tblGrid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443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6" w:id="46"/>
            <w:bookmarkEnd w:id="46"/>
            <w:bookmarkStart w:name="bookmark12" w:id="47"/>
            <w:bookmarkEnd w:id="47"/>
            <w:r>
              <w:rPr>
                <w:sz w:val="22"/>
                <w:szCs w:val="22"/>
                <w:color w:val="212529"/>
                <w:spacing w:val="7"/>
              </w:rPr>
              <w:t>政府性基金预算财政拨款收入支出决算表</w:t>
            </w:r>
          </w:p>
        </w:tc>
      </w:tr>
      <w:tr>
        <w:trPr>
          <w:trHeight w:val="421" w:hRule="atLeast"/>
        </w:trPr>
        <w:tc>
          <w:tcPr>
            <w:tcW w:w="167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9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81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公开07表</w:t>
            </w:r>
          </w:p>
        </w:tc>
      </w:tr>
      <w:tr>
        <w:trPr>
          <w:trHeight w:val="421" w:hRule="atLeast"/>
        </w:trPr>
        <w:tc>
          <w:tcPr>
            <w:tcW w:w="366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部门名称：古县文物旅游服务中心</w:t>
            </w:r>
          </w:p>
        </w:tc>
        <w:tc>
          <w:tcPr>
            <w:tcW w:w="98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21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7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206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63" w:type="dxa"/>
            <w:vAlign w:val="top"/>
            <w:gridSpan w:val="2"/>
          </w:tcPr>
          <w:p>
            <w:pPr>
              <w:pStyle w:val="TableText"/>
              <w:ind w:left="1638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8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98" w:right="56" w:hanging="273"/>
              <w:spacing w:before="216" w:line="215" w:lineRule="auto"/>
              <w:rPr/>
            </w:pPr>
            <w:r>
              <w:rPr>
                <w:color w:val="212529"/>
                <w:spacing w:val="-2"/>
              </w:rPr>
              <w:t>年初结转和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767" w:type="dxa"/>
            <w:vAlign w:val="top"/>
            <w:vMerge w:val="restart"/>
            <w:tcBorders>
              <w:bottom w:val="nil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"/>
              <w:spacing w:before="58" w:line="219" w:lineRule="auto"/>
              <w:rPr/>
            </w:pPr>
            <w:r>
              <w:rPr>
                <w:color w:val="212529"/>
                <w:spacing w:val="-3"/>
              </w:rPr>
              <w:t>本年收入</w:t>
            </w:r>
          </w:p>
        </w:tc>
        <w:tc>
          <w:tcPr>
            <w:tcW w:w="2722" w:type="dxa"/>
            <w:vAlign w:val="top"/>
            <w:gridSpan w:val="3"/>
          </w:tcPr>
          <w:p>
            <w:pPr>
              <w:pStyle w:val="TableText"/>
              <w:ind w:left="988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57" w:right="92" w:hanging="90"/>
              <w:spacing w:before="216" w:line="215" w:lineRule="auto"/>
              <w:rPr/>
            </w:pPr>
            <w:r>
              <w:rPr>
                <w:color w:val="212529"/>
                <w:spacing w:val="-3"/>
              </w:rPr>
              <w:t>年末结转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pStyle w:val="TableText"/>
              <w:ind w:left="459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990" w:type="dxa"/>
            <w:vAlign w:val="top"/>
          </w:tcPr>
          <w:p>
            <w:pPr>
              <w:pStyle w:val="TableText"/>
              <w:ind w:left="616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9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ind w:left="308"/>
              <w:spacing w:before="109" w:line="221" w:lineRule="auto"/>
              <w:rPr/>
            </w:pPr>
            <w:r>
              <w:rPr>
                <w:color w:val="212529"/>
                <w:spacing w:val="-7"/>
              </w:rPr>
              <w:t>小计</w:t>
            </w:r>
          </w:p>
        </w:tc>
        <w:tc>
          <w:tcPr>
            <w:tcW w:w="732" w:type="dxa"/>
            <w:vAlign w:val="top"/>
          </w:tcPr>
          <w:p>
            <w:pPr>
              <w:pStyle w:val="TableText"/>
              <w:ind w:left="277" w:right="107" w:hanging="195"/>
              <w:spacing w:before="1" w:line="210" w:lineRule="auto"/>
              <w:rPr/>
            </w:pPr>
            <w:r>
              <w:rPr>
                <w:color w:val="212529"/>
                <w:spacing w:val="-3"/>
              </w:rPr>
              <w:t>基本支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127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3663" w:type="dxa"/>
            <w:vAlign w:val="top"/>
            <w:gridSpan w:val="2"/>
          </w:tcPr>
          <w:p>
            <w:pPr>
              <w:pStyle w:val="TableText"/>
              <w:ind w:left="1635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983" w:type="dxa"/>
            <w:vAlign w:val="top"/>
          </w:tcPr>
          <w:p>
            <w:pPr>
              <w:pStyle w:val="TableText"/>
              <w:ind w:left="440"/>
              <w:spacing w:before="138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767" w:type="dxa"/>
            <w:vAlign w:val="top"/>
          </w:tcPr>
          <w:p>
            <w:pPr>
              <w:pStyle w:val="TableText"/>
              <w:ind w:left="322"/>
              <w:spacing w:before="139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439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732" w:type="dxa"/>
            <w:vAlign w:val="top"/>
          </w:tcPr>
          <w:p>
            <w:pPr>
              <w:pStyle w:val="TableText"/>
              <w:ind w:left="304"/>
              <w:spacing w:before="139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440"/>
              <w:spacing w:before="140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ind w:left="379"/>
              <w:spacing w:before="139" w:line="183" w:lineRule="auto"/>
              <w:rPr/>
            </w:pPr>
            <w:r>
              <w:rPr>
                <w:color w:val="212529"/>
              </w:rPr>
              <w:t>6</w:t>
            </w:r>
          </w:p>
        </w:tc>
      </w:tr>
      <w:tr>
        <w:trPr>
          <w:trHeight w:val="422" w:hRule="atLeast"/>
        </w:trPr>
        <w:tc>
          <w:tcPr>
            <w:tcW w:w="3663" w:type="dxa"/>
            <w:vAlign w:val="top"/>
            <w:gridSpan w:val="2"/>
          </w:tcPr>
          <w:p>
            <w:pPr>
              <w:pStyle w:val="TableText"/>
              <w:ind w:left="1636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ind w:left="285"/>
              <w:spacing w:before="139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515"/>
              <w:spacing w:before="139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ind w:left="516"/>
              <w:spacing w:before="139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pStyle w:val="TableText"/>
              <w:ind w:left="11"/>
              <w:spacing w:before="139" w:line="184" w:lineRule="auto"/>
              <w:rPr/>
            </w:pPr>
            <w:r>
              <w:rPr>
                <w:color w:val="212529"/>
                <w:spacing w:val="-4"/>
              </w:rPr>
              <w:t>212</w:t>
            </w:r>
          </w:p>
        </w:tc>
        <w:tc>
          <w:tcPr>
            <w:tcW w:w="1990" w:type="dxa"/>
            <w:vAlign w:val="top"/>
          </w:tcPr>
          <w:p>
            <w:pPr>
              <w:pStyle w:val="TableText"/>
              <w:ind w:left="4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城乡社区支出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ind w:left="285"/>
              <w:spacing w:before="139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515"/>
              <w:spacing w:before="139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ind w:left="516"/>
              <w:spacing w:before="139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ind w:left="11"/>
              <w:spacing w:before="141" w:line="184" w:lineRule="auto"/>
              <w:rPr/>
            </w:pPr>
            <w:r>
              <w:rPr>
                <w:color w:val="212529"/>
                <w:spacing w:val="-2"/>
              </w:rPr>
              <w:t>21208</w:t>
            </w:r>
          </w:p>
        </w:tc>
        <w:tc>
          <w:tcPr>
            <w:tcW w:w="1990" w:type="dxa"/>
            <w:vAlign w:val="top"/>
          </w:tcPr>
          <w:p>
            <w:pPr>
              <w:pStyle w:val="TableText"/>
              <w:ind w:left="3" w:right="183" w:firstLine="18"/>
              <w:spacing w:before="4" w:line="209" w:lineRule="auto"/>
              <w:rPr/>
            </w:pPr>
            <w:r>
              <w:rPr>
                <w:color w:val="212529"/>
                <w:spacing w:val="-3"/>
              </w:rPr>
              <w:t>国有土地使用权出让收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入安排的支出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ind w:left="285"/>
              <w:spacing w:before="140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515"/>
              <w:spacing w:before="140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ind w:left="516"/>
              <w:spacing w:before="140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pStyle w:val="TableText"/>
              <w:ind w:left="11"/>
              <w:spacing w:before="141" w:line="184" w:lineRule="auto"/>
              <w:rPr/>
            </w:pPr>
            <w:r>
              <w:rPr>
                <w:color w:val="212529"/>
                <w:spacing w:val="-2"/>
              </w:rPr>
              <w:t>2120899</w:t>
            </w:r>
          </w:p>
        </w:tc>
        <w:tc>
          <w:tcPr>
            <w:tcW w:w="1990" w:type="dxa"/>
            <w:vAlign w:val="top"/>
          </w:tcPr>
          <w:p>
            <w:pPr>
              <w:pStyle w:val="TableText"/>
              <w:ind w:left="5" w:right="183"/>
              <w:spacing w:before="5" w:line="208" w:lineRule="auto"/>
              <w:rPr/>
            </w:pPr>
            <w:r>
              <w:rPr>
                <w:color w:val="212529"/>
                <w:spacing w:val="-1"/>
              </w:rPr>
              <w:t>其他国有土地使用权出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让收入安排的支出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ind w:left="285"/>
              <w:spacing w:before="141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515"/>
              <w:spacing w:before="141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ind w:left="516"/>
              <w:spacing w:before="141" w:line="184" w:lineRule="auto"/>
              <w:rPr/>
            </w:pPr>
            <w:r>
              <w:rPr>
                <w:color w:val="212529"/>
                <w:spacing w:val="-2"/>
              </w:rPr>
              <w:t>61.46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</w:rPr>
              <w:t>注：本表反映部门本年度政府性基金预算财政拨款收入、支出及</w:t>
            </w:r>
            <w:r>
              <w:rPr>
                <w:color w:val="212529"/>
                <w:spacing w:val="-1"/>
              </w:rPr>
              <w:t>结转和结余情况。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footerReference w:type="default" r:id="rId13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44"/>
        <w:gridCol w:w="3429"/>
        <w:gridCol w:w="1235"/>
        <w:gridCol w:w="1127"/>
        <w:gridCol w:w="1181"/>
      </w:tblGrid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580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7" w:id="48"/>
            <w:bookmarkEnd w:id="48"/>
            <w:bookmarkStart w:name="bookmark13" w:id="49"/>
            <w:bookmarkEnd w:id="49"/>
            <w:r>
              <w:rPr>
                <w:sz w:val="22"/>
                <w:szCs w:val="22"/>
                <w:color w:val="212529"/>
                <w:spacing w:val="6"/>
              </w:rPr>
              <w:t>国有资本经营预算财政拨款支出决算表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81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公开08表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部门名称：古县文物旅游服务中心</w:t>
            </w:r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24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506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4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543" w:type="dxa"/>
            <w:vAlign w:val="top"/>
            <w:gridSpan w:val="3"/>
          </w:tcPr>
          <w:p>
            <w:pPr>
              <w:pStyle w:val="TableText"/>
              <w:ind w:left="1396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pStyle w:val="TableText"/>
              <w:ind w:left="6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3429" w:type="dxa"/>
            <w:vAlign w:val="top"/>
          </w:tcPr>
          <w:p>
            <w:pPr>
              <w:pStyle w:val="TableText"/>
              <w:ind w:left="1337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424"/>
              <w:spacing w:before="10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190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219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1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569"/>
              <w:spacing w:before="138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505"/>
              <w:spacing w:before="139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531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2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：本表反映部门本年度国有资本经营预算财政拨款支出情况。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"/>
              <w:spacing w:before="34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说明 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8"/>
        <w:gridCol w:w="1439"/>
        <w:gridCol w:w="1104"/>
        <w:gridCol w:w="1104"/>
        <w:gridCol w:w="1104"/>
        <w:gridCol w:w="1104"/>
        <w:gridCol w:w="1104"/>
        <w:gridCol w:w="1451"/>
        <w:gridCol w:w="1104"/>
        <w:gridCol w:w="1104"/>
        <w:gridCol w:w="1104"/>
        <w:gridCol w:w="1146"/>
      </w:tblGrid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261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8" w:id="50"/>
            <w:bookmarkEnd w:id="50"/>
            <w:bookmarkStart w:name="bookmark14" w:id="51"/>
            <w:bookmarkEnd w:id="51"/>
            <w:r>
              <w:rPr>
                <w:sz w:val="22"/>
                <w:szCs w:val="22"/>
                <w:color w:val="212529"/>
                <w:spacing w:val="5"/>
              </w:rPr>
              <w:t>财政拨款“三公</w:t>
            </w:r>
            <w:r>
              <w:rPr>
                <w:sz w:val="22"/>
                <w:szCs w:val="22"/>
                <w:color w:val="212529"/>
                <w:spacing w:val="-76"/>
              </w:rPr>
              <w:t xml:space="preserve"> </w:t>
            </w:r>
            <w:r>
              <w:rPr>
                <w:sz w:val="22"/>
                <w:szCs w:val="22"/>
                <w:color w:val="212529"/>
                <w:spacing w:val="5"/>
              </w:rPr>
              <w:t>”经费支出决算表</w:t>
            </w:r>
          </w:p>
        </w:tc>
      </w:tr>
      <w:tr>
        <w:trPr>
          <w:trHeight w:val="421" w:hRule="atLeast"/>
        </w:trPr>
        <w:tc>
          <w:tcPr>
            <w:tcW w:w="109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46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公开09表</w:t>
            </w:r>
          </w:p>
        </w:tc>
      </w:tr>
      <w:tr>
        <w:trPr>
          <w:trHeight w:val="421" w:hRule="atLeast"/>
        </w:trPr>
        <w:tc>
          <w:tcPr>
            <w:tcW w:w="253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部门名称：古县文物旅游服务中心</w:t>
            </w:r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0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80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82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金额单位:万元</w:t>
            </w:r>
          </w:p>
        </w:tc>
      </w:tr>
      <w:tr>
        <w:trPr>
          <w:trHeight w:val="421" w:hRule="atLeast"/>
        </w:trPr>
        <w:tc>
          <w:tcPr>
            <w:tcW w:w="6953" w:type="dxa"/>
            <w:vAlign w:val="top"/>
            <w:gridSpan w:val="6"/>
          </w:tcPr>
          <w:p>
            <w:pPr>
              <w:pStyle w:val="TableText"/>
              <w:ind w:left="3192"/>
              <w:spacing w:before="109" w:line="219" w:lineRule="auto"/>
              <w:rPr/>
            </w:pPr>
            <w:r>
              <w:rPr>
                <w:color w:val="212529"/>
                <w:spacing w:val="-4"/>
              </w:rPr>
              <w:t>预算数</w:t>
            </w:r>
          </w:p>
        </w:tc>
        <w:tc>
          <w:tcPr>
            <w:tcW w:w="7013" w:type="dxa"/>
            <w:vAlign w:val="top"/>
            <w:gridSpan w:val="6"/>
          </w:tcPr>
          <w:p>
            <w:pPr>
              <w:pStyle w:val="TableText"/>
              <w:ind w:left="3225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>
        <w:trPr>
          <w:trHeight w:val="421" w:hRule="atLeast"/>
        </w:trPr>
        <w:tc>
          <w:tcPr>
            <w:tcW w:w="1098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347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439" w:type="dxa"/>
            <w:vAlign w:val="top"/>
            <w:vMerge w:val="restart"/>
            <w:tcBorders>
              <w:bottom w:val="nil"/>
            </w:tcBorders>
          </w:tcPr>
          <w:p>
            <w:pPr>
              <w:ind w:left="609" w:right="132" w:hanging="532"/>
              <w:spacing w:before="224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312" w:type="dxa"/>
            <w:vAlign w:val="top"/>
            <w:gridSpan w:val="3"/>
          </w:tcPr>
          <w:p>
            <w:pPr>
              <w:ind w:left="552"/>
              <w:spacing w:before="110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104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79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  <w:tc>
          <w:tcPr>
            <w:tcW w:w="1104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352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451" w:type="dxa"/>
            <w:vAlign w:val="top"/>
            <w:vMerge w:val="restart"/>
            <w:tcBorders>
              <w:bottom w:val="nil"/>
            </w:tcBorders>
          </w:tcPr>
          <w:p>
            <w:pPr>
              <w:ind w:left="620" w:right="133" w:hanging="532"/>
              <w:spacing w:before="224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312" w:type="dxa"/>
            <w:vAlign w:val="top"/>
            <w:gridSpan w:val="3"/>
          </w:tcPr>
          <w:p>
            <w:pPr>
              <w:ind w:left="557"/>
              <w:spacing w:before="110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02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</w:tr>
      <w:tr>
        <w:trPr>
          <w:trHeight w:val="481" w:hRule="atLeast"/>
        </w:trPr>
        <w:tc>
          <w:tcPr>
            <w:tcW w:w="109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ind w:left="348"/>
              <w:spacing w:before="152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104" w:type="dxa"/>
            <w:vAlign w:val="top"/>
          </w:tcPr>
          <w:p>
            <w:pPr>
              <w:ind w:left="350" w:right="117" w:hanging="272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104" w:type="dxa"/>
            <w:vAlign w:val="top"/>
          </w:tcPr>
          <w:p>
            <w:pPr>
              <w:ind w:left="82" w:right="117" w:firstLine="87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ind w:left="353"/>
              <w:spacing w:before="152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104" w:type="dxa"/>
            <w:vAlign w:val="top"/>
          </w:tcPr>
          <w:p>
            <w:pPr>
              <w:ind w:left="355" w:right="112" w:hanging="272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104" w:type="dxa"/>
            <w:vAlign w:val="top"/>
          </w:tcPr>
          <w:p>
            <w:pPr>
              <w:ind w:left="87" w:right="112" w:firstLine="87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098" w:type="dxa"/>
            <w:vAlign w:val="top"/>
          </w:tcPr>
          <w:p>
            <w:pPr>
              <w:pStyle w:val="TableText"/>
              <w:ind w:left="502"/>
              <w:spacing w:before="140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ind w:left="660"/>
              <w:spacing w:before="141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5"/>
              <w:spacing w:before="141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1"/>
              <w:spacing w:before="141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6"/>
              <w:spacing w:before="142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5"/>
              <w:spacing w:before="141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8"/>
              <w:spacing w:before="142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669"/>
              <w:spacing w:before="141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7"/>
              <w:spacing w:before="141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68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69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48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</w:tr>
      <w:tr>
        <w:trPr>
          <w:trHeight w:val="427" w:hRule="atLeast"/>
        </w:trPr>
        <w:tc>
          <w:tcPr>
            <w:tcW w:w="1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ind w:left="841"/>
        <w:spacing w:before="1" w:line="209" w:lineRule="auto"/>
        <w:rPr>
          <w:sz w:val="18"/>
          <w:szCs w:val="18"/>
        </w:rPr>
      </w:pPr>
      <w:r>
        <w:pict>
          <v:shape id="_x0000_s2" style="position:absolute;margin-left:139.505pt;margin-top:-0.220458pt;mso-position-vertical-relative:text;mso-position-horizontal-relative:text;width:11.25pt;height:11.7pt;z-index:25166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8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12529"/>
                      <w:spacing w:val="4"/>
                    </w:rPr>
                    <w:t>“</w:t>
                  </w:r>
                </w:p>
              </w:txbxContent>
            </v:textbox>
          </v:shape>
        </w:pict>
      </w:r>
      <w:r>
        <w:pict>
          <v:shape id="_x0000_s4" style="position:absolute;margin-left:328.613pt;margin-top:-0.220458pt;mso-position-vertical-relative:text;mso-position-horizontal-relative:text;width:11.25pt;height:11.7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8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12529"/>
                      <w:spacing w:val="4"/>
                    </w:rPr>
                    <w:t>“</w:t>
                  </w:r>
                </w:p>
              </w:txbxContent>
            </v:textbox>
          </v:shape>
        </w:pict>
      </w:r>
      <w:r>
        <w:pict>
          <v:shape id="_x0000_s6" style="position:absolute;margin-left:167.995pt;margin-top:-0.067382pt;mso-position-vertical-relative:text;mso-position-horizontal-relative:text;width:14.25pt;height:11.5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5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12529"/>
                      <w:spacing w:val="48"/>
                      <w:w w:val="109"/>
                    </w:rPr>
                    <w:t>”</w:t>
                  </w:r>
                </w:p>
              </w:txbxContent>
            </v:textbox>
          </v:shape>
        </w:pict>
      </w:r>
      <w:r>
        <w:pict>
          <v:shape id="_x0000_s8" style="position:absolute;margin-left:357.103pt;margin-top:-0.067382pt;mso-position-vertical-relative:text;mso-position-horizontal-relative:text;width:14.25pt;height:11.55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5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12529"/>
                      <w:spacing w:val="48"/>
                      <w:w w:val="109"/>
                    </w:rPr>
                    <w:t>”</w:t>
                  </w:r>
                </w:p>
              </w:txbxContent>
            </v:textbox>
          </v:shape>
        </w:pict>
      </w:r>
      <w:r>
        <w:rPr>
          <w:sz w:val="18"/>
          <w:szCs w:val="18"/>
          <w:color w:val="212529"/>
        </w:rPr>
        <w:t>注：本表反映部门本年度  三公  经费支出预决算情况。其中，预算数为  三公  经费全年预算数，反映按规定程序调整后的预算数；决算数是包括当年财政拨款和以前年</w:t>
      </w:r>
      <w:r>
        <w:rPr>
          <w:sz w:val="18"/>
          <w:szCs w:val="18"/>
          <w:color w:val="212529"/>
          <w:spacing w:val="-1"/>
        </w:rPr>
        <w:t>度结</w:t>
      </w:r>
    </w:p>
    <w:p>
      <w:pPr>
        <w:pStyle w:val="BodyText"/>
        <w:ind w:left="842"/>
        <w:spacing w:line="220" w:lineRule="auto"/>
        <w:rPr>
          <w:sz w:val="18"/>
          <w:szCs w:val="18"/>
        </w:rPr>
      </w:pPr>
      <w:r>
        <w:rPr>
          <w:sz w:val="18"/>
          <w:szCs w:val="18"/>
          <w:color w:val="212529"/>
          <w:spacing w:val="-1"/>
        </w:rPr>
        <w:t>转资金安排的实际支出。</w:t>
      </w:r>
    </w:p>
    <w:tbl>
      <w:tblPr>
        <w:tblStyle w:val="TableNormal"/>
        <w:tblW w:w="13966" w:type="dxa"/>
        <w:tblInd w:w="839" w:type="dxa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  <w:top w:val="single" w:color="FFFFFF" w:sz="4" w:space="0"/>
        </w:tblBorders>
      </w:tblPr>
      <w:tblGrid>
        <w:gridCol w:w="13966"/>
      </w:tblGrid>
      <w:tr>
        <w:trPr>
          <w:trHeight w:val="424" w:hRule="atLeast"/>
        </w:trPr>
        <w:tc>
          <w:tcPr>
            <w:tcW w:w="13966" w:type="dxa"/>
            <w:vAlign w:val="top"/>
          </w:tcPr>
          <w:p>
            <w:pPr>
              <w:ind w:left="3"/>
              <w:spacing w:before="31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说明 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0"/>
          <w:footerReference w:type="default" r:id="rId15"/>
          <w:pgSz w:w="16840" w:h="1190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442"/>
        <w:gridCol w:w="971"/>
        <w:gridCol w:w="3603"/>
      </w:tblGrid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016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39" w:id="52"/>
            <w:bookmarkEnd w:id="52"/>
            <w:bookmarkStart w:name="bookmark15" w:id="53"/>
            <w:bookmarkEnd w:id="53"/>
            <w:r>
              <w:rPr>
                <w:sz w:val="22"/>
                <w:szCs w:val="22"/>
                <w:color w:val="212529"/>
                <w:spacing w:val="7"/>
              </w:rPr>
              <w:t>部门决算公开相关信息统计表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956"/>
              <w:spacing w:before="79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公开10表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1"/>
              <w:spacing w:before="7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单位名称：古县文物旅游服务中心</w:t>
            </w:r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91"/>
              <w:spacing w:before="7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3603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2485"/>
              <w:spacing w:before="80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0" w:line="219" w:lineRule="auto"/>
              <w:rPr/>
            </w:pPr>
            <w:r>
              <w:rPr>
                <w:color w:val="212529"/>
                <w:spacing w:val="-2"/>
              </w:rPr>
              <w:t>一、政府采购情况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61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293"/>
              <w:spacing w:before="62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62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2"/>
              <w:spacing w:before="62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41"/>
              <w:spacing w:before="90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5"/>
              <w:spacing w:before="63" w:line="219" w:lineRule="auto"/>
              <w:rPr/>
            </w:pPr>
            <w:r>
              <w:rPr>
                <w:color w:val="212529"/>
                <w:spacing w:val="-7"/>
              </w:rPr>
              <w:t>货物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0"/>
              <w:spacing w:before="92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3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工程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92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1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7"/>
              <w:spacing w:before="92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3" w:line="219" w:lineRule="auto"/>
              <w:rPr/>
            </w:pPr>
            <w:r>
              <w:rPr>
                <w:color w:val="212529"/>
                <w:spacing w:val="-2"/>
              </w:rPr>
              <w:t>二、机关运行经费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4" w:line="220" w:lineRule="auto"/>
              <w:rPr/>
            </w:pPr>
            <w:r>
              <w:rPr>
                <w:color w:val="212529"/>
                <w:spacing w:val="-2"/>
              </w:rPr>
              <w:t>（一）行政单位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93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（二）参照公务员法管理事业单位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93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left="3131"/>
              <w:spacing w:before="92" w:line="184" w:lineRule="auto"/>
              <w:rPr/>
            </w:pPr>
            <w:r>
              <w:rPr>
                <w:color w:val="212529"/>
                <w:spacing w:val="-5"/>
              </w:rPr>
              <w:t>17.55</w:t>
            </w:r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三、国有资产占用情况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（一）车辆数合计（辆）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2"/>
              <w:spacing w:before="94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1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1.副部（省）级及以上领导用车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93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1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2.主要负责人用车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93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3.机要通信用车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8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4.应急保障用车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5.执法执勤用车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0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6.特种专业技术用车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3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7.离退休干部服务用车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9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8.其他用车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4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6" w:line="218" w:lineRule="auto"/>
              <w:rPr/>
            </w:pPr>
            <w:r>
              <w:rPr>
                <w:color w:val="212529"/>
                <w:spacing w:val="-1"/>
              </w:rPr>
              <w:t>（二）单价100万元（含）以上设备（不含车辆）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4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  <w:tcBorders>
              <w:bottom w:val="single" w:color="FFFFFF" w:sz="4" w:space="0"/>
              <w:left w:val="single" w:color="000000" w:sz="2" w:space="0"/>
              <w:right w:val="nil"/>
            </w:tcBorders>
          </w:tcPr>
          <w:p>
            <w:pPr>
              <w:ind w:left="7"/>
              <w:spacing w:before="30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：本表反映部门本年度政府采购、机关运行经费和国有资产占用情况。</w:t>
            </w:r>
          </w:p>
        </w:tc>
      </w:tr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footerReference w:type="default" r:id="rId16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4277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40" w:id="54"/>
      <w:bookmarkEnd w:id="54"/>
      <w:bookmarkStart w:name="bookmark16" w:id="55"/>
      <w:bookmarkEnd w:id="55"/>
      <w:r>
        <w:rPr>
          <w:rFonts w:ascii="SimHei" w:hAnsi="SimHei" w:eastAsia="SimHei" w:cs="SimHei"/>
          <w:sz w:val="25"/>
          <w:szCs w:val="25"/>
          <w:spacing w:val="-1"/>
        </w:rPr>
        <w:t>第三部分</w:t>
      </w:r>
      <w:r>
        <w:rPr>
          <w:rFonts w:ascii="SimHei" w:hAnsi="SimHei" w:eastAsia="SimHei" w:cs="SimHei"/>
          <w:sz w:val="25"/>
          <w:szCs w:val="25"/>
          <w:spacing w:val="18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"/>
        </w:rPr>
        <w:t>情况说明</w:t>
      </w:r>
    </w:p>
    <w:p>
      <w:pPr>
        <w:ind w:left="1202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7" w:id="56"/>
      <w:bookmarkEnd w:id="56"/>
      <w:r>
        <w:rPr>
          <w:rFonts w:ascii="SimHei" w:hAnsi="SimHei" w:eastAsia="SimHei" w:cs="SimHei"/>
          <w:sz w:val="25"/>
          <w:szCs w:val="25"/>
        </w:rPr>
        <w:t>一、收入支出决算总体情况说明</w:t>
      </w:r>
    </w:p>
    <w:p>
      <w:pPr>
        <w:ind w:left="706" w:right="937" w:firstLine="499"/>
        <w:spacing w:before="130" w:line="312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2023年度收入总计703.35万元，支出总计703.35万元。与上年相比，收入总计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增加299.97万元，增长74.36%，支出总计增加299.97万元，增长74.36%。主要原因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是新增古县展览馆制作项目、牡丹景区标识牌提升、石壁张家大院抢险修缮工程等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项目资金。</w:t>
      </w:r>
    </w:p>
    <w:p>
      <w:pPr>
        <w:ind w:left="1202"/>
        <w:spacing w:before="3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8" w:id="57"/>
      <w:bookmarkEnd w:id="57"/>
      <w:r>
        <w:rPr>
          <w:rFonts w:ascii="SimHei" w:hAnsi="SimHei" w:eastAsia="SimHei" w:cs="SimHei"/>
          <w:sz w:val="25"/>
          <w:szCs w:val="25"/>
        </w:rPr>
        <w:t>二、收入决算情况说明</w:t>
      </w:r>
    </w:p>
    <w:p>
      <w:pPr>
        <w:ind w:left="12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2023年度收入合计703.35万元，其中：</w:t>
      </w:r>
    </w:p>
    <w:p>
      <w:pPr>
        <w:ind w:left="1212" w:right="4898" w:firstLine="1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财政拨款收入703.35万元，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占比100.00%；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上级补助收入0万元，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210" w:right="6662"/>
        <w:spacing w:before="4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事业收入0万元，</w:t>
      </w:r>
      <w:r>
        <w:rPr>
          <w:rFonts w:ascii="FangSong" w:hAnsi="FangSong" w:eastAsia="FangSong" w:cs="FangSong"/>
          <w:sz w:val="25"/>
          <w:szCs w:val="25"/>
          <w:spacing w:val="-5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经营收入0万元，</w:t>
      </w:r>
      <w:r>
        <w:rPr>
          <w:rFonts w:ascii="FangSong" w:hAnsi="FangSong" w:eastAsia="FangSong" w:cs="FangSong"/>
          <w:sz w:val="25"/>
          <w:szCs w:val="25"/>
          <w:spacing w:val="-5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占比0%；</w:t>
      </w:r>
    </w:p>
    <w:p>
      <w:pPr>
        <w:ind w:left="1212" w:right="5654" w:firstLine="8"/>
        <w:spacing w:before="4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7"/>
        </w:rPr>
        <w:t>附属单位上缴收入0万元，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其他收入0万元，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占比0%。</w:t>
      </w:r>
    </w:p>
    <w:p>
      <w:pPr>
        <w:ind w:left="1203"/>
        <w:spacing w:before="4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58"/>
      <w:bookmarkEnd w:id="58"/>
      <w:r>
        <w:rPr>
          <w:rFonts w:ascii="SimHei" w:hAnsi="SimHei" w:eastAsia="SimHei" w:cs="SimHei"/>
          <w:sz w:val="25"/>
          <w:szCs w:val="25"/>
        </w:rPr>
        <w:t>三、支出决算情况说明</w:t>
      </w:r>
    </w:p>
    <w:p>
      <w:pPr>
        <w:ind w:left="1210" w:right="5277" w:hanging="4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2023年度支出合计703.35万元，其中：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基本支出209.83万元，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占比29.83%；</w:t>
      </w:r>
    </w:p>
    <w:p>
      <w:pPr>
        <w:ind w:left="1211"/>
        <w:spacing w:before="4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项目支出493.53万元，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占比70.17%；</w:t>
      </w:r>
    </w:p>
    <w:p>
      <w:pPr>
        <w:ind w:left="1210" w:right="6158" w:firstLine="2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8"/>
        </w:rPr>
        <w:t>上缴上级支出0万元，</w:t>
      </w:r>
      <w:r>
        <w:rPr>
          <w:rFonts w:ascii="FangSong" w:hAnsi="FangSong" w:eastAsia="FangSong" w:cs="FangSong"/>
          <w:sz w:val="25"/>
          <w:szCs w:val="25"/>
          <w:spacing w:val="-5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经营支出0万元，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212"/>
        <w:spacing w:before="4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对附属单位补助支出0万元，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占比0%。</w:t>
      </w:r>
    </w:p>
    <w:p>
      <w:pPr>
        <w:ind w:left="1213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59"/>
      <w:bookmarkEnd w:id="59"/>
      <w:r>
        <w:rPr>
          <w:rFonts w:ascii="SimHei" w:hAnsi="SimHei" w:eastAsia="SimHei" w:cs="SimHei"/>
          <w:sz w:val="25"/>
          <w:szCs w:val="25"/>
        </w:rPr>
        <w:t>四、财政拨款收支决算总体情况说明</w:t>
      </w:r>
    </w:p>
    <w:p>
      <w:pPr>
        <w:ind w:left="706" w:right="937" w:firstLine="499"/>
        <w:spacing w:before="129" w:line="31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2023年度财政拨款收入总计703.35万元，支出总计703.35万元。与上年相比，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财政拨款收入总计增加299.97万元，增长74.36%；财政拨款支出总计增加299.97万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元，增长74.36%。主要原因是新增古县展览馆制作项目、牡丹景区标识牌提升、石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壁张家大院抢险修缮工程等项目资金。</w:t>
      </w:r>
    </w:p>
    <w:p>
      <w:pPr>
        <w:ind w:left="1204"/>
        <w:spacing w:before="4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60"/>
      <w:bookmarkEnd w:id="60"/>
      <w:r>
        <w:rPr>
          <w:rFonts w:ascii="SimHei" w:hAnsi="SimHei" w:eastAsia="SimHei" w:cs="SimHei"/>
          <w:sz w:val="25"/>
          <w:szCs w:val="25"/>
          <w:spacing w:val="1"/>
        </w:rPr>
        <w:t>五、一般公共预算财政拨款支出决算情况说明</w:t>
      </w:r>
    </w:p>
    <w:p>
      <w:pPr>
        <w:ind w:left="1221"/>
        <w:spacing w:before="13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（一）一般公共预算财政拨款支出决算总体情况</w:t>
      </w:r>
    </w:p>
    <w:p>
      <w:pPr>
        <w:ind w:left="12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2023年一般公共预算财政拨款决算支出641.</w:t>
      </w:r>
      <w:r>
        <w:rPr>
          <w:rFonts w:ascii="FangSong" w:hAnsi="FangSong" w:eastAsia="FangSong" w:cs="FangSong"/>
          <w:sz w:val="25"/>
          <w:szCs w:val="25"/>
          <w:spacing w:val="-1"/>
        </w:rPr>
        <w:t>89万元，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占本年支出合计的</w:t>
      </w:r>
    </w:p>
    <w:p>
      <w:pPr>
        <w:ind w:left="700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91.26%。与上年相比，一般公共预算财政拨款支出增加239.97万元，增长</w:t>
      </w:r>
    </w:p>
    <w:p>
      <w:pPr>
        <w:ind w:left="721" w:right="937" w:hanging="17"/>
        <w:spacing w:before="13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59.71%。主要原因是新增古县展览馆制作项目、牡丹景区标识牌提升、石壁张家大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院抢险修缮工程等项目资金。</w:t>
      </w:r>
    </w:p>
    <w:p>
      <w:pPr>
        <w:ind w:left="1221"/>
        <w:spacing w:before="4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（二）一般公共预算财政拨款支出决算结构情况</w:t>
      </w:r>
    </w:p>
    <w:p>
      <w:pPr>
        <w:spacing w:line="222" w:lineRule="auto"/>
        <w:sectPr>
          <w:footerReference w:type="default" r:id="rId17"/>
          <w:pgSz w:w="11900" w:h="16840"/>
          <w:pgMar w:top="610" w:right="600" w:bottom="312" w:left="600" w:header="357" w:footer="153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spacing w:line="422" w:lineRule="auto"/>
        <w:rPr>
          <w:rFonts w:ascii="Arial"/>
          <w:sz w:val="21"/>
        </w:rPr>
      </w:pPr>
      <w:r/>
    </w:p>
    <w:p>
      <w:pPr>
        <w:ind w:left="1210" w:right="1748" w:hanging="4"/>
        <w:spacing w:before="8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2023年度一般公共预算财政拨款支出641.89万元，主要用</w:t>
      </w:r>
      <w:r>
        <w:rPr>
          <w:rFonts w:ascii="FangSong" w:hAnsi="FangSong" w:eastAsia="FangSong" w:cs="FangSong"/>
          <w:sz w:val="25"/>
          <w:szCs w:val="25"/>
          <w:spacing w:val="-1"/>
        </w:rPr>
        <w:t>于以下方面：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文化旅游体育与传媒支出(类)603.36万元，</w:t>
      </w:r>
      <w:r>
        <w:rPr>
          <w:rFonts w:ascii="FangSong" w:hAnsi="FangSong" w:eastAsia="FangSong" w:cs="FangSong"/>
          <w:sz w:val="25"/>
          <w:szCs w:val="25"/>
          <w:spacing w:val="-6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占比94.00%；</w:t>
      </w:r>
    </w:p>
    <w:p>
      <w:pPr>
        <w:ind w:left="1210" w:right="4016"/>
        <w:spacing w:before="43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社会保障和就业支出(类)20.04万元，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</w:t>
      </w:r>
      <w:r>
        <w:rPr>
          <w:rFonts w:ascii="FangSong" w:hAnsi="FangSong" w:eastAsia="FangSong" w:cs="FangSong"/>
          <w:sz w:val="25"/>
          <w:szCs w:val="25"/>
          <w:spacing w:val="-4"/>
        </w:rPr>
        <w:t>3.12%；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住房保障支出(类)18.34万元，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占比2.86%；</w:t>
      </w:r>
    </w:p>
    <w:p>
      <w:pPr>
        <w:ind w:left="1212"/>
        <w:spacing w:before="4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其他支出(类)0.15万元，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占比0.02%。</w:t>
      </w:r>
    </w:p>
    <w:p>
      <w:pPr>
        <w:ind w:left="1221"/>
        <w:spacing w:before="130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（三）一般公共预算财政拨款支出决算具体情况</w:t>
      </w:r>
    </w:p>
    <w:p>
      <w:pPr>
        <w:ind w:left="710" w:right="937" w:firstLine="495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2023年度一般公共预算财政拨款支出年初预算462.80万元，支出决算641.89万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元，完成年初预算的138.70%。其中：</w:t>
      </w:r>
    </w:p>
    <w:p>
      <w:pPr>
        <w:ind w:left="706" w:right="810" w:firstLine="504"/>
        <w:spacing w:before="41" w:line="30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文化旅游体育与传媒支出年初预算423.12万元，支出决算603.36万元，完成年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初预算的142.6%，主要用于人员工资及项目经费。较上年决算353.3万元增加250.06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万元，增长70.79%，主要原因是新增古县展览馆制作项目、牡丹景区标识牌提升、</w:t>
      </w:r>
    </w:p>
    <w:p>
      <w:pPr>
        <w:ind w:left="710" w:right="811" w:hanging="4"/>
        <w:spacing w:before="44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石壁张家大院抢险修缮工程等项目资金；社会保障和就业支出支出年初预算21.91万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元，支出决算20.04万元，完成年初预算的91.47%，主要用于在职人员社会保险缴</w:t>
      </w:r>
    </w:p>
    <w:p>
      <w:pPr>
        <w:ind w:left="714"/>
        <w:spacing w:before="46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费。较上年决算19.6万元增加0.8万元，增长0.44%，主要原因是养老保险基数增</w:t>
      </w:r>
    </w:p>
    <w:p>
      <w:pPr>
        <w:ind w:left="706" w:right="811"/>
        <w:spacing w:before="13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加；城乡社区支出年初预算0万元，支出决算61.46万</w:t>
      </w:r>
      <w:r>
        <w:rPr>
          <w:rFonts w:ascii="FangSong" w:hAnsi="FangSong" w:eastAsia="FangSong" w:cs="FangSong"/>
          <w:sz w:val="25"/>
          <w:szCs w:val="25"/>
        </w:rPr>
        <w:t>元，完成年初预算的</w:t>
      </w:r>
      <w:r>
        <w:rPr>
          <w:rFonts w:ascii="FangSong" w:hAnsi="FangSong" w:eastAsia="FangSong" w:cs="FangSong"/>
          <w:sz w:val="25"/>
          <w:szCs w:val="25"/>
          <w:spacing w:val="-9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∞%，主要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用于市级文物保护单位补贴经费。较上年决算1.46万元增加60万元，增长</w:t>
      </w:r>
    </w:p>
    <w:p>
      <w:pPr>
        <w:ind w:left="706" w:right="811" w:hanging="8"/>
        <w:spacing w:before="44" w:line="31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4109.59%，主要原因是增加延庆观抢险修缮</w:t>
      </w:r>
      <w:r>
        <w:rPr>
          <w:rFonts w:ascii="FangSong" w:hAnsi="FangSong" w:eastAsia="FangSong" w:cs="FangSong"/>
          <w:sz w:val="25"/>
          <w:szCs w:val="25"/>
          <w:spacing w:val="1"/>
        </w:rPr>
        <w:t>及油漆彩绘工程；住房保障支出年初预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算17.78万元，支出决算18.34万元，完成年初预算的103.15%，主要用于在职人员的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住房公积金。较上年决算15.65万元增加2.69万元，增长17.19%，主要原因是缴费基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数增加；其他支出年初预算0万元，支出决算0.15万</w:t>
      </w:r>
      <w:r>
        <w:rPr>
          <w:rFonts w:ascii="FangSong" w:hAnsi="FangSong" w:eastAsia="FangSong" w:cs="FangSong"/>
          <w:sz w:val="25"/>
          <w:szCs w:val="25"/>
        </w:rPr>
        <w:t>元，完成年初预算的</w:t>
      </w:r>
      <w:r>
        <w:rPr>
          <w:rFonts w:ascii="FangSong" w:hAnsi="FangSong" w:eastAsia="FangSong" w:cs="FangSong"/>
          <w:sz w:val="25"/>
          <w:szCs w:val="25"/>
          <w:spacing w:val="-9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∞%，主要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用于公务员目标责任考核奖。较上年决算0万元增加0.</w:t>
      </w:r>
      <w:r>
        <w:rPr>
          <w:rFonts w:ascii="FangSong" w:hAnsi="FangSong" w:eastAsia="FangSong" w:cs="FangSong"/>
          <w:sz w:val="25"/>
          <w:szCs w:val="25"/>
        </w:rPr>
        <w:t>15万元，增长</w:t>
      </w:r>
      <w:r>
        <w:rPr>
          <w:rFonts w:ascii="FangSong" w:hAnsi="FangSong" w:eastAsia="FangSong" w:cs="FangSong"/>
          <w:sz w:val="25"/>
          <w:szCs w:val="25"/>
          <w:spacing w:val="-9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∞%，主要原因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是公务员目标责任考核奖。</w:t>
      </w:r>
    </w:p>
    <w:p>
      <w:pPr>
        <w:ind w:left="1205"/>
        <w:spacing w:before="4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61"/>
      <w:bookmarkEnd w:id="61"/>
      <w:r>
        <w:rPr>
          <w:rFonts w:ascii="SimHei" w:hAnsi="SimHei" w:eastAsia="SimHei" w:cs="SimHei"/>
          <w:sz w:val="25"/>
          <w:szCs w:val="25"/>
          <w:spacing w:val="1"/>
        </w:rPr>
        <w:t>六、一般公共预算财政拨款基本支出决算情况说明</w:t>
      </w:r>
    </w:p>
    <w:p>
      <w:pPr>
        <w:ind w:left="12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2023年度财政拨款基本支出209.83万元，其中：</w:t>
      </w:r>
    </w:p>
    <w:p>
      <w:pPr>
        <w:ind w:left="728" w:right="976" w:firstLine="486"/>
        <w:spacing w:before="129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人员经费192.28万元，主要包括基本工资、津补贴、奖金、绩效、养老保险、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医疗保险、其他社会保障缴费、住房公积金、退休费；</w:t>
      </w:r>
    </w:p>
    <w:p>
      <w:pPr>
        <w:ind w:left="714" w:right="805" w:firstLine="501"/>
        <w:spacing w:before="43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公用经费17.55万元，主要包括办公费、印刷费、水费、邮电费、差旅费、劳务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费、工会经费、福利费、其他交通费用、其他商品和服务支出。</w:t>
      </w:r>
    </w:p>
    <w:p>
      <w:pPr>
        <w:ind w:left="1197"/>
        <w:spacing w:before="4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62"/>
      <w:bookmarkEnd w:id="62"/>
      <w:r>
        <w:rPr>
          <w:rFonts w:ascii="SimHei" w:hAnsi="SimHei" w:eastAsia="SimHei" w:cs="SimHei"/>
          <w:sz w:val="25"/>
          <w:szCs w:val="25"/>
          <w:spacing w:val="1"/>
        </w:rPr>
        <w:t>七、政府性基金预算财政拨款收支决算情况说明</w:t>
      </w:r>
    </w:p>
    <w:p>
      <w:pPr>
        <w:ind w:left="1206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2023年度政府性基金预算财政拨款收入总计61.46万元、支出总计61.46万元。</w:t>
      </w:r>
    </w:p>
    <w:p>
      <w:pPr>
        <w:ind w:left="707" w:right="805" w:firstLine="8"/>
        <w:spacing w:before="133" w:line="30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与上年相比，政府性基金预算财政拨款收入总计增加60.00万元，增长4109.59%；政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府性基金预算财政拨款支出总计增加60.00万元，增长4109.59%。主要原因是增加延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庆观抢险修缮及油漆彩绘工程资金。</w:t>
      </w:r>
    </w:p>
    <w:p>
      <w:pPr>
        <w:ind w:left="1198"/>
        <w:spacing w:before="4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63"/>
      <w:bookmarkEnd w:id="63"/>
      <w:r>
        <w:rPr>
          <w:rFonts w:ascii="SimHei" w:hAnsi="SimHei" w:eastAsia="SimHei" w:cs="SimHei"/>
          <w:sz w:val="25"/>
          <w:szCs w:val="25"/>
          <w:spacing w:val="1"/>
        </w:rPr>
        <w:t>八、国有资本经营预算财政拨款支出决算情况说明</w:t>
      </w:r>
    </w:p>
    <w:p>
      <w:pPr>
        <w:spacing w:line="222" w:lineRule="auto"/>
        <w:sectPr>
          <w:footerReference w:type="default" r:id="rId18"/>
          <w:pgSz w:w="11900" w:h="16840"/>
          <w:pgMar w:top="610" w:right="600" w:bottom="312" w:left="600" w:header="357" w:footer="153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spacing w:line="361" w:lineRule="auto"/>
        <w:rPr>
          <w:rFonts w:ascii="Arial"/>
          <w:sz w:val="21"/>
        </w:rPr>
      </w:pPr>
      <w:r/>
    </w:p>
    <w:p>
      <w:pPr>
        <w:ind w:left="1211"/>
        <w:spacing w:before="8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本年度无此项支出。</w:t>
      </w:r>
    </w:p>
    <w:p>
      <w:pPr>
        <w:ind w:left="1204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1" w:id="64"/>
      <w:bookmarkEnd w:id="64"/>
      <w:bookmarkStart w:name="bookmark25" w:id="65"/>
      <w:bookmarkEnd w:id="65"/>
      <w:r>
        <w:rPr>
          <w:rFonts w:ascii="SimHei" w:hAnsi="SimHei" w:eastAsia="SimHei" w:cs="SimHei"/>
          <w:sz w:val="25"/>
          <w:szCs w:val="25"/>
          <w:spacing w:val="1"/>
        </w:rPr>
        <w:t>九、财政拨款“三公”经费支出决算情况说明</w:t>
      </w:r>
    </w:p>
    <w:p>
      <w:pPr>
        <w:ind w:left="12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（一）“三公”经费财政拨款支出决算总体情况说明</w:t>
      </w:r>
    </w:p>
    <w:p>
      <w:pPr>
        <w:ind w:left="711" w:right="925" w:firstLine="494"/>
        <w:spacing w:before="13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2023年度“三公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”经费财政拨款支出全年预算0万元，支出决算0</w:t>
      </w:r>
      <w:r>
        <w:rPr>
          <w:rFonts w:ascii="FangSong" w:hAnsi="FangSong" w:eastAsia="FangSong" w:cs="FangSong"/>
          <w:sz w:val="25"/>
          <w:szCs w:val="25"/>
        </w:rPr>
        <w:t>万元，完成全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年预算的0%，与上年“三公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”经费财政拨款支出决算相同。</w:t>
      </w:r>
      <w:r>
        <w:rPr>
          <w:rFonts w:ascii="FangSong" w:hAnsi="FangSong" w:eastAsia="FangSong" w:cs="FangSong"/>
          <w:sz w:val="25"/>
          <w:szCs w:val="25"/>
          <w:spacing w:val="-1"/>
        </w:rPr>
        <w:t>其中：</w:t>
      </w:r>
    </w:p>
    <w:p>
      <w:pPr>
        <w:ind w:left="707" w:right="1309" w:firstLine="528"/>
        <w:spacing w:before="42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因公出国（境）费支出0万元，完成全年预算的0%，与上年</w:t>
      </w:r>
      <w:r>
        <w:rPr>
          <w:rFonts w:ascii="FangSong" w:hAnsi="FangSong" w:eastAsia="FangSong" w:cs="FangSong"/>
          <w:sz w:val="25"/>
          <w:szCs w:val="25"/>
        </w:rPr>
        <w:t>相同，主要原因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是：本单位无因公出国（境）费用支出；</w:t>
      </w:r>
    </w:p>
    <w:p>
      <w:pPr>
        <w:ind w:left="711" w:right="805" w:firstLine="504"/>
        <w:spacing w:before="4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公务用车购置费支出0万元，完成全年预算的0%，与上年相同，主要原因是：本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单位无公务用车购置费用支出；</w:t>
      </w:r>
    </w:p>
    <w:p>
      <w:pPr>
        <w:ind w:left="707" w:right="1057" w:firstLine="508"/>
        <w:spacing w:before="44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公务用车运行维护费支出0万元，完成全年预算的0%，与上年相同，主要原因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是：本单位无公务用车运行维护费用支出；</w:t>
      </w:r>
    </w:p>
    <w:p>
      <w:pPr>
        <w:ind w:left="709" w:right="805" w:firstLine="506"/>
        <w:spacing w:before="44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公务接待费支出0万元，完成全年预算的0%，与上年相同，主要原因是：本单位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无公务接待费用支出。</w:t>
      </w:r>
    </w:p>
    <w:p>
      <w:pPr>
        <w:ind w:left="1221"/>
        <w:spacing w:before="4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（二）“三公”经费财政拨款支出决算具体情况说明</w:t>
      </w:r>
    </w:p>
    <w:p>
      <w:pPr>
        <w:ind w:left="732" w:right="781" w:firstLine="489"/>
        <w:spacing w:before="130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1、因公出国（境）费支出0万元，出国团组共0个，0人次。主要用于:</w:t>
      </w:r>
      <w:r>
        <w:rPr>
          <w:rFonts w:ascii="FangSong" w:hAnsi="FangSong" w:eastAsia="FangSong" w:cs="FangSong"/>
          <w:sz w:val="25"/>
          <w:szCs w:val="25"/>
          <w:spacing w:val="1"/>
        </w:rPr>
        <w:t>本单位无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因公出国（境）费用支出。</w:t>
      </w:r>
    </w:p>
    <w:p>
      <w:pPr>
        <w:ind w:left="707" w:right="793" w:firstLine="498"/>
        <w:spacing w:before="128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2、公务用车购置支出0万元，使用财政拨款共购置公务用车0辆，主要用于本单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位无公务用车购置费用支出。</w:t>
      </w:r>
    </w:p>
    <w:p>
      <w:pPr>
        <w:ind w:left="712" w:right="793" w:firstLine="495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3、公务用车运行维护费支出0万元，使用财政拨款负担的公务用车保有量共0辆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车，主要用于：本单位无公务用车运行维护费用</w:t>
      </w:r>
      <w:r>
        <w:rPr>
          <w:rFonts w:ascii="FangSong" w:hAnsi="FangSong" w:eastAsia="FangSong" w:cs="FangSong"/>
          <w:sz w:val="25"/>
          <w:szCs w:val="25"/>
        </w:rPr>
        <w:t>支出。</w:t>
      </w:r>
    </w:p>
    <w:p>
      <w:pPr>
        <w:ind w:left="1202"/>
        <w:spacing w:before="134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4、公务接待费支出0万元，共接待0批次，0人次。国内接待费0万元，共接</w:t>
      </w:r>
    </w:p>
    <w:p>
      <w:pPr>
        <w:ind w:left="709" w:right="781" w:hanging="2"/>
        <w:spacing w:before="128" w:line="30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待0批次，0人次，其中外事接待费0万元，共接待0批次，0人次，主要是接待本单位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无国内接待费用支出；国（境）外接待费0万元，共接待国（境）外0批次，0人次，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主要是本单位无国（境）外接待费用支出。</w:t>
      </w:r>
    </w:p>
    <w:p>
      <w:pPr>
        <w:ind w:left="1201"/>
        <w:spacing w:before="4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66"/>
      <w:bookmarkEnd w:id="66"/>
      <w:r>
        <w:rPr>
          <w:rFonts w:ascii="SimHei" w:hAnsi="SimHei" w:eastAsia="SimHei" w:cs="SimHei"/>
          <w:sz w:val="25"/>
          <w:szCs w:val="25"/>
        </w:rPr>
        <w:t>十、其他重要事项情况说明</w:t>
      </w:r>
    </w:p>
    <w:p>
      <w:pPr>
        <w:ind w:left="1221"/>
        <w:spacing w:before="13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（一）机关运行经费支出情况说明</w:t>
      </w:r>
    </w:p>
    <w:p>
      <w:pPr>
        <w:ind w:left="711" w:right="925" w:firstLine="494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2023年机关运行经费支出17.55万元，</w:t>
      </w:r>
      <w:r>
        <w:rPr>
          <w:rFonts w:ascii="FangSong" w:hAnsi="FangSong" w:eastAsia="FangSong" w:cs="FangSong"/>
          <w:sz w:val="25"/>
          <w:szCs w:val="25"/>
          <w:spacing w:val="-5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比2022年增加0.54万元，增长3.17%，主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要原因工会费及福利费增加。</w:t>
      </w:r>
    </w:p>
    <w:p>
      <w:pPr>
        <w:ind w:left="1221"/>
        <w:spacing w:before="4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（二）政府采购情况说明</w:t>
      </w:r>
    </w:p>
    <w:p>
      <w:pPr>
        <w:ind w:left="706" w:right="805" w:firstLine="500"/>
        <w:spacing w:before="130" w:line="31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2023年度政府采购支出总额0万元，其中：政府采购货物支出0</w:t>
      </w:r>
      <w:r>
        <w:rPr>
          <w:rFonts w:ascii="FangSong" w:hAnsi="FangSong" w:eastAsia="FangSong" w:cs="FangSong"/>
          <w:sz w:val="25"/>
          <w:szCs w:val="25"/>
          <w:spacing w:val="1"/>
        </w:rPr>
        <w:t>万元、政府采购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工程支出0万元、政府采购服务支出0万元。政府采购</w:t>
      </w:r>
      <w:r>
        <w:rPr>
          <w:rFonts w:ascii="FangSong" w:hAnsi="FangSong" w:eastAsia="FangSong" w:cs="FangSong"/>
          <w:sz w:val="25"/>
          <w:szCs w:val="25"/>
          <w:spacing w:val="1"/>
        </w:rPr>
        <w:t>授予中小企业合同金额0万元，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占政府采购支出总额的0%。其中：授予小微企业合同金额0万元，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占政府采购支出总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额的0%。</w:t>
      </w:r>
    </w:p>
    <w:p>
      <w:pPr>
        <w:ind w:left="1221"/>
        <w:spacing w:before="40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（三）国有资产占用情况说明</w:t>
      </w:r>
    </w:p>
    <w:p>
      <w:pPr>
        <w:spacing w:line="222" w:lineRule="auto"/>
        <w:sectPr>
          <w:footerReference w:type="default" r:id="rId19"/>
          <w:pgSz w:w="11900" w:h="16840"/>
          <w:pgMar w:top="610" w:right="600" w:bottom="312" w:left="600" w:header="357" w:footer="153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spacing w:line="361" w:lineRule="auto"/>
        <w:rPr>
          <w:rFonts w:ascii="Arial"/>
          <w:sz w:val="21"/>
        </w:rPr>
      </w:pPr>
      <w:r/>
    </w:p>
    <w:p>
      <w:pPr>
        <w:ind w:left="706" w:right="805" w:firstLine="504"/>
        <w:spacing w:before="81" w:line="311" w:lineRule="auto"/>
        <w:rPr>
          <w:rFonts w:ascii="FangSong" w:hAnsi="FangSong" w:eastAsia="FangSong" w:cs="FangSong"/>
          <w:sz w:val="25"/>
          <w:szCs w:val="25"/>
        </w:rPr>
      </w:pPr>
      <w:bookmarkStart w:name="bookmark42" w:id="67"/>
      <w:bookmarkEnd w:id="67"/>
      <w:r>
        <w:rPr>
          <w:rFonts w:ascii="FangSong" w:hAnsi="FangSong" w:eastAsia="FangSong" w:cs="FangSong"/>
          <w:sz w:val="25"/>
          <w:szCs w:val="25"/>
        </w:rPr>
        <w:t>截至2023年12月31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日，本部门（单位）共有车辆</w:t>
      </w:r>
      <w:r>
        <w:rPr>
          <w:rFonts w:ascii="FangSong" w:hAnsi="FangSong" w:eastAsia="FangSong" w:cs="FangSong"/>
          <w:sz w:val="25"/>
          <w:szCs w:val="25"/>
          <w:spacing w:val="-1"/>
        </w:rPr>
        <w:t>0辆。其中：副部（省）级及以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上领导用车0辆、主要负责人用车0辆、机要通信用车0辆、应急保障用车0辆、执法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执勤用车0辆、特种专业技术用车0辆、离退休干部服务用车0辆，其他用车0</w:t>
      </w:r>
      <w:r>
        <w:rPr>
          <w:rFonts w:ascii="FangSong" w:hAnsi="FangSong" w:eastAsia="FangSong" w:cs="FangSong"/>
          <w:sz w:val="25"/>
          <w:szCs w:val="25"/>
          <w:spacing w:val="1"/>
        </w:rPr>
        <w:t>辆，其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他用车主要是本单位无其他用车；单价100万元（含）以上设备（不含车辆）0台</w:t>
      </w:r>
    </w:p>
    <w:p>
      <w:pPr>
        <w:ind w:left="707"/>
        <w:spacing w:before="45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（套）。</w:t>
      </w:r>
    </w:p>
    <w:p>
      <w:pPr>
        <w:ind w:left="1221"/>
        <w:spacing w:before="124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（四）预算绩效情况说明</w:t>
      </w:r>
    </w:p>
    <w:p>
      <w:pPr>
        <w:ind w:left="1221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1、预算绩效管理工作开展情况</w:t>
      </w:r>
    </w:p>
    <w:p>
      <w:pPr>
        <w:ind w:left="715" w:right="1057" w:firstLine="370"/>
        <w:spacing w:before="132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2023年二级项目绩效自评个数18个，涉及资金493.53万元：18个项目自评等级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为“优</w:t>
      </w:r>
      <w:r>
        <w:rPr>
          <w:rFonts w:ascii="FangSong" w:hAnsi="FangSong" w:eastAsia="FangSong" w:cs="FangSong"/>
          <w:sz w:val="25"/>
          <w:szCs w:val="25"/>
          <w:spacing w:val="-8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”。</w:t>
      </w:r>
    </w:p>
    <w:p>
      <w:pPr>
        <w:ind w:left="1205" w:right="6602" w:hanging="104"/>
        <w:spacing w:before="4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附件：二级项目绩效自评表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2、其他需要说明的事项</w:t>
      </w:r>
    </w:p>
    <w:p>
      <w:pPr>
        <w:ind w:left="1214"/>
        <w:spacing w:before="4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无其他需要说明的事项。</w:t>
      </w:r>
    </w:p>
    <w:p>
      <w:pPr>
        <w:spacing w:line="223" w:lineRule="auto"/>
        <w:sectPr>
          <w:footerReference w:type="default" r:id="rId20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42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7" w:id="68"/>
      <w:bookmarkEnd w:id="68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710"/>
        <w:spacing w:before="8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一、财政拨款收入：指单位从同级财政部门取得的财政预算资金。</w:t>
      </w:r>
    </w:p>
    <w:p>
      <w:pPr>
        <w:ind w:left="714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二、事业收入：指事业单位开展专业业务活动及辅助活动取得的收入。</w:t>
      </w:r>
    </w:p>
    <w:p>
      <w:pPr>
        <w:ind w:left="713" w:right="937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三、经营收入：指事业单位在专业业务活动及其辅助活动之外开展非独立核算经营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活动取得的收入。</w:t>
      </w:r>
    </w:p>
    <w:p>
      <w:pPr>
        <w:ind w:left="708" w:right="937" w:firstLine="27"/>
        <w:spacing w:before="129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四、其他收入：指单位取得的除上述收入以外的各项收入</w:t>
      </w:r>
      <w:r>
        <w:rPr>
          <w:rFonts w:ascii="FangSong" w:hAnsi="FangSong" w:eastAsia="FangSong" w:cs="FangSong"/>
          <w:sz w:val="25"/>
          <w:szCs w:val="25"/>
        </w:rPr>
        <w:t>。主要是事业单位固定资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产出租收入、存款利息收入等。</w:t>
      </w:r>
    </w:p>
    <w:p>
      <w:pPr>
        <w:ind w:left="711" w:right="937" w:hanging="1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五、使用非财政拨款结余：指事业单位使用以前年度积累的非财政拨款结余弥补当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年收支差额的金额。</w:t>
      </w:r>
    </w:p>
    <w:p>
      <w:pPr>
        <w:ind w:left="707" w:right="937" w:firstLine="1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六、年初结转和结余：指单位以前年度尚未完成、结转到本年仍按原规定用途继续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使用的资金，或项目已完成等产生的结余资金。</w:t>
      </w:r>
    </w:p>
    <w:p>
      <w:pPr>
        <w:ind w:left="709" w:right="937" w:firstLine="2"/>
        <w:spacing w:before="41" w:line="30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七、结余分配：指事业单位按照会计制度规定缴纳的所得税、提取的专用结余以及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转入非财政拨款结余的金额等。</w:t>
      </w:r>
    </w:p>
    <w:p>
      <w:pPr>
        <w:ind w:left="710" w:right="988" w:hanging="4"/>
        <w:spacing w:before="47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八、年末结转和结余：指单位按有关规定结转到下年或以后年度继续使用的资金，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或项目已完成等产生的结余资金。</w:t>
      </w:r>
    </w:p>
    <w:p>
      <w:pPr>
        <w:ind w:left="706" w:right="937" w:firstLine="9"/>
        <w:spacing w:before="40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九、基本支出：指为保障机构正常运转、完成日常工作任务而发生的人员支出和公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用经费支出。</w:t>
      </w:r>
    </w:p>
    <w:p>
      <w:pPr>
        <w:ind w:left="731" w:right="937" w:hanging="18"/>
        <w:spacing w:before="127" w:line="27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十、项目支出：指在基本支出之外为完成特定行政任务和事业发展目标所发生的支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2"/>
        </w:rPr>
        <w:t>出。</w:t>
      </w:r>
    </w:p>
    <w:p>
      <w:pPr>
        <w:ind w:left="708" w:right="937" w:firstLine="5"/>
        <w:spacing w:before="125" w:line="29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十一、“三公</w:t>
      </w:r>
      <w:r>
        <w:rPr>
          <w:rFonts w:ascii="FangSong" w:hAnsi="FangSong" w:eastAsia="FangSong" w:cs="FangSong"/>
          <w:sz w:val="25"/>
          <w:szCs w:val="25"/>
          <w:spacing w:val="-7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”经费：指各级部门、单位用财政拨款安排的因公出国（境）费、公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务用车购置及运行维护费和公务接待费支出。其中，因公出国（境）费反映单位公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务出国（境）的国际旅费、国外城市间交通费、住宿费、伙食费、培训费、公杂费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等支出；公务用车购置费反映公务用车车辆购置支出（含</w:t>
      </w:r>
      <w:r>
        <w:rPr>
          <w:rFonts w:ascii="FangSong" w:hAnsi="FangSong" w:eastAsia="FangSong" w:cs="FangSong"/>
          <w:sz w:val="25"/>
          <w:szCs w:val="25"/>
        </w:rPr>
        <w:t>车辆购置税</w:t>
      </w:r>
      <w:r>
        <w:rPr>
          <w:rFonts w:ascii="FangSong" w:hAnsi="FangSong" w:eastAsia="FangSong" w:cs="FangSong"/>
          <w:sz w:val="25"/>
          <w:szCs w:val="25"/>
          <w:spacing w:val="13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708" w:right="937" w:firstLine="6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费、安全奖励费用等支出；公务接待费反映单位按规定开支的各类公务接待（含外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宾接待）支出。</w:t>
      </w:r>
    </w:p>
    <w:p>
      <w:pPr>
        <w:ind w:left="731" w:right="937" w:hanging="18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十二、机关运行经费：指行政单位和参照公务员法管理的事业单位财政拨款基本支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出中的公用经费支出。</w:t>
      </w:r>
    </w:p>
    <w:p>
      <w:pPr>
        <w:ind w:left="706" w:right="937" w:firstLine="7"/>
        <w:spacing w:before="165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十三、文化旅游体育与传媒支出：指反映政府在文化、旅游、文物、体育等方面的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支出。</w:t>
      </w:r>
    </w:p>
    <w:p>
      <w:pPr>
        <w:ind w:left="713"/>
        <w:spacing w:before="127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十四、社会保障和就业支出：指反映政府在社会保障与就业方面的支出。</w:t>
      </w:r>
    </w:p>
    <w:p>
      <w:pPr>
        <w:ind w:left="713"/>
        <w:spacing w:before="134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十五、住房保障支出：指集中反映政府用于住房方面的支出。</w:t>
      </w:r>
    </w:p>
    <w:p>
      <w:pPr>
        <w:spacing w:line="222" w:lineRule="auto"/>
        <w:sectPr>
          <w:footerReference w:type="default" r:id="rId21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14" w:lineRule="auto"/>
        <w:rPr>
          <w:rFonts w:ascii="Arial"/>
          <w:sz w:val="21"/>
        </w:rPr>
      </w:pPr>
      <w:r/>
    </w:p>
    <w:p>
      <w:pPr>
        <w:ind w:left="713"/>
        <w:spacing w:before="8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十六、其他支出：指反映不能划分到上述功能科目的其他政府支出。</w:t>
      </w:r>
    </w:p>
    <w:p>
      <w:pPr>
        <w:ind w:left="4529"/>
        <w:spacing w:before="166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8" w:id="69"/>
      <w:bookmarkEnd w:id="69"/>
      <w:r>
        <w:rPr>
          <w:rFonts w:ascii="SimHei" w:hAnsi="SimHei" w:eastAsia="SimHei" w:cs="SimHei"/>
          <w:sz w:val="25"/>
          <w:szCs w:val="25"/>
          <w:spacing w:val="-5"/>
        </w:rPr>
        <w:t>第五部分</w:t>
      </w:r>
      <w:r>
        <w:rPr>
          <w:rFonts w:ascii="SimHei" w:hAnsi="SimHei" w:eastAsia="SimHei" w:cs="SimHei"/>
          <w:sz w:val="25"/>
          <w:szCs w:val="25"/>
          <w:spacing w:val="3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5"/>
        </w:rPr>
        <w:t>附件</w:t>
      </w:r>
    </w:p>
    <w:p>
      <w:pPr>
        <w:spacing w:line="223" w:lineRule="auto"/>
        <w:sectPr>
          <w:footerReference w:type="default" r:id="rId22"/>
          <w:pgSz w:w="11900" w:h="16840"/>
          <w:pgMar w:top="610" w:right="600" w:bottom="312" w:left="600" w:header="357" w:footer="153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07" w:lineRule="exact"/>
        <w:rPr/>
      </w:pPr>
      <w:r>
        <w:rPr>
          <w:position w:val="-268"/>
        </w:rPr>
        <w:drawing>
          <wp:inline distT="0" distB="0" distL="0" distR="0">
            <wp:extent cx="6097700" cy="8513913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07" w:lineRule="exact"/>
        <w:sectPr>
          <w:footerReference w:type="default" r:id="rId2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07" w:lineRule="exact"/>
        <w:rPr/>
      </w:pPr>
      <w:r>
        <w:rPr>
          <w:position w:val="-268"/>
        </w:rPr>
        <w:drawing>
          <wp:inline distT="0" distB="0" distL="0" distR="0">
            <wp:extent cx="6097700" cy="8513913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07" w:lineRule="exact"/>
        <w:sectPr>
          <w:footerReference w:type="default" r:id="rId2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07" w:lineRule="exact"/>
        <w:rPr/>
      </w:pPr>
      <w:r>
        <w:rPr>
          <w:position w:val="-268"/>
        </w:rPr>
        <w:drawing>
          <wp:inline distT="0" distB="0" distL="0" distR="0">
            <wp:extent cx="6097700" cy="8513913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07" w:lineRule="exact"/>
        <w:sectPr>
          <w:footerReference w:type="default" r:id="rId2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31" w:lineRule="exact"/>
        <w:rPr/>
      </w:pPr>
      <w:r>
        <w:rPr>
          <w:position w:val="-268"/>
        </w:rPr>
        <w:drawing>
          <wp:inline distT="0" distB="0" distL="0" distR="0">
            <wp:extent cx="6097700" cy="852915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31" w:lineRule="exact"/>
        <w:sectPr>
          <w:footerReference w:type="default" r:id="rId2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383" w:lineRule="exact"/>
        <w:rPr/>
      </w:pPr>
      <w:r>
        <w:rPr>
          <w:position w:val="-267"/>
        </w:rPr>
        <w:drawing>
          <wp:inline distT="0" distB="0" distL="0" distR="0">
            <wp:extent cx="6097700" cy="849866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49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383" w:lineRule="exact"/>
        <w:sectPr>
          <w:footerReference w:type="default" r:id="rId3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383" w:lineRule="exact"/>
        <w:rPr/>
      </w:pPr>
      <w:r>
        <w:rPr>
          <w:position w:val="-267"/>
        </w:rPr>
        <w:drawing>
          <wp:inline distT="0" distB="0" distL="0" distR="0">
            <wp:extent cx="6097700" cy="849866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49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383" w:lineRule="exact"/>
        <w:sectPr>
          <w:footerReference w:type="default" r:id="rId3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359" w:lineRule="exact"/>
        <w:rPr/>
      </w:pPr>
      <w:r>
        <w:rPr>
          <w:position w:val="-267"/>
        </w:rPr>
        <w:drawing>
          <wp:inline distT="0" distB="0" distL="0" distR="0">
            <wp:extent cx="6097700" cy="8483425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4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359" w:lineRule="exact"/>
        <w:sectPr>
          <w:footerReference w:type="default" r:id="rId3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81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07" w:lineRule="exact"/>
        <w:rPr/>
      </w:pPr>
      <w:r>
        <w:rPr>
          <w:position w:val="-268"/>
        </w:rPr>
        <w:drawing>
          <wp:inline distT="0" distB="0" distL="0" distR="0">
            <wp:extent cx="6097700" cy="8513913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07" w:lineRule="exact"/>
        <w:sectPr>
          <w:footerReference w:type="default" r:id="rId4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31" w:lineRule="exact"/>
        <w:rPr/>
      </w:pPr>
      <w:r>
        <w:rPr>
          <w:position w:val="-268"/>
        </w:rPr>
        <w:drawing>
          <wp:inline distT="0" distB="0" distL="0" distR="0">
            <wp:extent cx="6097700" cy="8529158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31" w:lineRule="exact"/>
        <w:sectPr>
          <w:footerReference w:type="default" r:id="rId4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19" w:lineRule="exact"/>
        <w:rPr/>
      </w:pPr>
      <w:r>
        <w:rPr>
          <w:position w:val="-268"/>
        </w:rPr>
        <w:drawing>
          <wp:inline distT="0" distB="0" distL="0" distR="0">
            <wp:extent cx="6097700" cy="8521535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19" w:lineRule="exact"/>
        <w:sectPr>
          <w:footerReference w:type="default" r:id="rId4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07" w:lineRule="exact"/>
        <w:rPr/>
      </w:pPr>
      <w:r>
        <w:rPr>
          <w:position w:val="-268"/>
        </w:rPr>
        <w:drawing>
          <wp:inline distT="0" distB="0" distL="0" distR="0">
            <wp:extent cx="6097700" cy="8513913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07" w:lineRule="exact"/>
        <w:sectPr>
          <w:footerReference w:type="default" r:id="rId4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79" w:lineRule="exact"/>
        <w:rPr/>
      </w:pPr>
      <w:r>
        <w:rPr>
          <w:position w:val="-269"/>
        </w:rPr>
        <w:drawing>
          <wp:inline distT="0" distB="0" distL="0" distR="0">
            <wp:extent cx="6097700" cy="8559647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79" w:lineRule="exact"/>
        <w:sectPr>
          <w:footerReference w:type="default" r:id="rId5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81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5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31" w:lineRule="exact"/>
        <w:rPr/>
      </w:pPr>
      <w:r>
        <w:rPr>
          <w:position w:val="-268"/>
        </w:rPr>
        <w:drawing>
          <wp:inline distT="0" distB="0" distL="0" distR="0">
            <wp:extent cx="6097700" cy="8529158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31" w:lineRule="exact"/>
        <w:sectPr>
          <w:footerReference w:type="default" r:id="rId6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19" w:lineRule="exact"/>
        <w:rPr/>
      </w:pPr>
      <w:r>
        <w:rPr>
          <w:position w:val="-268"/>
        </w:rPr>
        <w:drawing>
          <wp:inline distT="0" distB="0" distL="0" distR="0">
            <wp:extent cx="6097700" cy="8521535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19" w:lineRule="exact"/>
        <w:sectPr>
          <w:footerReference w:type="default" r:id="rId6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79" w:lineRule="exact"/>
        <w:rPr/>
      </w:pPr>
      <w:r>
        <w:rPr>
          <w:position w:val="-269"/>
        </w:rPr>
        <w:drawing>
          <wp:inline distT="0" distB="0" distL="0" distR="0">
            <wp:extent cx="6097700" cy="8559647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79" w:lineRule="exact"/>
        <w:sectPr>
          <w:footerReference w:type="default" r:id="rId6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6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31" w:lineRule="exact"/>
        <w:rPr/>
      </w:pPr>
      <w:r>
        <w:rPr>
          <w:position w:val="-268"/>
        </w:rPr>
        <w:drawing>
          <wp:inline distT="0" distB="0" distL="0" distR="0">
            <wp:extent cx="6097700" cy="8529158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31" w:lineRule="exact"/>
        <w:sectPr>
          <w:footerReference w:type="default" r:id="rId7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91" w:lineRule="exact"/>
        <w:rPr/>
      </w:pPr>
      <w:r>
        <w:rPr>
          <w:position w:val="-269"/>
        </w:rPr>
        <w:drawing>
          <wp:inline distT="0" distB="0" distL="0" distR="0">
            <wp:extent cx="6097700" cy="8567269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91" w:lineRule="exact"/>
        <w:sectPr>
          <w:footerReference w:type="default" r:id="rId7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31" w:lineRule="exact"/>
        <w:rPr/>
      </w:pPr>
      <w:r>
        <w:rPr>
          <w:position w:val="-268"/>
        </w:rPr>
        <w:drawing>
          <wp:inline distT="0" distB="0" distL="0" distR="0">
            <wp:extent cx="6097700" cy="8529158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77"/>
      <w:pgSz w:w="11900" w:h="16840"/>
      <w:pgMar w:top="610" w:right="600" w:bottom="312" w:left="600" w:header="357" w:footer="15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9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-48-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0" w:lineRule="auto"/>
      <w:rPr>
        <w:sz w:val="16"/>
        <w:szCs w:val="16"/>
      </w:rPr>
    </w:pPr>
    <w:r>
      <w:rPr>
        <w:sz w:val="16"/>
        <w:szCs w:val="16"/>
        <w:spacing w:val="-9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0" w:lineRule="auto"/>
      <w:rPr>
        <w:sz w:val="16"/>
        <w:szCs w:val="16"/>
      </w:rPr>
    </w:pPr>
    <w:r>
      <w:rPr>
        <w:sz w:val="16"/>
        <w:szCs w:val="16"/>
        <w:spacing w:val="-9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"/>
      <w:spacing w:before="1" w:line="210" w:lineRule="exact"/>
      <w:rPr>
        <w:sz w:val="16"/>
        <w:szCs w:val="16"/>
      </w:rPr>
    </w:pPr>
    <w:r>
      <w:rPr>
        <w:sz w:val="16"/>
        <w:szCs w:val="16"/>
        <w:spacing w:val="-2"/>
        <w:position w:val="1"/>
      </w:rPr>
      <w:t>古县文物旅游服务中心2023年单位决算公开报告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"/>
      <w:spacing w:before="1" w:line="210" w:lineRule="exact"/>
      <w:rPr>
        <w:sz w:val="16"/>
        <w:szCs w:val="16"/>
      </w:rPr>
    </w:pPr>
    <w:r>
      <w:rPr>
        <w:sz w:val="16"/>
        <w:szCs w:val="16"/>
        <w:spacing w:val="-2"/>
        <w:position w:val="1"/>
      </w:rPr>
      <w:t>古县文物旅游服务中心2023年单位决算公开报告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34"/>
      <w:szCs w:val="3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8.xml"/><Relationship Id="rId81" Type="http://schemas.openxmlformats.org/officeDocument/2006/relationships/fontTable" Target="fontTable.xml"/><Relationship Id="rId80" Type="http://schemas.openxmlformats.org/officeDocument/2006/relationships/styles" Target="styles.xml"/><Relationship Id="rId8" Type="http://schemas.openxmlformats.org/officeDocument/2006/relationships/footer" Target="footer7.xml"/><Relationship Id="rId79" Type="http://schemas.openxmlformats.org/officeDocument/2006/relationships/settings" Target="settings.xml"/><Relationship Id="rId78" Type="http://schemas.openxmlformats.org/officeDocument/2006/relationships/image" Target="media/image28.jpeg"/><Relationship Id="rId77" Type="http://schemas.openxmlformats.org/officeDocument/2006/relationships/footer" Target="footer48.xml"/><Relationship Id="rId76" Type="http://schemas.openxmlformats.org/officeDocument/2006/relationships/image" Target="media/image27.jpeg"/><Relationship Id="rId75" Type="http://schemas.openxmlformats.org/officeDocument/2006/relationships/footer" Target="footer47.xml"/><Relationship Id="rId74" Type="http://schemas.openxmlformats.org/officeDocument/2006/relationships/image" Target="media/image26.jpeg"/><Relationship Id="rId73" Type="http://schemas.openxmlformats.org/officeDocument/2006/relationships/footer" Target="footer46.xml"/><Relationship Id="rId72" Type="http://schemas.openxmlformats.org/officeDocument/2006/relationships/image" Target="media/image25.jpeg"/><Relationship Id="rId71" Type="http://schemas.openxmlformats.org/officeDocument/2006/relationships/footer" Target="footer45.xml"/><Relationship Id="rId70" Type="http://schemas.openxmlformats.org/officeDocument/2006/relationships/image" Target="media/image24.jpeg"/><Relationship Id="rId7" Type="http://schemas.openxmlformats.org/officeDocument/2006/relationships/footer" Target="footer6.xml"/><Relationship Id="rId69" Type="http://schemas.openxmlformats.org/officeDocument/2006/relationships/footer" Target="footer44.xml"/><Relationship Id="rId68" Type="http://schemas.openxmlformats.org/officeDocument/2006/relationships/image" Target="media/image23.jpeg"/><Relationship Id="rId67" Type="http://schemas.openxmlformats.org/officeDocument/2006/relationships/footer" Target="footer43.xml"/><Relationship Id="rId66" Type="http://schemas.openxmlformats.org/officeDocument/2006/relationships/image" Target="media/image22.jpeg"/><Relationship Id="rId65" Type="http://schemas.openxmlformats.org/officeDocument/2006/relationships/footer" Target="footer42.xml"/><Relationship Id="rId64" Type="http://schemas.openxmlformats.org/officeDocument/2006/relationships/image" Target="media/image21.jpeg"/><Relationship Id="rId63" Type="http://schemas.openxmlformats.org/officeDocument/2006/relationships/footer" Target="footer41.xml"/><Relationship Id="rId62" Type="http://schemas.openxmlformats.org/officeDocument/2006/relationships/image" Target="media/image20.jpeg"/><Relationship Id="rId61" Type="http://schemas.openxmlformats.org/officeDocument/2006/relationships/footer" Target="footer40.xml"/><Relationship Id="rId60" Type="http://schemas.openxmlformats.org/officeDocument/2006/relationships/image" Target="media/image19.jpeg"/><Relationship Id="rId6" Type="http://schemas.openxmlformats.org/officeDocument/2006/relationships/footer" Target="footer5.xml"/><Relationship Id="rId59" Type="http://schemas.openxmlformats.org/officeDocument/2006/relationships/footer" Target="footer39.xml"/><Relationship Id="rId58" Type="http://schemas.openxmlformats.org/officeDocument/2006/relationships/image" Target="media/image18.jpeg"/><Relationship Id="rId57" Type="http://schemas.openxmlformats.org/officeDocument/2006/relationships/footer" Target="footer38.xml"/><Relationship Id="rId56" Type="http://schemas.openxmlformats.org/officeDocument/2006/relationships/image" Target="media/image17.jpeg"/><Relationship Id="rId55" Type="http://schemas.openxmlformats.org/officeDocument/2006/relationships/footer" Target="footer37.xml"/><Relationship Id="rId54" Type="http://schemas.openxmlformats.org/officeDocument/2006/relationships/image" Target="media/image16.jpeg"/><Relationship Id="rId53" Type="http://schemas.openxmlformats.org/officeDocument/2006/relationships/footer" Target="footer36.xml"/><Relationship Id="rId52" Type="http://schemas.openxmlformats.org/officeDocument/2006/relationships/image" Target="media/image15.jpeg"/><Relationship Id="rId51" Type="http://schemas.openxmlformats.org/officeDocument/2006/relationships/footer" Target="footer35.xml"/><Relationship Id="rId50" Type="http://schemas.openxmlformats.org/officeDocument/2006/relationships/image" Target="media/image14.jpeg"/><Relationship Id="rId5" Type="http://schemas.openxmlformats.org/officeDocument/2006/relationships/footer" Target="footer4.xml"/><Relationship Id="rId49" Type="http://schemas.openxmlformats.org/officeDocument/2006/relationships/footer" Target="footer34.xml"/><Relationship Id="rId48" Type="http://schemas.openxmlformats.org/officeDocument/2006/relationships/image" Target="media/image13.jpeg"/><Relationship Id="rId47" Type="http://schemas.openxmlformats.org/officeDocument/2006/relationships/footer" Target="footer33.xml"/><Relationship Id="rId46" Type="http://schemas.openxmlformats.org/officeDocument/2006/relationships/image" Target="media/image12.jpeg"/><Relationship Id="rId45" Type="http://schemas.openxmlformats.org/officeDocument/2006/relationships/footer" Target="footer32.xml"/><Relationship Id="rId44" Type="http://schemas.openxmlformats.org/officeDocument/2006/relationships/image" Target="media/image11.jpeg"/><Relationship Id="rId43" Type="http://schemas.openxmlformats.org/officeDocument/2006/relationships/footer" Target="footer31.xml"/><Relationship Id="rId42" Type="http://schemas.openxmlformats.org/officeDocument/2006/relationships/image" Target="media/image10.jpeg"/><Relationship Id="rId41" Type="http://schemas.openxmlformats.org/officeDocument/2006/relationships/footer" Target="footer30.xml"/><Relationship Id="rId40" Type="http://schemas.openxmlformats.org/officeDocument/2006/relationships/image" Target="media/image9.jpeg"/><Relationship Id="rId4" Type="http://schemas.openxmlformats.org/officeDocument/2006/relationships/footer" Target="footer3.xml"/><Relationship Id="rId39" Type="http://schemas.openxmlformats.org/officeDocument/2006/relationships/footer" Target="footer29.xml"/><Relationship Id="rId38" Type="http://schemas.openxmlformats.org/officeDocument/2006/relationships/image" Target="media/image8.jpeg"/><Relationship Id="rId37" Type="http://schemas.openxmlformats.org/officeDocument/2006/relationships/footer" Target="footer28.xml"/><Relationship Id="rId36" Type="http://schemas.openxmlformats.org/officeDocument/2006/relationships/image" Target="media/image7.jpeg"/><Relationship Id="rId35" Type="http://schemas.openxmlformats.org/officeDocument/2006/relationships/footer" Target="footer27.xml"/><Relationship Id="rId34" Type="http://schemas.openxmlformats.org/officeDocument/2006/relationships/image" Target="media/image6.jpeg"/><Relationship Id="rId33" Type="http://schemas.openxmlformats.org/officeDocument/2006/relationships/footer" Target="footer26.xml"/><Relationship Id="rId32" Type="http://schemas.openxmlformats.org/officeDocument/2006/relationships/image" Target="media/image5.jpeg"/><Relationship Id="rId31" Type="http://schemas.openxmlformats.org/officeDocument/2006/relationships/footer" Target="footer25.xml"/><Relationship Id="rId30" Type="http://schemas.openxmlformats.org/officeDocument/2006/relationships/image" Target="media/image4.jpeg"/><Relationship Id="rId3" Type="http://schemas.openxmlformats.org/officeDocument/2006/relationships/footer" Target="footer2.xml"/><Relationship Id="rId29" Type="http://schemas.openxmlformats.org/officeDocument/2006/relationships/footer" Target="footer24.xml"/><Relationship Id="rId28" Type="http://schemas.openxmlformats.org/officeDocument/2006/relationships/image" Target="media/image3.jpeg"/><Relationship Id="rId27" Type="http://schemas.openxmlformats.org/officeDocument/2006/relationships/footer" Target="footer23.xml"/><Relationship Id="rId26" Type="http://schemas.openxmlformats.org/officeDocument/2006/relationships/image" Target="media/image2.jpeg"/><Relationship Id="rId25" Type="http://schemas.openxmlformats.org/officeDocument/2006/relationships/footer" Target="footer22.xml"/><Relationship Id="rId24" Type="http://schemas.openxmlformats.org/officeDocument/2006/relationships/image" Target="media/image1.jpeg"/><Relationship Id="rId23" Type="http://schemas.openxmlformats.org/officeDocument/2006/relationships/footer" Target="footer21.xml"/><Relationship Id="rId22" Type="http://schemas.openxmlformats.org/officeDocument/2006/relationships/footer" Target="footer20.xml"/><Relationship Id="rId21" Type="http://schemas.openxmlformats.org/officeDocument/2006/relationships/footer" Target="footer19.xml"/><Relationship Id="rId20" Type="http://schemas.openxmlformats.org/officeDocument/2006/relationships/footer" Target="footer18.xml"/><Relationship Id="rId2" Type="http://schemas.openxmlformats.org/officeDocument/2006/relationships/footer" Target="footer1.xml"/><Relationship Id="rId19" Type="http://schemas.openxmlformats.org/officeDocument/2006/relationships/footer" Target="footer17.xml"/><Relationship Id="rId18" Type="http://schemas.openxmlformats.org/officeDocument/2006/relationships/footer" Target="footer16.xml"/><Relationship Id="rId17" Type="http://schemas.openxmlformats.org/officeDocument/2006/relationships/footer" Target="footer15.xml"/><Relationship Id="rId16" Type="http://schemas.openxmlformats.org/officeDocument/2006/relationships/footer" Target="footer14.xml"/><Relationship Id="rId15" Type="http://schemas.openxmlformats.org/officeDocument/2006/relationships/footer" Target="footer13.xml"/><Relationship Id="rId14" Type="http://schemas.openxmlformats.org/officeDocument/2006/relationships/footer" Target="footer12.xml"/><Relationship Id="rId13" Type="http://schemas.openxmlformats.org/officeDocument/2006/relationships/footer" Target="footer11.xml"/><Relationship Id="rId12" Type="http://schemas.openxmlformats.org/officeDocument/2006/relationships/footer" Target="footer10.xml"/><Relationship Id="rId11" Type="http://schemas.openxmlformats.org/officeDocument/2006/relationships/footer" Target="footer9.xml"/><Relationship Id="rId10" Type="http://schemas.openxmlformats.org/officeDocument/2006/relationships/header" Target="header2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2024-09-16T10:32:44Z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2024-09-20T10:40:38</vt:filetime>
  </property>
</Properties>
</file>