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lang w:eastAsia="zh-CN"/>
        </w:rPr>
        <w:t>古阳镇</w:t>
      </w:r>
      <w:r>
        <w:rPr>
          <w:rFonts w:hint="default" w:ascii="Times New Roman" w:hAnsi="Times New Roman" w:eastAsia="方正小标宋简体" w:cs="Times New Roman"/>
          <w:b w:val="0"/>
          <w:bCs w:val="0"/>
          <w:color w:val="auto"/>
          <w:sz w:val="44"/>
          <w:szCs w:val="44"/>
        </w:rPr>
        <w:t>人民政府</w:t>
      </w:r>
    </w:p>
    <w:p>
      <w:pPr>
        <w:pStyle w:val="11"/>
        <w:keepNext w:val="0"/>
        <w:keepLines w:val="0"/>
        <w:pageBreakBefore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lang w:val="en-US" w:eastAsia="zh-CN"/>
        </w:rPr>
        <w:t>2022</w:t>
      </w:r>
      <w:r>
        <w:rPr>
          <w:rFonts w:hint="default" w:ascii="Times New Roman" w:hAnsi="Times New Roman" w:eastAsia="方正小标宋简体" w:cs="Times New Roman"/>
          <w:b w:val="0"/>
          <w:bCs w:val="0"/>
          <w:color w:val="auto"/>
          <w:sz w:val="44"/>
          <w:szCs w:val="44"/>
        </w:rPr>
        <w:t>年政</w:t>
      </w:r>
      <w:r>
        <w:rPr>
          <w:rFonts w:hint="default" w:ascii="Times New Roman" w:hAnsi="Times New Roman" w:eastAsia="方正小标宋简体" w:cs="Times New Roman"/>
          <w:b w:val="0"/>
          <w:bCs w:val="0"/>
          <w:color w:val="auto"/>
          <w:sz w:val="44"/>
          <w:szCs w:val="44"/>
          <w:lang w:eastAsia="zh-CN"/>
        </w:rPr>
        <w:t>府</w:t>
      </w:r>
      <w:r>
        <w:rPr>
          <w:rFonts w:hint="default" w:ascii="Times New Roman" w:hAnsi="Times New Roman" w:eastAsia="方正小标宋简体" w:cs="Times New Roman"/>
          <w:b w:val="0"/>
          <w:bCs w:val="0"/>
          <w:color w:val="auto"/>
          <w:sz w:val="44"/>
          <w:szCs w:val="44"/>
        </w:rPr>
        <w:t>信息公开</w:t>
      </w:r>
      <w:r>
        <w:rPr>
          <w:rFonts w:hint="default" w:ascii="Times New Roman" w:hAnsi="Times New Roman" w:eastAsia="方正小标宋简体" w:cs="Times New Roman"/>
          <w:b w:val="0"/>
          <w:bCs w:val="0"/>
          <w:color w:val="auto"/>
          <w:sz w:val="44"/>
          <w:szCs w:val="44"/>
          <w:lang w:eastAsia="zh-CN"/>
        </w:rPr>
        <w:t>工作</w:t>
      </w:r>
      <w:r>
        <w:rPr>
          <w:rFonts w:hint="default" w:ascii="Times New Roman" w:hAnsi="Times New Roman" w:eastAsia="方正小标宋简体" w:cs="Times New Roman"/>
          <w:b w:val="0"/>
          <w:bCs w:val="0"/>
          <w:color w:val="auto"/>
          <w:sz w:val="44"/>
          <w:szCs w:val="44"/>
        </w:rPr>
        <w:t>年度报告</w:t>
      </w:r>
    </w:p>
    <w:p>
      <w:pPr>
        <w:pStyle w:val="11"/>
        <w:keepNext w:val="0"/>
        <w:keepLines w:val="0"/>
        <w:pageBreakBefore w:val="0"/>
        <w:kinsoku/>
        <w:wordWrap/>
        <w:overflowPunct/>
        <w:topLinePunct w:val="0"/>
        <w:autoSpaceDE/>
        <w:autoSpaceDN/>
        <w:bidi w:val="0"/>
        <w:adjustRightInd/>
        <w:snapToGrid/>
        <w:spacing w:line="579"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rPr>
      </w:pPr>
    </w:p>
    <w:p>
      <w:pPr>
        <w:pStyle w:val="10"/>
        <w:keepNext w:val="0"/>
        <w:keepLines w:val="0"/>
        <w:pageBreakBefore w:val="0"/>
        <w:widowControl w:val="0"/>
        <w:kinsoku/>
        <w:wordWrap/>
        <w:overflowPunct/>
        <w:topLinePunct w:val="0"/>
        <w:autoSpaceDE w:val="0"/>
        <w:autoSpaceDN w:val="0"/>
        <w:bidi w:val="0"/>
        <w:adjustRightInd/>
        <w:snapToGrid w:val="0"/>
        <w:spacing w:line="579" w:lineRule="exact"/>
        <w:ind w:left="0" w:leftChars="0" w:right="0" w:rightChars="0" w:firstLine="640" w:firstLineChars="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根据《中华人民共和国政府信息公开条例》</w:t>
      </w:r>
      <w:r>
        <w:rPr>
          <w:rFonts w:hint="default" w:ascii="Times New Roman" w:hAnsi="Times New Roman" w:eastAsia="仿宋_GB2312"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临汾市</w:t>
      </w:r>
      <w:r>
        <w:rPr>
          <w:rFonts w:hint="default" w:ascii="Times New Roman" w:hAnsi="Times New Roman" w:eastAsia="仿宋_GB2312" w:cs="Times New Roman"/>
          <w:color w:val="auto"/>
          <w:spacing w:val="0"/>
          <w:sz w:val="32"/>
          <w:szCs w:val="32"/>
        </w:rPr>
        <w:t>人民政府办公室</w:t>
      </w:r>
      <w:r>
        <w:rPr>
          <w:rFonts w:hint="default" w:ascii="Times New Roman" w:hAnsi="Times New Roman" w:eastAsia="仿宋_GB2312" w:cs="Times New Roman"/>
          <w:b w:val="0"/>
          <w:bCs w:val="0"/>
          <w:color w:val="auto"/>
          <w:sz w:val="32"/>
          <w:szCs w:val="32"/>
        </w:rPr>
        <w:t>关于做好20</w:t>
      </w:r>
      <w:r>
        <w:rPr>
          <w:rFonts w:hint="default" w:ascii="Times New Roman" w:hAnsi="Times New Roman" w:eastAsia="仿宋_GB2312" w:cs="Times New Roman"/>
          <w:b w:val="0"/>
          <w:bCs w:val="0"/>
          <w:color w:val="auto"/>
          <w:sz w:val="32"/>
          <w:szCs w:val="32"/>
          <w:lang w:val="en-US" w:eastAsia="zh-CN"/>
        </w:rPr>
        <w:t>22</w:t>
      </w:r>
      <w:r>
        <w:rPr>
          <w:rFonts w:hint="default" w:ascii="Times New Roman" w:hAnsi="Times New Roman" w:eastAsia="仿宋_GB2312" w:cs="Times New Roman"/>
          <w:b w:val="0"/>
          <w:bCs w:val="0"/>
          <w:color w:val="auto"/>
          <w:sz w:val="32"/>
          <w:szCs w:val="32"/>
        </w:rPr>
        <w:t>年政府信息公开</w:t>
      </w:r>
      <w:r>
        <w:rPr>
          <w:rFonts w:hint="default" w:ascii="Times New Roman" w:hAnsi="Times New Roman" w:eastAsia="仿宋_GB2312" w:cs="Times New Roman"/>
          <w:b w:val="0"/>
          <w:bCs w:val="0"/>
          <w:color w:val="auto"/>
          <w:sz w:val="32"/>
          <w:szCs w:val="32"/>
          <w:lang w:eastAsia="zh-CN"/>
        </w:rPr>
        <w:t>工作年度报告相关工作的通知</w:t>
      </w:r>
      <w:r>
        <w:rPr>
          <w:rFonts w:hint="default" w:ascii="Times New Roman" w:hAnsi="Times New Roman" w:eastAsia="仿宋_GB2312" w:cs="Times New Roman"/>
          <w:b w:val="0"/>
          <w:bCs w:val="0"/>
          <w:color w:val="auto"/>
          <w:sz w:val="32"/>
          <w:szCs w:val="32"/>
        </w:rPr>
        <w:t>》要求，现向社会公布</w:t>
      </w:r>
      <w:r>
        <w:rPr>
          <w:rFonts w:hint="default" w:ascii="Times New Roman" w:hAnsi="Times New Roman" w:eastAsia="仿宋_GB2312" w:cs="Times New Roman"/>
          <w:b w:val="0"/>
          <w:bCs w:val="0"/>
          <w:color w:val="auto"/>
          <w:sz w:val="32"/>
          <w:szCs w:val="32"/>
          <w:lang w:eastAsia="zh-CN"/>
        </w:rPr>
        <w:t>我镇政府</w:t>
      </w:r>
      <w:r>
        <w:rPr>
          <w:rFonts w:hint="default" w:ascii="Times New Roman" w:hAnsi="Times New Roman" w:eastAsia="仿宋_GB2312" w:cs="Times New Roman"/>
          <w:b w:val="0"/>
          <w:bCs w:val="0"/>
          <w:color w:val="auto"/>
          <w:sz w:val="32"/>
          <w:szCs w:val="32"/>
        </w:rPr>
        <w:t>信息公开年度报告。</w:t>
      </w:r>
    </w:p>
    <w:p>
      <w:pPr>
        <w:pStyle w:val="10"/>
        <w:keepNext w:val="0"/>
        <w:keepLines w:val="0"/>
        <w:pageBreakBefore w:val="0"/>
        <w:widowControl w:val="0"/>
        <w:kinsoku/>
        <w:wordWrap/>
        <w:overflowPunct/>
        <w:topLinePunct w:val="0"/>
        <w:autoSpaceDE w:val="0"/>
        <w:autoSpaceDN w:val="0"/>
        <w:bidi w:val="0"/>
        <w:adjustRightInd/>
        <w:snapToGrid w:val="0"/>
        <w:spacing w:line="579" w:lineRule="exact"/>
        <w:ind w:left="0" w:leftChars="0" w:right="0" w:rightChars="0" w:firstLine="640" w:firstLineChars="0"/>
        <w:jc w:val="both"/>
        <w:textAlignment w:val="auto"/>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本报告信息数据统计期限为：20</w:t>
      </w:r>
      <w:r>
        <w:rPr>
          <w:rFonts w:hint="default" w:ascii="Times New Roman" w:hAnsi="Times New Roman" w:eastAsia="仿宋_GB2312" w:cs="Times New Roman"/>
          <w:b w:val="0"/>
          <w:bCs w:val="0"/>
          <w:color w:val="auto"/>
          <w:sz w:val="32"/>
          <w:szCs w:val="32"/>
          <w:lang w:val="en-US" w:eastAsia="zh-CN"/>
        </w:rPr>
        <w:t>22</w:t>
      </w:r>
      <w:r>
        <w:rPr>
          <w:rFonts w:hint="default" w:ascii="Times New Roman" w:hAnsi="Times New Roman" w:eastAsia="仿宋_GB2312" w:cs="Times New Roman"/>
          <w:b w:val="0"/>
          <w:bCs w:val="0"/>
          <w:color w:val="auto"/>
          <w:sz w:val="32"/>
          <w:szCs w:val="32"/>
        </w:rPr>
        <w:t>年1月1日</w:t>
      </w:r>
      <w:r>
        <w:rPr>
          <w:rFonts w:hint="default" w:ascii="Times New Roman" w:hAnsi="Times New Roman" w:eastAsia="仿宋_GB2312" w:cs="Times New Roman"/>
          <w:b w:val="0"/>
          <w:bCs w:val="0"/>
          <w:color w:val="auto"/>
          <w:sz w:val="32"/>
          <w:szCs w:val="32"/>
          <w:lang w:eastAsia="zh-CN"/>
        </w:rPr>
        <w:t>起至</w:t>
      </w:r>
      <w:r>
        <w:rPr>
          <w:rFonts w:hint="default" w:ascii="Times New Roman" w:hAnsi="Times New Roman" w:eastAsia="仿宋_GB2312" w:cs="Times New Roman"/>
          <w:b w:val="0"/>
          <w:bCs w:val="0"/>
          <w:color w:val="auto"/>
          <w:sz w:val="32"/>
          <w:szCs w:val="32"/>
        </w:rPr>
        <w:t>20</w:t>
      </w:r>
      <w:r>
        <w:rPr>
          <w:rFonts w:hint="default" w:ascii="Times New Roman" w:hAnsi="Times New Roman" w:eastAsia="仿宋_GB2312" w:cs="Times New Roman"/>
          <w:b w:val="0"/>
          <w:bCs w:val="0"/>
          <w:color w:val="auto"/>
          <w:sz w:val="32"/>
          <w:szCs w:val="32"/>
          <w:lang w:val="en-US" w:eastAsia="zh-CN"/>
        </w:rPr>
        <w:t>22</w:t>
      </w:r>
      <w:r>
        <w:rPr>
          <w:rFonts w:hint="default" w:ascii="Times New Roman" w:hAnsi="Times New Roman" w:eastAsia="仿宋_GB2312" w:cs="Times New Roman"/>
          <w:b w:val="0"/>
          <w:bCs w:val="0"/>
          <w:color w:val="auto"/>
          <w:sz w:val="32"/>
          <w:szCs w:val="32"/>
        </w:rPr>
        <w:t>年12月3</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日</w:t>
      </w:r>
      <w:r>
        <w:rPr>
          <w:rFonts w:hint="default" w:ascii="Times New Roman" w:hAnsi="Times New Roman" w:eastAsia="仿宋_GB2312" w:cs="Times New Roman"/>
          <w:b w:val="0"/>
          <w:bCs w:val="0"/>
          <w:color w:val="auto"/>
          <w:sz w:val="32"/>
          <w:szCs w:val="32"/>
          <w:lang w:eastAsia="zh-CN"/>
        </w:rPr>
        <w:t>止</w:t>
      </w:r>
      <w:r>
        <w:rPr>
          <w:rFonts w:hint="default" w:ascii="Times New Roman" w:hAnsi="Times New Roman" w:eastAsia="仿宋_GB2312" w:cs="Times New Roman"/>
          <w:b w:val="0"/>
          <w:bCs w:val="0"/>
          <w:color w:val="auto"/>
          <w:sz w:val="32"/>
          <w:szCs w:val="32"/>
        </w:rPr>
        <w:t>。</w:t>
      </w:r>
    </w:p>
    <w:p>
      <w:pPr>
        <w:pStyle w:val="11"/>
        <w:keepNext w:val="0"/>
        <w:keepLines w:val="0"/>
        <w:pageBreakBefore w:val="0"/>
        <w:widowControl/>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default" w:ascii="Times New Roman" w:hAnsi="Times New Roman" w:eastAsia="黑体" w:cs="Times New Roman"/>
          <w:b w:val="0"/>
          <w:bCs/>
          <w:i w:val="0"/>
          <w:caps w:val="0"/>
          <w:color w:val="auto"/>
          <w:spacing w:val="0"/>
          <w:sz w:val="32"/>
          <w:szCs w:val="32"/>
          <w:shd w:val="clear" w:color="auto" w:fill="FFFFFF"/>
          <w:lang w:eastAsia="zh-CN"/>
        </w:rPr>
      </w:pPr>
      <w:r>
        <w:rPr>
          <w:rFonts w:hint="default" w:ascii="Times New Roman" w:hAnsi="Times New Roman" w:eastAsia="黑体" w:cs="Times New Roman"/>
          <w:b w:val="0"/>
          <w:bCs/>
          <w:i w:val="0"/>
          <w:caps w:val="0"/>
          <w:color w:val="auto"/>
          <w:spacing w:val="0"/>
          <w:sz w:val="32"/>
          <w:szCs w:val="32"/>
          <w:shd w:val="clear" w:color="auto" w:fill="FFFFFF"/>
          <w:lang w:eastAsia="zh-CN"/>
        </w:rPr>
        <w:t>一、总体情况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rightChars="0" w:firstLine="640"/>
        <w:jc w:val="both"/>
        <w:textAlignment w:val="auto"/>
        <w:outlineLvl w:val="9"/>
        <w:rPr>
          <w:rFonts w:hint="default" w:ascii="Times New Roman" w:hAnsi="Times New Roman" w:eastAsia="仿宋" w:cs="Times New Roman"/>
          <w:i w:val="0"/>
          <w:caps w:val="0"/>
          <w:color w:val="auto"/>
          <w:spacing w:val="0"/>
          <w:sz w:val="32"/>
          <w:szCs w:val="32"/>
          <w:shd w:val="clear" w:color="auto" w:fill="FFFFFF"/>
          <w:lang w:eastAsia="zh-CN"/>
        </w:rPr>
      </w:pPr>
      <w:r>
        <w:rPr>
          <w:rFonts w:hint="default" w:ascii="Times New Roman" w:hAnsi="Times New Roman" w:eastAsia="仿宋" w:cs="Times New Roman"/>
          <w:color w:val="auto"/>
          <w:sz w:val="32"/>
          <w:szCs w:val="32"/>
          <w:lang w:eastAsia="zh-CN"/>
        </w:rPr>
        <w:t>20</w:t>
      </w:r>
      <w:r>
        <w:rPr>
          <w:rFonts w:hint="default" w:ascii="Times New Roman" w:hAnsi="Times New Roman" w:eastAsia="仿宋" w:cs="Times New Roman"/>
          <w:color w:val="auto"/>
          <w:sz w:val="32"/>
          <w:szCs w:val="32"/>
          <w:lang w:val="en-US" w:eastAsia="zh-CN"/>
        </w:rPr>
        <w:t>22</w:t>
      </w:r>
      <w:r>
        <w:rPr>
          <w:rFonts w:hint="default" w:ascii="Times New Roman" w:hAnsi="Times New Roman" w:eastAsia="仿宋" w:cs="Times New Roman"/>
          <w:color w:val="auto"/>
          <w:sz w:val="32"/>
          <w:szCs w:val="32"/>
          <w:lang w:eastAsia="zh-CN"/>
        </w:rPr>
        <w:t>年</w:t>
      </w:r>
      <w:r>
        <w:rPr>
          <w:rFonts w:hint="default" w:ascii="Times New Roman" w:hAnsi="Times New Roman" w:eastAsia="仿宋" w:cs="Times New Roman"/>
          <w:color w:val="auto"/>
          <w:sz w:val="32"/>
          <w:szCs w:val="32"/>
        </w:rPr>
        <w:t>我镇</w:t>
      </w:r>
      <w:r>
        <w:rPr>
          <w:rFonts w:hint="default" w:ascii="Times New Roman" w:hAnsi="Times New Roman" w:eastAsia="仿宋" w:cs="Times New Roman"/>
          <w:color w:val="auto"/>
          <w:sz w:val="32"/>
          <w:szCs w:val="32"/>
          <w:lang w:eastAsia="zh-CN"/>
        </w:rPr>
        <w:t>主动公开政府信息共计</w:t>
      </w:r>
      <w:r>
        <w:rPr>
          <w:rFonts w:hint="default" w:ascii="Times New Roman" w:hAnsi="Times New Roman" w:eastAsia="仿宋" w:cs="Times New Roman"/>
          <w:color w:val="auto"/>
          <w:sz w:val="32"/>
          <w:szCs w:val="32"/>
          <w:lang w:val="en-US" w:eastAsia="zh-CN"/>
        </w:rPr>
        <w:t>477</w:t>
      </w:r>
      <w:r>
        <w:rPr>
          <w:rFonts w:hint="default" w:ascii="Times New Roman" w:hAnsi="Times New Roman" w:eastAsia="仿宋" w:cs="Times New Roman"/>
          <w:color w:val="auto"/>
          <w:sz w:val="32"/>
          <w:szCs w:val="32"/>
          <w:lang w:eastAsia="zh-CN"/>
        </w:rPr>
        <w:t>条，</w:t>
      </w:r>
      <w:r>
        <w:rPr>
          <w:rFonts w:hint="default" w:ascii="Times New Roman" w:hAnsi="Times New Roman" w:eastAsia="仿宋" w:cs="Times New Roman"/>
          <w:b w:val="0"/>
          <w:i w:val="0"/>
          <w:caps w:val="0"/>
          <w:color w:val="auto"/>
          <w:spacing w:val="0"/>
          <w:sz w:val="32"/>
          <w:szCs w:val="32"/>
        </w:rPr>
        <w:t>其中公文类信息</w:t>
      </w:r>
      <w:r>
        <w:rPr>
          <w:rFonts w:hint="default" w:ascii="Times New Roman" w:hAnsi="Times New Roman" w:eastAsia="仿宋" w:cs="Times New Roman"/>
          <w:b w:val="0"/>
          <w:i w:val="0"/>
          <w:caps w:val="0"/>
          <w:color w:val="auto"/>
          <w:spacing w:val="0"/>
          <w:sz w:val="32"/>
          <w:szCs w:val="32"/>
          <w:lang w:val="en-US" w:eastAsia="zh-CN"/>
        </w:rPr>
        <w:t>51</w:t>
      </w:r>
      <w:r>
        <w:rPr>
          <w:rFonts w:hint="default" w:ascii="Times New Roman" w:hAnsi="Times New Roman" w:eastAsia="仿宋" w:cs="Times New Roman"/>
          <w:b w:val="0"/>
          <w:i w:val="0"/>
          <w:caps w:val="0"/>
          <w:color w:val="auto"/>
          <w:spacing w:val="0"/>
          <w:sz w:val="32"/>
          <w:szCs w:val="32"/>
        </w:rPr>
        <w:t>条，</w:t>
      </w:r>
      <w:r>
        <w:rPr>
          <w:rFonts w:hint="default" w:ascii="Times New Roman" w:hAnsi="Times New Roman" w:eastAsia="仿宋" w:cs="Times New Roman"/>
          <w:b w:val="0"/>
          <w:i w:val="0"/>
          <w:caps w:val="0"/>
          <w:color w:val="auto"/>
          <w:spacing w:val="0"/>
          <w:sz w:val="32"/>
          <w:szCs w:val="32"/>
          <w:lang w:eastAsia="zh-CN"/>
        </w:rPr>
        <w:t>乡镇工作动态</w:t>
      </w:r>
      <w:r>
        <w:rPr>
          <w:rFonts w:hint="default" w:ascii="Times New Roman" w:hAnsi="Times New Roman" w:eastAsia="仿宋" w:cs="Times New Roman"/>
          <w:b w:val="0"/>
          <w:i w:val="0"/>
          <w:caps w:val="0"/>
          <w:color w:val="auto"/>
          <w:spacing w:val="0"/>
          <w:sz w:val="32"/>
          <w:szCs w:val="32"/>
          <w:lang w:val="en-US" w:eastAsia="zh-CN"/>
        </w:rPr>
        <w:t>249条</w:t>
      </w:r>
      <w:r>
        <w:rPr>
          <w:rFonts w:hint="default" w:ascii="Times New Roman" w:hAnsi="Times New Roman" w:eastAsia="仿宋" w:cs="Times New Roman"/>
          <w:b w:val="0"/>
          <w:i w:val="0"/>
          <w:caps w:val="0"/>
          <w:color w:val="auto"/>
          <w:spacing w:val="0"/>
          <w:sz w:val="32"/>
          <w:szCs w:val="32"/>
          <w:lang w:eastAsia="zh-CN"/>
        </w:rPr>
        <w:t>，预决算信息</w:t>
      </w:r>
      <w:r>
        <w:rPr>
          <w:rFonts w:hint="default" w:ascii="Times New Roman" w:hAnsi="Times New Roman" w:eastAsia="仿宋" w:cs="Times New Roman"/>
          <w:b w:val="0"/>
          <w:i w:val="0"/>
          <w:caps w:val="0"/>
          <w:color w:val="auto"/>
          <w:spacing w:val="0"/>
          <w:sz w:val="32"/>
          <w:szCs w:val="32"/>
          <w:lang w:val="en-US" w:eastAsia="zh-CN"/>
        </w:rPr>
        <w:t>2</w:t>
      </w:r>
      <w:r>
        <w:rPr>
          <w:rFonts w:hint="default" w:ascii="Times New Roman" w:hAnsi="Times New Roman" w:eastAsia="仿宋" w:cs="Times New Roman"/>
          <w:b w:val="0"/>
          <w:i w:val="0"/>
          <w:caps w:val="0"/>
          <w:color w:val="auto"/>
          <w:spacing w:val="0"/>
          <w:sz w:val="32"/>
          <w:szCs w:val="32"/>
        </w:rPr>
        <w:t>条</w:t>
      </w:r>
      <w:r>
        <w:rPr>
          <w:rFonts w:hint="default" w:ascii="Times New Roman" w:hAnsi="Times New Roman" w:eastAsia="仿宋" w:cs="Times New Roman"/>
          <w:b w:val="0"/>
          <w:i w:val="0"/>
          <w:caps w:val="0"/>
          <w:color w:val="auto"/>
          <w:spacing w:val="0"/>
          <w:sz w:val="32"/>
          <w:szCs w:val="32"/>
          <w:lang w:eastAsia="zh-CN"/>
        </w:rPr>
        <w:t>，政策宣传信息</w:t>
      </w:r>
      <w:r>
        <w:rPr>
          <w:rFonts w:hint="default" w:ascii="Times New Roman" w:hAnsi="Times New Roman" w:eastAsia="仿宋" w:cs="Times New Roman"/>
          <w:b w:val="0"/>
          <w:i w:val="0"/>
          <w:caps w:val="0"/>
          <w:color w:val="auto"/>
          <w:spacing w:val="0"/>
          <w:sz w:val="32"/>
          <w:szCs w:val="32"/>
          <w:lang w:val="en-US" w:eastAsia="zh-CN"/>
        </w:rPr>
        <w:t>116条，</w:t>
      </w:r>
      <w:r>
        <w:rPr>
          <w:rFonts w:hint="default" w:ascii="Times New Roman" w:hAnsi="Times New Roman" w:eastAsia="仿宋" w:cs="Times New Roman"/>
          <w:b w:val="0"/>
          <w:i w:val="0"/>
          <w:caps w:val="0"/>
          <w:color w:val="auto"/>
          <w:spacing w:val="0"/>
          <w:sz w:val="32"/>
          <w:szCs w:val="32"/>
          <w:lang w:eastAsia="zh-CN"/>
        </w:rPr>
        <w:t>落实政策公示</w:t>
      </w:r>
      <w:r>
        <w:rPr>
          <w:rFonts w:hint="default" w:ascii="Times New Roman" w:hAnsi="Times New Roman" w:eastAsia="仿宋" w:cs="Times New Roman"/>
          <w:b w:val="0"/>
          <w:i w:val="0"/>
          <w:caps w:val="0"/>
          <w:color w:val="auto"/>
          <w:spacing w:val="0"/>
          <w:sz w:val="32"/>
          <w:szCs w:val="32"/>
          <w:lang w:val="en-US" w:eastAsia="zh-CN"/>
        </w:rPr>
        <w:t>59条。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default" w:ascii="Times New Roman" w:hAnsi="Times New Roman" w:eastAsia="仿宋_GB2312" w:cs="Times New Roman"/>
          <w:b w:val="0"/>
          <w:i w:val="0"/>
          <w:caps w:val="0"/>
          <w:color w:val="auto"/>
          <w:spacing w:val="0"/>
          <w:sz w:val="32"/>
          <w:szCs w:val="32"/>
          <w:lang w:eastAsia="zh-CN"/>
        </w:rPr>
      </w:pPr>
      <w:r>
        <w:rPr>
          <w:rFonts w:hint="default" w:ascii="Times New Roman" w:hAnsi="Times New Roman" w:eastAsia="仿宋" w:cs="Times New Roman"/>
          <w:b w:val="0"/>
          <w:i w:val="0"/>
          <w:caps w:val="0"/>
          <w:color w:val="auto"/>
          <w:spacing w:val="0"/>
          <w:sz w:val="32"/>
          <w:szCs w:val="32"/>
          <w:lang w:eastAsia="zh-CN"/>
        </w:rPr>
        <w:t>公开内容：凡</w:t>
      </w:r>
      <w:r>
        <w:rPr>
          <w:rFonts w:hint="default" w:ascii="Times New Roman" w:hAnsi="Times New Roman" w:eastAsia="仿宋_GB2312" w:cs="Times New Roman"/>
          <w:i w:val="0"/>
          <w:caps w:val="0"/>
          <w:color w:val="000000"/>
          <w:spacing w:val="0"/>
          <w:sz w:val="32"/>
          <w:szCs w:val="32"/>
        </w:rPr>
        <w:t>涉及</w:t>
      </w:r>
      <w:r>
        <w:rPr>
          <w:rFonts w:hint="default" w:ascii="Times New Roman" w:hAnsi="Times New Roman" w:eastAsia="仿宋_GB2312" w:cs="Times New Roman"/>
          <w:i w:val="0"/>
          <w:caps w:val="0"/>
          <w:color w:val="000000"/>
          <w:spacing w:val="0"/>
          <w:sz w:val="32"/>
          <w:szCs w:val="32"/>
          <w:lang w:val="en-US" w:eastAsia="zh-CN"/>
        </w:rPr>
        <w:t>国道“341”征迁、</w:t>
      </w:r>
      <w:r>
        <w:rPr>
          <w:rFonts w:hint="eastAsia" w:eastAsia="仿宋_GB2312" w:cs="Times New Roman"/>
          <w:i w:val="0"/>
          <w:caps w:val="0"/>
          <w:color w:val="000000"/>
          <w:spacing w:val="0"/>
          <w:sz w:val="32"/>
          <w:szCs w:val="32"/>
          <w:lang w:val="en-US" w:eastAsia="zh-CN"/>
        </w:rPr>
        <w:t>开发区项目征迁、乡村振兴</w:t>
      </w:r>
      <w:r>
        <w:rPr>
          <w:rFonts w:hint="default" w:ascii="Times New Roman" w:hAnsi="Times New Roman" w:eastAsia="仿宋_GB2312" w:cs="Times New Roman"/>
          <w:i w:val="0"/>
          <w:caps w:val="0"/>
          <w:color w:val="000000"/>
          <w:spacing w:val="0"/>
          <w:sz w:val="32"/>
          <w:szCs w:val="32"/>
        </w:rPr>
        <w:t>、</w:t>
      </w:r>
      <w:r>
        <w:rPr>
          <w:rFonts w:hint="eastAsia" w:eastAsia="仿宋_GB2312" w:cs="Times New Roman"/>
          <w:i w:val="0"/>
          <w:caps w:val="0"/>
          <w:color w:val="000000"/>
          <w:spacing w:val="0"/>
          <w:sz w:val="32"/>
          <w:szCs w:val="32"/>
          <w:lang w:eastAsia="zh-CN"/>
        </w:rPr>
        <w:t>用地申报审批、壮大农村集体经济</w:t>
      </w:r>
      <w:r>
        <w:rPr>
          <w:rFonts w:hint="default" w:ascii="Times New Roman" w:hAnsi="Times New Roman" w:eastAsia="仿宋_GB2312" w:cs="Times New Roman"/>
          <w:i w:val="0"/>
          <w:caps w:val="0"/>
          <w:color w:val="000000"/>
          <w:spacing w:val="0"/>
          <w:sz w:val="32"/>
          <w:szCs w:val="32"/>
        </w:rPr>
        <w:t>、煤改电等民生领域事项</w:t>
      </w:r>
      <w:r>
        <w:rPr>
          <w:rFonts w:hint="eastAsia" w:eastAsia="仿宋_GB2312" w:cs="Times New Roman"/>
          <w:i w:val="0"/>
          <w:caps w:val="0"/>
          <w:color w:val="000000"/>
          <w:spacing w:val="0"/>
          <w:sz w:val="32"/>
          <w:szCs w:val="32"/>
          <w:lang w:eastAsia="zh-CN"/>
        </w:rPr>
        <w:t>，“三资”管理</w:t>
      </w:r>
      <w:bookmarkStart w:id="0" w:name="_GoBack"/>
      <w:bookmarkEnd w:id="0"/>
      <w:r>
        <w:rPr>
          <w:rFonts w:hint="default" w:ascii="Times New Roman" w:hAnsi="Times New Roman" w:eastAsia="仿宋_GB2312" w:cs="Times New Roman"/>
          <w:i w:val="0"/>
          <w:caps w:val="0"/>
          <w:color w:val="000000"/>
          <w:spacing w:val="0"/>
          <w:sz w:val="32"/>
          <w:szCs w:val="32"/>
        </w:rPr>
        <w:t>等需要群众监督的事项，</w:t>
      </w:r>
      <w:r>
        <w:rPr>
          <w:rFonts w:hint="default" w:ascii="Times New Roman" w:hAnsi="Times New Roman" w:eastAsia="仿宋_GB2312" w:cs="Times New Roman"/>
          <w:i w:val="0"/>
          <w:caps w:val="0"/>
          <w:color w:val="000000"/>
          <w:spacing w:val="0"/>
          <w:sz w:val="32"/>
          <w:szCs w:val="32"/>
          <w:lang w:eastAsia="zh-CN"/>
        </w:rPr>
        <w:t>疫情防控、文明创建</w:t>
      </w:r>
      <w:r>
        <w:rPr>
          <w:rFonts w:hint="default" w:ascii="Times New Roman" w:hAnsi="Times New Roman" w:eastAsia="仿宋_GB2312" w:cs="Times New Roman"/>
          <w:i w:val="0"/>
          <w:caps w:val="0"/>
          <w:color w:val="000000"/>
          <w:spacing w:val="0"/>
          <w:sz w:val="32"/>
          <w:szCs w:val="32"/>
        </w:rPr>
        <w:t>、社会保障等需要社会公众广泛知晓或者参与的事项，镇政府均积极主动公开。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rightChars="0" w:firstLine="640"/>
        <w:jc w:val="both"/>
        <w:textAlignment w:val="auto"/>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i w:val="0"/>
          <w:caps w:val="0"/>
          <w:color w:val="auto"/>
          <w:spacing w:val="0"/>
          <w:sz w:val="32"/>
          <w:szCs w:val="32"/>
          <w:lang w:eastAsia="zh-CN"/>
        </w:rPr>
        <w:t>公开形式主要是：１</w:t>
      </w:r>
      <w:r>
        <w:rPr>
          <w:rFonts w:hint="default" w:ascii="Times New Roman" w:hAnsi="Times New Roman" w:eastAsia="仿宋_GB2312" w:cs="Times New Roman"/>
          <w:b w:val="0"/>
          <w:i w:val="0"/>
          <w:caps w:val="0"/>
          <w:color w:val="auto"/>
          <w:spacing w:val="0"/>
          <w:sz w:val="32"/>
          <w:szCs w:val="32"/>
          <w:lang w:val="en-US" w:eastAsia="zh-CN"/>
        </w:rPr>
        <w:t>.</w:t>
      </w:r>
      <w:r>
        <w:rPr>
          <w:rFonts w:hint="default" w:ascii="Times New Roman" w:hAnsi="Times New Roman" w:eastAsia="仿宋_GB2312" w:cs="Times New Roman"/>
          <w:color w:val="auto"/>
          <w:sz w:val="32"/>
          <w:szCs w:val="32"/>
        </w:rPr>
        <w:t>通过</w:t>
      </w:r>
      <w:r>
        <w:rPr>
          <w:rFonts w:hint="default" w:ascii="Times New Roman" w:hAnsi="Times New Roman" w:eastAsia="仿宋_GB2312" w:cs="Times New Roman"/>
          <w:color w:val="auto"/>
          <w:sz w:val="32"/>
          <w:szCs w:val="32"/>
          <w:lang w:eastAsia="zh-CN"/>
        </w:rPr>
        <w:t>古县政府网站、古县新闻等平台</w:t>
      </w:r>
      <w:r>
        <w:rPr>
          <w:rFonts w:hint="default" w:ascii="Times New Roman" w:hAnsi="Times New Roman" w:eastAsia="仿宋_GB2312" w:cs="Times New Roman"/>
          <w:b w:val="0"/>
          <w:i w:val="0"/>
          <w:caps w:val="0"/>
          <w:color w:val="auto"/>
          <w:spacing w:val="0"/>
          <w:sz w:val="32"/>
          <w:szCs w:val="32"/>
        </w:rPr>
        <w:t>向公众发布政府决策、</w:t>
      </w:r>
      <w:r>
        <w:rPr>
          <w:rFonts w:hint="default" w:ascii="Times New Roman" w:hAnsi="Times New Roman" w:eastAsia="仿宋_GB2312" w:cs="Times New Roman"/>
          <w:b w:val="0"/>
          <w:i w:val="0"/>
          <w:caps w:val="0"/>
          <w:color w:val="auto"/>
          <w:spacing w:val="0"/>
          <w:sz w:val="32"/>
          <w:szCs w:val="32"/>
          <w:lang w:eastAsia="zh-CN"/>
        </w:rPr>
        <w:t>政策落实、</w:t>
      </w:r>
      <w:r>
        <w:rPr>
          <w:rFonts w:hint="default" w:ascii="Times New Roman" w:hAnsi="Times New Roman" w:eastAsia="仿宋_GB2312" w:cs="Times New Roman"/>
          <w:b w:val="0"/>
          <w:i w:val="0"/>
          <w:caps w:val="0"/>
          <w:color w:val="auto"/>
          <w:spacing w:val="0"/>
          <w:sz w:val="32"/>
          <w:szCs w:val="32"/>
        </w:rPr>
        <w:t>工作</w:t>
      </w:r>
      <w:r>
        <w:rPr>
          <w:rFonts w:hint="default" w:ascii="Times New Roman" w:hAnsi="Times New Roman" w:eastAsia="仿宋_GB2312" w:cs="Times New Roman"/>
          <w:b w:val="0"/>
          <w:i w:val="0"/>
          <w:caps w:val="0"/>
          <w:color w:val="auto"/>
          <w:spacing w:val="0"/>
          <w:sz w:val="32"/>
          <w:szCs w:val="32"/>
          <w:lang w:eastAsia="zh-CN"/>
        </w:rPr>
        <w:t>动态</w:t>
      </w:r>
      <w:r>
        <w:rPr>
          <w:rFonts w:hint="default" w:ascii="Times New Roman" w:hAnsi="Times New Roman" w:eastAsia="仿宋_GB2312" w:cs="Times New Roman"/>
          <w:b w:val="0"/>
          <w:i w:val="0"/>
          <w:caps w:val="0"/>
          <w:color w:val="auto"/>
          <w:spacing w:val="0"/>
          <w:sz w:val="32"/>
          <w:szCs w:val="32"/>
        </w:rPr>
        <w:t>等内容</w:t>
      </w:r>
      <w:r>
        <w:rPr>
          <w:rFonts w:hint="default" w:ascii="Times New Roman" w:hAnsi="Times New Roman" w:eastAsia="仿宋_GB2312" w:cs="Times New Roman"/>
          <w:b w:val="0"/>
          <w:i w:val="0"/>
          <w:caps w:val="0"/>
          <w:color w:val="auto"/>
          <w:spacing w:val="0"/>
          <w:sz w:val="32"/>
          <w:szCs w:val="32"/>
          <w:lang w:eastAsia="zh-CN"/>
        </w:rPr>
        <w:t>；２</w:t>
      </w:r>
      <w:r>
        <w:rPr>
          <w:rFonts w:hint="default" w:ascii="Times New Roman" w:hAnsi="Times New Roman" w:eastAsia="仿宋_GB2312" w:cs="Times New Roman"/>
          <w:b w:val="0"/>
          <w:i w:val="0"/>
          <w:caps w:val="0"/>
          <w:color w:val="auto"/>
          <w:spacing w:val="0"/>
          <w:sz w:val="32"/>
          <w:szCs w:val="32"/>
          <w:lang w:val="en-US" w:eastAsia="zh-CN"/>
        </w:rPr>
        <w:t>.通过党</w:t>
      </w:r>
      <w:r>
        <w:rPr>
          <w:rFonts w:hint="default" w:ascii="Times New Roman" w:hAnsi="Times New Roman" w:eastAsia="仿宋_GB2312" w:cs="Times New Roman"/>
          <w:color w:val="auto"/>
          <w:sz w:val="32"/>
          <w:szCs w:val="32"/>
          <w:lang w:eastAsia="zh-CN"/>
        </w:rPr>
        <w:t>政文件、党务政务公开</w:t>
      </w:r>
      <w:r>
        <w:rPr>
          <w:rFonts w:hint="default" w:ascii="Times New Roman" w:hAnsi="Times New Roman" w:eastAsia="仿宋_GB2312" w:cs="Times New Roman"/>
          <w:color w:val="auto"/>
          <w:sz w:val="32"/>
          <w:szCs w:val="32"/>
        </w:rPr>
        <w:t>栏</w:t>
      </w:r>
      <w:r>
        <w:rPr>
          <w:rFonts w:hint="default" w:ascii="Times New Roman" w:hAnsi="Times New Roman" w:eastAsia="仿宋_GB2312" w:cs="Times New Roman"/>
          <w:color w:val="auto"/>
          <w:sz w:val="32"/>
          <w:szCs w:val="32"/>
          <w:lang w:eastAsia="zh-CN"/>
        </w:rPr>
        <w:t>、便民服务中心（室）</w:t>
      </w:r>
      <w:r>
        <w:rPr>
          <w:rFonts w:hint="default" w:ascii="Times New Roman" w:hAnsi="Times New Roman" w:eastAsia="仿宋_GB2312" w:cs="Times New Roman"/>
          <w:color w:val="auto"/>
          <w:sz w:val="32"/>
          <w:szCs w:val="32"/>
        </w:rPr>
        <w:t>等方式</w:t>
      </w:r>
      <w:r>
        <w:rPr>
          <w:rFonts w:hint="default" w:ascii="Times New Roman" w:hAnsi="Times New Roman" w:eastAsia="仿宋_GB2312" w:cs="Times New Roman"/>
          <w:color w:val="auto"/>
          <w:sz w:val="32"/>
          <w:szCs w:val="32"/>
          <w:lang w:eastAsia="zh-CN"/>
        </w:rPr>
        <w:t>向公众发布</w:t>
      </w:r>
      <w:r>
        <w:rPr>
          <w:rFonts w:hint="default" w:ascii="Times New Roman" w:hAnsi="Times New Roman" w:eastAsia="仿宋_GB2312" w:cs="Times New Roman"/>
          <w:b w:val="0"/>
          <w:i w:val="0"/>
          <w:caps w:val="0"/>
          <w:color w:val="auto"/>
          <w:spacing w:val="0"/>
          <w:sz w:val="32"/>
          <w:szCs w:val="32"/>
          <w:lang w:eastAsia="zh-CN"/>
        </w:rPr>
        <w:t>政策宣传、</w:t>
      </w:r>
      <w:r>
        <w:rPr>
          <w:rFonts w:hint="default" w:ascii="Times New Roman" w:hAnsi="Times New Roman" w:eastAsia="仿宋_GB2312" w:cs="Times New Roman"/>
          <w:color w:val="auto"/>
          <w:sz w:val="32"/>
          <w:szCs w:val="32"/>
          <w:lang w:eastAsia="zh-CN"/>
        </w:rPr>
        <w:t>政策落实、行政职能、接受监督等信息；</w:t>
      </w:r>
      <w:r>
        <w:rPr>
          <w:rFonts w:hint="default" w:ascii="Times New Roman" w:hAnsi="Times New Roman" w:eastAsia="仿宋_GB2312" w:cs="Times New Roman"/>
          <w:color w:val="auto"/>
          <w:sz w:val="32"/>
          <w:szCs w:val="32"/>
          <w:lang w:val="en-US" w:eastAsia="zh-CN"/>
        </w:rPr>
        <w:t>3.通过</w:t>
      </w:r>
      <w:r>
        <w:rPr>
          <w:rFonts w:hint="default" w:ascii="Times New Roman" w:hAnsi="Times New Roman" w:eastAsia="仿宋_GB2312" w:cs="Times New Roman"/>
          <w:color w:val="auto"/>
          <w:sz w:val="32"/>
          <w:szCs w:val="32"/>
          <w:lang w:eastAsia="zh-CN"/>
        </w:rPr>
        <w:t>人民代表大会</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rPr>
        <w:t>村干部会议</w:t>
      </w:r>
      <w:r>
        <w:rPr>
          <w:rFonts w:hint="default" w:ascii="Times New Roman" w:hAnsi="Times New Roman" w:eastAsia="仿宋_GB2312" w:cs="Times New Roman"/>
          <w:color w:val="auto"/>
          <w:sz w:val="32"/>
          <w:szCs w:val="32"/>
          <w:lang w:eastAsia="zh-CN"/>
        </w:rPr>
        <w:t>主动</w:t>
      </w:r>
      <w:r>
        <w:rPr>
          <w:rFonts w:hint="default" w:ascii="Times New Roman" w:hAnsi="Times New Roman" w:eastAsia="仿宋_GB2312" w:cs="Times New Roman"/>
          <w:b w:val="0"/>
          <w:i w:val="0"/>
          <w:caps w:val="0"/>
          <w:color w:val="auto"/>
          <w:spacing w:val="0"/>
          <w:sz w:val="32"/>
          <w:szCs w:val="32"/>
        </w:rPr>
        <w:t>公开各项工作内容和工作情况</w:t>
      </w:r>
      <w:r>
        <w:rPr>
          <w:rFonts w:hint="default" w:ascii="Times New Roman" w:hAnsi="Times New Roman" w:eastAsia="仿宋_GB2312" w:cs="Times New Roman"/>
          <w:b w:val="0"/>
          <w:i w:val="0"/>
          <w:caps w:val="0"/>
          <w:color w:val="auto"/>
          <w:spacing w:val="0"/>
          <w:sz w:val="32"/>
          <w:szCs w:val="32"/>
          <w:lang w:eastAsia="zh-CN"/>
        </w:rPr>
        <w:t>。</w:t>
      </w:r>
    </w:p>
    <w:p>
      <w:pPr>
        <w:pStyle w:val="11"/>
        <w:keepNext w:val="0"/>
        <w:keepLines w:val="0"/>
        <w:pageBreakBefore w:val="0"/>
        <w:widowControl/>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outlineLvl w:val="9"/>
        <w:rPr>
          <w:rFonts w:hint="default" w:ascii="Times New Roman" w:hAnsi="Times New Roman" w:eastAsia="黑体" w:cs="Times New Roman"/>
          <w:b w:val="0"/>
          <w:bCs/>
          <w:i w:val="0"/>
          <w:caps w:val="0"/>
          <w:color w:val="auto"/>
          <w:spacing w:val="0"/>
          <w:sz w:val="32"/>
          <w:szCs w:val="32"/>
          <w:shd w:val="clear" w:color="auto" w:fill="FFFFFF"/>
        </w:rPr>
      </w:pPr>
      <w:r>
        <w:rPr>
          <w:rFonts w:hint="default" w:ascii="Times New Roman" w:hAnsi="Times New Roman" w:eastAsia="黑体" w:cs="Times New Roman"/>
          <w:b w:val="0"/>
          <w:bCs/>
          <w:i w:val="0"/>
          <w:caps w:val="0"/>
          <w:color w:val="auto"/>
          <w:spacing w:val="0"/>
          <w:sz w:val="32"/>
          <w:szCs w:val="32"/>
          <w:shd w:val="clear" w:color="auto" w:fill="FFFFFF"/>
          <w:lang w:eastAsia="zh-CN"/>
        </w:rPr>
        <w:t>二、</w:t>
      </w:r>
      <w:r>
        <w:rPr>
          <w:rFonts w:hint="default" w:ascii="Times New Roman" w:hAnsi="Times New Roman" w:eastAsia="黑体" w:cs="Times New Roman"/>
          <w:b w:val="0"/>
          <w:bCs/>
          <w:i w:val="0"/>
          <w:caps w:val="0"/>
          <w:color w:val="auto"/>
          <w:spacing w:val="0"/>
          <w:sz w:val="32"/>
          <w:szCs w:val="32"/>
          <w:shd w:val="clear" w:color="auto" w:fill="FFFFFF"/>
        </w:rPr>
        <w:t>主动公开政府信息情况</w:t>
      </w:r>
    </w:p>
    <w:p>
      <w:pPr>
        <w:pStyle w:val="11"/>
        <w:keepNext w:val="0"/>
        <w:keepLines w:val="0"/>
        <w:pageBreakBefore w:val="0"/>
        <w:widowControl/>
        <w:numPr>
          <w:ilvl w:val="0"/>
          <w:numId w:val="0"/>
        </w:numPr>
        <w:kinsoku/>
        <w:wordWrap/>
        <w:overflowPunct/>
        <w:topLinePunct w:val="0"/>
        <w:autoSpaceDE/>
        <w:autoSpaceDN/>
        <w:bidi w:val="0"/>
        <w:adjustRightInd/>
        <w:snapToGrid/>
        <w:spacing w:line="579" w:lineRule="exact"/>
        <w:ind w:right="0" w:rightChars="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w:t>
      </w:r>
    </w:p>
    <w:tbl>
      <w:tblPr>
        <w:tblStyle w:val="12"/>
        <w:tblW w:w="812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009"/>
        <w:gridCol w:w="18"/>
        <w:gridCol w:w="2027"/>
        <w:gridCol w:w="2017"/>
        <w:gridCol w:w="20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8120" w:type="dxa"/>
            <w:gridSpan w:val="5"/>
            <w:tcBorders>
              <w:top w:val="single" w:color="000000" w:sz="2" w:space="0"/>
              <w:bottom w:val="single" w:color="000000" w:sz="2" w:space="0"/>
            </w:tcBorders>
            <w:shd w:val="clear" w:color="auto" w:fill="A1A7BC"/>
            <w:noWrap w:val="0"/>
            <w:vAlign w:val="top"/>
          </w:tcPr>
          <w:p>
            <w:pPr>
              <w:keepNext w:val="0"/>
              <w:keepLines w:val="0"/>
              <w:pageBreakBefore w:val="0"/>
              <w:kinsoku/>
              <w:wordWrap/>
              <w:overflowPunct/>
              <w:topLinePunct w:val="0"/>
              <w:bidi w:val="0"/>
              <w:adjustRightInd/>
              <w:spacing w:before="75" w:line="579" w:lineRule="exact"/>
              <w:ind w:firstLine="400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5"/>
                <w:sz w:val="20"/>
                <w:szCs w:val="20"/>
              </w:rPr>
              <w:t>第二十条第(一)项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2027" w:type="dxa"/>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76" w:line="579" w:lineRule="exact"/>
              <w:ind w:firstLine="819"/>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2"/>
                <w:sz w:val="20"/>
                <w:szCs w:val="20"/>
              </w:rPr>
              <w:t>信息内容</w:t>
            </w:r>
          </w:p>
        </w:tc>
        <w:tc>
          <w:tcPr>
            <w:tcW w:w="2027"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75" w:line="579" w:lineRule="exact"/>
              <w:ind w:firstLine="584"/>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2"/>
                <w:sz w:val="20"/>
                <w:szCs w:val="20"/>
              </w:rPr>
              <w:t>本年制发件数</w:t>
            </w:r>
          </w:p>
        </w:tc>
        <w:tc>
          <w:tcPr>
            <w:tcW w:w="2017"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75" w:line="579" w:lineRule="exact"/>
              <w:ind w:firstLine="59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2"/>
                <w:sz w:val="20"/>
                <w:szCs w:val="20"/>
              </w:rPr>
              <w:t>本年废止件数</w:t>
            </w:r>
          </w:p>
        </w:tc>
        <w:tc>
          <w:tcPr>
            <w:tcW w:w="2049"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76" w:line="579" w:lineRule="exact"/>
              <w:ind w:firstLine="605"/>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2"/>
                <w:sz w:val="20"/>
                <w:szCs w:val="20"/>
              </w:rPr>
              <w:t>现行有效件数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2027" w:type="dxa"/>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75" w:line="579" w:lineRule="exact"/>
              <w:ind w:firstLine="4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7"/>
                <w:sz w:val="20"/>
                <w:szCs w:val="20"/>
              </w:rPr>
              <w:t>规章</w:t>
            </w:r>
          </w:p>
        </w:tc>
        <w:tc>
          <w:tcPr>
            <w:tcW w:w="2027"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c>
          <w:tcPr>
            <w:tcW w:w="2017"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c>
          <w:tcPr>
            <w:tcW w:w="2049"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2027" w:type="dxa"/>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77" w:line="579" w:lineRule="exact"/>
              <w:ind w:firstLine="4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2"/>
                <w:sz w:val="20"/>
                <w:szCs w:val="20"/>
              </w:rPr>
              <w:t>行政规范性文件</w:t>
            </w:r>
          </w:p>
        </w:tc>
        <w:tc>
          <w:tcPr>
            <w:tcW w:w="2027"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c>
          <w:tcPr>
            <w:tcW w:w="2017"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c>
          <w:tcPr>
            <w:tcW w:w="2049"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8" w:hRule="atLeast"/>
        </w:trPr>
        <w:tc>
          <w:tcPr>
            <w:tcW w:w="8120" w:type="dxa"/>
            <w:gridSpan w:val="5"/>
            <w:tcBorders>
              <w:top w:val="single" w:color="000000" w:sz="2" w:space="0"/>
              <w:bottom w:val="single" w:color="000000" w:sz="2" w:space="0"/>
            </w:tcBorders>
            <w:shd w:val="clear" w:color="auto" w:fill="9DA3B8"/>
            <w:noWrap w:val="0"/>
            <w:vAlign w:val="top"/>
          </w:tcPr>
          <w:p>
            <w:pPr>
              <w:keepNext w:val="0"/>
              <w:keepLines w:val="0"/>
              <w:pageBreakBefore w:val="0"/>
              <w:kinsoku/>
              <w:wordWrap/>
              <w:overflowPunct/>
              <w:topLinePunct w:val="0"/>
              <w:bidi w:val="0"/>
              <w:adjustRightInd/>
              <w:spacing w:before="67" w:line="579" w:lineRule="exact"/>
              <w:ind w:firstLine="400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5"/>
                <w:sz w:val="20"/>
                <w:szCs w:val="20"/>
              </w:rPr>
              <w:t>第二十条第(五)项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8" w:hRule="atLeast"/>
        </w:trPr>
        <w:tc>
          <w:tcPr>
            <w:tcW w:w="2027" w:type="dxa"/>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87" w:line="579" w:lineRule="exact"/>
              <w:ind w:firstLine="81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2"/>
                <w:sz w:val="20"/>
                <w:szCs w:val="20"/>
              </w:rPr>
              <w:t>信息内容</w:t>
            </w:r>
          </w:p>
        </w:tc>
        <w:tc>
          <w:tcPr>
            <w:tcW w:w="6093" w:type="dxa"/>
            <w:gridSpan w:val="3"/>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86" w:line="579" w:lineRule="exact"/>
              <w:ind w:firstLine="2795"/>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2027" w:type="dxa"/>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78" w:line="579" w:lineRule="exact"/>
              <w:ind w:firstLine="4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3"/>
                <w:sz w:val="20"/>
                <w:szCs w:val="20"/>
              </w:rPr>
              <w:t>行政许可</w:t>
            </w:r>
          </w:p>
        </w:tc>
        <w:tc>
          <w:tcPr>
            <w:tcW w:w="6093" w:type="dxa"/>
            <w:gridSpan w:val="3"/>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8" w:hRule="atLeast"/>
        </w:trPr>
        <w:tc>
          <w:tcPr>
            <w:tcW w:w="8120" w:type="dxa"/>
            <w:gridSpan w:val="5"/>
            <w:tcBorders>
              <w:top w:val="single" w:color="000000" w:sz="2" w:space="0"/>
              <w:bottom w:val="single" w:color="000000" w:sz="2" w:space="0"/>
            </w:tcBorders>
            <w:shd w:val="clear" w:color="auto" w:fill="A5ABC0"/>
            <w:noWrap w:val="0"/>
            <w:vAlign w:val="top"/>
          </w:tcPr>
          <w:p>
            <w:pPr>
              <w:keepNext w:val="0"/>
              <w:keepLines w:val="0"/>
              <w:pageBreakBefore w:val="0"/>
              <w:kinsoku/>
              <w:wordWrap/>
              <w:overflowPunct/>
              <w:topLinePunct w:val="0"/>
              <w:bidi w:val="0"/>
              <w:adjustRightInd/>
              <w:spacing w:before="68" w:line="579" w:lineRule="exact"/>
              <w:ind w:firstLine="400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5"/>
                <w:sz w:val="20"/>
                <w:szCs w:val="20"/>
              </w:rPr>
              <w:t>第二十条第(六)项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2009"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78" w:line="579" w:lineRule="exact"/>
              <w:ind w:firstLine="799"/>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2"/>
                <w:sz w:val="20"/>
                <w:szCs w:val="20"/>
              </w:rPr>
              <w:t>信息内容</w:t>
            </w:r>
          </w:p>
        </w:tc>
        <w:tc>
          <w:tcPr>
            <w:tcW w:w="6111" w:type="dxa"/>
            <w:gridSpan w:val="4"/>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77" w:line="579" w:lineRule="exact"/>
              <w:ind w:firstLine="2815"/>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2009"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78" w:line="579" w:lineRule="exact"/>
              <w:ind w:firstLine="5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6"/>
                <w:sz w:val="20"/>
                <w:szCs w:val="20"/>
              </w:rPr>
              <w:t>行政处罚</w:t>
            </w:r>
          </w:p>
        </w:tc>
        <w:tc>
          <w:tcPr>
            <w:tcW w:w="6111" w:type="dxa"/>
            <w:gridSpan w:val="4"/>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2009"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79" w:line="579" w:lineRule="exact"/>
              <w:ind w:firstLine="5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3"/>
                <w:sz w:val="20"/>
                <w:szCs w:val="20"/>
              </w:rPr>
              <w:t>行政强制</w:t>
            </w:r>
          </w:p>
        </w:tc>
        <w:tc>
          <w:tcPr>
            <w:tcW w:w="6111" w:type="dxa"/>
            <w:gridSpan w:val="4"/>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8" w:hRule="atLeast"/>
        </w:trPr>
        <w:tc>
          <w:tcPr>
            <w:tcW w:w="8120" w:type="dxa"/>
            <w:gridSpan w:val="5"/>
            <w:tcBorders>
              <w:top w:val="single" w:color="000000" w:sz="2" w:space="0"/>
              <w:bottom w:val="single" w:color="000000" w:sz="2" w:space="0"/>
            </w:tcBorders>
            <w:shd w:val="clear" w:color="auto" w:fill="9DA3B8"/>
            <w:noWrap w:val="0"/>
            <w:vAlign w:val="top"/>
          </w:tcPr>
          <w:p>
            <w:pPr>
              <w:keepNext w:val="0"/>
              <w:keepLines w:val="0"/>
              <w:pageBreakBefore w:val="0"/>
              <w:kinsoku/>
              <w:wordWrap/>
              <w:overflowPunct/>
              <w:topLinePunct w:val="0"/>
              <w:bidi w:val="0"/>
              <w:adjustRightInd/>
              <w:spacing w:before="69" w:line="579" w:lineRule="exact"/>
              <w:ind w:firstLine="400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5"/>
                <w:sz w:val="20"/>
                <w:szCs w:val="20"/>
              </w:rPr>
              <w:t>第二十条第(八)项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2009"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89" w:line="579" w:lineRule="exact"/>
              <w:ind w:firstLine="810"/>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2"/>
                <w:sz w:val="20"/>
                <w:szCs w:val="20"/>
              </w:rPr>
              <w:t>信息内容</w:t>
            </w:r>
          </w:p>
        </w:tc>
        <w:tc>
          <w:tcPr>
            <w:tcW w:w="6111" w:type="dxa"/>
            <w:gridSpan w:val="4"/>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88" w:line="579" w:lineRule="exact"/>
              <w:ind w:firstLine="2465"/>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2"/>
                <w:sz w:val="20"/>
                <w:szCs w:val="20"/>
              </w:rPr>
              <w:t>本年收费金额(单位:万元)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4" w:hRule="atLeast"/>
        </w:trPr>
        <w:tc>
          <w:tcPr>
            <w:tcW w:w="2009"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219" w:line="579" w:lineRule="exact"/>
              <w:ind w:firstLine="50"/>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1"/>
                <w:sz w:val="20"/>
                <w:szCs w:val="20"/>
              </w:rPr>
              <w:t>行政事业性收费</w:t>
            </w:r>
          </w:p>
        </w:tc>
        <w:tc>
          <w:tcPr>
            <w:tcW w:w="6111" w:type="dxa"/>
            <w:gridSpan w:val="4"/>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bl>
    <w:p>
      <w:pPr>
        <w:pStyle w:val="11"/>
        <w:keepNext w:val="0"/>
        <w:keepLines w:val="0"/>
        <w:pageBreakBefore w:val="0"/>
        <w:widowControl/>
        <w:numPr>
          <w:ilvl w:val="0"/>
          <w:numId w:val="0"/>
        </w:numPr>
        <w:kinsoku/>
        <w:wordWrap/>
        <w:overflowPunct/>
        <w:topLinePunct w:val="0"/>
        <w:autoSpaceDE/>
        <w:autoSpaceDN/>
        <w:bidi w:val="0"/>
        <w:adjustRightInd/>
        <w:snapToGrid/>
        <w:spacing w:line="579" w:lineRule="exact"/>
        <w:ind w:right="0" w:rightChars="0"/>
        <w:jc w:val="both"/>
        <w:textAlignment w:val="auto"/>
        <w:outlineLvl w:val="9"/>
        <w:rPr>
          <w:rFonts w:hint="default" w:ascii="Times New Roman" w:hAnsi="Times New Roman" w:eastAsia="黑体" w:cs="Times New Roman"/>
          <w:color w:val="auto"/>
          <w:sz w:val="32"/>
          <w:szCs w:val="32"/>
          <w:lang w:val="en-US" w:eastAsia="zh-CN"/>
        </w:rPr>
      </w:pPr>
    </w:p>
    <w:p>
      <w:pPr>
        <w:pStyle w:val="11"/>
        <w:keepNext w:val="0"/>
        <w:keepLines w:val="0"/>
        <w:pageBreakBefore w:val="0"/>
        <w:widowControl/>
        <w:numPr>
          <w:ilvl w:val="0"/>
          <w:numId w:val="0"/>
        </w:numPr>
        <w:kinsoku/>
        <w:wordWrap/>
        <w:overflowPunct/>
        <w:topLinePunct w:val="0"/>
        <w:autoSpaceDE/>
        <w:autoSpaceDN/>
        <w:bidi w:val="0"/>
        <w:adjustRightInd/>
        <w:snapToGrid/>
        <w:spacing w:line="579" w:lineRule="exact"/>
        <w:ind w:right="0" w:rightChars="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w:t>
      </w:r>
    </w:p>
    <w:p>
      <w:pPr>
        <w:pStyle w:val="11"/>
        <w:keepNext w:val="0"/>
        <w:keepLines w:val="0"/>
        <w:pageBreakBefore w:val="0"/>
        <w:widowControl/>
        <w:numPr>
          <w:ilvl w:val="0"/>
          <w:numId w:val="0"/>
        </w:numPr>
        <w:kinsoku/>
        <w:wordWrap/>
        <w:overflowPunct/>
        <w:topLinePunct w:val="0"/>
        <w:autoSpaceDE/>
        <w:autoSpaceDN/>
        <w:bidi w:val="0"/>
        <w:adjustRightInd/>
        <w:snapToGrid/>
        <w:spacing w:line="579" w:lineRule="exact"/>
        <w:ind w:right="0" w:rightChars="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br w:type="page"/>
      </w:r>
      <w:r>
        <w:rPr>
          <w:rFonts w:hint="default" w:ascii="Times New Roman" w:hAnsi="Times New Roman" w:eastAsia="黑体" w:cs="Times New Roman"/>
          <w:b w:val="0"/>
          <w:bCs/>
          <w:i w:val="0"/>
          <w:caps w:val="0"/>
          <w:color w:val="auto"/>
          <w:spacing w:val="0"/>
          <w:sz w:val="32"/>
          <w:szCs w:val="32"/>
          <w:shd w:val="clear" w:color="auto" w:fill="FFFFFF"/>
        </w:rPr>
        <w:t>三、收到和处理政府信息公开申请情况</w:t>
      </w:r>
    </w:p>
    <w:tbl>
      <w:tblPr>
        <w:tblStyle w:val="12"/>
        <w:tblW w:w="501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6"/>
        <w:gridCol w:w="692"/>
        <w:gridCol w:w="2"/>
        <w:gridCol w:w="855"/>
        <w:gridCol w:w="4"/>
        <w:gridCol w:w="2919"/>
        <w:gridCol w:w="37"/>
        <w:gridCol w:w="583"/>
        <w:gridCol w:w="48"/>
        <w:gridCol w:w="574"/>
        <w:gridCol w:w="53"/>
        <w:gridCol w:w="572"/>
        <w:gridCol w:w="55"/>
        <w:gridCol w:w="565"/>
        <w:gridCol w:w="66"/>
        <w:gridCol w:w="567"/>
        <w:gridCol w:w="60"/>
        <w:gridCol w:w="567"/>
        <w:gridCol w:w="66"/>
        <w:gridCol w:w="5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4" w:type="pct"/>
          <w:trHeight w:val="0" w:hRule="atLeast"/>
          <w:jc w:val="center"/>
        </w:trPr>
        <w:tc>
          <w:tcPr>
            <w:tcW w:w="2517" w:type="pct"/>
            <w:gridSpan w:val="5"/>
            <w:vMerge w:val="restart"/>
            <w:tcBorders>
              <w:top w:val="single" w:color="000000" w:sz="2" w:space="0"/>
              <w:bottom w:val="nil"/>
            </w:tcBorders>
            <w:noWrap w:val="0"/>
            <w:vAlign w:val="center"/>
          </w:tcPr>
          <w:p>
            <w:pPr>
              <w:keepNext w:val="0"/>
              <w:keepLines w:val="0"/>
              <w:pageBreakBefore w:val="0"/>
              <w:kinsoku/>
              <w:wordWrap/>
              <w:overflowPunct/>
              <w:topLinePunct w:val="0"/>
              <w:bidi w:val="0"/>
              <w:adjustRightInd/>
              <w:spacing w:line="579" w:lineRule="exact"/>
              <w:jc w:val="both"/>
              <w:textAlignment w:val="auto"/>
              <w:rPr>
                <w:rFonts w:hint="default" w:ascii="Times New Roman" w:hAnsi="Times New Roman" w:cs="Times New Roman"/>
                <w:color w:val="auto"/>
                <w:sz w:val="21"/>
              </w:rPr>
            </w:pPr>
          </w:p>
          <w:p>
            <w:pPr>
              <w:keepNext w:val="0"/>
              <w:keepLines w:val="0"/>
              <w:pageBreakBefore w:val="0"/>
              <w:kinsoku/>
              <w:wordWrap/>
              <w:overflowPunct/>
              <w:topLinePunct w:val="0"/>
              <w:bidi w:val="0"/>
              <w:adjustRightInd/>
              <w:spacing w:line="579" w:lineRule="exact"/>
              <w:jc w:val="both"/>
              <w:textAlignment w:val="auto"/>
              <w:rPr>
                <w:rFonts w:hint="default" w:ascii="Times New Roman" w:hAnsi="Times New Roman" w:cs="Times New Roman"/>
                <w:color w:val="auto"/>
                <w:sz w:val="21"/>
              </w:rPr>
            </w:pPr>
          </w:p>
          <w:p>
            <w:pPr>
              <w:keepNext w:val="0"/>
              <w:keepLines w:val="0"/>
              <w:pageBreakBefore w:val="0"/>
              <w:kinsoku/>
              <w:wordWrap/>
              <w:overflowPunct/>
              <w:topLinePunct w:val="0"/>
              <w:bidi w:val="0"/>
              <w:adjustRightInd/>
              <w:spacing w:before="43" w:line="579" w:lineRule="exact"/>
              <w:ind w:firstLine="139"/>
              <w:jc w:val="both"/>
              <w:textAlignment w:val="auto"/>
              <w:rPr>
                <w:rFonts w:hint="default" w:ascii="Times New Roman" w:hAnsi="Times New Roman" w:eastAsia="宋体" w:cs="Times New Roman"/>
                <w:color w:val="auto"/>
                <w:sz w:val="13"/>
                <w:szCs w:val="13"/>
              </w:rPr>
            </w:pPr>
            <w:r>
              <w:rPr>
                <w:rFonts w:hint="default" w:ascii="Times New Roman" w:hAnsi="Times New Roman" w:eastAsia="宋体" w:cs="Times New Roman"/>
                <w:color w:val="auto"/>
                <w:position w:val="15"/>
                <w:sz w:val="20"/>
                <w:szCs w:val="20"/>
              </w:rPr>
              <w:t>(本列数据的勾稽关系为:第一项加第二项之和,等于</w:t>
            </w:r>
            <w:r>
              <w:rPr>
                <w:rFonts w:hint="default" w:ascii="Times New Roman" w:hAnsi="Times New Roman" w:eastAsia="宋体" w:cs="Times New Roman"/>
                <w:color w:val="auto"/>
                <w:spacing w:val="3"/>
                <w:sz w:val="20"/>
                <w:szCs w:val="20"/>
              </w:rPr>
              <w:t>第三项加第四项之和)</w:t>
            </w:r>
          </w:p>
        </w:tc>
        <w:tc>
          <w:tcPr>
            <w:tcW w:w="2478" w:type="pct"/>
            <w:gridSpan w:val="14"/>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5" w:line="579" w:lineRule="exact"/>
              <w:ind w:firstLine="1871"/>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1"/>
                <w:sz w:val="20"/>
                <w:szCs w:val="20"/>
              </w:rPr>
              <w:t>申请人情况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4" w:type="pct"/>
          <w:trHeight w:val="446" w:hRule="atLeast"/>
          <w:jc w:val="center"/>
        </w:trPr>
        <w:tc>
          <w:tcPr>
            <w:tcW w:w="2517" w:type="pct"/>
            <w:gridSpan w:val="5"/>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349" w:type="pct"/>
            <w:gridSpan w:val="2"/>
            <w:vMerge w:val="restart"/>
            <w:tcBorders>
              <w:top w:val="single" w:color="000000" w:sz="2" w:space="0"/>
              <w:bottom w:val="nil"/>
            </w:tcBorders>
            <w:noWrap w:val="0"/>
            <w:vAlign w:val="center"/>
          </w:tcPr>
          <w:p>
            <w:pPr>
              <w:keepNext w:val="0"/>
              <w:keepLines w:val="0"/>
              <w:pageBreakBefore w:val="0"/>
              <w:kinsoku/>
              <w:wordWrap/>
              <w:overflowPunct/>
              <w:topLinePunct w:val="0"/>
              <w:bidi w:val="0"/>
              <w:adjustRightInd/>
              <w:spacing w:before="65" w:line="579" w:lineRule="exact"/>
              <w:ind w:right="116"/>
              <w:jc w:val="center"/>
              <w:textAlignment w:val="auto"/>
              <w:rPr>
                <w:rFonts w:hint="default" w:ascii="Times New Roman" w:hAnsi="Times New Roman" w:eastAsia="宋体" w:cs="Times New Roman"/>
                <w:color w:val="auto"/>
                <w:spacing w:val="-19"/>
                <w:w w:val="97"/>
                <w:sz w:val="20"/>
                <w:szCs w:val="20"/>
              </w:rPr>
            </w:pPr>
            <w:r>
              <w:rPr>
                <w:rFonts w:hint="default" w:ascii="Times New Roman" w:hAnsi="Times New Roman" w:eastAsia="宋体" w:cs="Times New Roman"/>
                <w:color w:val="auto"/>
                <w:spacing w:val="-19"/>
                <w:w w:val="97"/>
                <w:sz w:val="20"/>
                <w:szCs w:val="20"/>
              </w:rPr>
              <w:t>自</w:t>
            </w:r>
          </w:p>
          <w:p>
            <w:pPr>
              <w:keepNext w:val="0"/>
              <w:keepLines w:val="0"/>
              <w:pageBreakBefore w:val="0"/>
              <w:kinsoku/>
              <w:wordWrap/>
              <w:overflowPunct/>
              <w:topLinePunct w:val="0"/>
              <w:bidi w:val="0"/>
              <w:adjustRightInd/>
              <w:spacing w:before="65" w:line="579" w:lineRule="exact"/>
              <w:ind w:right="116"/>
              <w:jc w:val="center"/>
              <w:textAlignment w:val="auto"/>
              <w:rPr>
                <w:rFonts w:hint="default" w:ascii="Times New Roman" w:hAnsi="Times New Roman" w:eastAsia="宋体" w:cs="Times New Roman"/>
                <w:color w:val="auto"/>
                <w:spacing w:val="-19"/>
                <w:w w:val="97"/>
                <w:sz w:val="20"/>
                <w:szCs w:val="20"/>
              </w:rPr>
            </w:pPr>
            <w:r>
              <w:rPr>
                <w:rFonts w:hint="default" w:ascii="Times New Roman" w:hAnsi="Times New Roman" w:eastAsia="宋体" w:cs="Times New Roman"/>
                <w:color w:val="auto"/>
                <w:spacing w:val="-19"/>
                <w:w w:val="97"/>
                <w:sz w:val="20"/>
                <w:szCs w:val="20"/>
              </w:rPr>
              <w:t>然</w:t>
            </w:r>
          </w:p>
          <w:p>
            <w:pPr>
              <w:keepNext w:val="0"/>
              <w:keepLines w:val="0"/>
              <w:pageBreakBefore w:val="0"/>
              <w:kinsoku/>
              <w:wordWrap/>
              <w:overflowPunct/>
              <w:topLinePunct w:val="0"/>
              <w:bidi w:val="0"/>
              <w:adjustRightInd/>
              <w:spacing w:before="65" w:line="579" w:lineRule="exact"/>
              <w:ind w:right="116"/>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人</w:t>
            </w:r>
          </w:p>
        </w:tc>
        <w:tc>
          <w:tcPr>
            <w:tcW w:w="1760" w:type="pct"/>
            <w:gridSpan w:val="10"/>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55" w:line="579" w:lineRule="exact"/>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8"/>
                <w:sz w:val="20"/>
                <w:szCs w:val="20"/>
              </w:rPr>
              <w:t>法人或其他组织</w:t>
            </w:r>
          </w:p>
        </w:tc>
        <w:tc>
          <w:tcPr>
            <w:tcW w:w="368" w:type="pct"/>
            <w:gridSpan w:val="2"/>
            <w:vMerge w:val="restart"/>
            <w:tcBorders>
              <w:top w:val="single" w:color="000000" w:sz="2" w:space="0"/>
              <w:bottom w:val="nil"/>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cs="Times New Roman"/>
                <w:color w:val="auto"/>
                <w:sz w:val="21"/>
              </w:rPr>
            </w:pPr>
          </w:p>
          <w:p>
            <w:pPr>
              <w:keepNext w:val="0"/>
              <w:keepLines w:val="0"/>
              <w:pageBreakBefore w:val="0"/>
              <w:kinsoku/>
              <w:wordWrap/>
              <w:overflowPunct/>
              <w:topLinePunct w:val="0"/>
              <w:bidi w:val="0"/>
              <w:adjustRightInd/>
              <w:spacing w:before="65" w:line="579" w:lineRule="exact"/>
              <w:ind w:firstLine="139"/>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4"/>
                <w:sz w:val="20"/>
                <w:szCs w:val="20"/>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4" w:type="pct"/>
          <w:trHeight w:val="2170" w:hRule="atLeast"/>
          <w:jc w:val="center"/>
        </w:trPr>
        <w:tc>
          <w:tcPr>
            <w:tcW w:w="2517" w:type="pct"/>
            <w:gridSpan w:val="5"/>
            <w:vMerge w:val="continue"/>
            <w:tcBorders>
              <w:top w:val="nil"/>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349" w:type="pct"/>
            <w:gridSpan w:val="2"/>
            <w:vMerge w:val="continue"/>
            <w:tcBorders>
              <w:top w:val="nil"/>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350"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205" w:line="579" w:lineRule="exact"/>
              <w:ind w:firstLine="133"/>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3"/>
                <w:position w:val="7"/>
                <w:sz w:val="20"/>
                <w:szCs w:val="20"/>
              </w:rPr>
              <w:t>商业</w:t>
            </w:r>
          </w:p>
          <w:p>
            <w:pPr>
              <w:keepNext w:val="0"/>
              <w:keepLines w:val="0"/>
              <w:pageBreakBefore w:val="0"/>
              <w:kinsoku/>
              <w:wordWrap/>
              <w:overflowPunct/>
              <w:topLinePunct w:val="0"/>
              <w:bidi w:val="0"/>
              <w:adjustRightInd/>
              <w:spacing w:line="579" w:lineRule="exact"/>
              <w:ind w:firstLine="133"/>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3"/>
                <w:sz w:val="20"/>
                <w:szCs w:val="20"/>
              </w:rPr>
              <w:t>企业</w:t>
            </w:r>
          </w:p>
        </w:tc>
        <w:tc>
          <w:tcPr>
            <w:tcW w:w="352"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214" w:line="579" w:lineRule="exact"/>
              <w:ind w:left="134" w:right="111"/>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4"/>
                <w:sz w:val="20"/>
                <w:szCs w:val="20"/>
              </w:rPr>
              <w:t>科研</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pacing w:val="6"/>
                <w:sz w:val="20"/>
                <w:szCs w:val="20"/>
              </w:rPr>
              <w:t>机构</w:t>
            </w:r>
          </w:p>
        </w:tc>
        <w:tc>
          <w:tcPr>
            <w:tcW w:w="349"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56" w:line="579" w:lineRule="exact"/>
              <w:ind w:left="135" w:right="112"/>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5"/>
                <w:sz w:val="20"/>
                <w:szCs w:val="20"/>
              </w:rPr>
              <w:t>社会</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pacing w:val="4"/>
                <w:sz w:val="20"/>
                <w:szCs w:val="20"/>
              </w:rPr>
              <w:t>公益</w:t>
            </w:r>
            <w:r>
              <w:rPr>
                <w:rFonts w:hint="default" w:ascii="Times New Roman" w:hAnsi="Times New Roman" w:eastAsia="宋体" w:cs="Times New Roman"/>
                <w:color w:val="auto"/>
                <w:spacing w:val="1"/>
                <w:sz w:val="20"/>
                <w:szCs w:val="20"/>
              </w:rPr>
              <w:t xml:space="preserve"> </w:t>
            </w:r>
            <w:r>
              <w:rPr>
                <w:rFonts w:hint="default" w:ascii="Times New Roman" w:hAnsi="Times New Roman" w:eastAsia="宋体" w:cs="Times New Roman"/>
                <w:color w:val="auto"/>
                <w:spacing w:val="5"/>
                <w:sz w:val="20"/>
                <w:szCs w:val="20"/>
              </w:rPr>
              <w:t>组织</w:t>
            </w:r>
          </w:p>
        </w:tc>
        <w:tc>
          <w:tcPr>
            <w:tcW w:w="356"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56" w:line="579" w:lineRule="exact"/>
              <w:ind w:left="136" w:right="119"/>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5"/>
                <w:sz w:val="20"/>
                <w:szCs w:val="20"/>
              </w:rPr>
              <w:t>法律</w:t>
            </w:r>
            <w:r>
              <w:rPr>
                <w:rFonts w:hint="default" w:ascii="Times New Roman" w:hAnsi="Times New Roman" w:eastAsia="宋体" w:cs="Times New Roman"/>
                <w:color w:val="auto"/>
                <w:spacing w:val="1"/>
                <w:sz w:val="20"/>
                <w:szCs w:val="20"/>
              </w:rPr>
              <w:t xml:space="preserve"> </w:t>
            </w:r>
            <w:r>
              <w:rPr>
                <w:rFonts w:hint="default" w:ascii="Times New Roman" w:hAnsi="Times New Roman" w:eastAsia="宋体" w:cs="Times New Roman"/>
                <w:color w:val="auto"/>
                <w:spacing w:val="-4"/>
                <w:sz w:val="20"/>
                <w:szCs w:val="20"/>
              </w:rPr>
              <w:t>服务</w:t>
            </w:r>
            <w:r>
              <w:rPr>
                <w:rFonts w:hint="default" w:ascii="Times New Roman" w:hAnsi="Times New Roman" w:eastAsia="宋体" w:cs="Times New Roman"/>
                <w:color w:val="auto"/>
                <w:sz w:val="20"/>
                <w:szCs w:val="20"/>
              </w:rPr>
              <w:t xml:space="preserve"> </w:t>
            </w:r>
            <w:r>
              <w:rPr>
                <w:rFonts w:hint="default" w:ascii="Times New Roman" w:hAnsi="Times New Roman" w:eastAsia="宋体" w:cs="Times New Roman"/>
                <w:color w:val="auto"/>
                <w:spacing w:val="6"/>
                <w:sz w:val="20"/>
                <w:szCs w:val="20"/>
              </w:rPr>
              <w:t>机构</w:t>
            </w:r>
          </w:p>
        </w:tc>
        <w:tc>
          <w:tcPr>
            <w:tcW w:w="352"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cs="Times New Roman"/>
                <w:color w:val="auto"/>
                <w:sz w:val="21"/>
              </w:rPr>
            </w:pPr>
          </w:p>
          <w:p>
            <w:pPr>
              <w:keepNext w:val="0"/>
              <w:keepLines w:val="0"/>
              <w:pageBreakBefore w:val="0"/>
              <w:kinsoku/>
              <w:wordWrap/>
              <w:overflowPunct/>
              <w:topLinePunct w:val="0"/>
              <w:bidi w:val="0"/>
              <w:adjustRightInd/>
              <w:spacing w:before="65" w:line="579" w:lineRule="exact"/>
              <w:ind w:firstLine="127"/>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3"/>
                <w:sz w:val="20"/>
                <w:szCs w:val="20"/>
              </w:rPr>
              <w:t>其他</w:t>
            </w:r>
          </w:p>
        </w:tc>
        <w:tc>
          <w:tcPr>
            <w:tcW w:w="368" w:type="pct"/>
            <w:gridSpan w:val="2"/>
            <w:vMerge w:val="continue"/>
            <w:tcBorders>
              <w:top w:val="nil"/>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cs="Times New Roman"/>
                <w:color w:val="auto"/>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4" w:type="pct"/>
          <w:trHeight w:val="460" w:hRule="atLeast"/>
          <w:jc w:val="center"/>
        </w:trPr>
        <w:tc>
          <w:tcPr>
            <w:tcW w:w="2517" w:type="pct"/>
            <w:gridSpan w:val="5"/>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55" w:line="579" w:lineRule="exact"/>
              <w:ind w:firstLine="139"/>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1"/>
                <w:sz w:val="20"/>
                <w:szCs w:val="20"/>
              </w:rPr>
              <w:t>一、本年新收政府信息公开申请数量</w:t>
            </w:r>
          </w:p>
        </w:tc>
        <w:tc>
          <w:tcPr>
            <w:tcW w:w="349"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w:t>
            </w:r>
          </w:p>
        </w:tc>
        <w:tc>
          <w:tcPr>
            <w:tcW w:w="350"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w:t>
            </w:r>
          </w:p>
        </w:tc>
        <w:tc>
          <w:tcPr>
            <w:tcW w:w="352"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w:t>
            </w:r>
          </w:p>
        </w:tc>
        <w:tc>
          <w:tcPr>
            <w:tcW w:w="349"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w:t>
            </w:r>
          </w:p>
        </w:tc>
        <w:tc>
          <w:tcPr>
            <w:tcW w:w="356"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w:t>
            </w:r>
          </w:p>
        </w:tc>
        <w:tc>
          <w:tcPr>
            <w:tcW w:w="352"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w:t>
            </w:r>
          </w:p>
        </w:tc>
        <w:tc>
          <w:tcPr>
            <w:tcW w:w="368"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4" w:type="pct"/>
          <w:trHeight w:val="446" w:hRule="atLeast"/>
          <w:jc w:val="center"/>
        </w:trPr>
        <w:tc>
          <w:tcPr>
            <w:tcW w:w="2517" w:type="pct"/>
            <w:gridSpan w:val="5"/>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55" w:line="579" w:lineRule="exact"/>
              <w:ind w:firstLine="139"/>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、上年结转政府信息公开申请数量</w:t>
            </w:r>
          </w:p>
        </w:tc>
        <w:tc>
          <w:tcPr>
            <w:tcW w:w="349"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w:t>
            </w:r>
          </w:p>
        </w:tc>
        <w:tc>
          <w:tcPr>
            <w:tcW w:w="350"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w:t>
            </w:r>
          </w:p>
        </w:tc>
        <w:tc>
          <w:tcPr>
            <w:tcW w:w="352"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w:t>
            </w:r>
          </w:p>
        </w:tc>
        <w:tc>
          <w:tcPr>
            <w:tcW w:w="349"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w:t>
            </w:r>
          </w:p>
        </w:tc>
        <w:tc>
          <w:tcPr>
            <w:tcW w:w="356"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w:t>
            </w:r>
          </w:p>
        </w:tc>
        <w:tc>
          <w:tcPr>
            <w:tcW w:w="352"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w:t>
            </w:r>
          </w:p>
        </w:tc>
        <w:tc>
          <w:tcPr>
            <w:tcW w:w="368"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4" w:type="pct"/>
          <w:trHeight w:val="459" w:hRule="atLeast"/>
          <w:jc w:val="center"/>
        </w:trPr>
        <w:tc>
          <w:tcPr>
            <w:tcW w:w="391" w:type="pct"/>
            <w:gridSpan w:val="2"/>
            <w:vMerge w:val="restart"/>
            <w:tcBorders>
              <w:top w:val="single" w:color="000000" w:sz="2" w:space="0"/>
              <w:bottom w:val="nil"/>
            </w:tcBorders>
            <w:noWrap w:val="0"/>
            <w:vAlign w:val="center"/>
          </w:tcPr>
          <w:p>
            <w:pPr>
              <w:keepNext w:val="0"/>
              <w:keepLines w:val="0"/>
              <w:pageBreakBefore w:val="0"/>
              <w:kinsoku/>
              <w:wordWrap/>
              <w:overflowPunct/>
              <w:topLinePunct w:val="0"/>
              <w:bidi w:val="0"/>
              <w:adjustRightInd/>
              <w:spacing w:before="65" w:line="579" w:lineRule="exact"/>
              <w:ind w:right="66"/>
              <w:jc w:val="center"/>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3"/>
                <w:sz w:val="20"/>
                <w:szCs w:val="20"/>
              </w:rPr>
              <w:t>三、本</w:t>
            </w:r>
            <w:r>
              <w:rPr>
                <w:rFonts w:hint="default" w:ascii="Times New Roman" w:hAnsi="Times New Roman" w:eastAsia="宋体" w:cs="Times New Roman"/>
                <w:color w:val="auto"/>
                <w:spacing w:val="1"/>
                <w:sz w:val="20"/>
                <w:szCs w:val="20"/>
              </w:rPr>
              <w:t xml:space="preserve"> </w:t>
            </w:r>
            <w:r>
              <w:rPr>
                <w:rFonts w:hint="default" w:ascii="Times New Roman" w:hAnsi="Times New Roman" w:eastAsia="宋体" w:cs="Times New Roman"/>
                <w:color w:val="auto"/>
                <w:spacing w:val="3"/>
                <w:sz w:val="20"/>
                <w:szCs w:val="20"/>
              </w:rPr>
              <w:t>年度办理结果</w:t>
            </w:r>
          </w:p>
        </w:tc>
        <w:tc>
          <w:tcPr>
            <w:tcW w:w="2126" w:type="pct"/>
            <w:gridSpan w:val="3"/>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55" w:line="579" w:lineRule="exact"/>
              <w:ind w:firstLine="122"/>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10"/>
                <w:sz w:val="20"/>
                <w:szCs w:val="20"/>
              </w:rPr>
              <w:t>(一)予以公开</w:t>
            </w:r>
          </w:p>
        </w:tc>
        <w:tc>
          <w:tcPr>
            <w:tcW w:w="349"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0"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2"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49"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6"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2"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68"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4" w:type="pct"/>
          <w:trHeight w:val="675" w:hRule="atLeast"/>
          <w:jc w:val="center"/>
        </w:trPr>
        <w:tc>
          <w:tcPr>
            <w:tcW w:w="391"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2126" w:type="pct"/>
            <w:gridSpan w:val="3"/>
            <w:tcBorders>
              <w:top w:val="single" w:color="000000" w:sz="2" w:space="0"/>
              <w:bottom w:val="single" w:color="000000" w:sz="2" w:space="0"/>
            </w:tcBorders>
            <w:noWrap w:val="0"/>
            <w:tcMar>
              <w:top w:w="0" w:type="dxa"/>
              <w:left w:w="0" w:type="dxa"/>
              <w:bottom w:w="0" w:type="dxa"/>
              <w:right w:w="0" w:type="dxa"/>
            </w:tcMar>
            <w:vAlign w:val="center"/>
          </w:tcPr>
          <w:p>
            <w:pPr>
              <w:keepNext w:val="0"/>
              <w:keepLines w:val="0"/>
              <w:pageBreakBefore w:val="0"/>
              <w:kinsoku/>
              <w:wordWrap/>
              <w:overflowPunct/>
              <w:topLinePunct w:val="0"/>
              <w:bidi w:val="0"/>
              <w:adjustRightInd/>
              <w:spacing w:before="37" w:line="579" w:lineRule="exact"/>
              <w:ind w:firstLine="122"/>
              <w:jc w:val="both"/>
              <w:textAlignment w:val="auto"/>
              <w:rPr>
                <w:rFonts w:hint="default" w:ascii="Times New Roman" w:hAnsi="Times New Roman" w:eastAsia="宋体" w:cs="Times New Roman"/>
                <w:color w:val="auto"/>
                <w:sz w:val="13"/>
                <w:szCs w:val="13"/>
              </w:rPr>
            </w:pPr>
            <w:r>
              <w:rPr>
                <w:rFonts w:hint="default" w:ascii="Times New Roman" w:hAnsi="Times New Roman" w:eastAsia="宋体" w:cs="Times New Roman"/>
                <w:color w:val="auto"/>
                <w:spacing w:val="1"/>
                <w:position w:val="15"/>
                <w:sz w:val="18"/>
                <w:szCs w:val="18"/>
              </w:rPr>
              <w:t>(二)部分公开(区分处理的,只计这一情形,</w:t>
            </w:r>
            <w:r>
              <w:rPr>
                <w:rFonts w:hint="default" w:ascii="Times New Roman" w:hAnsi="Times New Roman" w:eastAsia="宋体" w:cs="Times New Roman"/>
                <w:color w:val="auto"/>
                <w:spacing w:val="4"/>
                <w:sz w:val="18"/>
                <w:szCs w:val="18"/>
              </w:rPr>
              <w:t>不计其他情形)</w:t>
            </w:r>
          </w:p>
        </w:tc>
        <w:tc>
          <w:tcPr>
            <w:tcW w:w="349"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0"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2"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49"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6"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2"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68"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4" w:type="pct"/>
          <w:trHeight w:val="472" w:hRule="atLeast"/>
          <w:jc w:val="center"/>
        </w:trPr>
        <w:tc>
          <w:tcPr>
            <w:tcW w:w="391"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1" w:type="pct"/>
            <w:vMerge w:val="restart"/>
            <w:tcBorders>
              <w:top w:val="single" w:color="000000" w:sz="2" w:space="0"/>
              <w:bottom w:val="nil"/>
            </w:tcBorders>
            <w:noWrap w:val="0"/>
            <w:vAlign w:val="top"/>
          </w:tcPr>
          <w:p>
            <w:pPr>
              <w:keepNext w:val="0"/>
              <w:keepLines w:val="0"/>
              <w:pageBreakBefore w:val="0"/>
              <w:kinsoku/>
              <w:wordWrap/>
              <w:overflowPunct/>
              <w:topLinePunct w:val="0"/>
              <w:bidi w:val="0"/>
              <w:adjustRightInd/>
              <w:spacing w:before="198" w:line="579" w:lineRule="exact"/>
              <w:ind w:firstLine="61"/>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4"/>
                <w:position w:val="10"/>
                <w:sz w:val="20"/>
                <w:szCs w:val="20"/>
              </w:rPr>
              <w:t>(三)不</w:t>
            </w:r>
          </w:p>
          <w:p>
            <w:pPr>
              <w:keepNext w:val="0"/>
              <w:keepLines w:val="0"/>
              <w:pageBreakBefore w:val="0"/>
              <w:kinsoku/>
              <w:wordWrap/>
              <w:overflowPunct/>
              <w:topLinePunct w:val="0"/>
              <w:bidi w:val="0"/>
              <w:adjustRightInd/>
              <w:spacing w:line="579" w:lineRule="exact"/>
              <w:ind w:firstLine="61"/>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4"/>
                <w:sz w:val="20"/>
                <w:szCs w:val="20"/>
              </w:rPr>
              <w:t>予公开</w:t>
            </w:r>
          </w:p>
        </w:tc>
        <w:tc>
          <w:tcPr>
            <w:tcW w:w="1644"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8" w:line="579" w:lineRule="exact"/>
              <w:ind w:firstLine="44"/>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1"/>
                <w:sz w:val="20"/>
                <w:szCs w:val="20"/>
              </w:rPr>
              <w:t>1.属于国家秘密</w:t>
            </w:r>
          </w:p>
        </w:tc>
        <w:tc>
          <w:tcPr>
            <w:tcW w:w="349"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0"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2"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49"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6"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2"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68"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4" w:type="pct"/>
          <w:trHeight w:val="459" w:hRule="atLeast"/>
          <w:jc w:val="center"/>
        </w:trPr>
        <w:tc>
          <w:tcPr>
            <w:tcW w:w="391"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1" w:type="pct"/>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1644"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59" w:line="579" w:lineRule="exact"/>
              <w:ind w:firstLine="44"/>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z w:val="20"/>
                <w:szCs w:val="20"/>
              </w:rPr>
              <w:t>2.其他法律行政法规禁止公开</w:t>
            </w:r>
          </w:p>
        </w:tc>
        <w:tc>
          <w:tcPr>
            <w:tcW w:w="349"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0"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2"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49"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6"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2"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68"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wBefore w:w="4" w:type="pct"/>
          <w:trHeight w:val="420" w:hRule="atLeast"/>
          <w:jc w:val="center"/>
        </w:trPr>
        <w:tc>
          <w:tcPr>
            <w:tcW w:w="391" w:type="pct"/>
            <w:gridSpan w:val="2"/>
            <w:vMerge w:val="continue"/>
            <w:tcBorders>
              <w:top w:val="nil"/>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1" w:type="pct"/>
            <w:vMerge w:val="continue"/>
            <w:tcBorders>
              <w:top w:val="nil"/>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1644"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50" w:line="579" w:lineRule="exact"/>
              <w:ind w:firstLine="44"/>
              <w:textAlignment w:val="auto"/>
              <w:rPr>
                <w:rFonts w:hint="default" w:ascii="Times New Roman" w:hAnsi="Times New Roman" w:eastAsia="宋体" w:cs="Times New Roman"/>
                <w:color w:val="auto"/>
                <w:sz w:val="20"/>
                <w:szCs w:val="20"/>
              </w:rPr>
            </w:pPr>
            <w:r>
              <w:rPr>
                <w:rFonts w:hint="default" w:ascii="Times New Roman" w:hAnsi="Times New Roman" w:eastAsia="宋体" w:cs="Times New Roman"/>
                <w:color w:val="auto"/>
                <w:spacing w:val="2"/>
                <w:sz w:val="20"/>
                <w:szCs w:val="20"/>
              </w:rPr>
              <w:t>3.危及"三安全一稳定"</w:t>
            </w:r>
          </w:p>
        </w:tc>
        <w:tc>
          <w:tcPr>
            <w:tcW w:w="349"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0"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2"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49"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6"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2"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68"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jc w:val="center"/>
        </w:trPr>
        <w:tc>
          <w:tcPr>
            <w:tcW w:w="394" w:type="pct"/>
            <w:gridSpan w:val="2"/>
            <w:vMerge w:val="restart"/>
            <w:tcBorders>
              <w:top w:val="single" w:color="000000" w:sz="2" w:space="0"/>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4" w:type="pct"/>
            <w:gridSpan w:val="3"/>
            <w:vMerge w:val="restart"/>
            <w:tcBorders>
              <w:top w:val="single" w:color="000000" w:sz="2" w:space="0"/>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1664"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75" w:line="579" w:lineRule="exact"/>
              <w:ind w:firstLine="44"/>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2"/>
                <w:sz w:val="19"/>
                <w:szCs w:val="19"/>
              </w:rPr>
              <w:t>4.保护第三方合法权益</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jc w:val="center"/>
        </w:trPr>
        <w:tc>
          <w:tcPr>
            <w:tcW w:w="394"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4" w:type="pct"/>
            <w:gridSpan w:val="3"/>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1664"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5" w:line="579" w:lineRule="exact"/>
              <w:ind w:firstLine="44"/>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2"/>
                <w:sz w:val="19"/>
                <w:szCs w:val="19"/>
              </w:rPr>
              <w:t>5.属于三类内部事务信息</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jc w:val="center"/>
        </w:trPr>
        <w:tc>
          <w:tcPr>
            <w:tcW w:w="394"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4" w:type="pct"/>
            <w:gridSpan w:val="3"/>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1664"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55" w:line="579" w:lineRule="exact"/>
              <w:ind w:firstLine="44"/>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3"/>
                <w:sz w:val="19"/>
                <w:szCs w:val="19"/>
              </w:rPr>
              <w:t>6.属于四类过程性信息</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jc w:val="center"/>
        </w:trPr>
        <w:tc>
          <w:tcPr>
            <w:tcW w:w="394"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4" w:type="pct"/>
            <w:gridSpan w:val="3"/>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1664"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5" w:line="579" w:lineRule="exact"/>
              <w:ind w:firstLine="44"/>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1"/>
                <w:sz w:val="18"/>
                <w:szCs w:val="18"/>
              </w:rPr>
              <w:t>7.属于行政执法案卷</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jc w:val="center"/>
        </w:trPr>
        <w:tc>
          <w:tcPr>
            <w:tcW w:w="394"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4" w:type="pct"/>
            <w:gridSpan w:val="3"/>
            <w:vMerge w:val="continue"/>
            <w:tcBorders>
              <w:top w:val="nil"/>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1664"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5" w:line="579" w:lineRule="exact"/>
              <w:ind w:firstLine="44"/>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2"/>
                <w:sz w:val="18"/>
                <w:szCs w:val="18"/>
              </w:rPr>
              <w:t>8.属于行政查询事项</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jc w:val="center"/>
        </w:trPr>
        <w:tc>
          <w:tcPr>
            <w:tcW w:w="394"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4" w:type="pct"/>
            <w:gridSpan w:val="3"/>
            <w:vMerge w:val="restart"/>
            <w:tcBorders>
              <w:top w:val="single" w:color="000000" w:sz="2" w:space="0"/>
              <w:bottom w:val="nil"/>
            </w:tcBorders>
            <w:noWrap w:val="0"/>
            <w:vAlign w:val="top"/>
          </w:tcPr>
          <w:p>
            <w:pPr>
              <w:keepNext w:val="0"/>
              <w:keepLines w:val="0"/>
              <w:pageBreakBefore w:val="0"/>
              <w:kinsoku/>
              <w:wordWrap/>
              <w:overflowPunct/>
              <w:topLinePunct w:val="0"/>
              <w:bidi w:val="0"/>
              <w:adjustRightInd/>
              <w:spacing w:before="245" w:line="579" w:lineRule="exact"/>
              <w:ind w:firstLine="52"/>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9"/>
                <w:w w:val="99"/>
                <w:position w:val="7"/>
                <w:sz w:val="19"/>
                <w:szCs w:val="19"/>
              </w:rPr>
              <w:t>(</w:t>
            </w:r>
            <w:r>
              <w:rPr>
                <w:rFonts w:hint="default" w:ascii="Times New Roman" w:hAnsi="Times New Roman" w:eastAsia="宋体" w:cs="Times New Roman"/>
                <w:color w:val="auto"/>
                <w:spacing w:val="-46"/>
                <w:position w:val="7"/>
                <w:sz w:val="19"/>
                <w:szCs w:val="19"/>
              </w:rPr>
              <w:t xml:space="preserve"> </w:t>
            </w:r>
            <w:r>
              <w:rPr>
                <w:rFonts w:hint="default" w:ascii="Times New Roman" w:hAnsi="Times New Roman" w:eastAsia="宋体" w:cs="Times New Roman"/>
                <w:color w:val="auto"/>
                <w:spacing w:val="-9"/>
                <w:w w:val="99"/>
                <w:position w:val="7"/>
                <w:sz w:val="19"/>
                <w:szCs w:val="19"/>
              </w:rPr>
              <w:t>四)无</w:t>
            </w:r>
          </w:p>
          <w:p>
            <w:pPr>
              <w:keepNext w:val="0"/>
              <w:keepLines w:val="0"/>
              <w:pageBreakBefore w:val="0"/>
              <w:kinsoku/>
              <w:wordWrap/>
              <w:overflowPunct/>
              <w:topLinePunct w:val="0"/>
              <w:bidi w:val="0"/>
              <w:adjustRightInd/>
              <w:spacing w:line="579" w:lineRule="exact"/>
              <w:ind w:firstLine="52"/>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2"/>
                <w:sz w:val="19"/>
                <w:szCs w:val="19"/>
              </w:rPr>
              <w:t>法提供</w:t>
            </w:r>
          </w:p>
        </w:tc>
        <w:tc>
          <w:tcPr>
            <w:tcW w:w="1664"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4" w:line="579" w:lineRule="exact"/>
              <w:ind w:firstLine="44"/>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3"/>
                <w:sz w:val="18"/>
                <w:szCs w:val="18"/>
              </w:rPr>
              <w:t>1.本机关不掌握相关政府信息</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jc w:val="center"/>
        </w:trPr>
        <w:tc>
          <w:tcPr>
            <w:tcW w:w="394"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4" w:type="pct"/>
            <w:gridSpan w:val="3"/>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1664"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5" w:line="579" w:lineRule="exact"/>
              <w:ind w:firstLine="44"/>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2.没有现成信息需要另行制作</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jc w:val="center"/>
        </w:trPr>
        <w:tc>
          <w:tcPr>
            <w:tcW w:w="394"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4" w:type="pct"/>
            <w:gridSpan w:val="3"/>
            <w:vMerge w:val="continue"/>
            <w:tcBorders>
              <w:top w:val="nil"/>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1664"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5" w:line="579" w:lineRule="exact"/>
              <w:ind w:firstLine="44"/>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4"/>
                <w:sz w:val="18"/>
                <w:szCs w:val="18"/>
              </w:rPr>
              <w:t>3.补正后申请内容仍不明确</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jc w:val="center"/>
        </w:trPr>
        <w:tc>
          <w:tcPr>
            <w:tcW w:w="394"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4" w:type="pct"/>
            <w:gridSpan w:val="3"/>
            <w:vMerge w:val="restart"/>
            <w:tcBorders>
              <w:top w:val="single" w:color="000000" w:sz="2" w:space="0"/>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p>
            <w:pPr>
              <w:keepNext w:val="0"/>
              <w:keepLines w:val="0"/>
              <w:pageBreakBefore w:val="0"/>
              <w:kinsoku/>
              <w:wordWrap/>
              <w:overflowPunct/>
              <w:topLinePunct w:val="0"/>
              <w:bidi w:val="0"/>
              <w:adjustRightInd/>
              <w:spacing w:before="61" w:line="579" w:lineRule="exact"/>
              <w:ind w:firstLine="52"/>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6"/>
                <w:position w:val="9"/>
                <w:sz w:val="19"/>
                <w:szCs w:val="19"/>
              </w:rPr>
              <w:t>(五</w:t>
            </w:r>
            <w:r>
              <w:rPr>
                <w:rFonts w:hint="default" w:ascii="Times New Roman" w:hAnsi="Times New Roman" w:eastAsia="宋体" w:cs="Times New Roman"/>
                <w:color w:val="auto"/>
                <w:spacing w:val="-55"/>
                <w:position w:val="9"/>
                <w:sz w:val="19"/>
                <w:szCs w:val="19"/>
              </w:rPr>
              <w:t xml:space="preserve"> </w:t>
            </w:r>
            <w:r>
              <w:rPr>
                <w:rFonts w:hint="default" w:ascii="Times New Roman" w:hAnsi="Times New Roman" w:eastAsia="宋体" w:cs="Times New Roman"/>
                <w:color w:val="auto"/>
                <w:spacing w:val="-6"/>
                <w:position w:val="9"/>
                <w:sz w:val="19"/>
                <w:szCs w:val="19"/>
              </w:rPr>
              <w:t>)不</w:t>
            </w:r>
          </w:p>
          <w:p>
            <w:pPr>
              <w:keepNext w:val="0"/>
              <w:keepLines w:val="0"/>
              <w:pageBreakBefore w:val="0"/>
              <w:kinsoku/>
              <w:wordWrap/>
              <w:overflowPunct/>
              <w:topLinePunct w:val="0"/>
              <w:bidi w:val="0"/>
              <w:adjustRightInd/>
              <w:spacing w:line="579" w:lineRule="exact"/>
              <w:ind w:firstLine="52"/>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3"/>
                <w:sz w:val="19"/>
                <w:szCs w:val="19"/>
              </w:rPr>
              <w:t>予处理</w:t>
            </w:r>
          </w:p>
        </w:tc>
        <w:tc>
          <w:tcPr>
            <w:tcW w:w="1664"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4" w:line="579" w:lineRule="exact"/>
              <w:ind w:firstLine="44"/>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2"/>
                <w:sz w:val="18"/>
                <w:szCs w:val="18"/>
              </w:rPr>
              <w:t>1.信访举报投诉类申请</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jc w:val="center"/>
        </w:trPr>
        <w:tc>
          <w:tcPr>
            <w:tcW w:w="394"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4" w:type="pct"/>
            <w:gridSpan w:val="3"/>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1664"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55" w:line="579" w:lineRule="exact"/>
              <w:ind w:firstLine="44"/>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1"/>
                <w:sz w:val="18"/>
                <w:szCs w:val="18"/>
              </w:rPr>
              <w:t>2.重复申请</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jc w:val="center"/>
        </w:trPr>
        <w:tc>
          <w:tcPr>
            <w:tcW w:w="394"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4" w:type="pct"/>
            <w:gridSpan w:val="3"/>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1664"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4" w:line="579" w:lineRule="exact"/>
              <w:ind w:firstLine="44"/>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4"/>
                <w:sz w:val="18"/>
                <w:szCs w:val="18"/>
              </w:rPr>
              <w:t>3.要求提供公开出版物</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394"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4" w:type="pct"/>
            <w:gridSpan w:val="3"/>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1664"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6" w:line="579" w:lineRule="exact"/>
              <w:ind w:firstLine="44"/>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3"/>
                <w:sz w:val="18"/>
                <w:szCs w:val="18"/>
              </w:rPr>
              <w:t>4.无正当理由大量反复申请</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5" w:hRule="atLeast"/>
          <w:jc w:val="center"/>
        </w:trPr>
        <w:tc>
          <w:tcPr>
            <w:tcW w:w="394"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4" w:type="pct"/>
            <w:gridSpan w:val="3"/>
            <w:vMerge w:val="continue"/>
            <w:tcBorders>
              <w:top w:val="nil"/>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1664"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155" w:line="579" w:lineRule="exact"/>
              <w:ind w:left="44" w:right="56"/>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pacing w:val="9"/>
                <w:w w:val="102"/>
                <w:sz w:val="18"/>
                <w:szCs w:val="18"/>
              </w:rPr>
              <w:t>5.要求行政机关确认或重新出具已</w:t>
            </w:r>
            <w:r>
              <w:rPr>
                <w:rFonts w:hint="default" w:ascii="Times New Roman" w:hAnsi="Times New Roman" w:eastAsia="宋体" w:cs="Times New Roman"/>
                <w:color w:val="auto"/>
                <w:spacing w:val="1"/>
                <w:sz w:val="18"/>
                <w:szCs w:val="18"/>
              </w:rPr>
              <w:t xml:space="preserve"> </w:t>
            </w:r>
            <w:r>
              <w:rPr>
                <w:rFonts w:hint="default" w:ascii="Times New Roman" w:hAnsi="Times New Roman" w:eastAsia="宋体" w:cs="Times New Roman"/>
                <w:color w:val="auto"/>
                <w:spacing w:val="3"/>
                <w:sz w:val="18"/>
                <w:szCs w:val="18"/>
              </w:rPr>
              <w:t>获取信息</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0" w:hRule="atLeast"/>
          <w:jc w:val="center"/>
        </w:trPr>
        <w:tc>
          <w:tcPr>
            <w:tcW w:w="394"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4" w:type="pct"/>
            <w:gridSpan w:val="3"/>
            <w:vMerge w:val="restart"/>
            <w:tcBorders>
              <w:top w:val="single" w:color="000000" w:sz="2" w:space="0"/>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p>
            <w:pPr>
              <w:keepNext w:val="0"/>
              <w:keepLines w:val="0"/>
              <w:pageBreakBefore w:val="0"/>
              <w:kinsoku/>
              <w:wordWrap/>
              <w:overflowPunct/>
              <w:topLinePunct w:val="0"/>
              <w:bidi w:val="0"/>
              <w:adjustRightInd/>
              <w:spacing w:before="62" w:line="579" w:lineRule="exact"/>
              <w:ind w:firstLine="52"/>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3"/>
                <w:position w:val="9"/>
                <w:sz w:val="19"/>
                <w:szCs w:val="19"/>
              </w:rPr>
              <w:t>(六)其</w:t>
            </w:r>
          </w:p>
          <w:p>
            <w:pPr>
              <w:keepNext w:val="0"/>
              <w:keepLines w:val="0"/>
              <w:pageBreakBefore w:val="0"/>
              <w:kinsoku/>
              <w:wordWrap/>
              <w:overflowPunct/>
              <w:topLinePunct w:val="0"/>
              <w:bidi w:val="0"/>
              <w:adjustRightInd/>
              <w:spacing w:line="579" w:lineRule="exact"/>
              <w:ind w:firstLine="52"/>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2"/>
                <w:sz w:val="19"/>
                <w:szCs w:val="19"/>
              </w:rPr>
              <w:t>他处理</w:t>
            </w:r>
          </w:p>
        </w:tc>
        <w:tc>
          <w:tcPr>
            <w:tcW w:w="1643"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76" w:line="579" w:lineRule="exact"/>
              <w:ind w:left="44" w:right="62"/>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3"/>
                <w:sz w:val="15"/>
                <w:szCs w:val="15"/>
              </w:rPr>
              <w:t>1.申请人无正当理由逾期不补正、行</w:t>
            </w:r>
            <w:r>
              <w:rPr>
                <w:rFonts w:hint="default" w:ascii="Times New Roman" w:hAnsi="Times New Roman" w:eastAsia="宋体" w:cs="Times New Roman"/>
                <w:color w:val="auto"/>
                <w:sz w:val="15"/>
                <w:szCs w:val="15"/>
              </w:rPr>
              <w:t xml:space="preserve"> </w:t>
            </w:r>
            <w:r>
              <w:rPr>
                <w:rFonts w:hint="default" w:ascii="Times New Roman" w:hAnsi="Times New Roman" w:eastAsia="宋体" w:cs="Times New Roman"/>
                <w:color w:val="auto"/>
                <w:spacing w:val="13"/>
                <w:sz w:val="15"/>
                <w:szCs w:val="15"/>
              </w:rPr>
              <w:t>政机关不再处理其政府信息公开申</w:t>
            </w:r>
            <w:r>
              <w:rPr>
                <w:rFonts w:hint="default" w:ascii="Times New Roman" w:hAnsi="Times New Roman" w:eastAsia="宋体" w:cs="Times New Roman"/>
                <w:color w:val="auto"/>
                <w:spacing w:val="1"/>
                <w:sz w:val="15"/>
                <w:szCs w:val="15"/>
              </w:rPr>
              <w:t xml:space="preserve"> </w:t>
            </w:r>
            <w:r>
              <w:rPr>
                <w:rFonts w:hint="default" w:ascii="Times New Roman" w:hAnsi="Times New Roman" w:eastAsia="宋体" w:cs="Times New Roman"/>
                <w:color w:val="auto"/>
                <w:sz w:val="15"/>
                <w:szCs w:val="15"/>
              </w:rPr>
              <w:t>请</w:t>
            </w:r>
          </w:p>
        </w:tc>
        <w:tc>
          <w:tcPr>
            <w:tcW w:w="376" w:type="pct"/>
            <w:gridSpan w:val="3"/>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21"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86" w:type="pct"/>
            <w:gridSpan w:val="3"/>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2" w:hRule="atLeast"/>
          <w:jc w:val="center"/>
        </w:trPr>
        <w:tc>
          <w:tcPr>
            <w:tcW w:w="394"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4" w:type="pct"/>
            <w:gridSpan w:val="3"/>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1643"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7" w:line="579" w:lineRule="exact"/>
              <w:ind w:left="44" w:right="42"/>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9"/>
                <w:w w:val="102"/>
                <w:sz w:val="19"/>
                <w:szCs w:val="19"/>
              </w:rPr>
              <w:t>2</w:t>
            </w:r>
            <w:r>
              <w:rPr>
                <w:rFonts w:hint="default" w:ascii="Times New Roman" w:hAnsi="Times New Roman" w:eastAsia="宋体" w:cs="Times New Roman"/>
                <w:color w:val="auto"/>
                <w:spacing w:val="9"/>
                <w:w w:val="102"/>
                <w:sz w:val="18"/>
                <w:szCs w:val="18"/>
              </w:rPr>
              <w:t>.申请人逾期未按收费通知要求缴</w:t>
            </w:r>
            <w:r>
              <w:rPr>
                <w:rFonts w:hint="default" w:ascii="Times New Roman" w:hAnsi="Times New Roman" w:eastAsia="宋体" w:cs="Times New Roman"/>
                <w:color w:val="auto"/>
                <w:spacing w:val="15"/>
                <w:sz w:val="18"/>
                <w:szCs w:val="18"/>
              </w:rPr>
              <w:t xml:space="preserve"> </w:t>
            </w:r>
            <w:r>
              <w:rPr>
                <w:rFonts w:hint="default" w:ascii="Times New Roman" w:hAnsi="Times New Roman" w:eastAsia="宋体" w:cs="Times New Roman"/>
                <w:color w:val="auto"/>
                <w:sz w:val="18"/>
                <w:szCs w:val="18"/>
              </w:rPr>
              <w:t>纳费用、行政机关不再处理其政府信</w:t>
            </w:r>
            <w:r>
              <w:rPr>
                <w:rFonts w:hint="default" w:ascii="Times New Roman" w:hAnsi="Times New Roman" w:eastAsia="宋体" w:cs="Times New Roman"/>
                <w:color w:val="auto"/>
                <w:spacing w:val="13"/>
                <w:sz w:val="18"/>
                <w:szCs w:val="18"/>
              </w:rPr>
              <w:t xml:space="preserve"> </w:t>
            </w:r>
            <w:r>
              <w:rPr>
                <w:rFonts w:hint="default" w:ascii="Times New Roman" w:hAnsi="Times New Roman" w:eastAsia="宋体" w:cs="Times New Roman"/>
                <w:color w:val="auto"/>
                <w:spacing w:val="3"/>
                <w:sz w:val="18"/>
                <w:szCs w:val="18"/>
              </w:rPr>
              <w:t>息公开申请</w:t>
            </w:r>
          </w:p>
        </w:tc>
        <w:tc>
          <w:tcPr>
            <w:tcW w:w="376" w:type="pct"/>
            <w:gridSpan w:val="3"/>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21"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86" w:type="pct"/>
            <w:gridSpan w:val="3"/>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1" w:hRule="atLeast"/>
          <w:jc w:val="center"/>
        </w:trPr>
        <w:tc>
          <w:tcPr>
            <w:tcW w:w="394" w:type="pct"/>
            <w:gridSpan w:val="2"/>
            <w:vMerge w:val="continue"/>
            <w:tcBorders>
              <w:top w:val="nil"/>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484" w:type="pct"/>
            <w:gridSpan w:val="3"/>
            <w:vMerge w:val="continue"/>
            <w:tcBorders>
              <w:top w:val="nil"/>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1643"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9" w:line="579" w:lineRule="exact"/>
              <w:ind w:firstLine="44"/>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1"/>
                <w:sz w:val="19"/>
                <w:szCs w:val="19"/>
              </w:rPr>
              <w:t>3.其他</w:t>
            </w:r>
          </w:p>
        </w:tc>
        <w:tc>
          <w:tcPr>
            <w:tcW w:w="376" w:type="pct"/>
            <w:gridSpan w:val="3"/>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21"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86" w:type="pct"/>
            <w:gridSpan w:val="3"/>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5" w:hRule="atLeast"/>
          <w:jc w:val="center"/>
        </w:trPr>
        <w:tc>
          <w:tcPr>
            <w:tcW w:w="394" w:type="pct"/>
            <w:gridSpan w:val="2"/>
            <w:vMerge w:val="continue"/>
            <w:tcBorders>
              <w:top w:val="nil"/>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2127" w:type="pct"/>
            <w:gridSpan w:val="4"/>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9" w:line="579" w:lineRule="exact"/>
              <w:ind w:firstLine="102"/>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1"/>
                <w:sz w:val="19"/>
                <w:szCs w:val="19"/>
              </w:rPr>
              <w:t>(七)总计</w:t>
            </w:r>
          </w:p>
        </w:tc>
        <w:tc>
          <w:tcPr>
            <w:tcW w:w="376" w:type="pct"/>
            <w:gridSpan w:val="3"/>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21"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86" w:type="pct"/>
            <w:gridSpan w:val="3"/>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jc w:val="center"/>
        </w:trPr>
        <w:tc>
          <w:tcPr>
            <w:tcW w:w="2521" w:type="pct"/>
            <w:gridSpan w:val="6"/>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219" w:line="579" w:lineRule="exact"/>
              <w:jc w:val="center"/>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z w:val="19"/>
                <w:szCs w:val="19"/>
              </w:rPr>
              <w:t>四、结转下年度继续办理</w:t>
            </w:r>
          </w:p>
        </w:tc>
        <w:tc>
          <w:tcPr>
            <w:tcW w:w="376" w:type="pct"/>
            <w:gridSpan w:val="3"/>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w:t>
            </w:r>
          </w:p>
        </w:tc>
        <w:tc>
          <w:tcPr>
            <w:tcW w:w="321"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86" w:type="pct"/>
            <w:gridSpan w:val="3"/>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3"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55" w:type="pct"/>
            <w:gridSpan w:val="2"/>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0</w:t>
            </w:r>
          </w:p>
        </w:tc>
        <w:tc>
          <w:tcPr>
            <w:tcW w:w="330" w:type="pct"/>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cs="Times New Roman"/>
                <w:color w:val="auto"/>
                <w:sz w:val="21"/>
                <w:lang w:val="en-US" w:eastAsia="zh-CN"/>
              </w:rPr>
              <w:t>0</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pacing w:before="0" w:beforeAutospacing="0" w:after="0" w:afterAutospacing="0" w:line="579" w:lineRule="exact"/>
        <w:ind w:right="0" w:rightChars="0" w:firstLine="640" w:firstLineChars="200"/>
        <w:jc w:val="both"/>
        <w:textAlignment w:val="auto"/>
        <w:rPr>
          <w:rFonts w:hint="default" w:ascii="Times New Roman" w:hAnsi="Times New Roman" w:eastAsia="黑体" w:cs="Times New Roman"/>
          <w:b w:val="0"/>
          <w:bCs/>
          <w:i w:val="0"/>
          <w:caps w:val="0"/>
          <w:color w:val="auto"/>
          <w:spacing w:val="0"/>
          <w:sz w:val="32"/>
          <w:szCs w:val="32"/>
          <w:shd w:val="clear" w:color="auto" w:fill="FFFFFF"/>
        </w:rPr>
      </w:pPr>
      <w:r>
        <w:rPr>
          <w:rFonts w:hint="eastAsia" w:eastAsia="黑体" w:cs="Times New Roman"/>
          <w:b w:val="0"/>
          <w:bCs/>
          <w:i w:val="0"/>
          <w:caps w:val="0"/>
          <w:color w:val="auto"/>
          <w:spacing w:val="0"/>
          <w:sz w:val="32"/>
          <w:szCs w:val="32"/>
          <w:shd w:val="clear" w:color="auto" w:fill="FFFFFF"/>
          <w:lang w:eastAsia="zh-CN"/>
        </w:rPr>
        <w:t>四、</w:t>
      </w:r>
      <w:r>
        <w:rPr>
          <w:rFonts w:hint="default" w:ascii="Times New Roman" w:hAnsi="Times New Roman" w:eastAsia="黑体" w:cs="Times New Roman"/>
          <w:b w:val="0"/>
          <w:bCs/>
          <w:i w:val="0"/>
          <w:caps w:val="0"/>
          <w:color w:val="auto"/>
          <w:spacing w:val="0"/>
          <w:sz w:val="32"/>
          <w:szCs w:val="32"/>
          <w:shd w:val="clear" w:color="auto" w:fill="FFFFFF"/>
        </w:rPr>
        <w:t>政府信息公开行政复议、行政诉讼情况</w:t>
      </w:r>
    </w:p>
    <w:tbl>
      <w:tblPr>
        <w:tblStyle w:val="12"/>
        <w:tblpPr w:leftFromText="180" w:rightFromText="180" w:vertAnchor="text" w:horzAnchor="page" w:tblpX="1958" w:tblpY="376"/>
        <w:tblOverlap w:val="never"/>
        <w:tblW w:w="828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55"/>
        <w:gridCol w:w="548"/>
        <w:gridCol w:w="547"/>
        <w:gridCol w:w="548"/>
        <w:gridCol w:w="562"/>
        <w:gridCol w:w="548"/>
        <w:gridCol w:w="547"/>
        <w:gridCol w:w="548"/>
        <w:gridCol w:w="555"/>
        <w:gridCol w:w="552"/>
        <w:gridCol w:w="548"/>
        <w:gridCol w:w="565"/>
        <w:gridCol w:w="548"/>
        <w:gridCol w:w="548"/>
        <w:gridCol w:w="5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8" w:hRule="atLeast"/>
        </w:trPr>
        <w:tc>
          <w:tcPr>
            <w:tcW w:w="2760" w:type="dxa"/>
            <w:gridSpan w:val="5"/>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5" w:line="579" w:lineRule="exact"/>
              <w:ind w:firstLine="1209"/>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2"/>
                <w:sz w:val="19"/>
                <w:szCs w:val="19"/>
              </w:rPr>
              <w:t>行政复议</w:t>
            </w:r>
          </w:p>
        </w:tc>
        <w:tc>
          <w:tcPr>
            <w:tcW w:w="5520" w:type="dxa"/>
            <w:gridSpan w:val="10"/>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5" w:line="579" w:lineRule="exact"/>
              <w:ind w:firstLine="2817"/>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2"/>
                <w:sz w:val="19"/>
                <w:szCs w:val="19"/>
              </w:rPr>
              <w:t>行政诉讼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8" w:hRule="atLeast"/>
        </w:trPr>
        <w:tc>
          <w:tcPr>
            <w:tcW w:w="555" w:type="dxa"/>
            <w:vMerge w:val="restart"/>
            <w:tcBorders>
              <w:top w:val="single" w:color="000000" w:sz="2" w:space="0"/>
              <w:bottom w:val="nil"/>
            </w:tcBorders>
            <w:noWrap w:val="0"/>
            <w:vAlign w:val="top"/>
          </w:tcPr>
          <w:p>
            <w:pPr>
              <w:keepNext w:val="0"/>
              <w:keepLines w:val="0"/>
              <w:pageBreakBefore w:val="0"/>
              <w:kinsoku/>
              <w:wordWrap/>
              <w:overflowPunct/>
              <w:topLinePunct w:val="0"/>
              <w:bidi w:val="0"/>
              <w:adjustRightInd/>
              <w:spacing w:before="226" w:line="579" w:lineRule="exact"/>
              <w:ind w:firstLine="89"/>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5"/>
                <w:position w:val="8"/>
                <w:sz w:val="19"/>
                <w:szCs w:val="19"/>
              </w:rPr>
              <w:t>结果</w:t>
            </w:r>
          </w:p>
          <w:p>
            <w:pPr>
              <w:keepNext w:val="0"/>
              <w:keepLines w:val="0"/>
              <w:pageBreakBefore w:val="0"/>
              <w:kinsoku/>
              <w:wordWrap/>
              <w:overflowPunct/>
              <w:topLinePunct w:val="0"/>
              <w:bidi w:val="0"/>
              <w:adjustRightInd/>
              <w:spacing w:line="579" w:lineRule="exact"/>
              <w:ind w:firstLine="89"/>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3"/>
                <w:sz w:val="19"/>
                <w:szCs w:val="19"/>
              </w:rPr>
              <w:t>维持</w:t>
            </w:r>
          </w:p>
        </w:tc>
        <w:tc>
          <w:tcPr>
            <w:tcW w:w="548" w:type="dxa"/>
            <w:vMerge w:val="restart"/>
            <w:tcBorders>
              <w:top w:val="single" w:color="000000" w:sz="2" w:space="0"/>
              <w:bottom w:val="nil"/>
            </w:tcBorders>
            <w:noWrap w:val="0"/>
            <w:vAlign w:val="top"/>
          </w:tcPr>
          <w:p>
            <w:pPr>
              <w:keepNext w:val="0"/>
              <w:keepLines w:val="0"/>
              <w:pageBreakBefore w:val="0"/>
              <w:kinsoku/>
              <w:wordWrap/>
              <w:overflowPunct/>
              <w:topLinePunct w:val="0"/>
              <w:bidi w:val="0"/>
              <w:adjustRightInd/>
              <w:spacing w:before="216" w:line="579" w:lineRule="exact"/>
              <w:ind w:left="111" w:right="115"/>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5"/>
                <w:sz w:val="19"/>
                <w:szCs w:val="19"/>
              </w:rPr>
              <w:t>结果</w:t>
            </w:r>
            <w:r>
              <w:rPr>
                <w:rFonts w:hint="default" w:ascii="Times New Roman" w:hAnsi="Times New Roman" w:eastAsia="宋体" w:cs="Times New Roman"/>
                <w:color w:val="auto"/>
                <w:spacing w:val="1"/>
                <w:sz w:val="19"/>
                <w:szCs w:val="19"/>
              </w:rPr>
              <w:t xml:space="preserve"> </w:t>
            </w:r>
            <w:r>
              <w:rPr>
                <w:rFonts w:hint="default" w:ascii="Times New Roman" w:hAnsi="Times New Roman" w:eastAsia="宋体" w:cs="Times New Roman"/>
                <w:color w:val="auto"/>
                <w:spacing w:val="5"/>
                <w:sz w:val="19"/>
                <w:szCs w:val="19"/>
              </w:rPr>
              <w:t>纠正</w:t>
            </w:r>
          </w:p>
        </w:tc>
        <w:tc>
          <w:tcPr>
            <w:tcW w:w="547" w:type="dxa"/>
            <w:vMerge w:val="restart"/>
            <w:tcBorders>
              <w:top w:val="single" w:color="000000" w:sz="2" w:space="0"/>
              <w:bottom w:val="nil"/>
            </w:tcBorders>
            <w:noWrap w:val="0"/>
            <w:vAlign w:val="top"/>
          </w:tcPr>
          <w:p>
            <w:pPr>
              <w:keepNext w:val="0"/>
              <w:keepLines w:val="0"/>
              <w:pageBreakBefore w:val="0"/>
              <w:kinsoku/>
              <w:wordWrap/>
              <w:overflowPunct/>
              <w:topLinePunct w:val="0"/>
              <w:bidi w:val="0"/>
              <w:adjustRightInd/>
              <w:spacing w:before="216" w:line="579" w:lineRule="exact"/>
              <w:ind w:left="112" w:right="113"/>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5"/>
                <w:sz w:val="19"/>
                <w:szCs w:val="19"/>
              </w:rPr>
              <w:t>其他</w:t>
            </w:r>
            <w:r>
              <w:rPr>
                <w:rFonts w:hint="default" w:ascii="Times New Roman" w:hAnsi="Times New Roman" w:eastAsia="宋体" w:cs="Times New Roman"/>
                <w:color w:val="auto"/>
                <w:spacing w:val="1"/>
                <w:sz w:val="19"/>
                <w:szCs w:val="19"/>
              </w:rPr>
              <w:t xml:space="preserve"> </w:t>
            </w:r>
            <w:r>
              <w:rPr>
                <w:rFonts w:hint="default" w:ascii="Times New Roman" w:hAnsi="Times New Roman" w:eastAsia="宋体" w:cs="Times New Roman"/>
                <w:color w:val="auto"/>
                <w:spacing w:val="5"/>
                <w:sz w:val="19"/>
                <w:szCs w:val="19"/>
              </w:rPr>
              <w:t>结果</w:t>
            </w:r>
          </w:p>
        </w:tc>
        <w:tc>
          <w:tcPr>
            <w:tcW w:w="548" w:type="dxa"/>
            <w:vMerge w:val="restart"/>
            <w:tcBorders>
              <w:top w:val="single" w:color="000000" w:sz="2" w:space="0"/>
              <w:bottom w:val="nil"/>
            </w:tcBorders>
            <w:noWrap w:val="0"/>
            <w:vAlign w:val="top"/>
          </w:tcPr>
          <w:p>
            <w:pPr>
              <w:keepNext w:val="0"/>
              <w:keepLines w:val="0"/>
              <w:pageBreakBefore w:val="0"/>
              <w:kinsoku/>
              <w:wordWrap/>
              <w:overflowPunct/>
              <w:topLinePunct w:val="0"/>
              <w:bidi w:val="0"/>
              <w:adjustRightInd/>
              <w:spacing w:before="206" w:line="579" w:lineRule="exact"/>
              <w:ind w:left="114" w:right="112"/>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4"/>
                <w:sz w:val="19"/>
                <w:szCs w:val="19"/>
              </w:rPr>
              <w:t>尚未</w:t>
            </w:r>
            <w:r>
              <w:rPr>
                <w:rFonts w:hint="default" w:ascii="Times New Roman" w:hAnsi="Times New Roman" w:eastAsia="宋体" w:cs="Times New Roman"/>
                <w:color w:val="auto"/>
                <w:spacing w:val="1"/>
                <w:sz w:val="19"/>
                <w:szCs w:val="19"/>
              </w:rPr>
              <w:t xml:space="preserve"> </w:t>
            </w:r>
            <w:r>
              <w:rPr>
                <w:rFonts w:hint="default" w:ascii="Times New Roman" w:hAnsi="Times New Roman" w:eastAsia="宋体" w:cs="Times New Roman"/>
                <w:color w:val="auto"/>
                <w:spacing w:val="5"/>
                <w:sz w:val="19"/>
                <w:szCs w:val="19"/>
              </w:rPr>
              <w:t>审结</w:t>
            </w:r>
          </w:p>
        </w:tc>
        <w:tc>
          <w:tcPr>
            <w:tcW w:w="562" w:type="dxa"/>
            <w:vMerge w:val="restart"/>
            <w:tcBorders>
              <w:top w:val="single" w:color="000000" w:sz="2" w:space="0"/>
              <w:bottom w:val="nil"/>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p>
            <w:pPr>
              <w:keepNext w:val="0"/>
              <w:keepLines w:val="0"/>
              <w:pageBreakBefore w:val="0"/>
              <w:kinsoku/>
              <w:wordWrap/>
              <w:overflowPunct/>
              <w:topLinePunct w:val="0"/>
              <w:bidi w:val="0"/>
              <w:adjustRightInd/>
              <w:spacing w:before="62" w:line="579" w:lineRule="exact"/>
              <w:ind w:firstLine="115"/>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4"/>
                <w:sz w:val="19"/>
                <w:szCs w:val="19"/>
              </w:rPr>
              <w:t>总计</w:t>
            </w:r>
          </w:p>
        </w:tc>
        <w:tc>
          <w:tcPr>
            <w:tcW w:w="2750" w:type="dxa"/>
            <w:gridSpan w:val="5"/>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6" w:line="579" w:lineRule="exact"/>
              <w:ind w:firstLine="826"/>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2"/>
                <w:sz w:val="19"/>
                <w:szCs w:val="19"/>
              </w:rPr>
              <w:t>未经复议直接起诉</w:t>
            </w:r>
          </w:p>
        </w:tc>
        <w:tc>
          <w:tcPr>
            <w:tcW w:w="2770" w:type="dxa"/>
            <w:gridSpan w:val="5"/>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6" w:line="579" w:lineRule="exact"/>
              <w:ind w:firstLine="1124"/>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1"/>
                <w:sz w:val="19"/>
                <w:szCs w:val="19"/>
              </w:rPr>
              <w:t>复议后起诉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99" w:hRule="atLeast"/>
        </w:trPr>
        <w:tc>
          <w:tcPr>
            <w:tcW w:w="555" w:type="dxa"/>
            <w:vMerge w:val="continue"/>
            <w:tcBorders>
              <w:top w:val="nil"/>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548" w:type="dxa"/>
            <w:vMerge w:val="continue"/>
            <w:tcBorders>
              <w:top w:val="nil"/>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547" w:type="dxa"/>
            <w:vMerge w:val="continue"/>
            <w:tcBorders>
              <w:top w:val="nil"/>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548" w:type="dxa"/>
            <w:vMerge w:val="continue"/>
            <w:tcBorders>
              <w:top w:val="nil"/>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562" w:type="dxa"/>
            <w:vMerge w:val="continue"/>
            <w:tcBorders>
              <w:top w:val="nil"/>
              <w:bottom w:val="single" w:color="000000" w:sz="2" w:space="0"/>
            </w:tcBorders>
            <w:noWrap w:val="0"/>
            <w:vAlign w:val="top"/>
          </w:tcPr>
          <w:p>
            <w:pPr>
              <w:keepNext w:val="0"/>
              <w:keepLines w:val="0"/>
              <w:pageBreakBefore w:val="0"/>
              <w:kinsoku/>
              <w:wordWrap/>
              <w:overflowPunct/>
              <w:topLinePunct w:val="0"/>
              <w:bidi w:val="0"/>
              <w:adjustRightInd/>
              <w:spacing w:line="579" w:lineRule="exact"/>
              <w:textAlignment w:val="auto"/>
              <w:rPr>
                <w:rFonts w:hint="default" w:ascii="Times New Roman" w:hAnsi="Times New Roman" w:cs="Times New Roman"/>
                <w:color w:val="auto"/>
                <w:sz w:val="21"/>
              </w:rPr>
            </w:pPr>
          </w:p>
        </w:tc>
        <w:tc>
          <w:tcPr>
            <w:tcW w:w="548"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56" w:line="579" w:lineRule="exact"/>
              <w:ind w:left="117" w:right="110"/>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5"/>
                <w:sz w:val="19"/>
                <w:szCs w:val="19"/>
              </w:rPr>
              <w:t>结果</w:t>
            </w:r>
            <w:r>
              <w:rPr>
                <w:rFonts w:hint="default" w:ascii="Times New Roman" w:hAnsi="Times New Roman" w:eastAsia="宋体" w:cs="Times New Roman"/>
                <w:color w:val="auto"/>
                <w:spacing w:val="1"/>
                <w:sz w:val="19"/>
                <w:szCs w:val="19"/>
              </w:rPr>
              <w:t xml:space="preserve"> </w:t>
            </w:r>
            <w:r>
              <w:rPr>
                <w:rFonts w:hint="default" w:ascii="Times New Roman" w:hAnsi="Times New Roman" w:eastAsia="宋体" w:cs="Times New Roman"/>
                <w:color w:val="auto"/>
                <w:spacing w:val="-3"/>
                <w:sz w:val="19"/>
                <w:szCs w:val="19"/>
              </w:rPr>
              <w:t>维持</w:t>
            </w:r>
          </w:p>
        </w:tc>
        <w:tc>
          <w:tcPr>
            <w:tcW w:w="547"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47" w:line="579" w:lineRule="exact"/>
              <w:ind w:left="117" w:right="108"/>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5"/>
                <w:sz w:val="19"/>
                <w:szCs w:val="19"/>
              </w:rPr>
              <w:t>结果</w:t>
            </w:r>
            <w:r>
              <w:rPr>
                <w:rFonts w:hint="default" w:ascii="Times New Roman" w:hAnsi="Times New Roman" w:eastAsia="宋体" w:cs="Times New Roman"/>
                <w:color w:val="auto"/>
                <w:spacing w:val="1"/>
                <w:sz w:val="19"/>
                <w:szCs w:val="19"/>
              </w:rPr>
              <w:t xml:space="preserve"> </w:t>
            </w:r>
            <w:r>
              <w:rPr>
                <w:rFonts w:hint="default" w:ascii="Times New Roman" w:hAnsi="Times New Roman" w:eastAsia="宋体" w:cs="Times New Roman"/>
                <w:color w:val="auto"/>
                <w:spacing w:val="5"/>
                <w:sz w:val="19"/>
                <w:szCs w:val="19"/>
              </w:rPr>
              <w:t>纠正</w:t>
            </w:r>
          </w:p>
        </w:tc>
        <w:tc>
          <w:tcPr>
            <w:tcW w:w="548"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16" w:line="579" w:lineRule="exact"/>
              <w:ind w:left="119" w:right="107"/>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5"/>
                <w:sz w:val="19"/>
                <w:szCs w:val="19"/>
              </w:rPr>
              <w:t>其他</w:t>
            </w:r>
            <w:r>
              <w:rPr>
                <w:rFonts w:hint="default" w:ascii="Times New Roman" w:hAnsi="Times New Roman" w:eastAsia="宋体" w:cs="Times New Roman"/>
                <w:color w:val="auto"/>
                <w:spacing w:val="1"/>
                <w:sz w:val="19"/>
                <w:szCs w:val="19"/>
              </w:rPr>
              <w:t xml:space="preserve"> </w:t>
            </w:r>
            <w:r>
              <w:rPr>
                <w:rFonts w:hint="default" w:ascii="Times New Roman" w:hAnsi="Times New Roman" w:eastAsia="宋体" w:cs="Times New Roman"/>
                <w:color w:val="auto"/>
                <w:spacing w:val="5"/>
                <w:sz w:val="19"/>
                <w:szCs w:val="19"/>
              </w:rPr>
              <w:t>结果</w:t>
            </w:r>
          </w:p>
        </w:tc>
        <w:tc>
          <w:tcPr>
            <w:tcW w:w="555"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57" w:line="579" w:lineRule="exact"/>
              <w:ind w:left="120" w:right="115"/>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4"/>
                <w:sz w:val="19"/>
                <w:szCs w:val="19"/>
              </w:rPr>
              <w:t>尚未</w:t>
            </w:r>
            <w:r>
              <w:rPr>
                <w:rFonts w:hint="default" w:ascii="Times New Roman" w:hAnsi="Times New Roman" w:eastAsia="宋体" w:cs="Times New Roman"/>
                <w:color w:val="auto"/>
                <w:spacing w:val="1"/>
                <w:sz w:val="19"/>
                <w:szCs w:val="19"/>
              </w:rPr>
              <w:t xml:space="preserve"> </w:t>
            </w:r>
            <w:r>
              <w:rPr>
                <w:rFonts w:hint="default" w:ascii="Times New Roman" w:hAnsi="Times New Roman" w:eastAsia="宋体" w:cs="Times New Roman"/>
                <w:color w:val="auto"/>
                <w:spacing w:val="5"/>
                <w:sz w:val="19"/>
                <w:szCs w:val="19"/>
              </w:rPr>
              <w:t>审结</w:t>
            </w:r>
          </w:p>
        </w:tc>
        <w:tc>
          <w:tcPr>
            <w:tcW w:w="552"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216" w:line="579" w:lineRule="exact"/>
              <w:ind w:firstLine="122"/>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4"/>
                <w:sz w:val="19"/>
                <w:szCs w:val="19"/>
              </w:rPr>
              <w:t>总计</w:t>
            </w:r>
          </w:p>
        </w:tc>
        <w:tc>
          <w:tcPr>
            <w:tcW w:w="548"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57" w:line="579" w:lineRule="exact"/>
              <w:ind w:firstLine="104"/>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5"/>
                <w:position w:val="8"/>
                <w:sz w:val="19"/>
                <w:szCs w:val="19"/>
              </w:rPr>
              <w:t>结果</w:t>
            </w:r>
          </w:p>
          <w:p>
            <w:pPr>
              <w:keepNext w:val="0"/>
              <w:keepLines w:val="0"/>
              <w:pageBreakBefore w:val="0"/>
              <w:kinsoku/>
              <w:wordWrap/>
              <w:overflowPunct/>
              <w:topLinePunct w:val="0"/>
              <w:bidi w:val="0"/>
              <w:adjustRightInd/>
              <w:spacing w:line="579" w:lineRule="exact"/>
              <w:ind w:firstLine="104"/>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3"/>
                <w:sz w:val="19"/>
                <w:szCs w:val="19"/>
              </w:rPr>
              <w:t>维持</w:t>
            </w:r>
          </w:p>
        </w:tc>
        <w:tc>
          <w:tcPr>
            <w:tcW w:w="565"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66" w:line="579" w:lineRule="exact"/>
              <w:ind w:left="134" w:right="111"/>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5"/>
                <w:sz w:val="19"/>
                <w:szCs w:val="19"/>
              </w:rPr>
              <w:t>结果</w:t>
            </w:r>
            <w:r>
              <w:rPr>
                <w:rFonts w:hint="default" w:ascii="Times New Roman" w:hAnsi="Times New Roman" w:eastAsia="宋体" w:cs="Times New Roman"/>
                <w:color w:val="auto"/>
                <w:spacing w:val="1"/>
                <w:sz w:val="19"/>
                <w:szCs w:val="19"/>
              </w:rPr>
              <w:t xml:space="preserve"> </w:t>
            </w:r>
            <w:r>
              <w:rPr>
                <w:rFonts w:hint="default" w:ascii="Times New Roman" w:hAnsi="Times New Roman" w:eastAsia="宋体" w:cs="Times New Roman"/>
                <w:color w:val="auto"/>
                <w:spacing w:val="5"/>
                <w:sz w:val="19"/>
                <w:szCs w:val="19"/>
              </w:rPr>
              <w:t>纠正</w:t>
            </w:r>
          </w:p>
        </w:tc>
        <w:tc>
          <w:tcPr>
            <w:tcW w:w="548"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36" w:line="579" w:lineRule="exact"/>
              <w:ind w:left="126" w:right="100"/>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5"/>
                <w:sz w:val="19"/>
                <w:szCs w:val="19"/>
              </w:rPr>
              <w:t>其他</w:t>
            </w:r>
            <w:r>
              <w:rPr>
                <w:rFonts w:hint="default" w:ascii="Times New Roman" w:hAnsi="Times New Roman" w:eastAsia="宋体" w:cs="Times New Roman"/>
                <w:color w:val="auto"/>
                <w:spacing w:val="1"/>
                <w:sz w:val="19"/>
                <w:szCs w:val="19"/>
              </w:rPr>
              <w:t xml:space="preserve"> </w:t>
            </w:r>
            <w:r>
              <w:rPr>
                <w:rFonts w:hint="default" w:ascii="Times New Roman" w:hAnsi="Times New Roman" w:eastAsia="宋体" w:cs="Times New Roman"/>
                <w:color w:val="auto"/>
                <w:spacing w:val="5"/>
                <w:sz w:val="19"/>
                <w:szCs w:val="19"/>
              </w:rPr>
              <w:t>结果</w:t>
            </w:r>
          </w:p>
        </w:tc>
        <w:tc>
          <w:tcPr>
            <w:tcW w:w="548"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56" w:line="579" w:lineRule="exact"/>
              <w:ind w:left="107" w:right="119"/>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4"/>
                <w:sz w:val="19"/>
                <w:szCs w:val="19"/>
              </w:rPr>
              <w:t>尚未</w:t>
            </w:r>
            <w:r>
              <w:rPr>
                <w:rFonts w:hint="default" w:ascii="Times New Roman" w:hAnsi="Times New Roman" w:eastAsia="宋体" w:cs="Times New Roman"/>
                <w:color w:val="auto"/>
                <w:spacing w:val="1"/>
                <w:sz w:val="19"/>
                <w:szCs w:val="19"/>
              </w:rPr>
              <w:t xml:space="preserve"> </w:t>
            </w:r>
            <w:r>
              <w:rPr>
                <w:rFonts w:hint="default" w:ascii="Times New Roman" w:hAnsi="Times New Roman" w:eastAsia="宋体" w:cs="Times New Roman"/>
                <w:color w:val="auto"/>
                <w:spacing w:val="5"/>
                <w:sz w:val="19"/>
                <w:szCs w:val="19"/>
              </w:rPr>
              <w:t>审结</w:t>
            </w:r>
          </w:p>
        </w:tc>
        <w:tc>
          <w:tcPr>
            <w:tcW w:w="561" w:type="dxa"/>
            <w:tcBorders>
              <w:top w:val="single" w:color="000000" w:sz="2" w:space="0"/>
              <w:bottom w:val="single" w:color="000000" w:sz="2" w:space="0"/>
            </w:tcBorders>
            <w:noWrap w:val="0"/>
            <w:vAlign w:val="top"/>
          </w:tcPr>
          <w:p>
            <w:pPr>
              <w:keepNext w:val="0"/>
              <w:keepLines w:val="0"/>
              <w:pageBreakBefore w:val="0"/>
              <w:kinsoku/>
              <w:wordWrap/>
              <w:overflowPunct/>
              <w:topLinePunct w:val="0"/>
              <w:bidi w:val="0"/>
              <w:adjustRightInd/>
              <w:spacing w:before="216" w:line="579" w:lineRule="exact"/>
              <w:ind w:firstLine="128"/>
              <w:textAlignment w:val="auto"/>
              <w:rPr>
                <w:rFonts w:hint="default" w:ascii="Times New Roman" w:hAnsi="Times New Roman" w:eastAsia="宋体" w:cs="Times New Roman"/>
                <w:color w:val="auto"/>
                <w:sz w:val="19"/>
                <w:szCs w:val="19"/>
              </w:rPr>
            </w:pPr>
            <w:r>
              <w:rPr>
                <w:rFonts w:hint="default" w:ascii="Times New Roman" w:hAnsi="Times New Roman" w:eastAsia="宋体" w:cs="Times New Roman"/>
                <w:color w:val="auto"/>
                <w:spacing w:val="4"/>
                <w:sz w:val="19"/>
                <w:szCs w:val="19"/>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1" w:hRule="atLeast"/>
        </w:trPr>
        <w:tc>
          <w:tcPr>
            <w:tcW w:w="555" w:type="dxa"/>
            <w:tcBorders>
              <w:top w:val="single" w:color="000000" w:sz="2" w:space="0"/>
              <w:bottom w:val="single" w:color="000000" w:sz="2" w:space="0"/>
            </w:tcBorders>
            <w:noWrap w:val="0"/>
            <w:vAlign w:val="center"/>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c>
          <w:tcPr>
            <w:tcW w:w="548" w:type="dxa"/>
            <w:tcBorders>
              <w:top w:val="single" w:color="000000" w:sz="2" w:space="0"/>
              <w:bottom w:val="single" w:color="000000" w:sz="2" w:space="0"/>
            </w:tcBorders>
            <w:noWrap w:val="0"/>
            <w:vAlign w:val="center"/>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c>
          <w:tcPr>
            <w:tcW w:w="547" w:type="dxa"/>
            <w:tcBorders>
              <w:top w:val="single" w:color="000000" w:sz="2" w:space="0"/>
              <w:bottom w:val="single" w:color="000000" w:sz="2" w:space="0"/>
            </w:tcBorders>
            <w:noWrap w:val="0"/>
            <w:vAlign w:val="center"/>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c>
          <w:tcPr>
            <w:tcW w:w="548" w:type="dxa"/>
            <w:tcBorders>
              <w:top w:val="single" w:color="000000" w:sz="2" w:space="0"/>
              <w:bottom w:val="single" w:color="000000" w:sz="2" w:space="0"/>
            </w:tcBorders>
            <w:noWrap w:val="0"/>
            <w:vAlign w:val="center"/>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c>
          <w:tcPr>
            <w:tcW w:w="562" w:type="dxa"/>
            <w:tcBorders>
              <w:top w:val="single" w:color="000000" w:sz="2" w:space="0"/>
              <w:bottom w:val="single" w:color="000000" w:sz="2" w:space="0"/>
            </w:tcBorders>
            <w:noWrap w:val="0"/>
            <w:vAlign w:val="center"/>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c>
          <w:tcPr>
            <w:tcW w:w="548" w:type="dxa"/>
            <w:tcBorders>
              <w:top w:val="single" w:color="000000" w:sz="2" w:space="0"/>
              <w:bottom w:val="single" w:color="000000" w:sz="2" w:space="0"/>
            </w:tcBorders>
            <w:noWrap w:val="0"/>
            <w:vAlign w:val="center"/>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1</w:t>
            </w:r>
          </w:p>
        </w:tc>
        <w:tc>
          <w:tcPr>
            <w:tcW w:w="547" w:type="dxa"/>
            <w:tcBorders>
              <w:top w:val="single" w:color="000000" w:sz="2" w:space="0"/>
              <w:bottom w:val="single" w:color="000000" w:sz="2" w:space="0"/>
            </w:tcBorders>
            <w:noWrap w:val="0"/>
            <w:vAlign w:val="center"/>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c>
          <w:tcPr>
            <w:tcW w:w="548" w:type="dxa"/>
            <w:tcBorders>
              <w:top w:val="single" w:color="000000" w:sz="2" w:space="0"/>
              <w:bottom w:val="single" w:color="000000" w:sz="2" w:space="0"/>
            </w:tcBorders>
            <w:noWrap w:val="0"/>
            <w:vAlign w:val="center"/>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c>
          <w:tcPr>
            <w:tcW w:w="555" w:type="dxa"/>
            <w:tcBorders>
              <w:top w:val="single" w:color="000000" w:sz="2" w:space="0"/>
              <w:bottom w:val="single" w:color="000000" w:sz="2" w:space="0"/>
            </w:tcBorders>
            <w:noWrap w:val="0"/>
            <w:vAlign w:val="center"/>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c>
          <w:tcPr>
            <w:tcW w:w="552" w:type="dxa"/>
            <w:tcBorders>
              <w:top w:val="single" w:color="000000" w:sz="2" w:space="0"/>
              <w:bottom w:val="single" w:color="000000" w:sz="2" w:space="0"/>
            </w:tcBorders>
            <w:noWrap w:val="0"/>
            <w:vAlign w:val="center"/>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c>
          <w:tcPr>
            <w:tcW w:w="548" w:type="dxa"/>
            <w:tcBorders>
              <w:top w:val="single" w:color="000000" w:sz="2" w:space="0"/>
              <w:bottom w:val="single" w:color="000000" w:sz="2" w:space="0"/>
            </w:tcBorders>
            <w:noWrap w:val="0"/>
            <w:vAlign w:val="center"/>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c>
          <w:tcPr>
            <w:tcW w:w="565" w:type="dxa"/>
            <w:tcBorders>
              <w:top w:val="single" w:color="000000" w:sz="2" w:space="0"/>
              <w:bottom w:val="single" w:color="000000" w:sz="2" w:space="0"/>
            </w:tcBorders>
            <w:noWrap w:val="0"/>
            <w:vAlign w:val="center"/>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c>
          <w:tcPr>
            <w:tcW w:w="548" w:type="dxa"/>
            <w:tcBorders>
              <w:top w:val="single" w:color="000000" w:sz="2" w:space="0"/>
              <w:bottom w:val="single" w:color="000000" w:sz="2" w:space="0"/>
            </w:tcBorders>
            <w:noWrap w:val="0"/>
            <w:vAlign w:val="center"/>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c>
          <w:tcPr>
            <w:tcW w:w="548" w:type="dxa"/>
            <w:tcBorders>
              <w:top w:val="single" w:color="000000" w:sz="2" w:space="0"/>
              <w:bottom w:val="single" w:color="000000" w:sz="2" w:space="0"/>
            </w:tcBorders>
            <w:noWrap w:val="0"/>
            <w:vAlign w:val="center"/>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c>
          <w:tcPr>
            <w:tcW w:w="561" w:type="dxa"/>
            <w:tcBorders>
              <w:top w:val="single" w:color="000000" w:sz="2" w:space="0"/>
              <w:bottom w:val="single" w:color="000000" w:sz="2" w:space="0"/>
            </w:tcBorders>
            <w:noWrap w:val="0"/>
            <w:vAlign w:val="center"/>
          </w:tcPr>
          <w:p>
            <w:pPr>
              <w:keepNext w:val="0"/>
              <w:keepLines w:val="0"/>
              <w:pageBreakBefore w:val="0"/>
              <w:kinsoku/>
              <w:wordWrap/>
              <w:overflowPunct/>
              <w:topLinePunct w:val="0"/>
              <w:bidi w:val="0"/>
              <w:adjustRightInd/>
              <w:spacing w:line="579" w:lineRule="exact"/>
              <w:jc w:val="center"/>
              <w:textAlignment w:val="auto"/>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0</w:t>
            </w:r>
          </w:p>
        </w:tc>
      </w:tr>
    </w:tbl>
    <w:p>
      <w:pPr>
        <w:pStyle w:val="11"/>
        <w:keepNext w:val="0"/>
        <w:keepLines w:val="0"/>
        <w:pageBreakBefore w:val="0"/>
        <w:widowControl/>
        <w:numPr>
          <w:ilvl w:val="0"/>
          <w:numId w:val="0"/>
        </w:numPr>
        <w:kinsoku/>
        <w:wordWrap/>
        <w:overflowPunct/>
        <w:topLinePunct w:val="0"/>
        <w:autoSpaceDE/>
        <w:autoSpaceDN/>
        <w:bidi w:val="0"/>
        <w:adjustRightInd/>
        <w:snapToGrid/>
        <w:spacing w:line="579" w:lineRule="exact"/>
        <w:ind w:right="0" w:rightChars="0"/>
        <w:jc w:val="both"/>
        <w:textAlignment w:val="auto"/>
        <w:outlineLvl w:val="9"/>
        <w:rPr>
          <w:rFonts w:hint="default" w:ascii="Times New Roman" w:hAnsi="Times New Roman" w:eastAsia="黑体" w:cs="Times New Roman"/>
          <w:i w:val="0"/>
          <w:caps w:val="0"/>
          <w:color w:val="auto"/>
          <w:spacing w:val="0"/>
          <w:sz w:val="32"/>
          <w:szCs w:val="32"/>
          <w:lang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420" w:leftChars="0" w:right="0" w:rightChars="0" w:firstLine="320" w:firstLineChars="100"/>
        <w:jc w:val="both"/>
        <w:textAlignment w:val="auto"/>
        <w:rPr>
          <w:rFonts w:hint="default" w:ascii="Times New Roman" w:hAnsi="Times New Roman" w:eastAsia="黑体" w:cs="Times New Roman"/>
          <w:b w:val="0"/>
          <w:bCs/>
          <w:i w:val="0"/>
          <w:caps w:val="0"/>
          <w:color w:val="auto"/>
          <w:spacing w:val="0"/>
          <w:sz w:val="32"/>
          <w:szCs w:val="32"/>
          <w:shd w:val="clear" w:color="auto" w:fill="FFFFFF"/>
        </w:rPr>
      </w:pPr>
      <w:r>
        <w:rPr>
          <w:rFonts w:hint="eastAsia" w:eastAsia="黑体" w:cs="Times New Roman"/>
          <w:b w:val="0"/>
          <w:bCs/>
          <w:i w:val="0"/>
          <w:caps w:val="0"/>
          <w:color w:val="auto"/>
          <w:spacing w:val="0"/>
          <w:sz w:val="32"/>
          <w:szCs w:val="32"/>
          <w:shd w:val="clear" w:color="auto" w:fill="FFFFFF"/>
          <w:lang w:eastAsia="zh-CN"/>
        </w:rPr>
        <w:t>五、</w:t>
      </w:r>
      <w:r>
        <w:rPr>
          <w:rFonts w:hint="default" w:ascii="Times New Roman" w:hAnsi="Times New Roman" w:eastAsia="黑体" w:cs="Times New Roman"/>
          <w:b w:val="0"/>
          <w:bCs/>
          <w:i w:val="0"/>
          <w:caps w:val="0"/>
          <w:color w:val="auto"/>
          <w:spacing w:val="0"/>
          <w:sz w:val="32"/>
          <w:szCs w:val="32"/>
          <w:shd w:val="clear" w:color="auto" w:fill="FFFFFF"/>
        </w:rPr>
        <w:t>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eastAsia="宋体" w:cs="Times New Roman"/>
          <w:i w:val="0"/>
          <w:iCs w:val="0"/>
          <w:caps w:val="0"/>
          <w:color w:val="333333"/>
          <w:spacing w:val="0"/>
          <w:sz w:val="24"/>
          <w:szCs w:val="24"/>
        </w:rPr>
      </w:pPr>
      <w:r>
        <w:rPr>
          <w:rStyle w:val="7"/>
          <w:rFonts w:hint="default" w:ascii="Times New Roman" w:hAnsi="Times New Roman" w:eastAsia="楷体_GB2312" w:cs="Times New Roman"/>
          <w:b/>
          <w:bCs/>
          <w:i w:val="0"/>
          <w:iCs w:val="0"/>
          <w:caps w:val="0"/>
          <w:color w:val="333333"/>
          <w:spacing w:val="0"/>
          <w:sz w:val="31"/>
          <w:szCs w:val="31"/>
          <w:shd w:val="clear" w:fill="FFFFFF"/>
          <w:lang w:eastAsia="zh-CN"/>
        </w:rPr>
        <w:t>（</w:t>
      </w:r>
      <w:r>
        <w:rPr>
          <w:rStyle w:val="7"/>
          <w:rFonts w:hint="default" w:ascii="Times New Roman" w:hAnsi="Times New Roman" w:eastAsia="楷体_GB2312" w:cs="Times New Roman"/>
          <w:b/>
          <w:bCs/>
          <w:i w:val="0"/>
          <w:iCs w:val="0"/>
          <w:caps w:val="0"/>
          <w:color w:val="333333"/>
          <w:spacing w:val="0"/>
          <w:sz w:val="31"/>
          <w:szCs w:val="31"/>
          <w:shd w:val="clear" w:fill="FFFFFF"/>
          <w:lang w:val="en-US" w:eastAsia="zh-CN"/>
        </w:rPr>
        <w:t>一</w:t>
      </w:r>
      <w:r>
        <w:rPr>
          <w:rStyle w:val="7"/>
          <w:rFonts w:hint="default" w:ascii="Times New Roman" w:hAnsi="Times New Roman" w:eastAsia="楷体_GB2312" w:cs="Times New Roman"/>
          <w:b/>
          <w:bCs/>
          <w:i w:val="0"/>
          <w:iCs w:val="0"/>
          <w:caps w:val="0"/>
          <w:color w:val="333333"/>
          <w:spacing w:val="0"/>
          <w:sz w:val="31"/>
          <w:szCs w:val="31"/>
          <w:shd w:val="clear" w:fill="FFFFFF"/>
          <w:lang w:eastAsia="zh-CN"/>
        </w:rPr>
        <w:t>）</w:t>
      </w:r>
      <w:r>
        <w:rPr>
          <w:rStyle w:val="7"/>
          <w:rFonts w:hint="default" w:ascii="Times New Roman" w:hAnsi="Times New Roman" w:eastAsia="楷体_GB2312" w:cs="Times New Roman"/>
          <w:b/>
          <w:bCs/>
          <w:i w:val="0"/>
          <w:iCs w:val="0"/>
          <w:caps w:val="0"/>
          <w:color w:val="333333"/>
          <w:spacing w:val="0"/>
          <w:sz w:val="31"/>
          <w:szCs w:val="31"/>
          <w:shd w:val="clear" w:fill="FFFFFF"/>
        </w:rPr>
        <w:t>存在的问题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31"/>
          <w:szCs w:val="31"/>
          <w:shd w:val="clear" w:fill="FFFFFF"/>
        </w:rPr>
        <w:t>一是个别信息公开不及时、不完整、不规范，对《条例》的内容贯彻执行力度不够，信息公开工作认识不足。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31"/>
          <w:szCs w:val="31"/>
          <w:shd w:val="clear" w:fill="FFFFFF"/>
        </w:rPr>
        <w:t>二是相关政策法规宣传有待加强，政务公开长效机制有待进一步完善。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eastAsia="宋体" w:cs="Times New Roman"/>
          <w:i w:val="0"/>
          <w:iCs w:val="0"/>
          <w:caps w:val="0"/>
          <w:color w:val="333333"/>
          <w:spacing w:val="0"/>
          <w:sz w:val="24"/>
          <w:szCs w:val="24"/>
        </w:rPr>
      </w:pPr>
      <w:r>
        <w:rPr>
          <w:rStyle w:val="7"/>
          <w:rFonts w:hint="default" w:ascii="Times New Roman" w:hAnsi="Times New Roman" w:eastAsia="楷体_GB2312" w:cs="Times New Roman"/>
          <w:b/>
          <w:bCs/>
          <w:i w:val="0"/>
          <w:iCs w:val="0"/>
          <w:caps w:val="0"/>
          <w:color w:val="333333"/>
          <w:spacing w:val="0"/>
          <w:sz w:val="31"/>
          <w:szCs w:val="31"/>
          <w:shd w:val="clear" w:fill="FFFFFF"/>
          <w:lang w:eastAsia="zh-CN"/>
        </w:rPr>
        <w:t>（</w:t>
      </w:r>
      <w:r>
        <w:rPr>
          <w:rStyle w:val="7"/>
          <w:rFonts w:hint="default" w:ascii="Times New Roman" w:hAnsi="Times New Roman" w:eastAsia="楷体_GB2312" w:cs="Times New Roman"/>
          <w:b/>
          <w:bCs/>
          <w:i w:val="0"/>
          <w:iCs w:val="0"/>
          <w:caps w:val="0"/>
          <w:color w:val="333333"/>
          <w:spacing w:val="0"/>
          <w:sz w:val="31"/>
          <w:szCs w:val="31"/>
          <w:shd w:val="clear" w:fill="FFFFFF"/>
          <w:lang w:val="en-US" w:eastAsia="zh-CN"/>
        </w:rPr>
        <w:t>二</w:t>
      </w:r>
      <w:r>
        <w:rPr>
          <w:rStyle w:val="7"/>
          <w:rFonts w:hint="default" w:ascii="Times New Roman" w:hAnsi="Times New Roman" w:eastAsia="楷体_GB2312" w:cs="Times New Roman"/>
          <w:b/>
          <w:bCs/>
          <w:i w:val="0"/>
          <w:iCs w:val="0"/>
          <w:caps w:val="0"/>
          <w:color w:val="333333"/>
          <w:spacing w:val="0"/>
          <w:sz w:val="31"/>
          <w:szCs w:val="31"/>
          <w:shd w:val="clear" w:fill="FFFFFF"/>
          <w:lang w:eastAsia="zh-CN"/>
        </w:rPr>
        <w:t>）</w:t>
      </w:r>
      <w:r>
        <w:rPr>
          <w:rStyle w:val="7"/>
          <w:rFonts w:hint="default" w:ascii="Times New Roman" w:hAnsi="Times New Roman" w:eastAsia="楷体_GB2312" w:cs="Times New Roman"/>
          <w:b/>
          <w:bCs/>
          <w:i w:val="0"/>
          <w:iCs w:val="0"/>
          <w:caps w:val="0"/>
          <w:color w:val="333333"/>
          <w:spacing w:val="0"/>
          <w:sz w:val="31"/>
          <w:szCs w:val="31"/>
          <w:shd w:val="clear" w:fill="FFFFFF"/>
        </w:rPr>
        <w:t>改进措施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31"/>
          <w:szCs w:val="31"/>
          <w:shd w:val="clear" w:fill="FFFFFF"/>
        </w:rPr>
        <w:t>1、进一步组织学习《中华人民共和国政府信息公开条例》，对照条例，认真清理我镇政务公开事项，查漏补缺，编制更加科学规范的公开目录。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31"/>
          <w:szCs w:val="31"/>
          <w:shd w:val="clear" w:fill="FFFFFF"/>
        </w:rPr>
        <w:t>2、进一步加强政务公开工作的领导，加强对政务公开工作的监督检查，建立齐抓共管、全员参与的工作机制。加大对政府信息公开工作的宣传力度。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31"/>
          <w:szCs w:val="31"/>
          <w:shd w:val="clear" w:fill="FFFFFF"/>
        </w:rPr>
        <w:t>3、进一步充实信息公开内容。继续对全镇政务信息进行再梳理，围绕社会公众关注的经济发展的热点、重点，加强基层调研，不断充实完善政务信息，及时更新网上的信息没保证信息公开的完整性、准确性和时效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default" w:ascii="Times New Roman" w:hAnsi="Times New Roman" w:eastAsia="宋体" w:cs="Times New Roman"/>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sz w:val="31"/>
          <w:szCs w:val="31"/>
          <w:shd w:val="clear" w:fill="FFFFFF"/>
        </w:rPr>
        <w:t>4、进一步明确责任，分管政府信息公开工作的分管领导对政府信息公开相关工作承担领导责任。履职尽责，高质量推进政府信息公开工作。</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43" w:firstLineChars="200"/>
        <w:textAlignment w:val="auto"/>
        <w:rPr>
          <w:rFonts w:hint="default" w:ascii="Times New Roman" w:hAnsi="Times New Roman" w:eastAsia="黑体" w:cs="Times New Roman"/>
          <w:i w:val="0"/>
          <w:caps w:val="0"/>
          <w:color w:val="auto"/>
          <w:spacing w:val="0"/>
          <w:sz w:val="32"/>
          <w:szCs w:val="32"/>
          <w:lang w:eastAsia="zh-CN"/>
        </w:rPr>
      </w:pPr>
      <w:r>
        <w:rPr>
          <w:rFonts w:hint="default" w:ascii="Times New Roman" w:hAnsi="Times New Roman" w:eastAsia="黑体" w:cs="Times New Roman"/>
          <w:b/>
          <w:i w:val="0"/>
          <w:caps w:val="0"/>
          <w:color w:val="auto"/>
          <w:spacing w:val="0"/>
          <w:sz w:val="32"/>
          <w:szCs w:val="32"/>
          <w:shd w:val="clear" w:color="auto" w:fill="FFFFFF"/>
          <w:lang w:eastAsia="zh-CN"/>
        </w:rPr>
        <w:t>六、</w:t>
      </w:r>
      <w:r>
        <w:rPr>
          <w:rFonts w:hint="default" w:ascii="Times New Roman" w:hAnsi="Times New Roman" w:eastAsia="黑体" w:cs="Times New Roman"/>
          <w:b/>
          <w:i w:val="0"/>
          <w:caps w:val="0"/>
          <w:color w:val="auto"/>
          <w:spacing w:val="0"/>
          <w:sz w:val="32"/>
          <w:szCs w:val="32"/>
          <w:shd w:val="clear" w:color="auto" w:fill="FFFFFF"/>
        </w:rPr>
        <w:t>其他需要报告的事项</w:t>
      </w:r>
      <w:r>
        <w:rPr>
          <w:rFonts w:hint="default" w:ascii="Times New Roman" w:hAnsi="Times New Roman" w:eastAsia="黑体" w:cs="Times New Roman"/>
          <w:i w:val="0"/>
          <w:caps w:val="0"/>
          <w:color w:val="auto"/>
          <w:spacing w:val="0"/>
          <w:sz w:val="32"/>
          <w:szCs w:val="32"/>
          <w:lang w:eastAsia="zh-CN"/>
        </w:rPr>
        <w:t>　　</w:t>
      </w:r>
    </w:p>
    <w:p>
      <w:pPr>
        <w:pStyle w:val="11"/>
        <w:keepNext w:val="0"/>
        <w:keepLines w:val="0"/>
        <w:pageBreakBefore w:val="0"/>
        <w:widowControl/>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无其他需要报告的事项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left="642" w:leftChars="0" w:right="0" w:rightChars="0"/>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left="642" w:leftChars="0" w:right="0" w:rightChars="0"/>
        <w:jc w:val="center"/>
        <w:textAlignment w:val="auto"/>
        <w:rPr>
          <w:rFonts w:hint="default" w:ascii="Times New Roman" w:hAnsi="Times New Roman" w:eastAsia="仿宋_GB2312" w:cs="Times New Roman"/>
          <w:color w:val="auto"/>
          <w:sz w:val="32"/>
          <w:szCs w:val="32"/>
          <w:lang w:val="en-US" w:eastAsia="zh-CN"/>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left="642" w:leftChars="0" w:right="0" w:rightChars="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2023年1月30日</w:t>
      </w:r>
    </w:p>
    <w:sectPr>
      <w:headerReference r:id="rId4" w:type="first"/>
      <w:footerReference r:id="rId6" w:type="first"/>
      <w:headerReference r:id="rId3" w:type="default"/>
      <w:footerReference r:id="rId5" w:type="default"/>
      <w:pgSz w:w="11906" w:h="16838"/>
      <w:pgMar w:top="2098" w:right="1474" w:bottom="1984" w:left="1587" w:header="851" w:footer="992" w:gutter="0"/>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OTIzZWRiODU2NDQ4OGJkYjdiNjA5YjE1NmQ3MTAifQ=="/>
  </w:docVars>
  <w:rsids>
    <w:rsidRoot w:val="00000000"/>
    <w:rsid w:val="01346FCD"/>
    <w:rsid w:val="037B371D"/>
    <w:rsid w:val="03A52548"/>
    <w:rsid w:val="0A0C3321"/>
    <w:rsid w:val="0C590374"/>
    <w:rsid w:val="0E9A0D19"/>
    <w:rsid w:val="0FA03A04"/>
    <w:rsid w:val="0FD966CA"/>
    <w:rsid w:val="12795662"/>
    <w:rsid w:val="132866F8"/>
    <w:rsid w:val="132B7E55"/>
    <w:rsid w:val="149D423C"/>
    <w:rsid w:val="17CA6350"/>
    <w:rsid w:val="18503782"/>
    <w:rsid w:val="1AE73287"/>
    <w:rsid w:val="1B8077AF"/>
    <w:rsid w:val="1D3F1B18"/>
    <w:rsid w:val="1E62552D"/>
    <w:rsid w:val="201E74B3"/>
    <w:rsid w:val="20460E8A"/>
    <w:rsid w:val="28782DB3"/>
    <w:rsid w:val="28960734"/>
    <w:rsid w:val="28F24197"/>
    <w:rsid w:val="2925273C"/>
    <w:rsid w:val="2A1C157B"/>
    <w:rsid w:val="2E577EBA"/>
    <w:rsid w:val="2E6C30AC"/>
    <w:rsid w:val="2E962E3D"/>
    <w:rsid w:val="2FCD42AB"/>
    <w:rsid w:val="2FFB04AD"/>
    <w:rsid w:val="31EB6744"/>
    <w:rsid w:val="321172B2"/>
    <w:rsid w:val="32D5425A"/>
    <w:rsid w:val="34A9465A"/>
    <w:rsid w:val="36025358"/>
    <w:rsid w:val="3C284B8D"/>
    <w:rsid w:val="3CD267B2"/>
    <w:rsid w:val="3D76785F"/>
    <w:rsid w:val="45DE30BD"/>
    <w:rsid w:val="462F29E3"/>
    <w:rsid w:val="48FA5BB9"/>
    <w:rsid w:val="4BAE216E"/>
    <w:rsid w:val="4C8448A1"/>
    <w:rsid w:val="4D1D2151"/>
    <w:rsid w:val="4E9714D1"/>
    <w:rsid w:val="51E25CE3"/>
    <w:rsid w:val="55263E3B"/>
    <w:rsid w:val="5805272B"/>
    <w:rsid w:val="590C675C"/>
    <w:rsid w:val="5C205CD8"/>
    <w:rsid w:val="5E622D5D"/>
    <w:rsid w:val="5ECA026B"/>
    <w:rsid w:val="5FFB63E9"/>
    <w:rsid w:val="64902B85"/>
    <w:rsid w:val="67F07D2B"/>
    <w:rsid w:val="68633281"/>
    <w:rsid w:val="6A2D002E"/>
    <w:rsid w:val="6B0E211B"/>
    <w:rsid w:val="6CBE1715"/>
    <w:rsid w:val="6D6B4FB8"/>
    <w:rsid w:val="6EE5101A"/>
    <w:rsid w:val="6F7B5355"/>
    <w:rsid w:val="70160630"/>
    <w:rsid w:val="71DD563B"/>
    <w:rsid w:val="72903F79"/>
    <w:rsid w:val="744B52CC"/>
    <w:rsid w:val="761E1BAD"/>
    <w:rsid w:val="78BC7D21"/>
    <w:rsid w:val="79A44587"/>
    <w:rsid w:val="7DC04C43"/>
    <w:rsid w:val="7F332BEF"/>
    <w:rsid w:val="7FFFE1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rFonts w:ascii="微软雅黑" w:hAnsi="微软雅黑" w:eastAsia="微软雅黑" w:cs="微软雅黑"/>
      <w:color w:val="333333"/>
      <w:sz w:val="21"/>
      <w:szCs w:val="21"/>
      <w:u w:val="none"/>
    </w:rPr>
  </w:style>
  <w:style w:type="character" w:styleId="9">
    <w:name w:val="Hyperlink"/>
    <w:basedOn w:val="6"/>
    <w:qFormat/>
    <w:uiPriority w:val="0"/>
    <w:rPr>
      <w:rFonts w:hint="eastAsia" w:ascii="微软雅黑" w:hAnsi="微软雅黑" w:eastAsia="微软雅黑" w:cs="微软雅黑"/>
      <w:color w:val="333333"/>
      <w:sz w:val="21"/>
      <w:szCs w:val="21"/>
      <w:u w:val="none"/>
    </w:rPr>
  </w:style>
  <w:style w:type="paragraph" w:customStyle="1" w:styleId="10">
    <w:name w:val="标题1"/>
    <w:basedOn w:val="1"/>
    <w:next w:val="1"/>
    <w:qFormat/>
    <w:uiPriority w:val="0"/>
    <w:pPr>
      <w:tabs>
        <w:tab w:val="left" w:pos="9193"/>
        <w:tab w:val="left" w:pos="9827"/>
      </w:tabs>
      <w:spacing w:line="640" w:lineRule="atLeast"/>
      <w:ind w:firstLine="0"/>
      <w:jc w:val="center"/>
    </w:pPr>
    <w:rPr>
      <w:rFonts w:eastAsia="方正小标宋_GBK"/>
      <w:sz w:val="44"/>
    </w:rPr>
  </w:style>
  <w:style w:type="paragraph" w:customStyle="1" w:styleId="11">
    <w:name w:val="p0"/>
    <w:basedOn w:val="1"/>
    <w:qFormat/>
    <w:uiPriority w:val="0"/>
    <w:pPr>
      <w:widowControl/>
    </w:pPr>
    <w:rPr>
      <w:kern w:val="0"/>
      <w:szCs w:val="21"/>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1757</Words>
  <Characters>1810</Characters>
  <Lines>0</Lines>
  <Paragraphs>0</Paragraphs>
  <TotalTime>2</TotalTime>
  <ScaleCrop>false</ScaleCrop>
  <LinksUpToDate>false</LinksUpToDate>
  <CharactersWithSpaces>1852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jingjiban</dc:creator>
  <cp:lastModifiedBy>过不去的过去！</cp:lastModifiedBy>
  <cp:lastPrinted>2020-02-11T09:01:00Z</cp:lastPrinted>
  <dcterms:modified xsi:type="dcterms:W3CDTF">2023-01-30T04:46:22Z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215EC6B2E85A44F5A48484CD8C889F33</vt:lpwstr>
  </property>
</Properties>
</file>