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古县医疗保障局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按照《中华人民共和国政府信息公开条例》和《中华人民共和国政府信息公开工作年度报告格式》要求，现公布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县医疗保障局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年度政府信息公开工作报告。本报告由总体情况、存在的主要问题及改进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、其他需要报告的事项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部分组成。本报告中数据的统计期限自202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eastAsia="仿宋" w:cs="仿宋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县医疗保障局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认真贯彻习近平新时代中国特色社会主义思想，牢固树立以人民为中心的发展理念，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在县委、县政府的正确领导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及上级医保部门的精心指导下，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加强组织领导，完善工作机制，扎实推动政府信息公开有序规范、便民高效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较好地完成了政务公开各项工作。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b/>
          <w:bCs/>
          <w:sz w:val="32"/>
          <w:szCs w:val="32"/>
        </w:rPr>
        <w:t>（一）加强组织领导</w:t>
      </w:r>
      <w:r>
        <w:rPr>
          <w:rFonts w:hint="eastAsia" w:ascii="楷体" w:eastAsia="楷体" w:cs="楷体"/>
          <w:b/>
          <w:bCs/>
          <w:sz w:val="32"/>
          <w:szCs w:val="32"/>
          <w:lang w:eastAsia="zh-CN"/>
        </w:rPr>
        <w:t>，</w:t>
      </w:r>
      <w:r>
        <w:rPr>
          <w:rFonts w:hint="eastAsia" w:ascii="楷体" w:eastAsia="楷体" w:cs="楷体"/>
          <w:b/>
          <w:bCs/>
          <w:sz w:val="32"/>
          <w:szCs w:val="32"/>
          <w:lang w:val="en-US" w:eastAsia="zh-CN"/>
        </w:rPr>
        <w:t>完善工作机制。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一是加强组织领导，做优重点工作。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把政务公开工作纳入年度考核内容，成立由局长任组长，党组成员为副组长，各股室及中心主任为成员的政务公开工作领导小组，围绕保障参保群众知情权、参与权和监督权的目标任务，进一步规范流程，明确财政预决算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医保政策信息公开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，充分发挥政务网站、官方政务新媒体等渠道权威、快捷的优势，认真开展政务公开工作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二是完善政务公开机制，规范工作流程。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按照制定的《政务信息公开工作制度》《政府信息依申请公开制度》等9项信息工作制度，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建立“局领导统管、股室负责人督办、具体责任人执行、信息复核反馈”和“信息发布审查、保密事项复核、政务信息员发布、过错责任追究”的“双四级”工作机制，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确保政务公开工作有章可循，进一步提升政务公开工作规范化标准化水平。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" w:eastAsia="仿宋" w:cs="仿宋"/>
          <w:b/>
          <w:bCs/>
          <w:sz w:val="32"/>
          <w:szCs w:val="32"/>
        </w:rPr>
      </w:pPr>
      <w:r>
        <w:rPr>
          <w:rFonts w:hint="eastAsia" w:asci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eastAsia="楷体" w:cs="楷体"/>
          <w:b/>
          <w:bCs/>
          <w:sz w:val="32"/>
          <w:szCs w:val="32"/>
        </w:rPr>
        <w:t>）积极做好政府信息主动公开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通过持续优化完善政府信息公开平台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结合医保工作实际，对门户网站信息严格审查把关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主动公开工作动态信息、政策文件、政策解读等。及时发布更新政策文件、通知公告等各类政府信息，确保内容数据规范准确，信息获取高效便利。较好发挥了门户网站信息共享、窗口服务、经验交流的作用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取得了良好的社会宣传效果。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年国家网络安全宣传周”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打击骗取医保基金”等多个</w:t>
      </w:r>
      <w:r>
        <w:rPr>
          <w:rFonts w:hint="eastAsia" w:ascii="仿宋_GB2312" w:hAnsi="仿宋_GB2312" w:eastAsia="仿宋_GB2312" w:cs="仿宋_GB2312"/>
          <w:sz w:val="32"/>
          <w:szCs w:val="32"/>
        </w:rPr>
        <w:t>专题，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通过电视、微信、抖音、海报等多渠道开展2024年度医保基金征缴宣传工作。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丰富信息公开内容形式。做好“领导信箱”等运行维护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回复市长热线12345信息60余条，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对涉及政务活动的重要舆情和群众关注的社会热点问题，积极回应，及时通过政府网站发布权威信息，讲清楚，说明白，力求及时解决群众困难，让群众满意。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年度无针对本部门有关政府信息公开事务的行政复议、诉讼、申诉案例。无上年结转政府信息公开申请或结转下年度继续办理情况。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sz w:val="32"/>
          <w:szCs w:val="32"/>
        </w:rPr>
        <w:t>二、主动公开政府信息情况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9"/>
        <w:gridCol w:w="2113"/>
        <w:gridCol w:w="2099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9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22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本年制发件数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本年废止件数</w:t>
            </w:r>
          </w:p>
        </w:tc>
        <w:tc>
          <w:tcPr>
            <w:tcW w:w="22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规章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both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both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both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行政规范性文件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both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both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both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9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行政许可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both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9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671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行政处罚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行政强制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both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9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行政事业性收费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both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sz w:val="32"/>
          <w:szCs w:val="32"/>
        </w:rPr>
        <w:t>三、收到和处理政府信息公开申请情况</w:t>
      </w:r>
    </w:p>
    <w:tbl>
      <w:tblPr>
        <w:tblStyle w:val="4"/>
        <w:tblW w:w="90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113"/>
        <w:gridCol w:w="2885"/>
        <w:gridCol w:w="377"/>
        <w:gridCol w:w="593"/>
        <w:gridCol w:w="681"/>
        <w:gridCol w:w="594"/>
        <w:gridCol w:w="594"/>
        <w:gridCol w:w="598"/>
        <w:gridCol w:w="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92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11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492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both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7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30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681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2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both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7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商业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企业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科研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机构</w:t>
            </w:r>
          </w:p>
        </w:tc>
        <w:tc>
          <w:tcPr>
            <w:tcW w:w="5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5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5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681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92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492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23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（一）予以公开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（三）不予公开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1.属于国家秘密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2.其他法律行政法规禁止公开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3.危及“三安全一稳定”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4.保护第三方合法权益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5.属于三类内部事务信息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6.属于四类过程性信息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7.属于行政执法案卷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8.属于行政查询事项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（四）无法提供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1.本机关不掌握相关政府信息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2.没有现成信息需要另行制作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3.补正后申请内容仍不明确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（五）不予处理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1.信访举报投诉类申请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2.重复申请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3.要求提供公开出版物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4.无正当理由大量反复申请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37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（六）其他处理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3.其他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（七）总计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92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sz w:val="32"/>
          <w:szCs w:val="32"/>
        </w:rPr>
        <w:t> 四、政府信息公开行政复议、行政诉讼情况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5"/>
        <w:gridCol w:w="595"/>
        <w:gridCol w:w="401"/>
        <w:gridCol w:w="584"/>
        <w:gridCol w:w="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584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4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263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6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firstLine="360" w:firstLineChars="200"/>
              <w:jc w:val="both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firstLine="360" w:firstLineChars="200"/>
              <w:jc w:val="both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firstLine="360" w:firstLineChars="200"/>
              <w:jc w:val="both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firstLine="360" w:firstLineChars="200"/>
              <w:jc w:val="both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firstLine="360" w:firstLineChars="200"/>
              <w:jc w:val="both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维持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纠正</w:t>
            </w:r>
          </w:p>
        </w:tc>
        <w:tc>
          <w:tcPr>
            <w:tcW w:w="6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6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6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6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维持</w:t>
            </w:r>
          </w:p>
        </w:tc>
        <w:tc>
          <w:tcPr>
            <w:tcW w:w="6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纠正</w:t>
            </w:r>
          </w:p>
        </w:tc>
        <w:tc>
          <w:tcPr>
            <w:tcW w:w="3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6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left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eastAsia="仿宋" w:cs="仿宋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eastAsia="黑体" w:cs="黑体"/>
          <w:sz w:val="32"/>
          <w:szCs w:val="32"/>
        </w:rPr>
        <w:t>、存在问题</w:t>
      </w:r>
      <w:r>
        <w:rPr>
          <w:rStyle w:val="6"/>
          <w:rFonts w:hint="eastAsia" w:ascii="黑体" w:hAnsi="黑体" w:eastAsia="黑体" w:cs="黑体"/>
          <w:b w:val="0"/>
          <w:bCs/>
          <w:i w:val="0"/>
          <w:sz w:val="32"/>
          <w:szCs w:val="32"/>
        </w:rPr>
        <w:t>及改进情况</w:t>
      </w:r>
      <w:r>
        <w:rPr>
          <w:rFonts w:hint="eastAsia" w:asci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县医疗保障局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在推进政府信息公开方面多措并举、有序推进，取得了一定成效，但仍存在需要改进的地方，便民化程度有待提升、信息公开手段渠道仍需丰富等。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重点领域信息公开力度还需要加强，因本单位主管业务涉及参保群众个人隐私，一些栏目和信息无法进行公开；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对政务公开的有关细则和政策的把握还不够全面；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信息员的专业水平有待进一步加强。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县医疗保障局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将持续深化政府信息公开工作，推动政府信息公开平台建设，稳妥审慎做好政府信息依申请公开，为社会公众提供更为全面、便捷的服务，努力推动政府信息公开工作提质增效。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本机关202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年度未收取政府信息公开信息处理费。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仿宋" w:eastAsia="仿宋" w:cs="仿宋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古县医疗保障局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2024年12月27日</w:t>
      </w:r>
    </w:p>
    <w:p>
      <w:pPr>
        <w:rPr>
          <w:rFonts w:hint="eastAsia" w:ascii="仿宋" w:eastAsia="仿宋" w:cs="仿宋"/>
          <w:sz w:val="36"/>
          <w:szCs w:val="36"/>
        </w:rPr>
      </w:pPr>
    </w:p>
    <w:p>
      <w:pPr>
        <w:rPr>
          <w:rFonts w:hint="eastAsia" w:ascii="仿宋" w:eastAsia="仿宋" w:cs="仿宋"/>
          <w:sz w:val="36"/>
          <w:szCs w:val="36"/>
        </w:rPr>
      </w:pPr>
    </w:p>
    <w:p>
      <w:pPr>
        <w:rPr>
          <w:rFonts w:hint="eastAsia" w:ascii="仿宋" w:eastAsia="仿宋" w:cs="仿宋"/>
          <w:sz w:val="36"/>
          <w:szCs w:val="36"/>
        </w:rPr>
      </w:pPr>
      <w:r>
        <w:rPr>
          <w:rFonts w:hint="eastAsia" w:ascii="仿宋" w:eastAsia="仿宋" w:cs="仿宋"/>
          <w:sz w:val="36"/>
          <w:szCs w:val="36"/>
        </w:rPr>
        <w:t xml:space="preserve"> </w:t>
      </w:r>
    </w:p>
    <w:p>
      <w:pPr>
        <w:rPr>
          <w:rFonts w:hint="eastAsia" w:ascii="仿宋" w:eastAsia="仿宋" w:cs="仿宋"/>
          <w:sz w:val="36"/>
          <w:szCs w:val="36"/>
        </w:rPr>
      </w:pPr>
    </w:p>
    <w:p>
      <w:pPr>
        <w:rPr>
          <w:rFonts w:hint="eastAsia" w:ascii="仿宋" w:eastAsia="仿宋" w:cs="仿宋"/>
          <w:sz w:val="36"/>
          <w:szCs w:val="36"/>
        </w:rPr>
      </w:pPr>
    </w:p>
    <w:p>
      <w:pPr>
        <w:rPr>
          <w:rFonts w:hint="eastAsia" w:ascii="仿宋" w:eastAsia="仿宋" w:cs="仿宋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26191"/>
    <w:rsid w:val="4ED26191"/>
    <w:rsid w:val="97ECA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2024-12-30T09:26:00Z</dcterms:created>
  <dc:creator>刘莹</dc:creator>
  <cp:lastModifiedBy>greatwall</cp:lastModifiedBy>
  <cp:lastPrinted>2024-12-30T09:42:00Z</cp:lastPrinted>
  <dcterms:modified xsi:type="dcterms:W3CDTF">2024-12-31T10:38:48Z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368419241EC8453BB1D9C6EBEF39548E_11</vt:lpwstr>
  </property>
  <property fmtid="{D5CDD505-2E9C-101B-9397-08002B2CF9AE}" pid="4" name="KSOTemplateDocerSaveRecord">
    <vt:lpwstr>eyJoZGlkIjoiZmUzM2E1NDQzNjMyYWI3MDM0M2JlOWJhNzZmNWI5ZDMiLCJ1c2VySWQiOiIzMTkyMTQ0NjMifQ==</vt:lpwstr>
  </property>
</Properties>
</file>