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古县水利局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2022年政府信息公开工作年度报告</w:t>
      </w:r>
      <w:bookmarkEnd w:id="0"/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根据《政府信息公开条例》相关规定，现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将古县水利局</w:t>
      </w: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年度政府信息公开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工作</w:t>
      </w:r>
      <w:r>
        <w:rPr>
          <w:rFonts w:hint="eastAsia" w:ascii="仿宋_GB2312" w:eastAsia="仿宋_GB2312"/>
          <w:sz w:val="32"/>
          <w:szCs w:val="32"/>
        </w:rPr>
        <w:t>年度报告公开。全文包括总体情况、主动公开政府信息情况、收到和处理政府信息依申请公开情况、因政府信息公开工作被申请行政复议和提起行政诉讼情况、政务信息公开工作存在的主要问题及改进措施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其他需要报告的事项6</w:t>
      </w:r>
      <w:r>
        <w:rPr>
          <w:rFonts w:hint="eastAsia" w:ascii="仿宋_GB2312" w:eastAsia="仿宋_GB2312"/>
          <w:sz w:val="32"/>
          <w:szCs w:val="32"/>
        </w:rPr>
        <w:t>个部分。报告中所列数据统计期限为20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年1月1日至20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年12月31日。</w:t>
      </w: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年，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县</w:t>
      </w:r>
      <w:r>
        <w:rPr>
          <w:rFonts w:hint="eastAsia" w:ascii="仿宋_GB2312" w:eastAsia="仿宋_GB2312"/>
          <w:sz w:val="32"/>
          <w:szCs w:val="32"/>
        </w:rPr>
        <w:t>水利局在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县</w:t>
      </w:r>
      <w:r>
        <w:rPr>
          <w:rFonts w:hint="eastAsia" w:ascii="仿宋_GB2312" w:eastAsia="仿宋_GB2312"/>
          <w:sz w:val="32"/>
          <w:szCs w:val="32"/>
        </w:rPr>
        <w:t>政府信息公开领导小组的正确领导下，认真贯彻《中华人民共和国政府信息公开条例》规定要求，紧贴水利工作实际，不断规范和完善政府信息公开的内容、程序、形式及监督保障措施，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主动</w:t>
      </w:r>
      <w:r>
        <w:rPr>
          <w:rFonts w:hint="eastAsia" w:ascii="仿宋_GB2312" w:eastAsia="仿宋_GB2312"/>
          <w:sz w:val="32"/>
          <w:szCs w:val="32"/>
        </w:rPr>
        <w:t>把信息公开工作落到实处，切实保障人民群众的知情权、监督权和参与权，实现“政府信息透明公开，群众查询方便快捷”，以信息公开促进政务公开、促进职能转变。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县水利</w:t>
      </w:r>
      <w:r>
        <w:rPr>
          <w:rFonts w:hint="eastAsia" w:ascii="仿宋_GB2312" w:eastAsia="仿宋_GB2312"/>
          <w:sz w:val="32"/>
          <w:szCs w:val="32"/>
        </w:rPr>
        <w:t>局公开的</w:t>
      </w:r>
      <w:r>
        <w:rPr>
          <w:rFonts w:hint="eastAsia" w:ascii="仿宋_GB2312" w:eastAsia="仿宋_GB2312"/>
          <w:sz w:val="32"/>
          <w:szCs w:val="32"/>
          <w:lang w:eastAsia="zh-CN"/>
        </w:rPr>
        <w:t>政府</w:t>
      </w:r>
      <w:r>
        <w:rPr>
          <w:rFonts w:hint="eastAsia" w:ascii="仿宋_GB2312" w:eastAsia="仿宋_GB2312"/>
          <w:sz w:val="32"/>
          <w:szCs w:val="32"/>
        </w:rPr>
        <w:t>信息内容主要是涉及水利重大事项的决策程序、决策结果和运行情况；与群众利益密切相关的水利政策法律法规、规划计划事项；本局人事任免、职称文件</w:t>
      </w:r>
      <w:r>
        <w:rPr>
          <w:rFonts w:hint="eastAsia" w:ascii="仿宋_GB2312" w:eastAsia="仿宋_GB2312"/>
          <w:sz w:val="32"/>
          <w:szCs w:val="32"/>
          <w:lang w:eastAsia="zh-CN"/>
        </w:rPr>
        <w:t>、集中采购</w:t>
      </w:r>
      <w:r>
        <w:rPr>
          <w:rFonts w:hint="eastAsia" w:ascii="仿宋_GB2312" w:eastAsia="仿宋_GB2312"/>
          <w:sz w:val="32"/>
          <w:szCs w:val="32"/>
        </w:rPr>
        <w:t>等事项</w:t>
      </w:r>
      <w:r>
        <w:rPr>
          <w:rFonts w:hint="eastAsia" w:ascii="仿宋_GB2312" w:eastAsia="仿宋_GB2312"/>
          <w:sz w:val="32"/>
          <w:szCs w:val="32"/>
          <w:lang w:eastAsia="zh-CN"/>
        </w:rPr>
        <w:t>以及</w:t>
      </w:r>
      <w:r>
        <w:rPr>
          <w:rFonts w:hint="eastAsia" w:ascii="仿宋_GB2312" w:eastAsia="仿宋_GB2312"/>
          <w:sz w:val="32"/>
          <w:szCs w:val="32"/>
        </w:rPr>
        <w:t>其他水利业务信息，主要涉及防汛抗旱、河道治理、饮水安全、水土保持、水资源管理、水库移民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水利安全生产</w:t>
      </w:r>
      <w:r>
        <w:rPr>
          <w:rFonts w:hint="eastAsia" w:ascii="仿宋_GB2312" w:eastAsia="仿宋_GB2312"/>
          <w:sz w:val="32"/>
          <w:szCs w:val="32"/>
        </w:rPr>
        <w:t>等方面的内容。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二、主动公开政府信息情况</w:t>
      </w:r>
    </w:p>
    <w:tbl>
      <w:tblPr>
        <w:tblStyle w:val="2"/>
        <w:tblW w:w="81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745"/>
        <w:gridCol w:w="1515"/>
        <w:gridCol w:w="17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17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本年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制发件数</w:t>
            </w:r>
          </w:p>
        </w:tc>
        <w:tc>
          <w:tcPr>
            <w:tcW w:w="15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本年废止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件数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规章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规范性文件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108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86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本年度处理决定数量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行政许可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本年度处理决定数量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行政处罚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行政强制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行政事业性收费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</w:rPr>
      </w:pP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三、收到和处理政府信息公开申请情况</w:t>
      </w:r>
    </w:p>
    <w:tbl>
      <w:tblPr>
        <w:tblStyle w:val="2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4"/>
        <w:gridCol w:w="2086"/>
        <w:gridCol w:w="813"/>
        <w:gridCol w:w="755"/>
        <w:gridCol w:w="755"/>
        <w:gridCol w:w="813"/>
        <w:gridCol w:w="973"/>
        <w:gridCol w:w="711"/>
        <w:gridCol w:w="6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55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（本列数据的勾稽关系为：第一项加第二项之和，等于第三项加第四项之和）</w:t>
            </w:r>
          </w:p>
        </w:tc>
        <w:tc>
          <w:tcPr>
            <w:tcW w:w="551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5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  <w:jc w:val="center"/>
        </w:trPr>
        <w:tc>
          <w:tcPr>
            <w:tcW w:w="35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其他</w:t>
            </w:r>
          </w:p>
        </w:tc>
        <w:tc>
          <w:tcPr>
            <w:tcW w:w="69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（一）予以公开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（三）不予公开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1.属于国家秘密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2.其他法律行政法规禁止公开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4.保护第三方合法权益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u w:val="none"/>
                <w:lang w:val="en-US" w:eastAsia="zh-CN"/>
              </w:rPr>
              <w:t>6.属于四类过程性信息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u w:val="none"/>
                <w:lang w:val="en-US" w:eastAsia="zh-CN"/>
              </w:rPr>
            </w:pPr>
            <w:r>
              <w:rPr>
                <w:rFonts w:hint="eastAsia"/>
                <w:u w:val="none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u w:val="none"/>
                <w:lang w:val="en-US" w:eastAsia="zh-CN"/>
              </w:rPr>
            </w:pPr>
            <w:r>
              <w:rPr>
                <w:rFonts w:hint="eastAsia"/>
                <w:u w:val="none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u w:val="none"/>
                <w:lang w:val="en-US" w:eastAsia="zh-CN"/>
              </w:rPr>
            </w:pPr>
            <w:r>
              <w:rPr>
                <w:rFonts w:hint="eastAsia"/>
                <w:u w:val="none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u w:val="none"/>
                <w:lang w:val="en-US" w:eastAsia="zh-CN"/>
              </w:rPr>
            </w:pPr>
            <w:r>
              <w:rPr>
                <w:rFonts w:hint="eastAsia"/>
                <w:u w:val="none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u w:val="none"/>
                <w:lang w:val="en-US" w:eastAsia="zh-CN"/>
              </w:rPr>
            </w:pPr>
            <w:r>
              <w:rPr>
                <w:rFonts w:hint="eastAsia"/>
                <w:u w:val="none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u w:val="none"/>
                <w:lang w:val="en-US" w:eastAsia="zh-CN"/>
              </w:rPr>
            </w:pPr>
            <w:r>
              <w:rPr>
                <w:rFonts w:hint="eastAsia"/>
                <w:u w:val="none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u w:val="none"/>
                <w:lang w:val="en-US" w:eastAsia="zh-CN"/>
              </w:rPr>
            </w:pPr>
            <w:r>
              <w:rPr>
                <w:rFonts w:hint="eastAsia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u w:val="none"/>
                <w:lang w:val="en-US" w:eastAsia="zh-CN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u w:val="none"/>
                <w:lang w:val="en-US" w:eastAsia="zh-CN"/>
              </w:rPr>
            </w:pPr>
            <w:r>
              <w:rPr>
                <w:rFonts w:hint="eastAsia"/>
                <w:u w:val="none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u w:val="none"/>
                <w:lang w:val="en-US" w:eastAsia="zh-CN"/>
              </w:rPr>
            </w:pPr>
            <w:r>
              <w:rPr>
                <w:rFonts w:hint="eastAsia"/>
                <w:u w:val="none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u w:val="none"/>
                <w:lang w:val="en-US" w:eastAsia="zh-CN"/>
              </w:rPr>
            </w:pPr>
            <w:r>
              <w:rPr>
                <w:rFonts w:hint="eastAsia"/>
                <w:u w:val="none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u w:val="none"/>
                <w:lang w:val="en-US" w:eastAsia="zh-CN"/>
              </w:rPr>
            </w:pPr>
            <w:r>
              <w:rPr>
                <w:rFonts w:hint="eastAsia"/>
                <w:u w:val="none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u w:val="none"/>
                <w:lang w:val="en-US" w:eastAsia="zh-CN"/>
              </w:rPr>
            </w:pPr>
            <w:r>
              <w:rPr>
                <w:rFonts w:hint="eastAsia"/>
                <w:u w:val="none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u w:val="none"/>
                <w:lang w:val="en-US" w:eastAsia="zh-CN"/>
              </w:rPr>
            </w:pPr>
            <w:r>
              <w:rPr>
                <w:rFonts w:hint="eastAsia"/>
                <w:u w:val="none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u w:val="none"/>
                <w:lang w:val="en-US" w:eastAsia="zh-CN"/>
              </w:rPr>
            </w:pPr>
            <w:r>
              <w:rPr>
                <w:rFonts w:hint="eastAsia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u w:val="none"/>
                <w:lang w:val="en-US" w:eastAsia="zh-CN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u w:val="none"/>
                <w:lang w:val="en-US" w:eastAsia="zh-CN"/>
              </w:rPr>
            </w:pPr>
            <w:r>
              <w:rPr>
                <w:rFonts w:hint="eastAsia"/>
                <w:u w:val="none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u w:val="none"/>
                <w:lang w:val="en-US" w:eastAsia="zh-CN"/>
              </w:rPr>
            </w:pPr>
            <w:r>
              <w:rPr>
                <w:rFonts w:hint="eastAsia"/>
                <w:u w:val="none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u w:val="none"/>
                <w:lang w:val="en-US" w:eastAsia="zh-CN"/>
              </w:rPr>
            </w:pPr>
            <w:r>
              <w:rPr>
                <w:rFonts w:hint="eastAsia"/>
                <w:u w:val="none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u w:val="none"/>
                <w:lang w:val="en-US" w:eastAsia="zh-CN"/>
              </w:rPr>
            </w:pPr>
            <w:r>
              <w:rPr>
                <w:rFonts w:hint="eastAsia"/>
                <w:u w:val="none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u w:val="none"/>
                <w:lang w:val="en-US" w:eastAsia="zh-CN"/>
              </w:rPr>
            </w:pPr>
            <w:r>
              <w:rPr>
                <w:rFonts w:hint="eastAsia"/>
                <w:u w:val="none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u w:val="none"/>
                <w:lang w:val="en-US" w:eastAsia="zh-CN"/>
              </w:rPr>
            </w:pPr>
            <w:r>
              <w:rPr>
                <w:rFonts w:hint="eastAsia"/>
                <w:u w:val="none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u w:val="none"/>
                <w:lang w:val="en-US" w:eastAsia="zh-CN"/>
              </w:rPr>
            </w:pPr>
            <w:r>
              <w:rPr>
                <w:rFonts w:hint="eastAsia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u w:val="none"/>
                <w:lang w:val="en-US" w:eastAsia="zh-CN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u w:val="none"/>
                <w:lang w:val="en-US" w:eastAsia="zh-CN"/>
              </w:rPr>
            </w:pPr>
            <w:r>
              <w:rPr>
                <w:rFonts w:hint="eastAsia"/>
                <w:u w:val="none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u w:val="none"/>
                <w:lang w:val="en-US" w:eastAsia="zh-CN"/>
              </w:rPr>
            </w:pPr>
            <w:r>
              <w:rPr>
                <w:rFonts w:hint="eastAsia"/>
                <w:u w:val="none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u w:val="none"/>
                <w:lang w:val="en-US" w:eastAsia="zh-CN"/>
              </w:rPr>
            </w:pPr>
            <w:r>
              <w:rPr>
                <w:rFonts w:hint="eastAsia"/>
                <w:u w:val="none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u w:val="none"/>
                <w:lang w:val="en-US" w:eastAsia="zh-CN"/>
              </w:rPr>
            </w:pPr>
            <w:r>
              <w:rPr>
                <w:rFonts w:hint="eastAsia"/>
                <w:u w:val="none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u w:val="none"/>
                <w:lang w:val="en-US" w:eastAsia="zh-CN"/>
              </w:rPr>
            </w:pPr>
            <w:r>
              <w:rPr>
                <w:rFonts w:hint="eastAsia"/>
                <w:u w:val="none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u w:val="none"/>
                <w:lang w:val="en-US" w:eastAsia="zh-CN"/>
              </w:rPr>
            </w:pPr>
            <w:r>
              <w:rPr>
                <w:rFonts w:hint="eastAsia"/>
                <w:u w:val="none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u w:val="none"/>
                <w:lang w:val="en-US" w:eastAsia="zh-CN"/>
              </w:rPr>
            </w:pPr>
            <w:r>
              <w:rPr>
                <w:rFonts w:hint="eastAsia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3.要求提供公开出版物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（六）其他处理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08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3.其他</w:t>
            </w:r>
          </w:p>
        </w:tc>
        <w:tc>
          <w:tcPr>
            <w:tcW w:w="81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 </w:t>
            </w: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 </w:t>
            </w: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 </w:t>
            </w: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 </w:t>
            </w: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 </w:t>
            </w: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 </w:t>
            </w: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</w:tbl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/>
        <w:ind w:right="0" w:firstLine="56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</w:rPr>
      </w:pP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hint="eastAsia" w:ascii="宋体" w:hAnsi="宋体" w:eastAsia="宋体" w:cs="宋体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四、政府信息公开行政复议、行政诉讼情况</w:t>
      </w:r>
    </w:p>
    <w:tbl>
      <w:tblPr>
        <w:tblStyle w:val="2"/>
        <w:tblW w:w="10033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6"/>
        <w:gridCol w:w="739"/>
        <w:gridCol w:w="683"/>
        <w:gridCol w:w="667"/>
        <w:gridCol w:w="746"/>
        <w:gridCol w:w="651"/>
        <w:gridCol w:w="641"/>
        <w:gridCol w:w="675"/>
        <w:gridCol w:w="630"/>
        <w:gridCol w:w="630"/>
        <w:gridCol w:w="675"/>
        <w:gridCol w:w="630"/>
        <w:gridCol w:w="660"/>
        <w:gridCol w:w="675"/>
        <w:gridCol w:w="67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9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行政复议</w:t>
            </w:r>
          </w:p>
        </w:tc>
        <w:tc>
          <w:tcPr>
            <w:tcW w:w="6542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结果维持</w:t>
            </w:r>
          </w:p>
        </w:tc>
        <w:tc>
          <w:tcPr>
            <w:tcW w:w="73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结果纠正</w:t>
            </w:r>
          </w:p>
        </w:tc>
        <w:tc>
          <w:tcPr>
            <w:tcW w:w="68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其他结果</w:t>
            </w:r>
          </w:p>
        </w:tc>
        <w:tc>
          <w:tcPr>
            <w:tcW w:w="66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尚未审结</w:t>
            </w:r>
          </w:p>
        </w:tc>
        <w:tc>
          <w:tcPr>
            <w:tcW w:w="74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  <w:tc>
          <w:tcPr>
            <w:tcW w:w="32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未经复议直接起诉</w:t>
            </w:r>
          </w:p>
        </w:tc>
        <w:tc>
          <w:tcPr>
            <w:tcW w:w="331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结果维持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结果纠正</w:t>
            </w:r>
          </w:p>
        </w:tc>
        <w:tc>
          <w:tcPr>
            <w:tcW w:w="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其他结果</w:t>
            </w:r>
          </w:p>
        </w:tc>
        <w:tc>
          <w:tcPr>
            <w:tcW w:w="6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尚未审结</w:t>
            </w:r>
          </w:p>
        </w:tc>
        <w:tc>
          <w:tcPr>
            <w:tcW w:w="6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  <w:tc>
          <w:tcPr>
            <w:tcW w:w="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结果维持</w:t>
            </w:r>
          </w:p>
        </w:tc>
        <w:tc>
          <w:tcPr>
            <w:tcW w:w="6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结果纠正</w:t>
            </w:r>
          </w:p>
        </w:tc>
        <w:tc>
          <w:tcPr>
            <w:tcW w:w="6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其他结果</w:t>
            </w:r>
          </w:p>
        </w:tc>
        <w:tc>
          <w:tcPr>
            <w:tcW w:w="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尚未审结</w:t>
            </w:r>
          </w:p>
        </w:tc>
        <w:tc>
          <w:tcPr>
            <w:tcW w:w="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6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 0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 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 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 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 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 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 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 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56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</w:rPr>
      </w:pP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2022年，县水利局在加大信息公开力度、完善信息公开内容等方面均取得一定的成效，但与建设服务型政府的要求、社会公众对水利信息需求与期望还有差距。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信息公开范围不够全面，一些工程建设、行政执法等方面内容主动公开做的还不够及时；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公开程序有待进一步规范；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主动公开的力度不够，个别科室对政府信息公开工作的重要性认识不足，工作的主动性不强。在今后的工作中，我们将不断扩大公开范围、拓宽公开渠道、丰富政府信息公开内容，发挥政府网站与公众交流沟通的作用，让公众能够真正参政议政并监督工作。同时，结合水利工作实际，认真查找制度建设中的漏洞和薄弱环节，建立健全信息公开工作的日常管理制度，强化主动公开监督力度，扎实有序的推进我局政府信息公开工作。</w:t>
      </w: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无。</w:t>
      </w:r>
    </w:p>
    <w:p>
      <w:pPr>
        <w:wordWrap/>
        <w:adjustRightInd/>
        <w:snapToGrid/>
        <w:spacing w:line="660" w:lineRule="exact"/>
        <w:ind w:right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wordWrap/>
        <w:adjustRightInd/>
        <w:snapToGrid/>
        <w:spacing w:line="660" w:lineRule="exact"/>
        <w:ind w:right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wordWrap/>
        <w:adjustRightInd/>
        <w:snapToGrid/>
        <w:spacing w:line="660" w:lineRule="exact"/>
        <w:ind w:right="0"/>
        <w:jc w:val="both"/>
        <w:textAlignment w:val="auto"/>
        <w:outlineLvl w:val="9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 古县水利局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right="0" w:firstLine="640" w:firstLineChars="200"/>
        <w:jc w:val="both"/>
        <w:textAlignment w:val="auto"/>
        <w:outlineLvl w:val="9"/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2023年1月30日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hZTQyOGJiMmI0YzdhYTllNDQ0ODI4ZDNlYTlkZWEifQ=="/>
  </w:docVars>
  <w:rsids>
    <w:rsidRoot w:val="66916CD0"/>
    <w:rsid w:val="02641062"/>
    <w:rsid w:val="074F683D"/>
    <w:rsid w:val="0BED556C"/>
    <w:rsid w:val="192A6908"/>
    <w:rsid w:val="1C0F2C3E"/>
    <w:rsid w:val="340D549F"/>
    <w:rsid w:val="39716559"/>
    <w:rsid w:val="3C826680"/>
    <w:rsid w:val="46837A01"/>
    <w:rsid w:val="49FD4ABB"/>
    <w:rsid w:val="4A6C5B22"/>
    <w:rsid w:val="51674764"/>
    <w:rsid w:val="517262CE"/>
    <w:rsid w:val="53341365"/>
    <w:rsid w:val="5E83395D"/>
    <w:rsid w:val="6370785E"/>
    <w:rsid w:val="66916CD0"/>
    <w:rsid w:val="6E496836"/>
    <w:rsid w:val="7BFA1792"/>
    <w:rsid w:val="7CEB02CE"/>
    <w:rsid w:val="7DB2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1882</Words>
  <Characters>1929</Characters>
  <Lines>0</Lines>
  <Paragraphs>0</Paragraphs>
  <TotalTime>0</TotalTime>
  <ScaleCrop>false</ScaleCrop>
  <LinksUpToDate>false</LinksUpToDate>
  <CharactersWithSpaces>2039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2021-01-28T16:31:00Z</dcterms:created>
  <dc:creator>SLJ</dc:creator>
  <cp:lastModifiedBy>greatwall</cp:lastModifiedBy>
  <cp:lastPrinted>2021-01-29T09:26:00Z</cp:lastPrinted>
  <dcterms:modified xsi:type="dcterms:W3CDTF">2023-01-30T16:35:09Z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  <property fmtid="{D5CDD505-2E9C-101B-9397-08002B2CF9AE}" pid="3" name="ICV">
    <vt:lpwstr>B91454E11743408BBE49661619325B62</vt:lpwstr>
  </property>
</Properties>
</file>