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古县水利局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40" w:lineRule="exact"/>
        <w:ind w:left="0" w:right="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根据《政府信息公开条例》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相关规定，现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古县水利局</w:t>
      </w:r>
      <w:r>
        <w:rPr>
          <w:rFonts w:hint="eastAsia" w:ascii="仿宋_GB2312" w:eastAsia="仿宋_GB2312"/>
          <w:sz w:val="32"/>
          <w:szCs w:val="32"/>
        </w:rPr>
        <w:t>政府信息公开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年度报告公开。全文包括总体情况、主动公开政府信息情况、收到和处理政府信息依申请公开情况、因政府信息公开工作被申请行政复议和提起行政诉讼情况、政务信息公开工作存在的主要问题及改进措施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其他需要报告的事项6</w:t>
      </w:r>
      <w:r>
        <w:rPr>
          <w:rFonts w:hint="eastAsia" w:ascii="仿宋_GB2312" w:eastAsia="仿宋_GB2312"/>
          <w:sz w:val="32"/>
          <w:szCs w:val="32"/>
        </w:rPr>
        <w:t>个部分。报告中所列数据统计期限为20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水利局在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政府信息公开领导小组的正确领导下，认真贯彻《中华人民共和国政府信息公开条例》规定要求，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结合全县</w:t>
      </w:r>
      <w:r>
        <w:rPr>
          <w:rFonts w:hint="eastAsia" w:ascii="仿宋" w:hAnsi="仿宋" w:eastAsia="仿宋" w:cs="仿宋"/>
          <w:b w:val="0"/>
          <w:bCs w:val="0"/>
          <w:color w:val="auto"/>
          <w:spacing w:val="1"/>
          <w:kern w:val="0"/>
          <w:sz w:val="32"/>
          <w:szCs w:val="32"/>
          <w:highlight w:val="none"/>
          <w:lang w:val="en-US" w:eastAsia="zh-CN"/>
        </w:rPr>
        <w:t>“一枚印章管审批”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改革</w:t>
      </w:r>
      <w:r>
        <w:rPr>
          <w:rFonts w:hint="eastAsia" w:ascii="仿宋_GB2312" w:eastAsia="仿宋_GB2312"/>
          <w:sz w:val="32"/>
          <w:szCs w:val="32"/>
        </w:rPr>
        <w:t>，紧贴水利工作实际，不断规范和完善政府信息公开的内容、程序、形式及监督保障措施，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eastAsia="仿宋_GB2312"/>
          <w:sz w:val="32"/>
          <w:szCs w:val="32"/>
        </w:rPr>
        <w:t>把信息公开工作落到实处，切实保障人民群众的知情权、监督权和参与权，实现“政府信息透明公开，群众查询方便快捷”，以信息公开促进政务公开、促进职能转变。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县水利</w:t>
      </w:r>
      <w:r>
        <w:rPr>
          <w:rFonts w:hint="eastAsia" w:ascii="仿宋_GB2312" w:eastAsia="仿宋_GB2312"/>
          <w:sz w:val="32"/>
          <w:szCs w:val="32"/>
        </w:rPr>
        <w:t>局公开的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信息内容主要是涉及水利重大事项的决策程序、决策结果和运行情况；与群众利益密切相关的水利政策法律法规、规划计划事项；本局人事任免、职称文件</w:t>
      </w:r>
      <w:r>
        <w:rPr>
          <w:rFonts w:hint="eastAsia" w:ascii="仿宋_GB2312" w:eastAsia="仿宋_GB2312"/>
          <w:sz w:val="32"/>
          <w:szCs w:val="32"/>
          <w:lang w:eastAsia="zh-CN"/>
        </w:rPr>
        <w:t>、集中采购</w:t>
      </w:r>
      <w:r>
        <w:rPr>
          <w:rFonts w:hint="eastAsia" w:ascii="仿宋_GB2312" w:eastAsia="仿宋_GB2312"/>
          <w:sz w:val="32"/>
          <w:szCs w:val="32"/>
        </w:rPr>
        <w:t>等事项</w:t>
      </w:r>
      <w:r>
        <w:rPr>
          <w:rFonts w:hint="eastAsia" w:ascii="仿宋_GB2312" w:eastAsia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其他水利业务信息，主要涉及防汛抗旱、河道治理、饮水安全、水土保持、水资源管理、水库移民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水利安全生产</w:t>
      </w:r>
      <w:r>
        <w:rPr>
          <w:rFonts w:hint="eastAsia" w:ascii="仿宋_GB2312" w:eastAsia="仿宋_GB2312"/>
          <w:sz w:val="32"/>
          <w:szCs w:val="32"/>
        </w:rPr>
        <w:t>等方面的内容。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2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45"/>
        <w:gridCol w:w="1515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本年废止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件数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本年度处理决定数量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本年度处理决定数量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四、政府信息公开行政复议、行政诉讼情况</w:t>
      </w:r>
    </w:p>
    <w:tbl>
      <w:tblPr>
        <w:tblStyle w:val="2"/>
        <w:tblW w:w="100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739"/>
        <w:gridCol w:w="683"/>
        <w:gridCol w:w="667"/>
        <w:gridCol w:w="746"/>
        <w:gridCol w:w="651"/>
        <w:gridCol w:w="641"/>
        <w:gridCol w:w="675"/>
        <w:gridCol w:w="630"/>
        <w:gridCol w:w="630"/>
        <w:gridCol w:w="675"/>
        <w:gridCol w:w="630"/>
        <w:gridCol w:w="660"/>
        <w:gridCol w:w="675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4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7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1.信息公开的内容不够全面。部分工作人员对政府信息公开工作的重要意义认识不足，对一些工程建设、行政执法等方面内容主动公开做的还不够及时。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2.水利政策的解读还有欠缺。尤其是在解读方式上需要创新运用群众喜闻乐见、便于理解的语言、图表等，切实提高群众的政策知晓率。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3.公开队伍的建设相对滞后。缺乏信息公开专门建设管理人员，队伍整体的专业化、理论化水平不高，处理公开具体工作中复杂问题办法还不多。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3" w:firstLineChars="200"/>
        <w:jc w:val="both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</w:rPr>
        <w:t>1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.着力加强信息公开力度。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结合单位实际，积极加强与各站室的沟通，全面梳理公开事项，</w:t>
      </w:r>
      <w:r>
        <w:rPr>
          <w:rFonts w:hint="eastAsia" w:ascii="仿宋_GB2312" w:eastAsia="仿宋_GB2312"/>
          <w:sz w:val="32"/>
          <w:szCs w:val="32"/>
        </w:rPr>
        <w:t>加大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对水利</w:t>
      </w:r>
      <w:r>
        <w:rPr>
          <w:rFonts w:hint="eastAsia" w:ascii="仿宋_GB2312" w:eastAsia="仿宋_GB2312"/>
          <w:sz w:val="32"/>
          <w:szCs w:val="32"/>
        </w:rPr>
        <w:t>公共资源配置、重大项目建设、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水环境治理保护、</w:t>
      </w:r>
      <w:r>
        <w:rPr>
          <w:rFonts w:hint="eastAsia" w:ascii="仿宋_GB2312" w:eastAsia="仿宋_GB2312"/>
          <w:sz w:val="32"/>
          <w:szCs w:val="32"/>
        </w:rPr>
        <w:t>精准扶贫等重点领域信息公开力度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2.着力加强水利政策解读。充分利用政务新媒体的宣传作用，在政府门户网站、微信工作群、新闻报刊上发布水利政策解读文章，提高政策知晓率。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3.着力加强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公开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队伍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建设。</w:t>
      </w:r>
      <w:r>
        <w:rPr>
          <w:rFonts w:hint="eastAsia" w:ascii="仿宋_GB2312" w:eastAsia="仿宋_GB2312"/>
          <w:sz w:val="32"/>
          <w:szCs w:val="32"/>
        </w:rPr>
        <w:t>积极顺应“互联网+”发展趋势，通过多种形式对工作人员进行网络建设、政策理论等学习培训，提高工作人员能力和水平，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推动政府信息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队伍及</w:t>
      </w:r>
      <w:r>
        <w:rPr>
          <w:rFonts w:hint="eastAsia" w:ascii="仿宋_GB2312" w:eastAsia="仿宋_GB2312"/>
          <w:sz w:val="32"/>
          <w:szCs w:val="32"/>
        </w:rPr>
        <w:t>电子化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无。</w:t>
      </w:r>
    </w:p>
    <w:p>
      <w:pPr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wordWrap/>
        <w:adjustRightInd/>
        <w:snapToGrid/>
        <w:spacing w:line="660" w:lineRule="exact"/>
        <w:ind w:right="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古县水利局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right="0" w:firstLine="640" w:firstLineChars="200"/>
        <w:jc w:val="both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2022年1月20日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16CD0"/>
    <w:rsid w:val="02641062"/>
    <w:rsid w:val="0BED556C"/>
    <w:rsid w:val="192A6908"/>
    <w:rsid w:val="1C0F2C3E"/>
    <w:rsid w:val="340D549F"/>
    <w:rsid w:val="39716559"/>
    <w:rsid w:val="3C826680"/>
    <w:rsid w:val="46837A01"/>
    <w:rsid w:val="487B66B3"/>
    <w:rsid w:val="49FD4ABB"/>
    <w:rsid w:val="4A6C5B22"/>
    <w:rsid w:val="4E5B2149"/>
    <w:rsid w:val="51674764"/>
    <w:rsid w:val="517262CE"/>
    <w:rsid w:val="53341365"/>
    <w:rsid w:val="5E83395D"/>
    <w:rsid w:val="6370785E"/>
    <w:rsid w:val="66916CD0"/>
    <w:rsid w:val="6E496836"/>
    <w:rsid w:val="7BFA1792"/>
    <w:rsid w:val="7DB2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2021-01-28T08:31:00Z</dcterms:created>
  <dc:creator>SLJ</dc:creator>
  <cp:lastModifiedBy>米</cp:lastModifiedBy>
  <cp:lastPrinted>2021-01-29T01:26:00Z</cp:lastPrinted>
  <dcterms:modified xsi:type="dcterms:W3CDTF">2022-01-27T06:58:22Z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388D4DF3010243EBB30D962CC67E5347</vt:lpwstr>
  </property>
</Properties>
</file>