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古县人力资源和社会保障局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2022年</w:t>
      </w:r>
      <w:r>
        <w:rPr>
          <w:rFonts w:hint="eastAsia" w:ascii="方正小标宋_GBK" w:hAnsi="方正小标宋_GBK" w:eastAsia="方正小标宋_GBK" w:cs="方正小标宋_GBK"/>
          <w:sz w:val="44"/>
          <w:szCs w:val="44"/>
        </w:rPr>
        <w:t>政府信息公开工作年度报告</w:t>
      </w:r>
    </w:p>
    <w:p>
      <w:pPr>
        <w:jc w:val="center"/>
        <w:rPr>
          <w:rFonts w:hint="eastAsia" w:ascii="方正小标宋简体" w:hAnsi="方正小标宋简体" w:eastAsia="方正小标宋简体" w:cs="方正小标宋简体"/>
          <w:sz w:val="15"/>
          <w:szCs w:val="15"/>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总体情况</w:t>
      </w:r>
    </w:p>
    <w:p>
      <w:pPr>
        <w:keepNext w:val="0"/>
        <w:keepLines w:val="0"/>
        <w:pageBreakBefore w:val="0"/>
        <w:widowControl w:val="0"/>
        <w:numPr>
          <w:ilvl w:val="0"/>
          <w:numId w:val="0"/>
        </w:numPr>
        <w:kinsoku/>
        <w:wordWrap/>
        <w:overflowPunct/>
        <w:topLinePunct w:val="0"/>
        <w:autoSpaceDE/>
        <w:autoSpaceDN/>
        <w:bidi w:val="0"/>
        <w:adjustRightInd/>
        <w:snapToGrid/>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年，我局认真贯彻落实《中华人民共和国政府信息公开条例》，主动公开政府信息</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项，主动公开信息内容为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1.古县人力资源和社会保障局、古县总工会关于开闸2022年“技能圆梦想 就业有位来”及民营企业招聘月活动的公告；2.古县人力资源和社会保障局关</w:t>
      </w:r>
      <w:bookmarkStart w:id="0" w:name="_GoBack"/>
      <w:bookmarkEnd w:id="0"/>
      <w:r>
        <w:rPr>
          <w:rFonts w:hint="eastAsia" w:ascii="仿宋_GB2312" w:hAnsi="仿宋_GB2312" w:eastAsia="仿宋_GB2312" w:cs="仿宋_GB2312"/>
          <w:b w:val="0"/>
          <w:bCs w:val="0"/>
          <w:sz w:val="32"/>
          <w:szCs w:val="32"/>
          <w:lang w:val="en-US" w:eastAsia="zh-CN"/>
        </w:rPr>
        <w:t>于征集就业见习单位（基地）的公告；3.古县2022年公开招聘大学毕业生到村工作公告；4.古县2022年公开招聘大学毕业生到村工作笔试公告；5.古县2022年公开招聘大学毕业生到村工作笔试成绩及资格复审公告；6.古县2022年公开招聘大学毕业生到村工作递补资格复审公告；7.古县2022年公开招聘大学毕业生到村工作面试公告；8.古县2022年公开招聘大学毕业生到村工作综合成绩公告；9.古县2022年公开招聘大学毕业生到村工作体检及考察公告；10.古县2022年公开招聘大学毕业生到村工作拟聘用人员公告；11.古县人力资源和社会保障局关于开发公益性岗位（乡镇就业服务站）招用就业困难人员公告；12.古县人力资源和社会保障局关于开发公益性岗位（乡镇就业服务站）招用就业困难人员体检公告；13.古县人力资源和社会保障局关于进一步促进灵活就业人员参加保险的公告。</w:t>
      </w:r>
      <w:r>
        <w:rPr>
          <w:rFonts w:hint="eastAsia" w:ascii="仿宋_GB2312" w:hAnsi="仿宋_GB2312" w:eastAsia="仿宋_GB2312" w:cs="仿宋_GB2312"/>
          <w:b w:val="0"/>
          <w:bCs w:val="0"/>
          <w:sz w:val="32"/>
          <w:szCs w:val="32"/>
        </w:rPr>
        <w:t>没有收到和需要办理的政府信息公开申请；没有因政府信息公开工作被申请行政复议、提起行政诉讼的情况。</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仿宋" w:hAnsi="仿宋" w:eastAsia="仿宋" w:cs="仿宋"/>
          <w:b/>
          <w:bCs/>
          <w:sz w:val="32"/>
          <w:szCs w:val="32"/>
        </w:rPr>
      </w:pPr>
      <w:r>
        <w:rPr>
          <w:rFonts w:hint="eastAsia" w:ascii="黑体" w:hAnsi="黑体" w:eastAsia="黑体" w:cs="黑体"/>
          <w:b w:val="0"/>
          <w:bCs w:val="0"/>
          <w:sz w:val="32"/>
          <w:szCs w:val="32"/>
        </w:rPr>
        <w:t>主动公开政府信息情况</w:t>
      </w:r>
    </w:p>
    <w:tbl>
      <w:tblPr>
        <w:tblStyle w:val="2"/>
        <w:tblW w:w="8310" w:type="dxa"/>
        <w:tblInd w:w="13" w:type="dxa"/>
        <w:shd w:val="clear" w:color="auto" w:fill="auto"/>
        <w:tblLayout w:type="fixed"/>
        <w:tblCellMar>
          <w:top w:w="0" w:type="dxa"/>
          <w:left w:w="0" w:type="dxa"/>
          <w:bottom w:w="0" w:type="dxa"/>
          <w:right w:w="0" w:type="dxa"/>
        </w:tblCellMar>
      </w:tblPr>
      <w:tblGrid>
        <w:gridCol w:w="2160"/>
        <w:gridCol w:w="1943"/>
        <w:gridCol w:w="2295"/>
        <w:gridCol w:w="1912"/>
      </w:tblGrid>
      <w:tr>
        <w:tblPrEx>
          <w:tblCellMar>
            <w:top w:w="0" w:type="dxa"/>
            <w:left w:w="0" w:type="dxa"/>
            <w:bottom w:w="0" w:type="dxa"/>
            <w:right w:w="0" w:type="dxa"/>
          </w:tblCellMar>
        </w:tblPrEx>
        <w:trPr>
          <w:trHeight w:val="480" w:hRule="atLeast"/>
        </w:trPr>
        <w:tc>
          <w:tcPr>
            <w:tcW w:w="83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第二十条第（一）项</w:t>
            </w: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信息内容</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lang w:val="en-US" w:eastAsia="zh-CN"/>
              </w:rPr>
            </w:pPr>
            <w:r>
              <w:rPr>
                <w:rFonts w:hint="default" w:ascii="仿宋_GB2312" w:hAnsi="宋体" w:eastAsia="仿宋_GB2312" w:cs="仿宋_GB2312"/>
                <w:i w:val="0"/>
                <w:color w:val="000000"/>
                <w:kern w:val="0"/>
                <w:sz w:val="28"/>
                <w:szCs w:val="28"/>
                <w:u w:val="none"/>
                <w:lang w:val="en-US" w:eastAsia="zh-CN" w:bidi="ar"/>
              </w:rPr>
              <w:t>本年</w:t>
            </w:r>
            <w:r>
              <w:rPr>
                <w:rFonts w:hint="eastAsia" w:ascii="仿宋_GB2312" w:hAnsi="宋体" w:eastAsia="仿宋_GB2312" w:cs="仿宋_GB2312"/>
                <w:i w:val="0"/>
                <w:color w:val="000000"/>
                <w:kern w:val="0"/>
                <w:sz w:val="28"/>
                <w:szCs w:val="28"/>
                <w:u w:val="none"/>
                <w:lang w:val="en-US" w:eastAsia="zh-CN" w:bidi="ar"/>
              </w:rPr>
              <w:t>制发件数</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本年</w:t>
            </w:r>
            <w:r>
              <w:rPr>
                <w:rFonts w:hint="eastAsia" w:ascii="仿宋_GB2312" w:hAnsi="宋体" w:eastAsia="仿宋_GB2312" w:cs="仿宋_GB2312"/>
                <w:i w:val="0"/>
                <w:color w:val="000000"/>
                <w:kern w:val="0"/>
                <w:sz w:val="28"/>
                <w:szCs w:val="28"/>
                <w:u w:val="none"/>
                <w:lang w:val="en-US" w:eastAsia="zh-CN" w:bidi="ar"/>
              </w:rPr>
              <w:t>废止件数</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lang w:eastAsia="zh-CN"/>
              </w:rPr>
            </w:pPr>
            <w:r>
              <w:rPr>
                <w:rFonts w:hint="eastAsia" w:ascii="仿宋_GB2312" w:hAnsi="宋体" w:eastAsia="仿宋_GB2312" w:cs="仿宋_GB2312"/>
                <w:i w:val="0"/>
                <w:color w:val="000000"/>
                <w:sz w:val="28"/>
                <w:szCs w:val="28"/>
                <w:u w:val="none"/>
                <w:lang w:eastAsia="zh-CN"/>
              </w:rPr>
              <w:t>现行有效件数</w:t>
            </w: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规章</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行政</w:t>
            </w:r>
            <w:r>
              <w:rPr>
                <w:rFonts w:hint="default" w:ascii="仿宋_GB2312" w:hAnsi="宋体" w:eastAsia="仿宋_GB2312" w:cs="仿宋_GB2312"/>
                <w:i w:val="0"/>
                <w:color w:val="000000"/>
                <w:kern w:val="0"/>
                <w:sz w:val="28"/>
                <w:szCs w:val="28"/>
                <w:u w:val="none"/>
                <w:lang w:val="en-US" w:eastAsia="zh-CN" w:bidi="ar"/>
              </w:rPr>
              <w:t>规范性文件</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19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584" w:hRule="atLeast"/>
        </w:trPr>
        <w:tc>
          <w:tcPr>
            <w:tcW w:w="83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第二十条第（五）项</w:t>
            </w: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信息内容</w:t>
            </w:r>
          </w:p>
        </w:tc>
        <w:tc>
          <w:tcPr>
            <w:tcW w:w="6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lang w:eastAsia="zh-CN"/>
              </w:rPr>
            </w:pPr>
            <w:r>
              <w:rPr>
                <w:rFonts w:hint="eastAsia" w:ascii="仿宋_GB2312" w:hAnsi="宋体" w:eastAsia="仿宋_GB2312" w:cs="仿宋_GB2312"/>
                <w:i w:val="0"/>
                <w:color w:val="000000"/>
                <w:sz w:val="28"/>
                <w:szCs w:val="28"/>
                <w:u w:val="none"/>
                <w:lang w:eastAsia="zh-CN"/>
              </w:rPr>
              <w:t>本年处理决定数量</w:t>
            </w: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行政许可</w:t>
            </w:r>
          </w:p>
        </w:tc>
        <w:tc>
          <w:tcPr>
            <w:tcW w:w="6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r>
      <w:tr>
        <w:tblPrEx>
          <w:tblCellMar>
            <w:top w:w="0" w:type="dxa"/>
            <w:left w:w="0" w:type="dxa"/>
            <w:bottom w:w="0" w:type="dxa"/>
            <w:right w:w="0" w:type="dxa"/>
          </w:tblCellMar>
        </w:tblPrEx>
        <w:trPr>
          <w:trHeight w:val="480" w:hRule="atLeast"/>
        </w:trPr>
        <w:tc>
          <w:tcPr>
            <w:tcW w:w="83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第二十条第（六）项</w:t>
            </w: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信息内容</w:t>
            </w:r>
          </w:p>
        </w:tc>
        <w:tc>
          <w:tcPr>
            <w:tcW w:w="6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eastAsia" w:ascii="仿宋_GB2312" w:hAnsi="宋体" w:eastAsia="仿宋_GB2312" w:cs="仿宋_GB2312"/>
                <w:i w:val="0"/>
                <w:color w:val="000000"/>
                <w:sz w:val="28"/>
                <w:szCs w:val="28"/>
                <w:u w:val="none"/>
                <w:lang w:eastAsia="zh-CN"/>
              </w:rPr>
              <w:t>本年处理决定数量</w:t>
            </w: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行政处罚</w:t>
            </w:r>
          </w:p>
        </w:tc>
        <w:tc>
          <w:tcPr>
            <w:tcW w:w="6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0</w:t>
            </w: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行政强制</w:t>
            </w:r>
          </w:p>
        </w:tc>
        <w:tc>
          <w:tcPr>
            <w:tcW w:w="6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80" w:hRule="atLeast"/>
        </w:trPr>
        <w:tc>
          <w:tcPr>
            <w:tcW w:w="83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第二十条第（八）项</w:t>
            </w: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信息内容</w:t>
            </w:r>
          </w:p>
        </w:tc>
        <w:tc>
          <w:tcPr>
            <w:tcW w:w="6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lang w:eastAsia="zh-CN"/>
              </w:rPr>
            </w:pPr>
            <w:r>
              <w:rPr>
                <w:rFonts w:hint="eastAsia" w:ascii="仿宋_GB2312" w:hAnsi="宋体" w:eastAsia="仿宋_GB2312" w:cs="仿宋_GB2312"/>
                <w:i w:val="0"/>
                <w:color w:val="000000"/>
                <w:sz w:val="28"/>
                <w:szCs w:val="28"/>
                <w:u w:val="none"/>
                <w:lang w:eastAsia="zh-CN"/>
              </w:rPr>
              <w:t>本年收费金额（单位：万元）</w:t>
            </w:r>
          </w:p>
        </w:tc>
      </w:tr>
      <w:tr>
        <w:tblPrEx>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行政事业性收费</w:t>
            </w:r>
          </w:p>
        </w:tc>
        <w:tc>
          <w:tcPr>
            <w:tcW w:w="61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bCs/>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收到和处理政府信息公开申请情况</w:t>
      </w:r>
    </w:p>
    <w:tbl>
      <w:tblPr>
        <w:tblStyle w:val="2"/>
        <w:tblW w:w="8353" w:type="dxa"/>
        <w:tblInd w:w="0" w:type="dxa"/>
        <w:shd w:val="clear" w:color="auto" w:fill="auto"/>
        <w:tblLayout w:type="fixed"/>
        <w:tblCellMar>
          <w:top w:w="0" w:type="dxa"/>
          <w:left w:w="0" w:type="dxa"/>
          <w:bottom w:w="0" w:type="dxa"/>
          <w:right w:w="0" w:type="dxa"/>
        </w:tblCellMar>
      </w:tblPr>
      <w:tblGrid>
        <w:gridCol w:w="360"/>
        <w:gridCol w:w="666"/>
        <w:gridCol w:w="1417"/>
        <w:gridCol w:w="855"/>
        <w:gridCol w:w="960"/>
        <w:gridCol w:w="930"/>
        <w:gridCol w:w="1140"/>
        <w:gridCol w:w="1050"/>
        <w:gridCol w:w="525"/>
        <w:gridCol w:w="450"/>
      </w:tblGrid>
      <w:tr>
        <w:tblPrEx>
          <w:tblCellMar>
            <w:top w:w="0" w:type="dxa"/>
            <w:left w:w="0" w:type="dxa"/>
            <w:bottom w:w="0" w:type="dxa"/>
            <w:right w:w="0" w:type="dxa"/>
          </w:tblCellMar>
        </w:tblPrEx>
        <w:trPr>
          <w:trHeight w:val="285" w:hRule="atLeast"/>
        </w:trPr>
        <w:tc>
          <w:tcPr>
            <w:tcW w:w="24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 xml:space="preserve">    </w:t>
            </w:r>
            <w:r>
              <w:rPr>
                <w:rFonts w:hint="eastAsia" w:ascii="仿宋_GB2312" w:hAnsi="仿宋_GB2312" w:eastAsia="仿宋_GB2312" w:cs="仿宋_GB2312"/>
                <w:i w:val="0"/>
                <w:color w:val="000000"/>
                <w:kern w:val="0"/>
                <w:sz w:val="20"/>
                <w:szCs w:val="20"/>
                <w:u w:val="none"/>
                <w:lang w:val="en-US" w:eastAsia="zh-CN" w:bidi="ar"/>
              </w:rPr>
              <w:t>（本列数据的勾稽关系为：第一项加第二项之和，等于第三项加第四项之和）</w:t>
            </w:r>
          </w:p>
        </w:tc>
        <w:tc>
          <w:tcPr>
            <w:tcW w:w="591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21"/>
                <w:szCs w:val="21"/>
                <w:u w:val="none"/>
                <w:lang w:val="en-US" w:eastAsia="zh-CN" w:bidi="ar"/>
              </w:rPr>
              <w:t>申请人情况</w:t>
            </w:r>
          </w:p>
        </w:tc>
      </w:tr>
      <w:tr>
        <w:tblPrEx>
          <w:tblCellMar>
            <w:top w:w="0" w:type="dxa"/>
            <w:left w:w="0" w:type="dxa"/>
            <w:bottom w:w="0" w:type="dxa"/>
            <w:right w:w="0" w:type="dxa"/>
          </w:tblCellMar>
        </w:tblPrEx>
        <w:trPr>
          <w:trHeight w:val="285" w:hRule="atLeast"/>
        </w:trPr>
        <w:tc>
          <w:tcPr>
            <w:tcW w:w="24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宋体" w:eastAsia="仿宋_GB2312" w:cs="仿宋_GB2312"/>
                <w:i w:val="0"/>
                <w:color w:val="000000"/>
                <w:sz w:val="16"/>
                <w:szCs w:val="16"/>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自然人</w:t>
            </w:r>
          </w:p>
        </w:tc>
        <w:tc>
          <w:tcPr>
            <w:tcW w:w="46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法人或其他组织</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总计</w:t>
            </w:r>
          </w:p>
        </w:tc>
      </w:tr>
      <w:tr>
        <w:tblPrEx>
          <w:tblCellMar>
            <w:top w:w="0" w:type="dxa"/>
            <w:left w:w="0" w:type="dxa"/>
            <w:bottom w:w="0" w:type="dxa"/>
            <w:right w:w="0" w:type="dxa"/>
          </w:tblCellMar>
        </w:tblPrEx>
        <w:trPr>
          <w:trHeight w:val="420" w:hRule="atLeast"/>
        </w:trPr>
        <w:tc>
          <w:tcPr>
            <w:tcW w:w="24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仿宋_GB2312" w:hAnsi="宋体" w:eastAsia="仿宋_GB2312" w:cs="仿宋_GB2312"/>
                <w:i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商业企业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科研机构</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社会公益组织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法律服务机构</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其他</w:t>
            </w: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r>
      <w:tr>
        <w:tblPrEx>
          <w:tblCellMar>
            <w:top w:w="0" w:type="dxa"/>
            <w:left w:w="0" w:type="dxa"/>
            <w:bottom w:w="0" w:type="dxa"/>
            <w:right w:w="0" w:type="dxa"/>
          </w:tblCellMar>
        </w:tblPrEx>
        <w:trPr>
          <w:trHeight w:val="560" w:hRule="atLeast"/>
        </w:trPr>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 xml:space="preserve">   </w:t>
            </w:r>
            <w:r>
              <w:rPr>
                <w:rFonts w:hint="default" w:ascii="仿宋_GB2312" w:hAnsi="宋体" w:eastAsia="仿宋_GB2312" w:cs="仿宋_GB2312"/>
                <w:i w:val="0"/>
                <w:color w:val="000000"/>
                <w:kern w:val="0"/>
                <w:sz w:val="18"/>
                <w:szCs w:val="18"/>
                <w:u w:val="none"/>
                <w:lang w:val="en-US" w:eastAsia="zh-CN" w:bidi="ar"/>
              </w:rPr>
              <w:t xml:space="preserve"> </w:t>
            </w:r>
            <w:r>
              <w:rPr>
                <w:rFonts w:hint="default" w:ascii="仿宋_GB2312" w:hAnsi="宋体" w:eastAsia="仿宋_GB2312" w:cs="仿宋_GB2312"/>
                <w:i w:val="0"/>
                <w:color w:val="000000"/>
                <w:kern w:val="0"/>
                <w:sz w:val="21"/>
                <w:szCs w:val="21"/>
                <w:u w:val="none"/>
                <w:lang w:val="en-US" w:eastAsia="zh-CN" w:bidi="ar"/>
              </w:rPr>
              <w:t>一、本年新收政府信息公开申请数量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    二、上年结转政府信息公开申请数量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三、本年度办理结果</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（一）予以公开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6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（二）部分公开（区分处理的，只计这一情形，不计其他情形）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（三）不予公开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1.属于国家秘密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2.其他法律行政法规禁止公开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3.危及“三安全一稳定”</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4.保护第三方合法权益</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5.属于三类内部事务信息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6.属于四类过程性信息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7.属于行政执法案卷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8.属于行政查询事项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（四）无法提供</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1.本机关不掌握相关政府信息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18"/>
                <w:szCs w:val="18"/>
                <w:u w:val="none"/>
                <w:lang w:val="en-US" w:eastAsia="zh-CN" w:bidi="ar"/>
              </w:rPr>
              <w:t>2.没有现成信息需要另行制作</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3.补正后申请内容仍不明确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（五）不予处理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1.信访举报投诉类申请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2.重复申请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3.要求提供公开出版物</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4.无正当理由大量反复申请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5.要求行政机关确认或重新出具已获取信息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restart"/>
            <w:tcBorders>
              <w:top w:val="single" w:color="000000" w:sz="4" w:space="0"/>
              <w:left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（六）其他处理</w:t>
            </w:r>
          </w:p>
          <w:p>
            <w:pPr>
              <w:keepNext w:val="0"/>
              <w:keepLines w:val="0"/>
              <w:widowControl/>
              <w:suppressLineNumbers w:val="0"/>
              <w:ind w:firstLine="215" w:firstLineChars="0"/>
              <w:jc w:val="left"/>
              <w:textAlignment w:val="center"/>
              <w:rPr>
                <w:rFonts w:hint="default" w:ascii="仿宋_GB2312" w:hAnsi="宋体" w:eastAsia="仿宋_GB2312" w:cs="仿宋_GB2312"/>
                <w:i w:val="0"/>
                <w:color w:val="000000"/>
                <w:kern w:val="0"/>
                <w:sz w:val="20"/>
                <w:szCs w:val="20"/>
                <w:u w:val="none"/>
                <w:lang w:val="en-US" w:eastAsia="zh-CN" w:bidi="ar"/>
              </w:rPr>
            </w:pPr>
          </w:p>
        </w:tc>
        <w:tc>
          <w:tcPr>
            <w:tcW w:w="14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sz w:val="20"/>
                <w:szCs w:val="20"/>
                <w:u w:val="none"/>
                <w:lang w:val="en-US" w:eastAsia="zh-CN"/>
              </w:rPr>
              <w:t>1.申请人无正当理由逾期不补正、行政机关不再处理其政府信息公开申请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16"/>
                <w:szCs w:val="16"/>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15" w:firstLineChars="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2.申请人逾期未按收费通知要求缴纳费用、行政机关不再处理其政府信息公开申请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56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_GB2312" w:hAnsi="宋体" w:eastAsia="仿宋_GB2312" w:cs="仿宋_GB2312"/>
                <w:i w:val="0"/>
                <w:color w:val="000000"/>
                <w:sz w:val="16"/>
                <w:szCs w:val="16"/>
                <w:u w:val="none"/>
              </w:rPr>
            </w:pPr>
          </w:p>
        </w:tc>
        <w:tc>
          <w:tcPr>
            <w:tcW w:w="666" w:type="dxa"/>
            <w:vMerge w:val="continue"/>
            <w:tcBorders>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ind w:firstLine="215" w:firstLineChars="0"/>
              <w:jc w:val="left"/>
              <w:textAlignment w:val="center"/>
              <w:rPr>
                <w:rFonts w:hint="default" w:ascii="仿宋_GB2312" w:hAnsi="宋体" w:eastAsia="仿宋_GB2312" w:cs="仿宋_GB2312"/>
                <w:i w:val="0"/>
                <w:color w:val="000000"/>
                <w:kern w:val="0"/>
                <w:sz w:val="16"/>
                <w:szCs w:val="16"/>
                <w:u w:val="none"/>
                <w:lang w:val="en-US" w:eastAsia="zh-CN" w:bidi="ar"/>
              </w:rPr>
            </w:pPr>
          </w:p>
        </w:tc>
        <w:tc>
          <w:tcPr>
            <w:tcW w:w="1417" w:type="dxa"/>
            <w:tcBorders>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15" w:firstLineChars="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3.其他</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r>
      <w:tr>
        <w:tblPrEx>
          <w:tblCellMar>
            <w:top w:w="0" w:type="dxa"/>
            <w:left w:w="0" w:type="dxa"/>
            <w:bottom w:w="0" w:type="dxa"/>
            <w:right w:w="0" w:type="dxa"/>
          </w:tblCellMar>
        </w:tblPrEx>
        <w:trPr>
          <w:trHeight w:val="560" w:hRule="atLeast"/>
        </w:trPr>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   四、结转下年度继续办理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r>
    </w:tbl>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政府信息公开行政复议、行政诉讼情况</w:t>
      </w:r>
    </w:p>
    <w:tbl>
      <w:tblPr>
        <w:tblStyle w:val="2"/>
        <w:tblW w:w="8325" w:type="dxa"/>
        <w:tblInd w:w="0" w:type="dxa"/>
        <w:shd w:val="clear" w:color="auto" w:fill="auto"/>
        <w:tblLayout w:type="autofit"/>
        <w:tblCellMar>
          <w:top w:w="0" w:type="dxa"/>
          <w:left w:w="0" w:type="dxa"/>
          <w:bottom w:w="0" w:type="dxa"/>
          <w:right w:w="0" w:type="dxa"/>
        </w:tblCellMar>
      </w:tblPr>
      <w:tblGrid>
        <w:gridCol w:w="599"/>
        <w:gridCol w:w="599"/>
        <w:gridCol w:w="599"/>
        <w:gridCol w:w="599"/>
        <w:gridCol w:w="599"/>
        <w:gridCol w:w="599"/>
        <w:gridCol w:w="599"/>
        <w:gridCol w:w="599"/>
        <w:gridCol w:w="599"/>
        <w:gridCol w:w="599"/>
        <w:gridCol w:w="599"/>
        <w:gridCol w:w="599"/>
        <w:gridCol w:w="600"/>
        <w:gridCol w:w="600"/>
        <w:gridCol w:w="600"/>
      </w:tblGrid>
      <w:tr>
        <w:tblPrEx>
          <w:tblCellMar>
            <w:top w:w="0" w:type="dxa"/>
            <w:left w:w="0" w:type="dxa"/>
            <w:bottom w:w="0" w:type="dxa"/>
            <w:right w:w="0" w:type="dxa"/>
          </w:tblCellMar>
        </w:tblPrEx>
        <w:trPr>
          <w:trHeight w:val="375" w:hRule="atLeast"/>
        </w:trPr>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行政复议</w:t>
            </w:r>
          </w:p>
        </w:tc>
        <w:tc>
          <w:tcPr>
            <w:tcW w:w="555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行政诉讼</w:t>
            </w:r>
          </w:p>
        </w:tc>
      </w:tr>
      <w:tr>
        <w:tblPrEx>
          <w:tblCellMar>
            <w:top w:w="0" w:type="dxa"/>
            <w:left w:w="0" w:type="dxa"/>
            <w:bottom w:w="0" w:type="dxa"/>
            <w:right w:w="0" w:type="dxa"/>
          </w:tblCellMar>
        </w:tblPrEx>
        <w:trPr>
          <w:trHeight w:val="37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结果维持</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结果纠正</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其他结果</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尚未审结</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总计</w:t>
            </w: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未经复议直接起诉</w:t>
            </w:r>
          </w:p>
        </w:tc>
        <w:tc>
          <w:tcPr>
            <w:tcW w:w="277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复议后起诉</w:t>
            </w:r>
          </w:p>
        </w:tc>
      </w:tr>
      <w:tr>
        <w:tblPrEx>
          <w:tblCellMar>
            <w:top w:w="0" w:type="dxa"/>
            <w:left w:w="0" w:type="dxa"/>
            <w:bottom w:w="0" w:type="dxa"/>
            <w:right w:w="0" w:type="dxa"/>
          </w:tblCellMar>
        </w:tblPrEx>
        <w:trPr>
          <w:trHeight w:val="154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结果维持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结果纠正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其他结果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尚未审结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结果维持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结果纠正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其他结果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尚未审结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总计</w:t>
            </w:r>
          </w:p>
        </w:tc>
      </w:tr>
      <w:tr>
        <w:tblPrEx>
          <w:tblCellMar>
            <w:top w:w="0" w:type="dxa"/>
            <w:left w:w="0" w:type="dxa"/>
            <w:bottom w:w="0" w:type="dxa"/>
            <w:right w:w="0" w:type="dxa"/>
          </w:tblCellMar>
        </w:tblPrEx>
        <w:trPr>
          <w:trHeight w:val="3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r>
    </w:tbl>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需要进一步加强对新修订的《中华人民共和国政府信息公开条例》的学习，不断提高对政府信息公开工作年度报告重要作用的认识，提升政府信息公开工作年度报告的实效性。</w:t>
      </w:r>
    </w:p>
    <w:p>
      <w:pPr>
        <w:keepNext w:val="0"/>
        <w:keepLines w:val="0"/>
        <w:pageBreakBefore w:val="0"/>
        <w:widowControl w:val="0"/>
        <w:numPr>
          <w:ilvl w:val="0"/>
          <w:numId w:val="1"/>
        </w:numPr>
        <w:tabs>
          <w:tab w:val="center" w:pos="4153"/>
        </w:tabs>
        <w:kinsoku/>
        <w:wordWrap/>
        <w:overflowPunct/>
        <w:topLinePunct w:val="0"/>
        <w:autoSpaceDE/>
        <w:autoSpaceDN/>
        <w:bidi w:val="0"/>
        <w:adjustRightInd/>
        <w:snapToGrid/>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其他需要报告的事项</w:t>
      </w:r>
      <w:r>
        <w:rPr>
          <w:rFonts w:hint="eastAsia" w:ascii="黑体" w:hAnsi="黑体" w:eastAsia="黑体" w:cs="黑体"/>
          <w:b w:val="0"/>
          <w:bCs w:val="0"/>
          <w:sz w:val="32"/>
          <w:szCs w:val="32"/>
          <w:lang w:val="en-US" w:eastAsia="zh-CN"/>
        </w:rPr>
        <w:tab/>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无其他需要报告的事项。</w:t>
      </w:r>
    </w:p>
    <w:p>
      <w:pPr>
        <w:numPr>
          <w:ilvl w:val="0"/>
          <w:numId w:val="0"/>
        </w:numPr>
        <w:tabs>
          <w:tab w:val="center" w:pos="4153"/>
        </w:tabs>
        <w:jc w:val="both"/>
        <w:rPr>
          <w:rFonts w:hint="default" w:ascii="仿宋" w:hAnsi="仿宋" w:eastAsia="仿宋" w:cs="仿宋"/>
          <w:b w:val="0"/>
          <w:bCs w:val="0"/>
          <w:sz w:val="32"/>
          <w:szCs w:val="32"/>
          <w:lang w:val="en-US" w:eastAsia="zh-CN"/>
        </w:rPr>
      </w:pPr>
    </w:p>
    <w:p>
      <w:pPr>
        <w:numPr>
          <w:ilvl w:val="0"/>
          <w:numId w:val="0"/>
        </w:numPr>
        <w:tabs>
          <w:tab w:val="center" w:pos="4153"/>
        </w:tabs>
        <w:ind w:left="220" w:leftChars="0" w:firstLine="640"/>
        <w:jc w:val="right"/>
        <w:rPr>
          <w:rFonts w:hint="default" w:ascii="仿宋" w:hAnsi="仿宋" w:eastAsia="仿宋" w:cs="仿宋"/>
          <w:b w:val="0"/>
          <w:bCs w:val="0"/>
          <w:sz w:val="32"/>
          <w:szCs w:val="32"/>
          <w:lang w:val="en-US" w:eastAsia="zh-CN"/>
        </w:rPr>
      </w:pPr>
    </w:p>
    <w:p>
      <w:pPr>
        <w:numPr>
          <w:ilvl w:val="0"/>
          <w:numId w:val="0"/>
        </w:numPr>
        <w:tabs>
          <w:tab w:val="center" w:pos="4153"/>
        </w:tabs>
        <w:ind w:left="220" w:leftChars="0" w:firstLine="64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古县人力资源和社会保障局</w:t>
      </w:r>
    </w:p>
    <w:p>
      <w:pPr>
        <w:numPr>
          <w:ilvl w:val="0"/>
          <w:numId w:val="0"/>
        </w:numPr>
        <w:tabs>
          <w:tab w:val="center" w:pos="4153"/>
        </w:tabs>
        <w:ind w:left="220" w:leftChars="0" w:firstLine="64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2023年1月16日</w:t>
      </w: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77492"/>
    <w:multiLevelType w:val="singleLevel"/>
    <w:tmpl w:val="0DE77492"/>
    <w:lvl w:ilvl="0" w:tentative="0">
      <w:start w:val="1"/>
      <w:numFmt w:val="chineseCounting"/>
      <w:suff w:val="nothing"/>
      <w:lvlText w:val="%1、"/>
      <w:lvlJc w:val="left"/>
      <w:pPr>
        <w:ind w:left="2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iNjNiNTM4YjI2OTEyNGFkNzM4Mzc2NWI3OTIxOTQifQ=="/>
  </w:docVars>
  <w:rsids>
    <w:rsidRoot w:val="00000000"/>
    <w:rsid w:val="1F606A83"/>
    <w:rsid w:val="25ED6C09"/>
    <w:rsid w:val="31CE1A50"/>
    <w:rsid w:val="36366AA2"/>
    <w:rsid w:val="3CD5151A"/>
    <w:rsid w:val="42447A1F"/>
    <w:rsid w:val="496B266C"/>
    <w:rsid w:val="51DA7ECC"/>
    <w:rsid w:val="53456B2C"/>
    <w:rsid w:val="56A24BF9"/>
    <w:rsid w:val="56E64E3A"/>
    <w:rsid w:val="5DF54CCB"/>
    <w:rsid w:val="5F7C0FC9"/>
    <w:rsid w:val="68314949"/>
    <w:rsid w:val="717102D3"/>
    <w:rsid w:val="75B1461E"/>
    <w:rsid w:val="7B1F0A42"/>
    <w:rsid w:val="7EAC5259"/>
    <w:rsid w:val="7F361C3E"/>
    <w:rsid w:val="7FDA94E9"/>
    <w:rsid w:val="B67B4526"/>
    <w:rsid w:val="FFBF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1151</Words>
  <Characters>1180</Characters>
  <Lines>0</Lines>
  <Paragraphs>0</Paragraphs>
  <TotalTime>20</TotalTime>
  <ScaleCrop>false</ScaleCrop>
  <LinksUpToDate>false</LinksUpToDate>
  <CharactersWithSpaces>1196</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Administrator.SC-201910211753</dc:creator>
  <cp:lastModifiedBy>greatwall</cp:lastModifiedBy>
  <cp:lastPrinted>2023-01-17T03:28:00Z</cp:lastPrinted>
  <dcterms:modified xsi:type="dcterms:W3CDTF">2023-01-31T10:31:32Z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23AAEB83663244C796EBA827F11A7E90</vt:lpwstr>
  </property>
</Properties>
</file>