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F4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Times New Roman" w:hAnsi="Times New Roman" w:eastAsia="方正小标宋简体" w:cs="Times New Roman"/>
          <w:b w:val="0"/>
          <w:bCs/>
          <w:i w:val="0"/>
          <w:sz w:val="44"/>
          <w:szCs w:val="44"/>
          <w:lang w:eastAsia="zh-CN"/>
        </w:rPr>
      </w:pPr>
      <w:r>
        <w:rPr>
          <w:rStyle w:val="5"/>
          <w:rFonts w:hint="eastAsia" w:ascii="Times New Roman" w:hAnsi="Times New Roman" w:eastAsia="方正小标宋简体" w:cs="Times New Roman"/>
          <w:b w:val="0"/>
          <w:bCs/>
          <w:i w:val="0"/>
          <w:sz w:val="44"/>
          <w:szCs w:val="44"/>
          <w:lang w:eastAsia="zh-CN"/>
        </w:rPr>
        <w:t>古县民政局</w:t>
      </w:r>
    </w:p>
    <w:p w14:paraId="79CB132B">
      <w:pPr>
        <w:keepNext w:val="0"/>
        <w:keepLines w:val="0"/>
        <w:pageBreakBefore w:val="0"/>
        <w:kinsoku/>
        <w:wordWrap/>
        <w:overflowPunct/>
        <w:topLinePunct w:val="0"/>
        <w:autoSpaceDE/>
        <w:autoSpaceDN/>
        <w:bidi w:val="0"/>
        <w:adjustRightInd/>
        <w:snapToGrid/>
        <w:spacing w:line="600" w:lineRule="exact"/>
        <w:jc w:val="center"/>
        <w:textAlignment w:val="auto"/>
        <w:rPr>
          <w:rStyle w:val="5"/>
          <w:rFonts w:hint="default" w:ascii="Times New Roman" w:hAnsi="Times New Roman" w:eastAsia="方正小标宋简体" w:cs="Times New Roman"/>
          <w:b w:val="0"/>
          <w:bCs/>
          <w:i w:val="0"/>
          <w:sz w:val="44"/>
          <w:szCs w:val="44"/>
        </w:rPr>
      </w:pPr>
      <w:r>
        <w:rPr>
          <w:rStyle w:val="5"/>
          <w:rFonts w:hint="default" w:ascii="Times New Roman" w:hAnsi="Times New Roman" w:eastAsia="方正小标宋简体" w:cs="Times New Roman"/>
          <w:b w:val="0"/>
          <w:bCs/>
          <w:i w:val="0"/>
          <w:sz w:val="44"/>
          <w:szCs w:val="44"/>
        </w:rPr>
        <w:t>202</w:t>
      </w:r>
      <w:r>
        <w:rPr>
          <w:rStyle w:val="5"/>
          <w:rFonts w:hint="default" w:ascii="Times New Roman" w:hAnsi="Times New Roman" w:eastAsia="方正小标宋简体" w:cs="Times New Roman"/>
          <w:b w:val="0"/>
          <w:bCs/>
          <w:i w:val="0"/>
          <w:sz w:val="44"/>
          <w:szCs w:val="44"/>
          <w:lang w:val="en-US" w:eastAsia="zh-CN"/>
        </w:rPr>
        <w:t>4</w:t>
      </w:r>
      <w:r>
        <w:rPr>
          <w:rStyle w:val="5"/>
          <w:rFonts w:hint="default" w:ascii="Times New Roman" w:hAnsi="Times New Roman" w:eastAsia="方正小标宋简体" w:cs="Times New Roman"/>
          <w:b w:val="0"/>
          <w:bCs/>
          <w:i w:val="0"/>
          <w:sz w:val="44"/>
          <w:szCs w:val="44"/>
        </w:rPr>
        <w:t>年政府信息公开工作年度报告</w:t>
      </w:r>
    </w:p>
    <w:p w14:paraId="23746208">
      <w:pPr>
        <w:keepNext w:val="0"/>
        <w:keepLines w:val="0"/>
        <w:pageBreakBefore w:val="0"/>
        <w:kinsoku/>
        <w:wordWrap/>
        <w:overflowPunct/>
        <w:topLinePunct w:val="0"/>
        <w:autoSpaceDE/>
        <w:autoSpaceDN/>
        <w:bidi w:val="0"/>
        <w:adjustRightInd/>
        <w:snapToGrid/>
        <w:spacing w:line="600" w:lineRule="exact"/>
        <w:jc w:val="center"/>
        <w:textAlignment w:val="auto"/>
        <w:rPr>
          <w:rStyle w:val="5"/>
          <w:rFonts w:hint="default" w:ascii="Times New Roman" w:hAnsi="Times New Roman" w:eastAsia="方正小标宋简体" w:cs="Times New Roman"/>
          <w:b w:val="0"/>
          <w:bCs/>
          <w:i w:val="0"/>
          <w:sz w:val="44"/>
          <w:szCs w:val="44"/>
        </w:rPr>
      </w:pPr>
    </w:p>
    <w:p w14:paraId="2154AF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rPr>
        <w:t>本年度报告根据《中华人民共和国政府信息公开条例》（国务院令第711号，以下简称《条例》）规定和国务院办公厅政府信息与政务公开办公室《关于印发&lt;中华人民共</w:t>
      </w:r>
      <w:bookmarkStart w:id="0" w:name="_GoBack"/>
      <w:bookmarkEnd w:id="0"/>
      <w:r>
        <w:rPr>
          <w:rStyle w:val="5"/>
          <w:rFonts w:hint="eastAsia" w:ascii="仿宋_GB2312" w:hAnsi="仿宋_GB2312" w:eastAsia="仿宋_GB2312" w:cs="仿宋_GB2312"/>
          <w:b w:val="0"/>
          <w:bCs/>
          <w:i w:val="0"/>
          <w:sz w:val="32"/>
          <w:szCs w:val="32"/>
        </w:rPr>
        <w:t>和国政府信息公开工作年度报告格式&gt;的通知》（国办公开办函〔2021〕30号）要求编制。报告中所列数据统计期限自2024年1月1日起，至2024年12月31日止。</w:t>
      </w:r>
    </w:p>
    <w:p w14:paraId="2E6923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黑体" w:hAnsi="黑体" w:eastAsia="黑体" w:cs="黑体"/>
          <w:b w:val="0"/>
          <w:bCs/>
          <w:i w:val="0"/>
          <w:sz w:val="32"/>
          <w:szCs w:val="32"/>
        </w:rPr>
      </w:pPr>
      <w:r>
        <w:rPr>
          <w:rStyle w:val="5"/>
          <w:rFonts w:hint="eastAsia" w:ascii="黑体" w:hAnsi="黑体" w:eastAsia="黑体" w:cs="黑体"/>
          <w:b w:val="0"/>
          <w:bCs/>
          <w:i w:val="0"/>
          <w:sz w:val="32"/>
          <w:szCs w:val="32"/>
          <w:lang w:eastAsia="zh-CN"/>
        </w:rPr>
        <w:t>一、</w:t>
      </w:r>
      <w:r>
        <w:rPr>
          <w:rStyle w:val="5"/>
          <w:rFonts w:hint="eastAsia" w:ascii="黑体" w:hAnsi="黑体" w:eastAsia="黑体" w:cs="黑体"/>
          <w:b w:val="0"/>
          <w:bCs/>
          <w:i w:val="0"/>
          <w:sz w:val="32"/>
          <w:szCs w:val="32"/>
        </w:rPr>
        <w:t>总体情况</w:t>
      </w:r>
    </w:p>
    <w:p w14:paraId="5BF6683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楷体_GB2312" w:hAnsi="楷体_GB2312" w:eastAsia="楷体_GB2312" w:cs="楷体_GB2312"/>
          <w:b/>
          <w:bCs w:val="0"/>
          <w:i w:val="0"/>
          <w:sz w:val="32"/>
          <w:szCs w:val="32"/>
        </w:rPr>
        <w:t>（一）进一步加强组织保障。</w:t>
      </w:r>
      <w:r>
        <w:rPr>
          <w:rStyle w:val="5"/>
          <w:rFonts w:hint="eastAsia" w:ascii="仿宋_GB2312" w:hAnsi="仿宋_GB2312" w:eastAsia="仿宋_GB2312" w:cs="仿宋_GB2312"/>
          <w:b w:val="0"/>
          <w:bCs/>
          <w:i w:val="0"/>
          <w:sz w:val="32"/>
          <w:szCs w:val="32"/>
        </w:rPr>
        <w:t>为确保政府信息公开工作的有序推进，自公开政府信息以来，我局成立了政府信息公开工作领导小组，形成了局长亲自抓、分管领导具体抓、各股室相互配合的工作机制。同时明确专人负责政务公开的日常工作和工作职责，制定了工作计划，做到有领导分管、有工作机构负责、有专人承办，有计划安排。</w:t>
      </w:r>
    </w:p>
    <w:p w14:paraId="7AB76C1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楷体_GB2312" w:hAnsi="楷体_GB2312" w:eastAsia="楷体_GB2312" w:cs="楷体_GB2312"/>
          <w:b/>
          <w:bCs w:val="0"/>
          <w:i w:val="0"/>
          <w:sz w:val="32"/>
          <w:szCs w:val="32"/>
        </w:rPr>
        <w:t>（二）进一步完善制度建设。</w:t>
      </w:r>
      <w:r>
        <w:rPr>
          <w:rStyle w:val="5"/>
          <w:rFonts w:hint="eastAsia" w:ascii="仿宋_GB2312" w:hAnsi="仿宋_GB2312" w:eastAsia="仿宋_GB2312" w:cs="仿宋_GB2312"/>
          <w:b w:val="0"/>
          <w:bCs/>
          <w:i w:val="0"/>
          <w:sz w:val="32"/>
          <w:szCs w:val="32"/>
        </w:rPr>
        <w:t>严格执行信息公开工作从源头上介入对文件公开属性认定的工作程序，完善政府信息发布协调机制和信息公开保密审查制度，确保政府信息公开工作的规范运行。同时，严格遵循依法公开、真实公正、注重实效、有利监督四个原则，进一步完善了舆论热点应对的工作力度，及时澄清社会关切的虚假和不完整信息，做到信息发布及时，内容准确完整，充分满足公众的知情需要和利益关切。</w:t>
      </w:r>
    </w:p>
    <w:p w14:paraId="31302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sz w:val="32"/>
          <w:szCs w:val="32"/>
        </w:rPr>
      </w:pPr>
      <w:r>
        <w:rPr>
          <w:rStyle w:val="5"/>
          <w:rFonts w:hint="eastAsia" w:ascii="黑体" w:hAnsi="黑体" w:eastAsia="黑体" w:cs="黑体"/>
          <w:b w:val="0"/>
          <w:bCs/>
          <w:i w:val="0"/>
          <w:sz w:val="32"/>
          <w:szCs w:val="32"/>
        </w:rPr>
        <w:t>二、主动公开政府信息情况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27"/>
        <w:gridCol w:w="2242"/>
        <w:gridCol w:w="2227"/>
        <w:gridCol w:w="2244"/>
      </w:tblGrid>
      <w:tr w14:paraId="70B69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8940" w:type="dxa"/>
            <w:gridSpan w:val="4"/>
            <w:tcBorders>
              <w:top w:val="single" w:color="auto" w:sz="6" w:space="0"/>
              <w:left w:val="single" w:color="auto" w:sz="6" w:space="0"/>
              <w:bottom w:val="single" w:color="auto" w:sz="6" w:space="0"/>
              <w:right w:val="single" w:color="auto" w:sz="6" w:space="0"/>
            </w:tcBorders>
            <w:shd w:val="clear" w:color="auto" w:fill="C6D9F1"/>
            <w:noWrap w:val="0"/>
            <w:tcMar>
              <w:left w:w="60" w:type="dxa"/>
              <w:right w:w="60" w:type="dxa"/>
            </w:tcMar>
            <w:vAlign w:val="center"/>
          </w:tcPr>
          <w:p w14:paraId="17E87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ascii="Calibri" w:hAnsi="Calibri" w:cs="Calibri"/>
                <w:sz w:val="21"/>
                <w:szCs w:val="21"/>
              </w:rPr>
            </w:pPr>
            <w:r>
              <w:rPr>
                <w:rFonts w:hint="eastAsia" w:ascii="宋体" w:hAnsi="宋体" w:eastAsia="宋体" w:cs="宋体"/>
                <w:sz w:val="19"/>
                <w:szCs w:val="19"/>
              </w:rPr>
              <w:t>第二十条第（一）项</w:t>
            </w:r>
          </w:p>
        </w:tc>
      </w:tr>
      <w:tr w14:paraId="0BB7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420E1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信息内容</w:t>
            </w:r>
          </w:p>
        </w:tc>
        <w:tc>
          <w:tcPr>
            <w:tcW w:w="2242" w:type="dxa"/>
            <w:tcBorders>
              <w:top w:val="single" w:color="auto" w:sz="6" w:space="0"/>
              <w:left w:val="nil"/>
              <w:bottom w:val="single" w:color="auto" w:sz="6" w:space="0"/>
              <w:right w:val="single" w:color="auto" w:sz="6" w:space="0"/>
            </w:tcBorders>
            <w:noWrap w:val="0"/>
            <w:tcMar>
              <w:left w:w="60" w:type="dxa"/>
              <w:right w:w="60" w:type="dxa"/>
            </w:tcMar>
            <w:vAlign w:val="center"/>
          </w:tcPr>
          <w:p w14:paraId="21C350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本年制发件数</w:t>
            </w:r>
          </w:p>
        </w:tc>
        <w:tc>
          <w:tcPr>
            <w:tcW w:w="2227" w:type="dxa"/>
            <w:tcBorders>
              <w:top w:val="single" w:color="auto" w:sz="6" w:space="0"/>
              <w:left w:val="nil"/>
              <w:bottom w:val="single" w:color="auto" w:sz="6" w:space="0"/>
              <w:right w:val="single" w:color="auto" w:sz="6" w:space="0"/>
            </w:tcBorders>
            <w:noWrap w:val="0"/>
            <w:tcMar>
              <w:left w:w="60" w:type="dxa"/>
              <w:right w:w="60" w:type="dxa"/>
            </w:tcMar>
            <w:vAlign w:val="center"/>
          </w:tcPr>
          <w:p w14:paraId="6A7C2E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本年废止件数</w:t>
            </w:r>
          </w:p>
        </w:tc>
        <w:tc>
          <w:tcPr>
            <w:tcW w:w="2244" w:type="dxa"/>
            <w:tcBorders>
              <w:top w:val="single" w:color="auto" w:sz="6" w:space="0"/>
              <w:left w:val="nil"/>
              <w:bottom w:val="single" w:color="auto" w:sz="6" w:space="0"/>
              <w:right w:val="single" w:color="auto" w:sz="6" w:space="0"/>
            </w:tcBorders>
            <w:noWrap w:val="0"/>
            <w:tcMar>
              <w:left w:w="60" w:type="dxa"/>
              <w:right w:w="60" w:type="dxa"/>
            </w:tcMar>
            <w:vAlign w:val="center"/>
          </w:tcPr>
          <w:p w14:paraId="64DB22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现行有效件数</w:t>
            </w:r>
          </w:p>
        </w:tc>
      </w:tr>
      <w:tr w14:paraId="5CFA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3783F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规章</w:t>
            </w:r>
          </w:p>
        </w:tc>
        <w:tc>
          <w:tcPr>
            <w:tcW w:w="2242" w:type="dxa"/>
            <w:tcBorders>
              <w:top w:val="nil"/>
              <w:left w:val="nil"/>
              <w:bottom w:val="single" w:color="auto" w:sz="6" w:space="0"/>
              <w:right w:val="single" w:color="auto" w:sz="6" w:space="0"/>
            </w:tcBorders>
            <w:noWrap w:val="0"/>
            <w:tcMar>
              <w:left w:w="60" w:type="dxa"/>
              <w:right w:w="60" w:type="dxa"/>
            </w:tcMar>
            <w:vAlign w:val="center"/>
          </w:tcPr>
          <w:p w14:paraId="613DA6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2227" w:type="dxa"/>
            <w:tcBorders>
              <w:top w:val="nil"/>
              <w:left w:val="nil"/>
              <w:bottom w:val="single" w:color="auto" w:sz="6" w:space="0"/>
              <w:right w:val="single" w:color="auto" w:sz="6" w:space="0"/>
            </w:tcBorders>
            <w:noWrap w:val="0"/>
            <w:tcMar>
              <w:left w:w="60" w:type="dxa"/>
              <w:right w:w="60" w:type="dxa"/>
            </w:tcMar>
            <w:vAlign w:val="center"/>
          </w:tcPr>
          <w:p w14:paraId="16288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2244" w:type="dxa"/>
            <w:tcBorders>
              <w:top w:val="nil"/>
              <w:left w:val="nil"/>
              <w:bottom w:val="single" w:color="auto" w:sz="6" w:space="0"/>
              <w:right w:val="single" w:color="auto" w:sz="6" w:space="0"/>
            </w:tcBorders>
            <w:noWrap w:val="0"/>
            <w:tcMar>
              <w:left w:w="60" w:type="dxa"/>
              <w:right w:w="60" w:type="dxa"/>
            </w:tcMar>
            <w:vAlign w:val="center"/>
          </w:tcPr>
          <w:p w14:paraId="5960B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5999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68A45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行政规范性文件</w:t>
            </w:r>
          </w:p>
        </w:tc>
        <w:tc>
          <w:tcPr>
            <w:tcW w:w="2242" w:type="dxa"/>
            <w:tcBorders>
              <w:top w:val="nil"/>
              <w:left w:val="nil"/>
              <w:bottom w:val="single" w:color="auto" w:sz="6" w:space="0"/>
              <w:right w:val="single" w:color="auto" w:sz="6" w:space="0"/>
            </w:tcBorders>
            <w:noWrap w:val="0"/>
            <w:tcMar>
              <w:left w:w="60" w:type="dxa"/>
              <w:right w:w="60" w:type="dxa"/>
            </w:tcMar>
            <w:vAlign w:val="center"/>
          </w:tcPr>
          <w:p w14:paraId="1E511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default" w:ascii="Calibri" w:hAnsi="Calibri" w:cs="Calibri"/>
                <w:sz w:val="21"/>
                <w:szCs w:val="21"/>
              </w:rPr>
            </w:pPr>
            <w:r>
              <w:rPr>
                <w:rFonts w:hint="eastAsia" w:cs="Calibri"/>
                <w:sz w:val="21"/>
                <w:szCs w:val="21"/>
                <w:lang w:val="en-US" w:eastAsia="zh-CN"/>
              </w:rPr>
              <w:t>0</w:t>
            </w:r>
            <w:r>
              <w:rPr>
                <w:rFonts w:hint="eastAsia" w:ascii="宋体" w:hAnsi="宋体" w:eastAsia="宋体" w:cs="宋体"/>
                <w:sz w:val="19"/>
                <w:szCs w:val="19"/>
              </w:rPr>
              <w:t>       </w:t>
            </w:r>
          </w:p>
        </w:tc>
        <w:tc>
          <w:tcPr>
            <w:tcW w:w="2227" w:type="dxa"/>
            <w:tcBorders>
              <w:top w:val="nil"/>
              <w:left w:val="nil"/>
              <w:bottom w:val="single" w:color="auto" w:sz="6" w:space="0"/>
              <w:right w:val="single" w:color="auto" w:sz="6" w:space="0"/>
            </w:tcBorders>
            <w:noWrap w:val="0"/>
            <w:tcMar>
              <w:left w:w="60" w:type="dxa"/>
              <w:right w:w="60" w:type="dxa"/>
            </w:tcMar>
            <w:vAlign w:val="center"/>
          </w:tcPr>
          <w:p w14:paraId="74566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2244" w:type="dxa"/>
            <w:tcBorders>
              <w:top w:val="nil"/>
              <w:left w:val="nil"/>
              <w:bottom w:val="single" w:color="auto" w:sz="6" w:space="0"/>
              <w:right w:val="single" w:color="auto" w:sz="6" w:space="0"/>
            </w:tcBorders>
            <w:noWrap w:val="0"/>
            <w:tcMar>
              <w:left w:w="60" w:type="dxa"/>
              <w:right w:w="60" w:type="dxa"/>
            </w:tcMar>
            <w:vAlign w:val="center"/>
          </w:tcPr>
          <w:p w14:paraId="2BEF87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30AE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8940" w:type="dxa"/>
            <w:gridSpan w:val="4"/>
            <w:tcBorders>
              <w:top w:val="nil"/>
              <w:left w:val="single" w:color="auto" w:sz="6" w:space="0"/>
              <w:bottom w:val="single" w:color="auto" w:sz="6" w:space="0"/>
              <w:right w:val="single" w:color="auto" w:sz="6" w:space="0"/>
            </w:tcBorders>
            <w:shd w:val="clear" w:color="auto" w:fill="C6D9F1"/>
            <w:noWrap w:val="0"/>
            <w:tcMar>
              <w:left w:w="60" w:type="dxa"/>
              <w:right w:w="60" w:type="dxa"/>
            </w:tcMar>
            <w:vAlign w:val="center"/>
          </w:tcPr>
          <w:p w14:paraId="4FCAA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第二十条第（五）项</w:t>
            </w:r>
          </w:p>
        </w:tc>
      </w:tr>
      <w:tr w14:paraId="0AA6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7D2B8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信息内容</w:t>
            </w:r>
          </w:p>
        </w:tc>
        <w:tc>
          <w:tcPr>
            <w:tcW w:w="6713" w:type="dxa"/>
            <w:gridSpan w:val="3"/>
            <w:tcBorders>
              <w:top w:val="nil"/>
              <w:left w:val="nil"/>
              <w:bottom w:val="single" w:color="auto" w:sz="6" w:space="0"/>
              <w:right w:val="single" w:color="auto" w:sz="6" w:space="0"/>
            </w:tcBorders>
            <w:noWrap w:val="0"/>
            <w:tcMar>
              <w:left w:w="60" w:type="dxa"/>
              <w:right w:w="60" w:type="dxa"/>
            </w:tcMar>
            <w:vAlign w:val="center"/>
          </w:tcPr>
          <w:p w14:paraId="066AA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本年处理决定数量</w:t>
            </w:r>
          </w:p>
        </w:tc>
      </w:tr>
      <w:tr w14:paraId="1720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13392B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行政许可</w:t>
            </w:r>
          </w:p>
        </w:tc>
        <w:tc>
          <w:tcPr>
            <w:tcW w:w="6713" w:type="dxa"/>
            <w:gridSpan w:val="3"/>
            <w:tcBorders>
              <w:top w:val="nil"/>
              <w:left w:val="nil"/>
              <w:bottom w:val="single" w:color="auto" w:sz="6" w:space="0"/>
              <w:right w:val="single" w:color="auto" w:sz="6" w:space="0"/>
            </w:tcBorders>
            <w:noWrap w:val="0"/>
            <w:tcMar>
              <w:left w:w="60" w:type="dxa"/>
              <w:right w:w="60" w:type="dxa"/>
            </w:tcMar>
            <w:vAlign w:val="center"/>
          </w:tcPr>
          <w:p w14:paraId="13122C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0509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8940" w:type="dxa"/>
            <w:gridSpan w:val="4"/>
            <w:tcBorders>
              <w:top w:val="nil"/>
              <w:left w:val="single" w:color="auto" w:sz="6" w:space="0"/>
              <w:bottom w:val="single" w:color="auto" w:sz="6" w:space="0"/>
              <w:right w:val="single" w:color="auto" w:sz="6" w:space="0"/>
            </w:tcBorders>
            <w:shd w:val="clear" w:color="auto" w:fill="C6D9F1"/>
            <w:noWrap w:val="0"/>
            <w:tcMar>
              <w:left w:w="60" w:type="dxa"/>
              <w:right w:w="60" w:type="dxa"/>
            </w:tcMar>
            <w:vAlign w:val="center"/>
          </w:tcPr>
          <w:p w14:paraId="297E45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第二十条第（六）项</w:t>
            </w:r>
          </w:p>
        </w:tc>
      </w:tr>
      <w:tr w14:paraId="0338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4D9C6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信息内容</w:t>
            </w:r>
          </w:p>
        </w:tc>
        <w:tc>
          <w:tcPr>
            <w:tcW w:w="6713" w:type="dxa"/>
            <w:gridSpan w:val="3"/>
            <w:tcBorders>
              <w:top w:val="single" w:color="auto" w:sz="6" w:space="0"/>
              <w:left w:val="nil"/>
              <w:bottom w:val="single" w:color="auto" w:sz="6" w:space="0"/>
              <w:right w:val="single" w:color="auto" w:sz="6" w:space="0"/>
            </w:tcBorders>
            <w:noWrap w:val="0"/>
            <w:tcMar>
              <w:left w:w="60" w:type="dxa"/>
              <w:right w:w="60" w:type="dxa"/>
            </w:tcMar>
            <w:vAlign w:val="center"/>
          </w:tcPr>
          <w:p w14:paraId="43A8CA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本年处理决定数量</w:t>
            </w:r>
          </w:p>
        </w:tc>
      </w:tr>
      <w:tr w14:paraId="7ADF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30147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行政处罚</w:t>
            </w:r>
          </w:p>
        </w:tc>
        <w:tc>
          <w:tcPr>
            <w:tcW w:w="6713" w:type="dxa"/>
            <w:gridSpan w:val="3"/>
            <w:tcBorders>
              <w:top w:val="nil"/>
              <w:left w:val="nil"/>
              <w:bottom w:val="single" w:color="auto" w:sz="6" w:space="0"/>
              <w:right w:val="single" w:color="auto" w:sz="6" w:space="0"/>
            </w:tcBorders>
            <w:noWrap w:val="0"/>
            <w:tcMar>
              <w:left w:w="60" w:type="dxa"/>
              <w:right w:w="60" w:type="dxa"/>
            </w:tcMar>
            <w:vAlign w:val="center"/>
          </w:tcPr>
          <w:p w14:paraId="0203A0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058F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2D051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行政强制</w:t>
            </w:r>
          </w:p>
        </w:tc>
        <w:tc>
          <w:tcPr>
            <w:tcW w:w="6713" w:type="dxa"/>
            <w:gridSpan w:val="3"/>
            <w:tcBorders>
              <w:top w:val="nil"/>
              <w:left w:val="nil"/>
              <w:bottom w:val="single" w:color="auto" w:sz="6" w:space="0"/>
              <w:right w:val="single" w:color="auto" w:sz="6" w:space="0"/>
            </w:tcBorders>
            <w:noWrap w:val="0"/>
            <w:tcMar>
              <w:left w:w="60" w:type="dxa"/>
              <w:right w:w="60" w:type="dxa"/>
            </w:tcMar>
            <w:vAlign w:val="center"/>
          </w:tcPr>
          <w:p w14:paraId="33D1D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01F86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8940" w:type="dxa"/>
            <w:gridSpan w:val="4"/>
            <w:tcBorders>
              <w:top w:val="nil"/>
              <w:left w:val="single" w:color="auto" w:sz="6" w:space="0"/>
              <w:bottom w:val="single" w:color="auto" w:sz="6" w:space="0"/>
              <w:right w:val="single" w:color="auto" w:sz="6" w:space="0"/>
            </w:tcBorders>
            <w:shd w:val="clear" w:color="auto" w:fill="C6D9F1"/>
            <w:noWrap w:val="0"/>
            <w:tcMar>
              <w:left w:w="60" w:type="dxa"/>
              <w:right w:w="60" w:type="dxa"/>
            </w:tcMar>
            <w:vAlign w:val="center"/>
          </w:tcPr>
          <w:p w14:paraId="7A819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第二十条第（八）项</w:t>
            </w:r>
          </w:p>
        </w:tc>
      </w:tr>
      <w:tr w14:paraId="68C34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3D191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信息内容</w:t>
            </w:r>
          </w:p>
        </w:tc>
        <w:tc>
          <w:tcPr>
            <w:tcW w:w="6713" w:type="dxa"/>
            <w:gridSpan w:val="3"/>
            <w:tcBorders>
              <w:top w:val="nil"/>
              <w:left w:val="nil"/>
              <w:bottom w:val="single" w:color="auto" w:sz="6" w:space="0"/>
              <w:right w:val="single" w:color="000000" w:sz="6" w:space="0"/>
            </w:tcBorders>
            <w:noWrap w:val="0"/>
            <w:tcMar>
              <w:left w:w="60" w:type="dxa"/>
              <w:right w:w="60" w:type="dxa"/>
            </w:tcMar>
            <w:vAlign w:val="center"/>
          </w:tcPr>
          <w:p w14:paraId="7D9932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本年收费金额（单位：万元）</w:t>
            </w:r>
          </w:p>
        </w:tc>
      </w:tr>
      <w:tr w14:paraId="0C0FE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2227" w:type="dxa"/>
            <w:tcBorders>
              <w:top w:val="nil"/>
              <w:left w:val="single" w:color="auto" w:sz="6" w:space="0"/>
              <w:bottom w:val="single" w:color="auto" w:sz="6" w:space="0"/>
              <w:right w:val="single" w:color="auto" w:sz="6" w:space="0"/>
            </w:tcBorders>
            <w:noWrap w:val="0"/>
            <w:tcMar>
              <w:left w:w="60" w:type="dxa"/>
              <w:right w:w="60" w:type="dxa"/>
            </w:tcMar>
            <w:vAlign w:val="center"/>
          </w:tcPr>
          <w:p w14:paraId="04A775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行政事业性收费</w:t>
            </w:r>
          </w:p>
        </w:tc>
        <w:tc>
          <w:tcPr>
            <w:tcW w:w="6713" w:type="dxa"/>
            <w:gridSpan w:val="3"/>
            <w:tcBorders>
              <w:top w:val="nil"/>
              <w:left w:val="nil"/>
              <w:bottom w:val="single" w:color="auto" w:sz="6" w:space="0"/>
              <w:right w:val="single" w:color="000000" w:sz="6" w:space="0"/>
            </w:tcBorders>
            <w:noWrap w:val="0"/>
            <w:tcMar>
              <w:left w:w="60" w:type="dxa"/>
              <w:right w:w="60" w:type="dxa"/>
            </w:tcMar>
            <w:vAlign w:val="center"/>
          </w:tcPr>
          <w:p w14:paraId="0F35B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420" w:firstLineChars="20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bl>
    <w:p w14:paraId="0B718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sz w:val="32"/>
          <w:szCs w:val="32"/>
        </w:rPr>
      </w:pPr>
      <w:r>
        <w:rPr>
          <w:rStyle w:val="5"/>
          <w:rFonts w:hint="eastAsia" w:ascii="黑体" w:hAnsi="黑体" w:eastAsia="黑体" w:cs="黑体"/>
          <w:b w:val="0"/>
          <w:bCs/>
          <w:i w:val="0"/>
          <w:sz w:val="32"/>
          <w:szCs w:val="32"/>
        </w:rPr>
        <w:t>三、收到和处理政府信息公开申请情况</w:t>
      </w:r>
    </w:p>
    <w:tbl>
      <w:tblPr>
        <w:tblStyle w:val="3"/>
        <w:tblW w:w="9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3"/>
        <w:gridCol w:w="1113"/>
        <w:gridCol w:w="2885"/>
        <w:gridCol w:w="377"/>
        <w:gridCol w:w="593"/>
        <w:gridCol w:w="681"/>
        <w:gridCol w:w="594"/>
        <w:gridCol w:w="594"/>
        <w:gridCol w:w="598"/>
        <w:gridCol w:w="681"/>
      </w:tblGrid>
      <w:tr w14:paraId="0700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4921" w:type="dxa"/>
            <w:gridSpan w:val="3"/>
            <w:vMerge w:val="restart"/>
            <w:tcBorders>
              <w:top w:val="single" w:color="auto" w:sz="6" w:space="0"/>
              <w:left w:val="single" w:color="auto" w:sz="6" w:space="0"/>
              <w:bottom w:val="outset" w:color="auto" w:sz="6" w:space="0"/>
              <w:right w:val="single" w:color="auto" w:sz="6" w:space="0"/>
            </w:tcBorders>
            <w:noWrap w:val="0"/>
            <w:tcMar>
              <w:left w:w="105" w:type="dxa"/>
              <w:right w:w="105" w:type="dxa"/>
            </w:tcMar>
            <w:vAlign w:val="center"/>
          </w:tcPr>
          <w:p w14:paraId="6C927B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ascii="楷体" w:hAnsi="楷体" w:eastAsia="楷体" w:cs="楷体"/>
                <w:sz w:val="19"/>
                <w:szCs w:val="19"/>
              </w:rPr>
              <w:t>（本列数据的勾稽关系为：第一项加第二项之和，等于第三项加第四项之和）</w:t>
            </w:r>
          </w:p>
        </w:tc>
        <w:tc>
          <w:tcPr>
            <w:tcW w:w="4118" w:type="dxa"/>
            <w:gridSpan w:val="7"/>
            <w:tcBorders>
              <w:top w:val="single" w:color="auto" w:sz="6" w:space="0"/>
              <w:left w:val="nil"/>
              <w:bottom w:val="single" w:color="auto" w:sz="6" w:space="0"/>
              <w:right w:val="single" w:color="auto" w:sz="6" w:space="0"/>
            </w:tcBorders>
            <w:noWrap w:val="0"/>
            <w:tcMar>
              <w:left w:w="60" w:type="dxa"/>
              <w:right w:w="60" w:type="dxa"/>
            </w:tcMar>
            <w:vAlign w:val="center"/>
          </w:tcPr>
          <w:p w14:paraId="11AA2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申请人情况</w:t>
            </w:r>
          </w:p>
        </w:tc>
      </w:tr>
      <w:tr w14:paraId="0914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4921" w:type="dxa"/>
            <w:gridSpan w:val="3"/>
            <w:vMerge w:val="continue"/>
            <w:tcBorders>
              <w:top w:val="single" w:color="auto" w:sz="6" w:space="0"/>
              <w:left w:val="single" w:color="auto" w:sz="6" w:space="0"/>
              <w:bottom w:val="outset" w:color="auto" w:sz="6" w:space="0"/>
              <w:right w:val="single" w:color="auto" w:sz="6" w:space="0"/>
            </w:tcBorders>
            <w:noWrap w:val="0"/>
            <w:tcMar>
              <w:left w:w="105" w:type="dxa"/>
              <w:right w:w="105" w:type="dxa"/>
            </w:tcMar>
            <w:vAlign w:val="center"/>
          </w:tcPr>
          <w:p w14:paraId="7FB8309E">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both"/>
              <w:textAlignment w:val="auto"/>
              <w:rPr>
                <w:rFonts w:hint="eastAsia" w:ascii="宋体"/>
                <w:sz w:val="18"/>
                <w:szCs w:val="18"/>
              </w:rPr>
            </w:pPr>
          </w:p>
        </w:tc>
        <w:tc>
          <w:tcPr>
            <w:tcW w:w="377" w:type="dxa"/>
            <w:vMerge w:val="restart"/>
            <w:tcBorders>
              <w:top w:val="nil"/>
              <w:left w:val="nil"/>
              <w:bottom w:val="single" w:color="auto" w:sz="6" w:space="0"/>
              <w:right w:val="single" w:color="auto" w:sz="6" w:space="0"/>
            </w:tcBorders>
            <w:noWrap w:val="0"/>
            <w:tcMar>
              <w:left w:w="60" w:type="dxa"/>
              <w:right w:w="60" w:type="dxa"/>
            </w:tcMar>
            <w:vAlign w:val="center"/>
          </w:tcPr>
          <w:p w14:paraId="6BD690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自然人</w:t>
            </w:r>
          </w:p>
        </w:tc>
        <w:tc>
          <w:tcPr>
            <w:tcW w:w="3060" w:type="dxa"/>
            <w:gridSpan w:val="5"/>
            <w:tcBorders>
              <w:top w:val="single" w:color="auto" w:sz="6" w:space="0"/>
              <w:left w:val="nil"/>
              <w:bottom w:val="single" w:color="auto" w:sz="6" w:space="0"/>
              <w:right w:val="single" w:color="auto" w:sz="6" w:space="0"/>
            </w:tcBorders>
            <w:noWrap w:val="0"/>
            <w:tcMar>
              <w:left w:w="60" w:type="dxa"/>
              <w:right w:w="60" w:type="dxa"/>
            </w:tcMar>
            <w:vAlign w:val="center"/>
          </w:tcPr>
          <w:p w14:paraId="7540E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法人或其他组织</w:t>
            </w:r>
          </w:p>
        </w:tc>
        <w:tc>
          <w:tcPr>
            <w:tcW w:w="681" w:type="dxa"/>
            <w:vMerge w:val="restart"/>
            <w:tcBorders>
              <w:top w:val="single" w:color="auto" w:sz="6" w:space="0"/>
              <w:left w:val="nil"/>
              <w:bottom w:val="outset" w:color="auto" w:sz="6" w:space="0"/>
              <w:right w:val="single" w:color="auto" w:sz="6" w:space="0"/>
            </w:tcBorders>
            <w:noWrap w:val="0"/>
            <w:tcMar>
              <w:left w:w="60" w:type="dxa"/>
              <w:right w:w="60" w:type="dxa"/>
            </w:tcMar>
            <w:vAlign w:val="center"/>
          </w:tcPr>
          <w:p w14:paraId="648021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总计</w:t>
            </w:r>
          </w:p>
        </w:tc>
      </w:tr>
      <w:tr w14:paraId="459D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921" w:type="dxa"/>
            <w:gridSpan w:val="3"/>
            <w:vMerge w:val="continue"/>
            <w:tcBorders>
              <w:top w:val="single" w:color="auto" w:sz="6" w:space="0"/>
              <w:left w:val="single" w:color="auto" w:sz="6" w:space="0"/>
              <w:bottom w:val="outset" w:color="auto" w:sz="6" w:space="0"/>
              <w:right w:val="single" w:color="auto" w:sz="6" w:space="0"/>
            </w:tcBorders>
            <w:noWrap w:val="0"/>
            <w:tcMar>
              <w:left w:w="105" w:type="dxa"/>
              <w:right w:w="105" w:type="dxa"/>
            </w:tcMar>
            <w:vAlign w:val="center"/>
          </w:tcPr>
          <w:p w14:paraId="58ED10E2">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both"/>
              <w:textAlignment w:val="auto"/>
              <w:rPr>
                <w:rFonts w:hint="eastAsia" w:ascii="宋体"/>
                <w:sz w:val="18"/>
                <w:szCs w:val="18"/>
              </w:rPr>
            </w:pPr>
          </w:p>
        </w:tc>
        <w:tc>
          <w:tcPr>
            <w:tcW w:w="377" w:type="dxa"/>
            <w:vMerge w:val="continue"/>
            <w:tcBorders>
              <w:top w:val="nil"/>
              <w:left w:val="nil"/>
              <w:bottom w:val="single" w:color="auto" w:sz="6" w:space="0"/>
              <w:right w:val="single" w:color="auto" w:sz="6" w:space="0"/>
            </w:tcBorders>
            <w:noWrap w:val="0"/>
            <w:tcMar>
              <w:left w:w="60" w:type="dxa"/>
              <w:right w:w="60" w:type="dxa"/>
            </w:tcMar>
            <w:vAlign w:val="center"/>
          </w:tcPr>
          <w:p w14:paraId="6B6E64C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593" w:type="dxa"/>
            <w:tcBorders>
              <w:top w:val="nil"/>
              <w:left w:val="nil"/>
              <w:bottom w:val="single" w:color="auto" w:sz="6" w:space="0"/>
              <w:right w:val="single" w:color="auto" w:sz="6" w:space="0"/>
            </w:tcBorders>
            <w:noWrap w:val="0"/>
            <w:tcMar>
              <w:left w:w="60" w:type="dxa"/>
              <w:right w:w="60" w:type="dxa"/>
            </w:tcMar>
            <w:vAlign w:val="center"/>
          </w:tcPr>
          <w:p w14:paraId="6BE033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商业</w:t>
            </w:r>
          </w:p>
          <w:p w14:paraId="568C2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企业</w:t>
            </w:r>
          </w:p>
        </w:tc>
        <w:tc>
          <w:tcPr>
            <w:tcW w:w="681" w:type="dxa"/>
            <w:tcBorders>
              <w:top w:val="nil"/>
              <w:left w:val="nil"/>
              <w:bottom w:val="single" w:color="auto" w:sz="6" w:space="0"/>
              <w:right w:val="single" w:color="auto" w:sz="6" w:space="0"/>
            </w:tcBorders>
            <w:noWrap w:val="0"/>
            <w:tcMar>
              <w:left w:w="60" w:type="dxa"/>
              <w:right w:w="60" w:type="dxa"/>
            </w:tcMar>
            <w:vAlign w:val="center"/>
          </w:tcPr>
          <w:p w14:paraId="4F905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科研</w:t>
            </w:r>
          </w:p>
          <w:p w14:paraId="0A6D21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机构</w:t>
            </w:r>
          </w:p>
        </w:tc>
        <w:tc>
          <w:tcPr>
            <w:tcW w:w="594" w:type="dxa"/>
            <w:tcBorders>
              <w:top w:val="single" w:color="auto" w:sz="6" w:space="0"/>
              <w:left w:val="nil"/>
              <w:bottom w:val="single" w:color="auto" w:sz="6" w:space="0"/>
              <w:right w:val="single" w:color="auto" w:sz="6" w:space="0"/>
            </w:tcBorders>
            <w:noWrap w:val="0"/>
            <w:tcMar>
              <w:left w:w="60" w:type="dxa"/>
              <w:right w:w="60" w:type="dxa"/>
            </w:tcMar>
            <w:vAlign w:val="center"/>
          </w:tcPr>
          <w:p w14:paraId="7138C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社会公益组织</w:t>
            </w:r>
          </w:p>
        </w:tc>
        <w:tc>
          <w:tcPr>
            <w:tcW w:w="594" w:type="dxa"/>
            <w:tcBorders>
              <w:top w:val="single" w:color="auto" w:sz="6" w:space="0"/>
              <w:left w:val="nil"/>
              <w:bottom w:val="single" w:color="auto" w:sz="6" w:space="0"/>
              <w:right w:val="single" w:color="auto" w:sz="6" w:space="0"/>
            </w:tcBorders>
            <w:noWrap w:val="0"/>
            <w:tcMar>
              <w:left w:w="60" w:type="dxa"/>
              <w:right w:w="60" w:type="dxa"/>
            </w:tcMar>
            <w:vAlign w:val="center"/>
          </w:tcPr>
          <w:p w14:paraId="55EC2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法律服务机构</w:t>
            </w:r>
          </w:p>
        </w:tc>
        <w:tc>
          <w:tcPr>
            <w:tcW w:w="598" w:type="dxa"/>
            <w:tcBorders>
              <w:top w:val="single" w:color="auto" w:sz="6" w:space="0"/>
              <w:left w:val="nil"/>
              <w:bottom w:val="single" w:color="auto" w:sz="6" w:space="0"/>
              <w:right w:val="single" w:color="auto" w:sz="6" w:space="0"/>
            </w:tcBorders>
            <w:noWrap w:val="0"/>
            <w:tcMar>
              <w:left w:w="60" w:type="dxa"/>
              <w:right w:w="60" w:type="dxa"/>
            </w:tcMar>
            <w:vAlign w:val="center"/>
          </w:tcPr>
          <w:p w14:paraId="304CA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其他</w:t>
            </w:r>
          </w:p>
        </w:tc>
        <w:tc>
          <w:tcPr>
            <w:tcW w:w="681" w:type="dxa"/>
            <w:vMerge w:val="continue"/>
            <w:tcBorders>
              <w:top w:val="single" w:color="auto" w:sz="6" w:space="0"/>
              <w:left w:val="nil"/>
              <w:bottom w:val="outset" w:color="auto" w:sz="6" w:space="0"/>
              <w:right w:val="single" w:color="auto" w:sz="6" w:space="0"/>
            </w:tcBorders>
            <w:noWrap w:val="0"/>
            <w:tcMar>
              <w:left w:w="60" w:type="dxa"/>
              <w:right w:w="60" w:type="dxa"/>
            </w:tcMar>
            <w:vAlign w:val="center"/>
          </w:tcPr>
          <w:p w14:paraId="48053D8A">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r>
      <w:tr w14:paraId="1DB1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4921"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14:paraId="1E7B3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一、本年新收政府信息公开申请数量</w:t>
            </w:r>
          </w:p>
        </w:tc>
        <w:tc>
          <w:tcPr>
            <w:tcW w:w="377" w:type="dxa"/>
            <w:tcBorders>
              <w:top w:val="nil"/>
              <w:left w:val="nil"/>
              <w:bottom w:val="single" w:color="auto" w:sz="6" w:space="0"/>
              <w:right w:val="single" w:color="auto" w:sz="6" w:space="0"/>
            </w:tcBorders>
            <w:noWrap w:val="0"/>
            <w:tcMar>
              <w:left w:w="60" w:type="dxa"/>
              <w:right w:w="60" w:type="dxa"/>
            </w:tcMar>
            <w:vAlign w:val="center"/>
          </w:tcPr>
          <w:p w14:paraId="1F274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noWrap w:val="0"/>
            <w:tcMar>
              <w:left w:w="60" w:type="dxa"/>
              <w:right w:w="60" w:type="dxa"/>
            </w:tcMar>
            <w:vAlign w:val="center"/>
          </w:tcPr>
          <w:p w14:paraId="4FA7F0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noWrap w:val="0"/>
            <w:tcMar>
              <w:left w:w="60" w:type="dxa"/>
              <w:right w:w="60" w:type="dxa"/>
            </w:tcMar>
            <w:vAlign w:val="center"/>
          </w:tcPr>
          <w:p w14:paraId="39323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noWrap w:val="0"/>
            <w:tcMar>
              <w:left w:w="60" w:type="dxa"/>
              <w:right w:w="60" w:type="dxa"/>
            </w:tcMar>
            <w:vAlign w:val="center"/>
          </w:tcPr>
          <w:p w14:paraId="60ADC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noWrap w:val="0"/>
            <w:tcMar>
              <w:left w:w="60" w:type="dxa"/>
              <w:right w:w="60" w:type="dxa"/>
            </w:tcMar>
            <w:vAlign w:val="center"/>
          </w:tcPr>
          <w:p w14:paraId="498C2E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noWrap w:val="0"/>
            <w:tcMar>
              <w:left w:w="60" w:type="dxa"/>
              <w:right w:w="60" w:type="dxa"/>
            </w:tcMar>
            <w:vAlign w:val="center"/>
          </w:tcPr>
          <w:p w14:paraId="7033A5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noWrap w:val="0"/>
            <w:tcMar>
              <w:left w:w="60" w:type="dxa"/>
              <w:right w:w="60" w:type="dxa"/>
            </w:tcMar>
            <w:vAlign w:val="center"/>
          </w:tcPr>
          <w:p w14:paraId="34A6F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firstLineChars="0"/>
              <w:jc w:val="both"/>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r w14:paraId="760B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4921"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14:paraId="29032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二、上年结转政府信息公开申请数量</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76E5E4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0A231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F5443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4885E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9B6EA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0832FE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11BADA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4CB8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923" w:type="dxa"/>
            <w:vMerge w:val="restart"/>
            <w:tcBorders>
              <w:top w:val="nil"/>
              <w:left w:val="single" w:color="auto" w:sz="6" w:space="0"/>
              <w:bottom w:val="outset" w:color="auto" w:sz="6" w:space="0"/>
              <w:right w:val="single" w:color="auto" w:sz="6" w:space="0"/>
            </w:tcBorders>
            <w:noWrap w:val="0"/>
            <w:tcMar>
              <w:left w:w="60" w:type="dxa"/>
              <w:right w:w="60" w:type="dxa"/>
            </w:tcMar>
            <w:vAlign w:val="center"/>
          </w:tcPr>
          <w:p w14:paraId="776279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三、本年度办理结果</w:t>
            </w:r>
          </w:p>
        </w:tc>
        <w:tc>
          <w:tcPr>
            <w:tcW w:w="3998" w:type="dxa"/>
            <w:gridSpan w:val="2"/>
            <w:tcBorders>
              <w:top w:val="nil"/>
              <w:left w:val="nil"/>
              <w:bottom w:val="single" w:color="auto" w:sz="6" w:space="0"/>
              <w:right w:val="single" w:color="auto" w:sz="6" w:space="0"/>
            </w:tcBorders>
            <w:noWrap w:val="0"/>
            <w:tcMar>
              <w:left w:w="60" w:type="dxa"/>
              <w:right w:w="60" w:type="dxa"/>
            </w:tcMar>
            <w:vAlign w:val="center"/>
          </w:tcPr>
          <w:p w14:paraId="417B40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（一）予以公开</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265D8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41A6D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67DA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442D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62087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713A3B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single" w:color="auto" w:sz="6" w:space="0"/>
              <w:left w:val="nil"/>
              <w:bottom w:val="single" w:color="auto" w:sz="6" w:space="0"/>
              <w:right w:val="single" w:color="auto" w:sz="6" w:space="0"/>
            </w:tcBorders>
            <w:shd w:val="clear"/>
            <w:noWrap w:val="0"/>
            <w:tcMar>
              <w:left w:w="60" w:type="dxa"/>
              <w:right w:w="60" w:type="dxa"/>
            </w:tcMar>
            <w:vAlign w:val="center"/>
          </w:tcPr>
          <w:p w14:paraId="39CFC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3F69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27D78C6F">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3998" w:type="dxa"/>
            <w:gridSpan w:val="2"/>
            <w:tcBorders>
              <w:top w:val="nil"/>
              <w:left w:val="nil"/>
              <w:bottom w:val="single" w:color="auto" w:sz="6" w:space="0"/>
              <w:right w:val="single" w:color="auto" w:sz="6" w:space="0"/>
            </w:tcBorders>
            <w:noWrap w:val="0"/>
            <w:tcMar>
              <w:left w:w="60" w:type="dxa"/>
              <w:right w:w="60" w:type="dxa"/>
            </w:tcMar>
            <w:vAlign w:val="center"/>
          </w:tcPr>
          <w:p w14:paraId="13929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39E66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54DB31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3718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D553D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B775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596F2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9EF0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78C9D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68ABDCA5">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restart"/>
            <w:tcBorders>
              <w:top w:val="nil"/>
              <w:left w:val="nil"/>
              <w:bottom w:val="outset" w:color="auto" w:sz="6" w:space="0"/>
              <w:right w:val="single" w:color="auto" w:sz="6" w:space="0"/>
            </w:tcBorders>
            <w:noWrap w:val="0"/>
            <w:tcMar>
              <w:left w:w="60" w:type="dxa"/>
              <w:right w:w="60" w:type="dxa"/>
            </w:tcMar>
            <w:vAlign w:val="center"/>
          </w:tcPr>
          <w:p w14:paraId="2389D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（三）不予公开</w:t>
            </w: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16A47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1.属于国家秘密</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2C081A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000A35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4D80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31EDF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A062C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8D2BB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single" w:color="auto" w:sz="6" w:space="0"/>
              <w:left w:val="nil"/>
              <w:bottom w:val="single" w:color="auto" w:sz="6" w:space="0"/>
              <w:right w:val="single" w:color="auto" w:sz="6" w:space="0"/>
            </w:tcBorders>
            <w:shd w:val="clear"/>
            <w:noWrap w:val="0"/>
            <w:tcMar>
              <w:left w:w="60" w:type="dxa"/>
              <w:right w:w="60" w:type="dxa"/>
            </w:tcMar>
            <w:vAlign w:val="center"/>
          </w:tcPr>
          <w:p w14:paraId="6DE873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2DE5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7F7BACC3">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29E7FAE8">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61F58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2.其他法律行政法规禁止公开</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7D75F0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1D014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E797B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A892B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70AA3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078011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18F1B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53777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101922ED">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680EA33E">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29D28A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3.危及“三安全一稳定”</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3C362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3F17B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CE76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73085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52BE0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4ABCE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6762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0929F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2EC6E2F5">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2B572E21">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195A2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4.保护第三方合法权益</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62720C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78434C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3978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6143E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087B47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6958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D6467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1FDC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6834866D">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481A2FC5">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44D52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5.属于三类内部事务信息</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5A8795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0BC8A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7708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01A15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6306D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4228F3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1C1B6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7D1E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3DC00A1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78F457BB">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52E7E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6.属于四类过程性信息</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1DD34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3A613C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192AF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E462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73E6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5426C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78079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1962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4171CCBD">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2B279133">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4667AE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7.属于行政执法案卷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69533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06432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2E8C3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D16F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C758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412E1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291BA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6171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2DAA5CBD">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0F01F47E">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286232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8.属于行政查询事项</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4C0A3F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64855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F46A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6F25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FA91E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94D51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AC4FD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6FAD1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0D057385">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restart"/>
            <w:tcBorders>
              <w:top w:val="nil"/>
              <w:left w:val="nil"/>
              <w:bottom w:val="outset" w:color="auto" w:sz="6" w:space="0"/>
              <w:right w:val="single" w:color="auto" w:sz="6" w:space="0"/>
            </w:tcBorders>
            <w:noWrap w:val="0"/>
            <w:tcMar>
              <w:left w:w="60" w:type="dxa"/>
              <w:right w:w="60" w:type="dxa"/>
            </w:tcMar>
            <w:vAlign w:val="center"/>
          </w:tcPr>
          <w:p w14:paraId="681DE5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（四）无法提供</w:t>
            </w: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0F414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1.本机关不掌握相关政府信息</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7F798C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674B73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B0E26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524BD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78D54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9BC27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28D00B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3028E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36E53DEB">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508BD11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2FDE2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2.没有现成信息需要另行制作</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088147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4F370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0BF68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FC614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E170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6E56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19F59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40FC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52399CC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246415C6">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751713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3.补正后申请内容仍不明确</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364676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49A90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12B74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7035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D751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73D19E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666FD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6FD4D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27E2E3A6">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restart"/>
            <w:tcBorders>
              <w:top w:val="nil"/>
              <w:left w:val="nil"/>
              <w:bottom w:val="outset" w:color="auto" w:sz="6" w:space="0"/>
              <w:right w:val="single" w:color="auto" w:sz="6" w:space="0"/>
            </w:tcBorders>
            <w:noWrap w:val="0"/>
            <w:tcMar>
              <w:left w:w="60" w:type="dxa"/>
              <w:right w:w="60" w:type="dxa"/>
            </w:tcMar>
            <w:vAlign w:val="center"/>
          </w:tcPr>
          <w:p w14:paraId="6B80D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（五）不予处理</w:t>
            </w: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2D5431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1.信访举报投诉类申请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3B1E1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5AAF02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3C761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65723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0610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5A357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0961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5C17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7405107C">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14771064">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230AB7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2.重复申请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6D0C10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1B25F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65C07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601020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1DA8A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7C0077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885FC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0B23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0D682E6C">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4F65EB6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6721D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3.要求提供公开出版物</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1B422B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3B3984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E28E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AD84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325A1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07EC04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2604F9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2447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526890C8">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32A74070">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48677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4.无正当理由大量反复申请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653FE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683F18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234A5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6375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45089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5430EF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69DD1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0E58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2B4599C7">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56CD053E">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outset" w:color="auto" w:sz="6" w:space="0"/>
              <w:right w:val="single" w:color="auto" w:sz="6" w:space="0"/>
            </w:tcBorders>
            <w:noWrap w:val="0"/>
            <w:tcMar>
              <w:left w:w="60" w:type="dxa"/>
              <w:right w:w="60" w:type="dxa"/>
            </w:tcMar>
            <w:vAlign w:val="center"/>
          </w:tcPr>
          <w:p w14:paraId="2AC57C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5.要求行政机关确认或重新出具已获取信息</w:t>
            </w:r>
          </w:p>
        </w:tc>
        <w:tc>
          <w:tcPr>
            <w:tcW w:w="377" w:type="dxa"/>
            <w:tcBorders>
              <w:top w:val="nil"/>
              <w:left w:val="nil"/>
              <w:bottom w:val="outset" w:color="auto" w:sz="6" w:space="0"/>
              <w:right w:val="single" w:color="auto" w:sz="6" w:space="0"/>
            </w:tcBorders>
            <w:shd w:val="clear"/>
            <w:noWrap w:val="0"/>
            <w:tcMar>
              <w:left w:w="60" w:type="dxa"/>
              <w:right w:w="60" w:type="dxa"/>
            </w:tcMar>
            <w:vAlign w:val="center"/>
          </w:tcPr>
          <w:p w14:paraId="2ED8AE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outset" w:color="auto" w:sz="6" w:space="0"/>
              <w:right w:val="single" w:color="auto" w:sz="6" w:space="0"/>
            </w:tcBorders>
            <w:shd w:val="clear"/>
            <w:noWrap w:val="0"/>
            <w:tcMar>
              <w:left w:w="60" w:type="dxa"/>
              <w:right w:w="60" w:type="dxa"/>
            </w:tcMar>
            <w:vAlign w:val="center"/>
          </w:tcPr>
          <w:p w14:paraId="3CC869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outset" w:color="auto" w:sz="6" w:space="0"/>
              <w:right w:val="single" w:color="auto" w:sz="6" w:space="0"/>
            </w:tcBorders>
            <w:shd w:val="clear"/>
            <w:noWrap w:val="0"/>
            <w:tcMar>
              <w:left w:w="60" w:type="dxa"/>
              <w:right w:w="60" w:type="dxa"/>
            </w:tcMar>
            <w:vAlign w:val="center"/>
          </w:tcPr>
          <w:p w14:paraId="4CE49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outset" w:color="auto" w:sz="6" w:space="0"/>
              <w:right w:val="single" w:color="auto" w:sz="6" w:space="0"/>
            </w:tcBorders>
            <w:shd w:val="clear"/>
            <w:noWrap w:val="0"/>
            <w:tcMar>
              <w:left w:w="60" w:type="dxa"/>
              <w:right w:w="60" w:type="dxa"/>
            </w:tcMar>
            <w:vAlign w:val="center"/>
          </w:tcPr>
          <w:p w14:paraId="27A53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outset" w:color="auto" w:sz="6" w:space="0"/>
              <w:right w:val="single" w:color="auto" w:sz="6" w:space="0"/>
            </w:tcBorders>
            <w:shd w:val="clear"/>
            <w:noWrap w:val="0"/>
            <w:tcMar>
              <w:left w:w="60" w:type="dxa"/>
              <w:right w:w="60" w:type="dxa"/>
            </w:tcMar>
            <w:vAlign w:val="center"/>
          </w:tcPr>
          <w:p w14:paraId="64521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outset" w:color="auto" w:sz="6" w:space="0"/>
              <w:right w:val="single" w:color="auto" w:sz="6" w:space="0"/>
            </w:tcBorders>
            <w:shd w:val="clear"/>
            <w:noWrap w:val="0"/>
            <w:tcMar>
              <w:left w:w="60" w:type="dxa"/>
              <w:right w:w="60" w:type="dxa"/>
            </w:tcMar>
            <w:vAlign w:val="center"/>
          </w:tcPr>
          <w:p w14:paraId="44C237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outset" w:color="auto" w:sz="6" w:space="0"/>
              <w:right w:val="single" w:color="auto" w:sz="6" w:space="0"/>
            </w:tcBorders>
            <w:shd w:val="clear"/>
            <w:noWrap w:val="0"/>
            <w:tcMar>
              <w:left w:w="60" w:type="dxa"/>
              <w:right w:w="60" w:type="dxa"/>
            </w:tcMar>
            <w:vAlign w:val="center"/>
          </w:tcPr>
          <w:p w14:paraId="636BD7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5CC5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526A903F">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restart"/>
            <w:tcBorders>
              <w:top w:val="nil"/>
              <w:left w:val="nil"/>
              <w:bottom w:val="outset" w:color="auto" w:sz="6" w:space="0"/>
              <w:right w:val="single" w:color="auto" w:sz="6" w:space="0"/>
            </w:tcBorders>
            <w:noWrap w:val="0"/>
            <w:tcMar>
              <w:left w:w="60" w:type="dxa"/>
              <w:right w:w="60" w:type="dxa"/>
            </w:tcMar>
            <w:vAlign w:val="center"/>
          </w:tcPr>
          <w:p w14:paraId="3000C4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center"/>
              <w:textAlignment w:val="auto"/>
              <w:rPr>
                <w:rFonts w:hint="default" w:ascii="Calibri" w:hAnsi="Calibri" w:cs="Calibri"/>
                <w:sz w:val="21"/>
                <w:szCs w:val="21"/>
              </w:rPr>
            </w:pPr>
            <w:r>
              <w:rPr>
                <w:rFonts w:hint="eastAsia" w:ascii="宋体" w:hAnsi="宋体" w:eastAsia="宋体" w:cs="宋体"/>
                <w:sz w:val="19"/>
                <w:szCs w:val="19"/>
              </w:rPr>
              <w:t>（六）其他处理</w:t>
            </w: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3A2E8C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1.申请人无正当理由逾期不补正、行政机关不再处理其政府信息公开申请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7E3CE3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093D0E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2F6CD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E760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D669D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03C8C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864DF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4A8A3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03D5341D">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09CA083B">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586498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2.申请人逾期未按收费通知要求缴纳费用、行政机关不再处理其政府信息公开申请</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11842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5238A7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548CDC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51886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064FC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74C937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1A594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7E6C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4CB686E3">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1113" w:type="dxa"/>
            <w:vMerge w:val="continue"/>
            <w:tcBorders>
              <w:top w:val="nil"/>
              <w:left w:val="nil"/>
              <w:bottom w:val="outset" w:color="auto" w:sz="6" w:space="0"/>
              <w:right w:val="single" w:color="auto" w:sz="6" w:space="0"/>
            </w:tcBorders>
            <w:noWrap w:val="0"/>
            <w:tcMar>
              <w:left w:w="60" w:type="dxa"/>
              <w:right w:w="60" w:type="dxa"/>
            </w:tcMar>
            <w:vAlign w:val="center"/>
          </w:tcPr>
          <w:p w14:paraId="50DE2098">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2885" w:type="dxa"/>
            <w:tcBorders>
              <w:top w:val="nil"/>
              <w:left w:val="nil"/>
              <w:bottom w:val="single" w:color="auto" w:sz="6" w:space="0"/>
              <w:right w:val="single" w:color="auto" w:sz="6" w:space="0"/>
            </w:tcBorders>
            <w:noWrap w:val="0"/>
            <w:tcMar>
              <w:left w:w="60" w:type="dxa"/>
              <w:right w:w="60" w:type="dxa"/>
            </w:tcMar>
            <w:vAlign w:val="center"/>
          </w:tcPr>
          <w:p w14:paraId="65967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right="0"/>
              <w:jc w:val="both"/>
              <w:textAlignment w:val="auto"/>
              <w:rPr>
                <w:rFonts w:hint="default" w:ascii="Calibri" w:hAnsi="Calibri" w:cs="Calibri"/>
                <w:sz w:val="21"/>
                <w:szCs w:val="21"/>
              </w:rPr>
            </w:pPr>
            <w:r>
              <w:rPr>
                <w:rFonts w:hint="eastAsia" w:ascii="宋体" w:hAnsi="宋体" w:eastAsia="宋体" w:cs="宋体"/>
                <w:sz w:val="19"/>
                <w:szCs w:val="19"/>
              </w:rPr>
              <w:t>3.其他</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409D2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71ADD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00842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214127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522912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59FEB9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6CB6EA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67767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923" w:type="dxa"/>
            <w:vMerge w:val="continue"/>
            <w:tcBorders>
              <w:top w:val="nil"/>
              <w:left w:val="single" w:color="auto" w:sz="6" w:space="0"/>
              <w:bottom w:val="outset" w:color="auto" w:sz="6" w:space="0"/>
              <w:right w:val="single" w:color="auto" w:sz="6" w:space="0"/>
            </w:tcBorders>
            <w:noWrap w:val="0"/>
            <w:tcMar>
              <w:left w:w="60" w:type="dxa"/>
              <w:right w:w="60" w:type="dxa"/>
            </w:tcMar>
            <w:vAlign w:val="center"/>
          </w:tcPr>
          <w:p w14:paraId="031D88DB">
            <w:pPr>
              <w:keepNext w:val="0"/>
              <w:keepLines w:val="0"/>
              <w:pageBreakBefore w:val="0"/>
              <w:widowControl/>
              <w:kinsoku/>
              <w:wordWrap/>
              <w:overflowPunct/>
              <w:topLinePunct w:val="0"/>
              <w:autoSpaceDE/>
              <w:autoSpaceDN/>
              <w:bidi w:val="0"/>
              <w:adjustRightInd/>
              <w:snapToGrid/>
              <w:spacing w:before="0" w:line="240" w:lineRule="exact"/>
              <w:ind w:firstLine="360" w:firstLineChars="200"/>
              <w:jc w:val="center"/>
              <w:textAlignment w:val="auto"/>
              <w:rPr>
                <w:rFonts w:hint="eastAsia" w:ascii="宋体"/>
                <w:sz w:val="18"/>
                <w:szCs w:val="18"/>
              </w:rPr>
            </w:pPr>
          </w:p>
        </w:tc>
        <w:tc>
          <w:tcPr>
            <w:tcW w:w="3998" w:type="dxa"/>
            <w:gridSpan w:val="2"/>
            <w:tcBorders>
              <w:top w:val="nil"/>
              <w:left w:val="nil"/>
              <w:bottom w:val="single" w:color="auto" w:sz="6" w:space="0"/>
              <w:right w:val="single" w:color="auto" w:sz="6" w:space="0"/>
            </w:tcBorders>
            <w:noWrap w:val="0"/>
            <w:tcMar>
              <w:left w:w="60" w:type="dxa"/>
              <w:right w:w="60" w:type="dxa"/>
            </w:tcMar>
            <w:vAlign w:val="center"/>
          </w:tcPr>
          <w:p w14:paraId="16435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（七）总计</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0113C2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4704E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BDA7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430EA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09AD4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66D22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4CEEA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r w14:paraId="27F2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4921"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14:paraId="05D60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四、结转下年度继续办理</w:t>
            </w:r>
          </w:p>
        </w:tc>
        <w:tc>
          <w:tcPr>
            <w:tcW w:w="377" w:type="dxa"/>
            <w:tcBorders>
              <w:top w:val="nil"/>
              <w:left w:val="nil"/>
              <w:bottom w:val="single" w:color="auto" w:sz="6" w:space="0"/>
              <w:right w:val="single" w:color="auto" w:sz="6" w:space="0"/>
            </w:tcBorders>
            <w:shd w:val="clear"/>
            <w:noWrap w:val="0"/>
            <w:tcMar>
              <w:left w:w="60" w:type="dxa"/>
              <w:right w:w="60" w:type="dxa"/>
            </w:tcMar>
            <w:vAlign w:val="center"/>
          </w:tcPr>
          <w:p w14:paraId="63591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3" w:type="dxa"/>
            <w:tcBorders>
              <w:top w:val="nil"/>
              <w:left w:val="nil"/>
              <w:bottom w:val="single" w:color="auto" w:sz="6" w:space="0"/>
              <w:right w:val="single" w:color="auto" w:sz="6" w:space="0"/>
            </w:tcBorders>
            <w:shd w:val="clear"/>
            <w:noWrap w:val="0"/>
            <w:tcMar>
              <w:left w:w="60" w:type="dxa"/>
              <w:right w:w="60" w:type="dxa"/>
            </w:tcMar>
            <w:vAlign w:val="center"/>
          </w:tcPr>
          <w:p w14:paraId="17DE32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370E17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4713E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4" w:type="dxa"/>
            <w:tcBorders>
              <w:top w:val="nil"/>
              <w:left w:val="nil"/>
              <w:bottom w:val="single" w:color="auto" w:sz="6" w:space="0"/>
              <w:right w:val="single" w:color="auto" w:sz="6" w:space="0"/>
            </w:tcBorders>
            <w:shd w:val="clear"/>
            <w:noWrap w:val="0"/>
            <w:tcMar>
              <w:left w:w="60" w:type="dxa"/>
              <w:right w:w="60" w:type="dxa"/>
            </w:tcMar>
            <w:vAlign w:val="center"/>
          </w:tcPr>
          <w:p w14:paraId="307ED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598" w:type="dxa"/>
            <w:tcBorders>
              <w:top w:val="nil"/>
              <w:left w:val="nil"/>
              <w:bottom w:val="single" w:color="auto" w:sz="6" w:space="0"/>
              <w:right w:val="single" w:color="auto" w:sz="6" w:space="0"/>
            </w:tcBorders>
            <w:shd w:val="clear"/>
            <w:noWrap w:val="0"/>
            <w:tcMar>
              <w:left w:w="60" w:type="dxa"/>
              <w:right w:w="60" w:type="dxa"/>
            </w:tcMar>
            <w:vAlign w:val="center"/>
          </w:tcPr>
          <w:p w14:paraId="37BF8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c>
          <w:tcPr>
            <w:tcW w:w="681" w:type="dxa"/>
            <w:tcBorders>
              <w:top w:val="nil"/>
              <w:left w:val="nil"/>
              <w:bottom w:val="single" w:color="auto" w:sz="6" w:space="0"/>
              <w:right w:val="single" w:color="auto" w:sz="6" w:space="0"/>
            </w:tcBorders>
            <w:shd w:val="clear"/>
            <w:noWrap w:val="0"/>
            <w:tcMar>
              <w:left w:w="60" w:type="dxa"/>
              <w:right w:w="60" w:type="dxa"/>
            </w:tcMar>
            <w:vAlign w:val="center"/>
          </w:tcPr>
          <w:p w14:paraId="7D717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rPr>
                <w:rFonts w:hint="default" w:ascii="Calibri" w:hAnsi="Calibri" w:eastAsia="宋体" w:cs="Calibri"/>
                <w:kern w:val="0"/>
                <w:sz w:val="21"/>
                <w:szCs w:val="21"/>
                <w:lang w:val="en-US" w:eastAsia="zh-CN" w:bidi="ar"/>
              </w:rPr>
            </w:pPr>
            <w:r>
              <w:rPr>
                <w:rFonts w:hint="eastAsia" w:cs="Calibri"/>
                <w:sz w:val="21"/>
                <w:szCs w:val="21"/>
                <w:lang w:val="en-US" w:eastAsia="zh-CN"/>
              </w:rPr>
              <w:t>0</w:t>
            </w:r>
          </w:p>
        </w:tc>
      </w:tr>
    </w:tbl>
    <w:p w14:paraId="6A8ED5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sz w:val="32"/>
          <w:szCs w:val="32"/>
        </w:rPr>
      </w:pPr>
      <w:r>
        <w:rPr>
          <w:rStyle w:val="5"/>
          <w:rFonts w:hint="eastAsia" w:ascii="黑体" w:hAnsi="黑体" w:eastAsia="黑体" w:cs="黑体"/>
          <w:b w:val="0"/>
          <w:bCs/>
          <w:i w:val="0"/>
          <w:sz w:val="32"/>
          <w:szCs w:val="32"/>
        </w:rPr>
        <w:t>四、政府信息公开行政复议、行政诉讼情况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3"/>
        <w:gridCol w:w="603"/>
        <w:gridCol w:w="603"/>
        <w:gridCol w:w="603"/>
        <w:gridCol w:w="603"/>
        <w:gridCol w:w="604"/>
        <w:gridCol w:w="604"/>
        <w:gridCol w:w="604"/>
        <w:gridCol w:w="604"/>
        <w:gridCol w:w="604"/>
        <w:gridCol w:w="604"/>
        <w:gridCol w:w="604"/>
        <w:gridCol w:w="604"/>
        <w:gridCol w:w="604"/>
        <w:gridCol w:w="604"/>
      </w:tblGrid>
      <w:tr w14:paraId="5F60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3210" w:type="dxa"/>
            <w:gridSpan w:val="5"/>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14:paraId="24AA6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行政复议</w:t>
            </w:r>
          </w:p>
        </w:tc>
        <w:tc>
          <w:tcPr>
            <w:tcW w:w="6435" w:type="dxa"/>
            <w:gridSpan w:val="10"/>
            <w:tcBorders>
              <w:top w:val="single" w:color="auto" w:sz="6" w:space="0"/>
              <w:left w:val="nil"/>
              <w:bottom w:val="single" w:color="auto" w:sz="6" w:space="0"/>
              <w:right w:val="single" w:color="auto" w:sz="6" w:space="0"/>
            </w:tcBorders>
            <w:noWrap w:val="0"/>
            <w:tcMar>
              <w:left w:w="105" w:type="dxa"/>
              <w:right w:w="105" w:type="dxa"/>
            </w:tcMar>
            <w:vAlign w:val="center"/>
          </w:tcPr>
          <w:p w14:paraId="59CC5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center"/>
              <w:textAlignment w:val="auto"/>
              <w:rPr>
                <w:rFonts w:hint="default" w:ascii="Calibri" w:hAnsi="Calibri" w:cs="Calibri"/>
                <w:sz w:val="21"/>
                <w:szCs w:val="21"/>
              </w:rPr>
            </w:pPr>
            <w:r>
              <w:rPr>
                <w:rFonts w:hint="eastAsia" w:ascii="宋体" w:hAnsi="宋体" w:eastAsia="宋体" w:cs="宋体"/>
                <w:sz w:val="19"/>
                <w:szCs w:val="19"/>
              </w:rPr>
              <w:t>行政诉讼</w:t>
            </w:r>
          </w:p>
        </w:tc>
      </w:tr>
      <w:tr w14:paraId="2A56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645"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14:paraId="29ED5D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结果维持</w:t>
            </w:r>
          </w:p>
        </w:tc>
        <w:tc>
          <w:tcPr>
            <w:tcW w:w="645" w:type="dxa"/>
            <w:vMerge w:val="restart"/>
            <w:tcBorders>
              <w:top w:val="nil"/>
              <w:left w:val="nil"/>
              <w:bottom w:val="single" w:color="auto" w:sz="6" w:space="0"/>
              <w:right w:val="single" w:color="auto" w:sz="6" w:space="0"/>
            </w:tcBorders>
            <w:noWrap w:val="0"/>
            <w:tcMar>
              <w:left w:w="105" w:type="dxa"/>
              <w:right w:w="105" w:type="dxa"/>
            </w:tcMar>
            <w:vAlign w:val="center"/>
          </w:tcPr>
          <w:p w14:paraId="042D0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w:t>
            </w:r>
            <w:r>
              <w:rPr>
                <w:rFonts w:hint="eastAsia" w:ascii="宋体" w:hAnsi="宋体" w:eastAsia="宋体" w:cs="宋体"/>
                <w:sz w:val="19"/>
                <w:szCs w:val="19"/>
              </w:rPr>
              <w:br w:type="textWrapping"/>
            </w:r>
            <w:r>
              <w:rPr>
                <w:rFonts w:hint="eastAsia" w:ascii="宋体" w:hAnsi="宋体" w:eastAsia="宋体" w:cs="宋体"/>
                <w:sz w:val="19"/>
                <w:szCs w:val="19"/>
              </w:rPr>
              <w:t>纠正</w:t>
            </w:r>
          </w:p>
        </w:tc>
        <w:tc>
          <w:tcPr>
            <w:tcW w:w="645"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14:paraId="3E92DD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其他</w:t>
            </w:r>
            <w:r>
              <w:rPr>
                <w:rFonts w:hint="eastAsia" w:ascii="宋体" w:hAnsi="宋体" w:eastAsia="宋体" w:cs="宋体"/>
                <w:sz w:val="19"/>
                <w:szCs w:val="19"/>
              </w:rPr>
              <w:br w:type="textWrapping"/>
            </w:r>
            <w:r>
              <w:rPr>
                <w:rFonts w:hint="eastAsia" w:ascii="宋体" w:hAnsi="宋体" w:eastAsia="宋体" w:cs="宋体"/>
                <w:sz w:val="19"/>
                <w:szCs w:val="19"/>
              </w:rPr>
              <w:t>结果</w:t>
            </w:r>
          </w:p>
        </w:tc>
        <w:tc>
          <w:tcPr>
            <w:tcW w:w="645"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14:paraId="7A638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尚未</w:t>
            </w:r>
            <w:r>
              <w:rPr>
                <w:rFonts w:hint="eastAsia" w:ascii="宋体" w:hAnsi="宋体" w:eastAsia="宋体" w:cs="宋体"/>
                <w:sz w:val="19"/>
                <w:szCs w:val="19"/>
              </w:rPr>
              <w:br w:type="textWrapping"/>
            </w:r>
            <w:r>
              <w:rPr>
                <w:rFonts w:hint="eastAsia" w:ascii="宋体" w:hAnsi="宋体" w:eastAsia="宋体" w:cs="宋体"/>
                <w:sz w:val="19"/>
                <w:szCs w:val="19"/>
              </w:rPr>
              <w:t>审结</w:t>
            </w:r>
          </w:p>
        </w:tc>
        <w:tc>
          <w:tcPr>
            <w:tcW w:w="645"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14:paraId="61DF9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总计</w:t>
            </w:r>
          </w:p>
        </w:tc>
        <w:tc>
          <w:tcPr>
            <w:tcW w:w="3210"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14:paraId="75C9D7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未经复议直接起诉</w:t>
            </w:r>
          </w:p>
        </w:tc>
        <w:tc>
          <w:tcPr>
            <w:tcW w:w="3210"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14:paraId="56FBD6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380" w:firstLineChars="200"/>
              <w:jc w:val="both"/>
              <w:textAlignment w:val="auto"/>
              <w:rPr>
                <w:rFonts w:hint="default" w:ascii="Calibri" w:hAnsi="Calibri" w:cs="Calibri"/>
                <w:sz w:val="21"/>
                <w:szCs w:val="21"/>
              </w:rPr>
            </w:pPr>
            <w:r>
              <w:rPr>
                <w:rFonts w:hint="eastAsia" w:ascii="宋体" w:hAnsi="宋体" w:eastAsia="宋体" w:cs="宋体"/>
                <w:sz w:val="19"/>
                <w:szCs w:val="19"/>
              </w:rPr>
              <w:t>复议后起诉</w:t>
            </w:r>
          </w:p>
        </w:tc>
      </w:tr>
      <w:tr w14:paraId="3D20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5" w:hRule="atLeast"/>
        </w:trPr>
        <w:tc>
          <w:tcPr>
            <w:tcW w:w="645"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14:paraId="3DAF75A1">
            <w:pPr>
              <w:keepNext w:val="0"/>
              <w:keepLines w:val="0"/>
              <w:pageBreakBefore w:val="0"/>
              <w:widowControl/>
              <w:kinsoku/>
              <w:wordWrap/>
              <w:overflowPunct/>
              <w:topLinePunct w:val="0"/>
              <w:autoSpaceDE/>
              <w:autoSpaceDN/>
              <w:bidi w:val="0"/>
              <w:adjustRightInd/>
              <w:snapToGrid/>
              <w:spacing w:before="0" w:line="200" w:lineRule="exact"/>
              <w:ind w:firstLine="360" w:firstLineChars="200"/>
              <w:jc w:val="both"/>
              <w:textAlignment w:val="auto"/>
              <w:rPr>
                <w:rFonts w:hint="eastAsia" w:ascii="宋体"/>
                <w:sz w:val="18"/>
                <w:szCs w:val="18"/>
              </w:rPr>
            </w:pPr>
          </w:p>
        </w:tc>
        <w:tc>
          <w:tcPr>
            <w:tcW w:w="645" w:type="dxa"/>
            <w:vMerge w:val="continue"/>
            <w:tcBorders>
              <w:top w:val="nil"/>
              <w:left w:val="nil"/>
              <w:bottom w:val="single" w:color="auto" w:sz="6" w:space="0"/>
              <w:right w:val="single" w:color="auto" w:sz="6" w:space="0"/>
            </w:tcBorders>
            <w:noWrap w:val="0"/>
            <w:tcMar>
              <w:left w:w="105" w:type="dxa"/>
              <w:right w:w="105" w:type="dxa"/>
            </w:tcMar>
            <w:vAlign w:val="center"/>
          </w:tcPr>
          <w:p w14:paraId="507CBFF1">
            <w:pPr>
              <w:keepNext w:val="0"/>
              <w:keepLines w:val="0"/>
              <w:pageBreakBefore w:val="0"/>
              <w:widowControl/>
              <w:kinsoku/>
              <w:wordWrap/>
              <w:overflowPunct/>
              <w:topLinePunct w:val="0"/>
              <w:autoSpaceDE/>
              <w:autoSpaceDN/>
              <w:bidi w:val="0"/>
              <w:adjustRightInd/>
              <w:snapToGrid/>
              <w:spacing w:before="0" w:line="200" w:lineRule="exact"/>
              <w:ind w:firstLine="360" w:firstLineChars="200"/>
              <w:jc w:val="both"/>
              <w:textAlignment w:val="auto"/>
              <w:rPr>
                <w:rFonts w:hint="eastAsia" w:ascii="宋体"/>
                <w:sz w:val="18"/>
                <w:szCs w:val="18"/>
              </w:rPr>
            </w:pPr>
          </w:p>
        </w:tc>
        <w:tc>
          <w:tcPr>
            <w:tcW w:w="645"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14:paraId="0E1A30A5">
            <w:pPr>
              <w:keepNext w:val="0"/>
              <w:keepLines w:val="0"/>
              <w:pageBreakBefore w:val="0"/>
              <w:widowControl/>
              <w:kinsoku/>
              <w:wordWrap/>
              <w:overflowPunct/>
              <w:topLinePunct w:val="0"/>
              <w:autoSpaceDE/>
              <w:autoSpaceDN/>
              <w:bidi w:val="0"/>
              <w:adjustRightInd/>
              <w:snapToGrid/>
              <w:spacing w:before="0" w:line="200" w:lineRule="exact"/>
              <w:ind w:firstLine="360" w:firstLineChars="200"/>
              <w:jc w:val="both"/>
              <w:textAlignment w:val="auto"/>
              <w:rPr>
                <w:rFonts w:hint="eastAsia" w:ascii="宋体"/>
                <w:sz w:val="18"/>
                <w:szCs w:val="18"/>
              </w:rPr>
            </w:pPr>
          </w:p>
        </w:tc>
        <w:tc>
          <w:tcPr>
            <w:tcW w:w="645"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14:paraId="42212B6A">
            <w:pPr>
              <w:keepNext w:val="0"/>
              <w:keepLines w:val="0"/>
              <w:pageBreakBefore w:val="0"/>
              <w:widowControl/>
              <w:kinsoku/>
              <w:wordWrap/>
              <w:overflowPunct/>
              <w:topLinePunct w:val="0"/>
              <w:autoSpaceDE/>
              <w:autoSpaceDN/>
              <w:bidi w:val="0"/>
              <w:adjustRightInd/>
              <w:snapToGrid/>
              <w:spacing w:before="0" w:line="200" w:lineRule="exact"/>
              <w:ind w:firstLine="360" w:firstLineChars="200"/>
              <w:jc w:val="both"/>
              <w:textAlignment w:val="auto"/>
              <w:rPr>
                <w:rFonts w:hint="eastAsia" w:ascii="宋体"/>
                <w:sz w:val="18"/>
                <w:szCs w:val="18"/>
              </w:rPr>
            </w:pPr>
          </w:p>
        </w:tc>
        <w:tc>
          <w:tcPr>
            <w:tcW w:w="645"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14:paraId="7EBB02E4">
            <w:pPr>
              <w:keepNext w:val="0"/>
              <w:keepLines w:val="0"/>
              <w:pageBreakBefore w:val="0"/>
              <w:widowControl/>
              <w:kinsoku/>
              <w:wordWrap/>
              <w:overflowPunct/>
              <w:topLinePunct w:val="0"/>
              <w:autoSpaceDE/>
              <w:autoSpaceDN/>
              <w:bidi w:val="0"/>
              <w:adjustRightInd/>
              <w:snapToGrid/>
              <w:spacing w:before="0" w:line="200" w:lineRule="exact"/>
              <w:ind w:firstLine="360" w:firstLineChars="200"/>
              <w:jc w:val="both"/>
              <w:textAlignment w:val="auto"/>
              <w:rPr>
                <w:rFonts w:hint="eastAsia" w:ascii="宋体"/>
                <w:sz w:val="18"/>
                <w:szCs w:val="18"/>
              </w:rPr>
            </w:pP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1B20C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w:t>
            </w:r>
            <w:r>
              <w:rPr>
                <w:rFonts w:hint="eastAsia" w:ascii="宋体" w:hAnsi="宋体" w:eastAsia="宋体" w:cs="宋体"/>
                <w:sz w:val="19"/>
                <w:szCs w:val="19"/>
              </w:rPr>
              <w:br w:type="textWrapping"/>
            </w:r>
            <w:r>
              <w:rPr>
                <w:rFonts w:hint="eastAsia" w:ascii="宋体" w:hAnsi="宋体" w:eastAsia="宋体" w:cs="宋体"/>
                <w:sz w:val="19"/>
                <w:szCs w:val="19"/>
              </w:rPr>
              <w:t>维持</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64B746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w:t>
            </w:r>
            <w:r>
              <w:rPr>
                <w:rFonts w:hint="eastAsia" w:ascii="宋体" w:hAnsi="宋体" w:eastAsia="宋体" w:cs="宋体"/>
                <w:sz w:val="19"/>
                <w:szCs w:val="19"/>
              </w:rPr>
              <w:br w:type="textWrapping"/>
            </w:r>
            <w:r>
              <w:rPr>
                <w:rFonts w:hint="eastAsia" w:ascii="宋体" w:hAnsi="宋体" w:eastAsia="宋体" w:cs="宋体"/>
                <w:sz w:val="19"/>
                <w:szCs w:val="19"/>
              </w:rPr>
              <w:t>纠正</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624F0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其他</w:t>
            </w:r>
            <w:r>
              <w:rPr>
                <w:rFonts w:hint="eastAsia" w:ascii="宋体" w:hAnsi="宋体" w:eastAsia="宋体" w:cs="宋体"/>
                <w:sz w:val="19"/>
                <w:szCs w:val="19"/>
              </w:rPr>
              <w:br w:type="textWrapping"/>
            </w:r>
            <w:r>
              <w:rPr>
                <w:rFonts w:hint="eastAsia" w:ascii="宋体" w:hAnsi="宋体" w:eastAsia="宋体" w:cs="宋体"/>
                <w:sz w:val="19"/>
                <w:szCs w:val="19"/>
              </w:rPr>
              <w:t>结果</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16E07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尚未</w:t>
            </w:r>
            <w:r>
              <w:rPr>
                <w:rFonts w:hint="eastAsia" w:ascii="宋体" w:hAnsi="宋体" w:eastAsia="宋体" w:cs="宋体"/>
                <w:sz w:val="19"/>
                <w:szCs w:val="19"/>
              </w:rPr>
              <w:br w:type="textWrapping"/>
            </w:r>
            <w:r>
              <w:rPr>
                <w:rFonts w:hint="eastAsia" w:ascii="宋体" w:hAnsi="宋体" w:eastAsia="宋体" w:cs="宋体"/>
                <w:sz w:val="19"/>
                <w:szCs w:val="19"/>
              </w:rPr>
              <w:t>审结</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BD17B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总计</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00AEF3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w:t>
            </w:r>
            <w:r>
              <w:rPr>
                <w:rFonts w:hint="eastAsia" w:ascii="宋体" w:hAnsi="宋体" w:eastAsia="宋体" w:cs="宋体"/>
                <w:sz w:val="19"/>
                <w:szCs w:val="19"/>
              </w:rPr>
              <w:br w:type="textWrapping"/>
            </w:r>
            <w:r>
              <w:rPr>
                <w:rFonts w:hint="eastAsia" w:ascii="宋体" w:hAnsi="宋体" w:eastAsia="宋体" w:cs="宋体"/>
                <w:sz w:val="19"/>
                <w:szCs w:val="19"/>
              </w:rPr>
              <w:t>维持</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17DB8E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结果</w:t>
            </w:r>
            <w:r>
              <w:rPr>
                <w:rFonts w:hint="eastAsia" w:ascii="宋体" w:hAnsi="宋体" w:eastAsia="宋体" w:cs="宋体"/>
                <w:sz w:val="19"/>
                <w:szCs w:val="19"/>
              </w:rPr>
              <w:br w:type="textWrapping"/>
            </w:r>
            <w:r>
              <w:rPr>
                <w:rFonts w:hint="eastAsia" w:ascii="宋体" w:hAnsi="宋体" w:eastAsia="宋体" w:cs="宋体"/>
                <w:sz w:val="19"/>
                <w:szCs w:val="19"/>
              </w:rPr>
              <w:t>纠正</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0E9AD0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其他</w:t>
            </w:r>
            <w:r>
              <w:rPr>
                <w:rFonts w:hint="eastAsia" w:ascii="宋体" w:hAnsi="宋体" w:eastAsia="宋体" w:cs="宋体"/>
                <w:sz w:val="19"/>
                <w:szCs w:val="19"/>
              </w:rPr>
              <w:br w:type="textWrapping"/>
            </w:r>
            <w:r>
              <w:rPr>
                <w:rFonts w:hint="eastAsia" w:ascii="宋体" w:hAnsi="宋体" w:eastAsia="宋体" w:cs="宋体"/>
                <w:sz w:val="19"/>
                <w:szCs w:val="19"/>
              </w:rPr>
              <w:t>结果</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206AE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尚未</w:t>
            </w:r>
            <w:r>
              <w:rPr>
                <w:rFonts w:hint="eastAsia" w:ascii="宋体" w:hAnsi="宋体" w:eastAsia="宋体" w:cs="宋体"/>
                <w:sz w:val="19"/>
                <w:szCs w:val="19"/>
              </w:rPr>
              <w:br w:type="textWrapping"/>
            </w:r>
            <w:r>
              <w:rPr>
                <w:rFonts w:hint="eastAsia" w:ascii="宋体" w:hAnsi="宋体" w:eastAsia="宋体" w:cs="宋体"/>
                <w:sz w:val="19"/>
                <w:szCs w:val="19"/>
              </w:rPr>
              <w:t>审结</w:t>
            </w:r>
          </w:p>
        </w:tc>
        <w:tc>
          <w:tcPr>
            <w:tcW w:w="645" w:type="dxa"/>
            <w:tcBorders>
              <w:top w:val="single" w:color="auto" w:sz="6" w:space="0"/>
              <w:left w:val="nil"/>
              <w:bottom w:val="single" w:color="auto" w:sz="6" w:space="0"/>
              <w:right w:val="single" w:color="auto" w:sz="6" w:space="0"/>
            </w:tcBorders>
            <w:noWrap w:val="0"/>
            <w:tcMar>
              <w:left w:w="105" w:type="dxa"/>
              <w:right w:w="105" w:type="dxa"/>
            </w:tcMar>
            <w:vAlign w:val="center"/>
          </w:tcPr>
          <w:p w14:paraId="04DDC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right="0"/>
              <w:jc w:val="both"/>
              <w:textAlignment w:val="auto"/>
              <w:rPr>
                <w:rFonts w:hint="default" w:ascii="Calibri" w:hAnsi="Calibri" w:cs="Calibri"/>
                <w:sz w:val="21"/>
                <w:szCs w:val="21"/>
              </w:rPr>
            </w:pPr>
            <w:r>
              <w:rPr>
                <w:rFonts w:hint="eastAsia" w:ascii="宋体" w:hAnsi="宋体" w:eastAsia="宋体" w:cs="宋体"/>
                <w:sz w:val="19"/>
                <w:szCs w:val="19"/>
              </w:rPr>
              <w:t>总计</w:t>
            </w:r>
          </w:p>
        </w:tc>
      </w:tr>
      <w:tr w14:paraId="6E8E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45" w:type="dxa"/>
            <w:tcBorders>
              <w:top w:val="nil"/>
              <w:left w:val="single" w:color="auto" w:sz="6" w:space="0"/>
              <w:bottom w:val="single" w:color="auto" w:sz="6" w:space="0"/>
              <w:right w:val="single" w:color="auto" w:sz="6" w:space="0"/>
            </w:tcBorders>
            <w:noWrap w:val="0"/>
            <w:tcMar>
              <w:left w:w="105" w:type="dxa"/>
              <w:right w:w="105" w:type="dxa"/>
            </w:tcMar>
            <w:vAlign w:val="center"/>
          </w:tcPr>
          <w:p w14:paraId="18006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2FCDC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60CDE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0131C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0B8AEE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25D2D2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4EBB2C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50847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0DD025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2B62F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425F1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256EB2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60DAE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3C653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default" w:ascii="Calibri" w:hAnsi="Calibri" w:cs="Calibri"/>
                <w:sz w:val="21"/>
                <w:szCs w:val="21"/>
              </w:rPr>
            </w:pPr>
            <w:r>
              <w:rPr>
                <w:rFonts w:hint="eastAsia" w:ascii="宋体" w:hAnsi="宋体" w:cs="宋体"/>
                <w:sz w:val="19"/>
                <w:szCs w:val="19"/>
                <w:lang w:val="en-US" w:eastAsia="zh-CN"/>
              </w:rPr>
              <w:t>0</w:t>
            </w:r>
            <w:r>
              <w:rPr>
                <w:rFonts w:hint="eastAsia" w:ascii="宋体" w:hAnsi="宋体" w:eastAsia="宋体" w:cs="宋体"/>
                <w:sz w:val="19"/>
                <w:szCs w:val="19"/>
              </w:rPr>
              <w:t> </w:t>
            </w:r>
          </w:p>
        </w:tc>
        <w:tc>
          <w:tcPr>
            <w:tcW w:w="645" w:type="dxa"/>
            <w:tcBorders>
              <w:top w:val="nil"/>
              <w:left w:val="nil"/>
              <w:bottom w:val="single" w:color="auto" w:sz="6" w:space="0"/>
              <w:right w:val="single" w:color="auto" w:sz="6" w:space="0"/>
            </w:tcBorders>
            <w:noWrap w:val="0"/>
            <w:tcMar>
              <w:left w:w="105" w:type="dxa"/>
              <w:right w:w="105" w:type="dxa"/>
            </w:tcMar>
            <w:vAlign w:val="center"/>
          </w:tcPr>
          <w:p w14:paraId="23F12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0" w:lineRule="exact"/>
              <w:ind w:left="0" w:right="0" w:firstLine="0" w:firstLineChars="0"/>
              <w:jc w:val="left"/>
              <w:textAlignment w:val="auto"/>
              <w:rPr>
                <w:rFonts w:hint="eastAsia" w:ascii="Calibri" w:hAnsi="Calibri" w:eastAsia="宋体" w:cs="Calibri"/>
                <w:sz w:val="21"/>
                <w:szCs w:val="21"/>
                <w:lang w:val="en-US" w:eastAsia="zh-CN"/>
              </w:rPr>
            </w:pPr>
            <w:r>
              <w:rPr>
                <w:rFonts w:hint="eastAsia" w:cs="Calibri"/>
                <w:sz w:val="21"/>
                <w:szCs w:val="21"/>
                <w:lang w:val="en-US" w:eastAsia="zh-CN"/>
              </w:rPr>
              <w:t>0</w:t>
            </w:r>
          </w:p>
        </w:tc>
      </w:tr>
    </w:tbl>
    <w:p w14:paraId="7A6A06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黑体" w:hAnsi="黑体" w:eastAsia="黑体" w:cs="黑体"/>
          <w:b w:val="0"/>
          <w:bCs/>
          <w:i w:val="0"/>
          <w:sz w:val="32"/>
          <w:szCs w:val="32"/>
        </w:rPr>
      </w:pPr>
      <w:r>
        <w:rPr>
          <w:rStyle w:val="5"/>
          <w:rFonts w:hint="eastAsia" w:ascii="黑体" w:hAnsi="黑体" w:eastAsia="黑体" w:cs="黑体"/>
          <w:b w:val="0"/>
          <w:bCs/>
          <w:i w:val="0"/>
          <w:sz w:val="32"/>
          <w:szCs w:val="32"/>
          <w:lang w:eastAsia="zh-CN"/>
        </w:rPr>
        <w:t>五、</w:t>
      </w:r>
      <w:r>
        <w:rPr>
          <w:rStyle w:val="5"/>
          <w:rFonts w:hint="eastAsia" w:ascii="黑体" w:hAnsi="黑体" w:eastAsia="黑体" w:cs="黑体"/>
          <w:b w:val="0"/>
          <w:bCs/>
          <w:i w:val="0"/>
          <w:sz w:val="32"/>
          <w:szCs w:val="32"/>
        </w:rPr>
        <w:t>存在的主要问题及改进情况</w:t>
      </w:r>
    </w:p>
    <w:p w14:paraId="6C6D280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5"/>
          <w:rFonts w:hint="eastAsia" w:ascii="楷体_GB2312" w:hAnsi="楷体_GB2312" w:eastAsia="楷体_GB2312" w:cs="楷体_GB2312"/>
          <w:b/>
          <w:bCs w:val="0"/>
          <w:i w:val="0"/>
          <w:sz w:val="32"/>
          <w:szCs w:val="32"/>
          <w:lang w:eastAsia="zh-CN"/>
        </w:rPr>
      </w:pPr>
      <w:r>
        <w:rPr>
          <w:rStyle w:val="5"/>
          <w:rFonts w:hint="eastAsia" w:ascii="楷体_GB2312" w:hAnsi="楷体_GB2312" w:eastAsia="楷体_GB2312" w:cs="楷体_GB2312"/>
          <w:b/>
          <w:bCs w:val="0"/>
          <w:i w:val="0"/>
          <w:sz w:val="32"/>
          <w:szCs w:val="32"/>
          <w:lang w:eastAsia="zh-CN"/>
        </w:rPr>
        <w:t>（一）存在的问题</w:t>
      </w:r>
    </w:p>
    <w:p w14:paraId="034500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lang w:val="en-US" w:eastAsia="zh-CN"/>
        </w:rPr>
        <w:t>1.</w:t>
      </w:r>
      <w:r>
        <w:rPr>
          <w:rStyle w:val="5"/>
          <w:rFonts w:hint="eastAsia" w:ascii="仿宋_GB2312" w:hAnsi="仿宋_GB2312" w:eastAsia="仿宋_GB2312" w:cs="仿宋_GB2312"/>
          <w:b w:val="0"/>
          <w:bCs/>
          <w:i w:val="0"/>
          <w:sz w:val="32"/>
          <w:szCs w:val="32"/>
        </w:rPr>
        <w:t>信息公开内容深度有待提升，部分政策解读停留在文件表面，未能充分运用图表、案例等通俗易懂方式剖析核心要点，公众理解存在一定困难。</w:t>
      </w:r>
    </w:p>
    <w:p w14:paraId="5DFDFE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lang w:val="en-US" w:eastAsia="zh-CN"/>
        </w:rPr>
        <w:t>2.</w:t>
      </w:r>
      <w:r>
        <w:rPr>
          <w:rStyle w:val="5"/>
          <w:rFonts w:hint="eastAsia" w:ascii="仿宋_GB2312" w:hAnsi="仿宋_GB2312" w:eastAsia="仿宋_GB2312" w:cs="仿宋_GB2312"/>
          <w:b w:val="0"/>
          <w:bCs/>
          <w:i w:val="0"/>
          <w:sz w:val="32"/>
          <w:szCs w:val="32"/>
        </w:rPr>
        <w:t>公开渠道整合不足，各平台间信息更新有时不同步，导致公众获取信息碎片化，增加查找成本。</w:t>
      </w:r>
    </w:p>
    <w:p w14:paraId="14BB710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Style w:val="5"/>
          <w:rFonts w:hint="eastAsia" w:ascii="楷体_GB2312" w:hAnsi="楷体_GB2312" w:eastAsia="楷体_GB2312" w:cs="楷体_GB2312"/>
          <w:b/>
          <w:bCs w:val="0"/>
          <w:i w:val="0"/>
          <w:sz w:val="32"/>
          <w:szCs w:val="32"/>
        </w:rPr>
      </w:pPr>
      <w:r>
        <w:rPr>
          <w:rStyle w:val="5"/>
          <w:rFonts w:hint="eastAsia" w:ascii="楷体_GB2312" w:hAnsi="楷体_GB2312" w:eastAsia="楷体_GB2312" w:cs="楷体_GB2312"/>
          <w:b/>
          <w:bCs w:val="0"/>
          <w:i w:val="0"/>
          <w:sz w:val="32"/>
          <w:szCs w:val="32"/>
          <w:lang w:eastAsia="zh-CN"/>
        </w:rPr>
        <w:t>（二）</w:t>
      </w:r>
      <w:r>
        <w:rPr>
          <w:rStyle w:val="5"/>
          <w:rFonts w:hint="eastAsia" w:ascii="楷体_GB2312" w:hAnsi="楷体_GB2312" w:eastAsia="楷体_GB2312" w:cs="楷体_GB2312"/>
          <w:b/>
          <w:bCs w:val="0"/>
          <w:i w:val="0"/>
          <w:sz w:val="32"/>
          <w:szCs w:val="32"/>
        </w:rPr>
        <w:t>改进措施</w:t>
      </w:r>
    </w:p>
    <w:p w14:paraId="3A52E8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lang w:val="en-US" w:eastAsia="zh-CN"/>
        </w:rPr>
        <w:t>1.</w:t>
      </w:r>
      <w:r>
        <w:rPr>
          <w:rStyle w:val="5"/>
          <w:rFonts w:hint="eastAsia" w:ascii="仿宋_GB2312" w:hAnsi="仿宋_GB2312" w:eastAsia="仿宋_GB2312" w:cs="仿宋_GB2312"/>
          <w:b w:val="0"/>
          <w:bCs/>
          <w:i w:val="0"/>
          <w:sz w:val="32"/>
          <w:szCs w:val="32"/>
        </w:rPr>
        <w:t>广泛收集本地区与政策相关的实际案例，融入解读内容，以生动实例阐释政策要点，增强实用性和贴近性</w:t>
      </w:r>
      <w:r>
        <w:rPr>
          <w:rStyle w:val="5"/>
          <w:rFonts w:hint="eastAsia" w:ascii="仿宋_GB2312" w:hAnsi="仿宋_GB2312" w:eastAsia="仿宋_GB2312" w:cs="仿宋_GB2312"/>
          <w:b w:val="0"/>
          <w:bCs/>
          <w:i w:val="0"/>
          <w:sz w:val="32"/>
          <w:szCs w:val="32"/>
          <w:lang w:eastAsia="zh-CN"/>
        </w:rPr>
        <w:t>，</w:t>
      </w:r>
      <w:r>
        <w:rPr>
          <w:rStyle w:val="5"/>
          <w:rFonts w:hint="eastAsia" w:ascii="仿宋_GB2312" w:hAnsi="仿宋_GB2312" w:eastAsia="仿宋_GB2312" w:cs="仿宋_GB2312"/>
          <w:b w:val="0"/>
          <w:bCs/>
          <w:i w:val="0"/>
          <w:sz w:val="32"/>
          <w:szCs w:val="32"/>
        </w:rPr>
        <w:t>运用图表形式呈现</w:t>
      </w:r>
      <w:r>
        <w:rPr>
          <w:rStyle w:val="5"/>
          <w:rFonts w:hint="eastAsia" w:ascii="仿宋_GB2312" w:hAnsi="仿宋_GB2312" w:eastAsia="仿宋_GB2312" w:cs="仿宋_GB2312"/>
          <w:b w:val="0"/>
          <w:bCs/>
          <w:i w:val="0"/>
          <w:sz w:val="32"/>
          <w:szCs w:val="32"/>
          <w:lang w:eastAsia="zh-CN"/>
        </w:rPr>
        <w:t>工作</w:t>
      </w:r>
      <w:r>
        <w:rPr>
          <w:rStyle w:val="5"/>
          <w:rFonts w:hint="eastAsia" w:ascii="仿宋_GB2312" w:hAnsi="仿宋_GB2312" w:eastAsia="仿宋_GB2312" w:cs="仿宋_GB2312"/>
          <w:b w:val="0"/>
          <w:bCs/>
          <w:i w:val="0"/>
          <w:sz w:val="32"/>
          <w:szCs w:val="32"/>
        </w:rPr>
        <w:t>流程，如制作政策实施步骤流程图等，确保公众看得懂、用得上。</w:t>
      </w:r>
    </w:p>
    <w:p w14:paraId="412184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lang w:val="en-US" w:eastAsia="zh-CN"/>
        </w:rPr>
        <w:t>2.</w:t>
      </w:r>
      <w:r>
        <w:rPr>
          <w:rStyle w:val="5"/>
          <w:rFonts w:hint="eastAsia" w:ascii="仿宋_GB2312" w:hAnsi="仿宋_GB2312" w:eastAsia="仿宋_GB2312" w:cs="仿宋_GB2312"/>
          <w:b w:val="0"/>
          <w:bCs/>
          <w:i w:val="0"/>
          <w:sz w:val="32"/>
          <w:szCs w:val="32"/>
          <w:lang w:eastAsia="zh-CN"/>
        </w:rPr>
        <w:t>及时在各平台公开政务信息</w:t>
      </w:r>
      <w:r>
        <w:rPr>
          <w:rStyle w:val="5"/>
          <w:rFonts w:hint="eastAsia" w:ascii="仿宋_GB2312" w:hAnsi="仿宋_GB2312" w:eastAsia="仿宋_GB2312" w:cs="仿宋_GB2312"/>
          <w:b w:val="0"/>
          <w:bCs/>
          <w:i w:val="0"/>
          <w:sz w:val="32"/>
          <w:szCs w:val="32"/>
        </w:rPr>
        <w:t>，打通官网、新媒体等渠道数据壁垒，实现信息</w:t>
      </w:r>
      <w:r>
        <w:rPr>
          <w:rStyle w:val="5"/>
          <w:rFonts w:hint="eastAsia" w:ascii="仿宋_GB2312" w:hAnsi="仿宋_GB2312" w:eastAsia="仿宋_GB2312" w:cs="仿宋_GB2312"/>
          <w:b w:val="0"/>
          <w:bCs/>
          <w:i w:val="0"/>
          <w:sz w:val="32"/>
          <w:szCs w:val="32"/>
          <w:lang w:eastAsia="zh-CN"/>
        </w:rPr>
        <w:t>一同发布</w:t>
      </w:r>
      <w:r>
        <w:rPr>
          <w:rStyle w:val="5"/>
          <w:rFonts w:hint="eastAsia" w:ascii="仿宋_GB2312" w:hAnsi="仿宋_GB2312" w:eastAsia="仿宋_GB2312" w:cs="仿宋_GB2312"/>
          <w:b w:val="0"/>
          <w:bCs/>
          <w:i w:val="0"/>
          <w:sz w:val="32"/>
          <w:szCs w:val="32"/>
        </w:rPr>
        <w:t>，方便公众精准定位所需信息。</w:t>
      </w:r>
    </w:p>
    <w:p w14:paraId="1DC087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Style w:val="5"/>
          <w:rFonts w:hint="eastAsia" w:ascii="黑体" w:hAnsi="黑体" w:eastAsia="黑体" w:cs="黑体"/>
          <w:b w:val="0"/>
          <w:bCs/>
          <w:i w:val="0"/>
          <w:sz w:val="32"/>
          <w:szCs w:val="32"/>
        </w:rPr>
        <w:t>六、其他需要报告的事项</w:t>
      </w:r>
    </w:p>
    <w:p w14:paraId="15BEED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5"/>
          <w:rFonts w:hint="eastAsia" w:ascii="仿宋_GB2312" w:hAnsi="仿宋_GB2312" w:eastAsia="仿宋_GB2312" w:cs="仿宋_GB2312"/>
          <w:b w:val="0"/>
          <w:bCs/>
          <w:i w:val="0"/>
          <w:sz w:val="32"/>
          <w:szCs w:val="32"/>
        </w:rPr>
      </w:pPr>
      <w:r>
        <w:rPr>
          <w:rStyle w:val="5"/>
          <w:rFonts w:hint="eastAsia" w:ascii="仿宋_GB2312" w:hAnsi="仿宋_GB2312" w:eastAsia="仿宋_GB2312" w:cs="仿宋_GB2312"/>
          <w:b w:val="0"/>
          <w:bCs/>
          <w:i w:val="0"/>
          <w:sz w:val="32"/>
          <w:szCs w:val="32"/>
        </w:rPr>
        <w:t>本年度未收取政府信息公开信息处理费。</w:t>
      </w:r>
    </w:p>
    <w:p w14:paraId="04835E22">
      <w:pPr>
        <w:keepNext w:val="0"/>
        <w:keepLines w:val="0"/>
        <w:pageBreakBefore w:val="0"/>
        <w:kinsoku/>
        <w:wordWrap/>
        <w:overflowPunct/>
        <w:topLinePunct w:val="0"/>
        <w:autoSpaceDE/>
        <w:autoSpaceDN/>
        <w:bidi w:val="0"/>
        <w:adjustRightInd/>
        <w:snapToGrid/>
        <w:spacing w:line="600" w:lineRule="exact"/>
        <w:jc w:val="both"/>
        <w:textAlignment w:val="auto"/>
        <w:rPr>
          <w:rStyle w:val="5"/>
          <w:rFonts w:hint="eastAsia" w:ascii="仿宋_GB2312" w:hAnsi="仿宋_GB2312" w:eastAsia="仿宋_GB2312" w:cs="仿宋_GB2312"/>
          <w:b w:val="0"/>
          <w:bCs/>
          <w:i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07E0C"/>
    <w:rsid w:val="6A2007AB"/>
    <w:rsid w:val="76F07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2024-12-30T02:01:00Z</dcterms:created>
  <dc:creator>Z</dc:creator>
  <cp:lastModifiedBy>Z</cp:lastModifiedBy>
  <dcterms:modified xsi:type="dcterms:W3CDTF">2024-12-30T07:52:26Z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73B45DBE3F4B4C7889DF9EF1F5249CD4_11</vt:lpwstr>
  </property>
  <property fmtid="{D5CDD505-2E9C-101B-9397-08002B2CF9AE}" pid="4" name="KSOTemplateDocerSaveRecord">
    <vt:lpwstr>eyJoZGlkIjoiYmFmNmY1MmU4YzMxZDZjYWU5NmU2OWYyM2IzYWQ1MmIiLCJ1c2VySWQiOiI0NzU1Nzk3OTEifQ==</vt:lpwstr>
  </property>
</Properties>
</file>