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报根据《中华人民共和国政府信息公开条例》，由古县民政局编制。全文包括总体情况、主动公开政府信息情况、收到和处理政府信息公开申请情况、政府信息公开行政复议、行政诉讼情况、存在的主要问题及改进情况、其他需要报告的事项等六部分，报告中所列数据的统计期限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年1月1日到12月31日止。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（一）加强组织领导，建立健全组织机构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确保政府信息公开工作的有效实施，我局结合民政工作实际，成立由局长任组长，分管领导任副组长，各股室负责人为成员的政府信息公开领导小组，并根据工作需要，及时调整领导小组成员，领导小组下设办公室，负责组织、协调、落实、全面推进我局政府信息公开工作和政府信息公开指南、目录的编制以及政府信息公开的日常工作，形成了主要领导亲自抓，分管领导具体抓，指定专人负责的政府信息公开工作体系，保证了政府信息公开工作的全面开展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（二）健全制度建设，确保规范运行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推进各项政策公开透明运行，提高为民服务能力，我局不断规范政府信息公开工作。结合工作实际，制定下发了政府信息公开系列制度《公文公开属性标注制度》、《政务公开工作检查评议、责任追究制度》、《舆情回应制度》等对政府信息公开工作落实做了细致的规范和要求。进一步健全和完善政府信息公开内容审查和更新维护等工作制度，促进政府信息公开工作制度化、规范化。加强保密审查工作，加强拟公开政府信息的保密审查，坚持“公开为常态、不公开为例外”从制度上消除泄密隐患。　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（三）突出业务重点，打造阳光民政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在信息公开工作中，始终围绕群众关注的热点、难点问题作为信息公开的重点，加大相关信息公开的力度，增强信息公开工作的针对性和有效性。不断强化主动公开、重点领域公开和政务信息权威发布，推进阳光政府建设。重点做好民生事项、政策文件、社会救助、提案建议、慈善一日捐、人事信息等领域信息的公开工作。突出工作重点，健全监督检查。严格按照“双随机、一公开”监管精神，及时清理行政审批项目，并对现有民办非企业单位年度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、活动情况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进行公示公开。同时突出监督检查的重点，针对民政专项资金、民生工程等到乡镇进行监督检查，促进民政事业健康科学发展。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加强重点民生领域信息公开。按照上级文件精神，做好重点领域主动公开工作，着力推进社会救助信息公开。全年为城市低保对象166户265人，按照625元/人/月的标准发放生活补助资金164.2万元；将农村低保对象救助标准提高至6000元/人/年，全县1350户2385人农村低保人口，全年共发放生活补助资金1170.5万元；为分散特困供养对象486户510人，按照9750元/人/年发放生活补助资金470.7万元；为集中特困供养对象20户21人，按照11583元/人/年发放生活补助资金35.7万元。全年为特困供养对象发放照料护理费80.1万元。充分发挥临时救助在救急解难、兜住民生底线中的重大作用，采取“一门受理、协同办理”原则，今年为1608人次发放临时救助资金49.8万元。为城乡低保、特困供养对象发放一次性生活补助资金82.13万元；为特困供养对象477人按照1500元的标准发放71.5万元的消费券。为现有重度残疾人1503人，全年共发放护理补贴164.1万元；困难残疾人707人，发放困难残疾人生活补贴57.1万元。15名孤儿，共发放救助资金20.3万元；事实无人抚养儿童13人，发放补助12万元。为我县2名孤儿发放“福彩公益季爱心助学”1.5万元。今年通过入户走访排查，共新增5名事实无人抚养儿童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8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公开数量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FF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本年增/减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333333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5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70"/>
        <w:gridCol w:w="1991"/>
        <w:gridCol w:w="738"/>
        <w:gridCol w:w="676"/>
        <w:gridCol w:w="676"/>
        <w:gridCol w:w="763"/>
        <w:gridCol w:w="751"/>
        <w:gridCol w:w="676"/>
        <w:gridCol w:w="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自然人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法人或其他组织</w:t>
            </w:r>
          </w:p>
        </w:tc>
        <w:tc>
          <w:tcPr>
            <w:tcW w:w="54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7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商业企业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科研机构</w:t>
            </w:r>
          </w:p>
        </w:tc>
        <w:tc>
          <w:tcPr>
            <w:tcW w:w="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社会公益组织</w:t>
            </w:r>
          </w:p>
        </w:tc>
        <w:tc>
          <w:tcPr>
            <w:tcW w:w="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法律服务机构</w:t>
            </w:r>
          </w:p>
        </w:tc>
        <w:tc>
          <w:tcPr>
            <w:tcW w:w="6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其他</w:t>
            </w:r>
          </w:p>
        </w:tc>
        <w:tc>
          <w:tcPr>
            <w:tcW w:w="54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0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0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三、本年度办理结果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（一）予以公开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（三）不予公开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1.属于国家秘密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2.其他法律行政法规禁止公开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3.危及“三安全一稳定”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4.保护第三方合法权益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5.属于三类内部事务信息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6.属于四类过程性信息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7.属于行政执法案卷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8.属于行政查询事项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（四）无法提供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1.本机关不掌握相关政府信息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2.没有现成信息需要另行制作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3.补正后申请内容仍不明确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（五）不予处理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1.信访举报投诉类申请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2.重复申请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3.要求提供公开出版物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4.无正当理由大量反复申请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（六）其他处理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（七）总计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四、结转下年度继续办理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333333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075" w:type="dxa"/>
        <w:jc w:val="center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color w:val="333333"/>
                <w:sz w:val="32"/>
                <w:szCs w:val="32"/>
              </w:rPr>
              <w:t>0 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我局政府信息公开工作虽然取得一定成绩，但还存在一定的不足与差距，主要是：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公布的信息更新未够及时；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信息维护不够完善；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政府信息公开工作长效机制有待规范。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2023年将作出如下改进：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进一步规范政府信息公开工作的制度建设，形成长效机制；完善充实政府信息公开的内容，加强对公众关注度高的政府信息的梳理，及时全面进行公布；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（二）不断完善政府信息公开的内容，及时更新政府信息；主动及时向社会公开可以公开的信息，以确保政府信息公开的完整性、全面性和及时性。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我局暂无其他应报告的事项。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64102"/>
    <w:multiLevelType w:val="singleLevel"/>
    <w:tmpl w:val="D1F641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4D34EF1"/>
    <w:multiLevelType w:val="singleLevel"/>
    <w:tmpl w:val="D4D34EF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mJlOGUxMjBjZDUwZDZlMmIxNWJiNTU2ZmRlZjYifQ=="/>
    <w:docVar w:name="KSO_WPS_MARK_KEY" w:val="84cde6ee-ae98-4bf0-a603-89548e8266c1"/>
  </w:docVars>
  <w:rsids>
    <w:rsidRoot w:val="1EA06886"/>
    <w:rsid w:val="1EA06886"/>
    <w:rsid w:val="2A1C47D3"/>
    <w:rsid w:val="2B5843BA"/>
    <w:rsid w:val="352E2A5C"/>
    <w:rsid w:val="6B3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2838</Words>
  <Characters>2951</Characters>
  <Lines>0</Lines>
  <Paragraphs>0</Paragraphs>
  <TotalTime>123</TotalTime>
  <ScaleCrop>false</ScaleCrop>
  <LinksUpToDate>false</LinksUpToDate>
  <CharactersWithSpaces>2981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2021-01-30T07:41:00Z</dcterms:created>
  <dc:creator>Administrator</dc:creator>
  <cp:lastModifiedBy>靳明亮</cp:lastModifiedBy>
  <dcterms:modified xsi:type="dcterms:W3CDTF">2023-01-31T04:00:09Z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95F90BF292984B3FA27D06506E4D4DE1</vt:lpwstr>
  </property>
</Properties>
</file>