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62" w:beforeLines="50" w:after="16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危险化学品重点检查安排表（生产经营单位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家）</w:t>
      </w:r>
    </w:p>
    <w:tbl>
      <w:tblPr>
        <w:tblStyle w:val="4"/>
        <w:tblW w:w="13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626"/>
        <w:gridCol w:w="1395"/>
        <w:gridCol w:w="1453"/>
        <w:gridCol w:w="1878"/>
        <w:gridCol w:w="1086"/>
        <w:gridCol w:w="3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bookmarkStart w:id="0" w:name="_GoBack"/>
            <w:r>
              <w:rPr>
                <w:rFonts w:hint="eastAsia" w:ascii="宋体" w:hAnsi="宋体" w:eastAsia="仿宋_GB2312" w:cs="宋体"/>
                <w:sz w:val="13"/>
                <w:szCs w:val="13"/>
              </w:rPr>
              <w:t>序 号</w:t>
            </w:r>
          </w:p>
        </w:tc>
        <w:tc>
          <w:tcPr>
            <w:tcW w:w="362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生产经营单位名称</w:t>
            </w:r>
          </w:p>
        </w:tc>
        <w:tc>
          <w:tcPr>
            <w:tcW w:w="284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责任单位</w:t>
            </w:r>
          </w:p>
        </w:tc>
        <w:tc>
          <w:tcPr>
            <w:tcW w:w="187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配合单位</w:t>
            </w:r>
          </w:p>
        </w:tc>
        <w:tc>
          <w:tcPr>
            <w:tcW w:w="10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检查时间</w:t>
            </w:r>
          </w:p>
        </w:tc>
        <w:tc>
          <w:tcPr>
            <w:tcW w:w="323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</w:p>
        </w:tc>
        <w:tc>
          <w:tcPr>
            <w:tcW w:w="362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牵头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股室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参加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股室</w:t>
            </w:r>
          </w:p>
        </w:tc>
        <w:tc>
          <w:tcPr>
            <w:tcW w:w="187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</w:p>
        </w:tc>
        <w:tc>
          <w:tcPr>
            <w:tcW w:w="10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</w:p>
        </w:tc>
        <w:tc>
          <w:tcPr>
            <w:tcW w:w="323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1</w:t>
            </w:r>
          </w:p>
        </w:tc>
        <w:tc>
          <w:tcPr>
            <w:tcW w:w="36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山西宏源新能源有限公司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山西盛隆泰达新能源有限公司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危险化学品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安全监管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股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应急管理综合行政执法大队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安全宣传股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eastAsia="宋体"/>
                <w:sz w:val="15"/>
                <w:szCs w:val="1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2"/>
                <w:sz w:val="13"/>
                <w:szCs w:val="13"/>
                <w:lang w:val="en-US" w:eastAsia="zh-CN" w:bidi="ar-SA"/>
              </w:rPr>
              <w:t>应急管理股</w:t>
            </w:r>
          </w:p>
        </w:tc>
        <w:tc>
          <w:tcPr>
            <w:tcW w:w="10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每月一次适时</w:t>
            </w:r>
          </w:p>
        </w:tc>
        <w:tc>
          <w:tcPr>
            <w:tcW w:w="3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36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城关加油站、知青加油站、昱顺达加油站、桥西加油站、源林加油站、开源加油站、东明加油站、福才加油站、万博加油站、广胜加油站、支农加油站、达昌加油站、凯翔加油站、宇盛加油站、北平加油站、太岳吉祥加油站、鑫辉源加油站、古阳加油站、久泰加油站、下冶加油站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危险化学品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安全监管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股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应急管理综合行政执法大队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安全宣传股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/>
                <w:sz w:val="15"/>
                <w:szCs w:val="18"/>
              </w:rPr>
            </w:pPr>
            <w:r>
              <w:rPr>
                <w:rFonts w:hint="eastAsia" w:ascii="宋体" w:hAnsi="宋体" w:eastAsia="仿宋_GB2312" w:cs="宋体"/>
                <w:kern w:val="2"/>
                <w:sz w:val="13"/>
                <w:szCs w:val="13"/>
                <w:lang w:val="en-US" w:eastAsia="zh-CN" w:bidi="ar-SA"/>
              </w:rPr>
              <w:t>应急管理股</w:t>
            </w:r>
          </w:p>
        </w:tc>
        <w:tc>
          <w:tcPr>
            <w:tcW w:w="10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第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二</w:t>
            </w:r>
            <w:r>
              <w:rPr>
                <w:rFonts w:hint="eastAsia" w:ascii="宋体" w:hAnsi="宋体" w:eastAsia="仿宋_GB2312" w:cs="宋体"/>
                <w:sz w:val="13"/>
                <w:szCs w:val="13"/>
              </w:rPr>
              <w:t>季度</w:t>
            </w:r>
          </w:p>
        </w:tc>
        <w:tc>
          <w:tcPr>
            <w:tcW w:w="3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kern w:val="2"/>
                <w:sz w:val="13"/>
                <w:szCs w:val="13"/>
                <w:lang w:val="en-US" w:eastAsia="zh-CN" w:bidi="ar-SA"/>
              </w:rPr>
              <w:t>对应急预案管理、应急体系建设、应急救援队伍、应急物资储备和应急避险系统建设情况进行检查。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3</w:t>
            </w:r>
          </w:p>
        </w:tc>
        <w:tc>
          <w:tcPr>
            <w:tcW w:w="36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城关加油站、知青加油站、昱顺达加油站、桥西加油站、源林加油站、开源加油站、东明加油站、福才加油站、万博加油站、广胜加油站、支农加油站、达昌加油站、凯翔加油站、宇盛加油站、北平加油站、太岳吉祥加油站、鑫辉源加油站、古阳加油站、久泰加油站、下冶加油站、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危险化学品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安全监管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股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8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</w:rPr>
            </w:pPr>
          </w:p>
        </w:tc>
        <w:tc>
          <w:tcPr>
            <w:tcW w:w="10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宋体" w:hAnsi="宋体" w:eastAsia="仿宋_GB2312" w:cs="宋体"/>
                <w:sz w:val="13"/>
                <w:szCs w:val="13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</w:rPr>
              <w:t>第</w:t>
            </w: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四</w:t>
            </w:r>
            <w:r>
              <w:rPr>
                <w:rFonts w:hint="eastAsia" w:ascii="宋体" w:hAnsi="宋体" w:eastAsia="仿宋_GB2312" w:cs="宋体"/>
                <w:sz w:val="13"/>
                <w:szCs w:val="13"/>
              </w:rPr>
              <w:t>季度</w:t>
            </w:r>
          </w:p>
        </w:tc>
        <w:tc>
          <w:tcPr>
            <w:tcW w:w="3238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hint="eastAsia"/>
                <w:sz w:val="15"/>
                <w:szCs w:val="18"/>
              </w:rPr>
            </w:pPr>
            <w:r>
              <w:rPr>
                <w:rFonts w:hint="eastAsia" w:ascii="宋体" w:hAnsi="宋体" w:eastAsia="仿宋_GB2312" w:cs="宋体"/>
                <w:sz w:val="13"/>
                <w:szCs w:val="13"/>
                <w:lang w:val="en-US" w:eastAsia="zh-CN"/>
              </w:rPr>
              <w:t>全面排查成品油零售企业基本情况，加强安全风险隐患排查。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eastAsia" w:ascii="黑体" w:hAnsi="黑体" w:eastAsia="黑体"/>
          <w:sz w:val="32"/>
          <w:szCs w:val="32"/>
        </w:rPr>
      </w:pPr>
    </w:p>
    <w:p/>
    <w:sectPr>
      <w:pgSz w:w="16838" w:h="11906" w:orient="landscape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5C34DC"/>
    <w:rsid w:val="21A741F5"/>
    <w:rsid w:val="465C34DC"/>
    <w:rsid w:val="E9FE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styleId="3">
    <w:name w:val="Normal (Web)"/>
    <w:basedOn w:val="1"/>
    <w:next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正文首行缩进 21"/>
    <w:basedOn w:val="1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2025-04-28T10:19:00Z</dcterms:created>
  <dc:creator>张青芳</dc:creator>
  <cp:lastModifiedBy>greatwall</cp:lastModifiedBy>
  <dcterms:modified xsi:type="dcterms:W3CDTF">2025-04-28T11:19:35Z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1195944F0AF84A92BDBEBFE045603846_11</vt:lpwstr>
  </property>
  <property fmtid="{D5CDD505-2E9C-101B-9397-08002B2CF9AE}" pid="4" name="KSOTemplateDocerSaveRecord">
    <vt:lpwstr>eyJoZGlkIjoiNWVhN2IwMTZmMzBjYzkzYzJiZmQzYTc4NjhhYjU1NmIiLCJ1c2VySWQiOiIzMDcyNjU4MzYifQ==</vt:lpwstr>
  </property>
</Properties>
</file>