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1CBA4">
      <w:pPr>
        <w:keepNext w:val="0"/>
        <w:keepLines w:val="0"/>
        <w:pageBreakBefore w:val="0"/>
        <w:widowControl/>
        <w:suppressLineNumbers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p>
    <w:p w14:paraId="191545FC">
      <w:pPr>
        <w:keepNext w:val="0"/>
        <w:keepLines w:val="0"/>
        <w:pageBreakBefore w:val="0"/>
        <w:widowControl/>
        <w:suppressLineNumbers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p>
    <w:p w14:paraId="65483EBC">
      <w:pPr>
        <w:keepNext w:val="0"/>
        <w:keepLines w:val="0"/>
        <w:pageBreakBefore w:val="0"/>
        <w:widowControl/>
        <w:suppressLineNumbers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古县人力资源和社会保障局</w:t>
      </w:r>
    </w:p>
    <w:p w14:paraId="051B00A8">
      <w:pPr>
        <w:keepNext w:val="0"/>
        <w:keepLines w:val="0"/>
        <w:pageBreakBefore w:val="0"/>
        <w:widowControl/>
        <w:suppressLineNumbers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行政检查事项清单目录</w:t>
      </w:r>
    </w:p>
    <w:p w14:paraId="0730ED17">
      <w:pPr>
        <w:keepNext w:val="0"/>
        <w:keepLines w:val="0"/>
        <w:pageBreakBefore w:val="0"/>
        <w:widowControl/>
        <w:suppressLineNumbers w:val="0"/>
        <w:kinsoku/>
        <w:wordWrap/>
        <w:overflowPunct/>
        <w:topLinePunct w:val="0"/>
        <w:autoSpaceDE/>
        <w:autoSpaceDN/>
        <w:bidi w:val="0"/>
        <w:adjustRightInd/>
        <w:snapToGrid/>
        <w:spacing w:line="579" w:lineRule="exact"/>
        <w:jc w:val="left"/>
        <w:textAlignment w:val="auto"/>
        <w:rPr>
          <w:rFonts w:hint="eastAsia" w:ascii="楷体" w:hAnsi="楷体" w:eastAsia="楷体" w:cs="楷体"/>
          <w:color w:val="000000"/>
          <w:kern w:val="0"/>
          <w:sz w:val="32"/>
          <w:szCs w:val="32"/>
          <w:lang w:val="en-US" w:eastAsia="zh-CN" w:bidi="ar"/>
        </w:rPr>
      </w:pPr>
    </w:p>
    <w:p w14:paraId="74A6E4CC">
      <w:pPr>
        <w:keepNext w:val="0"/>
        <w:keepLines w:val="0"/>
        <w:pageBreakBefore w:val="0"/>
        <w:widowControl/>
        <w:suppressLineNumbers w:val="0"/>
        <w:kinsoku/>
        <w:wordWrap/>
        <w:overflowPunct/>
        <w:topLinePunct w:val="0"/>
        <w:autoSpaceDE/>
        <w:autoSpaceDN/>
        <w:bidi w:val="0"/>
        <w:adjustRightInd/>
        <w:snapToGrid/>
        <w:spacing w:line="579" w:lineRule="exact"/>
        <w:jc w:val="center"/>
        <w:textAlignment w:val="auto"/>
        <w:rPr>
          <w:rFonts w:hint="default"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行政检查执法依据适用法律、条款、具体内容共55条:</w:t>
      </w:r>
    </w:p>
    <w:p w14:paraId="645003F2">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1、《劳动合同法》第八十四条 用人单位违反本法规定，扣押劳 动者居民身份证等证件的，由劳动行政部门责令限期退还劳动者本人，并依照有关法律规定给予处罚。 </w:t>
      </w:r>
    </w:p>
    <w:p w14:paraId="18EB580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用人单位违反本法规定，以担保或者其他名义向劳动者收取财 物的，由劳动行政部门责令限期退还劳动者本人，并以每人 500元以上2000元以下的标准处</w:t>
      </w:r>
      <w:bookmarkStart w:id="0" w:name="_GoBack"/>
      <w:bookmarkEnd w:id="0"/>
      <w:r>
        <w:rPr>
          <w:rFonts w:hint="eastAsia" w:ascii="仿宋_GB2312" w:hAnsi="仿宋_GB2312" w:eastAsia="仿宋_GB2312" w:cs="仿宋_GB2312"/>
          <w:color w:val="000000"/>
          <w:kern w:val="0"/>
          <w:sz w:val="32"/>
          <w:szCs w:val="32"/>
          <w:lang w:val="en-US" w:eastAsia="zh-CN" w:bidi="ar"/>
        </w:rPr>
        <w:t xml:space="preserve">以罚款；给劳动者造成损害的，应当承担赔偿责任。 劳动者依法解除或者终止劳动合同，用人单位扣押劳动者档案或者其它物品的，依照前款规定处罚。 </w:t>
      </w:r>
    </w:p>
    <w:p w14:paraId="69B7C71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《就业促进法》第六十六条 违反本法规定，职业中介机构扣 押劳动者居民身份证等证件的，由劳动行政部门责令限期退还劳动者，并依照有关法律规定给予处罚。违反本法规定，职业中介机构向劳动者收取押金的，由劳动行政部门责令限期退还劳动者，并以每人500元以上2000元以下的标准处以罚款。 </w:t>
      </w:r>
    </w:p>
    <w:p w14:paraId="49A26BEA">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《就业服务与就业管理规定》第七十四条 职业中介机构违反本规定第五十八条第(一)、(三)、(四)、(八)项规定的，按照就业促进法第六十五条、第六十六条规定予以处罚。 </w:t>
      </w:r>
    </w:p>
    <w:p w14:paraId="7AD09C0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《就业服务与就业管理规定》第五十八条第八款 扣押劳动者的居民身份证和其他证件，或者向劳动者收取押金; </w:t>
      </w:r>
    </w:p>
    <w:p w14:paraId="01049AB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《网络招聘服务管理规定》第三十五条 第二款违反本规定第十九条第二款规定，向劳动者收取押金的，由人力资源社会保障行政部门依照《中华人民共和国就业促进法》第六十六条的规定予以处罚。</w:t>
      </w:r>
    </w:p>
    <w:p w14:paraId="31249300">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2、《劳动合同法实施条例》第三十三条 用人单位违反劳动合同法有关建立职工名册规定的，由劳动行政部门责令限期改正；逾期不改正的，由劳动行政部门处2000元以上2万元以下的罚款。</w:t>
      </w:r>
    </w:p>
    <w:p w14:paraId="40DDBFD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3、《山西省劳动合同条例》第四十一条 用人单位违反本条例规定不办理劳动用工备案的，由县级以上人民政府人力资源和社会保障部门责令改正;拒不改正的，按照劳动保障监察条例第三十条的规定予以处罚。</w:t>
      </w:r>
    </w:p>
    <w:p w14:paraId="7FF88FA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4、《劳动法》第九十条 用人单位违反本法规定，延长劳动者工作时间的，由劳动行政部门给予警告，责令改正，并可以处以罚款。 </w:t>
      </w:r>
    </w:p>
    <w:p w14:paraId="04D192F1">
      <w:pPr>
        <w:keepNext w:val="0"/>
        <w:keepLines w:val="0"/>
        <w:pageBreakBefore w:val="0"/>
        <w:widowControl/>
        <w:suppressLineNumbers w:val="0"/>
        <w:kinsoku/>
        <w:wordWrap/>
        <w:overflowPunct/>
        <w:topLinePunct w:val="0"/>
        <w:autoSpaceDE/>
        <w:autoSpaceDN/>
        <w:bidi w:val="0"/>
        <w:adjustRightInd/>
        <w:snapToGrid/>
        <w:spacing w:line="579"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《劳动保障监察条例》第二十五条 用人单位违反劳动保障法律、法规或者规章延长劳动者工作时间的,由劳动保障行政部门给予警告,责令限期改正,并可以按照受侵害的劳动者每人100元以上500元以下的标准计算,处以罚款。</w:t>
      </w:r>
    </w:p>
    <w:p w14:paraId="7CE7BD8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5、《女职工劳动保护特别规定》第十三条 用人单位违反本规定第六条第二款、第七条、第九条第一款规定的,由县级以上人民政府人力资源社会保障行政部门责令限期 改正,按照受侵害女职工每人1000元以上5000元以下的标准计算,处以罚款。 </w:t>
      </w:r>
    </w:p>
    <w:p w14:paraId="0DC08C9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《劳动保障监察条例》第二十三条 用人单位有下列行为之一的，由劳动保障行政部门责令改正，按照受侵害的劳动者每人1000元以上5000元以下的标准计算，处以罚款： </w:t>
      </w:r>
    </w:p>
    <w:p w14:paraId="424E586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（一）安排女职工从事矿山井下劳动、国家规定的第四级体力劳动强度的劳动或者其他禁忌从事的劳动的； </w:t>
      </w:r>
    </w:p>
    <w:p w14:paraId="6D3DB40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（二）安排女职工在经期从事高处、低温、冷水作业或者国家规定的第三级体力劳动强度的劳动的； </w:t>
      </w:r>
    </w:p>
    <w:p w14:paraId="59B0419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（三）安排女职工在怀孕期间从事国家规定的第三级体力劳动强度的劳动或者孕期禁忌从事的劳动的； </w:t>
      </w:r>
    </w:p>
    <w:p w14:paraId="7B41FB7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（四）安排怀孕7个月以上的女职工夜班劳动或者延长其工作时间的； </w:t>
      </w:r>
    </w:p>
    <w:p w14:paraId="064CC41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（五）女职工生育享受产假少于90天的； </w:t>
      </w:r>
    </w:p>
    <w:p w14:paraId="04552979">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（六）安排女职工在哺乳未满1周岁的婴儿期间从事国家规定的第三级体力劳动强度的劳动或者哺乳期禁忌从事的其他劳动，以及延长其工作时间或者安排其夜班劳动的。</w:t>
      </w:r>
    </w:p>
    <w:p w14:paraId="471F4FC0">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6、《劳动保障监察条例》第二十三条 用人单位有下列行为之一的，由劳动保障行政部门责令改正，按照受侵害的劳动者每人1000元以上5000元以下的标准计算，处以罚款： </w:t>
      </w:r>
    </w:p>
    <w:p w14:paraId="784A7AE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（七）安排未成年工从事矿山井下、有毒有害、国家规定的第四级体力劳动强度的劳动或者其他禁忌从事的劳动的； </w:t>
      </w:r>
    </w:p>
    <w:p w14:paraId="1DCA1C0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（八）未对未成年工定期进行健康检查的。 </w:t>
      </w:r>
    </w:p>
    <w:p w14:paraId="3C18AF28">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《未成人保护法》第六十一条 任何组织或者个人不得招用未满十六周岁未成年人，国家另有规定除外。营业性娱乐场所、酒吧、互联网上网服务营业场所不得招用 已满十六周岁的未成年人。招用已满十六周岁未成年人的单位和个人应当执行国家在工种、劳动时间、劳动强度和保护措施等方面的规定，不得安排其从事过重、有毒、有害等危害未成人身心健康的劳动或者危险作业。任何组织或者个人不得组织未成年人进行危害其身心健康的表演活动。经未成年人的父母或者其他监护人同意，未成年人参与演出、节目制作等活动，活动组织方应当根据国家有关规定，保障未成年人合法权益。《娱乐场所管理条例》第五十二条 娱乐场所招用未成年工的，由劳动保障行政部门责令改正，并按照每招用1名未成年人每月处5000元罚款的标准给予处罚。</w:t>
      </w:r>
    </w:p>
    <w:p w14:paraId="1FEE0578">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7、《劳动合同法》第八十五条 用人单位有下列情形之一的，由劳动行政部门责令限期支付劳动报酬、加班费或者经济补偿；劳动报酬低于当地最低工资标准的，应当支付其差额部分；逾期不支付的，责令用人单位按应付金额百分之五十以上百分之一百以下的标准向劳动者加付赔偿金： </w:t>
      </w:r>
    </w:p>
    <w:p w14:paraId="226BB04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（一）未按照劳动合同的约定或者国家规定及时足额支付劳动者劳动报酬的； </w:t>
      </w:r>
    </w:p>
    <w:p w14:paraId="655BCE8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（二）低于当地最低工资标准支付劳动者工资的； </w:t>
      </w:r>
    </w:p>
    <w:p w14:paraId="6F68791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（三）安排加班不支付加班费的； </w:t>
      </w:r>
    </w:p>
    <w:p w14:paraId="2C91F75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（四）解除或者终止劳动合同，未依照本法规定向劳动者支付经济补偿的。 </w:t>
      </w:r>
    </w:p>
    <w:p w14:paraId="666594A0">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《劳动保障监察条例》第二十六条 用人单位有下列行为之一的,由劳动保障行政部门分别责令限期支付劳动者的工资报酬、劳动者工资低于当地最低工资标准的差额或者解除劳动合同的经济补偿；逾期不支付的,责令用人单位按照应付金额50％以上1倍以下的标准计算,向劳动者加付赔偿金： </w:t>
      </w:r>
    </w:p>
    <w:p w14:paraId="422645B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（一）克扣或者无故拖欠劳动者工资报酬的； </w:t>
      </w:r>
    </w:p>
    <w:p w14:paraId="22A4077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（二）支付劳动者的工资低于当地最低工资标准的； </w:t>
      </w:r>
    </w:p>
    <w:p w14:paraId="06C2BC18">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（三）解除劳动合同未依法给予劳动者经济补偿的。</w:t>
      </w:r>
    </w:p>
    <w:p w14:paraId="685E1CC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8、《保障农民工工资支付条例》第五十四条 有下列情形之一的，由人力资源社会保障行政部门责令限期改正；逾期不改正的，对单位处2万元以上5万元以下的罚款，对法定代表人或者主要负责人、直接负责的主管人员和其他直接责任人员处1万元以上3万元以下的罚款： </w:t>
      </w:r>
    </w:p>
    <w:p w14:paraId="018C128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(一)以实物、有价证券等形式代替货币支付农民工工资； </w:t>
      </w:r>
    </w:p>
    <w:p w14:paraId="057A485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(二)未编制工资支付台账并依法保存，或者未向农民工提供工资清单； </w:t>
      </w:r>
    </w:p>
    <w:p w14:paraId="652A408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(三)扣押或者变相扣押用于支付农民工工资的银行账户所绑定的农民工本人社会保障卡或者银行卡。</w:t>
      </w:r>
    </w:p>
    <w:p w14:paraId="5B3AEE6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9、《保障农民工工资支付条例》第五十五条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 </w:t>
      </w:r>
    </w:p>
    <w:p w14:paraId="15E9EA45">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(一)施工总承包单位未按规定开设或者使用农民工工资专用账户； </w:t>
      </w:r>
    </w:p>
    <w:p w14:paraId="39847CE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(二)施工总承包单位未按规定存储工资保证金或者未提供金融机构保函。</w:t>
      </w:r>
    </w:p>
    <w:p w14:paraId="3505A49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10、《保障农民工工资支付条例》第五十六条 有下列情形之一的，由人力资源社会保障行政部门、相关行业工程建设主管部门按照职责责令限期改正；逾期不改正的，处5万元以上10万元以下的罚款： </w:t>
      </w:r>
    </w:p>
    <w:p w14:paraId="570D4360">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（一）分包单位未按月考核农民工工作量、编制工资支付表并经农民工本人签字确认； </w:t>
      </w:r>
    </w:p>
    <w:p w14:paraId="07F196A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（二）施工总承包单位未对分包单位劳动用工实施监督管理； </w:t>
      </w:r>
    </w:p>
    <w:p w14:paraId="627E1B2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（三）分包单位未配合施工总承包单位对其劳动用工进行监督管理； </w:t>
      </w:r>
    </w:p>
    <w:p w14:paraId="3716414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（四）施工总承包单位未实行施工现场维权信息公示制度。 </w:t>
      </w:r>
    </w:p>
    <w:p w14:paraId="519D7B4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11、《保障农民工工资支付条例》第五十七条 有下列情形之一的，由人力资源社会保障行政部门、相关行业工程建设主管部门按照职责责令限期改正；逾期不改正的，责令项目停工，并处5万元以上10万元以下的罚款： </w:t>
      </w:r>
    </w:p>
    <w:p w14:paraId="502F4F9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(二)建设单位未按约定及时足额向农民工工资专用账户拨付工程款中的人工费用； </w:t>
      </w:r>
    </w:p>
    <w:p w14:paraId="656DC48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(三)建设单位或者施工总承包单位拒不提供或者无法提供工程施工合同、农民工工资专用账户有关资料。</w:t>
      </w:r>
    </w:p>
    <w:p w14:paraId="61B2039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12、《山西省保障农民工工资支付办法》第二十二条 用人单位未按期清偿农民工工资的，由县级以上人民政府人力资源社会保障行政部门责令限期改正，并给予通报批评；逾期不改正的，对用人单位法定代表人、主要负责人和直接负责的主管人员处5000元以上10000元以下的罚款。 </w:t>
      </w:r>
    </w:p>
    <w:p w14:paraId="1C31945A">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13、《社会保险法》第八十四条 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p w14:paraId="603024D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14、《社会保险法》第八十六条 用人单位未按时足额缴纳社会保险费的，由社会保险费征收机构责令限期缴纳或者补足，并自欠缴之日起，按日加收万分之五的滞纳金；逾期仍不缴纳的，由有关行政部门处欠缴数额一倍以上三倍以下的罚款。</w:t>
      </w:r>
    </w:p>
    <w:p w14:paraId="7D2A73F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15、《社会保险法》第八十八条 以欺诈、伪造证明材料或者其他手段骗取社会保险待遇的，由社会保险行政部门责令退回骗取的社会保险金，处骗取金额二倍以上五倍以下的罚款。</w:t>
      </w:r>
    </w:p>
    <w:p w14:paraId="6C8D0699">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16、《社会保险费征缴暂行条例》第二十四条 缴费单位违反有关财务、会计、统计的法律、行政法规和国家有关规定，伪造、变造、故意毁灭有关账册、材料，或者不设账册，致使社会保险费缴费基数无法确定的，除依照有关法律、行政法规的规定给予行政处罚、纪律处分、刑事处罚外，依照本条例第十条的规定征缴;迟延缴纳的，由劳动保障行政部门或者税务机关依照第十三条的规定决定加收滞纳金，并对直接负责的主管人员和其他 直接责任人员处5000元以上20000元以下的罚款。</w:t>
      </w:r>
    </w:p>
    <w:p w14:paraId="05DBE97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17、《劳动保障监察条例》第二十七条第一款 用人单位向社会保险经办机构申报应缴纳的社会保险费数额时，瞒报工资总额或者职工人数的，由劳动保障行政部门责令改正，并处瞒报工资数额1倍以上3倍以下的罚款。</w:t>
      </w:r>
    </w:p>
    <w:p w14:paraId="5850EA3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18、实施《中华人民共和国社会保险法》若干规定 第二十四条用人单位未按月将缴纳社会保险费的明细情况告知职工本人的，由社会保险行政部门责令改正；逾期不改的，按照《劳动保障监察条例》第三十条规定处理。</w:t>
      </w:r>
    </w:p>
    <w:p w14:paraId="45CAD935">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19、《失业保险条例》第二十八条 不符合享受失业保险待遇条件，骗取失业保险金和其他失业保险待遇的，由社会保险经办机构责令退还；情节严重的，由劳动保障行政部门处骗取金额１倍以上３倍以下的罚款。</w:t>
      </w:r>
    </w:p>
    <w:p w14:paraId="47B0717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20、《工伤保险条例》第六十条 用人单位、工伤职工或者其近亲属骗取工伤保险待遇医疗机构、辅助器具配置机构骗取工伤保险基金支出的，由社会保险行政部门责令退还，处骗取金额2倍以上5倍以下的罚款；情节严重，构成犯罪的，依法追究刑事责任。</w:t>
      </w:r>
    </w:p>
    <w:p w14:paraId="6787291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21、《工伤保险条例》第六十一条 从事劳动能力鉴定的组织或者个人有下列情形之一的，由社会保险行政部门责令改正，处2000元以上1万元以下的罚款；情节严重，构成犯罪的，依法追究刑事责任： </w:t>
      </w:r>
    </w:p>
    <w:p w14:paraId="6D6DD42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（一）提供虚假鉴定意见的； </w:t>
      </w:r>
    </w:p>
    <w:p w14:paraId="258096A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（二）提供虚假诊断证明的； </w:t>
      </w:r>
    </w:p>
    <w:p w14:paraId="75765F0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（三）收受当事人财物的。</w:t>
      </w:r>
    </w:p>
    <w:p w14:paraId="7A0B0A0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22、《工伤保险条例》第六十三条 用人单位违反本条例第十九条的规定，拒不协助社会保险行政部门对事故进行调查核实的，由社会保险行政部门责令改正，处2000元以上2万元以下的罚款。</w:t>
      </w:r>
    </w:p>
    <w:p w14:paraId="03EFF61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23、《就业服务与就业管理规定》第六十七条 用人单位违反本规定第十四条第(二)、(三)项规定的，按照劳动合同法第八十四条的规定予以处罚;用人单位违反第十四条第(四)项规定的，按照国家禁止使用童工和其他有关法律、法规的规定予以处罚。用人单位违反第十四条第(一)、(五)、(六)项规定的，由劳动保障行政部门责令改正，并可处以一千元以下的罚款;对当事人造成损害的，应当承担赔偿责任。</w:t>
      </w:r>
    </w:p>
    <w:p w14:paraId="1C0677B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24、《就业促进法》第六十四条第一款 未经许可和登记，擅自从事职业中介活动的，由劳动行政部门或者其他主管部门依法予以关闭；有违法所得的，没收违法所得，并处1万元以上5万元以下的罚款。 </w:t>
      </w:r>
    </w:p>
    <w:p w14:paraId="75163CC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《人力资源市场暂行条例》第四十二条 反本条例第十八条第一款规定，未经许可擅自从事职业中介活动的，由人力资源社会保障行政部门予以关闭或者责令停止从事职业中介活动；有违法所得的，没收违法所得，并处1万元以上5万元以下的罚款。</w:t>
      </w:r>
    </w:p>
    <w:p w14:paraId="59F852EA">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《网络招聘服务管理规定》第三十二条第一款 违反规定第九条规定，未取得人力资源服务许可证擅自从事网络招聘服务的，由人力资源社会保障行政部门依照《人力资源市场暂行条例》第 四十二条第一款的规定予以处罚。《就业服务与就业管理规定》第七十条 违反本规定第四十七条规定，未经许可和登记，擅自从事职业中介活动的，由劳动保障行政部门或者其他主管部门按照就业促进法第六十四条规定予以处罚。 </w:t>
      </w:r>
    </w:p>
    <w:p w14:paraId="21B04A0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25、《人力资源市场暂行条例》第四十二条第二款 违反本条例第十 八条第二款规定，开展人力资源服务业务未备案，违反本条例第二十条、第二十一条规定，设立分支机构、办理变更或者注销登 记未书面报告的，由人力资源社会保障行政部门责令改正；拒不改正的，处5000元以上1万元以下的罚款。第十八条第二款 经营性人力资源服务机构开展人力资源供求信息的收集和发布、就业和创业指导、人力资源管理咨询、人力资源测评、人力资源培训、承接人力资源服务外包等人力资源服务业务的，应当自开展业务之日起15日内向人力资源社会保障行政部门备案。第二十条 经营性人力资源服务机构设立分支机构的，应当自工商登记办理完毕之日起15日内，书面报告分支机构所在地人力资源社会保障行政部门。第二十一条 经营性人力资源服务机构变更名称、住所、法定代表人或者终止经营活动的，应当自工商变更登记或者注销登记办理完毕之日起15日内，书面报告人力资源社会保障行政部门。</w:t>
      </w:r>
    </w:p>
    <w:p w14:paraId="26AD90E2">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26、《就业促进法》第六十五条 违反本法规定，职业中介机构提供虚假就业信息，为无合法证照的用人单位提供职业中介服务，伪造、涂改、转让职业中介许可证的，由劳动行政部门或者其他主管部门责令改正；有违法所得的，没收违法所得，并处1万元以上5万元以下的罚款；情节严重的，吊销职业中介许可证。《人力资源市场暂行条例》第四十三条 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给个人造成损害的，依法承担民事责任。违反其他法律、行政法规的， 由有关主管部门依法给予处罚。 </w:t>
      </w:r>
    </w:p>
    <w:p w14:paraId="7E92722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27、《网络招聘服务管理规定》第三十四条第一款 违反本规定第十五条第一款规定，发布的招聘信息不真实、不合法的，由人力资源社会保障行政部门依照《人力资源市场暂行条例》第四十三条的规定予以处罚。《网络招聘服务管理规定》第三十四条第二款 违反本 规定第十五条第二款规定，违法设置限制人力资源流动的条件，违反本规定第十七条规定，未依法履行信息审查义务的，由人力资源社会保障行政部门责令改正；拒不改正，无违法所得的，处 1万元以下的罚款；有违法所得的，没收违法所得，并处 1万元以上 3万元以下的罚款。</w:t>
      </w:r>
    </w:p>
    <w:p w14:paraId="1F7FF0D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28、《就业促进法》第六十五条 违反本法规定，职业中介机构提供虚假就业信息，为无合法证照的用人单位提供职业中介服务，伪造、涂改、转让职业中介许可证的，由劳动行政部门或者其他主管部门责令改正；有违法所得的，没收违法所得，并处1万元以上5万元以下的罚款；情节严重的，吊销职业中介许可证。《就业服务与就业管理规定》第七十四条 职业中介机构违反本规定第五十八条第(一)、(三)、(四)、(八)项 规定的，按照就业促进法第六十五条、第六十六条规定予以处罚。</w:t>
      </w:r>
    </w:p>
    <w:p w14:paraId="4921408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29、《人力资源市场暂行条例》第四十四条 未按照本条例第三十二条规定明示有关事项，未按照本条例第三十三条规定建立健全内部制度或者保存服务台账，未按照本条例第三十六条规定提交经营情况年度报告的，由人力资源社会保障行政部门责令改正；拒不改正的，处5000元以上1万元以下的罚款。违反其他法律、行政法规的，由有关主管部门依法给予处罚。 </w:t>
      </w:r>
    </w:p>
    <w:p w14:paraId="61A86DC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《网络招聘服务管理规定》第三十三条 未按照本规定第十三条规定公示人力资源服务许可证等信息，未按照本规定第十九条第二款规定明示有关事项，未按照本规定第二十九条规定提交经营情况年度报告的，由人力资源社会保障行政部门依照《人力资源市场暂行条例》第四十四条的规定予以处罚。</w:t>
      </w:r>
    </w:p>
    <w:p w14:paraId="24EDAEC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30、《网络安全法》第六十四条 第一款 网络运营者、网络产品或者服务的提供者违反本法第二十二条第三款、第四十一条至第四十三条规定，侵害个人信息依法得到保护的权利的，由有关主管部门责令改正，可以根据情节单处或者并处警告、没收违法所得、处违法所得一倍以上十倍以下罚款，没有违法所得的，处一百万元以下罚款，对直接负责的主管人员和其他直接责任人员处一万元以上十万元以下罚款;情节严重的，并可以责令暂停相关业务、停业整顿、关闭网站、吊销相关业务许可证或者吊销营业执照。《个人信息保护法》第六十六条 违反本法规定处理个人信息，或者处理个人信息未履行本法规定的个人信息保护义务的，由履行个人信息保护职责的部门责令改正，给予警告，没收违法所得，对违法处理个人信息的应用程序，责令暂停或者终止提供服务;拒不改正的，并处一百万元以下罚款;对直接负责的主管人员和其他直接责任人员处一万元以上十万元以下罚款。有前款规定的违法行为，情节严重的，由省级以上履行个人信息保护职责的部门责令改正，没收违法所得，并处五千万元以下或者上一年度营业额百分之五以下罚款，并可以责令暂停相关业务或者停业整顿、通报有关主管部门吊销相关业务许可或者吊销营业执照;对直接负责的主管人员和其他直接责任人员处十万元以上一百万元以下罚款，并可以决定禁止其在一定期限内担任相关企业的董事、监事、高级管理人员和个人信息保护负责人。《网络招聘服务管理规定》第三十六条 违反本规定第二十一条、第二十二条规定，未依法进行信息收集、使用、存储、发布的，由有关主管部门依照《中华人民共和国网络安全法》等法律、行政法规的规定予以处罚。</w:t>
      </w:r>
    </w:p>
    <w:p w14:paraId="676667D0">
      <w:pPr>
        <w:keepNext w:val="0"/>
        <w:keepLines w:val="0"/>
        <w:pageBreakBefore w:val="0"/>
        <w:widowControl/>
        <w:suppressLineNumbers w:val="0"/>
        <w:kinsoku/>
        <w:wordWrap/>
        <w:overflowPunct/>
        <w:topLinePunct w:val="0"/>
        <w:autoSpaceDE/>
        <w:autoSpaceDN/>
        <w:bidi w:val="0"/>
        <w:adjustRightInd/>
        <w:snapToGrid/>
        <w:spacing w:line="579" w:lineRule="exact"/>
        <w:ind w:firstLine="320" w:firstLineChars="1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31、《电子商务法》第八十条 电子商务平台经营者有下列行为之一的，由有关主管部门责令限期改正；逾期不改正的，处二万元以上十万元以下的罚款；情节严重的，责令停业整顿，并处十万元以上五十万元以下的罚款： </w:t>
      </w:r>
    </w:p>
    <w:p w14:paraId="7D80C65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（一）不履行本法第二十七条规定的核验、登记义务的； </w:t>
      </w:r>
    </w:p>
    <w:p w14:paraId="02EDE2B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（二）不按照本法第二十八条规定向市场监督管理部门、税务部门报送有关信息的； </w:t>
      </w:r>
    </w:p>
    <w:p w14:paraId="0ABC35F9">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（三）不按照本法第二十九条规定对违法情形采取必要的处置措施，或者未向有关主管部门报告的； </w:t>
      </w:r>
    </w:p>
    <w:p w14:paraId="37E8616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（四）不履行本法第三十一条规定的商品和服务信息、交易信息保存义务的。法律、行政法规对前款规定的违法行为的处罚另有规定的，依照其规定。 </w:t>
      </w:r>
    </w:p>
    <w:p w14:paraId="5E0E686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《网络招聘服务管理规定》第三十七条 违反本规定第二十五条规定，不履行核验、登记义务，违反本规定第二十六条规定，不履行招聘信息、服务信息保存义务的，由人力资源社会保障行政部门依照《中华人民共和国电子商务法》第八十条的规定予以处罚。法律、行政法规对违法行为的处罚另有规定的，依照其规定执行。</w:t>
      </w:r>
    </w:p>
    <w:p w14:paraId="197BEE4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32、《就业服务与就业管理规定》第七十二条 职业中介机构违反本规定第五十四条规定，未建立服务台账，或虽建立服务台账但未记录服务对象、服务过程、服务结果和收费情况的，由劳动保障行政部门责令改正，并可处以一千元以下的罚款。</w:t>
      </w:r>
    </w:p>
    <w:p w14:paraId="4325589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33、《就业服务与就业管理规定》第七十三条 职业中介机构违反本规定第五十五条规定，在职业中介服务不成功后未向劳动者退还所收取的中介服务费的，由劳动保障行政部门责令改正，并可处以一千元以下的罚款。</w:t>
      </w:r>
    </w:p>
    <w:p w14:paraId="068FE55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34、《就业服务与就业管理规定》第七十四条 职业中介机构违反本规定第五十八条第(一)、(三)、(四)、(八)项规定的，按照就业促进法第六十五条、第六十六条规定予以处罚。违反本规定第五十八条第(五)项规定的，按照国家禁止使用童工的规定予以处罚。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对当事人造成损害的，应当承担赔偿责任。</w:t>
      </w:r>
    </w:p>
    <w:p w14:paraId="5DA21A6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35、《网络招聘服务管理规定》第十九条第一款 从事网络招聘服务的人力资源服务机构，不得以欺诈、暴力、胁迫或者其他不正当手段，牟取不正当利益。第三十五条 违反本规定第十九条第一款规定，牟取不正当利益的，由人力资源社会保障行政部门依照《人力资源市场暂行条例》第四十三条的规定予以处罚。《人力资源市场暂行条例》第四十三条 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给个人造成损害的，依法承担民事责任。违反其他法律、行政法规的，由有关主管部门依法给予处罚。</w:t>
      </w:r>
    </w:p>
    <w:p w14:paraId="057F4DC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36、《职业教育法》第六十六条第二款 职业学校、职业培训机构违反本法规定，通过人力资源服务机构、劳务派 遣单位或者非法从事人力资源服务、劳务派遣业务的单位或个人组织、安排、管理学生实习实训的，由教育行政部门、人力资源社会保障行政部门或者其他有关部门责令改正，没收违法所得，并处违法所得一倍以上五倍以下的罚款；违法所得不足一万元的，按一万元计算。对前款规定的人力资源服务机构、劳务派遣单位或者非法从事人力资源服务、劳务派遣业务的单位或个人，由人力资源社会保障行政部门或者其他有关部门责令改正，没收违法所得，并处违法所得一倍以上五倍以下的罚款；违法所得不足一万元的，按一万元计算。</w:t>
      </w:r>
    </w:p>
    <w:p w14:paraId="4EEBF72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37、《网络招聘服务管理规定》第三十四条 违反本规定第十五条第一款规定，发布的招聘信息不真实、不合法的，由人力资源社会保障行政部门依照《人力资源市场暂行条例》第四十三条的规定予以处罚。 </w:t>
      </w:r>
    </w:p>
    <w:p w14:paraId="368D3285">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《人力资源市场暂行条例》第四十三条 违反本条例第二十四条、第二十七条、第二十八条、第二十九条、第三十条、第三十一条规定，发布的招聘信息不真实、不合法，未依法开展人 力资源服务业务的，由人力资源社会保障行政部门责令改正； 有违法所得的，没收违法所得；拒不改正的，处1万元以上5万元以下的罚款；情节严重的，吊销人力资源服务许可证；给个人造成损害的，依法承担民事责任。违反其他法律、行政法规的，由有关主管部门依法给予处罚。《山西省就业促进条例》第三十二条 用人单位发布虚假招聘信息，或者在招聘过程中有欺诈行为的，由县级以上人民政府人力资源和社会保障行政部门责令改正;有违法所得的，没收违法所得，并处以一万元以上五万元以下罚款;给劳动者造成财产损失或者其他损害的，依法承担民事责任;构成犯罪的，依法追究刑事责任。</w:t>
      </w:r>
    </w:p>
    <w:p w14:paraId="67A4A36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38、《人才市场管理规定》第三十三条 人才中介服务机构违反本规定，擅自扩大许可业务范围、不依法接受检查或提供虚假材料，不按规定办理许可证变更等手续的，由县级以上政府人事行政部门予以警告，可并处10000元以下罚款;情节严重的，责令停业整顿，有违法所得的，没收违法所得，并可处以不超过违法所得3倍的罚款，但最高不得超过30000元。</w:t>
      </w:r>
    </w:p>
    <w:p w14:paraId="58CEBE4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39、《人才市场管理规定》第三十四条 违反本规定，未经政府人事行政部门授权从事人事代理业务的，由县级以上政府人事行政部门责令立即停办，并处10000元以下罚款;有违法所得的，可处以不超过违法所得3倍的罚款，但最高不得超过30000元;情节严重的，并责令停业整顿。</w:t>
      </w:r>
    </w:p>
    <w:p w14:paraId="6618502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40、《人才市场管理规定》第三十五条 人才中介服务机构违反本规定，超出许可业务范围接受代理业务的，由县级以上政府人事行政部门予以警告，限期改正，并处10000元以下罚款。</w:t>
      </w:r>
    </w:p>
    <w:p w14:paraId="0FB4278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41、《人才市场管理规定》第三十六条 用人单位违反本规定，以民族、性别、宗教信仰为由拒绝聘用或者提高聘用标准的，招聘不得招聘人员的，以及向应聘者收取费用或采取欺诈等手段谋取非法利益的，由县级以上政府人事行政部门责令改正;情节严重的，并处10000元以下罚款。 </w:t>
      </w:r>
    </w:p>
    <w:p w14:paraId="67C534E5">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42、《就业服务与就业管理规定》第六十八条 用人单位违反本规定第十九条第二款规定，在国家法律、行政法规和国务院卫生行政部门规定禁止乙肝病原携带者从事的工作岗位以外招用人员时，将乙肝病毒血清学指标作为体检标准的，由劳动保障行政部门责令改正，并可处以一千元以下的罚款;对当事人造成损害的，应当承担赔偿责任。</w:t>
      </w:r>
    </w:p>
    <w:p w14:paraId="6F9D647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43、《就业服务与就业管理规定》第七十五条 用人单位违反本规定第六十二条规定，未及时为劳动者办理就业登记手续的，由劳动保障行政部门责令改正，并可处以一千元以下的罚款。</w:t>
      </w:r>
    </w:p>
    <w:p w14:paraId="32B26CF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44、《山西省就业促进条例》第三十三条 违反本条例规定，用人单位或者个人套取、骗取就业专项资金或者创业资金的，由县级以上人民政府人力资源和社会保障、财政部门依法追回，三年内不得享受同类补贴，并处以所套取、骗取金额百分之十以上百分之五十以下罚款;对用人单位直接负责的主管人员和其他直接责任人员处以三千元以上五万元以下罚款;构成犯罪的，依法追究刑事责任。 </w:t>
      </w:r>
    </w:p>
    <w:p w14:paraId="5B38557A">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第三十四条 违反本条例规定，职业中介、职业培训、职业技能鉴定等机构套取、骗取就业专项资金或者创业资金的，由县级以上人民政府人力资源和社会保障、财政部门依法追回，三年内不得享受同类补贴，并处以所套取、骗取金额百分之十以上百分之五十以下罚款;对直接负责的主管人员和其他直接责任人员处以三千元以上五万元以下罚款;情节严重的，由县级以上人民政府人力资源和社会保障行政部门及其他有关部门吊销其相应的许可证、营业执照、民办非企业单位登记证书等;构成犯罪的，依法追究刑事责任。</w:t>
      </w:r>
    </w:p>
    <w:p w14:paraId="7476359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45、《外国人在中国就业管理规定》第二十九条 对伪造、涂改、冒用、转让、买卖就业证和许可证书的外国人和用人单位，由劳动行政部门收缴就业证和许可证书，没收其非法所得，并处以1万元以上10万元以下的罚款；情节严重构成犯罪的，移送司法机关依法究刑事责任。</w:t>
      </w:r>
    </w:p>
    <w:p w14:paraId="345A32A9">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46、《民办教育促进法》第六十四条 违反国家有关规定擅自举办民办学校的，由所在地县级以上地方人民政府教育行政部门或者人力资源社会保障行政部门会同同级公安、民政或者市场监督管理等有关部门责令停止办学、退还所收费用，并对举办者处违法所得一倍以上五倍以下罚款;构成违反治安管理行为的，由公安机关依法给予治安管理处罚;构成犯罪的，依法追究刑事责任。 </w:t>
      </w:r>
    </w:p>
    <w:p w14:paraId="7208CF4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《民办教育促进法实施条例》第六十五条 违反本条例规定举办、参与举办民办学校或者在民办学校筹设期内招生的，依照民办教育促进法第六十四条规定给予处罚。 </w:t>
      </w:r>
    </w:p>
    <w:p w14:paraId="630E56A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47、《劳动保障监察条例》第二十八条 职业介绍机构、职业技能培训机构或者职业技能考核鉴定机构违反国家有关职业介绍、职业技能培训或者职业技能考核鉴定的规定的，由劳动保障行政部门责令改正，没收违法所得，并处1万元以上5万元以下的罚款。</w:t>
      </w:r>
    </w:p>
    <w:p w14:paraId="0869D38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48、《中华人民共和国中外合作办学条例》第五十一条 违反本条例的规定，未经批准擅自设立中外合作办学机构，或者以不正当手段骗取中外合作办学许可证的，由教育行政部门、劳动行政部门按照职责分工予以取缔或者会同公安机关予以取缔，责令退还向学生收取的费用，并处以10万元以下的罚款；触犯刑律的，依照刑法关于诈骗罪或者其他罪的规定，依法追究刑事责任。</w:t>
      </w:r>
    </w:p>
    <w:p w14:paraId="4781FC0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49、《中华人民共和国中外合作办学条例》第五十二条 违反本条例的规定，在中外合作办学机构筹备设立期间招 收学生的，由教育行政部门、劳动行政部门按照职责分工责停止招生，责令退还向学生收取的费用，并处以10万元以下的罚款；情节严重，拒不停止招生的，由审批机关撤销筹备设立批准书。</w:t>
      </w:r>
    </w:p>
    <w:p w14:paraId="569ECD0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50、《中华人民共和国中外合作办学条例》第五十三条 中外合作办学者虚假出资或者在中外合作办学机构成立后抽逃出资的，由教育行政部门、劳动行政部门按照职责分工责令限期改正；逾期不改正的，由教育行政部门、劳动行政部门按照职责分工处以虚假出资金额或者抽逃出资金额2倍以下的罚款。</w:t>
      </w:r>
    </w:p>
    <w:p w14:paraId="77D21050">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51、《中华人民共和国中外合作办学条例》第五十七条 违反本条例的规定，发布虚假招生简章，骗取钱财的，由教育行政部门、劳动行政部门按照职责分工，责令限期改正并予以警告；有违法所得的，退还所收费用后没收违法所得，并可处以10万元以下的罚款；情节严重的，责令停止招生、吊销中外合作办学许可证；构成犯罪的，依照刑法关于诈骗罪或者其他罪的规定，依法追究刑事责任。</w:t>
      </w:r>
    </w:p>
    <w:p w14:paraId="5F3052D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52、《劳动合同法》第九十二条第二款 劳务派遣单位、用工单位违反本法有关劳务派遣规定的，由劳动行政部门责令限期改正；逾期不改正的，以每人五千元以上一万元以下的标准处以罚款，对劳务派遣单位，吊销其劳务派遣业务经营许可证。用工单位给被派遣劳动者造成损害的，劳务派遣单位与用工单位承担连带赔偿责任； </w:t>
      </w:r>
    </w:p>
    <w:p w14:paraId="3EEEE451">
      <w:pPr>
        <w:keepNext w:val="0"/>
        <w:keepLines w:val="0"/>
        <w:pageBreakBefore w:val="0"/>
        <w:widowControl/>
        <w:suppressLineNumbers w:val="0"/>
        <w:kinsoku/>
        <w:wordWrap/>
        <w:overflowPunct/>
        <w:topLinePunct w:val="0"/>
        <w:autoSpaceDE/>
        <w:autoSpaceDN/>
        <w:bidi w:val="0"/>
        <w:adjustRightInd/>
        <w:snapToGrid/>
        <w:spacing w:line="579"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《劳动合同法实施条例》 第三十五条 用工单位违反劳动合同法和本条例有关劳务派遣规定的，由劳动行政部门和其他有关主管部门责令改正；情节严重的，以每位被派遣劳动者1000元以上5000元以下的标准处以罚款；给被派遣劳动者造成损害的，劳务派遣单位和用工单位承担连带赔偿责任； </w:t>
      </w:r>
    </w:p>
    <w:p w14:paraId="2B315A5A">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《山西省劳动合同条例》 第四十二条 劳务派遣单位和用工单位违反本条例规定的，由人力资源和社会保障部门依照劳动合同法第九十二条和劳动合同法实施条例第三十五条的规定予以处罚。</w:t>
      </w:r>
    </w:p>
    <w:p w14:paraId="2404ABC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53、《劳动合同法》第九十二条 违反本法规定，未经许可，擅自经营劳务派遣业务的，由劳动行政部门责令停止违法行为，没收违法所得，并处违法所得一倍以上五倍以下的罚款，没有违法所得的，可以处五万元以下的罚款。 </w:t>
      </w:r>
    </w:p>
    <w:p w14:paraId="1853F6C0">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《劳务派遣行政许可实施办法》第三十一条 任何单位和个人违反《中华人民共和国劳动合同法》的规定，未经许可，擅自经营劳务派遣业务的，由人力资源社会保障行政部门责令停止违法行为，没收违法所得，并处违法所得一倍以上五倍以下的罚款，没有违法所得的，可以处五万元以下的罚款。</w:t>
      </w:r>
    </w:p>
    <w:p w14:paraId="6DE5786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54、《劳务派遣行政许可实施办法》第三十三条 劳务派遣单位有下列情形之一之一的，由人力资源社会保障行政部门处1万元以下的罚款，情节严重的，处1万元以上3万元以下的罚款： </w:t>
      </w:r>
    </w:p>
    <w:p w14:paraId="70B6477E">
      <w:pPr>
        <w:keepNext w:val="0"/>
        <w:keepLines w:val="0"/>
        <w:pageBreakBefore w:val="0"/>
        <w:widowControl/>
        <w:numPr>
          <w:ilvl w:val="0"/>
          <w:numId w:val="0"/>
        </w:numPr>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（一）涂改、倒卖、出租、出借《劳务派遣经营许可证》，或者以其他形式非法转让《劳务派遣经营许可证》的；</w:t>
      </w:r>
    </w:p>
    <w:p w14:paraId="1DB80B2B">
      <w:pPr>
        <w:keepNext w:val="0"/>
        <w:keepLines w:val="0"/>
        <w:pageBreakBefore w:val="0"/>
        <w:widowControl/>
        <w:numPr>
          <w:ilvl w:val="0"/>
          <w:numId w:val="0"/>
        </w:numPr>
        <w:suppressLineNumbers w:val="0"/>
        <w:kinsoku/>
        <w:wordWrap/>
        <w:overflowPunct/>
        <w:topLinePunct w:val="0"/>
        <w:autoSpaceDE/>
        <w:autoSpaceDN/>
        <w:bidi w:val="0"/>
        <w:adjustRightInd/>
        <w:snapToGrid/>
        <w:spacing w:line="579" w:lineRule="exact"/>
        <w:ind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（二）隐瞒真实情况或者提交虚假材料取得劳务派遣行政许可的；</w:t>
      </w:r>
    </w:p>
    <w:p w14:paraId="1C5AC498">
      <w:pPr>
        <w:keepNext w:val="0"/>
        <w:keepLines w:val="0"/>
        <w:pageBreakBefore w:val="0"/>
        <w:widowControl/>
        <w:numPr>
          <w:ilvl w:val="0"/>
          <w:numId w:val="0"/>
        </w:numPr>
        <w:suppressLineNumbers w:val="0"/>
        <w:kinsoku/>
        <w:wordWrap/>
        <w:overflowPunct/>
        <w:topLinePunct w:val="0"/>
        <w:autoSpaceDE/>
        <w:autoSpaceDN/>
        <w:bidi w:val="0"/>
        <w:adjustRightInd/>
        <w:snapToGrid/>
        <w:spacing w:line="579"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（三）以欺骗、贿赂等不正当手段取得劳务派遣行政许可的。</w:t>
      </w:r>
    </w:p>
    <w:p w14:paraId="690B736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55、《劳动保障监察条例》第三十条 有下列行为之一的，由劳动保障行政部门责令改正；对有第（一）项，第（二）项或者第（三）项规定的行为的，处2000元以上 </w:t>
      </w:r>
    </w:p>
    <w:p w14:paraId="6086CC2B">
      <w:pPr>
        <w:keepNext w:val="0"/>
        <w:keepLines w:val="0"/>
        <w:pageBreakBefore w:val="0"/>
        <w:widowControl/>
        <w:suppressLineNumbers w:val="0"/>
        <w:kinsoku/>
        <w:wordWrap/>
        <w:overflowPunct/>
        <w:topLinePunct w:val="0"/>
        <w:autoSpaceDE/>
        <w:autoSpaceDN/>
        <w:bidi w:val="0"/>
        <w:adjustRightInd/>
        <w:snapToGrid/>
        <w:spacing w:line="579"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20000元以下的罚款。 </w:t>
      </w:r>
    </w:p>
    <w:p w14:paraId="514095C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（一）无理抗拒、阻挠劳动保障行政部门依照本条例的规定实施劳动保障监察的； </w:t>
      </w:r>
    </w:p>
    <w:p w14:paraId="11A6C6D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（二）不按照劳动保障行政部门的要求报送书面材料，隐瞒事实真相，出具伪证或者隐匿、毁灭证据的； </w:t>
      </w:r>
    </w:p>
    <w:p w14:paraId="78ED79E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（三）经劳动保障行政部门责令改正拒不改正，或者拒不履行劳动保障行政部门的行政处理决定的； </w:t>
      </w:r>
    </w:p>
    <w:p w14:paraId="6FBF1058">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（四）打击报复举报人、投诉人的。</w:t>
      </w:r>
    </w:p>
    <w:p w14:paraId="022A70B9">
      <w:pPr>
        <w:keepNext w:val="0"/>
        <w:keepLines w:val="0"/>
        <w:pageBreakBefore w:val="0"/>
        <w:widowControl/>
        <w:suppressLineNumbers w:val="0"/>
        <w:kinsoku/>
        <w:wordWrap/>
        <w:overflowPunct/>
        <w:topLinePunct w:val="0"/>
        <w:autoSpaceDE/>
        <w:autoSpaceDN/>
        <w:bidi w:val="0"/>
        <w:adjustRightInd/>
        <w:snapToGrid/>
        <w:spacing w:line="579" w:lineRule="exact"/>
        <w:jc w:val="right"/>
        <w:textAlignment w:val="auto"/>
        <w:rPr>
          <w:rFonts w:hint="eastAsia" w:ascii="仿宋_GB2312" w:hAnsi="仿宋_GB2312" w:eastAsia="仿宋_GB2312" w:cs="仿宋_GB2312"/>
          <w:b w:val="0"/>
          <w:bCs w:val="0"/>
          <w:color w:val="000000"/>
          <w:kern w:val="0"/>
          <w:sz w:val="32"/>
          <w:szCs w:val="32"/>
          <w:lang w:val="en-US" w:eastAsia="zh-CN" w:bidi="ar"/>
        </w:rPr>
      </w:pPr>
    </w:p>
    <w:p w14:paraId="45519A39">
      <w:pPr>
        <w:keepNext w:val="0"/>
        <w:keepLines w:val="0"/>
        <w:pageBreakBefore w:val="0"/>
        <w:widowControl/>
        <w:suppressLineNumbers w:val="0"/>
        <w:kinsoku/>
        <w:wordWrap/>
        <w:overflowPunct/>
        <w:topLinePunct w:val="0"/>
        <w:autoSpaceDE/>
        <w:autoSpaceDN/>
        <w:bidi w:val="0"/>
        <w:adjustRightInd/>
        <w:snapToGrid/>
        <w:spacing w:line="579" w:lineRule="exact"/>
        <w:jc w:val="right"/>
        <w:textAlignment w:val="auto"/>
        <w:rPr>
          <w:rFonts w:hint="eastAsia" w:ascii="仿宋_GB2312" w:hAnsi="仿宋_GB2312" w:eastAsia="仿宋_GB2312" w:cs="仿宋_GB2312"/>
          <w:b w:val="0"/>
          <w:bCs w:val="0"/>
          <w:color w:val="000000"/>
          <w:kern w:val="0"/>
          <w:sz w:val="32"/>
          <w:szCs w:val="32"/>
          <w:lang w:val="en-US" w:eastAsia="zh-CN" w:bidi="ar"/>
        </w:rPr>
      </w:pPr>
    </w:p>
    <w:p w14:paraId="2DBAFBB0">
      <w:pPr>
        <w:keepNext w:val="0"/>
        <w:keepLines w:val="0"/>
        <w:pageBreakBefore w:val="0"/>
        <w:widowControl/>
        <w:suppressLineNumbers w:val="0"/>
        <w:kinsoku/>
        <w:wordWrap/>
        <w:overflowPunct/>
        <w:topLinePunct w:val="0"/>
        <w:autoSpaceDE/>
        <w:autoSpaceDN/>
        <w:bidi w:val="0"/>
        <w:adjustRightInd/>
        <w:snapToGrid/>
        <w:spacing w:line="579" w:lineRule="exact"/>
        <w:jc w:val="right"/>
        <w:textAlignment w:val="auto"/>
        <w:rPr>
          <w:rFonts w:hint="eastAsia" w:ascii="仿宋_GB2312" w:hAnsi="仿宋_GB2312" w:eastAsia="仿宋_GB2312" w:cs="仿宋_GB2312"/>
          <w:b w:val="0"/>
          <w:bCs w:val="0"/>
          <w:color w:val="000000"/>
          <w:kern w:val="0"/>
          <w:sz w:val="32"/>
          <w:szCs w:val="32"/>
          <w:lang w:val="en-US" w:eastAsia="zh-CN" w:bidi="ar"/>
        </w:rPr>
      </w:pPr>
    </w:p>
    <w:p w14:paraId="4ECCCAF9">
      <w:pPr>
        <w:keepNext w:val="0"/>
        <w:keepLines w:val="0"/>
        <w:pageBreakBefore w:val="0"/>
        <w:widowControl/>
        <w:suppressLineNumbers w:val="0"/>
        <w:kinsoku/>
        <w:wordWrap/>
        <w:overflowPunct/>
        <w:topLinePunct w:val="0"/>
        <w:autoSpaceDE/>
        <w:autoSpaceDN/>
        <w:bidi w:val="0"/>
        <w:adjustRightInd/>
        <w:snapToGrid/>
        <w:spacing w:line="579" w:lineRule="exact"/>
        <w:jc w:val="right"/>
        <w:textAlignment w:val="auto"/>
        <w:rPr>
          <w:rFonts w:hint="eastAsia" w:ascii="仿宋_GB2312" w:hAnsi="仿宋_GB2312" w:eastAsia="仿宋_GB2312" w:cs="仿宋_GB2312"/>
          <w:b w:val="0"/>
          <w:bCs w:val="0"/>
          <w:color w:val="000000"/>
          <w:kern w:val="0"/>
          <w:sz w:val="32"/>
          <w:szCs w:val="32"/>
          <w:lang w:val="en-US" w:eastAsia="zh-CN" w:bidi="ar"/>
        </w:rPr>
      </w:pPr>
    </w:p>
    <w:p w14:paraId="4C6FF69D">
      <w:pPr>
        <w:keepNext w:val="0"/>
        <w:keepLines w:val="0"/>
        <w:pageBreakBefore w:val="0"/>
        <w:widowControl/>
        <w:suppressLineNumbers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 xml:space="preserve">                                 2025年8月5日</w:t>
      </w:r>
    </w:p>
    <w:p w14:paraId="62E02B13">
      <w:pPr>
        <w:keepNext w:val="0"/>
        <w:keepLines w:val="0"/>
        <w:pageBreakBefore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32"/>
          <w:szCs w:val="32"/>
        </w:rPr>
      </w:pPr>
    </w:p>
    <w:sectPr>
      <w:pgSz w:w="11906" w:h="16838"/>
      <w:pgMar w:top="2098" w:right="1474"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1YWIyMDA1MDVlOTczMzEwM2VhYTkxNWVmN2FlODcifQ=="/>
  </w:docVars>
  <w:rsids>
    <w:rsidRoot w:val="1D64392A"/>
    <w:rsid w:val="18DA2FA5"/>
    <w:rsid w:val="1D64392A"/>
    <w:rsid w:val="402F0FCB"/>
    <w:rsid w:val="4E1E4616"/>
    <w:rsid w:val="4FB07912"/>
    <w:rsid w:val="525A6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12155</Words>
  <Characters>12319</Characters>
  <Lines>0</Lines>
  <Paragraphs>0</Paragraphs>
  <TotalTime>11</TotalTime>
  <ScaleCrop>false</ScaleCrop>
  <LinksUpToDate>false</LinksUpToDate>
  <CharactersWithSpaces>12492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2025-04-25T10:17:00Z</dcterms:created>
  <dc:creator>Administrator</dc:creator>
  <cp:lastModifiedBy>Administrator</cp:lastModifiedBy>
  <cp:lastPrinted>2025-08-08T09:36:10Z</cp:lastPrinted>
  <dcterms:modified xsi:type="dcterms:W3CDTF">2025-08-08T09:36:13Z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E6BEBC95B0A041A49120B523878D4C05_11</vt:lpwstr>
  </property>
  <property fmtid="{D5CDD505-2E9C-101B-9397-08002B2CF9AE}" pid="4" name="KSOTemplateDocerSaveRecord">
    <vt:lpwstr>eyJoZGlkIjoiM2Q2ZGE0ODA1ODE2ZWI1MzA3NTA1MzRlNWE0ZmQ3YWEifQ==</vt:lpwstr>
  </property>
</Properties>
</file>