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bidi w:val="0"/>
        <w:adjustRightInd/>
        <w:spacing w:line="600" w:lineRule="exact"/>
        <w:jc w:val="center"/>
        <w:rPr>
          <w:rFonts w:hint="eastAsia" w:ascii="Times New Roman" w:hAnsi="Times New Roman" w:eastAsia="方正小标宋简体" w:cs="Times New Roman"/>
          <w:b w:val="0"/>
          <w:bCs/>
          <w:sz w:val="44"/>
          <w:szCs w:val="44"/>
          <w:lang w:eastAsia="zh-CN"/>
        </w:rPr>
      </w:pPr>
      <w:bookmarkStart w:id="0" w:name="OLE_LINK6"/>
      <w:r>
        <w:rPr>
          <w:rFonts w:hint="eastAsia" w:ascii="Times New Roman" w:hAnsi="Times New Roman" w:eastAsia="方正小标宋简体" w:cs="Times New Roman"/>
          <w:b w:val="0"/>
          <w:bCs/>
          <w:sz w:val="44"/>
          <w:szCs w:val="44"/>
          <w:lang w:eastAsia="zh-CN"/>
        </w:rPr>
        <w:t>古县水利局202</w:t>
      </w:r>
      <w:r>
        <w:rPr>
          <w:rFonts w:hint="default" w:ascii="Times New Roman" w:hAnsi="Times New Roman" w:eastAsia="方正小标宋简体" w:cs="Times New Roman"/>
          <w:b w:val="0"/>
          <w:bCs/>
          <w:sz w:val="44"/>
          <w:szCs w:val="44"/>
          <w:lang w:val="en-US" w:eastAsia="zh-CN"/>
        </w:rPr>
        <w:t>6</w:t>
      </w:r>
      <w:r>
        <w:rPr>
          <w:rFonts w:hint="eastAsia" w:ascii="Times New Roman" w:hAnsi="Times New Roman" w:eastAsia="方正小标宋简体" w:cs="Times New Roman"/>
          <w:b w:val="0"/>
          <w:bCs/>
          <w:sz w:val="44"/>
          <w:szCs w:val="44"/>
          <w:lang w:eastAsia="zh-CN"/>
        </w:rPr>
        <w:t>年度行政检查工作计划</w:t>
      </w:r>
    </w:p>
    <w:bookmarkEnd w:id="0"/>
    <w:p>
      <w:pPr>
        <w:keepNext w:val="0"/>
        <w:keepLines w:val="0"/>
        <w:pageBreakBefore w:val="0"/>
        <w:widowControl w:val="0"/>
        <w:kinsoku/>
        <w:wordWrap/>
        <w:overflowPunct/>
        <w:topLinePunct w:val="0"/>
        <w:autoSpaceDE w:val="0"/>
        <w:autoSpaceDN w:val="0"/>
        <w:bidi w:val="0"/>
        <w:adjustRightInd/>
        <w:snapToGrid w:val="0"/>
        <w:spacing w:line="600" w:lineRule="exact"/>
        <w:ind w:left="0" w:leftChars="0" w:right="0" w:rightChars="0" w:firstLine="640" w:firstLineChars="200"/>
        <w:jc w:val="both"/>
        <w:textAlignment w:val="auto"/>
        <w:outlineLvl w:val="9"/>
        <w:rPr>
          <w:rFonts w:hint="eastAsia" w:ascii="Times New Roman" w:hAnsi="Times New Roman" w:eastAsia="仿宋_GB2312" w:cs="Times New Roman"/>
          <w:sz w:val="32"/>
          <w:szCs w:val="32"/>
          <w:lang w:eastAsia="zh-CN"/>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adjustRightInd/>
        <w:spacing w:before="0" w:beforeAutospacing="0" w:afterAutospacing="0" w:line="600" w:lineRule="exact"/>
        <w:ind w:right="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val="en-US" w:eastAsia="zh-CN" w:bidi="ar"/>
        </w:rPr>
        <w:t>为全面贯彻落实《山西省严格规范涉企行政检查的若干举措》（晋政办发〔2025〕9 号）文件要求，进一步规范涉企行政检查决策部署，提升水利监管水平，持续加强法治政府建设，优化营商环境，依据《中华人民共和国水法》、《中华人民共和国黄河保护法》、《中华人民共和国防洪法》、《中华人民共和国水土保持法》、《中华人民共和国河道管理条例》、《地下水管理条例》、《节约用水条例》、《取水许可管理办法》、《山西省水资源管理条例》、山西省实施《中华人民共和国水土保持法》办法、《山西省河道管理条例》、《山西省泉域水资源保护条例》、《山西省节约用水条例》、《山西省汾河保护条例》、《取水许可和水资源费征收管理条例》等法律法规规章，结合水利工作实际，现制定 2026 年水行政检查计划如下：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adjustRightInd/>
        <w:spacing w:before="0" w:beforeAutospacing="0" w:after="0" w:afterAutospacing="0" w:line="600" w:lineRule="exact"/>
        <w:ind w:left="0" w:right="0" w:firstLine="640" w:firstLineChars="200"/>
        <w:jc w:val="both"/>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一、指导思想</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adjustRightInd/>
        <w:spacing w:before="0" w:beforeAutospacing="0" w:afterAutospacing="0" w:line="600" w:lineRule="exact"/>
        <w:ind w:left="0" w:right="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val="en-US" w:eastAsia="zh-CN" w:bidi="ar"/>
        </w:rPr>
        <w:t>坚持以习近平新时代中国特色社会主义思想为指导，深入学习宣传贯彻党的二十大精神和习近平法治思想，全面落实晋政办发〔2025〕9 号文件要求，以</w:t>
      </w:r>
      <w:r>
        <w:rPr>
          <w:rStyle w:val="10"/>
          <w:rFonts w:hint="eastAsia" w:ascii="仿宋_GB2312" w:hAnsi="仿宋_GB2312" w:eastAsia="仿宋_GB2312" w:cs="仿宋_GB2312"/>
          <w:b w:val="0"/>
          <w:bCs w:val="0"/>
          <w:color w:val="000000"/>
          <w:kern w:val="0"/>
          <w:sz w:val="32"/>
          <w:szCs w:val="32"/>
          <w:lang w:val="en-US" w:eastAsia="zh-CN" w:bidi="ar"/>
        </w:rPr>
        <w:t>规范、精准、高效、便民</w:t>
      </w:r>
      <w:r>
        <w:rPr>
          <w:rFonts w:hint="eastAsia" w:ascii="仿宋_GB2312" w:hAnsi="仿宋_GB2312" w:eastAsia="仿宋_GB2312" w:cs="仿宋_GB2312"/>
          <w:color w:val="000000"/>
          <w:kern w:val="0"/>
          <w:sz w:val="32"/>
          <w:szCs w:val="32"/>
          <w:lang w:val="en-US" w:eastAsia="zh-CN" w:bidi="ar"/>
        </w:rPr>
        <w:t>为核心，严格规范涉企行政检查行为，统筹水灾害防治、水资源节约、水生态保护修复，推动水利监管从 “全覆盖式检查” 向 “精准化监管” 转变，切实减轻企业负担，持续优化法治化营商环境。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adjustRightInd/>
        <w:spacing w:before="0" w:beforeAutospacing="0" w:after="0" w:afterAutospacing="0" w:line="600" w:lineRule="exact"/>
        <w:ind w:left="0" w:right="0" w:firstLine="640" w:firstLineChars="200"/>
        <w:jc w:val="both"/>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二、工作目标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adjustRightInd/>
        <w:spacing w:before="0" w:beforeAutospacing="0" w:after="0" w:afterAutospacing="0" w:line="600" w:lineRule="exact"/>
        <w:ind w:left="0" w:right="0" w:firstLine="642" w:firstLineChars="200"/>
        <w:jc w:val="both"/>
        <w:textAlignment w:val="auto"/>
        <w:rPr>
          <w:rFonts w:hint="eastAsia"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（一）规范监管秩序</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adjustRightInd/>
        <w:spacing w:before="0" w:beforeAutospacing="0" w:afterAutospacing="0" w:line="600" w:lineRule="exact"/>
        <w:ind w:left="0" w:right="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val="0"/>
          <w:bCs w:val="0"/>
          <w:color w:val="000000"/>
          <w:kern w:val="0"/>
          <w:sz w:val="32"/>
          <w:szCs w:val="32"/>
          <w:lang w:val="en-US" w:eastAsia="zh-CN" w:bidi="ar"/>
        </w:rPr>
        <w:t>严格落实涉企检查清单化管理，实现</w:t>
      </w:r>
      <w:r>
        <w:rPr>
          <w:rStyle w:val="10"/>
          <w:rFonts w:hint="eastAsia" w:ascii="仿宋_GB2312" w:hAnsi="仿宋_GB2312" w:eastAsia="仿宋_GB2312" w:cs="仿宋_GB2312"/>
          <w:b w:val="0"/>
          <w:bCs w:val="0"/>
          <w:color w:val="000000"/>
          <w:kern w:val="0"/>
          <w:sz w:val="32"/>
          <w:szCs w:val="32"/>
          <w:lang w:val="en-US" w:eastAsia="zh-CN" w:bidi="ar"/>
        </w:rPr>
        <w:t>清单之外无检查</w:t>
      </w:r>
      <w:r>
        <w:rPr>
          <w:rFonts w:hint="eastAsia" w:ascii="仿宋_GB2312" w:hAnsi="仿宋_GB2312" w:eastAsia="仿宋_GB2312" w:cs="仿宋_GB2312"/>
          <w:b w:val="0"/>
          <w:bCs w:val="0"/>
          <w:color w:val="000000"/>
          <w:kern w:val="0"/>
          <w:sz w:val="32"/>
          <w:szCs w:val="32"/>
          <w:lang w:val="en-US" w:eastAsia="zh-CN" w:bidi="ar"/>
        </w:rPr>
        <w:t>，</w:t>
      </w:r>
      <w:r>
        <w:rPr>
          <w:rFonts w:hint="eastAsia" w:ascii="仿宋_GB2312" w:hAnsi="仿宋_GB2312" w:eastAsia="仿宋_GB2312" w:cs="仿宋_GB2312"/>
          <w:color w:val="000000"/>
          <w:kern w:val="0"/>
          <w:sz w:val="32"/>
          <w:szCs w:val="32"/>
          <w:lang w:val="en-US" w:eastAsia="zh-CN" w:bidi="ar"/>
        </w:rPr>
        <w:t>杜绝多头检查、重复检查、随意检查，确保所有检查行为依法依规、程序正当。</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adjustRightInd/>
        <w:spacing w:before="0" w:beforeAutospacing="0" w:after="0" w:afterAutospacing="0" w:line="600" w:lineRule="exact"/>
        <w:ind w:left="0" w:right="0" w:firstLine="642" w:firstLineChars="200"/>
        <w:jc w:val="both"/>
        <w:textAlignment w:val="auto"/>
        <w:rPr>
          <w:rFonts w:hint="eastAsia"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（二）提升监管质效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adjustRightInd/>
        <w:spacing w:before="0" w:beforeAutospacing="0" w:afterAutospacing="0" w:line="600" w:lineRule="exact"/>
        <w:ind w:left="0" w:right="0" w:firstLine="640"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聚焦水资源管理、水土保持、河道管理、水利工程建设等重点领域，通过 “双随机、一公开”、信用分级分类监管、非现场监管等方式，实现监管全覆盖、风险早预警、问题快处置，违法违规问题查处率、整改率均达到 95% 以上。</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adjustRightInd/>
        <w:spacing w:before="0" w:beforeAutospacing="0" w:after="0" w:afterAutospacing="0" w:line="600" w:lineRule="exact"/>
        <w:ind w:left="0" w:right="0" w:firstLine="642" w:firstLineChars="200"/>
        <w:jc w:val="both"/>
        <w:textAlignment w:val="auto"/>
        <w:rPr>
          <w:rFonts w:hint="eastAsia"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（三）优化营商环境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adjustRightInd/>
        <w:spacing w:before="0" w:beforeAutospacing="0" w:afterAutospacing="0" w:line="600" w:lineRule="exact"/>
        <w:ind w:left="0" w:right="0" w:firstLine="640"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严控入企现场检查总量，推行 “综合一次查”（一次检查、全面体检），减少对企业正常生产经营的干扰，推动守法诚信企业 “无事不扰”、违法失信企业 “利剑高悬”，提升企业满意度。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adjustRightInd/>
        <w:spacing w:before="0" w:beforeAutospacing="0" w:after="0" w:afterAutospacing="0" w:line="600" w:lineRule="exact"/>
        <w:ind w:left="0" w:right="0" w:firstLine="642" w:firstLineChars="200"/>
        <w:jc w:val="both"/>
        <w:textAlignment w:val="auto"/>
        <w:rPr>
          <w:rFonts w:hint="eastAsia"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（四）强化法治建设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adjustRightInd/>
        <w:spacing w:before="0" w:beforeAutospacing="0" w:afterAutospacing="0" w:line="600" w:lineRule="exact"/>
        <w:ind w:left="0" w:right="0" w:firstLine="640"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健全水行政检查制度体系，规范检查文书、流程和留痕管理，加强执法人员培训，提升依法行政能力，持续推进法治政府建设。</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三、检查要求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2" w:firstLineChars="200"/>
        <w:jc w:val="both"/>
        <w:textAlignment w:val="auto"/>
        <w:rPr>
          <w:rFonts w:hint="eastAsia"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（一）严格落实清单管理，明确检查边界</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600" w:lineRule="exact"/>
        <w:ind w:right="0" w:rightChars="0" w:firstLine="642"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Style w:val="10"/>
          <w:rFonts w:hint="default" w:ascii="仿宋" w:hAnsi="仿宋" w:eastAsia="仿宋" w:cs="仿宋"/>
          <w:b/>
          <w:bCs/>
          <w:color w:val="000000"/>
          <w:sz w:val="32"/>
          <w:szCs w:val="32"/>
          <w:lang w:val="en-US"/>
        </w:rPr>
        <w:t>1.</w:t>
      </w:r>
      <w:r>
        <w:rPr>
          <w:rStyle w:val="10"/>
          <w:rFonts w:hint="eastAsia" w:ascii="仿宋" w:hAnsi="仿宋" w:eastAsia="仿宋" w:cs="仿宋"/>
          <w:b/>
          <w:bCs/>
          <w:color w:val="000000"/>
          <w:sz w:val="32"/>
          <w:szCs w:val="32"/>
        </w:rPr>
        <w:t>制定并公示检查清单</w:t>
      </w:r>
      <w:r>
        <w:rPr>
          <w:rFonts w:hint="eastAsia" w:ascii="仿宋" w:hAnsi="仿宋" w:eastAsia="仿宋" w:cs="仿宋"/>
          <w:color w:val="000000"/>
          <w:sz w:val="32"/>
          <w:szCs w:val="32"/>
        </w:rPr>
        <w:t>：</w:t>
      </w:r>
      <w:r>
        <w:rPr>
          <w:rFonts w:hint="eastAsia" w:ascii="仿宋_GB2312" w:hAnsi="仿宋_GB2312" w:eastAsia="仿宋_GB2312" w:cs="仿宋_GB2312"/>
          <w:b w:val="0"/>
          <w:bCs w:val="0"/>
          <w:color w:val="000000"/>
          <w:kern w:val="0"/>
          <w:sz w:val="32"/>
          <w:szCs w:val="32"/>
          <w:lang w:val="en-US" w:eastAsia="zh-CN" w:bidi="ar"/>
        </w:rPr>
        <w:t>依据晋政办发〔2025〕9 号文件及水利法律法规，梳理 2026 年水行政检查事项，形成</w:t>
      </w:r>
      <w:r>
        <w:rPr>
          <w:rStyle w:val="10"/>
          <w:rFonts w:hint="eastAsia" w:ascii="仿宋" w:hAnsi="仿宋" w:eastAsia="仿宋" w:cs="仿宋"/>
          <w:b/>
          <w:bCs/>
          <w:color w:val="000000"/>
          <w:sz w:val="32"/>
          <w:szCs w:val="32"/>
        </w:rPr>
        <w:t>涉企水行政检查事项清单</w:t>
      </w:r>
      <w:r>
        <w:rPr>
          <w:rFonts w:hint="eastAsia" w:ascii="仿宋" w:hAnsi="仿宋" w:eastAsia="仿宋" w:cs="仿宋"/>
          <w:color w:val="000000"/>
          <w:sz w:val="32"/>
          <w:szCs w:val="32"/>
        </w:rPr>
        <w:t>，</w:t>
      </w:r>
      <w:r>
        <w:rPr>
          <w:rFonts w:hint="eastAsia" w:ascii="仿宋_GB2312" w:hAnsi="仿宋_GB2312" w:eastAsia="仿宋_GB2312" w:cs="仿宋_GB2312"/>
          <w:b w:val="0"/>
          <w:bCs w:val="0"/>
          <w:color w:val="000000"/>
          <w:kern w:val="0"/>
          <w:sz w:val="32"/>
          <w:szCs w:val="32"/>
          <w:lang w:val="en-US" w:eastAsia="zh-CN" w:bidi="ar"/>
        </w:rPr>
        <w:t>明确检查主体、对象、内容、方式、频次上限等要素，通过政府网站、政务服务平台等渠道向社会公示，接受社会监督。</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600" w:lineRule="exact"/>
        <w:ind w:right="0" w:rightChars="0" w:firstLine="642"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Style w:val="10"/>
          <w:rFonts w:hint="default" w:ascii="仿宋" w:hAnsi="仿宋" w:eastAsia="仿宋" w:cs="仿宋"/>
          <w:b/>
          <w:bCs/>
          <w:color w:val="000000"/>
          <w:sz w:val="32"/>
          <w:szCs w:val="32"/>
          <w:lang w:val="en-US"/>
        </w:rPr>
        <w:t>2.</w:t>
      </w:r>
      <w:r>
        <w:rPr>
          <w:rStyle w:val="10"/>
          <w:rFonts w:hint="eastAsia" w:ascii="仿宋" w:hAnsi="仿宋" w:eastAsia="仿宋" w:cs="仿宋"/>
          <w:b/>
          <w:bCs/>
          <w:color w:val="000000"/>
          <w:sz w:val="32"/>
          <w:szCs w:val="32"/>
        </w:rPr>
        <w:t>清单之外无检查</w:t>
      </w:r>
      <w:r>
        <w:rPr>
          <w:rFonts w:hint="eastAsia" w:ascii="仿宋" w:hAnsi="仿宋" w:eastAsia="仿宋" w:cs="仿宋"/>
          <w:color w:val="000000"/>
          <w:sz w:val="32"/>
          <w:szCs w:val="32"/>
        </w:rPr>
        <w:t>：</w:t>
      </w:r>
      <w:r>
        <w:rPr>
          <w:rFonts w:hint="eastAsia" w:ascii="仿宋_GB2312" w:hAnsi="仿宋_GB2312" w:eastAsia="仿宋_GB2312" w:cs="仿宋_GB2312"/>
          <w:b w:val="0"/>
          <w:bCs w:val="0"/>
          <w:color w:val="000000"/>
          <w:kern w:val="0"/>
          <w:sz w:val="32"/>
          <w:szCs w:val="32"/>
          <w:lang w:val="en-US" w:eastAsia="zh-CN" w:bidi="ar"/>
        </w:rPr>
        <w:t>未列入清单的涉企检查事项，一律不得开展；因上级部署、紧急执法、投诉举报等特殊情况需开展的，须按程序报批并事后补录至清单。</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600" w:lineRule="exact"/>
        <w:ind w:right="0" w:rightChars="0" w:firstLine="642"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Style w:val="10"/>
          <w:rFonts w:hint="default" w:ascii="仿宋" w:hAnsi="仿宋" w:eastAsia="仿宋" w:cs="仿宋"/>
          <w:b/>
          <w:bCs/>
          <w:color w:val="000000"/>
          <w:sz w:val="32"/>
          <w:szCs w:val="32"/>
          <w:lang w:val="en-US"/>
        </w:rPr>
        <w:t>3.</w:t>
      </w:r>
      <w:r>
        <w:rPr>
          <w:rStyle w:val="10"/>
          <w:rFonts w:hint="eastAsia" w:ascii="仿宋" w:hAnsi="仿宋" w:eastAsia="仿宋" w:cs="仿宋"/>
          <w:b/>
          <w:bCs/>
          <w:color w:val="000000"/>
          <w:sz w:val="32"/>
          <w:szCs w:val="32"/>
        </w:rPr>
        <w:t>动态调整清单</w:t>
      </w:r>
      <w:r>
        <w:rPr>
          <w:rFonts w:hint="eastAsia" w:ascii="仿宋" w:hAnsi="仿宋" w:eastAsia="仿宋" w:cs="仿宋"/>
          <w:color w:val="000000"/>
          <w:sz w:val="32"/>
          <w:szCs w:val="32"/>
        </w:rPr>
        <w:t>：</w:t>
      </w:r>
      <w:r>
        <w:rPr>
          <w:rFonts w:hint="eastAsia" w:ascii="仿宋_GB2312" w:hAnsi="仿宋_GB2312" w:eastAsia="仿宋_GB2312" w:cs="仿宋_GB2312"/>
          <w:b w:val="0"/>
          <w:bCs w:val="0"/>
          <w:color w:val="000000"/>
          <w:kern w:val="0"/>
          <w:sz w:val="32"/>
          <w:szCs w:val="32"/>
          <w:lang w:val="en-US" w:eastAsia="zh-CN" w:bidi="ar"/>
        </w:rPr>
        <w:t>根据法律法规修订、监管职责调整、企业实际需求，每季度对清单进行动态更新，确保清单的合法性、针对性和可操作性。</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2" w:firstLineChars="200"/>
        <w:jc w:val="both"/>
        <w:textAlignment w:val="auto"/>
        <w:rPr>
          <w:rFonts w:hint="eastAsia"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（二）规范检查实施流程，确保程序正当</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600" w:lineRule="exact"/>
        <w:ind w:right="0" w:rightChars="0" w:firstLine="642"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Style w:val="10"/>
          <w:rFonts w:hint="default" w:ascii="仿宋" w:hAnsi="仿宋" w:eastAsia="仿宋" w:cs="仿宋"/>
          <w:b/>
          <w:bCs/>
          <w:color w:val="000000"/>
          <w:sz w:val="32"/>
          <w:szCs w:val="32"/>
          <w:lang w:val="en-US"/>
        </w:rPr>
        <w:t>1</w:t>
      </w:r>
      <w:r>
        <w:rPr>
          <w:rStyle w:val="10"/>
          <w:rFonts w:hint="eastAsia" w:ascii="仿宋" w:hAnsi="仿宋" w:eastAsia="仿宋" w:cs="仿宋"/>
          <w:b/>
          <w:bCs/>
          <w:color w:val="000000"/>
          <w:sz w:val="32"/>
          <w:szCs w:val="32"/>
          <w:lang w:val="en-US" w:eastAsia="zh-CN"/>
        </w:rPr>
        <w:t>.</w:t>
      </w:r>
      <w:r>
        <w:rPr>
          <w:rStyle w:val="10"/>
          <w:rFonts w:hint="eastAsia" w:ascii="仿宋" w:hAnsi="仿宋" w:eastAsia="仿宋" w:cs="仿宋"/>
          <w:b/>
          <w:bCs/>
          <w:color w:val="000000"/>
          <w:sz w:val="32"/>
          <w:szCs w:val="32"/>
        </w:rPr>
        <w:t>严格检查审批</w:t>
      </w:r>
      <w:r>
        <w:rPr>
          <w:rFonts w:hint="eastAsia" w:ascii="仿宋" w:hAnsi="仿宋" w:eastAsia="仿宋" w:cs="仿宋"/>
          <w:color w:val="000000"/>
          <w:sz w:val="32"/>
          <w:szCs w:val="32"/>
        </w:rPr>
        <w:t>：</w:t>
      </w:r>
      <w:r>
        <w:rPr>
          <w:rFonts w:hint="eastAsia" w:ascii="仿宋_GB2312" w:hAnsi="仿宋_GB2312" w:eastAsia="仿宋_GB2312" w:cs="仿宋_GB2312"/>
          <w:b w:val="0"/>
          <w:bCs w:val="0"/>
          <w:color w:val="000000"/>
          <w:kern w:val="0"/>
          <w:sz w:val="32"/>
          <w:szCs w:val="32"/>
          <w:lang w:val="en-US" w:eastAsia="zh-CN" w:bidi="ar"/>
        </w:rPr>
        <w:t>入企检查前须填写《涉水行政监督检查表》，报单位负责人批准；紧急情况下需当场检查的，应口头报告并在 24 小时内补办审批手续。</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600" w:lineRule="exact"/>
        <w:ind w:right="0" w:rightChars="0" w:firstLine="642"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Style w:val="10"/>
          <w:rFonts w:hint="default" w:ascii="仿宋" w:hAnsi="仿宋" w:eastAsia="仿宋" w:cs="仿宋"/>
          <w:b/>
          <w:bCs/>
          <w:color w:val="000000"/>
          <w:sz w:val="32"/>
          <w:szCs w:val="32"/>
          <w:lang w:val="en-US"/>
        </w:rPr>
        <w:t>2.</w:t>
      </w:r>
      <w:r>
        <w:rPr>
          <w:rStyle w:val="10"/>
          <w:rFonts w:hint="eastAsia" w:ascii="仿宋" w:hAnsi="仿宋" w:eastAsia="仿宋" w:cs="仿宋"/>
          <w:b/>
          <w:bCs/>
          <w:color w:val="000000"/>
          <w:sz w:val="32"/>
          <w:szCs w:val="32"/>
        </w:rPr>
        <w:t>规范执法行为</w:t>
      </w:r>
      <w:r>
        <w:rPr>
          <w:rFonts w:hint="eastAsia" w:ascii="仿宋" w:hAnsi="仿宋" w:eastAsia="仿宋" w:cs="仿宋"/>
          <w:color w:val="000000"/>
          <w:sz w:val="32"/>
          <w:szCs w:val="32"/>
        </w:rPr>
        <w:t>：</w:t>
      </w:r>
      <w:r>
        <w:rPr>
          <w:rFonts w:hint="eastAsia" w:ascii="仿宋_GB2312" w:hAnsi="仿宋_GB2312" w:eastAsia="仿宋_GB2312" w:cs="仿宋_GB2312"/>
          <w:b w:val="0"/>
          <w:bCs w:val="0"/>
          <w:color w:val="000000"/>
          <w:kern w:val="0"/>
          <w:sz w:val="32"/>
          <w:szCs w:val="32"/>
          <w:lang w:val="en-US" w:eastAsia="zh-CN" w:bidi="ar"/>
        </w:rPr>
        <w:t>执法人员必须持有效行政执法证件，</w:t>
      </w:r>
      <w:r>
        <w:rPr>
          <w:rStyle w:val="10"/>
          <w:rFonts w:hint="eastAsia" w:ascii="仿宋" w:hAnsi="仿宋" w:eastAsia="仿宋" w:cs="仿宋"/>
          <w:b/>
          <w:bCs/>
          <w:color w:val="000000"/>
          <w:sz w:val="32"/>
          <w:szCs w:val="32"/>
        </w:rPr>
        <w:t>两人以上同行</w:t>
      </w:r>
      <w:r>
        <w:rPr>
          <w:rFonts w:hint="eastAsia" w:ascii="仿宋" w:hAnsi="仿宋" w:eastAsia="仿宋" w:cs="仿宋"/>
          <w:color w:val="000000"/>
          <w:sz w:val="32"/>
          <w:szCs w:val="32"/>
        </w:rPr>
        <w:t>，</w:t>
      </w:r>
      <w:r>
        <w:rPr>
          <w:rFonts w:hint="eastAsia" w:ascii="仿宋_GB2312" w:hAnsi="仿宋_GB2312" w:eastAsia="仿宋_GB2312" w:cs="仿宋_GB2312"/>
          <w:b w:val="0"/>
          <w:bCs w:val="0"/>
          <w:color w:val="000000"/>
          <w:kern w:val="0"/>
          <w:sz w:val="32"/>
          <w:szCs w:val="32"/>
          <w:lang w:val="en-US" w:eastAsia="zh-CN" w:bidi="ar"/>
        </w:rPr>
        <w:t>主动亮证执法，规范填写现场检查笔录、制作音像记录，做到全程留痕、有据可查。</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600" w:lineRule="exact"/>
        <w:ind w:right="0" w:rightChars="0" w:firstLine="642"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Style w:val="10"/>
          <w:rFonts w:hint="default" w:ascii="仿宋" w:hAnsi="仿宋" w:eastAsia="仿宋" w:cs="仿宋"/>
          <w:b/>
          <w:bCs/>
          <w:color w:val="000000"/>
          <w:sz w:val="32"/>
          <w:szCs w:val="32"/>
          <w:lang w:val="en-US"/>
        </w:rPr>
        <w:t>3.</w:t>
      </w:r>
      <w:r>
        <w:rPr>
          <w:rStyle w:val="10"/>
          <w:rFonts w:hint="eastAsia" w:ascii="仿宋" w:hAnsi="仿宋" w:eastAsia="仿宋" w:cs="仿宋"/>
          <w:b/>
          <w:bCs/>
          <w:color w:val="000000"/>
          <w:sz w:val="32"/>
          <w:szCs w:val="32"/>
        </w:rPr>
        <w:t>严守 “五个严禁”“八个不得”</w:t>
      </w:r>
      <w:r>
        <w:rPr>
          <w:rFonts w:hint="eastAsia" w:ascii="仿宋" w:hAnsi="仿宋" w:eastAsia="仿宋" w:cs="仿宋"/>
          <w:color w:val="000000"/>
          <w:sz w:val="32"/>
          <w:szCs w:val="32"/>
        </w:rPr>
        <w:t>：</w:t>
      </w:r>
      <w:r>
        <w:rPr>
          <w:rFonts w:hint="eastAsia" w:ascii="仿宋_GB2312" w:hAnsi="仿宋_GB2312" w:eastAsia="仿宋_GB2312" w:cs="仿宋_GB2312"/>
          <w:b w:val="0"/>
          <w:bCs w:val="0"/>
          <w:color w:val="000000"/>
          <w:kern w:val="0"/>
          <w:sz w:val="32"/>
          <w:szCs w:val="32"/>
          <w:lang w:val="en-US" w:eastAsia="zh-CN" w:bidi="ar"/>
        </w:rPr>
        <w:t>严禁逐利检查、越权检查、粗暴检查；不得接受企业馈赠、参加企业宴请、转嫁检查费用，不得强制企业接受指定中介服务，确保检查严格规范公正文明。</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600" w:lineRule="exact"/>
        <w:ind w:right="0" w:rightChars="0" w:firstLine="642"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Style w:val="10"/>
          <w:rFonts w:hint="default" w:ascii="仿宋" w:hAnsi="仿宋" w:eastAsia="仿宋" w:cs="仿宋"/>
          <w:b/>
          <w:bCs/>
          <w:color w:val="000000"/>
          <w:sz w:val="32"/>
          <w:szCs w:val="32"/>
          <w:lang w:val="en-US"/>
        </w:rPr>
        <w:t>4</w:t>
      </w:r>
      <w:r>
        <w:rPr>
          <w:rStyle w:val="10"/>
          <w:rFonts w:hint="eastAsia" w:ascii="仿宋" w:hAnsi="仿宋" w:eastAsia="仿宋" w:cs="仿宋"/>
          <w:b/>
          <w:bCs/>
          <w:color w:val="000000"/>
          <w:sz w:val="32"/>
          <w:szCs w:val="32"/>
          <w:lang w:val="en-US" w:eastAsia="zh-CN"/>
        </w:rPr>
        <w:t>.</w:t>
      </w:r>
      <w:r>
        <w:rPr>
          <w:rStyle w:val="10"/>
          <w:rFonts w:hint="eastAsia" w:ascii="仿宋" w:hAnsi="仿宋" w:eastAsia="仿宋" w:cs="仿宋"/>
          <w:b/>
          <w:bCs/>
          <w:color w:val="000000"/>
          <w:sz w:val="32"/>
          <w:szCs w:val="32"/>
        </w:rPr>
        <w:t>强化结果反馈</w:t>
      </w:r>
      <w:r>
        <w:rPr>
          <w:rFonts w:hint="eastAsia" w:ascii="仿宋" w:hAnsi="仿宋" w:eastAsia="仿宋" w:cs="仿宋"/>
          <w:color w:val="000000"/>
          <w:sz w:val="32"/>
          <w:szCs w:val="32"/>
        </w:rPr>
        <w:t>：</w:t>
      </w:r>
      <w:r>
        <w:rPr>
          <w:rFonts w:hint="eastAsia" w:ascii="仿宋_GB2312" w:hAnsi="仿宋_GB2312" w:eastAsia="仿宋_GB2312" w:cs="仿宋_GB2312"/>
          <w:b w:val="0"/>
          <w:bCs w:val="0"/>
          <w:color w:val="000000"/>
          <w:kern w:val="0"/>
          <w:sz w:val="32"/>
          <w:szCs w:val="32"/>
          <w:lang w:val="en-US" w:eastAsia="zh-CN" w:bidi="ar"/>
        </w:rPr>
        <w:t>检查结束后 3 个工作日内，向被检查企业书面反馈检查结果，对发现的问题明确整改要求、整改时限，实行台账式管理、销号式整改。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2" w:firstLineChars="200"/>
        <w:jc w:val="both"/>
        <w:textAlignment w:val="auto"/>
        <w:rPr>
          <w:rFonts w:hint="eastAsia" w:ascii="仿宋" w:hAnsi="仿宋" w:eastAsia="仿宋" w:cs="仿宋"/>
          <w:color w:val="000000"/>
          <w:sz w:val="32"/>
          <w:szCs w:val="32"/>
        </w:rPr>
      </w:pPr>
      <w:r>
        <w:rPr>
          <w:rFonts w:hint="eastAsia" w:ascii="楷体_GB2312" w:hAnsi="楷体_GB2312" w:eastAsia="楷体_GB2312" w:cs="楷体_GB2312"/>
          <w:color w:val="000000"/>
          <w:sz w:val="32"/>
          <w:szCs w:val="32"/>
        </w:rPr>
        <w:t>（三）创新监管方式方法，提升监管效能</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600" w:lineRule="exact"/>
        <w:ind w:right="0" w:rightChars="0" w:firstLine="642"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Style w:val="10"/>
          <w:rFonts w:hint="default" w:ascii="仿宋" w:hAnsi="仿宋" w:eastAsia="仿宋" w:cs="仿宋"/>
          <w:b/>
          <w:bCs/>
          <w:color w:val="000000"/>
          <w:sz w:val="32"/>
          <w:szCs w:val="32"/>
          <w:lang w:val="en-US"/>
        </w:rPr>
        <w:t>1.</w:t>
      </w:r>
      <w:r>
        <w:rPr>
          <w:rStyle w:val="10"/>
          <w:rFonts w:hint="eastAsia" w:ascii="仿宋" w:hAnsi="仿宋" w:eastAsia="仿宋" w:cs="仿宋"/>
          <w:b/>
          <w:bCs/>
          <w:color w:val="000000"/>
          <w:sz w:val="32"/>
          <w:szCs w:val="32"/>
        </w:rPr>
        <w:t>全面推行 “双随机、一公开”</w:t>
      </w:r>
      <w:r>
        <w:rPr>
          <w:rFonts w:hint="eastAsia" w:ascii="仿宋" w:hAnsi="仿宋" w:eastAsia="仿宋" w:cs="仿宋"/>
          <w:color w:val="000000"/>
          <w:sz w:val="32"/>
          <w:szCs w:val="32"/>
        </w:rPr>
        <w:t>：</w:t>
      </w:r>
      <w:r>
        <w:rPr>
          <w:rFonts w:hint="eastAsia" w:ascii="仿宋_GB2312" w:hAnsi="仿宋_GB2312" w:eastAsia="仿宋_GB2312" w:cs="仿宋_GB2312"/>
          <w:b w:val="0"/>
          <w:bCs w:val="0"/>
          <w:color w:val="000000"/>
          <w:kern w:val="0"/>
          <w:sz w:val="32"/>
          <w:szCs w:val="32"/>
          <w:lang w:val="en-US" w:eastAsia="zh-CN" w:bidi="ar"/>
        </w:rPr>
        <w:t>以 “双随机、一公开” 为基本监管手段，依托省级行政执法监督一体化平台，随机抽取检查对象、随机选派执法人员，检查结果及时向社会公开。对重点监管领域、高风险企业、投诉举报集中的企业，加大抽查比例和频次。</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600" w:lineRule="exact"/>
        <w:ind w:right="0" w:rightChars="0" w:firstLine="642"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Style w:val="10"/>
          <w:rFonts w:hint="default" w:ascii="仿宋" w:hAnsi="仿宋" w:eastAsia="仿宋" w:cs="仿宋"/>
          <w:b/>
          <w:bCs/>
          <w:color w:val="000000"/>
          <w:sz w:val="32"/>
          <w:szCs w:val="32"/>
          <w:lang w:val="en-US"/>
        </w:rPr>
        <w:t>2.</w:t>
      </w:r>
      <w:r>
        <w:rPr>
          <w:rStyle w:val="10"/>
          <w:rFonts w:hint="eastAsia" w:ascii="仿宋" w:hAnsi="仿宋" w:eastAsia="仿宋" w:cs="仿宋"/>
          <w:b/>
          <w:bCs/>
          <w:color w:val="000000"/>
          <w:sz w:val="32"/>
          <w:szCs w:val="32"/>
        </w:rPr>
        <w:t>深化信用分级分类监管</w:t>
      </w:r>
      <w:r>
        <w:rPr>
          <w:rFonts w:hint="eastAsia" w:ascii="仿宋" w:hAnsi="仿宋" w:eastAsia="仿宋" w:cs="仿宋"/>
          <w:color w:val="000000"/>
          <w:sz w:val="32"/>
          <w:szCs w:val="32"/>
        </w:rPr>
        <w:t>：</w:t>
      </w:r>
      <w:r>
        <w:rPr>
          <w:rFonts w:hint="eastAsia" w:ascii="仿宋_GB2312" w:hAnsi="仿宋_GB2312" w:eastAsia="仿宋_GB2312" w:cs="仿宋_GB2312"/>
          <w:b w:val="0"/>
          <w:bCs w:val="0"/>
          <w:color w:val="000000"/>
          <w:kern w:val="0"/>
          <w:sz w:val="32"/>
          <w:szCs w:val="32"/>
          <w:lang w:val="en-US" w:eastAsia="zh-CN" w:bidi="ar"/>
        </w:rPr>
        <w:t>根据企业信用等级、违法记录、风险隐患等，将企业分为诚信、一般、失信三类，实施差异化检查：诚信企业减少检查频次、优先采用非现场监管；一般企业按常规比例抽查；失信企业增加检查频次、强化现场核查。</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600" w:lineRule="exact"/>
        <w:ind w:right="0" w:rightChars="0" w:firstLine="642"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Style w:val="10"/>
          <w:rFonts w:hint="default" w:ascii="仿宋" w:hAnsi="仿宋" w:eastAsia="仿宋" w:cs="仿宋"/>
          <w:b/>
          <w:bCs/>
          <w:color w:val="000000"/>
          <w:sz w:val="32"/>
          <w:szCs w:val="32"/>
          <w:lang w:val="en-US"/>
        </w:rPr>
        <w:t>3.</w:t>
      </w:r>
      <w:r>
        <w:rPr>
          <w:rStyle w:val="10"/>
          <w:rFonts w:hint="eastAsia" w:ascii="仿宋" w:hAnsi="仿宋" w:eastAsia="仿宋" w:cs="仿宋"/>
          <w:b/>
          <w:bCs/>
          <w:color w:val="000000"/>
          <w:sz w:val="32"/>
          <w:szCs w:val="32"/>
        </w:rPr>
        <w:t>大力推进非现场监管</w:t>
      </w:r>
      <w:r>
        <w:rPr>
          <w:rFonts w:hint="eastAsia" w:ascii="仿宋" w:hAnsi="仿宋" w:eastAsia="仿宋" w:cs="仿宋"/>
          <w:color w:val="000000"/>
          <w:sz w:val="32"/>
          <w:szCs w:val="32"/>
        </w:rPr>
        <w:t>：</w:t>
      </w:r>
      <w:r>
        <w:rPr>
          <w:rFonts w:hint="eastAsia" w:ascii="仿宋_GB2312" w:hAnsi="仿宋_GB2312" w:eastAsia="仿宋_GB2312" w:cs="仿宋_GB2312"/>
          <w:b w:val="0"/>
          <w:bCs w:val="0"/>
          <w:color w:val="000000"/>
          <w:kern w:val="0"/>
          <w:sz w:val="32"/>
          <w:szCs w:val="32"/>
          <w:lang w:val="en-US" w:eastAsia="zh-CN" w:bidi="ar"/>
        </w:rPr>
        <w:t>充分运用在线监测、远程视频巡查、数据比对、电子台账报送等信息化手段，能通过非现场方式完成检查的，一律不开展现场检查，切实减少入企次数。</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600" w:lineRule="exact"/>
        <w:ind w:right="0" w:rightChars="0" w:firstLine="642"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Style w:val="10"/>
          <w:rFonts w:hint="default" w:ascii="仿宋" w:hAnsi="仿宋" w:eastAsia="仿宋" w:cs="仿宋"/>
          <w:b/>
          <w:bCs/>
          <w:color w:val="000000"/>
          <w:sz w:val="32"/>
          <w:szCs w:val="32"/>
          <w:lang w:val="en-US"/>
        </w:rPr>
        <w:t>4.</w:t>
      </w:r>
      <w:r>
        <w:rPr>
          <w:rStyle w:val="10"/>
          <w:rFonts w:hint="eastAsia" w:ascii="仿宋" w:hAnsi="仿宋" w:eastAsia="仿宋" w:cs="仿宋"/>
          <w:b/>
          <w:bCs/>
          <w:color w:val="000000"/>
          <w:sz w:val="32"/>
          <w:szCs w:val="32"/>
        </w:rPr>
        <w:t>深化 “综合一次查” 和联合检查</w:t>
      </w:r>
      <w:r>
        <w:rPr>
          <w:rFonts w:hint="eastAsia" w:ascii="仿宋" w:hAnsi="仿宋" w:eastAsia="仿宋" w:cs="仿宋"/>
          <w:color w:val="000000"/>
          <w:sz w:val="32"/>
          <w:szCs w:val="32"/>
        </w:rPr>
        <w:t>：</w:t>
      </w:r>
      <w:r>
        <w:rPr>
          <w:rFonts w:hint="eastAsia" w:ascii="仿宋_GB2312" w:hAnsi="仿宋_GB2312" w:eastAsia="仿宋_GB2312" w:cs="仿宋_GB2312"/>
          <w:b w:val="0"/>
          <w:bCs w:val="0"/>
          <w:color w:val="000000"/>
          <w:kern w:val="0"/>
          <w:sz w:val="32"/>
          <w:szCs w:val="32"/>
          <w:lang w:val="en-US" w:eastAsia="zh-CN" w:bidi="ar"/>
        </w:rPr>
        <w:t>整合同一企业涉及的水资源、水土保持、河道管理等多项检查事项，推行 “一次进企、多项联查”；主动联合生态环境、税务、住建、国土等部门开展联合检查，避免多头重复检查，为企业减负。</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600" w:lineRule="exact"/>
        <w:ind w:right="0" w:rightChars="0" w:firstLine="642"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Style w:val="10"/>
          <w:rFonts w:hint="default" w:ascii="仿宋" w:hAnsi="仿宋" w:eastAsia="仿宋" w:cs="仿宋"/>
          <w:b/>
          <w:bCs/>
          <w:color w:val="000000"/>
          <w:sz w:val="32"/>
          <w:szCs w:val="32"/>
          <w:lang w:val="en-US"/>
        </w:rPr>
        <w:t>5.</w:t>
      </w:r>
      <w:r>
        <w:rPr>
          <w:rStyle w:val="10"/>
          <w:rFonts w:hint="eastAsia" w:ascii="仿宋" w:hAnsi="仿宋" w:eastAsia="仿宋" w:cs="仿宋"/>
          <w:b/>
          <w:bCs/>
          <w:color w:val="000000"/>
          <w:sz w:val="32"/>
          <w:szCs w:val="32"/>
        </w:rPr>
        <w:t>规范专项检查</w:t>
      </w:r>
      <w:r>
        <w:rPr>
          <w:rFonts w:hint="eastAsia" w:ascii="仿宋" w:hAnsi="仿宋" w:eastAsia="仿宋" w:cs="仿宋"/>
          <w:color w:val="000000"/>
          <w:sz w:val="32"/>
          <w:szCs w:val="32"/>
        </w:rPr>
        <w:t>：</w:t>
      </w:r>
      <w:r>
        <w:rPr>
          <w:rFonts w:hint="eastAsia" w:ascii="仿宋_GB2312" w:hAnsi="仿宋_GB2312" w:eastAsia="仿宋_GB2312" w:cs="仿宋_GB2312"/>
          <w:b w:val="0"/>
          <w:bCs w:val="0"/>
          <w:color w:val="000000"/>
          <w:kern w:val="0"/>
          <w:sz w:val="32"/>
          <w:szCs w:val="32"/>
          <w:lang w:val="en-US" w:eastAsia="zh-CN" w:bidi="ar"/>
        </w:rPr>
        <w:t>专项检查须充分评估论证，严格控制范围、内容、时限和年度数量，杜绝运动式检查；专项检查计划需报请上级主管部门批准、备案并向社会公布。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2" w:firstLineChars="200"/>
        <w:jc w:val="both"/>
        <w:textAlignment w:val="auto"/>
        <w:rPr>
          <w:rFonts w:hint="eastAsia"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（四）强化问题整改闭环，防范监管风险</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600" w:lineRule="exact"/>
        <w:ind w:right="0" w:rightChars="0" w:firstLine="642"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Style w:val="10"/>
          <w:rFonts w:hint="default" w:ascii="仿宋" w:hAnsi="仿宋" w:eastAsia="仿宋" w:cs="仿宋"/>
          <w:b/>
          <w:bCs/>
          <w:color w:val="000000"/>
          <w:sz w:val="32"/>
          <w:szCs w:val="32"/>
          <w:lang w:val="en-US"/>
        </w:rPr>
        <w:t>1</w:t>
      </w:r>
      <w:r>
        <w:rPr>
          <w:rStyle w:val="10"/>
          <w:rFonts w:hint="eastAsia" w:ascii="仿宋" w:hAnsi="仿宋" w:eastAsia="仿宋" w:cs="仿宋"/>
          <w:b/>
          <w:bCs/>
          <w:color w:val="000000"/>
          <w:sz w:val="32"/>
          <w:szCs w:val="32"/>
          <w:lang w:val="en-US" w:eastAsia="zh-CN"/>
        </w:rPr>
        <w:t>.</w:t>
      </w:r>
      <w:r>
        <w:rPr>
          <w:rStyle w:val="10"/>
          <w:rFonts w:hint="eastAsia" w:ascii="仿宋" w:hAnsi="仿宋" w:eastAsia="仿宋" w:cs="仿宋"/>
          <w:b/>
          <w:bCs/>
          <w:color w:val="000000"/>
          <w:sz w:val="32"/>
          <w:szCs w:val="32"/>
        </w:rPr>
        <w:t>坚持问题导向</w:t>
      </w:r>
      <w:r>
        <w:rPr>
          <w:rFonts w:hint="eastAsia" w:ascii="仿宋" w:hAnsi="仿宋" w:eastAsia="仿宋" w:cs="仿宋"/>
          <w:color w:val="000000"/>
          <w:sz w:val="32"/>
          <w:szCs w:val="32"/>
        </w:rPr>
        <w:t>：</w:t>
      </w:r>
      <w:r>
        <w:rPr>
          <w:rFonts w:hint="eastAsia" w:ascii="仿宋_GB2312" w:hAnsi="仿宋_GB2312" w:eastAsia="仿宋_GB2312" w:cs="仿宋_GB2312"/>
          <w:b w:val="0"/>
          <w:bCs w:val="0"/>
          <w:color w:val="000000"/>
          <w:kern w:val="0"/>
          <w:sz w:val="32"/>
          <w:szCs w:val="32"/>
          <w:lang w:val="en-US" w:eastAsia="zh-CN" w:bidi="ar"/>
        </w:rPr>
        <w:t>检查中全面排查隐患，对发现的违法违规问题，依法下达《整改通知书》，明确整改标准、时限和责任，做到发现一项、整改一项、销号一项。</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600" w:lineRule="exact"/>
        <w:ind w:right="0" w:rightChars="0" w:firstLine="642"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Style w:val="10"/>
          <w:rFonts w:hint="default" w:ascii="仿宋" w:hAnsi="仿宋" w:eastAsia="仿宋" w:cs="仿宋"/>
          <w:b/>
          <w:bCs/>
          <w:color w:val="000000"/>
          <w:sz w:val="32"/>
          <w:szCs w:val="32"/>
          <w:lang w:val="en-US"/>
        </w:rPr>
        <w:t>2.</w:t>
      </w:r>
      <w:r>
        <w:rPr>
          <w:rStyle w:val="10"/>
          <w:rFonts w:hint="eastAsia" w:ascii="仿宋" w:hAnsi="仿宋" w:eastAsia="仿宋" w:cs="仿宋"/>
          <w:b/>
          <w:bCs/>
          <w:color w:val="000000"/>
          <w:sz w:val="32"/>
          <w:szCs w:val="32"/>
        </w:rPr>
        <w:t>加强整改跟踪</w:t>
      </w:r>
      <w:r>
        <w:rPr>
          <w:rFonts w:hint="eastAsia" w:ascii="仿宋" w:hAnsi="仿宋" w:eastAsia="仿宋" w:cs="仿宋"/>
          <w:color w:val="000000"/>
          <w:sz w:val="32"/>
          <w:szCs w:val="32"/>
        </w:rPr>
        <w:t>：</w:t>
      </w:r>
      <w:r>
        <w:rPr>
          <w:rFonts w:hint="eastAsia" w:ascii="仿宋_GB2312" w:hAnsi="仿宋_GB2312" w:eastAsia="仿宋_GB2312" w:cs="仿宋_GB2312"/>
          <w:b w:val="0"/>
          <w:bCs w:val="0"/>
          <w:color w:val="000000"/>
          <w:kern w:val="0"/>
          <w:sz w:val="32"/>
          <w:szCs w:val="32"/>
          <w:lang w:val="en-US" w:eastAsia="zh-CN" w:bidi="ar"/>
        </w:rPr>
        <w:t>建立整改台账，定期对整改情况进行复核；对逾期未整改、整改不到位的企业，依法采取约谈、挂牌督办、行政处罚等措施，确保问题闭环解决。</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600" w:lineRule="exact"/>
        <w:ind w:right="0" w:rightChars="0" w:firstLine="642"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Style w:val="10"/>
          <w:rFonts w:hint="default" w:ascii="仿宋" w:hAnsi="仿宋" w:eastAsia="仿宋" w:cs="仿宋"/>
          <w:b/>
          <w:bCs/>
          <w:color w:val="000000"/>
          <w:sz w:val="32"/>
          <w:szCs w:val="32"/>
          <w:lang w:val="en-US"/>
        </w:rPr>
        <w:t>3.</w:t>
      </w:r>
      <w:r>
        <w:rPr>
          <w:rStyle w:val="10"/>
          <w:rFonts w:hint="eastAsia" w:ascii="仿宋" w:hAnsi="仿宋" w:eastAsia="仿宋" w:cs="仿宋"/>
          <w:b/>
          <w:bCs/>
          <w:color w:val="000000"/>
          <w:sz w:val="32"/>
          <w:szCs w:val="32"/>
        </w:rPr>
        <w:t>防范执法风险</w:t>
      </w:r>
      <w:r>
        <w:rPr>
          <w:rFonts w:hint="eastAsia" w:ascii="仿宋" w:hAnsi="仿宋" w:eastAsia="仿宋" w:cs="仿宋"/>
          <w:color w:val="000000"/>
          <w:sz w:val="32"/>
          <w:szCs w:val="32"/>
        </w:rPr>
        <w:t>：</w:t>
      </w:r>
      <w:r>
        <w:rPr>
          <w:rFonts w:hint="eastAsia" w:ascii="仿宋_GB2312" w:hAnsi="仿宋_GB2312" w:eastAsia="仿宋_GB2312" w:cs="仿宋_GB2312"/>
          <w:b w:val="0"/>
          <w:bCs w:val="0"/>
          <w:color w:val="000000"/>
          <w:kern w:val="0"/>
          <w:sz w:val="32"/>
          <w:szCs w:val="32"/>
          <w:lang w:val="en-US" w:eastAsia="zh-CN" w:bidi="ar"/>
        </w:rPr>
        <w:t>严格落实行政执法 “三项制度”，加强执法全过程监督，对检查不规范、乱检查、失职渎职等行为，依法依规严肃问责。</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2" w:firstLineChars="200"/>
        <w:jc w:val="both"/>
        <w:textAlignment w:val="auto"/>
        <w:rPr>
          <w:rFonts w:hint="eastAsia"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（五）严守工作纪律底线，树立良好形象</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600" w:lineRule="exact"/>
        <w:ind w:right="0" w:rightChars="0" w:firstLine="642"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Style w:val="10"/>
          <w:rFonts w:hint="default" w:ascii="仿宋" w:hAnsi="仿宋" w:eastAsia="仿宋" w:cs="仿宋"/>
          <w:b/>
          <w:bCs/>
          <w:color w:val="000000"/>
          <w:sz w:val="32"/>
          <w:szCs w:val="32"/>
          <w:lang w:val="en-US"/>
        </w:rPr>
        <w:t>1.</w:t>
      </w:r>
      <w:r>
        <w:rPr>
          <w:rStyle w:val="10"/>
          <w:rFonts w:hint="eastAsia" w:ascii="仿宋" w:hAnsi="仿宋" w:eastAsia="仿宋" w:cs="仿宋"/>
          <w:b/>
          <w:bCs/>
          <w:color w:val="000000"/>
          <w:sz w:val="32"/>
          <w:szCs w:val="32"/>
        </w:rPr>
        <w:t>廉洁自律</w:t>
      </w:r>
      <w:r>
        <w:rPr>
          <w:rFonts w:hint="eastAsia" w:ascii="仿宋" w:hAnsi="仿宋" w:eastAsia="仿宋" w:cs="仿宋"/>
          <w:color w:val="000000"/>
          <w:sz w:val="32"/>
          <w:szCs w:val="32"/>
        </w:rPr>
        <w:t>：</w:t>
      </w:r>
      <w:r>
        <w:rPr>
          <w:rFonts w:hint="eastAsia" w:ascii="仿宋_GB2312" w:hAnsi="仿宋_GB2312" w:eastAsia="仿宋_GB2312" w:cs="仿宋_GB2312"/>
          <w:b w:val="0"/>
          <w:bCs w:val="0"/>
          <w:color w:val="000000"/>
          <w:kern w:val="0"/>
          <w:sz w:val="32"/>
          <w:szCs w:val="32"/>
          <w:lang w:val="en-US" w:eastAsia="zh-CN" w:bidi="ar"/>
        </w:rPr>
        <w:t>执法人员严格遵守中央八项规定精神及廉洁执法各项要求，不得利用检查职权谋取私利，做到公正、文明、廉洁执法。</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600" w:lineRule="exact"/>
        <w:ind w:right="0" w:rightChars="0" w:firstLine="642"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Style w:val="10"/>
          <w:rFonts w:hint="default" w:ascii="仿宋" w:hAnsi="仿宋" w:eastAsia="仿宋" w:cs="仿宋"/>
          <w:b/>
          <w:bCs/>
          <w:color w:val="000000"/>
          <w:sz w:val="32"/>
          <w:szCs w:val="32"/>
          <w:lang w:val="en-US"/>
        </w:rPr>
        <w:t>2.</w:t>
      </w:r>
      <w:r>
        <w:rPr>
          <w:rStyle w:val="10"/>
          <w:rFonts w:hint="eastAsia" w:ascii="仿宋" w:hAnsi="仿宋" w:eastAsia="仿宋" w:cs="仿宋"/>
          <w:b/>
          <w:bCs/>
          <w:color w:val="000000"/>
          <w:sz w:val="32"/>
          <w:szCs w:val="32"/>
        </w:rPr>
        <w:t>服务型执法</w:t>
      </w:r>
      <w:r>
        <w:rPr>
          <w:rFonts w:hint="eastAsia" w:ascii="仿宋" w:hAnsi="仿宋" w:eastAsia="仿宋" w:cs="仿宋"/>
          <w:color w:val="000000"/>
          <w:sz w:val="32"/>
          <w:szCs w:val="32"/>
        </w:rPr>
        <w:t>：</w:t>
      </w:r>
      <w:r>
        <w:rPr>
          <w:rFonts w:hint="eastAsia" w:ascii="仿宋_GB2312" w:hAnsi="仿宋_GB2312" w:eastAsia="仿宋_GB2312" w:cs="仿宋_GB2312"/>
          <w:b w:val="0"/>
          <w:bCs w:val="0"/>
          <w:color w:val="000000"/>
          <w:kern w:val="0"/>
          <w:sz w:val="32"/>
          <w:szCs w:val="32"/>
          <w:lang w:val="en-US" w:eastAsia="zh-CN" w:bidi="ar"/>
        </w:rPr>
        <w:t>坚持 “监管与服务并重”，在检查中主动向企业解读水利法律法规和政策要求，提供合规指导，帮助企业防范风险，实现 “监管有力度、服务有温度”。</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600" w:lineRule="exact"/>
        <w:ind w:right="0" w:rightChars="0" w:firstLine="642"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Style w:val="10"/>
          <w:rFonts w:hint="default" w:ascii="仿宋" w:hAnsi="仿宋" w:eastAsia="仿宋" w:cs="仿宋"/>
          <w:b/>
          <w:bCs/>
          <w:color w:val="000000"/>
          <w:sz w:val="32"/>
          <w:szCs w:val="32"/>
          <w:lang w:val="en-US"/>
        </w:rPr>
        <w:t>3.</w:t>
      </w:r>
      <w:r>
        <w:rPr>
          <w:rStyle w:val="10"/>
          <w:rFonts w:hint="eastAsia" w:ascii="仿宋" w:hAnsi="仿宋" w:eastAsia="仿宋" w:cs="仿宋"/>
          <w:b/>
          <w:bCs/>
          <w:color w:val="000000"/>
          <w:sz w:val="32"/>
          <w:szCs w:val="32"/>
        </w:rPr>
        <w:t>保密义务</w:t>
      </w:r>
      <w:r>
        <w:rPr>
          <w:rFonts w:hint="eastAsia" w:ascii="仿宋" w:hAnsi="仿宋" w:eastAsia="仿宋" w:cs="仿宋"/>
          <w:color w:val="000000"/>
          <w:sz w:val="32"/>
          <w:szCs w:val="32"/>
        </w:rPr>
        <w:t>：</w:t>
      </w:r>
      <w:r>
        <w:rPr>
          <w:rFonts w:hint="eastAsia" w:ascii="仿宋_GB2312" w:hAnsi="仿宋_GB2312" w:eastAsia="仿宋_GB2312" w:cs="仿宋_GB2312"/>
          <w:b w:val="0"/>
          <w:bCs w:val="0"/>
          <w:color w:val="000000"/>
          <w:kern w:val="0"/>
          <w:sz w:val="32"/>
          <w:szCs w:val="32"/>
          <w:lang w:val="en-US" w:eastAsia="zh-CN" w:bidi="ar"/>
        </w:rPr>
        <w:t>对检查中获取的企业商业秘密、技术资料等，严格履行保密义务，不得泄露、滥用。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2" w:firstLineChars="200"/>
        <w:jc w:val="both"/>
        <w:textAlignment w:val="auto"/>
        <w:rPr>
          <w:rFonts w:hint="eastAsia" w:ascii="仿宋" w:hAnsi="仿宋" w:eastAsia="仿宋" w:cs="仿宋"/>
          <w:color w:val="000000"/>
          <w:sz w:val="32"/>
          <w:szCs w:val="32"/>
        </w:rPr>
      </w:pPr>
      <w:r>
        <w:rPr>
          <w:rFonts w:hint="eastAsia" w:ascii="楷体_GB2312" w:hAnsi="楷体_GB2312" w:eastAsia="楷体_GB2312" w:cs="楷体_GB2312"/>
          <w:color w:val="000000"/>
          <w:sz w:val="32"/>
          <w:szCs w:val="32"/>
        </w:rPr>
        <w:t>（六）加强监督考核问责，确保落地见效</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600" w:lineRule="exact"/>
        <w:ind w:right="0" w:rightChars="0" w:firstLine="642"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Style w:val="10"/>
          <w:rFonts w:hint="default" w:ascii="仿宋" w:hAnsi="仿宋" w:eastAsia="仿宋" w:cs="仿宋"/>
          <w:b/>
          <w:bCs/>
          <w:color w:val="000000"/>
          <w:sz w:val="32"/>
          <w:szCs w:val="32"/>
          <w:lang w:val="en-US"/>
        </w:rPr>
        <w:t>1.</w:t>
      </w:r>
      <w:r>
        <w:rPr>
          <w:rStyle w:val="10"/>
          <w:rFonts w:hint="eastAsia" w:ascii="仿宋" w:hAnsi="仿宋" w:eastAsia="仿宋" w:cs="仿宋"/>
          <w:b/>
          <w:bCs/>
          <w:color w:val="000000"/>
          <w:sz w:val="32"/>
          <w:szCs w:val="32"/>
        </w:rPr>
        <w:t>内部监督</w:t>
      </w:r>
      <w:r>
        <w:rPr>
          <w:rFonts w:hint="eastAsia" w:ascii="仿宋" w:hAnsi="仿宋" w:eastAsia="仿宋" w:cs="仿宋"/>
          <w:color w:val="000000"/>
          <w:sz w:val="32"/>
          <w:szCs w:val="32"/>
        </w:rPr>
        <w:t>：</w:t>
      </w:r>
      <w:r>
        <w:rPr>
          <w:rFonts w:hint="eastAsia" w:ascii="仿宋_GB2312" w:hAnsi="仿宋_GB2312" w:eastAsia="仿宋_GB2312" w:cs="仿宋_GB2312"/>
          <w:b w:val="0"/>
          <w:bCs w:val="0"/>
          <w:color w:val="000000"/>
          <w:kern w:val="0"/>
          <w:sz w:val="32"/>
          <w:szCs w:val="32"/>
          <w:lang w:val="en-US" w:eastAsia="zh-CN" w:bidi="ar"/>
        </w:rPr>
        <w:t>建立检查计划执行情况定期通报制度，对检查计划落实、检查规范程度、问题整改成效等进行考核评估，结果纳入年度绩效考核。</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600" w:lineRule="exact"/>
        <w:ind w:right="0" w:rightChars="0" w:firstLine="642"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Style w:val="10"/>
          <w:rFonts w:hint="default" w:ascii="仿宋" w:hAnsi="仿宋" w:eastAsia="仿宋" w:cs="仿宋"/>
          <w:b/>
          <w:bCs/>
          <w:color w:val="000000"/>
          <w:sz w:val="32"/>
          <w:szCs w:val="32"/>
          <w:lang w:val="en-US"/>
        </w:rPr>
        <w:t>2.</w:t>
      </w:r>
      <w:r>
        <w:rPr>
          <w:rStyle w:val="10"/>
          <w:rFonts w:hint="eastAsia" w:ascii="仿宋" w:hAnsi="仿宋" w:eastAsia="仿宋" w:cs="仿宋"/>
          <w:b/>
          <w:bCs/>
          <w:color w:val="000000"/>
          <w:sz w:val="32"/>
          <w:szCs w:val="32"/>
        </w:rPr>
        <w:t>外部监督</w:t>
      </w:r>
      <w:r>
        <w:rPr>
          <w:rFonts w:hint="eastAsia" w:ascii="仿宋" w:hAnsi="仿宋" w:eastAsia="仿宋" w:cs="仿宋"/>
          <w:color w:val="000000"/>
          <w:sz w:val="32"/>
          <w:szCs w:val="32"/>
        </w:rPr>
        <w:t>：</w:t>
      </w:r>
      <w:r>
        <w:rPr>
          <w:rFonts w:hint="eastAsia" w:ascii="仿宋_GB2312" w:hAnsi="仿宋_GB2312" w:eastAsia="仿宋_GB2312" w:cs="仿宋_GB2312"/>
          <w:b w:val="0"/>
          <w:bCs w:val="0"/>
          <w:color w:val="000000"/>
          <w:kern w:val="0"/>
          <w:sz w:val="32"/>
          <w:szCs w:val="32"/>
          <w:lang w:val="en-US" w:eastAsia="zh-CN" w:bidi="ar"/>
        </w:rPr>
        <w:t>畅通投诉举报渠道，接受企业、社会和媒体监督，对群众反映强烈的 “乱检查” 问题，及时核查处理并公开结果。</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600" w:lineRule="exact"/>
        <w:ind w:right="0" w:rightChars="0" w:firstLine="642"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Style w:val="10"/>
          <w:rFonts w:hint="default" w:ascii="仿宋" w:hAnsi="仿宋" w:eastAsia="仿宋" w:cs="仿宋"/>
          <w:b/>
          <w:bCs/>
          <w:color w:val="000000"/>
          <w:sz w:val="32"/>
          <w:szCs w:val="32"/>
          <w:lang w:val="en-US"/>
        </w:rPr>
        <w:t>3.</w:t>
      </w:r>
      <w:r>
        <w:rPr>
          <w:rStyle w:val="10"/>
          <w:rFonts w:hint="eastAsia" w:ascii="仿宋" w:hAnsi="仿宋" w:eastAsia="仿宋" w:cs="仿宋"/>
          <w:b/>
          <w:bCs/>
          <w:color w:val="000000"/>
          <w:sz w:val="32"/>
          <w:szCs w:val="32"/>
        </w:rPr>
        <w:t>严肃问责</w:t>
      </w:r>
      <w:r>
        <w:rPr>
          <w:rFonts w:hint="eastAsia" w:ascii="仿宋" w:hAnsi="仿宋" w:eastAsia="仿宋" w:cs="仿宋"/>
          <w:color w:val="000000"/>
          <w:sz w:val="32"/>
          <w:szCs w:val="32"/>
        </w:rPr>
        <w:t>：</w:t>
      </w:r>
      <w:r>
        <w:rPr>
          <w:rFonts w:hint="eastAsia" w:ascii="仿宋_GB2312" w:hAnsi="仿宋_GB2312" w:eastAsia="仿宋_GB2312" w:cs="仿宋_GB2312"/>
          <w:b w:val="0"/>
          <w:bCs w:val="0"/>
          <w:color w:val="000000"/>
          <w:kern w:val="0"/>
          <w:sz w:val="32"/>
          <w:szCs w:val="32"/>
          <w:lang w:val="en-US" w:eastAsia="zh-CN" w:bidi="ar"/>
        </w:rPr>
        <w:t>对违反检查计划、程序不规范、滥用职权、损害企业合法权益的单位和个人，依法依规追究责任；涉嫌违纪违法的，移送纪检监察机关处理。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四、保障措施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adjustRightInd/>
        <w:spacing w:before="0" w:beforeAutospacing="0" w:after="0" w:afterAutospacing="0" w:line="600" w:lineRule="exact"/>
        <w:ind w:left="0" w:right="0" w:firstLine="642" w:firstLineChars="200"/>
        <w:jc w:val="both"/>
        <w:textAlignment w:val="auto"/>
        <w:rPr>
          <w:rFonts w:hint="eastAsia"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（一）加强组织领导</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600" w:lineRule="exact"/>
        <w:ind w:right="0" w:rightChars="0" w:firstLine="640"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成立 2026 年水行政检查工作领导小组，统筹协调检查计划实施、跨部门联动、问题整改督办等工作，明确各股室职责分工，形成工作合力。</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adjustRightInd/>
        <w:spacing w:before="0" w:beforeAutospacing="0" w:after="0" w:afterAutospacing="0" w:line="600" w:lineRule="exact"/>
        <w:ind w:left="0" w:right="0" w:firstLine="642" w:firstLineChars="200"/>
        <w:jc w:val="both"/>
        <w:textAlignment w:val="auto"/>
        <w:rPr>
          <w:rFonts w:hint="eastAsia"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（二）强化队伍建设</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600" w:lineRule="exact"/>
        <w:ind w:right="0" w:rightChars="0" w:firstLine="640"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定期组织执法人员开展水利法律法规及监管业务培训，提升执法人员专业能力和规范执法水平，打造高素质水行政执法队伍。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adjustRightInd/>
        <w:spacing w:before="0" w:beforeAutospacing="0" w:after="0" w:afterAutospacing="0" w:line="600" w:lineRule="exact"/>
        <w:ind w:left="0" w:right="0" w:firstLine="642" w:firstLineChars="200"/>
        <w:jc w:val="both"/>
        <w:textAlignment w:val="auto"/>
        <w:rPr>
          <w:rFonts w:hint="eastAsia"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（三）完善信息化支撑</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600" w:lineRule="exact"/>
        <w:ind w:right="0" w:rightChars="0" w:firstLine="640"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依托省级行政执法监督一体化平台，推进水行政检查数据互联互通、共享交换，实现检查计划制定、随机抽取、流程跟踪、结果公示、整改督办全流程数字化，提升监管效率。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adjustRightInd/>
        <w:spacing w:before="0" w:beforeAutospacing="0" w:after="0" w:afterAutospacing="0" w:line="600" w:lineRule="exact"/>
        <w:ind w:left="0" w:right="0" w:firstLine="642" w:firstLineChars="200"/>
        <w:jc w:val="both"/>
        <w:textAlignment w:val="auto"/>
        <w:rPr>
          <w:rFonts w:hint="eastAsia"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（四）加强宣传引导</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600" w:lineRule="exact"/>
        <w:ind w:right="0" w:rightChars="0" w:firstLine="640"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通过官方网站、微信公众号、政务服务大厅等渠道，广泛宣传水行政检查计划、涉企惠企政策，引导企业自觉遵守水利法律法规，营造 “知法、懂法、守法” 的良好水事环境。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adjustRightInd/>
        <w:spacing w:before="0" w:beforeAutospacing="0" w:afterAutospacing="0" w:line="600" w:lineRule="exact"/>
        <w:ind w:left="0" w:right="0" w:firstLine="640" w:firstLineChars="200"/>
        <w:jc w:val="both"/>
        <w:textAlignment w:val="auto"/>
        <w:rPr>
          <w:rFonts w:hint="eastAsia" w:ascii="仿宋" w:hAnsi="仿宋" w:eastAsia="仿宋" w:cs="仿宋"/>
          <w:color w:val="000000"/>
          <w:sz w:val="32"/>
          <w:szCs w:val="32"/>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adjustRightInd/>
        <w:spacing w:before="0" w:beforeAutospacing="0" w:afterAutospacing="0" w:line="600" w:lineRule="exact"/>
        <w:ind w:left="0" w:right="0" w:firstLine="640" w:firstLineChars="200"/>
        <w:jc w:val="both"/>
        <w:textAlignment w:val="auto"/>
        <w:rPr>
          <w:rFonts w:hint="eastAsia" w:ascii="仿宋" w:hAnsi="仿宋" w:eastAsia="仿宋" w:cs="仿宋"/>
          <w:color w:val="000000"/>
          <w:sz w:val="32"/>
          <w:szCs w:val="32"/>
        </w:rPr>
      </w:pP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600" w:lineRule="exact"/>
        <w:ind w:right="0" w:rightChars="0" w:firstLine="5760" w:firstLineChars="1800"/>
        <w:jc w:val="both"/>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 xml:space="preserve">古县水利局      </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600" w:lineRule="exact"/>
        <w:ind w:right="0" w:rightChars="0" w:firstLine="5440" w:firstLineChars="1700"/>
        <w:jc w:val="both"/>
        <w:textAlignment w:val="auto"/>
        <w:rPr>
          <w:rFonts w:hint="eastAsia" w:ascii="仿宋_GB2312" w:hAnsi="仿宋_GB2312" w:eastAsia="仿宋_GB2312" w:cs="仿宋_GB2312"/>
          <w:b w:val="0"/>
          <w:bCs w:val="0"/>
          <w:color w:val="000000"/>
          <w:kern w:val="0"/>
          <w:sz w:val="32"/>
          <w:szCs w:val="32"/>
          <w:lang w:val="en-US" w:eastAsia="zh-CN" w:bidi="ar"/>
        </w:rPr>
      </w:pPr>
      <w:bookmarkStart w:id="10" w:name="_GoBack"/>
      <w:bookmarkEnd w:id="10"/>
      <w:r>
        <w:rPr>
          <w:rFonts w:hint="default" w:ascii="Times New Roman" w:hAnsi="Times New Roman" w:eastAsia="仿宋_GB2312" w:cs="Times New Roman"/>
          <w:b w:val="0"/>
          <w:bCs w:val="0"/>
          <w:color w:val="000000"/>
          <w:kern w:val="0"/>
          <w:sz w:val="32"/>
          <w:szCs w:val="32"/>
          <w:lang w:val="en-US" w:eastAsia="zh-CN" w:bidi="ar"/>
        </w:rPr>
        <w:t xml:space="preserve">2026年4月13日 </w:t>
      </w:r>
      <w:r>
        <w:rPr>
          <w:rFonts w:hint="eastAsia" w:ascii="仿宋_GB2312" w:hAnsi="仿宋_GB2312" w:eastAsia="仿宋_GB2312" w:cs="仿宋_GB2312"/>
          <w:b w:val="0"/>
          <w:bCs w:val="0"/>
          <w:color w:val="000000"/>
          <w:kern w:val="0"/>
          <w:sz w:val="32"/>
          <w:szCs w:val="32"/>
          <w:lang w:val="en-US" w:eastAsia="zh-CN" w:bidi="ar"/>
        </w:rPr>
        <w:t xml:space="preserve">   </w:t>
      </w:r>
    </w:p>
    <w:p>
      <w:pPr>
        <w:keepNext w:val="0"/>
        <w:keepLines w:val="0"/>
        <w:pageBreakBefore w:val="0"/>
        <w:widowControl w:val="0"/>
        <w:kinsoku/>
        <w:wordWrap/>
        <w:overflowPunct/>
        <w:topLinePunct w:val="0"/>
        <w:autoSpaceDE w:val="0"/>
        <w:autoSpaceDN w:val="0"/>
        <w:bidi w:val="0"/>
        <w:adjustRightInd/>
        <w:snapToGrid w:val="0"/>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eastAsia="zh-CN"/>
        </w:rPr>
      </w:pPr>
    </w:p>
    <w:p>
      <w:pPr>
        <w:keepNext w:val="0"/>
        <w:keepLines w:val="0"/>
        <w:pageBreakBefore w:val="0"/>
        <w:widowControl w:val="0"/>
        <w:kinsoku/>
        <w:wordWrap/>
        <w:overflowPunct/>
        <w:topLinePunct w:val="0"/>
        <w:autoSpaceDE w:val="0"/>
        <w:autoSpaceDN w:val="0"/>
        <w:bidi w:val="0"/>
        <w:adjustRightInd/>
        <w:snapToGrid w:val="0"/>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eastAsia="zh-CN"/>
        </w:rPr>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pPr>
    </w:p>
    <w:tbl>
      <w:tblPr>
        <w:tblStyle w:val="8"/>
        <w:tblW w:w="147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0"/>
        <w:gridCol w:w="820"/>
        <w:gridCol w:w="1441"/>
        <w:gridCol w:w="7833"/>
        <w:gridCol w:w="1197"/>
        <w:gridCol w:w="782"/>
        <w:gridCol w:w="1097"/>
        <w:gridCol w:w="8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1472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adjustRightInd/>
              <w:spacing w:line="600" w:lineRule="exact"/>
              <w:ind w:firstLine="880" w:firstLineChars="200"/>
              <w:jc w:val="both"/>
              <w:textAlignment w:val="center"/>
              <w:rPr>
                <w:rFonts w:hint="eastAsia" w:ascii="宋体" w:hAnsi="宋体" w:eastAsia="宋体" w:cs="宋体"/>
                <w:i w:val="0"/>
                <w:iCs w:val="0"/>
                <w:color w:val="000000"/>
                <w:sz w:val="22"/>
                <w:szCs w:val="22"/>
                <w:u w:val="none"/>
              </w:rPr>
            </w:pPr>
            <w:r>
              <w:rPr>
                <w:rFonts w:hint="eastAsia" w:ascii="Times New Roman" w:hAnsi="Times New Roman" w:eastAsia="方正小标宋简体" w:cs="Times New Roman"/>
                <w:b w:val="0"/>
                <w:bCs/>
                <w:sz w:val="44"/>
                <w:szCs w:val="44"/>
                <w:lang w:val="en-US" w:eastAsia="zh-CN"/>
              </w:rPr>
              <w:t>行政检查信息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8" w:hRule="atLeast"/>
          <w:jc w:val="center"/>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序号</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行政检</w:t>
            </w:r>
          </w:p>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查主体</w:t>
            </w:r>
          </w:p>
        </w:tc>
        <w:tc>
          <w:tcPr>
            <w:tcW w:w="1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行政检查</w:t>
            </w:r>
          </w:p>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事</w:t>
            </w:r>
            <w:r>
              <w:rPr>
                <w:rStyle w:val="11"/>
                <w:rFonts w:hint="default" w:ascii="仿宋" w:hAnsi="仿宋" w:eastAsia="仿宋" w:cs="仿宋"/>
                <w:i w:val="0"/>
                <w:iCs w:val="0"/>
                <w:color w:val="000000"/>
                <w:sz w:val="18"/>
                <w:szCs w:val="18"/>
                <w:lang w:val="en-US" w:eastAsia="zh-CN" w:bidi="ar"/>
              </w:rPr>
              <w:t xml:space="preserve">  </w:t>
            </w:r>
            <w:r>
              <w:rPr>
                <w:rStyle w:val="11"/>
                <w:rFonts w:hint="eastAsia" w:ascii="仿宋" w:hAnsi="仿宋" w:eastAsia="仿宋" w:cs="仿宋"/>
                <w:i w:val="0"/>
                <w:iCs w:val="0"/>
                <w:color w:val="000000"/>
                <w:sz w:val="18"/>
                <w:szCs w:val="18"/>
                <w:lang w:val="en-US" w:eastAsia="zh-CN" w:bidi="ar"/>
              </w:rPr>
              <w:t>项</w:t>
            </w:r>
          </w:p>
        </w:tc>
        <w:tc>
          <w:tcPr>
            <w:tcW w:w="7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依</w:t>
            </w:r>
            <w:r>
              <w:rPr>
                <w:rStyle w:val="11"/>
                <w:rFonts w:hint="default" w:ascii="仿宋" w:hAnsi="仿宋" w:eastAsia="仿宋" w:cs="仿宋"/>
                <w:i w:val="0"/>
                <w:iCs w:val="0"/>
                <w:color w:val="000000"/>
                <w:sz w:val="18"/>
                <w:szCs w:val="18"/>
                <w:lang w:val="en-US" w:eastAsia="zh-CN" w:bidi="ar"/>
              </w:rPr>
              <w:t xml:space="preserve">   </w:t>
            </w:r>
            <w:r>
              <w:rPr>
                <w:rStyle w:val="11"/>
                <w:rFonts w:hint="eastAsia" w:ascii="仿宋" w:hAnsi="仿宋" w:eastAsia="仿宋" w:cs="仿宋"/>
                <w:i w:val="0"/>
                <w:iCs w:val="0"/>
                <w:color w:val="000000"/>
                <w:sz w:val="18"/>
                <w:szCs w:val="18"/>
                <w:lang w:val="en-US" w:eastAsia="zh-CN" w:bidi="ar"/>
              </w:rPr>
              <w:t>据</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标准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频次</w:t>
            </w:r>
          </w:p>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上限</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裁量权</w:t>
            </w:r>
          </w:p>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基准</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文书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45" w:hRule="atLeast"/>
          <w:jc w:val="center"/>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bookmarkStart w:id="1" w:name="OLE_LINK7" w:colFirst="6" w:colLast="7"/>
            <w:r>
              <w:rPr>
                <w:rStyle w:val="11"/>
                <w:rFonts w:hint="eastAsia" w:ascii="仿宋" w:hAnsi="仿宋" w:eastAsia="仿宋" w:cs="仿宋"/>
                <w:i w:val="0"/>
                <w:iCs w:val="0"/>
                <w:color w:val="000000"/>
                <w:sz w:val="18"/>
                <w:szCs w:val="18"/>
                <w:lang w:val="en-US" w:eastAsia="zh-CN" w:bidi="ar"/>
              </w:rPr>
              <w:t>1</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古县</w:t>
            </w:r>
          </w:p>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水利局</w:t>
            </w:r>
          </w:p>
        </w:tc>
        <w:tc>
          <w:tcPr>
            <w:tcW w:w="1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水文、水资源</w:t>
            </w:r>
          </w:p>
        </w:tc>
        <w:tc>
          <w:tcPr>
            <w:tcW w:w="7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1" w:firstLineChars="200"/>
              <w:jc w:val="both"/>
              <w:textAlignment w:val="center"/>
              <w:rPr>
                <w:rFonts w:hint="default" w:ascii="仿宋" w:hAnsi="仿宋" w:eastAsia="仿宋" w:cs="仿宋"/>
                <w:i w:val="0"/>
                <w:iCs w:val="0"/>
                <w:color w:val="000000"/>
                <w:kern w:val="2"/>
                <w:sz w:val="18"/>
                <w:szCs w:val="18"/>
                <w:u w:val="none"/>
                <w:lang w:val="en-US" w:eastAsia="zh-CN" w:bidi="ar"/>
              </w:rPr>
            </w:pPr>
            <w:bookmarkStart w:id="2" w:name="OLE_LINK4"/>
            <w:r>
              <w:rPr>
                <w:rFonts w:hint="eastAsia" w:ascii="仿宋" w:hAnsi="仿宋" w:eastAsia="仿宋" w:cs="仿宋"/>
                <w:b/>
                <w:bCs/>
                <w:color w:val="000000"/>
                <w:kern w:val="0"/>
                <w:sz w:val="18"/>
                <w:szCs w:val="18"/>
                <w:lang w:eastAsia="zh-CN"/>
              </w:rPr>
              <w:t>《</w:t>
            </w:r>
            <w:r>
              <w:rPr>
                <w:rFonts w:hint="eastAsia" w:ascii="仿宋" w:hAnsi="仿宋" w:eastAsia="仿宋" w:cs="仿宋"/>
                <w:b/>
                <w:bCs/>
                <w:color w:val="000000"/>
                <w:kern w:val="0"/>
                <w:sz w:val="18"/>
                <w:szCs w:val="18"/>
                <w:lang w:val="en-US" w:eastAsia="zh-CN"/>
              </w:rPr>
              <w:t>中华人民共和国水法</w:t>
            </w:r>
            <w:r>
              <w:rPr>
                <w:rFonts w:hint="eastAsia" w:ascii="仿宋" w:hAnsi="仿宋" w:eastAsia="仿宋" w:cs="仿宋"/>
                <w:b/>
                <w:bCs/>
                <w:color w:val="000000"/>
                <w:kern w:val="0"/>
                <w:sz w:val="18"/>
                <w:szCs w:val="18"/>
                <w:lang w:eastAsia="zh-CN"/>
              </w:rPr>
              <w:t>》</w:t>
            </w:r>
            <w:r>
              <w:rPr>
                <w:rFonts w:hint="eastAsia" w:ascii="仿宋" w:hAnsi="仿宋" w:eastAsia="仿宋" w:cs="仿宋"/>
                <w:b/>
                <w:bCs/>
                <w:i w:val="0"/>
                <w:iCs w:val="0"/>
                <w:caps w:val="0"/>
                <w:color w:val="4C4C4C"/>
                <w:spacing w:val="0"/>
                <w:sz w:val="18"/>
                <w:szCs w:val="18"/>
                <w:shd w:val="clear" w:color="auto" w:fill="FFFFFF"/>
              </w:rPr>
              <w:t>第五十九条</w:t>
            </w:r>
            <w:r>
              <w:rPr>
                <w:rFonts w:hint="eastAsia" w:ascii="仿宋" w:hAnsi="仿宋" w:eastAsia="仿宋" w:cs="仿宋"/>
                <w:i w:val="0"/>
                <w:iCs w:val="0"/>
                <w:caps w:val="0"/>
                <w:color w:val="4C4C4C"/>
                <w:spacing w:val="0"/>
                <w:sz w:val="18"/>
                <w:szCs w:val="18"/>
                <w:shd w:val="clear" w:color="auto" w:fill="FFFFFF"/>
              </w:rPr>
              <w:t>县级以上人民政府水行政主管部门和流域管理机构应当对违反本法的行为加强监督检查并依法进行查处。水政监督检查人员应当忠于职守，秉公执法。</w:t>
            </w:r>
            <w:r>
              <w:rPr>
                <w:rFonts w:hint="eastAsia" w:ascii="仿宋" w:hAnsi="仿宋" w:eastAsia="仿宋" w:cs="仿宋"/>
                <w:b/>
                <w:bCs/>
                <w:i w:val="0"/>
                <w:iCs w:val="0"/>
                <w:caps w:val="0"/>
                <w:color w:val="4C4C4C"/>
                <w:spacing w:val="0"/>
                <w:sz w:val="18"/>
                <w:szCs w:val="18"/>
                <w:shd w:val="clear" w:color="auto" w:fill="FFFFFF"/>
              </w:rPr>
              <w:t>第六十条</w:t>
            </w:r>
            <w:r>
              <w:rPr>
                <w:rFonts w:hint="eastAsia" w:ascii="仿宋" w:hAnsi="仿宋" w:eastAsia="仿宋" w:cs="仿宋"/>
                <w:i w:val="0"/>
                <w:iCs w:val="0"/>
                <w:caps w:val="0"/>
                <w:color w:val="4C4C4C"/>
                <w:spacing w:val="0"/>
                <w:sz w:val="18"/>
                <w:szCs w:val="18"/>
                <w:shd w:val="clear" w:color="auto" w:fill="FFFFFF"/>
              </w:rPr>
              <w:t>县级以上人民政府水行政主管部门、流域管理机构及其水政监督检查人员履行本法规定的监督检查职责时，有权采取下列措施：（一）要求被检查单位提供有关文件、证照、资料；（二）要求被检查单位就执行本法的有关问题作出说明；（三）进入被检查单位的生产场所进行调查；（四）责令被检查单位停止违反本法的行为，履行法定义务。</w:t>
            </w:r>
            <w:r>
              <w:rPr>
                <w:rFonts w:hint="eastAsia" w:ascii="仿宋" w:hAnsi="仿宋" w:eastAsia="仿宋" w:cs="仿宋"/>
                <w:b/>
                <w:bCs/>
                <w:i w:val="0"/>
                <w:iCs w:val="0"/>
                <w:caps w:val="0"/>
                <w:color w:val="4C4C4C"/>
                <w:spacing w:val="0"/>
                <w:sz w:val="18"/>
                <w:szCs w:val="18"/>
                <w:shd w:val="clear" w:color="auto" w:fill="FFFFFF"/>
              </w:rPr>
              <w:t>第六十一条</w:t>
            </w:r>
            <w:r>
              <w:rPr>
                <w:rFonts w:hint="eastAsia" w:ascii="仿宋" w:hAnsi="仿宋" w:eastAsia="仿宋" w:cs="仿宋"/>
                <w:i w:val="0"/>
                <w:iCs w:val="0"/>
                <w:caps w:val="0"/>
                <w:color w:val="4C4C4C"/>
                <w:spacing w:val="0"/>
                <w:sz w:val="18"/>
                <w:szCs w:val="18"/>
                <w:shd w:val="clear" w:color="auto" w:fill="FFFFFF"/>
              </w:rPr>
              <w:t>有关单位或者个人对水政监督检查人员的监督检查工作应当给予配合，不得拒绝或者阻碍水政监督检查人员依法执行职务。</w:t>
            </w:r>
            <w:r>
              <w:rPr>
                <w:rFonts w:hint="eastAsia" w:ascii="仿宋" w:hAnsi="仿宋" w:eastAsia="仿宋" w:cs="仿宋"/>
                <w:b/>
                <w:bCs/>
                <w:i w:val="0"/>
                <w:iCs w:val="0"/>
                <w:caps w:val="0"/>
                <w:color w:val="4C4C4C"/>
                <w:spacing w:val="0"/>
                <w:sz w:val="18"/>
                <w:szCs w:val="18"/>
                <w:shd w:val="clear" w:color="auto" w:fill="FFFFFF"/>
              </w:rPr>
              <w:t>第六十二条</w:t>
            </w:r>
            <w:r>
              <w:rPr>
                <w:rFonts w:hint="eastAsia" w:ascii="仿宋" w:hAnsi="仿宋" w:eastAsia="仿宋" w:cs="仿宋"/>
                <w:i w:val="0"/>
                <w:iCs w:val="0"/>
                <w:caps w:val="0"/>
                <w:color w:val="4C4C4C"/>
                <w:spacing w:val="0"/>
                <w:sz w:val="18"/>
                <w:szCs w:val="18"/>
                <w:shd w:val="clear" w:color="auto" w:fill="FFFFFF"/>
              </w:rPr>
              <w:t>水政监督检查人员在履行监督检查职责时，应当向被检查单位或者个人出示执法证件。</w:t>
            </w:r>
            <w:r>
              <w:rPr>
                <w:rStyle w:val="10"/>
                <w:rFonts w:hint="eastAsia" w:ascii="仿宋" w:hAnsi="仿宋" w:eastAsia="仿宋" w:cs="仿宋"/>
                <w:i w:val="0"/>
                <w:iCs w:val="0"/>
                <w:caps w:val="0"/>
                <w:color w:val="000000"/>
                <w:spacing w:val="0"/>
                <w:sz w:val="18"/>
                <w:szCs w:val="18"/>
                <w:shd w:val="clear" w:fill="FFFFFF"/>
                <w:lang w:eastAsia="zh-CN"/>
              </w:rPr>
              <w:t>《</w:t>
            </w:r>
            <w:r>
              <w:rPr>
                <w:rStyle w:val="10"/>
                <w:rFonts w:hint="eastAsia" w:ascii="仿宋" w:hAnsi="仿宋" w:eastAsia="仿宋" w:cs="仿宋"/>
                <w:i w:val="0"/>
                <w:iCs w:val="0"/>
                <w:caps w:val="0"/>
                <w:color w:val="000000"/>
                <w:spacing w:val="0"/>
                <w:sz w:val="18"/>
                <w:szCs w:val="18"/>
                <w:shd w:val="clear" w:fill="FFFFFF"/>
                <w:lang w:val="en-US" w:eastAsia="zh-CN"/>
              </w:rPr>
              <w:t>地下水管理条例</w:t>
            </w:r>
            <w:r>
              <w:rPr>
                <w:rStyle w:val="10"/>
                <w:rFonts w:hint="eastAsia" w:ascii="仿宋" w:hAnsi="仿宋" w:eastAsia="仿宋" w:cs="仿宋"/>
                <w:i w:val="0"/>
                <w:iCs w:val="0"/>
                <w:caps w:val="0"/>
                <w:color w:val="000000"/>
                <w:spacing w:val="0"/>
                <w:sz w:val="18"/>
                <w:szCs w:val="18"/>
                <w:shd w:val="clear" w:fill="FFFFFF"/>
                <w:lang w:eastAsia="zh-CN"/>
              </w:rPr>
              <w:t>》</w:t>
            </w:r>
            <w:r>
              <w:rPr>
                <w:rStyle w:val="10"/>
                <w:rFonts w:hint="eastAsia" w:ascii="仿宋" w:hAnsi="仿宋" w:eastAsia="仿宋" w:cs="仿宋"/>
                <w:i w:val="0"/>
                <w:iCs w:val="0"/>
                <w:caps w:val="0"/>
                <w:color w:val="000000"/>
                <w:spacing w:val="0"/>
                <w:sz w:val="18"/>
                <w:szCs w:val="18"/>
                <w:shd w:val="clear" w:fill="FFFFFF"/>
              </w:rPr>
              <w:t>第五十三条</w:t>
            </w:r>
            <w:r>
              <w:rPr>
                <w:rFonts w:hint="eastAsia" w:ascii="仿宋" w:hAnsi="仿宋" w:eastAsia="仿宋" w:cs="仿宋"/>
                <w:i w:val="0"/>
                <w:iCs w:val="0"/>
                <w:caps w:val="0"/>
                <w:color w:val="000000"/>
                <w:spacing w:val="0"/>
                <w:sz w:val="18"/>
                <w:szCs w:val="18"/>
                <w:shd w:val="clear" w:fill="FFFFFF"/>
              </w:rPr>
              <w:t>县级以上人民政府水行政、生态环境等主管部门应当建立从事地下水节约、保护、利用活动的单位和个人的诚信档案，记录日常监督检查结果、违法行为查处等情况，并依法向社会公示。</w:t>
            </w:r>
            <w:bookmarkEnd w:id="2"/>
            <w:r>
              <w:rPr>
                <w:rFonts w:hint="eastAsia" w:ascii="仿宋" w:hAnsi="仿宋" w:eastAsia="仿宋" w:cs="仿宋"/>
                <w:b/>
                <w:bCs/>
                <w:i w:val="0"/>
                <w:iCs w:val="0"/>
                <w:caps w:val="0"/>
                <w:color w:val="333333"/>
                <w:spacing w:val="0"/>
                <w:sz w:val="18"/>
                <w:szCs w:val="18"/>
                <w:shd w:val="clear" w:color="auto" w:fill="FFFFFF"/>
                <w:lang w:eastAsia="zh-CN"/>
              </w:rPr>
              <w:t>《</w:t>
            </w:r>
            <w:r>
              <w:rPr>
                <w:rFonts w:hint="eastAsia" w:ascii="仿宋" w:hAnsi="仿宋" w:eastAsia="仿宋" w:cs="仿宋"/>
                <w:b/>
                <w:bCs/>
                <w:i w:val="0"/>
                <w:iCs w:val="0"/>
                <w:caps w:val="0"/>
                <w:color w:val="333333"/>
                <w:spacing w:val="0"/>
                <w:sz w:val="18"/>
                <w:szCs w:val="18"/>
                <w:shd w:val="clear" w:color="auto" w:fill="FFFFFF"/>
                <w:lang w:val="en-US" w:eastAsia="zh-CN"/>
              </w:rPr>
              <w:t>山西省水资源管理条例</w:t>
            </w:r>
            <w:r>
              <w:rPr>
                <w:rFonts w:hint="eastAsia" w:ascii="仿宋" w:hAnsi="仿宋" w:eastAsia="仿宋" w:cs="仿宋"/>
                <w:b/>
                <w:bCs/>
                <w:i w:val="0"/>
                <w:iCs w:val="0"/>
                <w:caps w:val="0"/>
                <w:color w:val="333333"/>
                <w:spacing w:val="0"/>
                <w:sz w:val="18"/>
                <w:szCs w:val="18"/>
                <w:shd w:val="clear" w:color="auto" w:fill="FFFFFF"/>
                <w:lang w:eastAsia="zh-CN"/>
              </w:rPr>
              <w:t>》</w:t>
            </w:r>
            <w:r>
              <w:rPr>
                <w:rFonts w:hint="eastAsia" w:ascii="仿宋" w:hAnsi="仿宋" w:eastAsia="仿宋" w:cs="仿宋"/>
                <w:b/>
                <w:bCs/>
                <w:i w:val="0"/>
                <w:iCs w:val="0"/>
                <w:caps w:val="0"/>
                <w:color w:val="333333"/>
                <w:spacing w:val="0"/>
                <w:sz w:val="18"/>
                <w:szCs w:val="18"/>
                <w:shd w:val="clear" w:fill="FFFFFF"/>
              </w:rPr>
              <w:t>第四十</w:t>
            </w:r>
            <w:r>
              <w:rPr>
                <w:rFonts w:hint="eastAsia" w:ascii="仿宋" w:hAnsi="仿宋" w:eastAsia="仿宋" w:cs="仿宋"/>
                <w:b/>
                <w:bCs/>
                <w:i w:val="0"/>
                <w:iCs w:val="0"/>
                <w:caps w:val="0"/>
                <w:color w:val="333333"/>
                <w:spacing w:val="0"/>
                <w:sz w:val="18"/>
                <w:szCs w:val="18"/>
                <w:shd w:val="clear" w:fill="FFFFFF"/>
                <w:lang w:val="en-US" w:eastAsia="zh-CN"/>
              </w:rPr>
              <w:t>六</w:t>
            </w:r>
            <w:r>
              <w:rPr>
                <w:rFonts w:hint="eastAsia" w:ascii="仿宋" w:hAnsi="仿宋" w:eastAsia="仿宋" w:cs="仿宋"/>
                <w:b/>
                <w:bCs/>
                <w:i w:val="0"/>
                <w:iCs w:val="0"/>
                <w:caps w:val="0"/>
                <w:color w:val="333333"/>
                <w:spacing w:val="0"/>
                <w:sz w:val="18"/>
                <w:szCs w:val="18"/>
                <w:shd w:val="clear" w:fill="FFFFFF"/>
              </w:rPr>
              <w:t>条</w:t>
            </w:r>
            <w:r>
              <w:rPr>
                <w:rFonts w:hint="eastAsia" w:ascii="仿宋" w:hAnsi="仿宋" w:eastAsia="仿宋" w:cs="仿宋"/>
                <w:i w:val="0"/>
                <w:iCs w:val="0"/>
                <w:caps w:val="0"/>
                <w:color w:val="333333"/>
                <w:spacing w:val="0"/>
                <w:sz w:val="18"/>
                <w:szCs w:val="18"/>
                <w:shd w:val="clear" w:fill="FFFFFF"/>
              </w:rPr>
              <w:t>县级以上人民政府水行政主管部门应当建立水资源管理巡查制度，依法实施水政监督检查。水政监督检查人员履行职责时，应当出示行政执法证件，严格按照法定程序执法。</w:t>
            </w:r>
            <w:r>
              <w:rPr>
                <w:rFonts w:hint="eastAsia" w:ascii="仿宋" w:hAnsi="仿宋" w:eastAsia="仿宋" w:cs="仿宋"/>
                <w:b/>
                <w:bCs/>
                <w:i w:val="0"/>
                <w:iCs w:val="0"/>
                <w:caps w:val="0"/>
                <w:color w:val="333333"/>
                <w:spacing w:val="0"/>
                <w:sz w:val="18"/>
                <w:szCs w:val="18"/>
                <w:shd w:val="clear" w:fill="FFFFFF"/>
              </w:rPr>
              <w:t>第四十</w:t>
            </w:r>
            <w:r>
              <w:rPr>
                <w:rFonts w:hint="eastAsia" w:ascii="仿宋" w:hAnsi="仿宋" w:eastAsia="仿宋" w:cs="仿宋"/>
                <w:b/>
                <w:bCs/>
                <w:i w:val="0"/>
                <w:iCs w:val="0"/>
                <w:caps w:val="0"/>
                <w:color w:val="333333"/>
                <w:spacing w:val="0"/>
                <w:sz w:val="18"/>
                <w:szCs w:val="18"/>
                <w:shd w:val="clear" w:fill="FFFFFF"/>
                <w:lang w:val="en-US" w:eastAsia="zh-CN"/>
              </w:rPr>
              <w:t>七</w:t>
            </w:r>
            <w:r>
              <w:rPr>
                <w:rFonts w:hint="eastAsia" w:ascii="仿宋" w:hAnsi="仿宋" w:eastAsia="仿宋" w:cs="仿宋"/>
                <w:b/>
                <w:bCs/>
                <w:i w:val="0"/>
                <w:iCs w:val="0"/>
                <w:caps w:val="0"/>
                <w:color w:val="333333"/>
                <w:spacing w:val="0"/>
                <w:sz w:val="18"/>
                <w:szCs w:val="18"/>
                <w:shd w:val="clear" w:fill="FFFFFF"/>
              </w:rPr>
              <w:t>条</w:t>
            </w:r>
            <w:r>
              <w:rPr>
                <w:rFonts w:hint="eastAsia" w:ascii="仿宋" w:hAnsi="仿宋" w:eastAsia="仿宋" w:cs="仿宋"/>
                <w:i w:val="0"/>
                <w:iCs w:val="0"/>
                <w:caps w:val="0"/>
                <w:color w:val="333333"/>
                <w:spacing w:val="0"/>
                <w:sz w:val="18"/>
                <w:szCs w:val="18"/>
                <w:shd w:val="clear" w:fill="FFFFFF"/>
              </w:rPr>
              <w:t>有关单位和个人对水政监督检查人员的监督检查工作应当给予配合，并如实提供有关资料和情况，不得拒绝或者阻碍水政监督检查人员依法执行职务。</w:t>
            </w:r>
            <w:r>
              <w:rPr>
                <w:rFonts w:hint="eastAsia" w:ascii="仿宋" w:hAnsi="仿宋" w:eastAsia="仿宋" w:cs="仿宋"/>
                <w:b/>
                <w:bCs/>
                <w:i w:val="0"/>
                <w:iCs w:val="0"/>
                <w:caps w:val="0"/>
                <w:color w:val="333333"/>
                <w:spacing w:val="0"/>
                <w:sz w:val="18"/>
                <w:szCs w:val="18"/>
                <w:shd w:val="clear" w:fill="FFFFFF"/>
                <w:lang w:eastAsia="zh-CN"/>
              </w:rPr>
              <w:t>《</w:t>
            </w:r>
            <w:r>
              <w:rPr>
                <w:rFonts w:hint="eastAsia" w:ascii="仿宋" w:hAnsi="仿宋" w:eastAsia="仿宋" w:cs="仿宋"/>
                <w:b/>
                <w:bCs/>
                <w:i w:val="0"/>
                <w:iCs w:val="0"/>
                <w:caps w:val="0"/>
                <w:color w:val="333333"/>
                <w:spacing w:val="0"/>
                <w:sz w:val="18"/>
                <w:szCs w:val="18"/>
                <w:shd w:val="clear" w:fill="FFFFFF"/>
                <w:lang w:val="en-US" w:eastAsia="zh-CN"/>
              </w:rPr>
              <w:t>山西省泉域水资源保护条例</w:t>
            </w:r>
            <w:r>
              <w:rPr>
                <w:rFonts w:hint="eastAsia" w:ascii="仿宋" w:hAnsi="仿宋" w:eastAsia="仿宋" w:cs="仿宋"/>
                <w:b/>
                <w:bCs/>
                <w:i w:val="0"/>
                <w:iCs w:val="0"/>
                <w:caps w:val="0"/>
                <w:color w:val="333333"/>
                <w:spacing w:val="0"/>
                <w:sz w:val="18"/>
                <w:szCs w:val="18"/>
                <w:shd w:val="clear" w:fill="FFFFFF"/>
                <w:lang w:eastAsia="zh-CN"/>
              </w:rPr>
              <w:t>》</w:t>
            </w:r>
            <w:r>
              <w:rPr>
                <w:rFonts w:hint="eastAsia" w:ascii="仿宋" w:hAnsi="仿宋" w:eastAsia="仿宋" w:cs="仿宋"/>
                <w:i w:val="0"/>
                <w:iCs w:val="0"/>
                <w:caps w:val="0"/>
                <w:color w:val="333333"/>
                <w:spacing w:val="0"/>
                <w:sz w:val="18"/>
                <w:szCs w:val="18"/>
                <w:shd w:val="clear" w:fill="FFFFFF"/>
                <w:lang w:val="en-US" w:eastAsia="zh-CN"/>
              </w:rPr>
              <w:t>第二十八条</w:t>
            </w:r>
            <w:r>
              <w:rPr>
                <w:rFonts w:hint="eastAsia" w:ascii="仿宋" w:hAnsi="仿宋" w:eastAsia="仿宋" w:cs="仿宋"/>
                <w:i w:val="0"/>
                <w:iCs w:val="0"/>
                <w:caps w:val="0"/>
                <w:color w:val="000000"/>
                <w:spacing w:val="0"/>
                <w:sz w:val="18"/>
                <w:szCs w:val="18"/>
              </w:rPr>
              <w:t>县级以上人民政府水行政、生态环境等主管部门应当建立从事泉域水资源节约、保护、利用活动的单位和个人的诚信档案，记录日常监督检查结果、违法行为查处等情况，并依法向社会公示。</w:t>
            </w:r>
          </w:p>
        </w:tc>
        <w:tc>
          <w:tcPr>
            <w:tcW w:w="119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pageBreakBefore w:val="0"/>
              <w:widowControl/>
              <w:suppressLineNumbers w:val="0"/>
              <w:kinsoku/>
              <w:wordWrap/>
              <w:overflowPunct/>
              <w:topLinePunct w:val="0"/>
              <w:autoSpaceDE/>
              <w:autoSpaceDN/>
              <w:bidi w:val="0"/>
              <w:adjustRightInd/>
              <w:snapToGrid w:val="0"/>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p>
          <w:p>
            <w:pPr>
              <w:keepNext w:val="0"/>
              <w:keepLines w:val="0"/>
              <w:pageBreakBefore w:val="0"/>
              <w:widowControl/>
              <w:suppressLineNumbers w:val="0"/>
              <w:kinsoku/>
              <w:wordWrap/>
              <w:overflowPunct/>
              <w:topLinePunct w:val="0"/>
              <w:autoSpaceDE/>
              <w:autoSpaceDN/>
              <w:bidi w:val="0"/>
              <w:adjustRightInd/>
              <w:snapToGrid w:val="0"/>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p>
          <w:p>
            <w:pPr>
              <w:keepNext w:val="0"/>
              <w:keepLines w:val="0"/>
              <w:pageBreakBefore w:val="0"/>
              <w:widowControl/>
              <w:suppressLineNumbers w:val="0"/>
              <w:kinsoku/>
              <w:wordWrap/>
              <w:overflowPunct/>
              <w:topLinePunct w:val="0"/>
              <w:autoSpaceDE/>
              <w:autoSpaceDN/>
              <w:bidi w:val="0"/>
              <w:adjustRightInd/>
              <w:snapToGrid w:val="0"/>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p>
          <w:p>
            <w:pPr>
              <w:keepNext w:val="0"/>
              <w:keepLines w:val="0"/>
              <w:pageBreakBefore w:val="0"/>
              <w:widowControl/>
              <w:suppressLineNumbers w:val="0"/>
              <w:kinsoku/>
              <w:wordWrap/>
              <w:overflowPunct/>
              <w:topLinePunct w:val="0"/>
              <w:autoSpaceDE/>
              <w:autoSpaceDN/>
              <w:bidi w:val="0"/>
              <w:adjustRightInd/>
              <w:snapToGrid w:val="0"/>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bookmarkStart w:id="3" w:name="OLE_LINK9"/>
          </w:p>
          <w:p>
            <w:pPr>
              <w:keepNext w:val="0"/>
              <w:keepLines w:val="0"/>
              <w:pageBreakBefore w:val="0"/>
              <w:widowControl/>
              <w:suppressLineNumbers w:val="0"/>
              <w:kinsoku/>
              <w:wordWrap/>
              <w:overflowPunct/>
              <w:topLinePunct w:val="0"/>
              <w:autoSpaceDE/>
              <w:autoSpaceDN/>
              <w:bidi w:val="0"/>
              <w:adjustRightInd/>
              <w:snapToGrid w:val="0"/>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p>
          <w:p>
            <w:pPr>
              <w:keepNext w:val="0"/>
              <w:keepLines w:val="0"/>
              <w:pageBreakBefore w:val="0"/>
              <w:widowControl/>
              <w:suppressLineNumbers w:val="0"/>
              <w:kinsoku/>
              <w:wordWrap/>
              <w:overflowPunct/>
              <w:topLinePunct w:val="0"/>
              <w:autoSpaceDE/>
              <w:autoSpaceDN/>
              <w:bidi w:val="0"/>
              <w:adjustRightInd/>
              <w:snapToGrid w:val="0"/>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p>
          <w:p>
            <w:pPr>
              <w:keepNext w:val="0"/>
              <w:keepLines w:val="0"/>
              <w:pageBreakBefore w:val="0"/>
              <w:widowControl/>
              <w:suppressLineNumbers w:val="0"/>
              <w:kinsoku/>
              <w:wordWrap/>
              <w:overflowPunct/>
              <w:topLinePunct w:val="0"/>
              <w:autoSpaceDE/>
              <w:autoSpaceDN/>
              <w:bidi w:val="0"/>
              <w:adjustRightInd/>
              <w:snapToGrid w:val="0"/>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p>
          <w:p>
            <w:pPr>
              <w:keepNext w:val="0"/>
              <w:keepLines w:val="0"/>
              <w:pageBreakBefore w:val="0"/>
              <w:widowControl/>
              <w:suppressLineNumbers w:val="0"/>
              <w:kinsoku/>
              <w:wordWrap/>
              <w:overflowPunct/>
              <w:topLinePunct w:val="0"/>
              <w:autoSpaceDE/>
              <w:autoSpaceDN/>
              <w:bidi w:val="0"/>
              <w:adjustRightInd/>
              <w:snapToGrid w:val="0"/>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p>
          <w:p>
            <w:pPr>
              <w:keepNext w:val="0"/>
              <w:keepLines w:val="0"/>
              <w:pageBreakBefore w:val="0"/>
              <w:widowControl/>
              <w:suppressLineNumbers w:val="0"/>
              <w:kinsoku/>
              <w:wordWrap/>
              <w:overflowPunct/>
              <w:topLinePunct w:val="0"/>
              <w:autoSpaceDE/>
              <w:autoSpaceDN/>
              <w:bidi w:val="0"/>
              <w:adjustRightInd/>
              <w:snapToGrid w:val="0"/>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p>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《山西省水利厅规范水行政处罚自由裁量权办法)》第二章第八、九、十、十一、十二、十三条</w:t>
            </w:r>
            <w:bookmarkEnd w:id="3"/>
          </w:p>
        </w:tc>
        <w:tc>
          <w:tcPr>
            <w:tcW w:w="78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不定时检查</w:t>
            </w:r>
          </w:p>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default" w:ascii="仿宋" w:hAnsi="仿宋" w:eastAsia="仿宋" w:cs="仿宋"/>
                <w:i w:val="0"/>
                <w:iCs w:val="0"/>
                <w:color w:val="000000"/>
                <w:sz w:val="18"/>
                <w:szCs w:val="18"/>
                <w:lang w:val="en-US" w:eastAsia="zh-CN" w:bidi="ar"/>
              </w:rPr>
            </w:pPr>
            <w:bookmarkStart w:id="4" w:name="OLE_LINK10"/>
            <w:r>
              <w:rPr>
                <w:rStyle w:val="11"/>
                <w:rFonts w:hint="eastAsia" w:ascii="仿宋" w:hAnsi="仿宋" w:eastAsia="仿宋" w:cs="仿宋"/>
                <w:i w:val="0"/>
                <w:iCs w:val="0"/>
                <w:color w:val="000000"/>
                <w:sz w:val="18"/>
                <w:szCs w:val="18"/>
                <w:lang w:val="en-US" w:eastAsia="zh-CN" w:bidi="ar"/>
              </w:rPr>
              <w:t>水文、水资源</w:t>
            </w:r>
            <w:r>
              <w:rPr>
                <w:rStyle w:val="11"/>
                <w:rFonts w:hint="default" w:ascii="仿宋" w:hAnsi="仿宋" w:eastAsia="仿宋" w:cs="仿宋"/>
                <w:i w:val="0"/>
                <w:iCs w:val="0"/>
                <w:color w:val="000000"/>
                <w:sz w:val="18"/>
                <w:szCs w:val="18"/>
                <w:lang w:val="en-US" w:eastAsia="zh-CN" w:bidi="ar"/>
              </w:rPr>
              <w:t>(</w:t>
            </w:r>
            <w:r>
              <w:rPr>
                <w:rStyle w:val="11"/>
                <w:rFonts w:hint="eastAsia" w:ascii="仿宋" w:hAnsi="仿宋" w:eastAsia="仿宋" w:cs="仿宋"/>
                <w:i w:val="0"/>
                <w:iCs w:val="0"/>
                <w:color w:val="000000"/>
                <w:sz w:val="18"/>
                <w:szCs w:val="18"/>
                <w:lang w:val="en-US" w:eastAsia="zh-CN" w:bidi="ar"/>
              </w:rPr>
              <w:t>共</w:t>
            </w:r>
            <w:r>
              <w:rPr>
                <w:rStyle w:val="11"/>
                <w:rFonts w:hint="default" w:ascii="仿宋" w:hAnsi="仿宋" w:eastAsia="仿宋" w:cs="仿宋"/>
                <w:i w:val="0"/>
                <w:iCs w:val="0"/>
                <w:color w:val="000000"/>
                <w:sz w:val="18"/>
                <w:szCs w:val="18"/>
                <w:lang w:val="en-US" w:eastAsia="zh-CN" w:bidi="ar"/>
              </w:rPr>
              <w:t>35</w:t>
            </w:r>
            <w:r>
              <w:rPr>
                <w:rStyle w:val="11"/>
                <w:rFonts w:hint="eastAsia" w:ascii="仿宋" w:hAnsi="仿宋" w:eastAsia="仿宋" w:cs="仿宋"/>
                <w:i w:val="0"/>
                <w:iCs w:val="0"/>
                <w:color w:val="000000"/>
                <w:sz w:val="18"/>
                <w:szCs w:val="18"/>
                <w:lang w:val="en-US" w:eastAsia="zh-CN" w:bidi="ar"/>
              </w:rPr>
              <w:t>项</w:t>
            </w:r>
            <w:r>
              <w:rPr>
                <w:rStyle w:val="11"/>
                <w:rFonts w:hint="default" w:ascii="仿宋" w:hAnsi="仿宋" w:eastAsia="仿宋" w:cs="仿宋"/>
                <w:i w:val="0"/>
                <w:iCs w:val="0"/>
                <w:color w:val="000000"/>
                <w:sz w:val="18"/>
                <w:szCs w:val="18"/>
                <w:lang w:val="en-US" w:eastAsia="zh-CN" w:bidi="ar"/>
              </w:rPr>
              <w:t>)</w:t>
            </w:r>
            <w:r>
              <w:rPr>
                <w:rStyle w:val="11"/>
                <w:rFonts w:hint="eastAsia" w:ascii="仿宋" w:hAnsi="仿宋" w:eastAsia="仿宋" w:cs="仿宋"/>
                <w:i w:val="0"/>
                <w:iCs w:val="0"/>
                <w:color w:val="000000"/>
                <w:sz w:val="18"/>
                <w:szCs w:val="18"/>
                <w:lang w:val="en-US" w:eastAsia="zh-CN" w:bidi="ar"/>
              </w:rPr>
              <w:t>其中：一、未经许可相关违法行为</w:t>
            </w:r>
            <w:r>
              <w:rPr>
                <w:rStyle w:val="11"/>
                <w:rFonts w:hint="default" w:ascii="仿宋" w:hAnsi="仿宋" w:eastAsia="仿宋" w:cs="仿宋"/>
                <w:i w:val="0"/>
                <w:iCs w:val="0"/>
                <w:color w:val="000000"/>
                <w:sz w:val="18"/>
                <w:szCs w:val="18"/>
                <w:lang w:val="en-US" w:eastAsia="zh-CN" w:bidi="ar"/>
              </w:rPr>
              <w:t>15</w:t>
            </w:r>
            <w:r>
              <w:rPr>
                <w:rStyle w:val="11"/>
                <w:rFonts w:hint="eastAsia" w:ascii="仿宋" w:hAnsi="仿宋" w:eastAsia="仿宋" w:cs="仿宋"/>
                <w:i w:val="0"/>
                <w:iCs w:val="0"/>
                <w:color w:val="000000"/>
                <w:sz w:val="18"/>
                <w:szCs w:val="18"/>
                <w:lang w:val="en-US" w:eastAsia="zh-CN" w:bidi="ar"/>
              </w:rPr>
              <w:t>项；二、禁止类违法行为</w:t>
            </w:r>
            <w:r>
              <w:rPr>
                <w:rStyle w:val="11"/>
                <w:rFonts w:hint="default" w:ascii="仿宋" w:hAnsi="仿宋" w:eastAsia="仿宋" w:cs="仿宋"/>
                <w:i w:val="0"/>
                <w:iCs w:val="0"/>
                <w:color w:val="000000"/>
                <w:sz w:val="18"/>
                <w:szCs w:val="18"/>
                <w:lang w:val="en-US" w:eastAsia="zh-CN" w:bidi="ar"/>
              </w:rPr>
              <w:t>20</w:t>
            </w:r>
            <w:r>
              <w:rPr>
                <w:rStyle w:val="11"/>
                <w:rFonts w:hint="eastAsia" w:ascii="仿宋" w:hAnsi="仿宋" w:eastAsia="仿宋" w:cs="仿宋"/>
                <w:i w:val="0"/>
                <w:iCs w:val="0"/>
                <w:color w:val="000000"/>
                <w:sz w:val="18"/>
                <w:szCs w:val="18"/>
                <w:lang w:val="en-US" w:eastAsia="zh-CN" w:bidi="ar"/>
              </w:rPr>
              <w:t>项。</w:t>
            </w:r>
            <w:bookmarkEnd w:id="4"/>
          </w:p>
        </w:tc>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bookmarkStart w:id="5" w:name="OLE_LINK14"/>
            <w:r>
              <w:rPr>
                <w:rStyle w:val="11"/>
                <w:rFonts w:hint="eastAsia" w:ascii="仿宋" w:hAnsi="仿宋" w:eastAsia="仿宋" w:cs="仿宋"/>
                <w:i w:val="0"/>
                <w:iCs w:val="0"/>
                <w:color w:val="000000"/>
                <w:sz w:val="18"/>
                <w:szCs w:val="18"/>
                <w:lang w:val="en-US" w:eastAsia="zh-CN" w:bidi="ar"/>
              </w:rPr>
              <w:t>山西省水利厅关于印发《</w:t>
            </w:r>
            <w:bookmarkStart w:id="6" w:name="OLE_LINK8"/>
            <w:r>
              <w:rPr>
                <w:rStyle w:val="11"/>
                <w:rFonts w:hint="eastAsia" w:ascii="仿宋" w:hAnsi="仿宋" w:eastAsia="仿宋" w:cs="仿宋"/>
                <w:i w:val="0"/>
                <w:iCs w:val="0"/>
                <w:color w:val="000000"/>
                <w:sz w:val="18"/>
                <w:szCs w:val="18"/>
                <w:lang w:val="en-US" w:eastAsia="zh-CN" w:bidi="ar"/>
              </w:rPr>
              <w:t>山西省水利厅规范水行政处罚自由裁量权办法》</w:t>
            </w:r>
            <w:bookmarkEnd w:id="6"/>
            <w:r>
              <w:rPr>
                <w:rStyle w:val="11"/>
                <w:rFonts w:hint="eastAsia" w:ascii="仿宋" w:hAnsi="仿宋" w:eastAsia="仿宋" w:cs="仿宋"/>
                <w:i w:val="0"/>
                <w:iCs w:val="0"/>
                <w:color w:val="000000"/>
                <w:sz w:val="18"/>
                <w:szCs w:val="18"/>
                <w:lang w:val="en-US" w:eastAsia="zh-CN" w:bidi="ar"/>
              </w:rPr>
              <w:t>的通知晋水规发〔202</w:t>
            </w:r>
            <w:r>
              <w:rPr>
                <w:rStyle w:val="11"/>
                <w:rFonts w:hint="default" w:ascii="仿宋" w:hAnsi="仿宋" w:eastAsia="仿宋" w:cs="仿宋"/>
                <w:i w:val="0"/>
                <w:iCs w:val="0"/>
                <w:color w:val="000000"/>
                <w:sz w:val="18"/>
                <w:szCs w:val="18"/>
                <w:lang w:val="en-US" w:eastAsia="zh-CN" w:bidi="ar"/>
              </w:rPr>
              <w:t>5</w:t>
            </w:r>
            <w:r>
              <w:rPr>
                <w:rStyle w:val="11"/>
                <w:rFonts w:hint="eastAsia" w:ascii="仿宋" w:hAnsi="仿宋" w:eastAsia="仿宋" w:cs="仿宋"/>
                <w:i w:val="0"/>
                <w:iCs w:val="0"/>
                <w:color w:val="000000"/>
                <w:sz w:val="18"/>
                <w:szCs w:val="18"/>
                <w:lang w:val="en-US" w:eastAsia="zh-CN" w:bidi="ar"/>
              </w:rPr>
              <w:t>〕5号</w:t>
            </w:r>
            <w:bookmarkEnd w:id="5"/>
          </w:p>
        </w:tc>
      </w:tr>
      <w:bookmarkEnd w:id="1"/>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3" w:hRule="atLeast"/>
          <w:jc w:val="center"/>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2</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古县</w:t>
            </w:r>
          </w:p>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水利局</w:t>
            </w:r>
          </w:p>
        </w:tc>
        <w:tc>
          <w:tcPr>
            <w:tcW w:w="1441"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水土保持</w:t>
            </w:r>
          </w:p>
        </w:tc>
        <w:tc>
          <w:tcPr>
            <w:tcW w:w="7833" w:type="dxa"/>
            <w:tcBorders>
              <w:top w:val="single" w:color="000000" w:sz="4" w:space="0"/>
              <w:left w:val="single" w:color="auto" w:sz="4" w:space="0"/>
              <w:bottom w:val="single" w:color="auto" w:sz="4" w:space="0"/>
              <w:right w:val="single" w:color="auto" w:sz="4" w:space="0"/>
            </w:tcBorders>
            <w:shd w:val="clear" w:color="auto" w:fill="auto"/>
            <w:noWrap/>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adjustRightInd/>
              <w:spacing w:before="0" w:beforeAutospacing="0" w:after="0" w:afterAutospacing="0" w:line="600" w:lineRule="exact"/>
              <w:ind w:left="0" w:right="0" w:firstLine="361" w:firstLineChars="200"/>
              <w:jc w:val="both"/>
              <w:rPr>
                <w:rFonts w:hint="eastAsia" w:ascii="仿宋" w:hAnsi="仿宋" w:eastAsia="仿宋" w:cs="仿宋"/>
                <w:i w:val="0"/>
                <w:iCs w:val="0"/>
                <w:color w:val="000000"/>
                <w:kern w:val="2"/>
                <w:sz w:val="18"/>
                <w:szCs w:val="18"/>
                <w:u w:val="none"/>
                <w:lang w:val="en-US" w:eastAsia="zh-CN" w:bidi="ar"/>
              </w:rPr>
            </w:pPr>
            <w:r>
              <w:rPr>
                <w:rFonts w:hint="eastAsia" w:ascii="仿宋" w:hAnsi="仿宋" w:eastAsia="仿宋" w:cs="仿宋"/>
                <w:i w:val="0"/>
                <w:iCs w:val="0"/>
                <w:color w:val="000000"/>
                <w:kern w:val="2"/>
                <w:sz w:val="18"/>
                <w:szCs w:val="18"/>
                <w:u w:val="none"/>
                <w:lang w:val="en-US" w:eastAsia="zh-CN" w:bidi="ar"/>
              </w:rPr>
              <w:t xml:space="preserve"> </w:t>
            </w:r>
            <w:r>
              <w:rPr>
                <w:rFonts w:hint="eastAsia" w:ascii="仿宋" w:hAnsi="仿宋" w:eastAsia="仿宋" w:cs="仿宋"/>
                <w:b/>
                <w:bCs/>
                <w:color w:val="000000"/>
                <w:kern w:val="0"/>
                <w:sz w:val="18"/>
                <w:szCs w:val="18"/>
                <w:lang w:eastAsia="zh-CN"/>
              </w:rPr>
              <w:t>《</w:t>
            </w:r>
            <w:r>
              <w:rPr>
                <w:rFonts w:hint="eastAsia" w:ascii="仿宋" w:hAnsi="仿宋" w:eastAsia="仿宋" w:cs="仿宋"/>
                <w:b/>
                <w:bCs/>
                <w:color w:val="000000"/>
                <w:kern w:val="0"/>
                <w:sz w:val="18"/>
                <w:szCs w:val="18"/>
                <w:lang w:val="en-US" w:eastAsia="zh-CN"/>
              </w:rPr>
              <w:t>中华人民共和国水土保持法</w:t>
            </w:r>
            <w:r>
              <w:rPr>
                <w:rFonts w:hint="eastAsia" w:ascii="仿宋" w:hAnsi="仿宋" w:eastAsia="仿宋" w:cs="仿宋"/>
                <w:b/>
                <w:bCs/>
                <w:color w:val="000000"/>
                <w:kern w:val="0"/>
                <w:sz w:val="18"/>
                <w:szCs w:val="18"/>
                <w:lang w:eastAsia="zh-CN"/>
              </w:rPr>
              <w:t>》</w:t>
            </w:r>
            <w:r>
              <w:rPr>
                <w:rFonts w:hint="eastAsia" w:ascii="仿宋" w:hAnsi="仿宋" w:eastAsia="仿宋" w:cs="仿宋"/>
                <w:b w:val="0"/>
                <w:bCs w:val="0"/>
                <w:i w:val="0"/>
                <w:iCs w:val="0"/>
                <w:caps w:val="0"/>
                <w:color w:val="333333"/>
                <w:spacing w:val="0"/>
                <w:sz w:val="18"/>
                <w:szCs w:val="18"/>
                <w:shd w:val="clear" w:color="auto" w:fill="FFFFFF"/>
              </w:rPr>
              <w:t>第四十三条县级以上人民政府水行政主管部门负责对水土保持情况进行监督检查。流域管理机构在其管辖范围内可以行使国务院水行政主管部门的监督检查职权。第四十四条水政监督检查人员依法履行监督检查职责时，有权采取下列措施：（一）要求被检查单位或者个人提供有关文件、证照、资料；（二）要求被检查单位或者个人就预防和治理水土流失的有关情况作出说明； （三）进入现场进行调查、取证。 被检查单位或者个人拒不停止违法行为，造成严重水土流失的，报经水行政主管部门批准，可以查封、扣押实施违法行为的工具及施工机械、设备等。第四十五条水政监督检查人员依法履行监督检查职责时，应当出示执法证件。被检查单位或者个人对水土保持监督检查工作应当给予配合，如实报告情况，提供有关文件、证照、资料；不得拒绝或者阻碍水政监督检查人员依法执行公务。</w:t>
            </w:r>
            <w:r>
              <w:rPr>
                <w:rFonts w:hint="eastAsia" w:ascii="仿宋" w:hAnsi="仿宋" w:eastAsia="仿宋" w:cs="仿宋"/>
                <w:b/>
                <w:bCs/>
                <w:i w:val="0"/>
                <w:iCs w:val="0"/>
                <w:caps w:val="0"/>
                <w:spacing w:val="8"/>
                <w:sz w:val="18"/>
                <w:szCs w:val="18"/>
                <w:shd w:val="clear" w:fill="FFFFFF"/>
              </w:rPr>
              <w:t>山西省实施《中华人民共和国水土保持法》办法</w:t>
            </w:r>
            <w:r>
              <w:rPr>
                <w:rFonts w:hint="eastAsia" w:ascii="仿宋" w:hAnsi="仿宋" w:eastAsia="仿宋" w:cs="仿宋"/>
                <w:b w:val="0"/>
                <w:bCs w:val="0"/>
                <w:i w:val="0"/>
                <w:iCs w:val="0"/>
                <w:caps w:val="0"/>
                <w:color w:val="585858"/>
                <w:spacing w:val="8"/>
                <w:sz w:val="18"/>
                <w:szCs w:val="18"/>
                <w:shd w:val="clear" w:fill="FFFFFF"/>
              </w:rPr>
              <w:t>第三十一条水土保持监督检查人员对生产建设项目水土保持方案实施情况跟踪检查的内容包括：（一）水土保持方案报批及其后续设计情况；（二）水土保持工作管理制度的建立以及落实情况；（三）水土保持工程实施进度、质量以及防治效果；（四）水土保持监测、监理工作情况；（五）水土保持方案变更及其手续办理情况；（六）水土保持补偿费缴纳情况；（七）水土保持设施验收工作情况。水土保持监督检查情况，应当向被检查单位或者个人反馈。</w:t>
            </w:r>
          </w:p>
        </w:tc>
        <w:tc>
          <w:tcPr>
            <w:tcW w:w="1197" w:type="dxa"/>
            <w:vMerge w:val="continue"/>
            <w:tcBorders>
              <w:top w:val="single" w:color="000000" w:sz="4" w:space="0"/>
              <w:left w:val="single" w:color="auto"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p>
        </w:tc>
        <w:tc>
          <w:tcPr>
            <w:tcW w:w="7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Fonts w:hint="eastAsia" w:ascii="仿宋" w:hAnsi="仿宋" w:eastAsia="仿宋" w:cs="仿宋"/>
                <w:i w:val="0"/>
                <w:iCs w:val="0"/>
                <w:color w:val="000000"/>
                <w:kern w:val="2"/>
                <w:sz w:val="18"/>
                <w:szCs w:val="18"/>
                <w:u w:val="none"/>
                <w:lang w:val="en-US" w:eastAsia="zh-CN" w:bidi="ar"/>
              </w:rPr>
            </w:pPr>
            <w:bookmarkStart w:id="7" w:name="OLE_LINK11"/>
            <w:r>
              <w:rPr>
                <w:rStyle w:val="11"/>
                <w:rFonts w:hint="eastAsia" w:ascii="仿宋" w:hAnsi="仿宋" w:eastAsia="仿宋" w:cs="仿宋"/>
                <w:i w:val="0"/>
                <w:iCs w:val="0"/>
                <w:color w:val="000000"/>
                <w:sz w:val="18"/>
                <w:szCs w:val="18"/>
                <w:lang w:val="en-US" w:eastAsia="zh-CN" w:bidi="ar"/>
              </w:rPr>
              <w:t>水土保持</w:t>
            </w:r>
            <w:r>
              <w:rPr>
                <w:rStyle w:val="11"/>
                <w:rFonts w:hint="default" w:ascii="仿宋" w:hAnsi="仿宋" w:eastAsia="仿宋" w:cs="仿宋"/>
                <w:i w:val="0"/>
                <w:iCs w:val="0"/>
                <w:color w:val="000000"/>
                <w:sz w:val="18"/>
                <w:szCs w:val="18"/>
                <w:lang w:val="en-US" w:eastAsia="zh-CN" w:bidi="ar"/>
              </w:rPr>
              <w:t>(</w:t>
            </w:r>
            <w:r>
              <w:rPr>
                <w:rStyle w:val="11"/>
                <w:rFonts w:hint="eastAsia" w:ascii="仿宋" w:hAnsi="仿宋" w:eastAsia="仿宋" w:cs="仿宋"/>
                <w:i w:val="0"/>
                <w:iCs w:val="0"/>
                <w:color w:val="000000"/>
                <w:sz w:val="18"/>
                <w:szCs w:val="18"/>
                <w:lang w:val="en-US" w:eastAsia="zh-CN" w:bidi="ar"/>
              </w:rPr>
              <w:t>共</w:t>
            </w:r>
            <w:r>
              <w:rPr>
                <w:rStyle w:val="11"/>
                <w:rFonts w:hint="default" w:ascii="仿宋" w:hAnsi="仿宋" w:eastAsia="仿宋" w:cs="仿宋"/>
                <w:i w:val="0"/>
                <w:iCs w:val="0"/>
                <w:color w:val="000000"/>
                <w:sz w:val="18"/>
                <w:szCs w:val="18"/>
                <w:lang w:val="en-US" w:eastAsia="zh-CN" w:bidi="ar"/>
              </w:rPr>
              <w:t>12</w:t>
            </w:r>
            <w:r>
              <w:rPr>
                <w:rStyle w:val="11"/>
                <w:rFonts w:hint="eastAsia" w:ascii="仿宋" w:hAnsi="仿宋" w:eastAsia="仿宋" w:cs="仿宋"/>
                <w:i w:val="0"/>
                <w:iCs w:val="0"/>
                <w:color w:val="000000"/>
                <w:sz w:val="18"/>
                <w:szCs w:val="18"/>
                <w:lang w:val="en-US" w:eastAsia="zh-CN" w:bidi="ar"/>
              </w:rPr>
              <w:t>项</w:t>
            </w:r>
            <w:r>
              <w:rPr>
                <w:rStyle w:val="11"/>
                <w:rFonts w:hint="default" w:ascii="仿宋" w:hAnsi="仿宋" w:eastAsia="仿宋" w:cs="仿宋"/>
                <w:i w:val="0"/>
                <w:iCs w:val="0"/>
                <w:color w:val="000000"/>
                <w:sz w:val="18"/>
                <w:szCs w:val="18"/>
                <w:lang w:val="en-US" w:eastAsia="zh-CN" w:bidi="ar"/>
              </w:rPr>
              <w:t>)</w:t>
            </w:r>
            <w:r>
              <w:rPr>
                <w:rStyle w:val="11"/>
                <w:rFonts w:hint="eastAsia" w:ascii="仿宋" w:hAnsi="仿宋" w:eastAsia="仿宋" w:cs="仿宋"/>
                <w:i w:val="0"/>
                <w:iCs w:val="0"/>
                <w:color w:val="000000"/>
                <w:sz w:val="18"/>
                <w:szCs w:val="18"/>
                <w:lang w:val="en-US" w:eastAsia="zh-CN" w:bidi="ar"/>
              </w:rPr>
              <w:t>其中：一、未经许可的违法行为</w:t>
            </w:r>
            <w:r>
              <w:rPr>
                <w:rStyle w:val="11"/>
                <w:rFonts w:hint="default" w:ascii="仿宋" w:hAnsi="仿宋" w:eastAsia="仿宋" w:cs="仿宋"/>
                <w:i w:val="0"/>
                <w:iCs w:val="0"/>
                <w:color w:val="000000"/>
                <w:sz w:val="18"/>
                <w:szCs w:val="18"/>
                <w:lang w:val="en-US" w:eastAsia="zh-CN" w:bidi="ar"/>
              </w:rPr>
              <w:t>5</w:t>
            </w:r>
            <w:r>
              <w:rPr>
                <w:rStyle w:val="11"/>
                <w:rFonts w:hint="eastAsia" w:ascii="仿宋" w:hAnsi="仿宋" w:eastAsia="仿宋" w:cs="仿宋"/>
                <w:i w:val="0"/>
                <w:iCs w:val="0"/>
                <w:color w:val="000000"/>
                <w:sz w:val="18"/>
                <w:szCs w:val="18"/>
                <w:lang w:val="en-US" w:eastAsia="zh-CN" w:bidi="ar"/>
              </w:rPr>
              <w:t>项；二、禁止类违法行为</w:t>
            </w:r>
            <w:r>
              <w:rPr>
                <w:rStyle w:val="11"/>
                <w:rFonts w:hint="default" w:ascii="仿宋" w:hAnsi="仿宋" w:eastAsia="仿宋" w:cs="仿宋"/>
                <w:i w:val="0"/>
                <w:iCs w:val="0"/>
                <w:color w:val="000000"/>
                <w:sz w:val="18"/>
                <w:szCs w:val="18"/>
                <w:lang w:val="en-US" w:eastAsia="zh-CN" w:bidi="ar"/>
              </w:rPr>
              <w:t>7</w:t>
            </w:r>
            <w:r>
              <w:rPr>
                <w:rStyle w:val="11"/>
                <w:rFonts w:hint="eastAsia" w:ascii="仿宋" w:hAnsi="仿宋" w:eastAsia="仿宋" w:cs="仿宋"/>
                <w:i w:val="0"/>
                <w:iCs w:val="0"/>
                <w:color w:val="000000"/>
                <w:sz w:val="18"/>
                <w:szCs w:val="18"/>
                <w:lang w:val="en-US" w:eastAsia="zh-CN" w:bidi="ar"/>
              </w:rPr>
              <w:t>项。</w:t>
            </w:r>
            <w:bookmarkEnd w:id="7"/>
          </w:p>
        </w:tc>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01" w:hRule="atLeast"/>
          <w:jc w:val="center"/>
        </w:trPr>
        <w:tc>
          <w:tcPr>
            <w:tcW w:w="700" w:type="dxa"/>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3</w:t>
            </w:r>
          </w:p>
        </w:tc>
        <w:tc>
          <w:tcPr>
            <w:tcW w:w="820" w:type="dxa"/>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古县</w:t>
            </w:r>
          </w:p>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水利局</w:t>
            </w:r>
          </w:p>
        </w:tc>
        <w:tc>
          <w:tcPr>
            <w:tcW w:w="1441" w:type="dxa"/>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水工程管理</w:t>
            </w:r>
          </w:p>
        </w:tc>
        <w:tc>
          <w:tcPr>
            <w:tcW w:w="7833" w:type="dxa"/>
            <w:tcBorders>
              <w:top w:val="single" w:color="auto" w:sz="4" w:space="0"/>
              <w:left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1" w:firstLineChars="200"/>
              <w:jc w:val="both"/>
              <w:textAlignment w:val="center"/>
              <w:rPr>
                <w:rFonts w:hint="eastAsia" w:ascii="仿宋" w:hAnsi="仿宋" w:eastAsia="仿宋" w:cs="仿宋"/>
                <w:i w:val="0"/>
                <w:iCs w:val="0"/>
                <w:color w:val="000000"/>
                <w:kern w:val="2"/>
                <w:sz w:val="18"/>
                <w:szCs w:val="18"/>
                <w:u w:val="none"/>
                <w:lang w:val="en-US" w:eastAsia="zh-CN" w:bidi="ar"/>
              </w:rPr>
            </w:pPr>
            <w:r>
              <w:rPr>
                <w:rStyle w:val="11"/>
                <w:rFonts w:hint="eastAsia" w:ascii="仿宋" w:hAnsi="仿宋" w:eastAsia="仿宋" w:cs="仿宋"/>
                <w:b/>
                <w:bCs/>
                <w:i w:val="0"/>
                <w:iCs w:val="0"/>
                <w:color w:val="000000"/>
                <w:sz w:val="18"/>
                <w:szCs w:val="18"/>
                <w:lang w:val="en-US" w:eastAsia="zh-CN" w:bidi="ar"/>
              </w:rPr>
              <w:t>《中华人民共和国防洪法》</w:t>
            </w:r>
            <w:r>
              <w:rPr>
                <w:rFonts w:hint="eastAsia" w:ascii="仿宋" w:hAnsi="仿宋" w:eastAsia="仿宋" w:cs="仿宋"/>
                <w:b/>
                <w:bCs/>
                <w:i w:val="0"/>
                <w:iCs w:val="0"/>
                <w:caps w:val="0"/>
                <w:color w:val="333333"/>
                <w:spacing w:val="0"/>
                <w:sz w:val="18"/>
                <w:szCs w:val="18"/>
                <w:shd w:val="clear" w:color="auto" w:fill="FFFFFF"/>
              </w:rPr>
              <w:t>第二十八条</w:t>
            </w:r>
            <w:r>
              <w:rPr>
                <w:rFonts w:hint="eastAsia" w:ascii="仿宋" w:hAnsi="仿宋" w:eastAsia="仿宋" w:cs="仿宋"/>
                <w:i w:val="0"/>
                <w:iCs w:val="0"/>
                <w:caps w:val="0"/>
                <w:color w:val="333333"/>
                <w:spacing w:val="0"/>
                <w:sz w:val="18"/>
                <w:szCs w:val="18"/>
                <w:shd w:val="clear" w:color="auto" w:fill="FFFFFF"/>
              </w:rPr>
              <w:t>对于河道、湖泊管理范围内依照本法规定建设的工程设施，水行政主管部门有权依法检查；水行政主管部门检查时，被检查者应当如实提供有关的情况和资料。前款规定的工程设施竣工验收时，应当有水行政主管部门参加。</w:t>
            </w:r>
            <w:r>
              <w:rPr>
                <w:rFonts w:hint="eastAsia" w:ascii="仿宋" w:hAnsi="仿宋" w:eastAsia="仿宋" w:cs="仿宋"/>
                <w:b/>
                <w:bCs/>
                <w:i w:val="0"/>
                <w:iCs w:val="0"/>
                <w:caps w:val="0"/>
                <w:color w:val="333333"/>
                <w:spacing w:val="0"/>
                <w:sz w:val="18"/>
                <w:szCs w:val="18"/>
                <w:shd w:val="clear" w:color="auto" w:fill="FFFFFF"/>
              </w:rPr>
              <w:t>第三十六条</w:t>
            </w:r>
            <w:r>
              <w:rPr>
                <w:rFonts w:hint="eastAsia" w:ascii="仿宋" w:hAnsi="仿宋" w:eastAsia="仿宋" w:cs="仿宋"/>
                <w:i w:val="0"/>
                <w:iCs w:val="0"/>
                <w:caps w:val="0"/>
                <w:color w:val="333333"/>
                <w:spacing w:val="0"/>
                <w:sz w:val="18"/>
                <w:szCs w:val="18"/>
                <w:shd w:val="clear" w:color="auto" w:fill="FFFFFF"/>
              </w:rPr>
              <w:t>各级人民政府应当组织有关部门加强对水库大坝的定期检查和监督管理。对未达到设计洪水标准、抗震设防要求或者有严重质量缺陷的险坝，大坝主管部门应当组织有关单位采取除险加固措施，限期消除危险或者重建，有关人民政府应当优先安排所需资金。对可能出现垮坝的水库，应当事先制定应急抢险和居民临时撤离方案。各级人民政府和有关主管部门应当加强对尾矿坝的监督管理，采取措施，避免因洪水导致垮坝。</w:t>
            </w:r>
          </w:p>
        </w:tc>
        <w:tc>
          <w:tcPr>
            <w:tcW w:w="1197" w:type="dxa"/>
            <w:vMerge w:val="restart"/>
            <w:tcBorders>
              <w:top w:val="single" w:color="auto" w:sz="4" w:space="0"/>
              <w:left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《山西省水利厅规范水行政处罚自由裁量权办法)》第二章第八、九、十、十一、十二、十三条</w:t>
            </w:r>
          </w:p>
        </w:tc>
        <w:tc>
          <w:tcPr>
            <w:tcW w:w="782"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不定时检查</w:t>
            </w:r>
          </w:p>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Fonts w:hint="eastAsia" w:ascii="仿宋" w:hAnsi="仿宋" w:eastAsia="仿宋" w:cs="仿宋"/>
                <w:i w:val="0"/>
                <w:iCs w:val="0"/>
                <w:color w:val="000000"/>
                <w:kern w:val="2"/>
                <w:sz w:val="18"/>
                <w:szCs w:val="18"/>
                <w:u w:val="none"/>
                <w:lang w:val="en-US" w:eastAsia="zh-CN" w:bidi="ar"/>
              </w:rPr>
            </w:pPr>
            <w:bookmarkStart w:id="8" w:name="OLE_LINK12"/>
            <w:r>
              <w:rPr>
                <w:rStyle w:val="11"/>
                <w:rFonts w:hint="eastAsia" w:ascii="仿宋" w:hAnsi="仿宋" w:eastAsia="仿宋" w:cs="仿宋"/>
                <w:i w:val="0"/>
                <w:iCs w:val="0"/>
                <w:color w:val="000000"/>
                <w:sz w:val="18"/>
                <w:szCs w:val="18"/>
                <w:lang w:val="en-US" w:eastAsia="zh-CN" w:bidi="ar"/>
              </w:rPr>
              <w:t>水工程管理</w:t>
            </w:r>
            <w:r>
              <w:rPr>
                <w:rStyle w:val="11"/>
                <w:rFonts w:hint="default" w:ascii="仿宋" w:hAnsi="仿宋" w:eastAsia="仿宋" w:cs="仿宋"/>
                <w:i w:val="0"/>
                <w:iCs w:val="0"/>
                <w:color w:val="000000"/>
                <w:sz w:val="18"/>
                <w:szCs w:val="18"/>
                <w:lang w:val="en-US" w:eastAsia="zh-CN" w:bidi="ar"/>
              </w:rPr>
              <w:t>(</w:t>
            </w:r>
            <w:r>
              <w:rPr>
                <w:rStyle w:val="11"/>
                <w:rFonts w:hint="eastAsia" w:ascii="仿宋" w:hAnsi="仿宋" w:eastAsia="仿宋" w:cs="仿宋"/>
                <w:i w:val="0"/>
                <w:iCs w:val="0"/>
                <w:color w:val="000000"/>
                <w:sz w:val="18"/>
                <w:szCs w:val="18"/>
                <w:lang w:val="en-US" w:eastAsia="zh-CN" w:bidi="ar"/>
              </w:rPr>
              <w:t>共</w:t>
            </w:r>
            <w:r>
              <w:rPr>
                <w:rStyle w:val="11"/>
                <w:rFonts w:hint="default" w:ascii="仿宋" w:hAnsi="仿宋" w:eastAsia="仿宋" w:cs="仿宋"/>
                <w:i w:val="0"/>
                <w:iCs w:val="0"/>
                <w:color w:val="000000"/>
                <w:sz w:val="18"/>
                <w:szCs w:val="18"/>
                <w:lang w:val="en-US" w:eastAsia="zh-CN" w:bidi="ar"/>
              </w:rPr>
              <w:t>11</w:t>
            </w:r>
            <w:r>
              <w:rPr>
                <w:rStyle w:val="11"/>
                <w:rFonts w:hint="eastAsia" w:ascii="仿宋" w:hAnsi="仿宋" w:eastAsia="仿宋" w:cs="仿宋"/>
                <w:i w:val="0"/>
                <w:iCs w:val="0"/>
                <w:color w:val="000000"/>
                <w:sz w:val="18"/>
                <w:szCs w:val="18"/>
                <w:lang w:val="en-US" w:eastAsia="zh-CN" w:bidi="ar"/>
              </w:rPr>
              <w:t>项</w:t>
            </w:r>
            <w:r>
              <w:rPr>
                <w:rStyle w:val="11"/>
                <w:rFonts w:hint="default" w:ascii="仿宋" w:hAnsi="仿宋" w:eastAsia="仿宋" w:cs="仿宋"/>
                <w:i w:val="0"/>
                <w:iCs w:val="0"/>
                <w:color w:val="000000"/>
                <w:sz w:val="18"/>
                <w:szCs w:val="18"/>
                <w:lang w:val="en-US" w:eastAsia="zh-CN" w:bidi="ar"/>
              </w:rPr>
              <w:t>)</w:t>
            </w:r>
            <w:r>
              <w:rPr>
                <w:rStyle w:val="11"/>
                <w:rFonts w:hint="eastAsia" w:ascii="仿宋" w:hAnsi="仿宋" w:eastAsia="仿宋" w:cs="仿宋"/>
                <w:i w:val="0"/>
                <w:iCs w:val="0"/>
                <w:color w:val="000000"/>
                <w:sz w:val="18"/>
                <w:szCs w:val="18"/>
                <w:lang w:val="en-US" w:eastAsia="zh-CN" w:bidi="ar"/>
              </w:rPr>
              <w:t>其中：一、未经许可的违法行为</w:t>
            </w:r>
            <w:r>
              <w:rPr>
                <w:rStyle w:val="11"/>
                <w:rFonts w:hint="default" w:ascii="仿宋" w:hAnsi="仿宋" w:eastAsia="仿宋" w:cs="仿宋"/>
                <w:i w:val="0"/>
                <w:iCs w:val="0"/>
                <w:color w:val="000000"/>
                <w:sz w:val="18"/>
                <w:szCs w:val="18"/>
                <w:lang w:val="en-US" w:eastAsia="zh-CN" w:bidi="ar"/>
              </w:rPr>
              <w:t>1</w:t>
            </w:r>
            <w:r>
              <w:rPr>
                <w:rStyle w:val="11"/>
                <w:rFonts w:hint="eastAsia" w:ascii="仿宋" w:hAnsi="仿宋" w:eastAsia="仿宋" w:cs="仿宋"/>
                <w:i w:val="0"/>
                <w:iCs w:val="0"/>
                <w:color w:val="000000"/>
                <w:sz w:val="18"/>
                <w:szCs w:val="18"/>
                <w:lang w:val="en-US" w:eastAsia="zh-CN" w:bidi="ar"/>
              </w:rPr>
              <w:t>项；二、禁止类违法行为</w:t>
            </w:r>
            <w:r>
              <w:rPr>
                <w:rStyle w:val="11"/>
                <w:rFonts w:hint="default" w:ascii="仿宋" w:hAnsi="仿宋" w:eastAsia="仿宋" w:cs="仿宋"/>
                <w:i w:val="0"/>
                <w:iCs w:val="0"/>
                <w:color w:val="000000"/>
                <w:sz w:val="18"/>
                <w:szCs w:val="18"/>
                <w:lang w:val="en-US" w:eastAsia="zh-CN" w:bidi="ar"/>
              </w:rPr>
              <w:t>10</w:t>
            </w:r>
            <w:r>
              <w:rPr>
                <w:rStyle w:val="11"/>
                <w:rFonts w:hint="eastAsia" w:ascii="仿宋" w:hAnsi="仿宋" w:eastAsia="仿宋" w:cs="仿宋"/>
                <w:i w:val="0"/>
                <w:iCs w:val="0"/>
                <w:color w:val="000000"/>
                <w:sz w:val="18"/>
                <w:szCs w:val="18"/>
                <w:lang w:val="en-US" w:eastAsia="zh-CN" w:bidi="ar"/>
              </w:rPr>
              <w:t>项。</w:t>
            </w:r>
            <w:bookmarkEnd w:id="8"/>
          </w:p>
        </w:tc>
        <w:tc>
          <w:tcPr>
            <w:tcW w:w="850"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山西省水利厅关于印发《山西省水利厅规范水行政处罚自由裁量权办法》的通知晋水规发〔202</w:t>
            </w:r>
            <w:r>
              <w:rPr>
                <w:rStyle w:val="11"/>
                <w:rFonts w:hint="default" w:ascii="仿宋" w:hAnsi="仿宋" w:eastAsia="仿宋" w:cs="仿宋"/>
                <w:i w:val="0"/>
                <w:iCs w:val="0"/>
                <w:color w:val="000000"/>
                <w:sz w:val="18"/>
                <w:szCs w:val="18"/>
                <w:lang w:val="en-US" w:eastAsia="zh-CN" w:bidi="ar"/>
              </w:rPr>
              <w:t>5</w:t>
            </w:r>
            <w:r>
              <w:rPr>
                <w:rStyle w:val="11"/>
                <w:rFonts w:hint="eastAsia" w:ascii="仿宋" w:hAnsi="仿宋" w:eastAsia="仿宋" w:cs="仿宋"/>
                <w:i w:val="0"/>
                <w:iCs w:val="0"/>
                <w:color w:val="000000"/>
                <w:sz w:val="18"/>
                <w:szCs w:val="18"/>
                <w:lang w:val="en-US" w:eastAsia="zh-CN" w:bidi="ar"/>
              </w:rPr>
              <w:t>〕5号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11" w:hRule="atLeast"/>
          <w:jc w:val="center"/>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default" w:ascii="仿宋" w:hAnsi="仿宋" w:eastAsia="仿宋" w:cs="仿宋"/>
                <w:i w:val="0"/>
                <w:iCs w:val="0"/>
                <w:color w:val="000000"/>
                <w:sz w:val="18"/>
                <w:szCs w:val="18"/>
                <w:lang w:val="en-US" w:eastAsia="zh-CN" w:bidi="ar"/>
              </w:rPr>
              <w:t>4</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古县</w:t>
            </w:r>
          </w:p>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r>
              <w:rPr>
                <w:rStyle w:val="11"/>
                <w:rFonts w:hint="eastAsia" w:ascii="仿宋" w:hAnsi="仿宋" w:eastAsia="仿宋" w:cs="仿宋"/>
                <w:i w:val="0"/>
                <w:iCs w:val="0"/>
                <w:color w:val="000000"/>
                <w:sz w:val="18"/>
                <w:szCs w:val="18"/>
                <w:lang w:val="en-US" w:eastAsia="zh-CN" w:bidi="ar"/>
              </w:rPr>
              <w:t>水利局</w:t>
            </w:r>
          </w:p>
        </w:tc>
        <w:tc>
          <w:tcPr>
            <w:tcW w:w="1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河道管理</w:t>
            </w:r>
          </w:p>
        </w:tc>
        <w:tc>
          <w:tcPr>
            <w:tcW w:w="7833"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1" w:firstLineChars="200"/>
              <w:jc w:val="both"/>
              <w:textAlignment w:val="center"/>
              <w:rPr>
                <w:rFonts w:hint="eastAsia" w:ascii="仿宋" w:hAnsi="仿宋" w:eastAsia="仿宋" w:cs="仿宋"/>
                <w:sz w:val="18"/>
                <w:szCs w:val="18"/>
                <w:lang w:val="en-US" w:eastAsia="zh-CN"/>
              </w:rPr>
            </w:pPr>
            <w:r>
              <w:rPr>
                <w:rFonts w:hint="eastAsia" w:ascii="仿宋" w:hAnsi="仿宋" w:eastAsia="仿宋" w:cs="仿宋"/>
                <w:b/>
                <w:bCs/>
                <w:i w:val="0"/>
                <w:iCs w:val="0"/>
                <w:caps w:val="0"/>
                <w:color w:val="333333"/>
                <w:spacing w:val="0"/>
                <w:sz w:val="18"/>
                <w:szCs w:val="18"/>
                <w:shd w:val="clear" w:color="auto" w:fill="FFFFFF"/>
                <w:lang w:eastAsia="zh-CN"/>
              </w:rPr>
              <w:t>《</w:t>
            </w:r>
            <w:r>
              <w:rPr>
                <w:rFonts w:hint="eastAsia" w:ascii="仿宋" w:hAnsi="仿宋" w:eastAsia="仿宋" w:cs="仿宋"/>
                <w:b/>
                <w:bCs/>
                <w:i w:val="0"/>
                <w:iCs w:val="0"/>
                <w:caps w:val="0"/>
                <w:color w:val="333333"/>
                <w:spacing w:val="0"/>
                <w:sz w:val="18"/>
                <w:szCs w:val="18"/>
                <w:shd w:val="clear" w:color="auto" w:fill="FFFFFF"/>
                <w:lang w:val="en-US" w:eastAsia="zh-CN"/>
              </w:rPr>
              <w:t>山西省河道管理条例</w:t>
            </w:r>
            <w:r>
              <w:rPr>
                <w:rFonts w:hint="eastAsia" w:ascii="仿宋" w:hAnsi="仿宋" w:eastAsia="仿宋" w:cs="仿宋"/>
                <w:b/>
                <w:bCs/>
                <w:i w:val="0"/>
                <w:iCs w:val="0"/>
                <w:caps w:val="0"/>
                <w:color w:val="333333"/>
                <w:spacing w:val="0"/>
                <w:sz w:val="18"/>
                <w:szCs w:val="18"/>
                <w:shd w:val="clear" w:color="auto" w:fill="FFFFFF"/>
                <w:lang w:eastAsia="zh-CN"/>
              </w:rPr>
              <w:t>》</w:t>
            </w:r>
            <w:r>
              <w:rPr>
                <w:rStyle w:val="10"/>
                <w:rFonts w:hint="eastAsia" w:ascii="仿宋" w:hAnsi="仿宋" w:eastAsia="仿宋" w:cs="仿宋"/>
                <w:i w:val="0"/>
                <w:iCs w:val="0"/>
                <w:caps w:val="0"/>
                <w:color w:val="000000"/>
                <w:spacing w:val="0"/>
                <w:sz w:val="18"/>
                <w:szCs w:val="18"/>
                <w:shd w:val="clear" w:color="auto" w:fill="FEFEFE"/>
              </w:rPr>
              <w:t>第二十七条</w:t>
            </w:r>
            <w:r>
              <w:rPr>
                <w:rFonts w:hint="eastAsia" w:ascii="仿宋" w:hAnsi="仿宋" w:eastAsia="仿宋" w:cs="仿宋"/>
                <w:i w:val="0"/>
                <w:iCs w:val="0"/>
                <w:caps w:val="0"/>
                <w:color w:val="000000"/>
                <w:spacing w:val="0"/>
                <w:sz w:val="18"/>
                <w:szCs w:val="18"/>
                <w:shd w:val="clear" w:color="auto" w:fill="FEFEFE"/>
              </w:rPr>
              <w:t>  县（市、区）人民政府水行政主管部门应当建立河道检查制度，定期对本行政区域内河道整治与建设、保护、利用等情况开展巡查和检查。</w:t>
            </w:r>
            <w:r>
              <w:rPr>
                <w:rFonts w:hint="eastAsia" w:ascii="仿宋" w:hAnsi="仿宋" w:eastAsia="仿宋" w:cs="仿宋"/>
                <w:b/>
                <w:bCs/>
                <w:i w:val="0"/>
                <w:iCs w:val="0"/>
                <w:caps w:val="0"/>
                <w:color w:val="333333"/>
                <w:spacing w:val="0"/>
                <w:sz w:val="18"/>
                <w:szCs w:val="18"/>
                <w:shd w:val="clear" w:fill="FEFEFE"/>
              </w:rPr>
              <w:t>第二十八条</w:t>
            </w:r>
            <w:r>
              <w:rPr>
                <w:rFonts w:hint="eastAsia" w:ascii="仿宋" w:hAnsi="仿宋" w:eastAsia="仿宋" w:cs="仿宋"/>
                <w:i w:val="0"/>
                <w:iCs w:val="0"/>
                <w:caps w:val="0"/>
                <w:color w:val="333333"/>
                <w:spacing w:val="0"/>
                <w:sz w:val="18"/>
                <w:szCs w:val="18"/>
                <w:shd w:val="clear" w:fill="FEFEFE"/>
              </w:rPr>
              <w:t xml:space="preserve">县级以上人民政府应当建立河湖长制考核评价制度。考核评价结果纳入年度绩效考核评价内容。 县级以上人民政府水行政主管部门应当建立河道监督检查通报制度，对检查中发现的问题、整改情况及时通报。 </w:t>
            </w:r>
            <w:r>
              <w:rPr>
                <w:rFonts w:hint="eastAsia" w:ascii="仿宋" w:hAnsi="仿宋" w:eastAsia="仿宋" w:cs="仿宋"/>
                <w:b/>
                <w:bCs/>
                <w:i w:val="0"/>
                <w:iCs w:val="0"/>
                <w:caps w:val="0"/>
                <w:color w:val="333333"/>
                <w:spacing w:val="0"/>
                <w:sz w:val="18"/>
                <w:szCs w:val="18"/>
                <w:shd w:val="clear" w:fill="FEFEFE"/>
              </w:rPr>
              <w:t>第二十九条</w:t>
            </w:r>
            <w:r>
              <w:rPr>
                <w:rFonts w:hint="eastAsia" w:ascii="仿宋" w:hAnsi="仿宋" w:eastAsia="仿宋" w:cs="仿宋"/>
                <w:i w:val="0"/>
                <w:iCs w:val="0"/>
                <w:caps w:val="0"/>
                <w:color w:val="333333"/>
                <w:spacing w:val="0"/>
                <w:sz w:val="18"/>
                <w:szCs w:val="18"/>
                <w:shd w:val="clear" w:fill="FEFEFE"/>
              </w:rPr>
              <w:t>县级以上人民政府应当加强水行政执法能力建设，开展河道管理的联合执法，依法查处违法行为。</w:t>
            </w:r>
          </w:p>
        </w:tc>
        <w:tc>
          <w:tcPr>
            <w:tcW w:w="1197" w:type="dxa"/>
            <w:vMerge w:val="continue"/>
            <w:tcBorders>
              <w:left w:val="single" w:color="auto"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p>
        </w:tc>
        <w:tc>
          <w:tcPr>
            <w:tcW w:w="782" w:type="dxa"/>
            <w:vMerge w:val="continue"/>
            <w:tcBorders>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bookmarkStart w:id="9" w:name="OLE_LINK13"/>
            <w:r>
              <w:rPr>
                <w:rStyle w:val="11"/>
                <w:rFonts w:hint="eastAsia" w:ascii="仿宋" w:hAnsi="仿宋" w:eastAsia="仿宋" w:cs="仿宋"/>
                <w:i w:val="0"/>
                <w:iCs w:val="0"/>
                <w:color w:val="000000"/>
                <w:sz w:val="18"/>
                <w:szCs w:val="18"/>
                <w:lang w:val="en-US" w:eastAsia="zh-CN" w:bidi="ar"/>
              </w:rPr>
              <w:t>河道管理</w:t>
            </w:r>
            <w:r>
              <w:rPr>
                <w:rStyle w:val="11"/>
                <w:rFonts w:hint="default" w:ascii="仿宋" w:hAnsi="仿宋" w:eastAsia="仿宋" w:cs="仿宋"/>
                <w:i w:val="0"/>
                <w:iCs w:val="0"/>
                <w:color w:val="000000"/>
                <w:sz w:val="18"/>
                <w:szCs w:val="18"/>
                <w:lang w:val="en-US" w:eastAsia="zh-CN" w:bidi="ar"/>
              </w:rPr>
              <w:t>(</w:t>
            </w:r>
            <w:r>
              <w:rPr>
                <w:rStyle w:val="11"/>
                <w:rFonts w:hint="eastAsia" w:ascii="仿宋" w:hAnsi="仿宋" w:eastAsia="仿宋" w:cs="仿宋"/>
                <w:i w:val="0"/>
                <w:iCs w:val="0"/>
                <w:color w:val="000000"/>
                <w:sz w:val="18"/>
                <w:szCs w:val="18"/>
                <w:lang w:val="en-US" w:eastAsia="zh-CN" w:bidi="ar"/>
              </w:rPr>
              <w:t>共</w:t>
            </w:r>
            <w:r>
              <w:rPr>
                <w:rStyle w:val="11"/>
                <w:rFonts w:hint="default" w:ascii="仿宋" w:hAnsi="仿宋" w:eastAsia="仿宋" w:cs="仿宋"/>
                <w:i w:val="0"/>
                <w:iCs w:val="0"/>
                <w:color w:val="000000"/>
                <w:sz w:val="18"/>
                <w:szCs w:val="18"/>
                <w:lang w:val="en-US" w:eastAsia="zh-CN" w:bidi="ar"/>
              </w:rPr>
              <w:t>21</w:t>
            </w:r>
            <w:r>
              <w:rPr>
                <w:rStyle w:val="11"/>
                <w:rFonts w:hint="eastAsia" w:ascii="仿宋" w:hAnsi="仿宋" w:eastAsia="仿宋" w:cs="仿宋"/>
                <w:i w:val="0"/>
                <w:iCs w:val="0"/>
                <w:color w:val="000000"/>
                <w:sz w:val="18"/>
                <w:szCs w:val="18"/>
                <w:lang w:val="en-US" w:eastAsia="zh-CN" w:bidi="ar"/>
              </w:rPr>
              <w:t>项</w:t>
            </w:r>
            <w:r>
              <w:rPr>
                <w:rStyle w:val="11"/>
                <w:rFonts w:hint="default" w:ascii="仿宋" w:hAnsi="仿宋" w:eastAsia="仿宋" w:cs="仿宋"/>
                <w:i w:val="0"/>
                <w:iCs w:val="0"/>
                <w:color w:val="000000"/>
                <w:sz w:val="18"/>
                <w:szCs w:val="18"/>
                <w:lang w:val="en-US" w:eastAsia="zh-CN" w:bidi="ar"/>
              </w:rPr>
              <w:t>)</w:t>
            </w:r>
            <w:r>
              <w:rPr>
                <w:rStyle w:val="11"/>
                <w:rFonts w:hint="eastAsia" w:ascii="仿宋" w:hAnsi="仿宋" w:eastAsia="仿宋" w:cs="仿宋"/>
                <w:i w:val="0"/>
                <w:iCs w:val="0"/>
                <w:color w:val="000000"/>
                <w:sz w:val="18"/>
                <w:szCs w:val="18"/>
                <w:lang w:val="en-US" w:eastAsia="zh-CN" w:bidi="ar"/>
              </w:rPr>
              <w:t>其中：一、未经许可的违法行为</w:t>
            </w:r>
            <w:r>
              <w:rPr>
                <w:rStyle w:val="11"/>
                <w:rFonts w:hint="default" w:ascii="仿宋" w:hAnsi="仿宋" w:eastAsia="仿宋" w:cs="仿宋"/>
                <w:i w:val="0"/>
                <w:iCs w:val="0"/>
                <w:color w:val="000000"/>
                <w:sz w:val="18"/>
                <w:szCs w:val="18"/>
                <w:lang w:val="en-US" w:eastAsia="zh-CN" w:bidi="ar"/>
              </w:rPr>
              <w:t>7</w:t>
            </w:r>
            <w:r>
              <w:rPr>
                <w:rStyle w:val="11"/>
                <w:rFonts w:hint="eastAsia" w:ascii="仿宋" w:hAnsi="仿宋" w:eastAsia="仿宋" w:cs="仿宋"/>
                <w:i w:val="0"/>
                <w:iCs w:val="0"/>
                <w:color w:val="000000"/>
                <w:sz w:val="18"/>
                <w:szCs w:val="18"/>
                <w:lang w:val="en-US" w:eastAsia="zh-CN" w:bidi="ar"/>
              </w:rPr>
              <w:t>项；二、禁止类违法行为</w:t>
            </w:r>
            <w:r>
              <w:rPr>
                <w:rStyle w:val="11"/>
                <w:rFonts w:hint="default" w:ascii="仿宋" w:hAnsi="仿宋" w:eastAsia="仿宋" w:cs="仿宋"/>
                <w:i w:val="0"/>
                <w:iCs w:val="0"/>
                <w:color w:val="000000"/>
                <w:sz w:val="18"/>
                <w:szCs w:val="18"/>
                <w:lang w:val="en-US" w:eastAsia="zh-CN" w:bidi="ar"/>
              </w:rPr>
              <w:t>14</w:t>
            </w:r>
            <w:r>
              <w:rPr>
                <w:rStyle w:val="11"/>
                <w:rFonts w:hint="eastAsia" w:ascii="仿宋" w:hAnsi="仿宋" w:eastAsia="仿宋" w:cs="仿宋"/>
                <w:i w:val="0"/>
                <w:iCs w:val="0"/>
                <w:color w:val="000000"/>
                <w:sz w:val="18"/>
                <w:szCs w:val="18"/>
                <w:lang w:val="en-US" w:eastAsia="zh-CN" w:bidi="ar"/>
              </w:rPr>
              <w:t>项。</w:t>
            </w:r>
            <w:bookmarkEnd w:id="9"/>
          </w:p>
        </w:tc>
        <w:tc>
          <w:tcPr>
            <w:tcW w:w="850" w:type="dxa"/>
            <w:vMerge w:val="continue"/>
            <w:tcBorders>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adjustRightInd/>
              <w:spacing w:line="600" w:lineRule="exact"/>
              <w:ind w:firstLine="360" w:firstLineChars="200"/>
              <w:jc w:val="both"/>
              <w:textAlignment w:val="center"/>
              <w:rPr>
                <w:rStyle w:val="11"/>
                <w:rFonts w:hint="eastAsia" w:ascii="仿宋" w:hAnsi="仿宋" w:eastAsia="仿宋" w:cs="仿宋"/>
                <w:i w:val="0"/>
                <w:iCs w:val="0"/>
                <w:color w:val="000000"/>
                <w:sz w:val="18"/>
                <w:szCs w:val="18"/>
                <w:lang w:val="en-US" w:eastAsia="zh-CN" w:bidi="ar"/>
              </w:rPr>
            </w:pPr>
          </w:p>
        </w:tc>
      </w:tr>
    </w:tbl>
    <w:p>
      <w:pPr>
        <w:keepNext w:val="0"/>
        <w:keepLines w:val="0"/>
        <w:pageBreakBefore w:val="0"/>
        <w:widowControl w:val="0"/>
        <w:kinsoku/>
        <w:wordWrap/>
        <w:overflowPunct/>
        <w:topLinePunct w:val="0"/>
        <w:autoSpaceDE w:val="0"/>
        <w:autoSpaceDN w:val="0"/>
        <w:bidi w:val="0"/>
        <w:adjustRightInd/>
        <w:snapToGrid w:val="0"/>
        <w:spacing w:line="600" w:lineRule="exact"/>
        <w:ind w:right="0" w:rightChars="0" w:firstLine="360" w:firstLineChars="200"/>
        <w:jc w:val="both"/>
        <w:textAlignment w:val="auto"/>
        <w:outlineLvl w:val="9"/>
        <w:rPr>
          <w:rFonts w:hint="eastAsia" w:ascii="仿宋" w:hAnsi="仿宋" w:eastAsia="仿宋" w:cs="仿宋"/>
          <w:sz w:val="18"/>
          <w:szCs w:val="18"/>
          <w:lang w:eastAsia="zh-CN"/>
        </w:rPr>
      </w:pPr>
    </w:p>
    <w:sectPr>
      <w:pgSz w:w="16838" w:h="11906" w:orient="landscape"/>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C059">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Standard Symbols PS">
    <w:panose1 w:val="05050102010706020507"/>
    <w:charset w:val="00"/>
    <w:family w:val="auto"/>
    <w:pitch w:val="default"/>
    <w:sig w:usb0="00000003" w:usb1="0000000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2ODY4MTY0MjVjMTkxNzM1OWVkNTc4OTQ0NGIyOTEifQ=="/>
  </w:docVars>
  <w:rsids>
    <w:rsidRoot w:val="0DE52AF1"/>
    <w:rsid w:val="02B32C29"/>
    <w:rsid w:val="0C3A4627"/>
    <w:rsid w:val="0DE52AF1"/>
    <w:rsid w:val="0FC61430"/>
    <w:rsid w:val="108631A3"/>
    <w:rsid w:val="17BC54EA"/>
    <w:rsid w:val="1CA153A1"/>
    <w:rsid w:val="20CA3DD9"/>
    <w:rsid w:val="22114C74"/>
    <w:rsid w:val="25BE22EB"/>
    <w:rsid w:val="2B5E241D"/>
    <w:rsid w:val="37531D48"/>
    <w:rsid w:val="44B42AC8"/>
    <w:rsid w:val="4754756E"/>
    <w:rsid w:val="498E0DBD"/>
    <w:rsid w:val="51AB4025"/>
    <w:rsid w:val="57152BEC"/>
    <w:rsid w:val="5B921768"/>
    <w:rsid w:val="62062E47"/>
    <w:rsid w:val="6D130B85"/>
    <w:rsid w:val="6D1B7BEE"/>
    <w:rsid w:val="746B47CA"/>
    <w:rsid w:val="7B1A1BDB"/>
    <w:rsid w:val="7DFB4BAA"/>
    <w:rsid w:val="B7D17DF8"/>
    <w:rsid w:val="CC4FBA65"/>
    <w:rsid w:val="DA4BFF09"/>
    <w:rsid w:val="DF9F6056"/>
    <w:rsid w:val="FE3BDF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customStyle="1" w:styleId="11">
    <w:name w:val="font11"/>
    <w:basedOn w:val="9"/>
    <w:qFormat/>
    <w:uiPriority w:val="0"/>
    <w:rPr>
      <w:rFonts w:hint="eastAsia" w:ascii="仿宋_GB2312" w:eastAsia="仿宋_GB2312" w:cs="仿宋_GB2312"/>
      <w:color w:val="000000"/>
      <w:sz w:val="32"/>
      <w:szCs w:val="3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1312</Words>
  <Characters>1341</Characters>
  <Lines>0</Lines>
  <Paragraphs>0</Paragraphs>
  <TotalTime>12</TotalTime>
  <ScaleCrop>false</ScaleCrop>
  <LinksUpToDate>false</LinksUpToDate>
  <CharactersWithSpaces>1341</CharactersWithSpaces>
  <Application>WPS Office_11.8.2.10195_F1E327BC-269C-435d-A152-05C5408002CA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2025-04-24T11:15:00Z</dcterms:created>
  <dc:creator>GYX。。</dc:creator>
  <cp:lastModifiedBy>greatwall</cp:lastModifiedBy>
  <cp:lastPrinted>2026-04-13T16:46:00Z</cp:lastPrinted>
  <dcterms:modified xsi:type="dcterms:W3CDTF">2026-04-14T16:17:39Z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2052-11.8.2.10195</vt:lpwstr>
  </property>
  <property fmtid="{D5CDD505-2E9C-101B-9397-08002B2CF9AE}" pid="3" name="ICV">
    <vt:lpwstr>1C6EA04D299A42C5BF0336CE0D1C779B</vt:lpwstr>
  </property>
  <property fmtid="{D5CDD505-2E9C-101B-9397-08002B2CF9AE}" pid="4" name="KSOTemplateDocerSaveRecord">
    <vt:lpwstr>eyJoZGlkIjoiMGQ2ODY4MTY0MjVjMTkxNzM1OWVkNTc4OTQ0NGIyOTEiLCJ1c2VySWQiOiIyNDQ1NjQ5NjQifQ==</vt:lpwstr>
  </property>
</Properties>
</file>