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古县人力资源和社会保障局</w:t>
      </w:r>
    </w:p>
    <w:p>
      <w:pPr>
        <w:spacing w:line="660" w:lineRule="exact"/>
        <w:jc w:val="center"/>
        <w:rPr>
          <w:rFonts w:hint="eastAsia" w:ascii="楷体" w:hAnsi="楷体" w:eastAsia="楷体" w:cs="方正小标宋简体"/>
          <w:b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  <w:t>2023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年度法治政府建设情况报告</w:t>
      </w:r>
    </w:p>
    <w:p>
      <w:pPr>
        <w:tabs>
          <w:tab w:val="center" w:pos="4153"/>
        </w:tabs>
        <w:spacing w:line="579" w:lineRule="exact"/>
        <w:ind w:firstLine="640" w:firstLineChars="200"/>
        <w:contextualSpacing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0" w:firstLineChars="200"/>
        <w:contextualSpacing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今年以来</w:t>
      </w:r>
      <w:r>
        <w:rPr>
          <w:rFonts w:hint="eastAsia" w:ascii="仿宋_GB2312" w:hAnsi="仿宋_GB2312" w:eastAsia="仿宋_GB2312" w:cs="仿宋_GB2312"/>
          <w:sz w:val="32"/>
          <w:szCs w:val="32"/>
        </w:rPr>
        <w:t>，在县委县政府的正确领导下，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县人社局</w:t>
      </w:r>
      <w:r>
        <w:rPr>
          <w:rFonts w:hint="eastAsia" w:ascii="仿宋_GB2312" w:hAnsi="仿宋_GB2312" w:eastAsia="仿宋_GB2312" w:cs="仿宋_GB2312"/>
          <w:sz w:val="32"/>
          <w:szCs w:val="32"/>
        </w:rPr>
        <w:t>认真学习贯彻落实党的二十大精神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和习近平总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书记</w:t>
      </w:r>
      <w:r>
        <w:rPr>
          <w:rFonts w:hint="eastAsia" w:ascii="仿宋_GB2312" w:hAnsi="仿宋_GB2312" w:eastAsia="仿宋_GB2312" w:cs="仿宋_GB2312"/>
          <w:sz w:val="32"/>
          <w:szCs w:val="32"/>
        </w:rPr>
        <w:t>关于全面推进依法治国的重要精神,按照全面建设法治古县的总体要求,坚持普法与法治实践相结合，弘扬法治精神,不断增强法治宣传教育的针对性和实效性,积极开展各项普法工作。现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报告</w:t>
      </w:r>
      <w:r>
        <w:rPr>
          <w:rFonts w:hint="eastAsia" w:ascii="仿宋_GB2312" w:hAnsi="仿宋_GB2312" w:eastAsia="仿宋_GB2312" w:cs="仿宋_GB2312"/>
          <w:sz w:val="32"/>
          <w:szCs w:val="32"/>
        </w:rPr>
        <w:t>如下：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（一）加强对法治人社建设的组织领导。</w:t>
      </w:r>
      <w:r>
        <w:rPr>
          <w:rFonts w:hint="eastAsia" w:ascii="仿宋_GB2312" w:hAnsi="仿宋_GB2312" w:eastAsia="仿宋_GB2312" w:cs="仿宋_GB2312"/>
          <w:sz w:val="32"/>
          <w:szCs w:val="32"/>
        </w:rPr>
        <w:t>人社部门承担着社会保障、维权维稳、劳动人事仲裁等重要职能，涉及的法律法规多，涵盖范围广、责任大、任务重，每项业务工作的开展都必须依法依</w:t>
      </w:r>
      <w:r>
        <w:rPr>
          <w:rFonts w:hint="eastAsia" w:ascii="仿宋_GB2312" w:hAnsi="宋体" w:eastAsia="仿宋_GB2312" w:cs="宋体"/>
          <w:sz w:val="32"/>
          <w:szCs w:val="32"/>
        </w:rPr>
        <w:t>规</w:t>
      </w:r>
      <w:r>
        <w:rPr>
          <w:rFonts w:hint="eastAsia" w:ascii="仿宋_GB2312" w:hAnsi="仿宋_GB2312" w:eastAsia="仿宋_GB2312" w:cs="仿宋_GB2312"/>
          <w:sz w:val="32"/>
          <w:szCs w:val="32"/>
        </w:rPr>
        <w:t>。为此,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</w:t>
      </w:r>
      <w:r>
        <w:rPr>
          <w:rFonts w:hint="eastAsia" w:ascii="仿宋_GB2312" w:hAnsi="仿宋_GB2312" w:eastAsia="仿宋_GB2312" w:cs="仿宋_GB2312"/>
          <w:sz w:val="32"/>
          <w:szCs w:val="32"/>
        </w:rPr>
        <w:t>高度重视法治建设,将法治建设纳入总体规划和年度工作计划，与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人社</w:t>
      </w:r>
      <w:r>
        <w:rPr>
          <w:rFonts w:hint="eastAsia" w:ascii="仿宋_GB2312" w:hAnsi="仿宋_GB2312" w:eastAsia="仿宋_GB2312" w:cs="仿宋_GB2312"/>
          <w:sz w:val="32"/>
          <w:szCs w:val="32"/>
        </w:rPr>
        <w:t>重点工作同部署、同推进、同督促、同考核，及时研究解决法治建设中的有关</w:t>
      </w:r>
      <w:r>
        <w:rPr>
          <w:rFonts w:hint="eastAsia" w:ascii="仿宋_GB2312" w:hAnsi="宋体" w:eastAsia="仿宋_GB2312" w:cs="宋体"/>
          <w:sz w:val="32"/>
          <w:szCs w:val="32"/>
        </w:rPr>
        <w:t>重大</w:t>
      </w:r>
      <w:r>
        <w:rPr>
          <w:rFonts w:hint="eastAsia" w:ascii="仿宋_GB2312" w:hAnsi="仿宋_GB2312" w:eastAsia="仿宋_GB2312" w:cs="仿宋_GB2312"/>
          <w:sz w:val="32"/>
          <w:szCs w:val="32"/>
        </w:rPr>
        <w:t>问题,为推进法治建设提供保障、创造条件。同时，调整补充我局法治建设工作领导小组，每半年听取</w:t>
      </w:r>
      <w:r>
        <w:rPr>
          <w:rFonts w:hint="default" w:ascii="Times New Roman" w:hAnsi="Times New Roman" w:eastAsia="仿宋_GB2312" w:cs="Times New Roman"/>
          <w:sz w:val="32"/>
          <w:szCs w:val="32"/>
        </w:rPr>
        <w:t>1</w:t>
      </w:r>
      <w:r>
        <w:rPr>
          <w:rFonts w:hint="eastAsia" w:ascii="仿宋_GB2312" w:hAnsi="仿宋_GB2312" w:eastAsia="仿宋_GB2312" w:cs="仿宋_GB2312"/>
          <w:sz w:val="32"/>
          <w:szCs w:val="32"/>
        </w:rPr>
        <w:t>次法治建设工作情况汇报，把推进法治建设贯穿于人社全年工作。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sz w:val="32"/>
          <w:szCs w:val="32"/>
        </w:rPr>
        <w:t>（二）依法全面履行人社部门职能。</w:t>
      </w:r>
      <w:r>
        <w:rPr>
          <w:rFonts w:hint="default" w:ascii="Times New Roman" w:hAnsi="Times New Roman" w:eastAsia="仿宋_GB2312" w:cs="Times New Roman"/>
          <w:sz w:val="32"/>
          <w:szCs w:val="32"/>
        </w:rPr>
        <w:t>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</w:rPr>
        <w:t>年,我局以法治建设为引领，依法依章行使法定权力，督促</w:t>
      </w:r>
      <w:r>
        <w:rPr>
          <w:rFonts w:hint="eastAsia" w:ascii="仿宋_GB2312" w:hAnsi="宋体" w:eastAsia="仿宋_GB2312" w:cs="宋体"/>
          <w:sz w:val="32"/>
          <w:szCs w:val="32"/>
          <w:lang w:eastAsia="zh-CN"/>
        </w:rPr>
        <w:t>全局</w:t>
      </w:r>
      <w:r>
        <w:rPr>
          <w:rFonts w:hint="eastAsia" w:ascii="仿宋_GB2312" w:hAnsi="仿宋_GB2312" w:eastAsia="仿宋_GB2312" w:cs="仿宋_GB2312"/>
          <w:sz w:val="32"/>
          <w:szCs w:val="32"/>
        </w:rPr>
        <w:t>干部职工依法行政、依法办事，完善内部监督和专门监督，及时纠正行政不作为、慢作为、乱作为的现象。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强化为民服务理念。全面规范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机关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工作人员的服务态度，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深入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开展人社工作人员练兵比武活动，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扎实开展人社法律法规学习，切实加强人社工作人员法治能力建设</w:t>
      </w:r>
      <w:r>
        <w:rPr>
          <w:rFonts w:hint="eastAsia" w:ascii="仿宋_GB2312" w:hAnsi="仿宋_GB2312" w:eastAsia="仿宋_GB2312" w:cs="仿宋_GB2312"/>
          <w:sz w:val="32"/>
          <w:szCs w:val="32"/>
        </w:rPr>
        <w:t>；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依法着力抓好维权维稳。充分发挥劳动监察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综合行政执法队</w:t>
      </w:r>
      <w:r>
        <w:rPr>
          <w:rFonts w:hint="eastAsia" w:ascii="仿宋_GB2312" w:hAnsi="仿宋_GB2312" w:eastAsia="仿宋_GB2312" w:cs="仿宋_GB2312"/>
          <w:sz w:val="32"/>
          <w:szCs w:val="32"/>
        </w:rPr>
        <w:t>职能作用，强化协调，加大执法检查力度，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shd w:val="clear" w:color="auto" w:fill="auto"/>
          <w:lang w:val="en-US" w:eastAsia="zh-CN"/>
        </w:rPr>
        <w:t>向社会公开劳动维权举报电话，公开办事流程及办结时限，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督促指导用工企业规范设立农民工维权告示牌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30余个，深入在建工程项目工地宣传劳动法律法规，累计共发放宣传册2000余册，提供现场咨询100余次。截至目前，共为470人劳动者追发工资761.821万元，其中涉及农民工436人，涉及金额718.029万元。</w:t>
      </w:r>
      <w:r>
        <w:rPr>
          <w:rFonts w:hint="eastAsia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截至目前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，我县共接收到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各级平台转办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欠薪线索314条，已全部办结。办理市长热线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val="en-US" w:eastAsia="zh-CN"/>
        </w:rPr>
        <w:t>212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起，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  <w:lang w:eastAsia="zh-CN"/>
        </w:rPr>
        <w:t>全部按期办结</w:t>
      </w:r>
      <w:r>
        <w:rPr>
          <w:rFonts w:hint="default" w:ascii="Times New Roman" w:hAnsi="Times New Roman" w:eastAsia="仿宋_GB2312" w:cs="Times New Roman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。实地检查用人单位153户次，对违反劳动法律法规的用人单位下达询问通知书140份，责令改正决定书13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auto"/>
          <w:spacing w:val="0"/>
          <w:sz w:val="32"/>
          <w:szCs w:val="32"/>
          <w:shd w:val="clear" w:color="auto" w:fill="FFFFFF"/>
        </w:rPr>
        <w:t>份。</w:t>
      </w:r>
      <w:r>
        <w:rPr>
          <w:rFonts w:hint="eastAsia" w:ascii="仿宋_GB2312" w:hAnsi="仿宋_GB2312" w:eastAsia="仿宋_GB2312" w:cs="仿宋_GB2312"/>
          <w:b/>
          <w:bCs/>
          <w:snapToGrid w:val="0"/>
          <w:kern w:val="0"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严格依法依规处理人事争议案件。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共受理劳动人事争议仲裁案件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221起，其中裁决78起，调解105起，撤诉28起，移送1起，中止1起，待处理案件8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起（未到开庭时间）。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四是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完善企业用工管理，规范用工关系。加强对企业</w:t>
      </w:r>
      <w:r>
        <w:rPr>
          <w:rFonts w:hint="eastAsia" w:ascii="仿宋_GB2312" w:hAnsi="宋体" w:eastAsia="仿宋_GB2312" w:cs="宋体"/>
          <w:snapToGrid w:val="0"/>
          <w:kern w:val="0"/>
          <w:sz w:val="32"/>
          <w:szCs w:val="32"/>
        </w:rPr>
        <w:t>劳动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合同签订情况的跟踪和监督,深入企业调查摸底，督促和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指导企业依法办理劳动合同,提高劳动合同的签订率。今年以来，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合同备案率达9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%。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五是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依法依规进行工伤认定。按照规定,依法进行调查取证，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完成工伤认定285人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,有效的维护了劳动者的合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法权益。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楷体_GB2312" w:hAnsi="楷体_GB2312" w:eastAsia="楷体_GB2312" w:cs="楷体_GB2312"/>
          <w:b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（二）带头尊法学法守法用法。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一是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健全党组学习制度。将党纪国法纳入党组学习重要内容，不断提高党组成员依法行政能力。202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年度，局党组集中学法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次，不断增强局班子成员及干部职工法规党纪意识，为深入推进“法治古县”建设夯实了基础。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加强干部职工业务培训。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202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年度分批选派业务骨干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次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参加省、市组织的业务培训，系统学习劳动监察执法领域、工伤领域、劳动仲裁领域业务，进一步提高工作人员依法行政的水平。三是认真组织干部职工学法。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深入开展人社系统“练兵比武”活动，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积极落实全局工作人员通过网上学习法律法规，参与学法考试，提高自身的法律意识。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napToGrid w:val="0"/>
          <w:kern w:val="0"/>
          <w:sz w:val="32"/>
          <w:szCs w:val="32"/>
        </w:rPr>
        <w:t>（四）不断推进法治宣传教育。</w:t>
      </w:r>
      <w:r>
        <w:rPr>
          <w:rFonts w:hint="eastAsia" w:ascii="仿宋_GB2312" w:hAnsi="仿宋_GB2312" w:eastAsia="仿宋_GB2312" w:cs="仿宋_GB2312"/>
          <w:b/>
          <w:bCs/>
          <w:snapToGrid w:val="0"/>
          <w:kern w:val="0"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强化宣传提高意识。深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入企业、农村、社区开展了《社会保险法》、《劳动法》、《劳动合同法》、《工伤保险条例》等法律法规的宣传10余场次，累计印发各类宣传资料</w:t>
      </w:r>
      <w:r>
        <w:rPr>
          <w:rFonts w:hint="default" w:ascii="Times New Roman" w:hAnsi="Times New Roman" w:eastAsia="仿宋_GB2312" w:cs="Times New Roman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8000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余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份，形成有法必依，自觉守法的良好氛围。</w:t>
      </w:r>
      <w:r>
        <w:rPr>
          <w:rFonts w:hint="eastAsia" w:ascii="仿宋_GB2312" w:hAnsi="仿宋_GB2312" w:eastAsia="仿宋_GB2312" w:cs="仿宋_GB2312"/>
          <w:b/>
          <w:bCs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二是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抓好依法行政工作。我局在全面规范人力资源社会保障系统行政执法上下功夫。注重提高依法行政能力,深入开展普法宣传教育，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结合人社系统练兵比武活动，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组织工作人员学习相关法律知识，大力弘扬社会主义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法治</w:t>
      </w:r>
      <w:r>
        <w:rPr>
          <w:rFonts w:hint="eastAsia" w:ascii="仿宋_GB2312" w:hAnsi="仿宋_GB2312" w:eastAsia="仿宋_GB2312" w:cs="仿宋_GB2312"/>
          <w:snapToGrid w:val="0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理念。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切实加强行风建设和党风廉政建设，重点抓好事业单位工作人员招聘、社会保险待遇发放、就业资金使用等重点岗位和人员的监管，不断完善制度，规范程序，坚决纠正损害群众利益的不正之风。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0" w:firstLineChars="200"/>
        <w:contextualSpacing/>
        <w:textAlignment w:val="auto"/>
        <w:rPr>
          <w:rFonts w:ascii="黑体" w:hAnsi="黑体" w:eastAsia="黑体" w:cs="仿宋_GB2312"/>
          <w:snapToGrid w:val="0"/>
          <w:kern w:val="0"/>
          <w:sz w:val="32"/>
          <w:szCs w:val="32"/>
        </w:rPr>
      </w:pPr>
      <w:r>
        <w:rPr>
          <w:rFonts w:hint="eastAsia" w:ascii="黑体" w:hAnsi="黑体" w:eastAsia="黑体" w:cs="仿宋_GB2312"/>
          <w:snapToGrid w:val="0"/>
          <w:kern w:val="0"/>
          <w:sz w:val="32"/>
          <w:szCs w:val="32"/>
        </w:rPr>
        <w:t>二、存在的问题和下一步措施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0"/>
        <w:contextualSpacing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尽管我们尽力做了一些工作，也取得了一定成效，但用县委县政府的要求和群众的期盼来衡量，还存在许多差距和不足，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一是</w:t>
      </w:r>
      <w:r>
        <w:rPr>
          <w:rFonts w:hint="eastAsia" w:ascii="仿宋_GB2312" w:hAnsi="仿宋_GB2312" w:eastAsia="仿宋_GB2312" w:cs="仿宋_GB2312"/>
          <w:sz w:val="32"/>
          <w:szCs w:val="32"/>
        </w:rPr>
        <w:t>不能很好地利用学习成效指导实践，破解难题，存在学用脱节现象;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二是</w:t>
      </w:r>
      <w:r>
        <w:rPr>
          <w:rFonts w:hint="eastAsia" w:ascii="仿宋_GB2312" w:hAnsi="仿宋_GB2312" w:eastAsia="仿宋_GB2312" w:cs="仿宋_GB2312"/>
          <w:sz w:val="32"/>
          <w:szCs w:val="32"/>
        </w:rPr>
        <w:t>思想不够解放，创新驱动意识不够强，未能发挥最大创造力;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三是</w:t>
      </w:r>
      <w:r>
        <w:rPr>
          <w:rFonts w:hint="eastAsia" w:ascii="仿宋_GB2312" w:hAnsi="仿宋_GB2312" w:eastAsia="仿宋_GB2312" w:cs="仿宋_GB2312"/>
          <w:sz w:val="32"/>
          <w:szCs w:val="32"/>
        </w:rPr>
        <w:t>工作方式方法未能很好地适应新形势、新任务要求，在破解综治难题上手段和办法不够活、不够新。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0"/>
        <w:contextualSpacing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针对存在的问题，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我局将</w:t>
      </w:r>
      <w:r>
        <w:rPr>
          <w:rFonts w:hint="eastAsia" w:ascii="仿宋_GB2312" w:hAnsi="仿宋_GB2312" w:eastAsia="仿宋_GB2312" w:cs="仿宋_GB2312"/>
          <w:sz w:val="32"/>
          <w:szCs w:val="32"/>
        </w:rPr>
        <w:t>深刻反思，采取措施抓整改、抓落实，带头营造风清气正的工作环境。</w:t>
      </w:r>
      <w:r>
        <w:rPr>
          <w:rFonts w:hint="eastAsia" w:ascii="宋体" w:hAnsi="宋体" w:eastAsia="宋体" w:cs="宋体"/>
          <w:sz w:val="32"/>
          <w:szCs w:val="32"/>
        </w:rPr>
        <w:t> 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楷体" w:hAnsi="楷体" w:eastAsia="楷体" w:cs="仿宋_GB2312"/>
          <w:b/>
          <w:snapToGrid w:val="0"/>
          <w:kern w:val="0"/>
          <w:sz w:val="32"/>
          <w:szCs w:val="32"/>
        </w:rPr>
        <w:t xml:space="preserve"> </w:t>
      </w:r>
      <w:r>
        <w:rPr>
          <w:rFonts w:hint="eastAsia" w:ascii="楷体_GB2312" w:hAnsi="楷体_GB2312" w:eastAsia="楷体_GB2312" w:cs="楷体_GB2312"/>
          <w:b/>
          <w:snapToGrid w:val="0"/>
          <w:kern w:val="0"/>
          <w:sz w:val="32"/>
          <w:szCs w:val="32"/>
        </w:rPr>
        <w:t>（一）进一步健全完善人社执法工作。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加大对我县用工单位检查工作力度，规范用人单位用工管理，开展专项检查行动，着力查处违反劳动保障法律法规、拖欠工资、拒不执行最低工资标准等问题。依法做好工伤认定、劳动争议调解仲裁等工作,依法打击侵害劳动者合法权益的违法行为，努力营造和谐劳动关系,维护社会稳定。进一步健全行政执法程序，规范行政执法行为，强化行政监督和问责，完普执法责任制、执法公示制和执法过错责任追究制，积极推进法律的有效实施，提高执法能力。更加关注民生问题，加强监控，大力做好举报投诉受理和信访维稳工作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napToGrid w:val="0"/>
          <w:kern w:val="0"/>
          <w:sz w:val="32"/>
          <w:szCs w:val="32"/>
        </w:rPr>
        <w:t>（二）进一步提升依法工作意识。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加大理论学习力度，切实加强相关法律法规知识学习，带领全局党员干部认真学习好、贯彻好、落实好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习近平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总书记关于全面推进依法治国的重要精神，认真学习人力资源和社会保障相关法律法规，切实把严格依法办事、积极服务民生放在工作的首位，以对事业高度负责、对人民满怀深情的态度，把利民惠民的各项政策落实好，把人民群众关心的重大民生问题解决好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2" w:firstLineChars="200"/>
        <w:contextualSpacing/>
        <w:textAlignment w:val="auto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snapToGrid w:val="0"/>
          <w:kern w:val="0"/>
          <w:sz w:val="32"/>
          <w:szCs w:val="32"/>
        </w:rPr>
        <w:t>（三）进一步加强法治宣传教育活动。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加强系统内的法治宣传教育工作，着力在人社系统内部普遍形成学法、用法、尊法、守法的工作氛围。落实“谁执法谁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val="en-US" w:eastAsia="zh-CN"/>
        </w:rPr>
        <w:t>普法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”责任制，引导和帮助服务对象运用法律手段维护自身合法权力，进一步加强依法行政监督制约。对全局对依法行政工作推行清单化管理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  <w:t>全面落实国家关于政务公开工作的部署要求和信息公开条例，严格按照政府信息公开条例规定的内容、程序和方式，及时、准确地公开人力资源和社会保障各项政策及信息，不断推进行政权力网上公开运行,自觉接受社会监督,做到有权不任性,有责必承担,不断加强日常管理和专项监督，确保各项权力公开透明运行，全力打造“法治人社”。</w:t>
      </w:r>
    </w:p>
    <w:p>
      <w:pPr>
        <w:keepNext w:val="0"/>
        <w:keepLines w:val="0"/>
        <w:pageBreakBefore w:val="0"/>
        <w:tabs>
          <w:tab w:val="center" w:pos="4153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56" w:lineRule="exact"/>
        <w:ind w:firstLine="640" w:firstLineChars="200"/>
        <w:textAlignment w:val="auto"/>
        <w:rPr>
          <w:rFonts w:ascii="仿宋_GB2312" w:hAnsi="仿宋_GB2312" w:eastAsia="仿宋_GB2312" w:cs="仿宋_GB2312"/>
          <w:snapToGrid w:val="0"/>
          <w:kern w:val="0"/>
          <w:sz w:val="32"/>
          <w:szCs w:val="32"/>
        </w:rPr>
      </w:pPr>
    </w:p>
    <w:p>
      <w:pPr>
        <w:tabs>
          <w:tab w:val="center" w:pos="4153"/>
        </w:tabs>
        <w:spacing w:line="579" w:lineRule="exact"/>
        <w:ind w:firstLine="5920" w:firstLineChars="1850"/>
        <w:rPr>
          <w:rFonts w:hint="eastAsia" w:ascii="仿宋_GB2312" w:hAnsi="仿宋_GB2312" w:eastAsia="仿宋_GB2312" w:cs="仿宋_GB2312"/>
          <w:snapToGrid w:val="0"/>
          <w:kern w:val="0"/>
          <w:sz w:val="32"/>
          <w:szCs w:val="32"/>
        </w:rPr>
      </w:pPr>
    </w:p>
    <w:p>
      <w:pPr>
        <w:tabs>
          <w:tab w:val="center" w:pos="4153"/>
        </w:tabs>
        <w:spacing w:line="579" w:lineRule="exact"/>
        <w:ind w:firstLine="5920" w:firstLineChars="1850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20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24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年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1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月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  <w:lang w:val="en-US" w:eastAsia="zh-CN"/>
        </w:rPr>
        <w:t>8</w:t>
      </w:r>
      <w:r>
        <w:rPr>
          <w:rFonts w:hint="default" w:ascii="Times New Roman" w:hAnsi="Times New Roman" w:eastAsia="仿宋_GB2312" w:cs="Times New Roman"/>
          <w:snapToGrid w:val="0"/>
          <w:kern w:val="0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814" w:left="1474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altName w:val="Standard Symbols P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Standard Symbols PS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Standard Symbols PS">
    <w:panose1 w:val="05050102010706020507"/>
    <w:charset w:val="00"/>
    <w:family w:val="auto"/>
    <w:pitch w:val="default"/>
    <w:sig w:usb0="00000003" w:usb1="00000000" w:usb2="00000000" w:usb3="00000000" w:csb0="0000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-209550</wp:posOffset>
              </wp:positionV>
              <wp:extent cx="1828800" cy="1828800"/>
              <wp:effectExtent l="0" t="0" r="0" b="0"/>
              <wp:wrapNone/>
              <wp:docPr id="1" name="文本框 10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3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fals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25" o:spid="_x0000_s1026" o:spt="202" type="#_x0000_t202" style="position:absolute;left:0pt;margin-top:-16.5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true"/>
  <w:bordersDoNotSurroundFooter w:val="true"/>
  <w:documentProtection w:enforcement="0"/>
  <w:defaultTabStop w:val="420"/>
  <w:drawingGridVerticalSpacing w:val="156"/>
  <w:noPunctuationKerning w:val="true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yOWZmNDM4ZDk2ZTg3MWJkOGNhYzE4NGZmYWM5NjAifQ=="/>
  </w:docVars>
  <w:rsids>
    <w:rsidRoot w:val="00671738"/>
    <w:rsid w:val="000F08DC"/>
    <w:rsid w:val="001D4229"/>
    <w:rsid w:val="002A34F8"/>
    <w:rsid w:val="00317DDD"/>
    <w:rsid w:val="003E0D1B"/>
    <w:rsid w:val="003E2099"/>
    <w:rsid w:val="00437BAD"/>
    <w:rsid w:val="00671738"/>
    <w:rsid w:val="006825B0"/>
    <w:rsid w:val="00891B9B"/>
    <w:rsid w:val="00894AA8"/>
    <w:rsid w:val="00AA44CC"/>
    <w:rsid w:val="00BF2573"/>
    <w:rsid w:val="00C27155"/>
    <w:rsid w:val="00D66346"/>
    <w:rsid w:val="00E214C9"/>
    <w:rsid w:val="02CE3596"/>
    <w:rsid w:val="037A52AC"/>
    <w:rsid w:val="05ED3F5B"/>
    <w:rsid w:val="097E713B"/>
    <w:rsid w:val="17E50A4B"/>
    <w:rsid w:val="19AA08F3"/>
    <w:rsid w:val="1CAF54D9"/>
    <w:rsid w:val="1D484D3E"/>
    <w:rsid w:val="20340A84"/>
    <w:rsid w:val="21A67760"/>
    <w:rsid w:val="25E774CA"/>
    <w:rsid w:val="25F16234"/>
    <w:rsid w:val="274A1923"/>
    <w:rsid w:val="338806E6"/>
    <w:rsid w:val="33953B0E"/>
    <w:rsid w:val="344658B7"/>
    <w:rsid w:val="36125EA9"/>
    <w:rsid w:val="36CD4637"/>
    <w:rsid w:val="3E821989"/>
    <w:rsid w:val="3F935FD6"/>
    <w:rsid w:val="490A17E4"/>
    <w:rsid w:val="53900D37"/>
    <w:rsid w:val="5A841270"/>
    <w:rsid w:val="5C2F7C92"/>
    <w:rsid w:val="620B3AA0"/>
    <w:rsid w:val="62F42968"/>
    <w:rsid w:val="669B58E1"/>
    <w:rsid w:val="67321E9E"/>
    <w:rsid w:val="68373BC2"/>
    <w:rsid w:val="68C70D0F"/>
    <w:rsid w:val="6C2F6088"/>
    <w:rsid w:val="6E2020AC"/>
    <w:rsid w:val="776F1999"/>
    <w:rsid w:val="77811E9D"/>
    <w:rsid w:val="78737C64"/>
    <w:rsid w:val="790079CC"/>
    <w:rsid w:val="7CBAD1FF"/>
    <w:rsid w:val="FFDF6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6">
    <w:name w:val="Strong"/>
    <w:basedOn w:val="5"/>
    <w:qFormat/>
    <w:uiPriority w:val="0"/>
    <w:rPr>
      <w:b/>
    </w:rPr>
  </w:style>
  <w:style w:type="paragraph" w:customStyle="1" w:styleId="7">
    <w:name w:val="_Style 1"/>
    <w:basedOn w:val="1"/>
    <w:qFormat/>
    <w:uiPriority w:val="0"/>
    <w:pPr>
      <w:ind w:firstLine="617" w:firstLineChars="257"/>
    </w:pPr>
  </w:style>
  <w:style w:type="character" w:customStyle="1" w:styleId="8">
    <w:name w:val="页眉 Char"/>
    <w:basedOn w:val="5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5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2535</Words>
  <Characters>2595</Characters>
  <Lines>19</Lines>
  <Paragraphs>5</Paragraphs>
  <TotalTime>12</TotalTime>
  <ScaleCrop>false</ScaleCrop>
  <LinksUpToDate>false</LinksUpToDate>
  <CharactersWithSpaces>2597</CharactersWithSpaces>
  <Application>WPS Office_11.8.2.10195_F1E327BC-269C-435d-A152-05C5408002CA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2014-10-29T20:08:00Z</dcterms:created>
  <dc:creator>lili</dc:creator>
  <cp:lastModifiedBy>greatwall</cp:lastModifiedBy>
  <cp:lastPrinted>2024-01-08T16:03:00Z</cp:lastPrinted>
  <dcterms:modified xsi:type="dcterms:W3CDTF">2025-04-27T16:29:11Z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2052-11.8.2.10195</vt:lpwstr>
  </property>
  <property fmtid="{D5CDD505-2E9C-101B-9397-08002B2CF9AE}" pid="3" name="ICV">
    <vt:lpwstr>A39126A422384AD89E9A9E74B13A7B70_13</vt:lpwstr>
  </property>
  <property fmtid="{D5CDD505-2E9C-101B-9397-08002B2CF9AE}" pid="4" name="KSOTemplateDocerSaveRecord">
    <vt:lpwstr>eyJoZGlkIjoiYTgyOWZmNDM4ZDk2ZTg3MWJkOGNhYzE4NGZmYWM5NjAiLCJ1c2VySWQiOiIzODA3NjE3NzUifQ==</vt:lpwstr>
  </property>
</Properties>
</file>