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6080"/>
        </w:tabs>
        <w:jc w:val="center"/>
        <w:rPr>
          <w:rFonts w:hint="eastAsia" w:ascii="微软雅黑" w:hAnsi="微软雅黑" w:eastAsia="微软雅黑" w:cs="微软雅黑"/>
          <w:b/>
          <w:bCs/>
          <w:sz w:val="36"/>
          <w:szCs w:val="36"/>
          <w:lang w:val="en-US" w:eastAsia="zh-CN"/>
        </w:rPr>
      </w:pPr>
      <w:r>
        <w:rPr>
          <w:rFonts w:hint="eastAsia" w:ascii="微软雅黑" w:hAnsi="微软雅黑" w:eastAsia="微软雅黑" w:cs="微软雅黑"/>
          <w:b/>
          <w:bCs/>
          <w:sz w:val="36"/>
          <w:szCs w:val="36"/>
          <w:lang w:val="en-US" w:eastAsia="zh-CN"/>
        </w:rPr>
        <w:t xml:space="preserve">                                                                                                                                                                                                                                                                                                                                                                                                                                                                                                                                                                                                                                                                                                                                                                                                                                                                                                                                                                                                                                                                                                                                                                                                                                                                                                                                                                                                                                                                                                                                                                                                                                                                                                                                                                  </w:t>
      </w:r>
    </w:p>
    <w:p>
      <w:pPr>
        <w:tabs>
          <w:tab w:val="left" w:pos="6080"/>
        </w:tabs>
        <w:jc w:val="center"/>
        <w:rPr>
          <w:rFonts w:hint="eastAsia" w:ascii="微软雅黑" w:hAnsi="微软雅黑" w:eastAsia="微软雅黑" w:cs="微软雅黑"/>
          <w:b/>
          <w:bCs/>
          <w:sz w:val="36"/>
          <w:szCs w:val="36"/>
          <w:lang w:val="en-US" w:eastAsia="zh-CN"/>
        </w:rPr>
      </w:pPr>
    </w:p>
    <w:p>
      <w:pPr>
        <w:tabs>
          <w:tab w:val="left" w:pos="6080"/>
        </w:tabs>
        <w:jc w:val="center"/>
        <w:rPr>
          <w:rFonts w:hint="eastAsia" w:ascii="隶书" w:hAnsi="隶书" w:eastAsia="隶书" w:cs="隶书"/>
          <w:sz w:val="72"/>
          <w:szCs w:val="72"/>
        </w:rPr>
      </w:pPr>
      <w:r>
        <w:rPr>
          <w:rFonts w:hint="eastAsia" w:ascii="隶书" w:hAnsi="隶书" w:eastAsia="隶书" w:cs="隶书"/>
          <w:sz w:val="72"/>
          <w:szCs w:val="72"/>
          <w:lang w:val="en-US" w:eastAsia="zh-CN"/>
        </w:rPr>
        <w:t>古</w:t>
      </w:r>
      <w:r>
        <w:rPr>
          <w:rFonts w:hint="eastAsia" w:ascii="隶书" w:hAnsi="隶书" w:eastAsia="隶书" w:cs="隶书"/>
          <w:sz w:val="72"/>
          <w:szCs w:val="72"/>
        </w:rPr>
        <w:t>县职业</w:t>
      </w:r>
      <w:r>
        <w:rPr>
          <w:rFonts w:hint="eastAsia" w:ascii="隶书" w:hAnsi="隶书" w:eastAsia="隶书" w:cs="隶书"/>
          <w:sz w:val="72"/>
          <w:szCs w:val="72"/>
          <w:lang w:val="en-US" w:eastAsia="zh-CN"/>
        </w:rPr>
        <w:t>高级</w:t>
      </w:r>
      <w:r>
        <w:rPr>
          <w:rFonts w:hint="eastAsia" w:ascii="隶书" w:hAnsi="隶书" w:eastAsia="隶书" w:cs="隶书"/>
          <w:sz w:val="72"/>
          <w:szCs w:val="72"/>
        </w:rPr>
        <w:t>中学</w:t>
      </w:r>
    </w:p>
    <w:p>
      <w:pPr>
        <w:tabs>
          <w:tab w:val="left" w:pos="6080"/>
        </w:tabs>
        <w:jc w:val="center"/>
        <w:rPr>
          <w:rFonts w:hint="eastAsia" w:ascii="隶书" w:hAnsi="隶书" w:eastAsia="隶书" w:cs="隶书"/>
          <w:sz w:val="72"/>
          <w:szCs w:val="72"/>
          <w:lang w:val="en-US" w:eastAsia="zh-CN"/>
        </w:rPr>
      </w:pPr>
      <w:r>
        <w:rPr>
          <w:rFonts w:hint="eastAsia" w:ascii="隶书" w:hAnsi="隶书" w:eastAsia="隶书" w:cs="隶书"/>
          <w:sz w:val="72"/>
          <w:szCs w:val="72"/>
          <w:lang w:val="en-US" w:eastAsia="zh-CN"/>
        </w:rPr>
        <w:t>园林绿化专业</w:t>
      </w:r>
    </w:p>
    <w:p>
      <w:pPr>
        <w:tabs>
          <w:tab w:val="left" w:pos="6080"/>
        </w:tabs>
        <w:jc w:val="both"/>
        <w:rPr>
          <w:rFonts w:hint="eastAsia" w:ascii="楷体" w:hAnsi="楷体" w:eastAsia="楷体" w:cs="楷体"/>
          <w:sz w:val="72"/>
          <w:szCs w:val="72"/>
          <w:lang w:val="en-US" w:eastAsia="zh-CN"/>
        </w:rPr>
      </w:pPr>
    </w:p>
    <w:p>
      <w:pPr>
        <w:tabs>
          <w:tab w:val="left" w:pos="6080"/>
        </w:tabs>
        <w:jc w:val="center"/>
        <w:rPr>
          <w:rFonts w:hint="eastAsia" w:ascii="隶书" w:hAnsi="隶书" w:eastAsia="隶书" w:cs="隶书"/>
          <w:sz w:val="72"/>
          <w:szCs w:val="72"/>
          <w:lang w:val="en-US" w:eastAsia="zh-CN"/>
        </w:rPr>
      </w:pPr>
      <w:r>
        <w:rPr>
          <w:rFonts w:hint="eastAsia" w:ascii="隶书" w:hAnsi="隶书" w:eastAsia="隶书" w:cs="隶书"/>
          <w:sz w:val="72"/>
          <w:szCs w:val="72"/>
          <w:lang w:val="en-US" w:eastAsia="zh-CN"/>
        </w:rPr>
        <w:t>人</w:t>
      </w:r>
    </w:p>
    <w:p>
      <w:pPr>
        <w:tabs>
          <w:tab w:val="left" w:pos="6080"/>
        </w:tabs>
        <w:jc w:val="center"/>
        <w:rPr>
          <w:rFonts w:hint="eastAsia" w:ascii="隶书" w:hAnsi="隶书" w:eastAsia="隶书" w:cs="隶书"/>
          <w:sz w:val="72"/>
          <w:szCs w:val="72"/>
          <w:lang w:val="en-US" w:eastAsia="zh-CN"/>
        </w:rPr>
      </w:pPr>
      <w:r>
        <w:rPr>
          <w:rFonts w:hint="eastAsia" w:ascii="隶书" w:hAnsi="隶书" w:eastAsia="隶书" w:cs="隶书"/>
          <w:sz w:val="72"/>
          <w:szCs w:val="72"/>
          <w:lang w:val="en-US" w:eastAsia="zh-CN"/>
        </w:rPr>
        <w:t>才</w:t>
      </w:r>
    </w:p>
    <w:p>
      <w:pPr>
        <w:tabs>
          <w:tab w:val="left" w:pos="6080"/>
        </w:tabs>
        <w:jc w:val="center"/>
        <w:rPr>
          <w:rFonts w:hint="eastAsia" w:ascii="隶书" w:hAnsi="隶书" w:eastAsia="隶书" w:cs="隶书"/>
          <w:sz w:val="72"/>
          <w:szCs w:val="72"/>
          <w:lang w:val="en-US" w:eastAsia="zh-CN"/>
        </w:rPr>
      </w:pPr>
      <w:r>
        <w:rPr>
          <w:rFonts w:hint="eastAsia" w:ascii="隶书" w:hAnsi="隶书" w:eastAsia="隶书" w:cs="隶书"/>
          <w:sz w:val="72"/>
          <w:szCs w:val="72"/>
          <w:lang w:val="en-US" w:eastAsia="zh-CN"/>
        </w:rPr>
        <w:t>培</w:t>
      </w:r>
    </w:p>
    <w:p>
      <w:pPr>
        <w:tabs>
          <w:tab w:val="left" w:pos="6080"/>
        </w:tabs>
        <w:jc w:val="center"/>
        <w:rPr>
          <w:rFonts w:hint="eastAsia" w:ascii="隶书" w:hAnsi="隶书" w:eastAsia="隶书" w:cs="隶书"/>
          <w:sz w:val="72"/>
          <w:szCs w:val="72"/>
          <w:lang w:val="en-US" w:eastAsia="zh-CN"/>
        </w:rPr>
      </w:pPr>
      <w:r>
        <w:rPr>
          <w:rFonts w:hint="eastAsia" w:ascii="隶书" w:hAnsi="隶书" w:eastAsia="隶书" w:cs="隶书"/>
          <w:sz w:val="72"/>
          <w:szCs w:val="72"/>
          <w:lang w:val="en-US" w:eastAsia="zh-CN"/>
        </w:rPr>
        <w:t>养</w:t>
      </w:r>
    </w:p>
    <w:p>
      <w:pPr>
        <w:tabs>
          <w:tab w:val="left" w:pos="6080"/>
        </w:tabs>
        <w:jc w:val="center"/>
        <w:rPr>
          <w:rFonts w:hint="eastAsia" w:ascii="隶书" w:hAnsi="隶书" w:eastAsia="隶书" w:cs="隶书"/>
          <w:sz w:val="72"/>
          <w:szCs w:val="72"/>
          <w:lang w:val="en-US" w:eastAsia="zh-CN"/>
        </w:rPr>
      </w:pPr>
      <w:r>
        <w:rPr>
          <w:rFonts w:hint="eastAsia" w:ascii="隶书" w:hAnsi="隶书" w:eastAsia="隶书" w:cs="隶书"/>
          <w:sz w:val="72"/>
          <w:szCs w:val="72"/>
          <w:lang w:val="en-US" w:eastAsia="zh-CN"/>
        </w:rPr>
        <w:t>方</w:t>
      </w:r>
    </w:p>
    <w:p>
      <w:pPr>
        <w:tabs>
          <w:tab w:val="left" w:pos="6080"/>
        </w:tabs>
        <w:jc w:val="center"/>
        <w:rPr>
          <w:rFonts w:hint="eastAsia" w:ascii="隶书" w:hAnsi="隶书" w:eastAsia="隶书" w:cs="隶书"/>
          <w:sz w:val="72"/>
          <w:szCs w:val="72"/>
          <w:lang w:val="en-US" w:eastAsia="zh-CN"/>
        </w:rPr>
      </w:pPr>
      <w:r>
        <w:rPr>
          <w:rFonts w:hint="eastAsia" w:ascii="隶书" w:hAnsi="隶书" w:eastAsia="隶书" w:cs="隶书"/>
          <w:sz w:val="72"/>
          <w:szCs w:val="72"/>
          <w:lang w:val="en-US" w:eastAsia="zh-CN"/>
        </w:rPr>
        <w:t>案</w:t>
      </w:r>
    </w:p>
    <w:p>
      <w:pPr>
        <w:rPr>
          <w:rFonts w:hint="eastAsia" w:ascii="隶书" w:hAnsi="隶书" w:eastAsia="隶书" w:cs="隶书"/>
          <w:sz w:val="72"/>
          <w:szCs w:val="72"/>
        </w:rPr>
      </w:pPr>
    </w:p>
    <w:p>
      <w:pPr>
        <w:rPr>
          <w:rFonts w:hint="eastAsia" w:ascii="隶书" w:hAnsi="隶书" w:eastAsia="隶书" w:cs="隶书"/>
          <w:sz w:val="72"/>
          <w:szCs w:val="72"/>
        </w:rPr>
      </w:pPr>
    </w:p>
    <w:p>
      <w:pPr>
        <w:tabs>
          <w:tab w:val="left" w:pos="2445"/>
          <w:tab w:val="left" w:pos="6080"/>
          <w:tab w:val="right" w:pos="8426"/>
        </w:tabs>
        <w:wordWrap w:val="0"/>
        <w:jc w:val="right"/>
        <w:rPr>
          <w:rFonts w:hint="eastAsia"/>
          <w:sz w:val="36"/>
          <w:szCs w:val="40"/>
          <w:lang w:val="en-US" w:eastAsia="zh-CN"/>
        </w:rPr>
      </w:pPr>
      <w:r>
        <w:rPr>
          <w:rFonts w:hint="eastAsia" w:ascii="隶书" w:hAnsi="隶书" w:eastAsia="隶书" w:cs="隶书"/>
          <w:sz w:val="72"/>
          <w:szCs w:val="72"/>
          <w:lang w:val="en-US" w:eastAsia="zh-CN"/>
        </w:rPr>
        <w:t xml:space="preserve">2022年6月    </w:t>
      </w:r>
      <w:r>
        <w:rPr>
          <w:rFonts w:hint="eastAsia"/>
          <w:sz w:val="36"/>
          <w:szCs w:val="40"/>
          <w:lang w:val="en-US" w:eastAsia="zh-CN"/>
        </w:rPr>
        <w:t xml:space="preserve">  </w:t>
      </w:r>
    </w:p>
    <w:p>
      <w:pPr>
        <w:tabs>
          <w:tab w:val="left" w:pos="2445"/>
          <w:tab w:val="left" w:pos="6080"/>
          <w:tab w:val="right" w:pos="8426"/>
        </w:tabs>
        <w:wordWrap w:val="0"/>
        <w:jc w:val="left"/>
        <w:rPr>
          <w:rFonts w:hint="eastAsia"/>
          <w:sz w:val="36"/>
          <w:szCs w:val="40"/>
          <w:lang w:val="en-US" w:eastAsia="zh-CN"/>
        </w:rPr>
      </w:pPr>
    </w:p>
    <w:p>
      <w:pPr>
        <w:tabs>
          <w:tab w:val="left" w:pos="2445"/>
          <w:tab w:val="left" w:pos="6080"/>
          <w:tab w:val="right" w:pos="8426"/>
        </w:tabs>
        <w:wordWrap w:val="0"/>
        <w:jc w:val="left"/>
        <w:rPr>
          <w:rFonts w:hint="eastAsia"/>
          <w:sz w:val="36"/>
          <w:szCs w:val="40"/>
          <w:lang w:val="en-US" w:eastAsia="zh-CN"/>
        </w:rPr>
      </w:pPr>
    </w:p>
    <w:p>
      <w:pPr>
        <w:tabs>
          <w:tab w:val="left" w:pos="2445"/>
          <w:tab w:val="left" w:pos="6080"/>
          <w:tab w:val="right" w:pos="8426"/>
        </w:tabs>
        <w:wordWrap w:val="0"/>
        <w:jc w:val="left"/>
        <w:rPr>
          <w:rFonts w:hint="default" w:ascii="微软雅黑" w:hAnsi="微软雅黑" w:eastAsia="微软雅黑" w:cs="微软雅黑"/>
          <w:b/>
          <w:bCs/>
          <w:sz w:val="36"/>
          <w:szCs w:val="36"/>
          <w:lang w:val="en-US" w:eastAsia="zh-CN"/>
        </w:rPr>
      </w:pPr>
      <w:r>
        <w:rPr>
          <w:rFonts w:hint="eastAsia" w:ascii="微软雅黑" w:hAnsi="微软雅黑" w:eastAsia="微软雅黑" w:cs="微软雅黑"/>
          <w:b/>
          <w:bCs/>
          <w:sz w:val="36"/>
          <w:szCs w:val="36"/>
          <w:lang w:val="en-US" w:eastAsia="zh-CN"/>
        </w:rPr>
        <w:tab/>
      </w:r>
      <w:r>
        <w:rPr>
          <w:rFonts w:hint="eastAsia" w:ascii="微软雅黑" w:hAnsi="微软雅黑" w:eastAsia="微软雅黑" w:cs="微软雅黑"/>
          <w:b/>
          <w:bCs/>
          <w:sz w:val="36"/>
          <w:szCs w:val="36"/>
          <w:lang w:val="en-US" w:eastAsia="zh-CN"/>
        </w:rPr>
        <w:t xml:space="preserve">   </w:t>
      </w:r>
    </w:p>
    <w:p>
      <w:pPr>
        <w:jc w:val="center"/>
        <w:rPr>
          <w:rFonts w:ascii="华文宋体" w:hAnsi="华文宋体" w:eastAsia="华文宋体" w:cs="华文宋体"/>
          <w:b/>
          <w:bCs/>
          <w:sz w:val="36"/>
          <w:szCs w:val="36"/>
        </w:rPr>
      </w:pPr>
      <w:bookmarkStart w:id="0" w:name="_Toc5150_WPSOffice_Type3"/>
      <w:r>
        <w:rPr>
          <w:rFonts w:hint="eastAsia" w:ascii="华文宋体" w:hAnsi="华文宋体" w:eastAsia="华文宋体" w:cs="华文宋体"/>
          <w:b/>
          <w:bCs/>
          <w:sz w:val="36"/>
          <w:szCs w:val="36"/>
        </w:rPr>
        <w:t>目</w:t>
      </w:r>
      <w:r>
        <w:rPr>
          <w:rFonts w:ascii="华文宋体" w:hAnsi="华文宋体" w:eastAsia="华文宋体" w:cs="华文宋体"/>
          <w:b/>
          <w:bCs/>
          <w:sz w:val="36"/>
          <w:szCs w:val="36"/>
        </w:rPr>
        <w:t xml:space="preserve">  </w:t>
      </w:r>
      <w:r>
        <w:rPr>
          <w:rFonts w:hint="eastAsia" w:ascii="华文宋体" w:hAnsi="华文宋体" w:eastAsia="华文宋体" w:cs="华文宋体"/>
          <w:b/>
          <w:bCs/>
          <w:sz w:val="36"/>
          <w:szCs w:val="36"/>
        </w:rPr>
        <w:t>录</w:t>
      </w:r>
    </w:p>
    <w:p>
      <w:pPr>
        <w:pStyle w:val="13"/>
        <w:tabs>
          <w:tab w:val="right" w:leader="dot" w:pos="8306"/>
        </w:tabs>
        <w:rPr>
          <w:rFonts w:ascii="华文宋体" w:hAnsi="华文宋体" w:eastAsia="华文宋体" w:cs="华文宋体"/>
          <w:sz w:val="28"/>
          <w:szCs w:val="28"/>
        </w:rPr>
      </w:pPr>
      <w:r>
        <w:fldChar w:fldCharType="begin"/>
      </w:r>
      <w:r>
        <w:instrText xml:space="preserve"> HYPERLINK \l "_Toc14322_WPSOffice_Level1" </w:instrText>
      </w:r>
      <w:r>
        <w:fldChar w:fldCharType="separate"/>
      </w:r>
      <w:r>
        <w:rPr>
          <w:rFonts w:hint="eastAsia" w:ascii="宋体" w:hAnsi="宋体" w:cs="宋体"/>
          <w:sz w:val="28"/>
          <w:szCs w:val="28"/>
        </w:rPr>
        <w:t>一</w:t>
      </w:r>
      <w:r>
        <w:rPr>
          <w:rFonts w:hint="eastAsia" w:ascii="Malgun Gothic Semilight" w:hAnsi="Malgun Gothic Semilight" w:eastAsia="Malgun Gothic Semilight" w:cs="Malgun Gothic Semilight"/>
          <w:sz w:val="28"/>
          <w:szCs w:val="28"/>
        </w:rPr>
        <w:t>、</w:t>
      </w:r>
      <w:r>
        <w:rPr>
          <w:rFonts w:hint="eastAsia" w:ascii="宋体" w:hAnsi="宋体" w:cs="宋体"/>
          <w:sz w:val="28"/>
          <w:szCs w:val="28"/>
        </w:rPr>
        <w:t>专业名称</w:t>
      </w:r>
      <w:r>
        <w:rPr>
          <w:rFonts w:hint="eastAsia" w:ascii="Malgun Gothic Semilight" w:hAnsi="Malgun Gothic Semilight" w:eastAsia="Malgun Gothic Semilight" w:cs="Malgun Gothic Semilight"/>
          <w:sz w:val="28"/>
          <w:szCs w:val="28"/>
        </w:rPr>
        <w:t>（</w:t>
      </w:r>
      <w:r>
        <w:rPr>
          <w:rFonts w:hint="eastAsia" w:ascii="宋体" w:hAnsi="宋体" w:cs="宋体"/>
          <w:sz w:val="28"/>
          <w:szCs w:val="28"/>
        </w:rPr>
        <w:t>专业代码</w:t>
      </w:r>
      <w:r>
        <w:rPr>
          <w:rFonts w:hint="eastAsia" w:ascii="Malgun Gothic Semilight" w:hAnsi="Malgun Gothic Semilight" w:eastAsia="Malgun Gothic Semilight" w:cs="Malgun Gothic Semilight"/>
          <w:sz w:val="28"/>
          <w:szCs w:val="28"/>
        </w:rPr>
        <w:t>）</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1</w:t>
      </w:r>
      <w:r>
        <w:rPr>
          <w:rFonts w:ascii="华文宋体" w:hAnsi="华文宋体" w:eastAsia="华文宋体" w:cs="华文宋体"/>
          <w:sz w:val="28"/>
          <w:szCs w:val="28"/>
        </w:rPr>
        <w:fldChar w:fldCharType="end"/>
      </w:r>
    </w:p>
    <w:p>
      <w:pPr>
        <w:pStyle w:val="13"/>
        <w:tabs>
          <w:tab w:val="right" w:leader="dot" w:pos="8306"/>
        </w:tabs>
        <w:rPr>
          <w:rFonts w:ascii="华文宋体" w:hAnsi="华文宋体" w:eastAsia="华文宋体" w:cs="华文宋体"/>
          <w:sz w:val="28"/>
          <w:szCs w:val="28"/>
        </w:rPr>
      </w:pPr>
      <w:r>
        <w:fldChar w:fldCharType="begin"/>
      </w:r>
      <w:r>
        <w:instrText xml:space="preserve"> HYPERLINK \l "_Toc5150_WPSOffice_Level1" </w:instrText>
      </w:r>
      <w:r>
        <w:fldChar w:fldCharType="separate"/>
      </w:r>
      <w:r>
        <w:rPr>
          <w:rFonts w:hint="eastAsia" w:ascii="宋体" w:hAnsi="宋体" w:cs="宋体"/>
          <w:sz w:val="28"/>
          <w:szCs w:val="28"/>
        </w:rPr>
        <w:t>二</w:t>
      </w:r>
      <w:r>
        <w:rPr>
          <w:rFonts w:hint="eastAsia" w:ascii="Malgun Gothic Semilight" w:hAnsi="Malgun Gothic Semilight" w:eastAsia="Malgun Gothic Semilight" w:cs="Malgun Gothic Semilight"/>
          <w:sz w:val="28"/>
          <w:szCs w:val="28"/>
        </w:rPr>
        <w:t>、</w:t>
      </w:r>
      <w:r>
        <w:rPr>
          <w:rFonts w:hint="eastAsia" w:ascii="宋体" w:hAnsi="宋体" w:cs="宋体"/>
          <w:sz w:val="28"/>
          <w:szCs w:val="28"/>
        </w:rPr>
        <w:t>入学要求</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1</w:t>
      </w:r>
      <w:r>
        <w:rPr>
          <w:rFonts w:ascii="华文宋体" w:hAnsi="华文宋体" w:eastAsia="华文宋体" w:cs="华文宋体"/>
          <w:sz w:val="28"/>
          <w:szCs w:val="28"/>
        </w:rPr>
        <w:fldChar w:fldCharType="end"/>
      </w:r>
    </w:p>
    <w:p>
      <w:pPr>
        <w:pStyle w:val="13"/>
        <w:tabs>
          <w:tab w:val="right" w:leader="dot" w:pos="8306"/>
        </w:tabs>
        <w:rPr>
          <w:rFonts w:ascii="华文宋体" w:hAnsi="华文宋体" w:eastAsia="华文宋体" w:cs="华文宋体"/>
          <w:sz w:val="28"/>
          <w:szCs w:val="28"/>
        </w:rPr>
      </w:pPr>
      <w:r>
        <w:fldChar w:fldCharType="begin"/>
      </w:r>
      <w:r>
        <w:instrText xml:space="preserve"> HYPERLINK \l "_Toc22497_WPSOffice_Level1" </w:instrText>
      </w:r>
      <w:r>
        <w:fldChar w:fldCharType="separate"/>
      </w:r>
      <w:r>
        <w:rPr>
          <w:rFonts w:hint="eastAsia" w:ascii="宋体" w:hAnsi="宋体" w:cs="宋体"/>
          <w:sz w:val="28"/>
          <w:szCs w:val="28"/>
        </w:rPr>
        <w:t>三</w:t>
      </w:r>
      <w:r>
        <w:rPr>
          <w:rFonts w:hint="eastAsia" w:ascii="Malgun Gothic Semilight" w:hAnsi="Malgun Gothic Semilight" w:eastAsia="Malgun Gothic Semilight" w:cs="Malgun Gothic Semilight"/>
          <w:sz w:val="28"/>
          <w:szCs w:val="28"/>
        </w:rPr>
        <w:t>、</w:t>
      </w:r>
      <w:r>
        <w:rPr>
          <w:rFonts w:hint="eastAsia" w:ascii="宋体" w:hAnsi="宋体" w:cs="宋体"/>
          <w:sz w:val="28"/>
          <w:szCs w:val="28"/>
        </w:rPr>
        <w:t>修业年限</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1</w:t>
      </w:r>
      <w:r>
        <w:rPr>
          <w:rFonts w:ascii="华文宋体" w:hAnsi="华文宋体" w:eastAsia="华文宋体" w:cs="华文宋体"/>
          <w:sz w:val="28"/>
          <w:szCs w:val="28"/>
        </w:rPr>
        <w:fldChar w:fldCharType="end"/>
      </w:r>
    </w:p>
    <w:p>
      <w:pPr>
        <w:pStyle w:val="13"/>
        <w:tabs>
          <w:tab w:val="right" w:leader="dot" w:pos="8306"/>
        </w:tabs>
        <w:rPr>
          <w:rFonts w:ascii="华文宋体" w:hAnsi="华文宋体" w:eastAsia="华文宋体" w:cs="华文宋体"/>
          <w:sz w:val="28"/>
          <w:szCs w:val="28"/>
        </w:rPr>
      </w:pPr>
      <w:r>
        <w:fldChar w:fldCharType="begin"/>
      </w:r>
      <w:r>
        <w:instrText xml:space="preserve"> HYPERLINK \l "_Toc28383_WPSOffice_Level1" </w:instrText>
      </w:r>
      <w:r>
        <w:fldChar w:fldCharType="separate"/>
      </w:r>
      <w:r>
        <w:rPr>
          <w:rFonts w:hint="eastAsia" w:ascii="宋体" w:hAnsi="宋体" w:cs="宋体"/>
          <w:sz w:val="28"/>
          <w:szCs w:val="28"/>
        </w:rPr>
        <w:t>四</w:t>
      </w:r>
      <w:r>
        <w:rPr>
          <w:rFonts w:hint="eastAsia" w:ascii="Malgun Gothic Semilight" w:hAnsi="Malgun Gothic Semilight" w:eastAsia="Malgun Gothic Semilight" w:cs="Malgun Gothic Semilight"/>
          <w:sz w:val="28"/>
          <w:szCs w:val="28"/>
        </w:rPr>
        <w:t>、</w:t>
      </w:r>
      <w:r>
        <w:rPr>
          <w:rFonts w:hint="eastAsia" w:ascii="宋体" w:hAnsi="宋体" w:cs="宋体"/>
          <w:sz w:val="28"/>
          <w:szCs w:val="28"/>
        </w:rPr>
        <w:t>职业面向</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1</w:t>
      </w:r>
      <w:r>
        <w:rPr>
          <w:rFonts w:ascii="华文宋体" w:hAnsi="华文宋体" w:eastAsia="华文宋体" w:cs="华文宋体"/>
          <w:sz w:val="28"/>
          <w:szCs w:val="28"/>
        </w:rPr>
        <w:fldChar w:fldCharType="end"/>
      </w:r>
    </w:p>
    <w:p>
      <w:pPr>
        <w:pStyle w:val="13"/>
        <w:tabs>
          <w:tab w:val="right" w:leader="dot" w:pos="8306"/>
        </w:tabs>
        <w:rPr>
          <w:rFonts w:ascii="华文宋体" w:hAnsi="华文宋体" w:eastAsia="华文宋体" w:cs="华文宋体"/>
          <w:sz w:val="28"/>
          <w:szCs w:val="28"/>
        </w:rPr>
      </w:pPr>
      <w:r>
        <w:fldChar w:fldCharType="begin"/>
      </w:r>
      <w:r>
        <w:instrText xml:space="preserve"> HYPERLINK \l "_Toc23679_WPSOffice_Level1" </w:instrText>
      </w:r>
      <w:r>
        <w:fldChar w:fldCharType="separate"/>
      </w:r>
      <w:r>
        <w:rPr>
          <w:rFonts w:hint="eastAsia" w:ascii="宋体" w:hAnsi="宋体" w:cs="宋体"/>
          <w:sz w:val="28"/>
          <w:szCs w:val="28"/>
        </w:rPr>
        <w:t>五</w:t>
      </w:r>
      <w:r>
        <w:rPr>
          <w:rFonts w:hint="eastAsia" w:ascii="Malgun Gothic Semilight" w:hAnsi="Malgun Gothic Semilight" w:eastAsia="Malgun Gothic Semilight" w:cs="Malgun Gothic Semilight"/>
          <w:sz w:val="28"/>
          <w:szCs w:val="28"/>
        </w:rPr>
        <w:t>、</w:t>
      </w:r>
      <w:r>
        <w:rPr>
          <w:rFonts w:hint="eastAsia" w:ascii="宋体" w:hAnsi="宋体" w:cs="宋体"/>
          <w:sz w:val="28"/>
          <w:szCs w:val="28"/>
        </w:rPr>
        <w:t>培养目标与培养规格</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1</w:t>
      </w:r>
      <w:r>
        <w:rPr>
          <w:rFonts w:ascii="华文宋体" w:hAnsi="华文宋体" w:eastAsia="华文宋体" w:cs="华文宋体"/>
          <w:sz w:val="28"/>
          <w:szCs w:val="28"/>
        </w:rPr>
        <w:fldChar w:fldCharType="end"/>
      </w:r>
    </w:p>
    <w:p>
      <w:pPr>
        <w:pStyle w:val="14"/>
        <w:tabs>
          <w:tab w:val="right" w:leader="dot" w:pos="8306"/>
        </w:tabs>
        <w:ind w:left="31680"/>
        <w:rPr>
          <w:rFonts w:ascii="华文宋体" w:hAnsi="华文宋体" w:eastAsia="华文宋体" w:cs="华文宋体"/>
          <w:sz w:val="28"/>
          <w:szCs w:val="28"/>
        </w:rPr>
      </w:pPr>
      <w:r>
        <w:fldChar w:fldCharType="begin"/>
      </w:r>
      <w:r>
        <w:instrText xml:space="preserve"> HYPERLINK \l "_Toc5150_WPSOffice_Level2" </w:instrText>
      </w:r>
      <w:r>
        <w:fldChar w:fldCharType="separate"/>
      </w:r>
      <w:r>
        <w:rPr>
          <w:rFonts w:hint="eastAsia" w:ascii="华文宋体" w:hAnsi="华文宋体" w:eastAsia="华文宋体" w:cs="华文宋体"/>
          <w:sz w:val="28"/>
          <w:szCs w:val="28"/>
        </w:rPr>
        <w:t>（</w:t>
      </w:r>
      <w:r>
        <w:rPr>
          <w:rFonts w:hint="eastAsia" w:ascii="宋体" w:hAnsi="宋体" w:cs="宋体"/>
          <w:sz w:val="28"/>
          <w:szCs w:val="28"/>
        </w:rPr>
        <w:t>一</w:t>
      </w:r>
      <w:r>
        <w:rPr>
          <w:rFonts w:hint="eastAsia" w:ascii="Malgun Gothic Semilight" w:hAnsi="Malgun Gothic Semilight" w:eastAsia="Malgun Gothic Semilight" w:cs="Malgun Gothic Semilight"/>
          <w:sz w:val="28"/>
          <w:szCs w:val="28"/>
        </w:rPr>
        <w:t>）</w:t>
      </w:r>
      <w:r>
        <w:rPr>
          <w:rFonts w:hint="eastAsia" w:ascii="宋体" w:hAnsi="宋体" w:cs="宋体"/>
          <w:sz w:val="28"/>
          <w:szCs w:val="28"/>
        </w:rPr>
        <w:t>培养目标</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1</w:t>
      </w:r>
      <w:r>
        <w:rPr>
          <w:rFonts w:ascii="华文宋体" w:hAnsi="华文宋体" w:eastAsia="华文宋体" w:cs="华文宋体"/>
          <w:sz w:val="28"/>
          <w:szCs w:val="28"/>
        </w:rPr>
        <w:fldChar w:fldCharType="end"/>
      </w:r>
    </w:p>
    <w:p>
      <w:pPr>
        <w:pStyle w:val="14"/>
        <w:tabs>
          <w:tab w:val="right" w:leader="dot" w:pos="8306"/>
        </w:tabs>
        <w:ind w:left="31680"/>
        <w:rPr>
          <w:rFonts w:ascii="华文宋体" w:hAnsi="华文宋体" w:eastAsia="华文宋体" w:cs="华文宋体"/>
          <w:sz w:val="28"/>
          <w:szCs w:val="28"/>
        </w:rPr>
      </w:pPr>
      <w:r>
        <w:fldChar w:fldCharType="begin"/>
      </w:r>
      <w:r>
        <w:instrText xml:space="preserve"> HYPERLINK \l "_Toc22497_WPSOffice_Level2" </w:instrText>
      </w:r>
      <w:r>
        <w:fldChar w:fldCharType="separate"/>
      </w:r>
      <w:r>
        <w:rPr>
          <w:rFonts w:hint="eastAsia" w:ascii="华文宋体" w:hAnsi="华文宋体" w:eastAsia="华文宋体" w:cs="华文宋体"/>
          <w:sz w:val="28"/>
          <w:szCs w:val="28"/>
        </w:rPr>
        <w:t>（</w:t>
      </w:r>
      <w:r>
        <w:rPr>
          <w:rFonts w:hint="eastAsia" w:ascii="宋体" w:hAnsi="宋体" w:cs="宋体"/>
          <w:sz w:val="28"/>
          <w:szCs w:val="28"/>
        </w:rPr>
        <w:t>二</w:t>
      </w:r>
      <w:r>
        <w:rPr>
          <w:rFonts w:hint="eastAsia" w:ascii="Malgun Gothic Semilight" w:hAnsi="Malgun Gothic Semilight" w:eastAsia="Malgun Gothic Semilight" w:cs="Malgun Gothic Semilight"/>
          <w:sz w:val="28"/>
          <w:szCs w:val="28"/>
        </w:rPr>
        <w:t>）</w:t>
      </w:r>
      <w:r>
        <w:rPr>
          <w:rFonts w:hint="eastAsia" w:ascii="宋体" w:hAnsi="宋体" w:cs="宋体"/>
          <w:sz w:val="28"/>
          <w:szCs w:val="28"/>
        </w:rPr>
        <w:t>培养规格</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2</w:t>
      </w:r>
      <w:r>
        <w:rPr>
          <w:rFonts w:ascii="华文宋体" w:hAnsi="华文宋体" w:eastAsia="华文宋体" w:cs="华文宋体"/>
          <w:sz w:val="28"/>
          <w:szCs w:val="28"/>
        </w:rPr>
        <w:fldChar w:fldCharType="end"/>
      </w:r>
    </w:p>
    <w:p>
      <w:pPr>
        <w:pStyle w:val="15"/>
        <w:tabs>
          <w:tab w:val="right" w:leader="dot" w:pos="8306"/>
        </w:tabs>
        <w:ind w:left="31680"/>
        <w:rPr>
          <w:rFonts w:ascii="华文宋体" w:hAnsi="华文宋体" w:eastAsia="华文宋体" w:cs="华文宋体"/>
          <w:sz w:val="28"/>
          <w:szCs w:val="28"/>
        </w:rPr>
      </w:pPr>
      <w:r>
        <w:fldChar w:fldCharType="begin"/>
      </w:r>
      <w:r>
        <w:instrText xml:space="preserve"> HYPERLINK \l "_Toc5150_WPSOffice_Level3" </w:instrText>
      </w:r>
      <w:r>
        <w:fldChar w:fldCharType="separate"/>
      </w:r>
      <w:r>
        <w:rPr>
          <w:rFonts w:ascii="华文宋体" w:hAnsi="华文宋体" w:eastAsia="华文宋体" w:cs="华文宋体"/>
          <w:sz w:val="28"/>
          <w:szCs w:val="28"/>
        </w:rPr>
        <w:t>1.</w:t>
      </w:r>
      <w:r>
        <w:rPr>
          <w:rFonts w:hint="eastAsia" w:ascii="华文宋体" w:hAnsi="华文宋体" w:eastAsia="华文宋体" w:cs="华文宋体"/>
          <w:sz w:val="28"/>
          <w:szCs w:val="28"/>
          <w:lang w:eastAsia="zh-CN"/>
        </w:rPr>
        <w:t>职业</w:t>
      </w:r>
      <w:r>
        <w:rPr>
          <w:rFonts w:hint="eastAsia" w:ascii="宋体" w:hAnsi="宋体" w:cs="宋体"/>
          <w:sz w:val="28"/>
          <w:szCs w:val="28"/>
        </w:rPr>
        <w:t>素</w:t>
      </w:r>
      <w:r>
        <w:rPr>
          <w:rFonts w:hint="eastAsia" w:ascii="宋体" w:hAnsi="宋体" w:cs="宋体"/>
          <w:sz w:val="28"/>
          <w:szCs w:val="28"/>
          <w:lang w:eastAsia="zh-CN"/>
        </w:rPr>
        <w:t>养</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2</w:t>
      </w:r>
      <w:r>
        <w:rPr>
          <w:rFonts w:ascii="华文宋体" w:hAnsi="华文宋体" w:eastAsia="华文宋体" w:cs="华文宋体"/>
          <w:sz w:val="28"/>
          <w:szCs w:val="28"/>
        </w:rPr>
        <w:fldChar w:fldCharType="end"/>
      </w:r>
    </w:p>
    <w:p>
      <w:pPr>
        <w:pStyle w:val="15"/>
        <w:tabs>
          <w:tab w:val="right" w:leader="dot" w:pos="8306"/>
        </w:tabs>
        <w:ind w:left="31680"/>
        <w:rPr>
          <w:rFonts w:ascii="华文宋体" w:hAnsi="华文宋体" w:eastAsia="华文宋体" w:cs="华文宋体"/>
          <w:sz w:val="28"/>
          <w:szCs w:val="28"/>
        </w:rPr>
      </w:pPr>
      <w:r>
        <w:fldChar w:fldCharType="begin"/>
      </w:r>
      <w:r>
        <w:instrText xml:space="preserve"> HYPERLINK \l "_Toc22497_WPSOffice_Level3" </w:instrText>
      </w:r>
      <w:r>
        <w:fldChar w:fldCharType="separate"/>
      </w:r>
      <w:r>
        <w:rPr>
          <w:rFonts w:ascii="华文宋体" w:hAnsi="华文宋体" w:eastAsia="华文宋体" w:cs="华文宋体"/>
          <w:sz w:val="28"/>
          <w:szCs w:val="28"/>
        </w:rPr>
        <w:t>2.</w:t>
      </w:r>
      <w:r>
        <w:rPr>
          <w:rFonts w:hint="eastAsia" w:ascii="华文宋体" w:hAnsi="华文宋体" w:eastAsia="华文宋体" w:cs="华文宋体"/>
          <w:sz w:val="28"/>
          <w:szCs w:val="28"/>
          <w:lang w:eastAsia="zh-CN"/>
        </w:rPr>
        <w:t>专业</w:t>
      </w:r>
      <w:r>
        <w:rPr>
          <w:rFonts w:hint="eastAsia" w:ascii="宋体" w:hAnsi="宋体" w:cs="宋体"/>
          <w:sz w:val="28"/>
          <w:szCs w:val="28"/>
        </w:rPr>
        <w:t>知识</w:t>
      </w:r>
      <w:r>
        <w:rPr>
          <w:rFonts w:hint="eastAsia" w:ascii="宋体" w:hAnsi="宋体" w:cs="宋体"/>
          <w:sz w:val="28"/>
          <w:szCs w:val="28"/>
          <w:lang w:eastAsia="zh-CN"/>
        </w:rPr>
        <w:t>和技能</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2</w:t>
      </w:r>
      <w:r>
        <w:rPr>
          <w:rFonts w:ascii="华文宋体" w:hAnsi="华文宋体" w:eastAsia="华文宋体" w:cs="华文宋体"/>
          <w:sz w:val="28"/>
          <w:szCs w:val="28"/>
        </w:rPr>
        <w:fldChar w:fldCharType="end"/>
      </w:r>
    </w:p>
    <w:p>
      <w:pPr>
        <w:pStyle w:val="13"/>
        <w:tabs>
          <w:tab w:val="right" w:leader="dot" w:pos="8306"/>
        </w:tabs>
        <w:rPr>
          <w:rFonts w:ascii="华文宋体" w:hAnsi="华文宋体" w:eastAsia="华文宋体" w:cs="华文宋体"/>
          <w:sz w:val="28"/>
          <w:szCs w:val="28"/>
        </w:rPr>
      </w:pPr>
      <w:r>
        <w:fldChar w:fldCharType="begin"/>
      </w:r>
      <w:r>
        <w:instrText xml:space="preserve"> HYPERLINK \l "_Toc12163_WPSOffice_Level1" </w:instrText>
      </w:r>
      <w:r>
        <w:fldChar w:fldCharType="separate"/>
      </w:r>
      <w:r>
        <w:rPr>
          <w:rFonts w:hint="eastAsia" w:ascii="宋体" w:hAnsi="宋体" w:cs="宋体"/>
          <w:sz w:val="28"/>
          <w:szCs w:val="28"/>
        </w:rPr>
        <w:t>六</w:t>
      </w:r>
      <w:r>
        <w:rPr>
          <w:rFonts w:hint="eastAsia" w:ascii="Malgun Gothic Semilight" w:hAnsi="Malgun Gothic Semilight" w:eastAsia="Malgun Gothic Semilight" w:cs="Malgun Gothic Semilight"/>
          <w:sz w:val="28"/>
          <w:szCs w:val="28"/>
        </w:rPr>
        <w:t>、</w:t>
      </w:r>
      <w:r>
        <w:rPr>
          <w:rFonts w:hint="eastAsia" w:ascii="宋体" w:hAnsi="宋体" w:cs="宋体"/>
          <w:sz w:val="28"/>
          <w:szCs w:val="28"/>
        </w:rPr>
        <w:t>课程设置</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4</w:t>
      </w:r>
      <w:r>
        <w:rPr>
          <w:rFonts w:ascii="华文宋体" w:hAnsi="华文宋体" w:eastAsia="华文宋体" w:cs="华文宋体"/>
          <w:sz w:val="28"/>
          <w:szCs w:val="28"/>
        </w:rPr>
        <w:fldChar w:fldCharType="end"/>
      </w:r>
    </w:p>
    <w:p>
      <w:pPr>
        <w:pStyle w:val="14"/>
        <w:tabs>
          <w:tab w:val="right" w:leader="dot" w:pos="8306"/>
        </w:tabs>
        <w:ind w:left="31680"/>
        <w:rPr>
          <w:rFonts w:ascii="华文宋体" w:hAnsi="华文宋体" w:eastAsia="华文宋体" w:cs="华文宋体"/>
          <w:sz w:val="28"/>
          <w:szCs w:val="28"/>
        </w:rPr>
      </w:pPr>
      <w:r>
        <w:fldChar w:fldCharType="begin"/>
      </w:r>
      <w:r>
        <w:instrText xml:space="preserve"> HYPERLINK \l "_Toc28383_WPSOffice_Level2" </w:instrText>
      </w:r>
      <w:r>
        <w:fldChar w:fldCharType="separate"/>
      </w:r>
      <w:r>
        <w:rPr>
          <w:rFonts w:hint="eastAsia" w:ascii="华文宋体" w:hAnsi="华文宋体" w:eastAsia="华文宋体" w:cs="华文宋体"/>
          <w:sz w:val="28"/>
          <w:szCs w:val="28"/>
        </w:rPr>
        <w:t>（</w:t>
      </w:r>
      <w:r>
        <w:rPr>
          <w:rFonts w:hint="eastAsia" w:ascii="宋体" w:hAnsi="宋体" w:cs="宋体"/>
          <w:sz w:val="28"/>
          <w:szCs w:val="28"/>
        </w:rPr>
        <w:t>一</w:t>
      </w:r>
      <w:r>
        <w:rPr>
          <w:rFonts w:hint="eastAsia" w:ascii="Malgun Gothic Semilight" w:hAnsi="Malgun Gothic Semilight" w:eastAsia="Malgun Gothic Semilight" w:cs="Malgun Gothic Semilight"/>
          <w:sz w:val="28"/>
          <w:szCs w:val="28"/>
        </w:rPr>
        <w:t>）</w:t>
      </w:r>
      <w:r>
        <w:rPr>
          <w:rFonts w:hint="eastAsia" w:ascii="宋体" w:hAnsi="宋体" w:cs="宋体"/>
          <w:sz w:val="28"/>
          <w:szCs w:val="28"/>
        </w:rPr>
        <w:t>公共基础课程</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4</w:t>
      </w:r>
      <w:r>
        <w:rPr>
          <w:rFonts w:ascii="华文宋体" w:hAnsi="华文宋体" w:eastAsia="华文宋体" w:cs="华文宋体"/>
          <w:sz w:val="28"/>
          <w:szCs w:val="28"/>
        </w:rPr>
        <w:fldChar w:fldCharType="end"/>
      </w:r>
    </w:p>
    <w:p>
      <w:pPr>
        <w:pStyle w:val="14"/>
        <w:tabs>
          <w:tab w:val="right" w:leader="dot" w:pos="8306"/>
        </w:tabs>
        <w:ind w:left="31680"/>
        <w:rPr>
          <w:rFonts w:ascii="华文宋体" w:hAnsi="华文宋体" w:eastAsia="华文宋体" w:cs="华文宋体"/>
          <w:sz w:val="28"/>
          <w:szCs w:val="28"/>
        </w:rPr>
      </w:pPr>
      <w:r>
        <w:fldChar w:fldCharType="begin"/>
      </w:r>
      <w:r>
        <w:instrText xml:space="preserve"> HYPERLINK \l "_Toc23679_WPSOffice_Level2" </w:instrText>
      </w:r>
      <w:r>
        <w:fldChar w:fldCharType="separate"/>
      </w:r>
      <w:r>
        <w:rPr>
          <w:rFonts w:hint="eastAsia" w:ascii="华文宋体" w:hAnsi="华文宋体" w:eastAsia="华文宋体" w:cs="华文宋体"/>
          <w:sz w:val="28"/>
          <w:szCs w:val="28"/>
        </w:rPr>
        <w:t>（</w:t>
      </w:r>
      <w:r>
        <w:rPr>
          <w:rFonts w:hint="eastAsia" w:ascii="宋体" w:hAnsi="宋体" w:cs="宋体"/>
          <w:sz w:val="28"/>
          <w:szCs w:val="28"/>
        </w:rPr>
        <w:t>二</w:t>
      </w:r>
      <w:r>
        <w:rPr>
          <w:rFonts w:hint="eastAsia" w:ascii="Malgun Gothic Semilight" w:hAnsi="Malgun Gothic Semilight" w:eastAsia="Malgun Gothic Semilight" w:cs="Malgun Gothic Semilight"/>
          <w:sz w:val="28"/>
          <w:szCs w:val="28"/>
        </w:rPr>
        <w:t>）</w:t>
      </w:r>
      <w:r>
        <w:rPr>
          <w:rFonts w:hint="eastAsia" w:ascii="宋体" w:hAnsi="宋体" w:cs="宋体"/>
          <w:sz w:val="28"/>
          <w:szCs w:val="28"/>
        </w:rPr>
        <w:t>专业课程</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6</w:t>
      </w:r>
      <w:r>
        <w:rPr>
          <w:rFonts w:ascii="华文宋体" w:hAnsi="华文宋体" w:eastAsia="华文宋体" w:cs="华文宋体"/>
          <w:sz w:val="28"/>
          <w:szCs w:val="28"/>
        </w:rPr>
        <w:fldChar w:fldCharType="end"/>
      </w:r>
    </w:p>
    <w:p>
      <w:pPr>
        <w:pStyle w:val="15"/>
        <w:tabs>
          <w:tab w:val="right" w:leader="dot" w:pos="8306"/>
        </w:tabs>
        <w:ind w:left="31680"/>
        <w:rPr>
          <w:rFonts w:ascii="华文宋体" w:hAnsi="华文宋体" w:eastAsia="华文宋体" w:cs="华文宋体"/>
          <w:sz w:val="28"/>
          <w:szCs w:val="28"/>
        </w:rPr>
      </w:pPr>
      <w:r>
        <w:fldChar w:fldCharType="begin"/>
      </w:r>
      <w:r>
        <w:instrText xml:space="preserve"> HYPERLINK \l "_Toc23679_WPSOffice_Level3" </w:instrText>
      </w:r>
      <w:r>
        <w:fldChar w:fldCharType="separate"/>
      </w:r>
      <w:r>
        <w:rPr>
          <w:rFonts w:ascii="华文宋体" w:hAnsi="华文宋体" w:eastAsia="华文宋体" w:cs="华文宋体"/>
          <w:sz w:val="28"/>
          <w:szCs w:val="28"/>
        </w:rPr>
        <w:t>1.</w:t>
      </w:r>
      <w:r>
        <w:rPr>
          <w:rFonts w:hint="eastAsia" w:ascii="宋体" w:hAnsi="宋体" w:cs="宋体"/>
          <w:sz w:val="28"/>
          <w:szCs w:val="28"/>
        </w:rPr>
        <w:t>专业核心课</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6</w:t>
      </w:r>
      <w:r>
        <w:rPr>
          <w:rFonts w:ascii="华文宋体" w:hAnsi="华文宋体" w:eastAsia="华文宋体" w:cs="华文宋体"/>
          <w:sz w:val="28"/>
          <w:szCs w:val="28"/>
        </w:rPr>
        <w:fldChar w:fldCharType="end"/>
      </w:r>
    </w:p>
    <w:p>
      <w:pPr>
        <w:pStyle w:val="15"/>
        <w:tabs>
          <w:tab w:val="right" w:leader="dot" w:pos="8306"/>
        </w:tabs>
        <w:ind w:left="31680"/>
        <w:rPr>
          <w:rFonts w:ascii="华文宋体" w:hAnsi="华文宋体" w:eastAsia="华文宋体" w:cs="华文宋体"/>
          <w:sz w:val="28"/>
          <w:szCs w:val="28"/>
        </w:rPr>
      </w:pPr>
      <w:r>
        <w:fldChar w:fldCharType="begin"/>
      </w:r>
      <w:r>
        <w:instrText xml:space="preserve"> HYPERLINK \l "_Toc12163_WPSOffice_Level3" </w:instrText>
      </w:r>
      <w:r>
        <w:fldChar w:fldCharType="separate"/>
      </w:r>
      <w:r>
        <w:rPr>
          <w:rFonts w:ascii="华文宋体" w:hAnsi="华文宋体" w:eastAsia="华文宋体" w:cs="华文宋体"/>
          <w:sz w:val="28"/>
          <w:szCs w:val="28"/>
        </w:rPr>
        <w:t>2.</w:t>
      </w:r>
      <w:r>
        <w:rPr>
          <w:rFonts w:hint="eastAsia" w:ascii="宋体" w:hAnsi="宋体" w:cs="宋体"/>
          <w:sz w:val="28"/>
          <w:szCs w:val="28"/>
        </w:rPr>
        <w:t>专业</w:t>
      </w:r>
      <w:r>
        <w:rPr>
          <w:rFonts w:hint="eastAsia" w:ascii="Malgun Gothic Semilight" w:hAnsi="Malgun Gothic Semilight" w:eastAsia="Malgun Gothic Semilight" w:cs="Malgun Gothic Semilight"/>
          <w:sz w:val="28"/>
          <w:szCs w:val="28"/>
        </w:rPr>
        <w:t>（</w:t>
      </w:r>
      <w:r>
        <w:rPr>
          <w:rFonts w:hint="eastAsia" w:ascii="宋体" w:hAnsi="宋体" w:cs="宋体"/>
          <w:sz w:val="28"/>
          <w:szCs w:val="28"/>
        </w:rPr>
        <w:t>技能</w:t>
      </w:r>
      <w:r>
        <w:rPr>
          <w:rFonts w:hint="eastAsia" w:ascii="Malgun Gothic Semilight" w:hAnsi="Malgun Gothic Semilight" w:eastAsia="Malgun Gothic Semilight" w:cs="Malgun Gothic Semilight"/>
          <w:sz w:val="28"/>
          <w:szCs w:val="28"/>
        </w:rPr>
        <w:t>）</w:t>
      </w:r>
      <w:r>
        <w:rPr>
          <w:rFonts w:hint="eastAsia" w:ascii="宋体" w:hAnsi="宋体" w:cs="宋体"/>
          <w:sz w:val="28"/>
          <w:szCs w:val="28"/>
        </w:rPr>
        <w:t>方向课</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6</w:t>
      </w:r>
      <w:r>
        <w:rPr>
          <w:rFonts w:ascii="华文宋体" w:hAnsi="华文宋体" w:eastAsia="华文宋体" w:cs="华文宋体"/>
          <w:sz w:val="28"/>
          <w:szCs w:val="28"/>
        </w:rPr>
        <w:fldChar w:fldCharType="end"/>
      </w:r>
    </w:p>
    <w:p>
      <w:pPr>
        <w:pStyle w:val="15"/>
        <w:tabs>
          <w:tab w:val="right" w:leader="dot" w:pos="8306"/>
        </w:tabs>
        <w:ind w:left="31680"/>
        <w:rPr>
          <w:rFonts w:ascii="华文宋体" w:hAnsi="华文宋体" w:eastAsia="华文宋体" w:cs="华文宋体"/>
          <w:sz w:val="28"/>
          <w:szCs w:val="28"/>
        </w:rPr>
      </w:pPr>
      <w:r>
        <w:fldChar w:fldCharType="begin"/>
      </w:r>
      <w:r>
        <w:instrText xml:space="preserve"> HYPERLINK \l "_Toc1979_WPSOffice_Level3" </w:instrText>
      </w:r>
      <w:r>
        <w:fldChar w:fldCharType="separate"/>
      </w:r>
      <w:r>
        <w:rPr>
          <w:rFonts w:ascii="华文宋体" w:hAnsi="华文宋体" w:eastAsia="华文宋体" w:cs="华文宋体"/>
          <w:sz w:val="28"/>
          <w:szCs w:val="28"/>
        </w:rPr>
        <w:t>3.</w:t>
      </w:r>
      <w:r>
        <w:rPr>
          <w:rFonts w:hint="eastAsia" w:ascii="宋体" w:hAnsi="宋体" w:cs="宋体"/>
          <w:sz w:val="28"/>
          <w:szCs w:val="28"/>
        </w:rPr>
        <w:t>专业选修课</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7</w:t>
      </w:r>
      <w:r>
        <w:rPr>
          <w:rFonts w:ascii="华文宋体" w:hAnsi="华文宋体" w:eastAsia="华文宋体" w:cs="华文宋体"/>
          <w:sz w:val="28"/>
          <w:szCs w:val="28"/>
        </w:rPr>
        <w:fldChar w:fldCharType="end"/>
      </w:r>
    </w:p>
    <w:p>
      <w:pPr>
        <w:pStyle w:val="15"/>
        <w:tabs>
          <w:tab w:val="right" w:leader="dot" w:pos="8306"/>
        </w:tabs>
        <w:ind w:left="31680"/>
        <w:rPr>
          <w:rFonts w:ascii="华文宋体" w:hAnsi="华文宋体" w:eastAsia="华文宋体" w:cs="华文宋体"/>
          <w:sz w:val="28"/>
          <w:szCs w:val="28"/>
        </w:rPr>
      </w:pPr>
      <w:r>
        <w:fldChar w:fldCharType="begin"/>
      </w:r>
      <w:r>
        <w:instrText xml:space="preserve"> HYPERLINK \l "_Toc1979_WPSOffice_Level3" </w:instrText>
      </w:r>
      <w:r>
        <w:fldChar w:fldCharType="separate"/>
      </w:r>
      <w:r>
        <w:rPr>
          <w:rFonts w:hint="eastAsia" w:ascii="华文宋体" w:hAnsi="华文宋体" w:eastAsia="华文宋体" w:cs="华文宋体"/>
          <w:sz w:val="28"/>
          <w:szCs w:val="28"/>
          <w:lang w:val="en-US" w:eastAsia="zh-CN"/>
        </w:rPr>
        <w:t>4</w:t>
      </w:r>
      <w:r>
        <w:rPr>
          <w:rFonts w:ascii="华文宋体" w:hAnsi="华文宋体" w:eastAsia="华文宋体" w:cs="华文宋体"/>
          <w:sz w:val="28"/>
          <w:szCs w:val="28"/>
        </w:rPr>
        <w:t>.</w:t>
      </w:r>
      <w:r>
        <w:rPr>
          <w:rFonts w:hint="eastAsia" w:ascii="宋体" w:hAnsi="宋体" w:eastAsia="华文宋体" w:cs="宋体"/>
          <w:sz w:val="28"/>
          <w:szCs w:val="28"/>
          <w:lang w:eastAsia="zh-CN"/>
        </w:rPr>
        <w:t>综合实训</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8</w:t>
      </w:r>
      <w:r>
        <w:rPr>
          <w:rFonts w:ascii="华文宋体" w:hAnsi="华文宋体" w:eastAsia="华文宋体" w:cs="华文宋体"/>
          <w:sz w:val="28"/>
          <w:szCs w:val="28"/>
        </w:rPr>
        <w:fldChar w:fldCharType="end"/>
      </w:r>
    </w:p>
    <w:p>
      <w:pPr>
        <w:pStyle w:val="15"/>
        <w:tabs>
          <w:tab w:val="right" w:leader="dot" w:pos="8306"/>
        </w:tabs>
        <w:ind w:left="31680"/>
        <w:rPr>
          <w:rFonts w:ascii="华文宋体" w:hAnsi="华文宋体" w:eastAsia="华文宋体" w:cs="华文宋体"/>
          <w:sz w:val="28"/>
          <w:szCs w:val="28"/>
        </w:rPr>
      </w:pPr>
      <w:r>
        <w:fldChar w:fldCharType="begin"/>
      </w:r>
      <w:r>
        <w:instrText xml:space="preserve"> HYPERLINK \l "_Toc1979_WPSOffice_Level3" </w:instrText>
      </w:r>
      <w:r>
        <w:fldChar w:fldCharType="separate"/>
      </w:r>
      <w:r>
        <w:rPr>
          <w:rFonts w:hint="eastAsia" w:ascii="华文宋体" w:hAnsi="华文宋体" w:eastAsia="华文宋体" w:cs="华文宋体"/>
          <w:sz w:val="28"/>
          <w:szCs w:val="28"/>
          <w:lang w:val="en-US" w:eastAsia="zh-CN"/>
        </w:rPr>
        <w:t>5</w:t>
      </w:r>
      <w:r>
        <w:rPr>
          <w:rFonts w:ascii="华文宋体" w:hAnsi="华文宋体" w:eastAsia="华文宋体" w:cs="华文宋体"/>
          <w:sz w:val="28"/>
          <w:szCs w:val="28"/>
        </w:rPr>
        <w:t>.</w:t>
      </w:r>
      <w:r>
        <w:rPr>
          <w:rFonts w:hint="eastAsia" w:ascii="宋体" w:hAnsi="宋体" w:eastAsia="华文宋体" w:cs="宋体"/>
          <w:sz w:val="28"/>
          <w:szCs w:val="28"/>
          <w:lang w:eastAsia="zh-CN"/>
        </w:rPr>
        <w:t>顶岗实习</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8</w:t>
      </w:r>
      <w:r>
        <w:rPr>
          <w:rFonts w:ascii="华文宋体" w:hAnsi="华文宋体" w:eastAsia="华文宋体" w:cs="华文宋体"/>
          <w:sz w:val="28"/>
          <w:szCs w:val="28"/>
        </w:rPr>
        <w:fldChar w:fldCharType="end"/>
      </w:r>
    </w:p>
    <w:p>
      <w:pPr>
        <w:pStyle w:val="13"/>
        <w:tabs>
          <w:tab w:val="right" w:leader="dot" w:pos="8306"/>
        </w:tabs>
        <w:rPr>
          <w:rFonts w:ascii="华文宋体" w:hAnsi="华文宋体" w:eastAsia="华文宋体" w:cs="华文宋体"/>
          <w:sz w:val="28"/>
          <w:szCs w:val="28"/>
        </w:rPr>
      </w:pPr>
      <w:r>
        <w:fldChar w:fldCharType="begin"/>
      </w:r>
      <w:r>
        <w:instrText xml:space="preserve"> HYPERLINK \l "_Toc23675_WPSOffice_Level1" </w:instrText>
      </w:r>
      <w:r>
        <w:fldChar w:fldCharType="separate"/>
      </w:r>
      <w:r>
        <w:rPr>
          <w:rFonts w:hint="eastAsia" w:ascii="宋体" w:hAnsi="宋体" w:cs="宋体"/>
          <w:sz w:val="28"/>
          <w:szCs w:val="28"/>
        </w:rPr>
        <w:t>七</w:t>
      </w:r>
      <w:r>
        <w:rPr>
          <w:rFonts w:hint="eastAsia" w:ascii="Malgun Gothic Semilight" w:hAnsi="Malgun Gothic Semilight" w:eastAsia="Malgun Gothic Semilight" w:cs="Malgun Gothic Semilight"/>
          <w:sz w:val="28"/>
          <w:szCs w:val="28"/>
        </w:rPr>
        <w:t>、</w:t>
      </w:r>
      <w:r>
        <w:rPr>
          <w:rFonts w:hint="eastAsia" w:ascii="宋体" w:hAnsi="宋体" w:cs="宋体"/>
          <w:sz w:val="28"/>
          <w:szCs w:val="28"/>
        </w:rPr>
        <w:t>教学进</w:t>
      </w:r>
      <w:r>
        <w:rPr>
          <w:rFonts w:hint="eastAsia" w:ascii="宋体" w:hAnsi="宋体" w:cs="宋体"/>
          <w:sz w:val="28"/>
          <w:szCs w:val="28"/>
          <w:lang w:eastAsia="zh-CN"/>
        </w:rPr>
        <w:t>度</w:t>
      </w:r>
      <w:r>
        <w:rPr>
          <w:rFonts w:hint="eastAsia" w:ascii="宋体" w:hAnsi="宋体" w:cs="宋体"/>
          <w:sz w:val="28"/>
          <w:szCs w:val="28"/>
        </w:rPr>
        <w:t>总体安排</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8</w:t>
      </w:r>
      <w:r>
        <w:rPr>
          <w:rFonts w:ascii="华文宋体" w:hAnsi="华文宋体" w:eastAsia="华文宋体" w:cs="华文宋体"/>
          <w:sz w:val="28"/>
          <w:szCs w:val="28"/>
        </w:rPr>
        <w:fldChar w:fldCharType="end"/>
      </w:r>
    </w:p>
    <w:p>
      <w:pPr>
        <w:pStyle w:val="13"/>
        <w:tabs>
          <w:tab w:val="right" w:leader="dot" w:pos="8306"/>
        </w:tabs>
        <w:rPr>
          <w:rFonts w:hint="eastAsia" w:ascii="华文宋体" w:hAnsi="华文宋体" w:eastAsia="华文宋体" w:cs="华文宋体"/>
          <w:sz w:val="28"/>
          <w:szCs w:val="28"/>
          <w:lang w:val="en-US" w:eastAsia="zh-CN"/>
        </w:rPr>
      </w:pPr>
      <w:r>
        <w:fldChar w:fldCharType="begin"/>
      </w:r>
      <w:r>
        <w:instrText xml:space="preserve"> HYPERLINK \l "_Toc4722_WPSOffice_Level1" </w:instrText>
      </w:r>
      <w:r>
        <w:fldChar w:fldCharType="separate"/>
      </w:r>
      <w:r>
        <w:rPr>
          <w:rFonts w:hint="eastAsia" w:ascii="宋体" w:hAnsi="宋体" w:cs="宋体"/>
          <w:sz w:val="28"/>
          <w:szCs w:val="28"/>
        </w:rPr>
        <w:t>八</w:t>
      </w:r>
      <w:r>
        <w:rPr>
          <w:rFonts w:hint="eastAsia" w:ascii="Malgun Gothic Semilight" w:hAnsi="Malgun Gothic Semilight" w:eastAsia="Malgun Gothic Semilight" w:cs="Malgun Gothic Semilight"/>
          <w:sz w:val="28"/>
          <w:szCs w:val="28"/>
        </w:rPr>
        <w:t>、</w:t>
      </w:r>
      <w:r>
        <w:rPr>
          <w:rFonts w:hint="eastAsia" w:ascii="宋体" w:hAnsi="宋体" w:cs="宋体"/>
          <w:sz w:val="28"/>
          <w:szCs w:val="28"/>
        </w:rPr>
        <w:t>实施保障</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9</w:t>
      </w:r>
      <w:r>
        <w:rPr>
          <w:rFonts w:ascii="华文宋体" w:hAnsi="华文宋体" w:eastAsia="华文宋体" w:cs="华文宋体"/>
          <w:sz w:val="28"/>
          <w:szCs w:val="28"/>
        </w:rPr>
        <w:fldChar w:fldCharType="end"/>
      </w:r>
    </w:p>
    <w:p>
      <w:pPr>
        <w:pStyle w:val="14"/>
        <w:tabs>
          <w:tab w:val="right" w:leader="dot" w:pos="8306"/>
        </w:tabs>
        <w:ind w:left="31680"/>
        <w:rPr>
          <w:rFonts w:hint="eastAsia" w:ascii="华文宋体" w:hAnsi="华文宋体" w:eastAsia="华文宋体" w:cs="华文宋体"/>
          <w:sz w:val="28"/>
          <w:szCs w:val="28"/>
          <w:lang w:val="en-US" w:eastAsia="zh-CN"/>
        </w:rPr>
      </w:pPr>
      <w:r>
        <w:fldChar w:fldCharType="begin"/>
      </w:r>
      <w:r>
        <w:instrText xml:space="preserve"> HYPERLINK \l "_Toc15010_WPSOffice_Level2" </w:instrText>
      </w:r>
      <w:r>
        <w:fldChar w:fldCharType="separate"/>
      </w:r>
      <w:r>
        <w:rPr>
          <w:rFonts w:hint="eastAsia" w:ascii="华文宋体" w:hAnsi="华文宋体" w:eastAsia="华文宋体" w:cs="华文宋体"/>
          <w:sz w:val="28"/>
          <w:szCs w:val="28"/>
        </w:rPr>
        <w:t>（</w:t>
      </w:r>
      <w:r>
        <w:rPr>
          <w:rFonts w:hint="eastAsia" w:ascii="宋体" w:hAnsi="宋体" w:cs="宋体"/>
          <w:sz w:val="28"/>
          <w:szCs w:val="28"/>
        </w:rPr>
        <w:t>一</w:t>
      </w:r>
      <w:r>
        <w:rPr>
          <w:rFonts w:hint="eastAsia" w:ascii="Malgun Gothic Semilight" w:hAnsi="Malgun Gothic Semilight" w:eastAsia="Malgun Gothic Semilight" w:cs="Malgun Gothic Semilight"/>
          <w:sz w:val="28"/>
          <w:szCs w:val="28"/>
        </w:rPr>
        <w:t>）</w:t>
      </w:r>
      <w:r>
        <w:rPr>
          <w:rFonts w:hint="eastAsia" w:ascii="宋体" w:hAnsi="宋体" w:cs="宋体"/>
          <w:sz w:val="28"/>
          <w:szCs w:val="28"/>
        </w:rPr>
        <w:t>师资队伍</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9</w:t>
      </w:r>
      <w:r>
        <w:rPr>
          <w:rFonts w:ascii="华文宋体" w:hAnsi="华文宋体" w:eastAsia="华文宋体" w:cs="华文宋体"/>
          <w:sz w:val="28"/>
          <w:szCs w:val="28"/>
        </w:rPr>
        <w:fldChar w:fldCharType="end"/>
      </w:r>
    </w:p>
    <w:p>
      <w:pPr>
        <w:pStyle w:val="14"/>
        <w:tabs>
          <w:tab w:val="right" w:leader="dot" w:pos="8306"/>
        </w:tabs>
        <w:ind w:left="31680"/>
        <w:rPr>
          <w:rFonts w:hint="eastAsia" w:ascii="华文宋体" w:hAnsi="华文宋体" w:eastAsia="华文宋体" w:cs="华文宋体"/>
          <w:sz w:val="28"/>
          <w:szCs w:val="28"/>
          <w:lang w:val="en-US" w:eastAsia="zh-CN"/>
        </w:rPr>
      </w:pPr>
      <w:r>
        <w:fldChar w:fldCharType="begin"/>
      </w:r>
      <w:r>
        <w:instrText xml:space="preserve"> HYPERLINK \l "_Toc15804_WPSOffice_Level2" </w:instrText>
      </w:r>
      <w:r>
        <w:fldChar w:fldCharType="separate"/>
      </w:r>
      <w:r>
        <w:rPr>
          <w:rFonts w:hint="eastAsia" w:ascii="华文宋体" w:hAnsi="华文宋体" w:eastAsia="华文宋体" w:cs="华文宋体"/>
          <w:sz w:val="28"/>
          <w:szCs w:val="28"/>
        </w:rPr>
        <w:t>（</w:t>
      </w:r>
      <w:r>
        <w:rPr>
          <w:rFonts w:hint="eastAsia" w:ascii="宋体" w:hAnsi="宋体" w:cs="宋体"/>
          <w:sz w:val="28"/>
          <w:szCs w:val="28"/>
        </w:rPr>
        <w:t>二</w:t>
      </w:r>
      <w:r>
        <w:rPr>
          <w:rFonts w:hint="eastAsia" w:ascii="Malgun Gothic Semilight" w:hAnsi="Malgun Gothic Semilight" w:eastAsia="Malgun Gothic Semilight" w:cs="Malgun Gothic Semilight"/>
          <w:sz w:val="28"/>
          <w:szCs w:val="28"/>
        </w:rPr>
        <w:t>）</w:t>
      </w:r>
      <w:r>
        <w:rPr>
          <w:rFonts w:hint="eastAsia" w:ascii="宋体" w:hAnsi="宋体" w:cs="宋体"/>
          <w:sz w:val="28"/>
          <w:szCs w:val="28"/>
        </w:rPr>
        <w:t>教学设施</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1</w:t>
      </w:r>
      <w:r>
        <w:rPr>
          <w:rFonts w:ascii="华文宋体" w:hAnsi="华文宋体" w:eastAsia="华文宋体" w:cs="华文宋体"/>
          <w:sz w:val="28"/>
          <w:szCs w:val="28"/>
        </w:rPr>
        <w:fldChar w:fldCharType="end"/>
      </w:r>
      <w:r>
        <w:rPr>
          <w:rFonts w:hint="eastAsia" w:ascii="华文宋体" w:hAnsi="华文宋体" w:eastAsia="华文宋体" w:cs="华文宋体"/>
          <w:sz w:val="28"/>
          <w:szCs w:val="28"/>
          <w:lang w:val="en-US" w:eastAsia="zh-CN"/>
        </w:rPr>
        <w:t>0</w:t>
      </w:r>
    </w:p>
    <w:p>
      <w:pPr>
        <w:pStyle w:val="15"/>
        <w:tabs>
          <w:tab w:val="right" w:leader="dot" w:pos="8306"/>
        </w:tabs>
        <w:ind w:left="31680"/>
        <w:rPr>
          <w:rFonts w:hint="eastAsia" w:ascii="华文宋体" w:hAnsi="华文宋体" w:eastAsia="华文宋体" w:cs="华文宋体"/>
          <w:sz w:val="28"/>
          <w:szCs w:val="28"/>
          <w:lang w:val="en-US" w:eastAsia="zh-CN"/>
        </w:rPr>
      </w:pPr>
      <w:r>
        <w:fldChar w:fldCharType="begin"/>
      </w:r>
      <w:r>
        <w:instrText xml:space="preserve"> HYPERLINK \l "_Toc11928_WPSOffice_Level3" </w:instrText>
      </w:r>
      <w:r>
        <w:fldChar w:fldCharType="separate"/>
      </w:r>
      <w:r>
        <w:rPr>
          <w:rFonts w:ascii="华文宋体" w:hAnsi="华文宋体" w:eastAsia="华文宋体" w:cs="华文宋体"/>
          <w:sz w:val="28"/>
          <w:szCs w:val="28"/>
        </w:rPr>
        <w:t>1.</w:t>
      </w:r>
      <w:r>
        <w:rPr>
          <w:rFonts w:hint="eastAsia" w:ascii="宋体" w:hAnsi="宋体" w:cs="宋体"/>
          <w:sz w:val="28"/>
          <w:szCs w:val="28"/>
        </w:rPr>
        <w:t>校内实训室</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1</w:t>
      </w:r>
      <w:r>
        <w:rPr>
          <w:rFonts w:ascii="华文宋体" w:hAnsi="华文宋体" w:eastAsia="华文宋体" w:cs="华文宋体"/>
          <w:sz w:val="28"/>
          <w:szCs w:val="28"/>
        </w:rPr>
        <w:fldChar w:fldCharType="end"/>
      </w:r>
      <w:r>
        <w:rPr>
          <w:rFonts w:hint="eastAsia" w:ascii="华文宋体" w:hAnsi="华文宋体" w:eastAsia="华文宋体" w:cs="华文宋体"/>
          <w:sz w:val="28"/>
          <w:szCs w:val="28"/>
          <w:lang w:val="en-US" w:eastAsia="zh-CN"/>
        </w:rPr>
        <w:t>0</w:t>
      </w:r>
    </w:p>
    <w:p>
      <w:pPr>
        <w:pStyle w:val="15"/>
        <w:tabs>
          <w:tab w:val="right" w:leader="dot" w:pos="8306"/>
        </w:tabs>
        <w:ind w:left="31680"/>
        <w:rPr>
          <w:rFonts w:hint="eastAsia" w:ascii="华文宋体" w:hAnsi="华文宋体" w:eastAsia="华文宋体" w:cs="华文宋体"/>
          <w:sz w:val="28"/>
          <w:szCs w:val="28"/>
          <w:lang w:val="en-US" w:eastAsia="zh-CN"/>
        </w:rPr>
      </w:pPr>
      <w:r>
        <w:fldChar w:fldCharType="begin"/>
      </w:r>
      <w:r>
        <w:instrText xml:space="preserve"> HYPERLINK \l "_Toc20469_WPSOffice_Level3" </w:instrText>
      </w:r>
      <w:r>
        <w:fldChar w:fldCharType="separate"/>
      </w:r>
      <w:r>
        <w:rPr>
          <w:rFonts w:ascii="华文宋体" w:hAnsi="华文宋体" w:eastAsia="华文宋体" w:cs="华文宋体"/>
          <w:sz w:val="28"/>
          <w:szCs w:val="28"/>
        </w:rPr>
        <w:t>2.</w:t>
      </w:r>
      <w:r>
        <w:rPr>
          <w:rFonts w:hint="eastAsia" w:ascii="宋体" w:hAnsi="宋体" w:cs="宋体"/>
          <w:sz w:val="28"/>
          <w:szCs w:val="28"/>
        </w:rPr>
        <w:t>校外实训基地</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1</w:t>
      </w:r>
      <w:r>
        <w:rPr>
          <w:rFonts w:ascii="华文宋体" w:hAnsi="华文宋体" w:eastAsia="华文宋体" w:cs="华文宋体"/>
          <w:sz w:val="28"/>
          <w:szCs w:val="28"/>
        </w:rPr>
        <w:fldChar w:fldCharType="end"/>
      </w:r>
      <w:r>
        <w:rPr>
          <w:rFonts w:hint="eastAsia" w:ascii="华文宋体" w:hAnsi="华文宋体" w:eastAsia="华文宋体" w:cs="华文宋体"/>
          <w:sz w:val="28"/>
          <w:szCs w:val="28"/>
          <w:lang w:val="en-US" w:eastAsia="zh-CN"/>
        </w:rPr>
        <w:t>1</w:t>
      </w:r>
    </w:p>
    <w:p>
      <w:pPr>
        <w:pStyle w:val="14"/>
        <w:tabs>
          <w:tab w:val="right" w:leader="dot" w:pos="8306"/>
        </w:tabs>
        <w:ind w:left="31680"/>
        <w:rPr>
          <w:rFonts w:hint="eastAsia" w:ascii="华文宋体" w:hAnsi="华文宋体" w:eastAsia="华文宋体" w:cs="华文宋体"/>
          <w:sz w:val="28"/>
          <w:szCs w:val="28"/>
          <w:lang w:val="en-US" w:eastAsia="zh-CN"/>
        </w:rPr>
      </w:pPr>
      <w:r>
        <w:fldChar w:fldCharType="begin"/>
      </w:r>
      <w:r>
        <w:instrText xml:space="preserve"> HYPERLINK \l "_Toc29118_WPSOffice_Level2" </w:instrText>
      </w:r>
      <w:r>
        <w:fldChar w:fldCharType="separate"/>
      </w:r>
      <w:r>
        <w:rPr>
          <w:rFonts w:hint="eastAsia" w:ascii="华文宋体" w:hAnsi="华文宋体" w:eastAsia="华文宋体" w:cs="华文宋体"/>
          <w:sz w:val="28"/>
          <w:szCs w:val="28"/>
        </w:rPr>
        <w:t>（</w:t>
      </w:r>
      <w:r>
        <w:rPr>
          <w:rFonts w:hint="eastAsia" w:ascii="宋体" w:hAnsi="宋体" w:cs="宋体"/>
          <w:sz w:val="28"/>
          <w:szCs w:val="28"/>
        </w:rPr>
        <w:t>三</w:t>
      </w:r>
      <w:r>
        <w:rPr>
          <w:rFonts w:hint="eastAsia" w:ascii="Malgun Gothic Semilight" w:hAnsi="Malgun Gothic Semilight" w:eastAsia="Malgun Gothic Semilight" w:cs="Malgun Gothic Semilight"/>
          <w:sz w:val="28"/>
          <w:szCs w:val="28"/>
        </w:rPr>
        <w:t>）</w:t>
      </w:r>
      <w:r>
        <w:rPr>
          <w:rFonts w:hint="eastAsia" w:ascii="宋体" w:hAnsi="宋体" w:cs="宋体"/>
          <w:sz w:val="28"/>
          <w:szCs w:val="28"/>
        </w:rPr>
        <w:t>教学资源</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1</w:t>
      </w:r>
      <w:r>
        <w:rPr>
          <w:rFonts w:ascii="华文宋体" w:hAnsi="华文宋体" w:eastAsia="华文宋体" w:cs="华文宋体"/>
          <w:sz w:val="28"/>
          <w:szCs w:val="28"/>
        </w:rPr>
        <w:fldChar w:fldCharType="end"/>
      </w:r>
      <w:r>
        <w:rPr>
          <w:rFonts w:hint="eastAsia" w:ascii="华文宋体" w:hAnsi="华文宋体" w:eastAsia="华文宋体" w:cs="华文宋体"/>
          <w:sz w:val="28"/>
          <w:szCs w:val="28"/>
          <w:lang w:val="en-US" w:eastAsia="zh-CN"/>
        </w:rPr>
        <w:t>1</w:t>
      </w:r>
    </w:p>
    <w:p>
      <w:pPr>
        <w:pStyle w:val="14"/>
        <w:tabs>
          <w:tab w:val="right" w:leader="dot" w:pos="8306"/>
        </w:tabs>
        <w:ind w:left="31680"/>
        <w:rPr>
          <w:rFonts w:hint="eastAsia" w:ascii="华文宋体" w:hAnsi="华文宋体" w:eastAsia="华文宋体" w:cs="华文宋体"/>
          <w:sz w:val="28"/>
          <w:szCs w:val="28"/>
          <w:lang w:val="en-US" w:eastAsia="zh-CN"/>
        </w:rPr>
      </w:pPr>
      <w:r>
        <w:fldChar w:fldCharType="begin"/>
      </w:r>
      <w:r>
        <w:instrText xml:space="preserve"> HYPERLINK \l "_Toc23514_WPSOffice_Level2" </w:instrText>
      </w:r>
      <w:r>
        <w:fldChar w:fldCharType="separate"/>
      </w:r>
      <w:r>
        <w:rPr>
          <w:rFonts w:hint="eastAsia" w:ascii="华文宋体" w:hAnsi="华文宋体" w:eastAsia="华文宋体" w:cs="华文宋体"/>
          <w:sz w:val="28"/>
          <w:szCs w:val="28"/>
        </w:rPr>
        <w:t>（</w:t>
      </w:r>
      <w:r>
        <w:rPr>
          <w:rFonts w:hint="eastAsia" w:ascii="宋体" w:hAnsi="宋体" w:cs="宋体"/>
          <w:sz w:val="28"/>
          <w:szCs w:val="28"/>
        </w:rPr>
        <w:t>四</w:t>
      </w:r>
      <w:r>
        <w:rPr>
          <w:rFonts w:hint="eastAsia" w:ascii="Malgun Gothic Semilight" w:hAnsi="Malgun Gothic Semilight" w:eastAsia="Malgun Gothic Semilight" w:cs="Malgun Gothic Semilight"/>
          <w:sz w:val="28"/>
          <w:szCs w:val="28"/>
        </w:rPr>
        <w:t>）</w:t>
      </w:r>
      <w:r>
        <w:rPr>
          <w:rFonts w:hint="eastAsia" w:ascii="宋体" w:hAnsi="宋体" w:cs="宋体"/>
          <w:sz w:val="28"/>
          <w:szCs w:val="28"/>
        </w:rPr>
        <w:t>教学方法</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1</w:t>
      </w:r>
      <w:r>
        <w:rPr>
          <w:rFonts w:ascii="华文宋体" w:hAnsi="华文宋体" w:eastAsia="华文宋体" w:cs="华文宋体"/>
          <w:sz w:val="28"/>
          <w:szCs w:val="28"/>
        </w:rPr>
        <w:fldChar w:fldCharType="end"/>
      </w:r>
      <w:r>
        <w:rPr>
          <w:rFonts w:hint="eastAsia" w:ascii="华文宋体" w:hAnsi="华文宋体" w:eastAsia="华文宋体" w:cs="华文宋体"/>
          <w:sz w:val="28"/>
          <w:szCs w:val="28"/>
          <w:lang w:val="en-US" w:eastAsia="zh-CN"/>
        </w:rPr>
        <w:t>2</w:t>
      </w:r>
    </w:p>
    <w:p>
      <w:pPr>
        <w:pStyle w:val="14"/>
        <w:tabs>
          <w:tab w:val="right" w:leader="dot" w:pos="8306"/>
        </w:tabs>
        <w:ind w:left="31680"/>
        <w:rPr>
          <w:rFonts w:ascii="华文宋体" w:hAnsi="华文宋体" w:eastAsia="华文宋体" w:cs="华文宋体"/>
          <w:sz w:val="28"/>
          <w:szCs w:val="28"/>
        </w:rPr>
      </w:pPr>
      <w:r>
        <w:fldChar w:fldCharType="begin"/>
      </w:r>
      <w:r>
        <w:instrText xml:space="preserve"> HYPERLINK \l "_Toc25756_WPSOffice_Level2" </w:instrText>
      </w:r>
      <w:r>
        <w:fldChar w:fldCharType="separate"/>
      </w:r>
      <w:r>
        <w:rPr>
          <w:rFonts w:hint="eastAsia" w:ascii="华文宋体" w:hAnsi="华文宋体" w:eastAsia="华文宋体" w:cs="华文宋体"/>
          <w:sz w:val="28"/>
          <w:szCs w:val="28"/>
        </w:rPr>
        <w:t>（</w:t>
      </w:r>
      <w:r>
        <w:rPr>
          <w:rFonts w:hint="eastAsia" w:ascii="宋体" w:hAnsi="宋体" w:cs="宋体"/>
          <w:sz w:val="28"/>
          <w:szCs w:val="28"/>
        </w:rPr>
        <w:t>五</w:t>
      </w:r>
      <w:r>
        <w:rPr>
          <w:rFonts w:hint="eastAsia" w:ascii="Malgun Gothic Semilight" w:hAnsi="Malgun Gothic Semilight" w:eastAsia="Malgun Gothic Semilight" w:cs="Malgun Gothic Semilight"/>
          <w:sz w:val="28"/>
          <w:szCs w:val="28"/>
        </w:rPr>
        <w:t>）</w:t>
      </w:r>
      <w:r>
        <w:rPr>
          <w:rFonts w:hint="eastAsia" w:ascii="宋体" w:hAnsi="宋体" w:eastAsia="Malgun Gothic Semilight" w:cs="宋体"/>
          <w:sz w:val="28"/>
          <w:szCs w:val="28"/>
          <w:lang w:eastAsia="zh-CN"/>
        </w:rPr>
        <w:t>学习</w:t>
      </w:r>
      <w:r>
        <w:rPr>
          <w:rFonts w:hint="eastAsia" w:ascii="宋体" w:hAnsi="宋体" w:cs="宋体"/>
          <w:sz w:val="28"/>
          <w:szCs w:val="28"/>
        </w:rPr>
        <w:t>评价</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1</w:t>
      </w:r>
      <w:r>
        <w:rPr>
          <w:rFonts w:ascii="华文宋体" w:hAnsi="华文宋体" w:eastAsia="华文宋体" w:cs="华文宋体"/>
          <w:sz w:val="28"/>
          <w:szCs w:val="28"/>
        </w:rPr>
        <w:fldChar w:fldCharType="end"/>
      </w:r>
      <w:r>
        <w:rPr>
          <w:rFonts w:hint="eastAsia" w:ascii="华文宋体" w:hAnsi="华文宋体" w:eastAsia="华文宋体" w:cs="华文宋体"/>
          <w:sz w:val="28"/>
          <w:szCs w:val="28"/>
          <w:lang w:val="en-US" w:eastAsia="zh-CN"/>
        </w:rPr>
        <w:t>3</w:t>
      </w:r>
    </w:p>
    <w:p>
      <w:pPr>
        <w:pStyle w:val="15"/>
        <w:tabs>
          <w:tab w:val="right" w:leader="dot" w:pos="8306"/>
        </w:tabs>
        <w:ind w:left="31680"/>
        <w:rPr>
          <w:rFonts w:hint="eastAsia" w:ascii="华文宋体" w:hAnsi="华文宋体" w:eastAsia="华文宋体" w:cs="华文宋体"/>
          <w:sz w:val="28"/>
          <w:szCs w:val="28"/>
          <w:lang w:val="en-US" w:eastAsia="zh-CN"/>
        </w:rPr>
      </w:pPr>
      <w:r>
        <w:fldChar w:fldCharType="begin"/>
      </w:r>
      <w:r>
        <w:instrText xml:space="preserve"> HYPERLINK \l "_Toc15804_WPSOffice_Level3" </w:instrText>
      </w:r>
      <w:r>
        <w:fldChar w:fldCharType="separate"/>
      </w:r>
      <w:r>
        <w:rPr>
          <w:rFonts w:hint="eastAsia" w:ascii="华文宋体" w:hAnsi="华文宋体" w:eastAsia="华文宋体" w:cs="华文宋体"/>
          <w:sz w:val="28"/>
          <w:szCs w:val="28"/>
          <w:lang w:val="en-US" w:eastAsia="zh-CN"/>
        </w:rPr>
        <w:t>1</w:t>
      </w:r>
      <w:r>
        <w:rPr>
          <w:rFonts w:ascii="华文宋体" w:hAnsi="华文宋体" w:eastAsia="华文宋体" w:cs="华文宋体"/>
          <w:sz w:val="28"/>
          <w:szCs w:val="28"/>
        </w:rPr>
        <w:t>.</w:t>
      </w:r>
      <w:r>
        <w:rPr>
          <w:rFonts w:hint="eastAsia" w:ascii="宋体" w:hAnsi="宋体" w:eastAsia="华文宋体" w:cs="宋体"/>
          <w:sz w:val="28"/>
          <w:szCs w:val="28"/>
          <w:lang w:eastAsia="zh-CN"/>
        </w:rPr>
        <w:t>基本素养评价</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1</w:t>
      </w:r>
      <w:r>
        <w:rPr>
          <w:rFonts w:ascii="华文宋体" w:hAnsi="华文宋体" w:eastAsia="华文宋体" w:cs="华文宋体"/>
          <w:sz w:val="28"/>
          <w:szCs w:val="28"/>
        </w:rPr>
        <w:fldChar w:fldCharType="end"/>
      </w:r>
      <w:r>
        <w:rPr>
          <w:rFonts w:hint="eastAsia" w:ascii="华文宋体" w:hAnsi="华文宋体" w:eastAsia="华文宋体" w:cs="华文宋体"/>
          <w:sz w:val="28"/>
          <w:szCs w:val="28"/>
          <w:lang w:val="en-US" w:eastAsia="zh-CN"/>
        </w:rPr>
        <w:t>3</w:t>
      </w:r>
    </w:p>
    <w:p>
      <w:pPr>
        <w:pStyle w:val="15"/>
        <w:tabs>
          <w:tab w:val="right" w:leader="dot" w:pos="8306"/>
        </w:tabs>
        <w:ind w:left="31680"/>
        <w:rPr>
          <w:rFonts w:hint="eastAsia" w:ascii="华文宋体" w:hAnsi="华文宋体" w:eastAsia="华文宋体" w:cs="华文宋体"/>
          <w:sz w:val="28"/>
          <w:szCs w:val="28"/>
          <w:lang w:val="en-US" w:eastAsia="zh-CN"/>
        </w:rPr>
      </w:pPr>
      <w:r>
        <w:fldChar w:fldCharType="begin"/>
      </w:r>
      <w:r>
        <w:instrText xml:space="preserve"> HYPERLINK \l "_Toc15804_WPSOffice_Level3" </w:instrText>
      </w:r>
      <w:r>
        <w:fldChar w:fldCharType="separate"/>
      </w:r>
      <w:r>
        <w:rPr>
          <w:rFonts w:ascii="华文宋体" w:hAnsi="华文宋体" w:eastAsia="华文宋体" w:cs="华文宋体"/>
          <w:sz w:val="28"/>
          <w:szCs w:val="28"/>
        </w:rPr>
        <w:t>2.</w:t>
      </w:r>
      <w:r>
        <w:rPr>
          <w:rFonts w:hint="eastAsia" w:ascii="宋体" w:hAnsi="宋体" w:eastAsia="华文宋体" w:cs="宋体"/>
          <w:sz w:val="28"/>
          <w:szCs w:val="28"/>
          <w:lang w:eastAsia="zh-CN"/>
        </w:rPr>
        <w:t>文化知识和职业技能评价</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1</w:t>
      </w:r>
      <w:r>
        <w:rPr>
          <w:rFonts w:ascii="华文宋体" w:hAnsi="华文宋体" w:eastAsia="华文宋体" w:cs="华文宋体"/>
          <w:sz w:val="28"/>
          <w:szCs w:val="28"/>
        </w:rPr>
        <w:fldChar w:fldCharType="end"/>
      </w:r>
      <w:r>
        <w:rPr>
          <w:rFonts w:hint="eastAsia" w:ascii="华文宋体" w:hAnsi="华文宋体" w:eastAsia="华文宋体" w:cs="华文宋体"/>
          <w:sz w:val="28"/>
          <w:szCs w:val="28"/>
          <w:lang w:val="en-US" w:eastAsia="zh-CN"/>
        </w:rPr>
        <w:t>4</w:t>
      </w:r>
    </w:p>
    <w:p>
      <w:pPr>
        <w:pStyle w:val="15"/>
        <w:tabs>
          <w:tab w:val="right" w:leader="dot" w:pos="8306"/>
        </w:tabs>
        <w:ind w:left="31680"/>
        <w:rPr>
          <w:rFonts w:hint="eastAsia" w:ascii="华文宋体" w:hAnsi="华文宋体" w:eastAsia="华文宋体" w:cs="华文宋体"/>
          <w:sz w:val="28"/>
          <w:szCs w:val="28"/>
          <w:lang w:val="en-US" w:eastAsia="zh-CN"/>
        </w:rPr>
      </w:pPr>
      <w:r>
        <w:fldChar w:fldCharType="begin"/>
      </w:r>
      <w:r>
        <w:instrText xml:space="preserve"> HYPERLINK \l "_Toc15804_WPSOffice_Level3" </w:instrText>
      </w:r>
      <w:r>
        <w:fldChar w:fldCharType="separate"/>
      </w:r>
      <w:r>
        <w:rPr>
          <w:rFonts w:hint="eastAsia" w:ascii="华文宋体" w:hAnsi="华文宋体" w:eastAsia="华文宋体" w:cs="华文宋体"/>
          <w:sz w:val="28"/>
          <w:szCs w:val="28"/>
          <w:lang w:val="en-US" w:eastAsia="zh-CN"/>
        </w:rPr>
        <w:t>3</w:t>
      </w:r>
      <w:r>
        <w:rPr>
          <w:rFonts w:ascii="华文宋体" w:hAnsi="华文宋体" w:eastAsia="华文宋体" w:cs="华文宋体"/>
          <w:sz w:val="28"/>
          <w:szCs w:val="28"/>
        </w:rPr>
        <w:t>.</w:t>
      </w:r>
      <w:r>
        <w:rPr>
          <w:rFonts w:hint="eastAsia" w:ascii="宋体" w:hAnsi="宋体" w:eastAsia="华文宋体" w:cs="宋体"/>
          <w:sz w:val="28"/>
          <w:szCs w:val="28"/>
          <w:lang w:eastAsia="zh-CN"/>
        </w:rPr>
        <w:t>顶岗实习评价</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1</w:t>
      </w:r>
      <w:r>
        <w:rPr>
          <w:rFonts w:ascii="华文宋体" w:hAnsi="华文宋体" w:eastAsia="华文宋体" w:cs="华文宋体"/>
          <w:sz w:val="28"/>
          <w:szCs w:val="28"/>
        </w:rPr>
        <w:fldChar w:fldCharType="end"/>
      </w:r>
      <w:r>
        <w:rPr>
          <w:rFonts w:hint="eastAsia" w:ascii="华文宋体" w:hAnsi="华文宋体" w:eastAsia="华文宋体" w:cs="华文宋体"/>
          <w:sz w:val="28"/>
          <w:szCs w:val="28"/>
          <w:lang w:val="en-US" w:eastAsia="zh-CN"/>
        </w:rPr>
        <w:t>4</w:t>
      </w:r>
    </w:p>
    <w:p>
      <w:pPr>
        <w:pStyle w:val="14"/>
        <w:tabs>
          <w:tab w:val="right" w:leader="dot" w:pos="8306"/>
        </w:tabs>
        <w:ind w:left="31680"/>
        <w:rPr>
          <w:rFonts w:hint="eastAsia" w:ascii="华文宋体" w:hAnsi="华文宋体" w:eastAsia="华文宋体" w:cs="华文宋体"/>
          <w:sz w:val="28"/>
          <w:szCs w:val="28"/>
          <w:lang w:val="en-US" w:eastAsia="zh-CN"/>
        </w:rPr>
      </w:pPr>
      <w:r>
        <w:fldChar w:fldCharType="begin"/>
      </w:r>
      <w:r>
        <w:instrText xml:space="preserve"> HYPERLINK \l "_Toc11715_WPSOffice_Level2" </w:instrText>
      </w:r>
      <w:r>
        <w:fldChar w:fldCharType="separate"/>
      </w:r>
      <w:r>
        <w:rPr>
          <w:rFonts w:hint="eastAsia" w:ascii="华文宋体" w:hAnsi="华文宋体" w:eastAsia="华文宋体" w:cs="华文宋体"/>
          <w:sz w:val="28"/>
          <w:szCs w:val="28"/>
        </w:rPr>
        <w:t>（</w:t>
      </w:r>
      <w:r>
        <w:rPr>
          <w:rFonts w:hint="eastAsia" w:ascii="宋体" w:hAnsi="宋体" w:cs="宋体"/>
          <w:sz w:val="28"/>
          <w:szCs w:val="28"/>
        </w:rPr>
        <w:t>六</w:t>
      </w:r>
      <w:r>
        <w:rPr>
          <w:rFonts w:hint="eastAsia" w:ascii="Malgun Gothic Semilight" w:hAnsi="Malgun Gothic Semilight" w:eastAsia="Malgun Gothic Semilight" w:cs="Malgun Gothic Semilight"/>
          <w:sz w:val="28"/>
          <w:szCs w:val="28"/>
        </w:rPr>
        <w:t>）</w:t>
      </w:r>
      <w:r>
        <w:rPr>
          <w:rFonts w:hint="eastAsia" w:ascii="宋体" w:hAnsi="宋体" w:cs="宋体"/>
          <w:sz w:val="28"/>
          <w:szCs w:val="28"/>
        </w:rPr>
        <w:t>质量</w:t>
      </w:r>
      <w:r>
        <w:rPr>
          <w:rFonts w:hint="eastAsia" w:ascii="宋体" w:hAnsi="宋体" w:cs="宋体"/>
          <w:sz w:val="28"/>
          <w:szCs w:val="28"/>
          <w:lang w:eastAsia="zh-CN"/>
        </w:rPr>
        <w:t>管理</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1</w:t>
      </w:r>
      <w:r>
        <w:rPr>
          <w:rFonts w:ascii="华文宋体" w:hAnsi="华文宋体" w:eastAsia="华文宋体" w:cs="华文宋体"/>
          <w:sz w:val="28"/>
          <w:szCs w:val="28"/>
        </w:rPr>
        <w:fldChar w:fldCharType="end"/>
      </w:r>
      <w:r>
        <w:rPr>
          <w:rFonts w:hint="eastAsia" w:ascii="华文宋体" w:hAnsi="华文宋体" w:eastAsia="华文宋体" w:cs="华文宋体"/>
          <w:sz w:val="28"/>
          <w:szCs w:val="28"/>
          <w:lang w:val="en-US" w:eastAsia="zh-CN"/>
        </w:rPr>
        <w:t>5</w:t>
      </w:r>
    </w:p>
    <w:p>
      <w:pPr>
        <w:pStyle w:val="15"/>
        <w:tabs>
          <w:tab w:val="right" w:leader="dot" w:pos="8306"/>
        </w:tabs>
        <w:ind w:left="31680"/>
        <w:rPr>
          <w:rFonts w:hint="eastAsia" w:ascii="华文宋体" w:hAnsi="华文宋体" w:eastAsia="华文宋体" w:cs="华文宋体"/>
          <w:sz w:val="28"/>
          <w:szCs w:val="28"/>
          <w:lang w:val="en-US" w:eastAsia="zh-CN"/>
        </w:rPr>
      </w:pPr>
      <w:r>
        <w:fldChar w:fldCharType="begin"/>
      </w:r>
      <w:r>
        <w:instrText xml:space="preserve"> HYPERLINK \l "_Toc7357_WPSOffice_Level3" </w:instrText>
      </w:r>
      <w:r>
        <w:fldChar w:fldCharType="separate"/>
      </w:r>
      <w:r>
        <w:rPr>
          <w:rFonts w:ascii="华文宋体" w:hAnsi="华文宋体" w:eastAsia="华文宋体" w:cs="华文宋体"/>
          <w:sz w:val="28"/>
          <w:szCs w:val="28"/>
        </w:rPr>
        <w:t>1.</w:t>
      </w:r>
      <w:r>
        <w:rPr>
          <w:rFonts w:hint="eastAsia" w:ascii="宋体" w:hAnsi="宋体" w:cs="宋体"/>
          <w:sz w:val="28"/>
          <w:szCs w:val="28"/>
        </w:rPr>
        <w:t>组织机构</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1</w:t>
      </w:r>
      <w:r>
        <w:rPr>
          <w:rFonts w:ascii="华文宋体" w:hAnsi="华文宋体" w:eastAsia="华文宋体" w:cs="华文宋体"/>
          <w:sz w:val="28"/>
          <w:szCs w:val="28"/>
        </w:rPr>
        <w:fldChar w:fldCharType="end"/>
      </w:r>
      <w:r>
        <w:rPr>
          <w:rFonts w:hint="eastAsia" w:ascii="华文宋体" w:hAnsi="华文宋体" w:eastAsia="华文宋体" w:cs="华文宋体"/>
          <w:sz w:val="28"/>
          <w:szCs w:val="28"/>
          <w:lang w:val="en-US" w:eastAsia="zh-CN"/>
        </w:rPr>
        <w:t>5</w:t>
      </w:r>
    </w:p>
    <w:p>
      <w:pPr>
        <w:pStyle w:val="15"/>
        <w:tabs>
          <w:tab w:val="right" w:leader="dot" w:pos="8306"/>
        </w:tabs>
        <w:ind w:left="31680"/>
        <w:rPr>
          <w:rFonts w:hint="eastAsia" w:ascii="华文宋体" w:hAnsi="华文宋体" w:eastAsia="华文宋体" w:cs="华文宋体"/>
          <w:sz w:val="28"/>
          <w:szCs w:val="28"/>
          <w:lang w:val="en-US" w:eastAsia="zh-CN"/>
        </w:rPr>
      </w:pPr>
      <w:r>
        <w:fldChar w:fldCharType="begin"/>
      </w:r>
      <w:r>
        <w:instrText xml:space="preserve"> HYPERLINK \l "_Toc29118_WPSOffice_Level3" </w:instrText>
      </w:r>
      <w:r>
        <w:fldChar w:fldCharType="separate"/>
      </w:r>
      <w:r>
        <w:rPr>
          <w:rFonts w:ascii="华文宋体" w:hAnsi="华文宋体" w:eastAsia="华文宋体" w:cs="华文宋体"/>
          <w:sz w:val="28"/>
          <w:szCs w:val="28"/>
        </w:rPr>
        <w:t>2.</w:t>
      </w:r>
      <w:r>
        <w:rPr>
          <w:rFonts w:hint="eastAsia" w:ascii="华文宋体" w:hAnsi="华文宋体" w:eastAsia="华文宋体" w:cs="华文宋体"/>
          <w:sz w:val="28"/>
          <w:szCs w:val="28"/>
          <w:lang w:eastAsia="zh-CN"/>
        </w:rPr>
        <w:t>课堂</w:t>
      </w:r>
      <w:r>
        <w:rPr>
          <w:rFonts w:hint="eastAsia" w:ascii="宋体" w:hAnsi="宋体" w:cs="宋体"/>
          <w:sz w:val="28"/>
          <w:szCs w:val="28"/>
        </w:rPr>
        <w:t>教学</w:t>
      </w:r>
      <w:r>
        <w:rPr>
          <w:rFonts w:hint="eastAsia" w:ascii="宋体" w:hAnsi="宋体" w:cs="宋体"/>
          <w:sz w:val="28"/>
          <w:szCs w:val="28"/>
          <w:lang w:eastAsia="zh-CN"/>
        </w:rPr>
        <w:t>质量监控</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1</w:t>
      </w:r>
      <w:r>
        <w:rPr>
          <w:rFonts w:ascii="华文宋体" w:hAnsi="华文宋体" w:eastAsia="华文宋体" w:cs="华文宋体"/>
          <w:sz w:val="28"/>
          <w:szCs w:val="28"/>
        </w:rPr>
        <w:fldChar w:fldCharType="end"/>
      </w:r>
      <w:r>
        <w:rPr>
          <w:rFonts w:hint="eastAsia" w:ascii="华文宋体" w:hAnsi="华文宋体" w:eastAsia="华文宋体" w:cs="华文宋体"/>
          <w:sz w:val="28"/>
          <w:szCs w:val="28"/>
          <w:lang w:val="en-US" w:eastAsia="zh-CN"/>
        </w:rPr>
        <w:t>6</w:t>
      </w:r>
    </w:p>
    <w:p>
      <w:pPr>
        <w:pStyle w:val="15"/>
        <w:tabs>
          <w:tab w:val="right" w:leader="dot" w:pos="8306"/>
        </w:tabs>
        <w:ind w:left="31680"/>
        <w:rPr>
          <w:rFonts w:hint="eastAsia" w:ascii="华文宋体" w:hAnsi="华文宋体" w:eastAsia="华文宋体" w:cs="华文宋体"/>
          <w:sz w:val="28"/>
          <w:szCs w:val="28"/>
          <w:lang w:val="en-US" w:eastAsia="zh-CN"/>
        </w:rPr>
      </w:pPr>
      <w:r>
        <w:fldChar w:fldCharType="begin"/>
      </w:r>
      <w:r>
        <w:instrText xml:space="preserve"> HYPERLINK \l "_Toc23514_WPSOffice_Level3" </w:instrText>
      </w:r>
      <w:r>
        <w:fldChar w:fldCharType="separate"/>
      </w:r>
      <w:r>
        <w:rPr>
          <w:rFonts w:ascii="华文宋体" w:hAnsi="华文宋体" w:eastAsia="华文宋体" w:cs="华文宋体"/>
          <w:sz w:val="28"/>
          <w:szCs w:val="28"/>
        </w:rPr>
        <w:t>3.</w:t>
      </w:r>
      <w:r>
        <w:rPr>
          <w:rFonts w:hint="eastAsia" w:ascii="华文宋体" w:hAnsi="华文宋体" w:eastAsia="华文宋体" w:cs="华文宋体"/>
          <w:sz w:val="28"/>
          <w:szCs w:val="28"/>
          <w:lang w:eastAsia="zh-CN"/>
        </w:rPr>
        <w:t>实践</w:t>
      </w:r>
      <w:r>
        <w:rPr>
          <w:rFonts w:hint="eastAsia" w:ascii="宋体" w:hAnsi="宋体" w:cs="宋体"/>
          <w:sz w:val="28"/>
          <w:szCs w:val="28"/>
        </w:rPr>
        <w:t>教学</w:t>
      </w:r>
      <w:r>
        <w:rPr>
          <w:rFonts w:hint="eastAsia" w:ascii="宋体" w:hAnsi="宋体" w:cs="宋体"/>
          <w:sz w:val="28"/>
          <w:szCs w:val="28"/>
          <w:lang w:eastAsia="zh-CN"/>
        </w:rPr>
        <w:t>质量监控</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1</w:t>
      </w:r>
      <w:r>
        <w:rPr>
          <w:rFonts w:ascii="华文宋体" w:hAnsi="华文宋体" w:eastAsia="华文宋体" w:cs="华文宋体"/>
          <w:sz w:val="28"/>
          <w:szCs w:val="28"/>
        </w:rPr>
        <w:fldChar w:fldCharType="end"/>
      </w:r>
      <w:r>
        <w:rPr>
          <w:rFonts w:hint="eastAsia" w:ascii="华文宋体" w:hAnsi="华文宋体" w:eastAsia="华文宋体" w:cs="华文宋体"/>
          <w:sz w:val="28"/>
          <w:szCs w:val="28"/>
          <w:lang w:val="en-US" w:eastAsia="zh-CN"/>
        </w:rPr>
        <w:t>8</w:t>
      </w:r>
    </w:p>
    <w:p>
      <w:pPr>
        <w:pStyle w:val="13"/>
        <w:tabs>
          <w:tab w:val="right" w:leader="dot" w:pos="8306"/>
        </w:tabs>
        <w:rPr>
          <w:rFonts w:hint="eastAsia" w:ascii="华文宋体" w:hAnsi="华文宋体" w:eastAsia="华文宋体" w:cs="华文宋体"/>
          <w:sz w:val="28"/>
          <w:szCs w:val="28"/>
          <w:lang w:val="en-US" w:eastAsia="zh-CN"/>
        </w:rPr>
      </w:pPr>
      <w:r>
        <w:fldChar w:fldCharType="begin"/>
      </w:r>
      <w:r>
        <w:instrText xml:space="preserve"> HYPERLINK \l "_Toc11928_WPSOffice_Level1" </w:instrText>
      </w:r>
      <w:r>
        <w:fldChar w:fldCharType="separate"/>
      </w:r>
      <w:r>
        <w:rPr>
          <w:rFonts w:hint="eastAsia" w:ascii="宋体" w:hAnsi="宋体" w:cs="宋体"/>
          <w:sz w:val="28"/>
          <w:szCs w:val="28"/>
        </w:rPr>
        <w:t>九</w:t>
      </w:r>
      <w:r>
        <w:rPr>
          <w:rFonts w:hint="eastAsia" w:ascii="Malgun Gothic Semilight" w:hAnsi="Malgun Gothic Semilight" w:eastAsia="Malgun Gothic Semilight" w:cs="Malgun Gothic Semilight"/>
          <w:sz w:val="28"/>
          <w:szCs w:val="28"/>
        </w:rPr>
        <w:t>、</w:t>
      </w:r>
      <w:r>
        <w:rPr>
          <w:rFonts w:hint="eastAsia" w:ascii="宋体" w:hAnsi="宋体" w:cs="宋体"/>
          <w:sz w:val="28"/>
          <w:szCs w:val="28"/>
        </w:rPr>
        <w:t>毕业要求</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1</w:t>
      </w:r>
      <w:r>
        <w:rPr>
          <w:rFonts w:ascii="华文宋体" w:hAnsi="华文宋体" w:eastAsia="华文宋体" w:cs="华文宋体"/>
          <w:sz w:val="28"/>
          <w:szCs w:val="28"/>
        </w:rPr>
        <w:fldChar w:fldCharType="end"/>
      </w:r>
      <w:r>
        <w:rPr>
          <w:rFonts w:hint="eastAsia" w:ascii="华文宋体" w:hAnsi="华文宋体" w:eastAsia="华文宋体" w:cs="华文宋体"/>
          <w:sz w:val="28"/>
          <w:szCs w:val="28"/>
          <w:lang w:val="en-US" w:eastAsia="zh-CN"/>
        </w:rPr>
        <w:t>8</w:t>
      </w:r>
    </w:p>
    <w:p>
      <w:pPr>
        <w:pStyle w:val="13"/>
        <w:tabs>
          <w:tab w:val="right" w:leader="dot" w:pos="8306"/>
        </w:tabs>
        <w:rPr>
          <w:rFonts w:hint="eastAsia" w:ascii="华文宋体" w:hAnsi="华文宋体" w:eastAsia="华文宋体" w:cs="华文宋体"/>
          <w:sz w:val="28"/>
          <w:szCs w:val="28"/>
          <w:lang w:val="en-US" w:eastAsia="zh-CN"/>
        </w:rPr>
      </w:pPr>
      <w:r>
        <w:fldChar w:fldCharType="begin"/>
      </w:r>
      <w:r>
        <w:instrText xml:space="preserve"> HYPERLINK \l "_Toc20469_WPSOffice_Level1" </w:instrText>
      </w:r>
      <w:r>
        <w:fldChar w:fldCharType="separate"/>
      </w:r>
      <w:r>
        <w:rPr>
          <w:rFonts w:hint="eastAsia" w:ascii="宋体" w:hAnsi="宋体" w:cs="宋体"/>
          <w:sz w:val="28"/>
          <w:szCs w:val="28"/>
        </w:rPr>
        <w:t>十</w:t>
      </w:r>
      <w:r>
        <w:rPr>
          <w:rFonts w:hint="eastAsia" w:ascii="Malgun Gothic Semilight" w:hAnsi="Malgun Gothic Semilight" w:eastAsia="Malgun Gothic Semilight" w:cs="Malgun Gothic Semilight"/>
          <w:sz w:val="28"/>
          <w:szCs w:val="28"/>
        </w:rPr>
        <w:t>、</w:t>
      </w:r>
      <w:r>
        <w:rPr>
          <w:rFonts w:hint="eastAsia" w:ascii="宋体" w:hAnsi="宋体" w:cs="宋体"/>
          <w:sz w:val="28"/>
          <w:szCs w:val="28"/>
        </w:rPr>
        <w:t>主要接续专业</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1</w:t>
      </w:r>
      <w:r>
        <w:rPr>
          <w:rFonts w:ascii="华文宋体" w:hAnsi="华文宋体" w:eastAsia="华文宋体" w:cs="华文宋体"/>
          <w:sz w:val="28"/>
          <w:szCs w:val="28"/>
        </w:rPr>
        <w:fldChar w:fldCharType="end"/>
      </w:r>
      <w:r>
        <w:rPr>
          <w:rFonts w:hint="eastAsia" w:ascii="华文宋体" w:hAnsi="华文宋体" w:eastAsia="华文宋体" w:cs="华文宋体"/>
          <w:sz w:val="28"/>
          <w:szCs w:val="28"/>
          <w:lang w:val="en-US" w:eastAsia="zh-CN"/>
        </w:rPr>
        <w:t>9</w:t>
      </w:r>
    </w:p>
    <w:p>
      <w:pPr>
        <w:pStyle w:val="14"/>
        <w:tabs>
          <w:tab w:val="right" w:leader="dot" w:pos="8306"/>
        </w:tabs>
        <w:ind w:left="31680"/>
        <w:rPr>
          <w:rFonts w:hint="eastAsia" w:ascii="华文宋体" w:hAnsi="华文宋体" w:eastAsia="华文宋体" w:cs="华文宋体"/>
          <w:sz w:val="28"/>
          <w:szCs w:val="28"/>
          <w:lang w:val="en-US" w:eastAsia="zh-CN"/>
        </w:rPr>
      </w:pPr>
      <w:r>
        <w:fldChar w:fldCharType="begin"/>
      </w:r>
      <w:r>
        <w:instrText xml:space="preserve"> HYPERLINK \l "_Toc15865_WPSOffice_Level2" </w:instrText>
      </w:r>
      <w:r>
        <w:fldChar w:fldCharType="separate"/>
      </w:r>
      <w:r>
        <w:rPr>
          <w:rFonts w:ascii="华文宋体" w:hAnsi="华文宋体" w:eastAsia="华文宋体" w:cs="华文宋体"/>
          <w:sz w:val="28"/>
          <w:szCs w:val="28"/>
        </w:rPr>
        <w:t>1.</w:t>
      </w:r>
      <w:r>
        <w:rPr>
          <w:rFonts w:hint="eastAsia" w:ascii="宋体" w:hAnsi="宋体" w:cs="宋体"/>
          <w:sz w:val="28"/>
          <w:szCs w:val="28"/>
        </w:rPr>
        <w:t>高职</w:t>
      </w:r>
      <w:r>
        <w:rPr>
          <w:rFonts w:hint="eastAsia" w:ascii="Malgun Gothic Semilight" w:hAnsi="Malgun Gothic Semilight" w:eastAsia="Malgun Gothic Semilight" w:cs="Malgun Gothic Semilight"/>
          <w:sz w:val="28"/>
          <w:szCs w:val="28"/>
        </w:rPr>
        <w:t>：</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1</w:t>
      </w:r>
      <w:r>
        <w:rPr>
          <w:rFonts w:ascii="华文宋体" w:hAnsi="华文宋体" w:eastAsia="华文宋体" w:cs="华文宋体"/>
          <w:sz w:val="28"/>
          <w:szCs w:val="28"/>
        </w:rPr>
        <w:fldChar w:fldCharType="end"/>
      </w:r>
      <w:r>
        <w:rPr>
          <w:rFonts w:hint="eastAsia" w:ascii="华文宋体" w:hAnsi="华文宋体" w:eastAsia="华文宋体" w:cs="华文宋体"/>
          <w:sz w:val="28"/>
          <w:szCs w:val="28"/>
          <w:lang w:val="en-US" w:eastAsia="zh-CN"/>
        </w:rPr>
        <w:t>9</w:t>
      </w:r>
    </w:p>
    <w:p>
      <w:pPr>
        <w:pStyle w:val="14"/>
        <w:tabs>
          <w:tab w:val="right" w:leader="dot" w:pos="8306"/>
        </w:tabs>
        <w:ind w:left="31680"/>
        <w:rPr>
          <w:rFonts w:hint="eastAsia" w:ascii="华文宋体" w:hAnsi="华文宋体" w:eastAsia="华文宋体" w:cs="华文宋体"/>
          <w:sz w:val="28"/>
          <w:szCs w:val="28"/>
          <w:lang w:val="en-US" w:eastAsia="zh-CN"/>
        </w:rPr>
      </w:pPr>
      <w:r>
        <w:fldChar w:fldCharType="begin"/>
      </w:r>
      <w:r>
        <w:instrText xml:space="preserve"> HYPERLINK \l "_Toc18568_WPSOffice_Level2" </w:instrText>
      </w:r>
      <w:r>
        <w:fldChar w:fldCharType="separate"/>
      </w:r>
      <w:r>
        <w:rPr>
          <w:rFonts w:ascii="华文宋体" w:hAnsi="华文宋体" w:eastAsia="华文宋体" w:cs="华文宋体"/>
          <w:sz w:val="28"/>
          <w:szCs w:val="28"/>
        </w:rPr>
        <w:t>2.</w:t>
      </w:r>
      <w:r>
        <w:rPr>
          <w:rFonts w:hint="eastAsia" w:ascii="宋体" w:hAnsi="宋体" w:cs="宋体"/>
          <w:sz w:val="28"/>
          <w:szCs w:val="28"/>
        </w:rPr>
        <w:t>本科</w:t>
      </w:r>
      <w:r>
        <w:rPr>
          <w:rFonts w:hint="eastAsia" w:ascii="Malgun Gothic Semilight" w:hAnsi="Malgun Gothic Semilight" w:eastAsia="Malgun Gothic Semilight" w:cs="Malgun Gothic Semilight"/>
          <w:sz w:val="28"/>
          <w:szCs w:val="28"/>
        </w:rPr>
        <w:t>：</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1</w:t>
      </w:r>
      <w:r>
        <w:rPr>
          <w:rFonts w:ascii="华文宋体" w:hAnsi="华文宋体" w:eastAsia="华文宋体" w:cs="华文宋体"/>
          <w:sz w:val="28"/>
          <w:szCs w:val="28"/>
        </w:rPr>
        <w:fldChar w:fldCharType="end"/>
      </w:r>
      <w:r>
        <w:rPr>
          <w:rFonts w:hint="eastAsia" w:ascii="华文宋体" w:hAnsi="华文宋体" w:eastAsia="华文宋体" w:cs="华文宋体"/>
          <w:sz w:val="28"/>
          <w:szCs w:val="28"/>
          <w:lang w:val="en-US" w:eastAsia="zh-CN"/>
        </w:rPr>
        <w:t>9</w:t>
      </w:r>
    </w:p>
    <w:p>
      <w:pPr>
        <w:pStyle w:val="13"/>
        <w:tabs>
          <w:tab w:val="right" w:leader="dot" w:pos="8306"/>
        </w:tabs>
        <w:rPr>
          <w:rFonts w:hint="eastAsia" w:ascii="华文宋体" w:hAnsi="华文宋体" w:eastAsia="华文宋体" w:cs="华文宋体"/>
          <w:sz w:val="28"/>
          <w:szCs w:val="28"/>
          <w:lang w:val="en-US" w:eastAsia="zh-CN"/>
        </w:rPr>
      </w:pPr>
      <w:r>
        <w:fldChar w:fldCharType="begin"/>
      </w:r>
      <w:r>
        <w:instrText xml:space="preserve"> HYPERLINK \l "_Toc15010_WPSOffice_Level1" </w:instrText>
      </w:r>
      <w:r>
        <w:fldChar w:fldCharType="separate"/>
      </w:r>
      <w:r>
        <w:rPr>
          <w:rFonts w:hint="eastAsia" w:ascii="宋体" w:hAnsi="宋体" w:cs="宋体"/>
          <w:sz w:val="28"/>
          <w:szCs w:val="28"/>
        </w:rPr>
        <w:t>十一</w:t>
      </w:r>
      <w:r>
        <w:rPr>
          <w:rFonts w:hint="eastAsia" w:ascii="Malgun Gothic Semilight" w:hAnsi="Malgun Gothic Semilight" w:eastAsia="Malgun Gothic Semilight" w:cs="Malgun Gothic Semilight"/>
          <w:sz w:val="28"/>
          <w:szCs w:val="28"/>
        </w:rPr>
        <w:t>、</w:t>
      </w:r>
      <w:r>
        <w:rPr>
          <w:rFonts w:hint="eastAsia" w:ascii="宋体" w:hAnsi="宋体" w:cs="宋体"/>
          <w:sz w:val="28"/>
          <w:szCs w:val="28"/>
        </w:rPr>
        <w:t>编制依据</w:t>
      </w:r>
      <w:r>
        <w:rPr>
          <w:rFonts w:ascii="华文宋体" w:hAnsi="华文宋体" w:eastAsia="华文宋体" w:cs="华文宋体"/>
          <w:sz w:val="28"/>
          <w:szCs w:val="28"/>
        </w:rPr>
        <w:tab/>
      </w:r>
      <w:r>
        <w:rPr>
          <w:rFonts w:hint="eastAsia" w:ascii="华文宋体" w:hAnsi="华文宋体" w:eastAsia="华文宋体" w:cs="华文宋体"/>
          <w:sz w:val="28"/>
          <w:szCs w:val="28"/>
          <w:lang w:val="en-US" w:eastAsia="zh-CN"/>
        </w:rPr>
        <w:t>1</w:t>
      </w:r>
      <w:r>
        <w:rPr>
          <w:rFonts w:ascii="华文宋体" w:hAnsi="华文宋体" w:eastAsia="华文宋体" w:cs="华文宋体"/>
          <w:sz w:val="28"/>
          <w:szCs w:val="28"/>
        </w:rPr>
        <w:fldChar w:fldCharType="end"/>
      </w:r>
      <w:r>
        <w:rPr>
          <w:rFonts w:hint="eastAsia" w:ascii="华文宋体" w:hAnsi="华文宋体" w:eastAsia="华文宋体" w:cs="华文宋体"/>
          <w:sz w:val="28"/>
          <w:szCs w:val="28"/>
          <w:lang w:val="en-US" w:eastAsia="zh-CN"/>
        </w:rPr>
        <w:t>9</w:t>
      </w:r>
    </w:p>
    <w:bookmarkEnd w:id="0"/>
    <w:p>
      <w:pPr>
        <w:spacing w:line="720" w:lineRule="exact"/>
        <w:jc w:val="center"/>
        <w:rPr>
          <w:rFonts w:hint="eastAsia" w:ascii="宋体" w:hAnsi="宋体" w:cs="宋体"/>
          <w:b/>
          <w:bCs/>
          <w:sz w:val="36"/>
          <w:szCs w:val="36"/>
          <w:lang w:val="en-US" w:eastAsia="zh-CN"/>
        </w:rPr>
      </w:pPr>
    </w:p>
    <w:p>
      <w:pPr>
        <w:spacing w:line="720" w:lineRule="exact"/>
        <w:jc w:val="both"/>
        <w:rPr>
          <w:rFonts w:hint="eastAsia" w:ascii="宋体" w:hAnsi="宋体" w:cs="宋体"/>
          <w:b/>
          <w:bCs/>
          <w:sz w:val="36"/>
          <w:szCs w:val="36"/>
          <w:lang w:val="en-US" w:eastAsia="zh-CN"/>
        </w:rPr>
      </w:pPr>
    </w:p>
    <w:p>
      <w:pPr>
        <w:spacing w:line="720" w:lineRule="exact"/>
        <w:jc w:val="center"/>
        <w:rPr>
          <w:rFonts w:hint="eastAsia" w:ascii="宋体" w:hAnsi="宋体" w:cs="宋体"/>
          <w:b/>
          <w:bCs/>
          <w:sz w:val="36"/>
          <w:szCs w:val="36"/>
          <w:lang w:val="en-US" w:eastAsia="zh-CN"/>
        </w:rPr>
        <w:sectPr>
          <w:footerReference r:id="rId3" w:type="default"/>
          <w:pgSz w:w="11906" w:h="16838"/>
          <w:pgMar w:top="1440" w:right="1800" w:bottom="1440" w:left="1800" w:header="851" w:footer="992" w:gutter="0"/>
          <w:pgNumType w:fmt="decimal" w:start="1"/>
          <w:cols w:space="425" w:num="1"/>
          <w:docGrid w:type="lines" w:linePitch="312" w:charSpace="0"/>
        </w:sectPr>
      </w:pPr>
    </w:p>
    <w:p>
      <w:pPr>
        <w:spacing w:line="720" w:lineRule="exact"/>
        <w:jc w:val="center"/>
        <w:rPr>
          <w:rFonts w:ascii="宋体" w:cs="Times New Roman"/>
          <w:b/>
          <w:bCs/>
          <w:sz w:val="36"/>
          <w:szCs w:val="36"/>
        </w:rPr>
      </w:pPr>
      <w:r>
        <w:rPr>
          <w:rFonts w:hint="eastAsia" w:ascii="宋体" w:hAnsi="宋体" w:cs="宋体"/>
          <w:b/>
          <w:bCs/>
          <w:sz w:val="36"/>
          <w:szCs w:val="36"/>
          <w:lang w:eastAsia="zh-CN"/>
        </w:rPr>
        <w:t>园林绿化</w:t>
      </w:r>
      <w:r>
        <w:rPr>
          <w:rFonts w:hint="eastAsia" w:ascii="宋体" w:hAnsi="宋体" w:cs="宋体"/>
          <w:b/>
          <w:bCs/>
          <w:sz w:val="36"/>
          <w:szCs w:val="36"/>
        </w:rPr>
        <w:t>专业人才培养方案</w:t>
      </w:r>
    </w:p>
    <w:p>
      <w:pPr>
        <w:spacing w:line="520" w:lineRule="exact"/>
        <w:jc w:val="center"/>
        <w:rPr>
          <w:rFonts w:ascii="仿宋" w:hAnsi="仿宋" w:eastAsia="仿宋" w:cs="Times New Roman"/>
          <w:sz w:val="28"/>
          <w:szCs w:val="28"/>
        </w:rPr>
      </w:pP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一、专业</w:t>
      </w:r>
      <w:r>
        <w:rPr>
          <w:rFonts w:hint="eastAsia" w:ascii="黑体" w:hAnsi="黑体" w:eastAsia="黑体" w:cs="黑体"/>
          <w:sz w:val="32"/>
          <w:szCs w:val="32"/>
          <w:lang w:val="en-US" w:eastAsia="zh-CN"/>
        </w:rPr>
        <w:t>名称及代码</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园林绿化(</w:t>
      </w:r>
      <w:r>
        <w:rPr>
          <w:rFonts w:hint="eastAsia" w:ascii="仿宋" w:hAnsi="仿宋" w:eastAsia="仿宋" w:cs="仿宋"/>
          <w:sz w:val="32"/>
          <w:szCs w:val="32"/>
          <w:lang w:val="en-US" w:eastAsia="zh-CN"/>
        </w:rPr>
        <w:t>610203</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二、</w:t>
      </w:r>
      <w:r>
        <w:rPr>
          <w:rFonts w:hint="eastAsia" w:ascii="黑体" w:hAnsi="黑体" w:eastAsia="黑体" w:cs="黑体"/>
          <w:sz w:val="32"/>
          <w:szCs w:val="32"/>
          <w:lang w:val="en-US" w:eastAsia="zh-CN"/>
        </w:rPr>
        <w:t>入学要求</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初中毕业生或同等学</w:t>
      </w:r>
      <w:r>
        <w:rPr>
          <w:rFonts w:hint="eastAsia" w:ascii="仿宋" w:hAnsi="仿宋" w:eastAsia="仿宋" w:cs="仿宋"/>
          <w:sz w:val="32"/>
          <w:szCs w:val="32"/>
          <w:lang w:eastAsia="zh-CN"/>
        </w:rPr>
        <w:t>力</w:t>
      </w:r>
      <w:r>
        <w:rPr>
          <w:rFonts w:hint="eastAsia" w:ascii="仿宋" w:hAnsi="仿宋" w:eastAsia="仿宋" w:cs="仿宋"/>
          <w:sz w:val="32"/>
          <w:szCs w:val="32"/>
        </w:rPr>
        <w:t>者</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修业年限</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全日制三年</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职业面向</w:t>
      </w:r>
    </w:p>
    <w:tbl>
      <w:tblPr>
        <w:tblStyle w:val="10"/>
        <w:tblW w:w="8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2645"/>
        <w:gridCol w:w="2976"/>
        <w:gridCol w:w="21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76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序号</w:t>
            </w:r>
          </w:p>
        </w:tc>
        <w:tc>
          <w:tcPr>
            <w:tcW w:w="2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对应岗位</w:t>
            </w:r>
          </w:p>
        </w:tc>
        <w:tc>
          <w:tcPr>
            <w:tcW w:w="297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职业资格证书举例</w:t>
            </w:r>
          </w:p>
        </w:tc>
        <w:tc>
          <w:tcPr>
            <w:tcW w:w="21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专业(技能)方向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76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2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插花员、盆景工、假山工、室内租摆与养护</w:t>
            </w:r>
          </w:p>
        </w:tc>
        <w:tc>
          <w:tcPr>
            <w:tcW w:w="297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花卉园艺工(四级)、插花员(四级)、盆景工(五级)</w:t>
            </w:r>
          </w:p>
        </w:tc>
        <w:tc>
          <w:tcPr>
            <w:tcW w:w="21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园林植物景观营造</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76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w:t>
            </w:r>
          </w:p>
        </w:tc>
        <w:tc>
          <w:tcPr>
            <w:tcW w:w="2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草坪建植工、育苗工、销售员</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sz w:val="24"/>
                <w:szCs w:val="24"/>
                <w:vertAlign w:val="baseline"/>
                <w:lang w:val="en-US" w:eastAsia="zh-CN"/>
              </w:rPr>
            </w:pPr>
          </w:p>
        </w:tc>
        <w:tc>
          <w:tcPr>
            <w:tcW w:w="297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花卉园艺工(四级)、草坪建植工(四级)</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sz w:val="24"/>
                <w:szCs w:val="24"/>
                <w:vertAlign w:val="baseline"/>
                <w:lang w:val="en-US" w:eastAsia="zh-CN"/>
              </w:rPr>
            </w:pPr>
          </w:p>
        </w:tc>
        <w:tc>
          <w:tcPr>
            <w:tcW w:w="21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花木草坪生产与经营</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0" w:hRule="atLeast"/>
        </w:trPr>
        <w:tc>
          <w:tcPr>
            <w:tcW w:w="76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w:t>
            </w:r>
          </w:p>
        </w:tc>
        <w:tc>
          <w:tcPr>
            <w:tcW w:w="264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绿化种植施工员、绿化</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养护管理、有害生物防治</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sz w:val="24"/>
                <w:szCs w:val="24"/>
                <w:vertAlign w:val="baseline"/>
                <w:lang w:val="en-US" w:eastAsia="zh-CN"/>
              </w:rPr>
            </w:pPr>
          </w:p>
        </w:tc>
        <w:tc>
          <w:tcPr>
            <w:tcW w:w="297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花卉园艺工(四级)、植保工(五级)</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sz w:val="24"/>
                <w:szCs w:val="24"/>
                <w:vertAlign w:val="baseline"/>
                <w:lang w:val="en-US" w:eastAsia="zh-CN"/>
              </w:rPr>
            </w:pPr>
          </w:p>
        </w:tc>
        <w:tc>
          <w:tcPr>
            <w:tcW w:w="21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园林植物种植与养护</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sz w:val="24"/>
                <w:szCs w:val="24"/>
                <w:vertAlign w:val="baseline"/>
                <w:lang w:val="en-US" w:eastAsia="zh-CN"/>
              </w:rPr>
            </w:pPr>
          </w:p>
        </w:tc>
      </w:tr>
    </w:tbl>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640" w:firstLineChars="200"/>
        <w:jc w:val="left"/>
        <w:textAlignment w:val="auto"/>
        <w:rPr>
          <w:rFonts w:hint="eastAsia" w:ascii="黑体" w:hAnsi="黑体" w:eastAsia="黑体" w:cs="黑体"/>
          <w:sz w:val="32"/>
          <w:szCs w:val="32"/>
          <w:lang w:val="en-US" w:eastAsia="zh-CN"/>
        </w:rPr>
      </w:pPr>
      <w:bookmarkStart w:id="1" w:name="page1"/>
      <w:bookmarkEnd w:id="1"/>
      <w:r>
        <w:rPr>
          <w:rFonts w:hint="eastAsia" w:ascii="黑体" w:hAnsi="黑体" w:eastAsia="黑体" w:cs="黑体"/>
          <w:sz w:val="32"/>
          <w:szCs w:val="32"/>
          <w:lang w:val="en-US" w:eastAsia="zh-CN"/>
        </w:rPr>
        <w:t>培养目标与培养规格</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jc w:val="left"/>
        <w:textAlignment w:val="auto"/>
        <w:rPr>
          <w:rFonts w:hint="eastAsia" w:ascii="仿宋" w:hAnsi="仿宋" w:eastAsia="仿宋" w:cs="仿宋"/>
          <w:b/>
          <w:sz w:val="32"/>
          <w:szCs w:val="32"/>
          <w:lang w:val="en-US" w:eastAsia="zh-CN" w:bidi="en-US"/>
        </w:rPr>
      </w:pPr>
      <w:r>
        <w:rPr>
          <w:rFonts w:hint="eastAsia" w:ascii="仿宋" w:hAnsi="仿宋" w:eastAsia="仿宋" w:cs="仿宋"/>
          <w:b/>
          <w:sz w:val="32"/>
          <w:szCs w:val="32"/>
          <w:lang w:val="en-US" w:eastAsia="zh-CN" w:bidi="en-US"/>
        </w:rPr>
        <w:t>（一）培养目标</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本专业坚持立德树人，面向苗木生产单位、公园风景区、居住区园林绿化建设管理等园林企事业单位，培养从事园林树木与园林花卉生产、产品销售</w:t>
      </w:r>
      <w:r>
        <w:rPr>
          <w:rFonts w:hint="eastAsia" w:ascii="仿宋" w:hAnsi="仿宋" w:eastAsia="仿宋" w:cs="仿宋"/>
          <w:sz w:val="32"/>
          <w:szCs w:val="32"/>
          <w:lang w:eastAsia="zh-CN"/>
        </w:rPr>
        <w:t>、</w:t>
      </w:r>
      <w:r>
        <w:rPr>
          <w:rFonts w:hint="eastAsia" w:ascii="仿宋" w:hAnsi="仿宋" w:eastAsia="仿宋" w:cs="仿宋"/>
          <w:sz w:val="32"/>
          <w:szCs w:val="32"/>
        </w:rPr>
        <w:t>园林植物环境布置、园林植物种植施工、园林植物养护管理、园林植物有害生物防治等工作，德智体美全面发展的高素质劳动者和技能型人才。</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jc w:val="left"/>
        <w:textAlignment w:val="auto"/>
        <w:rPr>
          <w:rFonts w:hint="eastAsia" w:ascii="仿宋" w:hAnsi="仿宋" w:eastAsia="仿宋" w:cs="仿宋"/>
          <w:b/>
          <w:sz w:val="32"/>
          <w:szCs w:val="32"/>
          <w:lang w:val="en-US" w:eastAsia="zh-CN" w:bidi="en-US"/>
        </w:rPr>
      </w:pPr>
      <w:r>
        <w:rPr>
          <w:rFonts w:hint="eastAsia" w:ascii="仿宋" w:hAnsi="仿宋" w:eastAsia="仿宋" w:cs="仿宋"/>
          <w:b/>
          <w:sz w:val="32"/>
          <w:szCs w:val="32"/>
          <w:lang w:val="en-US" w:eastAsia="zh-CN" w:bidi="en-US"/>
        </w:rPr>
        <w:t>（二）培养规格</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本专业毕业生应具有以下职业素养、专业知识和技能：</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b w:val="0"/>
          <w:bCs/>
          <w:sz w:val="32"/>
          <w:szCs w:val="32"/>
          <w:lang w:val="en-US" w:eastAsia="zh-CN" w:bidi="en-US"/>
        </w:rPr>
      </w:pPr>
      <w:r>
        <w:rPr>
          <w:rFonts w:hint="eastAsia" w:ascii="仿宋" w:hAnsi="仿宋" w:eastAsia="仿宋" w:cs="仿宋"/>
          <w:b w:val="0"/>
          <w:bCs/>
          <w:sz w:val="32"/>
          <w:szCs w:val="32"/>
          <w:lang w:val="en-US" w:eastAsia="zh-CN" w:bidi="en-US"/>
        </w:rPr>
        <w:t>1.职业素养</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b w:val="0"/>
          <w:bCs/>
          <w:sz w:val="32"/>
          <w:szCs w:val="32"/>
          <w:lang w:val="en-US" w:eastAsia="zh-CN" w:bidi="en-US"/>
        </w:rPr>
      </w:pPr>
      <w:r>
        <w:rPr>
          <w:rFonts w:hint="eastAsia" w:ascii="仿宋" w:hAnsi="仿宋" w:eastAsia="仿宋" w:cs="仿宋"/>
          <w:b w:val="0"/>
          <w:bCs/>
          <w:sz w:val="32"/>
          <w:szCs w:val="32"/>
          <w:lang w:val="en-US" w:eastAsia="zh-CN" w:bidi="en-US"/>
        </w:rPr>
        <w:t>⑴具有良好的职业道德，能自觉遵守行业法规、规范和企业规章制度。</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b w:val="0"/>
          <w:bCs/>
          <w:sz w:val="32"/>
          <w:szCs w:val="32"/>
          <w:lang w:val="en-US" w:eastAsia="zh-CN" w:bidi="en-US"/>
        </w:rPr>
      </w:pPr>
      <w:r>
        <w:rPr>
          <w:rFonts w:hint="eastAsia" w:ascii="仿宋" w:hAnsi="仿宋" w:eastAsia="仿宋" w:cs="仿宋"/>
          <w:b w:val="0"/>
          <w:bCs/>
          <w:sz w:val="32"/>
          <w:szCs w:val="32"/>
          <w:lang w:val="en-US" w:eastAsia="zh-CN" w:bidi="en-US"/>
        </w:rPr>
        <w:t>⑵具有吃苦耐劳、踏实肯干、认真负责的职业精神。</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b w:val="0"/>
          <w:bCs/>
          <w:sz w:val="32"/>
          <w:szCs w:val="32"/>
          <w:lang w:val="en-US" w:eastAsia="zh-CN" w:bidi="en-US"/>
        </w:rPr>
      </w:pPr>
      <w:r>
        <w:rPr>
          <w:rFonts w:hint="eastAsia" w:ascii="仿宋" w:hAnsi="仿宋" w:eastAsia="仿宋" w:cs="仿宋"/>
          <w:b w:val="0"/>
          <w:bCs/>
          <w:sz w:val="32"/>
          <w:szCs w:val="32"/>
          <w:lang w:val="en-US" w:eastAsia="zh-CN" w:bidi="en-US"/>
        </w:rPr>
        <w:t>⑶具有服务意识与团队合作意识。</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b w:val="0"/>
          <w:bCs/>
          <w:sz w:val="32"/>
          <w:szCs w:val="32"/>
          <w:lang w:val="en-US" w:eastAsia="zh-CN" w:bidi="en-US"/>
        </w:rPr>
      </w:pPr>
      <w:r>
        <w:rPr>
          <w:rFonts w:hint="eastAsia" w:ascii="仿宋" w:hAnsi="仿宋" w:eastAsia="仿宋" w:cs="仿宋"/>
          <w:b w:val="0"/>
          <w:bCs/>
          <w:sz w:val="32"/>
          <w:szCs w:val="32"/>
          <w:lang w:val="en-US" w:eastAsia="zh-CN" w:bidi="en-US"/>
        </w:rPr>
        <w:t>⑷具有对园林艺术的审美能力。</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b w:val="0"/>
          <w:bCs/>
          <w:sz w:val="32"/>
          <w:szCs w:val="32"/>
          <w:lang w:val="en-US" w:eastAsia="zh-CN" w:bidi="en-US"/>
        </w:rPr>
      </w:pPr>
      <w:r>
        <w:rPr>
          <w:rFonts w:hint="eastAsia" w:ascii="仿宋" w:hAnsi="仿宋" w:eastAsia="仿宋" w:cs="仿宋"/>
          <w:b w:val="0"/>
          <w:bCs/>
          <w:sz w:val="32"/>
          <w:szCs w:val="32"/>
          <w:lang w:val="en-US" w:eastAsia="zh-CN" w:bidi="en-US"/>
        </w:rPr>
        <w:t>⑸具有热爱自然、节约资源、保护生态环境的意识。</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b w:val="0"/>
          <w:bCs/>
          <w:sz w:val="32"/>
          <w:szCs w:val="32"/>
          <w:lang w:val="en-US" w:eastAsia="zh-CN" w:bidi="en-US"/>
        </w:rPr>
      </w:pPr>
      <w:r>
        <w:rPr>
          <w:rFonts w:hint="eastAsia" w:ascii="仿宋" w:hAnsi="仿宋" w:eastAsia="仿宋" w:cs="仿宋"/>
          <w:b w:val="0"/>
          <w:bCs/>
          <w:sz w:val="32"/>
          <w:szCs w:val="32"/>
          <w:lang w:val="en-US" w:eastAsia="zh-CN" w:bidi="en-US"/>
        </w:rPr>
        <w:t>⑹具有安全生产、执行规程规范的观念。</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b w:val="0"/>
          <w:bCs/>
          <w:sz w:val="32"/>
          <w:szCs w:val="32"/>
          <w:lang w:val="en-US" w:eastAsia="zh-CN" w:bidi="en-US"/>
        </w:rPr>
      </w:pPr>
      <w:r>
        <w:rPr>
          <w:rFonts w:hint="eastAsia" w:ascii="仿宋" w:hAnsi="仿宋" w:eastAsia="仿宋" w:cs="仿宋"/>
          <w:b w:val="0"/>
          <w:bCs/>
          <w:sz w:val="32"/>
          <w:szCs w:val="32"/>
          <w:lang w:val="en-US" w:eastAsia="zh-CN" w:bidi="en-US"/>
        </w:rPr>
        <w:t>2.专业知识和技能</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b w:val="0"/>
          <w:bCs/>
          <w:sz w:val="32"/>
          <w:szCs w:val="32"/>
          <w:lang w:val="en-US" w:eastAsia="zh-CN" w:bidi="en-US"/>
        </w:rPr>
      </w:pPr>
      <w:r>
        <w:rPr>
          <w:rFonts w:hint="eastAsia" w:ascii="仿宋" w:hAnsi="仿宋" w:eastAsia="仿宋" w:cs="仿宋"/>
          <w:b w:val="0"/>
          <w:bCs/>
          <w:sz w:val="32"/>
          <w:szCs w:val="32"/>
          <w:lang w:val="en-US" w:eastAsia="zh-CN" w:bidi="en-US"/>
        </w:rPr>
        <w:t>⑴具有植物形态、分类、生长发育规律等基础知识，具备识别常见园林植物，初步掌握园林植物生态习性及园林用途的能力。</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b w:val="0"/>
          <w:bCs/>
          <w:sz w:val="32"/>
          <w:szCs w:val="32"/>
          <w:lang w:val="en-US" w:eastAsia="zh-CN" w:bidi="en-US"/>
        </w:rPr>
      </w:pPr>
      <w:r>
        <w:rPr>
          <w:rFonts w:hint="eastAsia" w:ascii="仿宋" w:hAnsi="仿宋" w:eastAsia="仿宋" w:cs="仿宋"/>
          <w:b w:val="0"/>
          <w:bCs/>
          <w:sz w:val="32"/>
          <w:szCs w:val="32"/>
          <w:lang w:val="en-US" w:eastAsia="zh-CN" w:bidi="en-US"/>
        </w:rPr>
        <w:t>⑵掌握园林植物环境基本概念，环境因子观测、测定和分析方法。具有正确观测环境因子，并对观测与测定结果进行简单分析、调控的技术能力。</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b w:val="0"/>
          <w:bCs/>
          <w:sz w:val="32"/>
          <w:szCs w:val="32"/>
          <w:lang w:val="en-US" w:eastAsia="zh-CN" w:bidi="en-US"/>
        </w:rPr>
      </w:pPr>
      <w:r>
        <w:rPr>
          <w:rFonts w:hint="eastAsia" w:ascii="仿宋" w:hAnsi="仿宋" w:eastAsia="仿宋" w:cs="仿宋"/>
          <w:b w:val="0"/>
          <w:bCs/>
          <w:sz w:val="32"/>
          <w:szCs w:val="32"/>
          <w:lang w:val="en-US" w:eastAsia="zh-CN" w:bidi="en-US"/>
        </w:rPr>
        <w:t>⑶了解园林植物常见有害生物外部形态、生物学特性、分类等知识，具有正确识别常见的园林有害生物、综合运用植物保护技术有效控制园林有害生物的能力。</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b w:val="0"/>
          <w:bCs/>
          <w:sz w:val="32"/>
          <w:szCs w:val="32"/>
          <w:lang w:val="en-US" w:eastAsia="zh-CN" w:bidi="en-US"/>
        </w:rPr>
      </w:pPr>
      <w:r>
        <w:rPr>
          <w:rFonts w:hint="eastAsia" w:ascii="仿宋" w:hAnsi="仿宋" w:eastAsia="仿宋" w:cs="仿宋"/>
          <w:b w:val="0"/>
          <w:bCs/>
          <w:sz w:val="32"/>
          <w:szCs w:val="32"/>
          <w:lang w:val="en-US" w:eastAsia="zh-CN" w:bidi="en-US"/>
        </w:rPr>
        <w:t>⑷了解美术字、色彩、素描、园林景物绘画等知识，具有运用素描技法和色彩技法表现园林景物的能力。</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b w:val="0"/>
          <w:bCs/>
          <w:sz w:val="32"/>
          <w:szCs w:val="32"/>
          <w:lang w:val="en-US" w:eastAsia="zh-CN" w:bidi="en-US"/>
        </w:rPr>
      </w:pPr>
      <w:r>
        <w:rPr>
          <w:rFonts w:hint="eastAsia" w:ascii="仿宋" w:hAnsi="仿宋" w:eastAsia="仿宋" w:cs="仿宋"/>
          <w:b w:val="0"/>
          <w:bCs/>
          <w:sz w:val="32"/>
          <w:szCs w:val="32"/>
          <w:lang w:val="en-US" w:eastAsia="zh-CN" w:bidi="en-US"/>
        </w:rPr>
        <w:t>⑸掌握测量园林平面图和地形图的基本方法，具有利用测量仪器进行定点放线和地形测绘的能力。</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b w:val="0"/>
          <w:bCs/>
          <w:sz w:val="32"/>
          <w:szCs w:val="32"/>
          <w:lang w:val="en-US" w:eastAsia="zh-CN" w:bidi="en-US"/>
        </w:rPr>
      </w:pPr>
      <w:r>
        <w:rPr>
          <w:rFonts w:hint="eastAsia" w:ascii="仿宋" w:hAnsi="仿宋" w:eastAsia="仿宋" w:cs="仿宋"/>
          <w:b w:val="0"/>
          <w:bCs/>
          <w:sz w:val="32"/>
          <w:szCs w:val="32"/>
          <w:lang w:val="en-US" w:eastAsia="zh-CN" w:bidi="en-US"/>
        </w:rPr>
        <w:t>⑹初步掌握园林植物常见的播种、扦插、嫁接等繁育方法。</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b w:val="0"/>
          <w:bCs/>
          <w:sz w:val="32"/>
          <w:szCs w:val="32"/>
          <w:lang w:val="en-US" w:eastAsia="zh-CN" w:bidi="en-US"/>
        </w:rPr>
      </w:pPr>
      <w:r>
        <w:rPr>
          <w:rFonts w:hint="eastAsia" w:ascii="仿宋" w:hAnsi="仿宋" w:eastAsia="仿宋" w:cs="仿宋"/>
          <w:b w:val="0"/>
          <w:bCs/>
          <w:sz w:val="32"/>
          <w:szCs w:val="32"/>
          <w:lang w:val="en-US" w:eastAsia="zh-CN" w:bidi="en-US"/>
        </w:rPr>
        <w:t>专业(技能)方向——园林植物景观营造：</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b w:val="0"/>
          <w:bCs/>
          <w:sz w:val="32"/>
          <w:szCs w:val="32"/>
          <w:lang w:val="en-US" w:eastAsia="zh-CN" w:bidi="en-US"/>
        </w:rPr>
      </w:pPr>
      <w:r>
        <w:rPr>
          <w:rFonts w:hint="eastAsia" w:ascii="仿宋" w:hAnsi="仿宋" w:eastAsia="仿宋" w:cs="仿宋"/>
          <w:b w:val="0"/>
          <w:bCs/>
          <w:sz w:val="32"/>
          <w:szCs w:val="32"/>
          <w:lang w:val="en-US" w:eastAsia="zh-CN" w:bidi="en-US"/>
        </w:rPr>
        <w:t>⑴了解园林设计基本原理，具有识读园林设计图和施工图，用专业软件绘制简单的园林设计图的能力。</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b w:val="0"/>
          <w:bCs/>
          <w:sz w:val="32"/>
          <w:szCs w:val="32"/>
          <w:lang w:val="en-US" w:eastAsia="zh-CN" w:bidi="en-US"/>
        </w:rPr>
      </w:pPr>
      <w:r>
        <w:rPr>
          <w:rFonts w:hint="eastAsia" w:ascii="仿宋" w:hAnsi="仿宋" w:eastAsia="仿宋" w:cs="仿宋"/>
          <w:b w:val="0"/>
          <w:bCs/>
          <w:sz w:val="32"/>
          <w:szCs w:val="32"/>
          <w:lang w:val="en-US" w:eastAsia="zh-CN" w:bidi="en-US"/>
        </w:rPr>
        <w:t>⑵掌握花境和平面花坛的设计与施工方法；掌握常见插花、盆景作品与盆栽植物室内应用方法；具有正确应用园林植物进行花境和平面花坛的设计与施工以及立体花坛的施工能力。</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b w:val="0"/>
          <w:bCs/>
          <w:sz w:val="32"/>
          <w:szCs w:val="32"/>
          <w:lang w:val="en-US" w:eastAsia="zh-CN" w:bidi="en-US"/>
        </w:rPr>
      </w:pPr>
      <w:r>
        <w:rPr>
          <w:rFonts w:hint="eastAsia" w:ascii="仿宋" w:hAnsi="仿宋" w:eastAsia="仿宋" w:cs="仿宋"/>
          <w:b w:val="0"/>
          <w:bCs/>
          <w:sz w:val="32"/>
          <w:szCs w:val="32"/>
          <w:lang w:val="en-US" w:eastAsia="zh-CN" w:bidi="en-US"/>
        </w:rPr>
        <w:t>⑶掌握插花礼仪、插花基本造型及盆景制作美学原理；能识别常用鲜切花盆景制作常用材料；能进行鲜切花材料贮藏，插花造型制作及保养；能进行简单的树桩盆景造型、养护和简单的山石盆景制作。</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b w:val="0"/>
          <w:bCs/>
          <w:sz w:val="32"/>
          <w:szCs w:val="32"/>
          <w:lang w:val="en-US" w:eastAsia="zh-CN" w:bidi="en-US"/>
        </w:rPr>
      </w:pPr>
      <w:r>
        <w:rPr>
          <w:rFonts w:hint="eastAsia" w:ascii="仿宋" w:hAnsi="仿宋" w:eastAsia="仿宋" w:cs="仿宋"/>
          <w:b w:val="0"/>
          <w:bCs/>
          <w:sz w:val="32"/>
          <w:szCs w:val="32"/>
          <w:lang w:val="en-US" w:eastAsia="zh-CN" w:bidi="en-US"/>
        </w:rPr>
        <w:t>专业(技能)方向——花木草坪生产与经营：</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b w:val="0"/>
          <w:bCs/>
          <w:sz w:val="32"/>
          <w:szCs w:val="32"/>
          <w:lang w:val="en-US" w:eastAsia="zh-CN" w:bidi="en-US"/>
        </w:rPr>
      </w:pPr>
      <w:r>
        <w:rPr>
          <w:rFonts w:hint="eastAsia" w:ascii="仿宋" w:hAnsi="仿宋" w:eastAsia="仿宋" w:cs="仿宋"/>
          <w:b w:val="0"/>
          <w:bCs/>
          <w:sz w:val="32"/>
          <w:szCs w:val="32"/>
          <w:lang w:val="en-US" w:eastAsia="zh-CN" w:bidi="en-US"/>
        </w:rPr>
        <w:t>⑴掌握常见苗木的繁育栽培方法，了解苗木质量分类标准，能进行当地常见绿化苗木生产经营。</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b w:val="0"/>
          <w:bCs/>
          <w:sz w:val="32"/>
          <w:szCs w:val="32"/>
          <w:lang w:val="en-US" w:eastAsia="zh-CN" w:bidi="en-US"/>
        </w:rPr>
      </w:pPr>
      <w:r>
        <w:rPr>
          <w:rFonts w:hint="eastAsia" w:ascii="仿宋" w:hAnsi="仿宋" w:eastAsia="仿宋" w:cs="仿宋"/>
          <w:b w:val="0"/>
          <w:bCs/>
          <w:sz w:val="32"/>
          <w:szCs w:val="32"/>
          <w:lang w:val="en-US" w:eastAsia="zh-CN" w:bidi="en-US"/>
        </w:rPr>
        <w:t>⑵掌握常见花卉的繁育方法，了解行业规程规范，能够利用露地和保护地进行花坛花卉、宿根花卉、盆栽花卉、鲜切花等的生产与经营活动</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b w:val="0"/>
          <w:bCs/>
          <w:sz w:val="32"/>
          <w:szCs w:val="32"/>
          <w:lang w:val="en-US" w:eastAsia="zh-CN" w:bidi="en-US"/>
        </w:rPr>
      </w:pPr>
      <w:r>
        <w:rPr>
          <w:rFonts w:hint="eastAsia" w:ascii="仿宋" w:hAnsi="仿宋" w:eastAsia="仿宋" w:cs="仿宋"/>
          <w:b w:val="0"/>
          <w:bCs/>
          <w:sz w:val="32"/>
          <w:szCs w:val="32"/>
          <w:lang w:val="en-US" w:eastAsia="zh-CN" w:bidi="en-US"/>
        </w:rPr>
        <w:t>⑶掌握草坪草的繁殖和生产、草坪的建植和养护，能进行草坪草的生产经营。</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b w:val="0"/>
          <w:bCs/>
          <w:sz w:val="32"/>
          <w:szCs w:val="32"/>
          <w:lang w:val="en-US" w:eastAsia="zh-CN" w:bidi="en-US"/>
        </w:rPr>
      </w:pPr>
      <w:r>
        <w:rPr>
          <w:rFonts w:hint="eastAsia" w:ascii="仿宋" w:hAnsi="仿宋" w:eastAsia="仿宋" w:cs="仿宋"/>
          <w:b w:val="0"/>
          <w:bCs/>
          <w:sz w:val="32"/>
          <w:szCs w:val="32"/>
          <w:lang w:val="en-US" w:eastAsia="zh-CN" w:bidi="en-US"/>
        </w:rPr>
        <w:t>专业(技能)方向——园林植物种植与养护：</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b w:val="0"/>
          <w:bCs/>
          <w:sz w:val="32"/>
          <w:szCs w:val="32"/>
          <w:lang w:val="en-US" w:eastAsia="zh-CN" w:bidi="en-US"/>
        </w:rPr>
      </w:pPr>
      <w:r>
        <w:rPr>
          <w:rFonts w:hint="eastAsia" w:ascii="仿宋" w:hAnsi="仿宋" w:eastAsia="仿宋" w:cs="仿宋"/>
          <w:b w:val="0"/>
          <w:bCs/>
          <w:sz w:val="32"/>
          <w:szCs w:val="32"/>
          <w:lang w:val="en-US" w:eastAsia="zh-CN" w:bidi="en-US"/>
        </w:rPr>
        <w:t>⑴掌握园林植物种植施工及管理方法，了解行业标准、规程规范；能进行植物种植施工及管理。</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b w:val="0"/>
          <w:bCs/>
          <w:sz w:val="32"/>
          <w:szCs w:val="32"/>
          <w:lang w:val="en-US" w:eastAsia="zh-CN" w:bidi="en-US"/>
        </w:rPr>
      </w:pPr>
      <w:r>
        <w:rPr>
          <w:rFonts w:hint="eastAsia" w:ascii="仿宋" w:hAnsi="仿宋" w:eastAsia="仿宋" w:cs="仿宋"/>
          <w:b w:val="0"/>
          <w:bCs/>
          <w:sz w:val="32"/>
          <w:szCs w:val="32"/>
          <w:lang w:val="en-US" w:eastAsia="zh-CN" w:bidi="en-US"/>
        </w:rPr>
        <w:t>⑵掌握新建园林绿地和建成绿地园林植物的管理方法，具有土壤水分、土壤结构、土壤肥力调节能力。</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b w:val="0"/>
          <w:bCs/>
          <w:sz w:val="32"/>
          <w:szCs w:val="32"/>
          <w:lang w:val="en-US" w:eastAsia="zh-CN" w:bidi="en-US"/>
        </w:rPr>
      </w:pPr>
      <w:r>
        <w:rPr>
          <w:rFonts w:hint="eastAsia" w:ascii="仿宋" w:hAnsi="仿宋" w:eastAsia="仿宋" w:cs="仿宋"/>
          <w:b w:val="0"/>
          <w:bCs/>
          <w:sz w:val="32"/>
          <w:szCs w:val="32"/>
          <w:lang w:val="en-US" w:eastAsia="zh-CN" w:bidi="en-US"/>
        </w:rPr>
        <w:t>⑶掌握园林植物整形、修剪和更新调整方法；具有进行园林植物修剪、有害生物控制和灾害预防的能力。</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b w:val="0"/>
          <w:bCs/>
          <w:sz w:val="32"/>
          <w:szCs w:val="32"/>
          <w:lang w:val="en-US" w:eastAsia="zh-CN" w:bidi="en-US"/>
        </w:rPr>
      </w:pPr>
      <w:r>
        <w:rPr>
          <w:rFonts w:hint="eastAsia" w:ascii="仿宋" w:hAnsi="仿宋" w:eastAsia="仿宋" w:cs="仿宋"/>
          <w:b w:val="0"/>
          <w:bCs/>
          <w:sz w:val="32"/>
          <w:szCs w:val="32"/>
          <w:lang w:val="en-US" w:eastAsia="zh-CN" w:bidi="en-US"/>
        </w:rPr>
        <w:t>⑷掌握园林养护机械使用与维护方法，具有操作、维护园林植物常用机具设备及排除常见故障的能力。</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课程设置及要求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本专业的课程设置分为公共基础课和专业技能课。</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公共基础课程包括德育课、文化课、体育与健康、公共艺术、历史，以及其他自然科学和人文科学类基础课。</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b w:val="0"/>
          <w:bCs w:val="0"/>
          <w:sz w:val="32"/>
          <w:szCs w:val="32"/>
          <w:lang w:val="en-US" w:eastAsia="zh-CN"/>
        </w:rPr>
        <w:t>专业技能课包括专业核心课，专业(技能)方向课和专业选修课，实习实训是专业技能课程教学的重要内容，含校内外实训、顶岗实习等多种形式。</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仿宋" w:hAnsi="仿宋" w:eastAsia="仿宋" w:cs="仿宋"/>
          <w:b/>
          <w:sz w:val="32"/>
          <w:szCs w:val="32"/>
        </w:rPr>
      </w:pPr>
      <w:r>
        <w:rPr>
          <w:rFonts w:hint="eastAsia" w:ascii="仿宋" w:hAnsi="仿宋" w:eastAsia="仿宋" w:cs="仿宋"/>
          <w:b/>
          <w:sz w:val="32"/>
          <w:szCs w:val="32"/>
          <w:lang w:eastAsia="zh-CN"/>
        </w:rPr>
        <w:t>（一）</w:t>
      </w:r>
      <w:r>
        <w:rPr>
          <w:rFonts w:hint="eastAsia" w:ascii="仿宋" w:hAnsi="仿宋" w:eastAsia="仿宋" w:cs="仿宋"/>
          <w:b/>
          <w:sz w:val="32"/>
          <w:szCs w:val="32"/>
        </w:rPr>
        <w:t>公共基础课程设置及要求</w:t>
      </w:r>
    </w:p>
    <w:p>
      <w:pPr>
        <w:widowControl w:val="0"/>
        <w:numPr>
          <w:ilvl w:val="0"/>
          <w:numId w:val="0"/>
        </w:numPr>
        <w:jc w:val="both"/>
        <w:rPr>
          <w:rFonts w:hint="eastAsia" w:ascii="仿宋" w:hAnsi="仿宋" w:eastAsia="仿宋" w:cs="仿宋"/>
          <w:b/>
          <w:sz w:val="32"/>
          <w:szCs w:val="32"/>
        </w:rPr>
      </w:pPr>
    </w:p>
    <w:tbl>
      <w:tblPr>
        <w:tblStyle w:val="1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2200"/>
        <w:gridCol w:w="4698"/>
        <w:gridCol w:w="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dxa"/>
            <w:vAlign w:val="center"/>
          </w:tcPr>
          <w:p>
            <w:pPr>
              <w:spacing w:line="520" w:lineRule="exact"/>
              <w:jc w:val="center"/>
              <w:rPr>
                <w:rFonts w:hint="eastAsia" w:ascii="仿宋" w:hAnsi="仿宋" w:eastAsia="仿宋" w:cs="仿宋"/>
                <w:sz w:val="21"/>
                <w:szCs w:val="21"/>
                <w:vertAlign w:val="baseline"/>
              </w:rPr>
            </w:pPr>
            <w:r>
              <w:rPr>
                <w:rFonts w:hint="eastAsia" w:ascii="仿宋" w:hAnsi="仿宋" w:eastAsia="仿宋" w:cs="仿宋"/>
                <w:sz w:val="21"/>
                <w:szCs w:val="21"/>
                <w:vertAlign w:val="baseline"/>
              </w:rPr>
              <w:t>序号</w:t>
            </w:r>
          </w:p>
          <w:p>
            <w:pPr>
              <w:spacing w:line="520" w:lineRule="exact"/>
              <w:jc w:val="center"/>
              <w:rPr>
                <w:rFonts w:hint="eastAsia" w:ascii="仿宋" w:hAnsi="仿宋" w:eastAsia="仿宋" w:cs="仿宋"/>
                <w:sz w:val="21"/>
                <w:szCs w:val="21"/>
                <w:vertAlign w:val="baseline"/>
              </w:rPr>
            </w:pPr>
          </w:p>
        </w:tc>
        <w:tc>
          <w:tcPr>
            <w:tcW w:w="2200" w:type="dxa"/>
            <w:vAlign w:val="center"/>
          </w:tcPr>
          <w:p>
            <w:pPr>
              <w:spacing w:line="520" w:lineRule="exact"/>
              <w:jc w:val="center"/>
              <w:rPr>
                <w:rFonts w:hint="eastAsia" w:ascii="仿宋" w:hAnsi="仿宋" w:eastAsia="仿宋" w:cs="仿宋"/>
                <w:sz w:val="21"/>
                <w:szCs w:val="21"/>
                <w:vertAlign w:val="baseline"/>
              </w:rPr>
            </w:pPr>
            <w:r>
              <w:rPr>
                <w:rFonts w:hint="eastAsia" w:ascii="仿宋" w:hAnsi="仿宋" w:eastAsia="仿宋" w:cs="仿宋"/>
                <w:sz w:val="21"/>
                <w:szCs w:val="21"/>
                <w:vertAlign w:val="baseline"/>
              </w:rPr>
              <w:t>课程名称</w:t>
            </w:r>
          </w:p>
          <w:p>
            <w:pPr>
              <w:spacing w:line="520" w:lineRule="exact"/>
              <w:jc w:val="center"/>
              <w:rPr>
                <w:rFonts w:hint="eastAsia" w:ascii="仿宋" w:hAnsi="仿宋" w:eastAsia="仿宋" w:cs="仿宋"/>
                <w:sz w:val="21"/>
                <w:szCs w:val="21"/>
                <w:vertAlign w:val="baseline"/>
              </w:rPr>
            </w:pPr>
          </w:p>
        </w:tc>
        <w:tc>
          <w:tcPr>
            <w:tcW w:w="4698" w:type="dxa"/>
          </w:tcPr>
          <w:p>
            <w:pPr>
              <w:spacing w:line="520" w:lineRule="exact"/>
              <w:rPr>
                <w:rFonts w:hint="eastAsia" w:ascii="仿宋" w:hAnsi="仿宋" w:eastAsia="仿宋" w:cs="仿宋"/>
                <w:sz w:val="21"/>
                <w:szCs w:val="21"/>
                <w:vertAlign w:val="baseline"/>
              </w:rPr>
            </w:pPr>
            <w:r>
              <w:rPr>
                <w:rFonts w:hint="eastAsia" w:ascii="仿宋" w:hAnsi="仿宋" w:eastAsia="仿宋" w:cs="仿宋"/>
                <w:sz w:val="21"/>
                <w:szCs w:val="21"/>
                <w:vertAlign w:val="baseline"/>
              </w:rPr>
              <w:t>主要教学内容和要求</w:t>
            </w:r>
          </w:p>
          <w:p>
            <w:pPr>
              <w:spacing w:line="520" w:lineRule="exact"/>
              <w:rPr>
                <w:rFonts w:hint="eastAsia" w:ascii="仿宋" w:hAnsi="仿宋" w:eastAsia="仿宋" w:cs="仿宋"/>
                <w:sz w:val="21"/>
                <w:szCs w:val="21"/>
                <w:vertAlign w:val="baseline"/>
              </w:rPr>
            </w:pPr>
          </w:p>
        </w:tc>
        <w:tc>
          <w:tcPr>
            <w:tcW w:w="855" w:type="dxa"/>
            <w:vAlign w:val="center"/>
          </w:tcPr>
          <w:p>
            <w:pPr>
              <w:spacing w:line="520" w:lineRule="exact"/>
              <w:jc w:val="center"/>
              <w:rPr>
                <w:rFonts w:hint="eastAsia" w:ascii="仿宋" w:hAnsi="仿宋" w:eastAsia="仿宋" w:cs="仿宋"/>
                <w:sz w:val="21"/>
                <w:szCs w:val="21"/>
                <w:vertAlign w:val="baseline"/>
                <w:lang w:eastAsia="zh-CN"/>
              </w:rPr>
            </w:pPr>
            <w:r>
              <w:rPr>
                <w:rFonts w:hint="eastAsia" w:ascii="仿宋" w:hAnsi="仿宋" w:eastAsia="仿宋" w:cs="仿宋"/>
                <w:sz w:val="21"/>
                <w:szCs w:val="21"/>
                <w:vertAlign w:val="baseline"/>
                <w:lang w:eastAsia="zh-CN"/>
              </w:rPr>
              <w:t>参考</w:t>
            </w:r>
          </w:p>
          <w:p>
            <w:pPr>
              <w:spacing w:line="520" w:lineRule="exact"/>
              <w:jc w:val="center"/>
              <w:rPr>
                <w:rFonts w:hint="eastAsia" w:ascii="仿宋" w:hAnsi="仿宋" w:eastAsia="仿宋" w:cs="仿宋"/>
                <w:sz w:val="21"/>
                <w:szCs w:val="21"/>
                <w:vertAlign w:val="baseline"/>
                <w:lang w:eastAsia="zh-CN"/>
              </w:rPr>
            </w:pPr>
            <w:r>
              <w:rPr>
                <w:rFonts w:hint="eastAsia" w:ascii="仿宋" w:hAnsi="仿宋" w:eastAsia="仿宋" w:cs="仿宋"/>
                <w:sz w:val="21"/>
                <w:szCs w:val="21"/>
                <w:vertAlign w:val="baseline"/>
                <w:lang w:eastAsia="zh-CN"/>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dxa"/>
            <w:vAlign w:val="center"/>
          </w:tcPr>
          <w:p>
            <w:pPr>
              <w:spacing w:line="520" w:lineRule="exact"/>
              <w:jc w:val="cente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1</w:t>
            </w:r>
          </w:p>
          <w:p>
            <w:pPr>
              <w:spacing w:line="520" w:lineRule="exact"/>
              <w:jc w:val="center"/>
              <w:rPr>
                <w:rFonts w:hint="eastAsia" w:ascii="仿宋" w:hAnsi="仿宋" w:eastAsia="仿宋" w:cs="仿宋"/>
                <w:sz w:val="21"/>
                <w:szCs w:val="21"/>
                <w:vertAlign w:val="baseline"/>
                <w:lang w:val="en-US" w:eastAsia="zh-CN"/>
              </w:rPr>
            </w:pPr>
          </w:p>
        </w:tc>
        <w:tc>
          <w:tcPr>
            <w:tcW w:w="2200" w:type="dxa"/>
            <w:vAlign w:val="center"/>
          </w:tcPr>
          <w:p>
            <w:pPr>
              <w:spacing w:line="520" w:lineRule="exact"/>
              <w:jc w:val="center"/>
              <w:rPr>
                <w:rFonts w:hint="eastAsia" w:ascii="仿宋" w:hAnsi="仿宋" w:eastAsia="仿宋" w:cs="仿宋"/>
                <w:sz w:val="21"/>
                <w:szCs w:val="21"/>
                <w:vertAlign w:val="baseline"/>
              </w:rPr>
            </w:pPr>
            <w:r>
              <w:rPr>
                <w:rFonts w:hint="eastAsia" w:ascii="仿宋" w:hAnsi="仿宋" w:eastAsia="仿宋" w:cs="仿宋"/>
                <w:sz w:val="21"/>
                <w:szCs w:val="21"/>
                <w:vertAlign w:val="baseline"/>
                <w:lang w:val="en-US" w:eastAsia="zh-CN"/>
              </w:rPr>
              <w:t>心理健康与职业生涯</w:t>
            </w:r>
          </w:p>
        </w:tc>
        <w:tc>
          <w:tcPr>
            <w:tcW w:w="4698" w:type="dxa"/>
          </w:tcPr>
          <w:p>
            <w:pPr>
              <w:spacing w:line="520" w:lineRule="exact"/>
              <w:rPr>
                <w:rFonts w:hint="eastAsia" w:ascii="仿宋" w:hAnsi="仿宋" w:eastAsia="仿宋" w:cs="仿宋"/>
                <w:sz w:val="21"/>
                <w:szCs w:val="21"/>
                <w:vertAlign w:val="baseline"/>
              </w:rPr>
            </w:pPr>
            <w:r>
              <w:rPr>
                <w:rFonts w:hint="eastAsia" w:ascii="仿宋" w:hAnsi="仿宋" w:eastAsia="仿宋" w:cs="仿宋"/>
                <w:sz w:val="21"/>
                <w:szCs w:val="21"/>
                <w:vertAlign w:val="baseline"/>
                <w:lang w:val="en-US" w:eastAsia="zh-CN"/>
              </w:rPr>
              <w:t>依据《中等职业学校职业生规划教学大纲》开设，并与专业实际和行业发密切结合</w:t>
            </w:r>
          </w:p>
        </w:tc>
        <w:tc>
          <w:tcPr>
            <w:tcW w:w="855" w:type="dxa"/>
            <w:vAlign w:val="center"/>
          </w:tcPr>
          <w:p>
            <w:pPr>
              <w:spacing w:line="520" w:lineRule="exact"/>
              <w:jc w:val="cente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dxa"/>
            <w:vAlign w:val="center"/>
          </w:tcPr>
          <w:p>
            <w:pPr>
              <w:spacing w:line="520" w:lineRule="exact"/>
              <w:jc w:val="cente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2</w:t>
            </w:r>
          </w:p>
        </w:tc>
        <w:tc>
          <w:tcPr>
            <w:tcW w:w="2200" w:type="dxa"/>
            <w:vAlign w:val="center"/>
          </w:tcPr>
          <w:p>
            <w:pPr>
              <w:spacing w:line="520" w:lineRule="exact"/>
              <w:jc w:val="center"/>
              <w:rPr>
                <w:rFonts w:hint="default" w:ascii="仿宋" w:hAnsi="仿宋" w:eastAsia="仿宋" w:cs="仿宋"/>
                <w:sz w:val="21"/>
                <w:szCs w:val="21"/>
                <w:vertAlign w:val="baseline"/>
                <w:lang w:val="en-US"/>
              </w:rPr>
            </w:pPr>
            <w:r>
              <w:rPr>
                <w:rFonts w:hint="eastAsia" w:ascii="仿宋" w:hAnsi="仿宋" w:eastAsia="仿宋" w:cs="仿宋"/>
                <w:sz w:val="21"/>
                <w:szCs w:val="21"/>
                <w:vertAlign w:val="baseline"/>
                <w:lang w:eastAsia="zh-CN"/>
              </w:rPr>
              <w:t>职</w:t>
            </w:r>
            <w:r>
              <w:rPr>
                <w:rFonts w:hint="eastAsia" w:ascii="仿宋" w:hAnsi="仿宋" w:eastAsia="仿宋" w:cs="仿宋"/>
                <w:sz w:val="21"/>
                <w:szCs w:val="21"/>
                <w:vertAlign w:val="baseline"/>
              </w:rPr>
              <w:t>业道德与</w:t>
            </w:r>
            <w:r>
              <w:rPr>
                <w:rFonts w:hint="eastAsia" w:ascii="仿宋" w:hAnsi="仿宋" w:eastAsia="仿宋" w:cs="仿宋"/>
                <w:sz w:val="21"/>
                <w:szCs w:val="21"/>
                <w:vertAlign w:val="baseline"/>
                <w:lang w:eastAsia="zh-CN"/>
              </w:rPr>
              <w:t>法</w:t>
            </w:r>
            <w:r>
              <w:rPr>
                <w:rFonts w:hint="eastAsia" w:ascii="仿宋" w:hAnsi="仿宋" w:eastAsia="仿宋" w:cs="仿宋"/>
                <w:sz w:val="21"/>
                <w:szCs w:val="21"/>
                <w:vertAlign w:val="baseline"/>
                <w:lang w:val="en-US" w:eastAsia="zh-CN"/>
              </w:rPr>
              <w:t>治</w:t>
            </w:r>
          </w:p>
          <w:p>
            <w:pPr>
              <w:spacing w:line="520" w:lineRule="exact"/>
              <w:jc w:val="center"/>
              <w:rPr>
                <w:rFonts w:hint="eastAsia" w:ascii="仿宋" w:hAnsi="仿宋" w:eastAsia="仿宋" w:cs="仿宋"/>
                <w:sz w:val="21"/>
                <w:szCs w:val="21"/>
                <w:vertAlign w:val="baseline"/>
              </w:rPr>
            </w:pPr>
          </w:p>
        </w:tc>
        <w:tc>
          <w:tcPr>
            <w:tcW w:w="4698" w:type="dxa"/>
          </w:tcPr>
          <w:p>
            <w:pPr>
              <w:spacing w:line="520" w:lineRule="exact"/>
              <w:rPr>
                <w:rFonts w:hint="eastAsia" w:ascii="仿宋" w:hAnsi="仿宋" w:eastAsia="仿宋" w:cs="仿宋"/>
                <w:sz w:val="21"/>
                <w:szCs w:val="21"/>
                <w:vertAlign w:val="baseline"/>
              </w:rPr>
            </w:pPr>
            <w:r>
              <w:rPr>
                <w:rFonts w:hint="eastAsia" w:ascii="仿宋" w:hAnsi="仿宋" w:eastAsia="仿宋" w:cs="仿宋"/>
                <w:sz w:val="21"/>
                <w:szCs w:val="21"/>
                <w:vertAlign w:val="baseline"/>
              </w:rPr>
              <w:t>依</w:t>
            </w:r>
            <w:r>
              <w:rPr>
                <w:rFonts w:hint="eastAsia" w:ascii="仿宋" w:hAnsi="仿宋" w:eastAsia="仿宋" w:cs="仿宋"/>
                <w:sz w:val="21"/>
                <w:szCs w:val="21"/>
                <w:vertAlign w:val="baseline"/>
                <w:lang w:eastAsia="zh-CN"/>
              </w:rPr>
              <w:t>据</w:t>
            </w:r>
            <w:r>
              <w:rPr>
                <w:rFonts w:hint="eastAsia" w:ascii="仿宋" w:hAnsi="仿宋" w:eastAsia="仿宋" w:cs="仿宋"/>
                <w:sz w:val="21"/>
                <w:szCs w:val="21"/>
                <w:vertAlign w:val="baseline"/>
              </w:rPr>
              <w:t>《中等职业学校职业道德与法</w:t>
            </w:r>
            <w:r>
              <w:rPr>
                <w:rFonts w:hint="eastAsia" w:ascii="仿宋" w:hAnsi="仿宋" w:eastAsia="仿宋" w:cs="仿宋"/>
                <w:sz w:val="21"/>
                <w:szCs w:val="21"/>
                <w:vertAlign w:val="baseline"/>
                <w:lang w:eastAsia="zh-CN"/>
              </w:rPr>
              <w:t>律</w:t>
            </w:r>
            <w:r>
              <w:rPr>
                <w:rFonts w:hint="eastAsia" w:ascii="仿宋" w:hAnsi="仿宋" w:eastAsia="仿宋" w:cs="仿宋"/>
                <w:sz w:val="21"/>
                <w:szCs w:val="21"/>
                <w:vertAlign w:val="baseline"/>
              </w:rPr>
              <w:t>教学大纲》开设</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并与专业实际和行业发展密切结</w:t>
            </w:r>
            <w:r>
              <w:rPr>
                <w:rFonts w:hint="eastAsia" w:ascii="仿宋" w:hAnsi="仿宋" w:eastAsia="仿宋" w:cs="仿宋"/>
                <w:sz w:val="21"/>
                <w:szCs w:val="21"/>
                <w:vertAlign w:val="baseline"/>
                <w:lang w:eastAsia="zh-CN"/>
              </w:rPr>
              <w:t>合</w:t>
            </w:r>
          </w:p>
        </w:tc>
        <w:tc>
          <w:tcPr>
            <w:tcW w:w="855" w:type="dxa"/>
            <w:vAlign w:val="center"/>
          </w:tcPr>
          <w:p>
            <w:pPr>
              <w:spacing w:line="520" w:lineRule="exact"/>
              <w:jc w:val="cente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69" w:type="dxa"/>
            <w:vAlign w:val="center"/>
          </w:tcPr>
          <w:p>
            <w:pPr>
              <w:spacing w:line="520" w:lineRule="exact"/>
              <w:jc w:val="cente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3</w:t>
            </w:r>
          </w:p>
        </w:tc>
        <w:tc>
          <w:tcPr>
            <w:tcW w:w="2200" w:type="dxa"/>
            <w:vAlign w:val="center"/>
          </w:tcPr>
          <w:p>
            <w:pPr>
              <w:spacing w:line="520" w:lineRule="exact"/>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中国特色社会主义</w:t>
            </w:r>
          </w:p>
        </w:tc>
        <w:tc>
          <w:tcPr>
            <w:tcW w:w="4698" w:type="dxa"/>
          </w:tcPr>
          <w:p>
            <w:pPr>
              <w:spacing w:line="520" w:lineRule="exact"/>
              <w:rPr>
                <w:rFonts w:hint="eastAsia" w:ascii="仿宋" w:hAnsi="仿宋" w:eastAsia="仿宋" w:cs="仿宋"/>
                <w:sz w:val="21"/>
                <w:szCs w:val="21"/>
                <w:vertAlign w:val="baseline"/>
              </w:rPr>
            </w:pPr>
            <w:r>
              <w:rPr>
                <w:rFonts w:hint="eastAsia" w:ascii="仿宋" w:hAnsi="仿宋" w:eastAsia="仿宋" w:cs="仿宋"/>
                <w:sz w:val="21"/>
                <w:szCs w:val="21"/>
                <w:vertAlign w:val="baseline"/>
              </w:rPr>
              <w:t>依</w:t>
            </w:r>
            <w:r>
              <w:rPr>
                <w:rFonts w:hint="eastAsia" w:ascii="仿宋" w:hAnsi="仿宋" w:eastAsia="仿宋" w:cs="仿宋"/>
                <w:sz w:val="21"/>
                <w:szCs w:val="21"/>
                <w:vertAlign w:val="baseline"/>
                <w:lang w:eastAsia="zh-CN"/>
              </w:rPr>
              <w:t>据</w:t>
            </w:r>
            <w:r>
              <w:rPr>
                <w:rFonts w:hint="eastAsia" w:ascii="仿宋" w:hAnsi="仿宋" w:eastAsia="仿宋" w:cs="仿宋"/>
                <w:sz w:val="21"/>
                <w:szCs w:val="21"/>
                <w:vertAlign w:val="baseline"/>
              </w:rPr>
              <w:t>《中等</w:t>
            </w:r>
            <w:r>
              <w:rPr>
                <w:rFonts w:hint="eastAsia" w:ascii="仿宋" w:hAnsi="仿宋" w:eastAsia="仿宋" w:cs="仿宋"/>
                <w:sz w:val="21"/>
                <w:szCs w:val="21"/>
                <w:vertAlign w:val="baseline"/>
                <w:lang w:eastAsia="zh-CN"/>
              </w:rPr>
              <w:t>职</w:t>
            </w:r>
            <w:r>
              <w:rPr>
                <w:rFonts w:hint="eastAsia" w:ascii="仿宋" w:hAnsi="仿宋" w:eastAsia="仿宋" w:cs="仿宋"/>
                <w:sz w:val="21"/>
                <w:szCs w:val="21"/>
                <w:vertAlign w:val="baseline"/>
              </w:rPr>
              <w:t>业学校经济政治与</w:t>
            </w:r>
            <w:r>
              <w:rPr>
                <w:rFonts w:hint="eastAsia" w:ascii="仿宋" w:hAnsi="仿宋" w:eastAsia="仿宋" w:cs="仿宋"/>
                <w:sz w:val="21"/>
                <w:szCs w:val="21"/>
                <w:vertAlign w:val="baseline"/>
                <w:lang w:eastAsia="zh-CN"/>
              </w:rPr>
              <w:t>社</w:t>
            </w:r>
            <w:r>
              <w:rPr>
                <w:rFonts w:hint="eastAsia" w:ascii="仿宋" w:hAnsi="仿宋" w:eastAsia="仿宋" w:cs="仿宋"/>
                <w:sz w:val="21"/>
                <w:szCs w:val="21"/>
                <w:vertAlign w:val="baseline"/>
              </w:rPr>
              <w:t>会教学人纲》</w:t>
            </w:r>
            <w:r>
              <w:rPr>
                <w:rFonts w:hint="eastAsia" w:ascii="仿宋" w:hAnsi="仿宋" w:eastAsia="仿宋" w:cs="仿宋"/>
                <w:sz w:val="21"/>
                <w:szCs w:val="21"/>
                <w:vertAlign w:val="baseline"/>
                <w:lang w:eastAsia="zh-CN"/>
              </w:rPr>
              <w:t>开</w:t>
            </w:r>
            <w:r>
              <w:rPr>
                <w:rFonts w:hint="eastAsia" w:ascii="仿宋" w:hAnsi="仿宋" w:eastAsia="仿宋" w:cs="仿宋"/>
                <w:sz w:val="21"/>
                <w:szCs w:val="21"/>
                <w:vertAlign w:val="baseline"/>
              </w:rPr>
              <w:t>设</w:t>
            </w:r>
            <w:r>
              <w:rPr>
                <w:rFonts w:hint="eastAsia" w:ascii="仿宋" w:hAnsi="仿宋" w:eastAsia="仿宋" w:cs="仿宋"/>
                <w:sz w:val="21"/>
                <w:szCs w:val="21"/>
                <w:vertAlign w:val="baseline"/>
                <w:lang w:eastAsia="zh-CN"/>
              </w:rPr>
              <w:t>，</w:t>
            </w:r>
            <w:r>
              <w:rPr>
                <w:rFonts w:hint="eastAsia" w:ascii="仿宋" w:hAnsi="仿宋" w:eastAsia="仿宋" w:cs="仿宋"/>
                <w:sz w:val="21"/>
                <w:szCs w:val="21"/>
                <w:vertAlign w:val="baseline"/>
              </w:rPr>
              <w:t>并与专业实际</w:t>
            </w:r>
            <w:r>
              <w:rPr>
                <w:rFonts w:hint="eastAsia" w:ascii="仿宋" w:hAnsi="仿宋" w:eastAsia="仿宋" w:cs="仿宋"/>
                <w:sz w:val="21"/>
                <w:szCs w:val="21"/>
                <w:vertAlign w:val="baseline"/>
                <w:lang w:eastAsia="zh-CN"/>
              </w:rPr>
              <w:t>和</w:t>
            </w:r>
            <w:r>
              <w:rPr>
                <w:rFonts w:hint="eastAsia" w:ascii="仿宋" w:hAnsi="仿宋" w:eastAsia="仿宋" w:cs="仿宋"/>
                <w:sz w:val="21"/>
                <w:szCs w:val="21"/>
                <w:vertAlign w:val="baseline"/>
              </w:rPr>
              <w:t>行业发展密切合</w:t>
            </w:r>
          </w:p>
        </w:tc>
        <w:tc>
          <w:tcPr>
            <w:tcW w:w="855" w:type="dxa"/>
            <w:vAlign w:val="center"/>
          </w:tcPr>
          <w:p>
            <w:pPr>
              <w:spacing w:line="520" w:lineRule="exact"/>
              <w:jc w:val="cente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769" w:type="dxa"/>
            <w:vAlign w:val="center"/>
          </w:tcPr>
          <w:p>
            <w:pPr>
              <w:spacing w:line="520" w:lineRule="exact"/>
              <w:jc w:val="cente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4</w:t>
            </w:r>
          </w:p>
        </w:tc>
        <w:tc>
          <w:tcPr>
            <w:tcW w:w="2200" w:type="dxa"/>
            <w:vAlign w:val="center"/>
          </w:tcPr>
          <w:p>
            <w:pPr>
              <w:spacing w:line="520" w:lineRule="exact"/>
              <w:jc w:val="center"/>
              <w:rPr>
                <w:rFonts w:hint="eastAsia" w:ascii="仿宋" w:hAnsi="仿宋" w:eastAsia="仿宋" w:cs="仿宋"/>
                <w:sz w:val="21"/>
                <w:szCs w:val="21"/>
                <w:vertAlign w:val="baseline"/>
                <w:lang w:eastAsia="zh-CN"/>
              </w:rPr>
            </w:pPr>
            <w:r>
              <w:rPr>
                <w:rFonts w:hint="eastAsia" w:ascii="仿宋" w:hAnsi="仿宋" w:eastAsia="仿宋" w:cs="仿宋"/>
                <w:sz w:val="21"/>
                <w:szCs w:val="21"/>
                <w:vertAlign w:val="baseline"/>
              </w:rPr>
              <w:t>哲学与</w:t>
            </w:r>
            <w:r>
              <w:rPr>
                <w:rFonts w:hint="eastAsia" w:ascii="仿宋" w:hAnsi="仿宋" w:eastAsia="仿宋" w:cs="仿宋"/>
                <w:sz w:val="21"/>
                <w:szCs w:val="21"/>
                <w:vertAlign w:val="baseline"/>
                <w:lang w:eastAsia="zh-CN"/>
              </w:rPr>
              <w:t>人生</w:t>
            </w:r>
          </w:p>
          <w:p>
            <w:pPr>
              <w:spacing w:line="520" w:lineRule="exact"/>
              <w:jc w:val="center"/>
              <w:rPr>
                <w:rFonts w:hint="eastAsia" w:ascii="仿宋" w:hAnsi="仿宋" w:eastAsia="仿宋" w:cs="仿宋"/>
                <w:sz w:val="21"/>
                <w:szCs w:val="21"/>
                <w:vertAlign w:val="baseline"/>
              </w:rPr>
            </w:pPr>
          </w:p>
        </w:tc>
        <w:tc>
          <w:tcPr>
            <w:tcW w:w="4698" w:type="dxa"/>
          </w:tcPr>
          <w:p>
            <w:pPr>
              <w:spacing w:line="520" w:lineRule="exact"/>
              <w:rPr>
                <w:rFonts w:hint="eastAsia" w:ascii="仿宋" w:hAnsi="仿宋" w:eastAsia="仿宋" w:cs="仿宋"/>
                <w:sz w:val="21"/>
                <w:szCs w:val="21"/>
                <w:vertAlign w:val="baseline"/>
              </w:rPr>
            </w:pPr>
            <w:r>
              <w:rPr>
                <w:rFonts w:hint="eastAsia" w:ascii="仿宋" w:hAnsi="仿宋" w:eastAsia="仿宋" w:cs="仿宋"/>
                <w:sz w:val="21"/>
                <w:szCs w:val="21"/>
                <w:vertAlign w:val="baseline"/>
              </w:rPr>
              <w:t>依</w:t>
            </w:r>
            <w:r>
              <w:rPr>
                <w:rFonts w:hint="eastAsia" w:ascii="仿宋" w:hAnsi="仿宋" w:eastAsia="仿宋" w:cs="仿宋"/>
                <w:sz w:val="21"/>
                <w:szCs w:val="21"/>
                <w:vertAlign w:val="baseline"/>
                <w:lang w:eastAsia="zh-CN"/>
              </w:rPr>
              <w:t>据</w:t>
            </w:r>
            <w:r>
              <w:rPr>
                <w:rFonts w:hint="eastAsia" w:ascii="仿宋" w:hAnsi="仿宋" w:eastAsia="仿宋" w:cs="仿宋"/>
                <w:sz w:val="21"/>
                <w:szCs w:val="21"/>
                <w:vertAlign w:val="baseline"/>
              </w:rPr>
              <w:t>《中等职业学校</w:t>
            </w:r>
            <w:r>
              <w:rPr>
                <w:rFonts w:hint="eastAsia" w:ascii="仿宋" w:hAnsi="仿宋" w:eastAsia="仿宋" w:cs="仿宋"/>
                <w:sz w:val="21"/>
                <w:szCs w:val="21"/>
                <w:vertAlign w:val="baseline"/>
                <w:lang w:eastAsia="zh-CN"/>
              </w:rPr>
              <w:t>哲</w:t>
            </w:r>
            <w:r>
              <w:rPr>
                <w:rFonts w:hint="eastAsia" w:ascii="仿宋" w:hAnsi="仿宋" w:eastAsia="仿宋" w:cs="仿宋"/>
                <w:sz w:val="21"/>
                <w:szCs w:val="21"/>
                <w:vertAlign w:val="baseline"/>
              </w:rPr>
              <w:t>学与人</w:t>
            </w:r>
            <w:r>
              <w:rPr>
                <w:rFonts w:hint="eastAsia" w:ascii="仿宋" w:hAnsi="仿宋" w:eastAsia="仿宋" w:cs="仿宋"/>
                <w:sz w:val="21"/>
                <w:szCs w:val="21"/>
                <w:vertAlign w:val="baseline"/>
                <w:lang w:eastAsia="zh-CN"/>
              </w:rPr>
              <w:t>生</w:t>
            </w:r>
            <w:r>
              <w:rPr>
                <w:rFonts w:hint="eastAsia" w:ascii="仿宋" w:hAnsi="仿宋" w:eastAsia="仿宋" w:cs="仿宋"/>
                <w:sz w:val="21"/>
                <w:szCs w:val="21"/>
                <w:vertAlign w:val="baseline"/>
              </w:rPr>
              <w:t>教学大纲》开设，并</w:t>
            </w:r>
            <w:r>
              <w:rPr>
                <w:rFonts w:hint="eastAsia" w:ascii="仿宋" w:hAnsi="仿宋" w:eastAsia="仿宋" w:cs="仿宋"/>
                <w:sz w:val="21"/>
                <w:szCs w:val="21"/>
                <w:vertAlign w:val="baseline"/>
                <w:lang w:eastAsia="zh-CN"/>
              </w:rPr>
              <w:t>与</w:t>
            </w:r>
            <w:r>
              <w:rPr>
                <w:rFonts w:hint="eastAsia" w:ascii="仿宋" w:hAnsi="仿宋" w:eastAsia="仿宋" w:cs="仿宋"/>
                <w:sz w:val="21"/>
                <w:szCs w:val="21"/>
                <w:vertAlign w:val="baseline"/>
              </w:rPr>
              <w:t>专业实</w:t>
            </w:r>
            <w:r>
              <w:rPr>
                <w:rFonts w:hint="eastAsia" w:ascii="仿宋" w:hAnsi="仿宋" w:eastAsia="仿宋" w:cs="仿宋"/>
                <w:sz w:val="21"/>
                <w:szCs w:val="21"/>
                <w:vertAlign w:val="baseline"/>
                <w:lang w:eastAsia="zh-CN"/>
              </w:rPr>
              <w:t>际</w:t>
            </w:r>
            <w:r>
              <w:rPr>
                <w:rFonts w:hint="eastAsia" w:ascii="仿宋" w:hAnsi="仿宋" w:eastAsia="仿宋" w:cs="仿宋"/>
                <w:sz w:val="21"/>
                <w:szCs w:val="21"/>
                <w:vertAlign w:val="baseline"/>
              </w:rPr>
              <w:t>和行业发</w:t>
            </w:r>
            <w:r>
              <w:rPr>
                <w:rFonts w:hint="eastAsia" w:ascii="仿宋" w:hAnsi="仿宋" w:eastAsia="仿宋" w:cs="仿宋"/>
                <w:sz w:val="21"/>
                <w:szCs w:val="21"/>
                <w:vertAlign w:val="baseline"/>
                <w:lang w:eastAsia="zh-CN"/>
              </w:rPr>
              <w:t>展</w:t>
            </w:r>
            <w:r>
              <w:rPr>
                <w:rFonts w:hint="eastAsia" w:ascii="仿宋" w:hAnsi="仿宋" w:eastAsia="仿宋" w:cs="仿宋"/>
                <w:sz w:val="21"/>
                <w:szCs w:val="21"/>
                <w:vertAlign w:val="baseline"/>
              </w:rPr>
              <w:t>密切</w:t>
            </w:r>
            <w:r>
              <w:rPr>
                <w:rFonts w:hint="eastAsia" w:ascii="仿宋" w:hAnsi="仿宋" w:eastAsia="仿宋" w:cs="仿宋"/>
                <w:sz w:val="21"/>
                <w:szCs w:val="21"/>
                <w:vertAlign w:val="baseline"/>
                <w:lang w:eastAsia="zh-CN"/>
              </w:rPr>
              <w:t>结</w:t>
            </w:r>
            <w:r>
              <w:rPr>
                <w:rFonts w:hint="eastAsia" w:ascii="仿宋" w:hAnsi="仿宋" w:eastAsia="仿宋" w:cs="仿宋"/>
                <w:sz w:val="21"/>
                <w:szCs w:val="21"/>
                <w:vertAlign w:val="baseline"/>
              </w:rPr>
              <w:t>合</w:t>
            </w:r>
          </w:p>
        </w:tc>
        <w:tc>
          <w:tcPr>
            <w:tcW w:w="855" w:type="dxa"/>
            <w:vAlign w:val="center"/>
          </w:tcPr>
          <w:p>
            <w:pPr>
              <w:spacing w:line="520" w:lineRule="exact"/>
              <w:jc w:val="cente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dxa"/>
            <w:vAlign w:val="center"/>
          </w:tcPr>
          <w:p>
            <w:pPr>
              <w:spacing w:line="520" w:lineRule="exact"/>
              <w:jc w:val="cente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5</w:t>
            </w:r>
          </w:p>
        </w:tc>
        <w:tc>
          <w:tcPr>
            <w:tcW w:w="2200" w:type="dxa"/>
            <w:vAlign w:val="center"/>
          </w:tcPr>
          <w:p>
            <w:pPr>
              <w:spacing w:line="520" w:lineRule="exact"/>
              <w:jc w:val="center"/>
              <w:rPr>
                <w:rFonts w:hint="eastAsia" w:ascii="仿宋" w:hAnsi="仿宋" w:eastAsia="仿宋" w:cs="仿宋"/>
                <w:sz w:val="21"/>
                <w:szCs w:val="21"/>
                <w:vertAlign w:val="baseline"/>
              </w:rPr>
            </w:pPr>
            <w:r>
              <w:rPr>
                <w:rFonts w:hint="eastAsia" w:ascii="仿宋" w:hAnsi="仿宋" w:eastAsia="仿宋" w:cs="仿宋"/>
                <w:sz w:val="21"/>
                <w:szCs w:val="21"/>
                <w:vertAlign w:val="baseline"/>
                <w:lang w:eastAsia="zh-CN"/>
              </w:rPr>
              <w:t>语</w:t>
            </w:r>
            <w:r>
              <w:rPr>
                <w:rFonts w:hint="eastAsia" w:ascii="仿宋" w:hAnsi="仿宋" w:eastAsia="仿宋" w:cs="仿宋"/>
                <w:sz w:val="21"/>
                <w:szCs w:val="21"/>
                <w:vertAlign w:val="baseline"/>
              </w:rPr>
              <w:t>文</w:t>
            </w:r>
          </w:p>
          <w:p>
            <w:pPr>
              <w:spacing w:line="520" w:lineRule="exact"/>
              <w:jc w:val="center"/>
              <w:rPr>
                <w:rFonts w:hint="eastAsia" w:ascii="仿宋" w:hAnsi="仿宋" w:eastAsia="仿宋" w:cs="仿宋"/>
                <w:sz w:val="21"/>
                <w:szCs w:val="21"/>
                <w:vertAlign w:val="baseline"/>
              </w:rPr>
            </w:pPr>
          </w:p>
        </w:tc>
        <w:tc>
          <w:tcPr>
            <w:tcW w:w="4698" w:type="dxa"/>
          </w:tcPr>
          <w:p>
            <w:pPr>
              <w:spacing w:line="520" w:lineRule="exact"/>
              <w:rPr>
                <w:rFonts w:hint="eastAsia" w:ascii="仿宋" w:hAnsi="仿宋" w:eastAsia="仿宋" w:cs="仿宋"/>
                <w:sz w:val="21"/>
                <w:szCs w:val="21"/>
                <w:vertAlign w:val="baseline"/>
              </w:rPr>
            </w:pPr>
            <w:r>
              <w:rPr>
                <w:rFonts w:hint="eastAsia" w:ascii="仿宋" w:hAnsi="仿宋" w:eastAsia="仿宋" w:cs="仿宋"/>
                <w:sz w:val="21"/>
                <w:szCs w:val="21"/>
                <w:vertAlign w:val="baseline"/>
              </w:rPr>
              <w:t>依</w:t>
            </w:r>
            <w:r>
              <w:rPr>
                <w:rFonts w:hint="eastAsia" w:ascii="仿宋" w:hAnsi="仿宋" w:eastAsia="仿宋" w:cs="仿宋"/>
                <w:sz w:val="21"/>
                <w:szCs w:val="21"/>
                <w:vertAlign w:val="baseline"/>
                <w:lang w:eastAsia="zh-CN"/>
              </w:rPr>
              <w:t>据</w:t>
            </w:r>
            <w:r>
              <w:rPr>
                <w:rFonts w:hint="eastAsia" w:ascii="仿宋" w:hAnsi="仿宋" w:eastAsia="仿宋" w:cs="仿宋"/>
                <w:sz w:val="21"/>
                <w:szCs w:val="21"/>
                <w:vertAlign w:val="baseline"/>
              </w:rPr>
              <w:t>《中等职业学</w:t>
            </w:r>
            <w:r>
              <w:rPr>
                <w:rFonts w:hint="eastAsia" w:ascii="仿宋" w:hAnsi="仿宋" w:eastAsia="仿宋" w:cs="仿宋"/>
                <w:sz w:val="21"/>
                <w:szCs w:val="21"/>
                <w:vertAlign w:val="baseline"/>
                <w:lang w:eastAsia="zh-CN"/>
              </w:rPr>
              <w:t>校</w:t>
            </w:r>
            <w:r>
              <w:rPr>
                <w:rFonts w:hint="eastAsia" w:ascii="仿宋" w:hAnsi="仿宋" w:eastAsia="仿宋" w:cs="仿宋"/>
                <w:sz w:val="21"/>
                <w:szCs w:val="21"/>
                <w:vertAlign w:val="baseline"/>
              </w:rPr>
              <w:t>语文</w:t>
            </w:r>
            <w:r>
              <w:rPr>
                <w:rFonts w:hint="eastAsia" w:ascii="仿宋" w:hAnsi="仿宋" w:eastAsia="仿宋" w:cs="仿宋"/>
                <w:sz w:val="21"/>
                <w:szCs w:val="21"/>
                <w:vertAlign w:val="baseline"/>
                <w:lang w:eastAsia="zh-CN"/>
              </w:rPr>
              <w:t>教学</w:t>
            </w:r>
            <w:r>
              <w:rPr>
                <w:rFonts w:hint="eastAsia" w:ascii="仿宋" w:hAnsi="仿宋" w:eastAsia="仿宋" w:cs="仿宋"/>
                <w:sz w:val="21"/>
                <w:szCs w:val="21"/>
                <w:vertAlign w:val="baseline"/>
              </w:rPr>
              <w:t>大纲》开设，并</w:t>
            </w:r>
            <w:r>
              <w:rPr>
                <w:rFonts w:hint="eastAsia" w:ascii="仿宋" w:hAnsi="仿宋" w:eastAsia="仿宋" w:cs="仿宋"/>
                <w:sz w:val="21"/>
                <w:szCs w:val="21"/>
                <w:vertAlign w:val="baseline"/>
                <w:lang w:eastAsia="zh-CN"/>
              </w:rPr>
              <w:t>注</w:t>
            </w:r>
            <w:r>
              <w:rPr>
                <w:rFonts w:hint="eastAsia" w:ascii="仿宋" w:hAnsi="仿宋" w:eastAsia="仿宋" w:cs="仿宋"/>
                <w:sz w:val="21"/>
                <w:szCs w:val="21"/>
                <w:vertAlign w:val="baseline"/>
              </w:rPr>
              <w:t>重</w:t>
            </w:r>
            <w:r>
              <w:rPr>
                <w:rFonts w:hint="eastAsia" w:ascii="仿宋" w:hAnsi="仿宋" w:eastAsia="仿宋" w:cs="仿宋"/>
                <w:sz w:val="21"/>
                <w:szCs w:val="21"/>
                <w:vertAlign w:val="baseline"/>
                <w:lang w:eastAsia="zh-CN"/>
              </w:rPr>
              <w:t>在</w:t>
            </w:r>
            <w:r>
              <w:rPr>
                <w:rFonts w:hint="eastAsia" w:ascii="仿宋" w:hAnsi="仿宋" w:eastAsia="仿宋" w:cs="仿宋"/>
                <w:sz w:val="21"/>
                <w:szCs w:val="21"/>
                <w:vertAlign w:val="baseline"/>
              </w:rPr>
              <w:t>职业模</w:t>
            </w:r>
            <w:r>
              <w:rPr>
                <w:rFonts w:hint="eastAsia" w:ascii="仿宋" w:hAnsi="仿宋" w:eastAsia="仿宋" w:cs="仿宋"/>
                <w:sz w:val="21"/>
                <w:szCs w:val="21"/>
                <w:vertAlign w:val="baseline"/>
                <w:lang w:eastAsia="zh-CN"/>
              </w:rPr>
              <w:t>块</w:t>
            </w:r>
            <w:r>
              <w:rPr>
                <w:rFonts w:hint="eastAsia" w:ascii="仿宋" w:hAnsi="仿宋" w:eastAsia="仿宋" w:cs="仿宋"/>
                <w:sz w:val="21"/>
                <w:szCs w:val="21"/>
                <w:vertAlign w:val="baseline"/>
              </w:rPr>
              <w:t>的教</w:t>
            </w:r>
            <w:r>
              <w:rPr>
                <w:rFonts w:hint="eastAsia" w:ascii="仿宋" w:hAnsi="仿宋" w:eastAsia="仿宋" w:cs="仿宋"/>
                <w:sz w:val="21"/>
                <w:szCs w:val="21"/>
                <w:vertAlign w:val="baseline"/>
                <w:lang w:eastAsia="zh-CN"/>
              </w:rPr>
              <w:t>学</w:t>
            </w:r>
            <w:r>
              <w:rPr>
                <w:rFonts w:hint="eastAsia" w:ascii="仿宋" w:hAnsi="仿宋" w:eastAsia="仿宋" w:cs="仿宋"/>
                <w:sz w:val="21"/>
                <w:szCs w:val="21"/>
                <w:vertAlign w:val="baseline"/>
              </w:rPr>
              <w:t>内</w:t>
            </w:r>
            <w:r>
              <w:rPr>
                <w:rFonts w:hint="eastAsia" w:ascii="仿宋" w:hAnsi="仿宋" w:eastAsia="仿宋" w:cs="仿宋"/>
                <w:sz w:val="21"/>
                <w:szCs w:val="21"/>
                <w:vertAlign w:val="baseline"/>
                <w:lang w:eastAsia="zh-CN"/>
              </w:rPr>
              <w:t>容</w:t>
            </w:r>
            <w:r>
              <w:rPr>
                <w:rFonts w:hint="eastAsia" w:ascii="仿宋" w:hAnsi="仿宋" w:eastAsia="仿宋" w:cs="仿宋"/>
                <w:sz w:val="21"/>
                <w:szCs w:val="21"/>
                <w:vertAlign w:val="baseline"/>
              </w:rPr>
              <w:t>中体现专业特色</w:t>
            </w:r>
          </w:p>
        </w:tc>
        <w:tc>
          <w:tcPr>
            <w:tcW w:w="855" w:type="dxa"/>
            <w:vAlign w:val="center"/>
          </w:tcPr>
          <w:p>
            <w:pPr>
              <w:spacing w:line="520" w:lineRule="exact"/>
              <w:jc w:val="cente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192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769" w:type="dxa"/>
            <w:vAlign w:val="center"/>
          </w:tcPr>
          <w:p>
            <w:pPr>
              <w:spacing w:line="520" w:lineRule="exact"/>
              <w:jc w:val="cente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6</w:t>
            </w:r>
          </w:p>
        </w:tc>
        <w:tc>
          <w:tcPr>
            <w:tcW w:w="2200" w:type="dxa"/>
            <w:vAlign w:val="center"/>
          </w:tcPr>
          <w:p>
            <w:pPr>
              <w:spacing w:line="520" w:lineRule="exact"/>
              <w:jc w:val="center"/>
              <w:rPr>
                <w:rFonts w:hint="eastAsia" w:ascii="仿宋" w:hAnsi="仿宋" w:eastAsia="仿宋" w:cs="仿宋"/>
                <w:sz w:val="21"/>
                <w:szCs w:val="21"/>
                <w:vertAlign w:val="baseline"/>
                <w:lang w:eastAsia="zh-CN"/>
              </w:rPr>
            </w:pPr>
            <w:r>
              <w:rPr>
                <w:rFonts w:hint="eastAsia" w:ascii="仿宋" w:hAnsi="仿宋" w:eastAsia="仿宋" w:cs="仿宋"/>
                <w:sz w:val="21"/>
                <w:szCs w:val="21"/>
                <w:vertAlign w:val="baseline"/>
                <w:lang w:eastAsia="zh-CN"/>
              </w:rPr>
              <w:t>数学</w:t>
            </w:r>
          </w:p>
        </w:tc>
        <w:tc>
          <w:tcPr>
            <w:tcW w:w="4698" w:type="dxa"/>
          </w:tcPr>
          <w:p>
            <w:pPr>
              <w:spacing w:line="520" w:lineRule="exact"/>
              <w:rPr>
                <w:rFonts w:hint="eastAsia" w:ascii="仿宋" w:hAnsi="仿宋" w:eastAsia="仿宋" w:cs="仿宋"/>
                <w:sz w:val="21"/>
                <w:szCs w:val="21"/>
                <w:vertAlign w:val="baseline"/>
              </w:rPr>
            </w:pPr>
            <w:r>
              <w:rPr>
                <w:rFonts w:hint="eastAsia" w:ascii="仿宋" w:hAnsi="仿宋" w:eastAsia="仿宋" w:cs="仿宋"/>
                <w:sz w:val="21"/>
                <w:szCs w:val="21"/>
                <w:vertAlign w:val="baseline"/>
              </w:rPr>
              <w:t>依</w:t>
            </w:r>
            <w:r>
              <w:rPr>
                <w:rFonts w:hint="eastAsia" w:ascii="仿宋" w:hAnsi="仿宋" w:eastAsia="仿宋" w:cs="仿宋"/>
                <w:sz w:val="21"/>
                <w:szCs w:val="21"/>
                <w:vertAlign w:val="baseline"/>
                <w:lang w:eastAsia="zh-CN"/>
              </w:rPr>
              <w:t>据</w:t>
            </w:r>
            <w:r>
              <w:rPr>
                <w:rFonts w:hint="eastAsia" w:ascii="仿宋" w:hAnsi="仿宋" w:eastAsia="仿宋" w:cs="仿宋"/>
                <w:sz w:val="21"/>
                <w:szCs w:val="21"/>
                <w:vertAlign w:val="baseline"/>
              </w:rPr>
              <w:t>《中等职业学</w:t>
            </w:r>
            <w:r>
              <w:rPr>
                <w:rFonts w:hint="eastAsia" w:ascii="仿宋" w:hAnsi="仿宋" w:eastAsia="仿宋" w:cs="仿宋"/>
                <w:sz w:val="21"/>
                <w:szCs w:val="21"/>
                <w:vertAlign w:val="baseline"/>
                <w:lang w:eastAsia="zh-CN"/>
              </w:rPr>
              <w:t>校数学教学</w:t>
            </w:r>
            <w:r>
              <w:rPr>
                <w:rFonts w:hint="eastAsia" w:ascii="仿宋" w:hAnsi="仿宋" w:eastAsia="仿宋" w:cs="仿宋"/>
                <w:sz w:val="21"/>
                <w:szCs w:val="21"/>
                <w:vertAlign w:val="baseline"/>
              </w:rPr>
              <w:t>大纲》开设，并</w:t>
            </w:r>
            <w:r>
              <w:rPr>
                <w:rFonts w:hint="eastAsia" w:ascii="仿宋" w:hAnsi="仿宋" w:eastAsia="仿宋" w:cs="仿宋"/>
                <w:sz w:val="21"/>
                <w:szCs w:val="21"/>
                <w:vertAlign w:val="baseline"/>
                <w:lang w:eastAsia="zh-CN"/>
              </w:rPr>
              <w:t>注</w:t>
            </w:r>
            <w:r>
              <w:rPr>
                <w:rFonts w:hint="eastAsia" w:ascii="仿宋" w:hAnsi="仿宋" w:eastAsia="仿宋" w:cs="仿宋"/>
                <w:sz w:val="21"/>
                <w:szCs w:val="21"/>
                <w:vertAlign w:val="baseline"/>
              </w:rPr>
              <w:t>重</w:t>
            </w:r>
            <w:r>
              <w:rPr>
                <w:rFonts w:hint="eastAsia" w:ascii="仿宋" w:hAnsi="仿宋" w:eastAsia="仿宋" w:cs="仿宋"/>
                <w:sz w:val="21"/>
                <w:szCs w:val="21"/>
                <w:vertAlign w:val="baseline"/>
                <w:lang w:eastAsia="zh-CN"/>
              </w:rPr>
              <w:t>在</w:t>
            </w:r>
            <w:r>
              <w:rPr>
                <w:rFonts w:hint="eastAsia" w:ascii="仿宋" w:hAnsi="仿宋" w:eastAsia="仿宋" w:cs="仿宋"/>
                <w:sz w:val="21"/>
                <w:szCs w:val="21"/>
                <w:vertAlign w:val="baseline"/>
              </w:rPr>
              <w:t>职业模</w:t>
            </w:r>
            <w:r>
              <w:rPr>
                <w:rFonts w:hint="eastAsia" w:ascii="仿宋" w:hAnsi="仿宋" w:eastAsia="仿宋" w:cs="仿宋"/>
                <w:sz w:val="21"/>
                <w:szCs w:val="21"/>
                <w:vertAlign w:val="baseline"/>
                <w:lang w:eastAsia="zh-CN"/>
              </w:rPr>
              <w:t>块</w:t>
            </w:r>
            <w:r>
              <w:rPr>
                <w:rFonts w:hint="eastAsia" w:ascii="仿宋" w:hAnsi="仿宋" w:eastAsia="仿宋" w:cs="仿宋"/>
                <w:sz w:val="21"/>
                <w:szCs w:val="21"/>
                <w:vertAlign w:val="baseline"/>
              </w:rPr>
              <w:t>的教</w:t>
            </w:r>
            <w:r>
              <w:rPr>
                <w:rFonts w:hint="eastAsia" w:ascii="仿宋" w:hAnsi="仿宋" w:eastAsia="仿宋" w:cs="仿宋"/>
                <w:sz w:val="21"/>
                <w:szCs w:val="21"/>
                <w:vertAlign w:val="baseline"/>
                <w:lang w:eastAsia="zh-CN"/>
              </w:rPr>
              <w:t>学</w:t>
            </w:r>
            <w:r>
              <w:rPr>
                <w:rFonts w:hint="eastAsia" w:ascii="仿宋" w:hAnsi="仿宋" w:eastAsia="仿宋" w:cs="仿宋"/>
                <w:sz w:val="21"/>
                <w:szCs w:val="21"/>
                <w:vertAlign w:val="baseline"/>
              </w:rPr>
              <w:t>内</w:t>
            </w:r>
            <w:r>
              <w:rPr>
                <w:rFonts w:hint="eastAsia" w:ascii="仿宋" w:hAnsi="仿宋" w:eastAsia="仿宋" w:cs="仿宋"/>
                <w:sz w:val="21"/>
                <w:szCs w:val="21"/>
                <w:vertAlign w:val="baseline"/>
                <w:lang w:eastAsia="zh-CN"/>
              </w:rPr>
              <w:t>容</w:t>
            </w:r>
            <w:r>
              <w:rPr>
                <w:rFonts w:hint="eastAsia" w:ascii="仿宋" w:hAnsi="仿宋" w:eastAsia="仿宋" w:cs="仿宋"/>
                <w:sz w:val="21"/>
                <w:szCs w:val="21"/>
                <w:vertAlign w:val="baseline"/>
              </w:rPr>
              <w:t>中体现专业特色</w:t>
            </w:r>
          </w:p>
        </w:tc>
        <w:tc>
          <w:tcPr>
            <w:tcW w:w="855" w:type="dxa"/>
            <w:vAlign w:val="center"/>
          </w:tcPr>
          <w:p>
            <w:pPr>
              <w:spacing w:line="520" w:lineRule="exact"/>
              <w:jc w:val="cente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69" w:type="dxa"/>
            <w:vAlign w:val="center"/>
          </w:tcPr>
          <w:p>
            <w:pPr>
              <w:spacing w:line="520" w:lineRule="exact"/>
              <w:jc w:val="cente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7</w:t>
            </w:r>
          </w:p>
        </w:tc>
        <w:tc>
          <w:tcPr>
            <w:tcW w:w="2200" w:type="dxa"/>
            <w:vAlign w:val="center"/>
          </w:tcPr>
          <w:p>
            <w:pPr>
              <w:spacing w:line="520" w:lineRule="exact"/>
              <w:jc w:val="center"/>
              <w:rPr>
                <w:rFonts w:hint="eastAsia" w:ascii="仿宋" w:hAnsi="仿宋" w:eastAsia="仿宋" w:cs="仿宋"/>
                <w:sz w:val="21"/>
                <w:szCs w:val="21"/>
                <w:vertAlign w:val="baseline"/>
              </w:rPr>
            </w:pPr>
            <w:r>
              <w:rPr>
                <w:rFonts w:hint="eastAsia" w:ascii="仿宋" w:hAnsi="仿宋" w:eastAsia="仿宋" w:cs="仿宋"/>
                <w:sz w:val="21"/>
                <w:szCs w:val="21"/>
                <w:vertAlign w:val="baseline"/>
                <w:lang w:eastAsia="zh-CN"/>
              </w:rPr>
              <w:t>英语</w:t>
            </w:r>
          </w:p>
        </w:tc>
        <w:tc>
          <w:tcPr>
            <w:tcW w:w="4698" w:type="dxa"/>
            <w:vAlign w:val="top"/>
          </w:tcPr>
          <w:p>
            <w:pPr>
              <w:spacing w:line="520" w:lineRule="exact"/>
              <w:rPr>
                <w:rFonts w:hint="eastAsia" w:ascii="仿宋" w:hAnsi="仿宋" w:eastAsia="仿宋" w:cs="仿宋"/>
                <w:sz w:val="21"/>
                <w:szCs w:val="21"/>
                <w:vertAlign w:val="baseline"/>
              </w:rPr>
            </w:pPr>
            <w:r>
              <w:rPr>
                <w:rFonts w:hint="eastAsia" w:ascii="仿宋" w:hAnsi="仿宋" w:eastAsia="仿宋" w:cs="仿宋"/>
                <w:sz w:val="21"/>
                <w:szCs w:val="21"/>
                <w:vertAlign w:val="baseline"/>
              </w:rPr>
              <w:t>依</w:t>
            </w:r>
            <w:r>
              <w:rPr>
                <w:rFonts w:hint="eastAsia" w:ascii="仿宋" w:hAnsi="仿宋" w:eastAsia="仿宋" w:cs="仿宋"/>
                <w:sz w:val="21"/>
                <w:szCs w:val="21"/>
                <w:vertAlign w:val="baseline"/>
                <w:lang w:eastAsia="zh-CN"/>
              </w:rPr>
              <w:t>据</w:t>
            </w:r>
            <w:r>
              <w:rPr>
                <w:rFonts w:hint="eastAsia" w:ascii="仿宋" w:hAnsi="仿宋" w:eastAsia="仿宋" w:cs="仿宋"/>
                <w:sz w:val="21"/>
                <w:szCs w:val="21"/>
                <w:vertAlign w:val="baseline"/>
              </w:rPr>
              <w:t>《中等职业学</w:t>
            </w:r>
            <w:r>
              <w:rPr>
                <w:rFonts w:hint="eastAsia" w:ascii="仿宋" w:hAnsi="仿宋" w:eastAsia="仿宋" w:cs="仿宋"/>
                <w:sz w:val="21"/>
                <w:szCs w:val="21"/>
                <w:vertAlign w:val="baseline"/>
                <w:lang w:eastAsia="zh-CN"/>
              </w:rPr>
              <w:t>校英语教学</w:t>
            </w:r>
            <w:r>
              <w:rPr>
                <w:rFonts w:hint="eastAsia" w:ascii="仿宋" w:hAnsi="仿宋" w:eastAsia="仿宋" w:cs="仿宋"/>
                <w:sz w:val="21"/>
                <w:szCs w:val="21"/>
                <w:vertAlign w:val="baseline"/>
              </w:rPr>
              <w:t>大纲》开设，并</w:t>
            </w:r>
            <w:r>
              <w:rPr>
                <w:rFonts w:hint="eastAsia" w:ascii="仿宋" w:hAnsi="仿宋" w:eastAsia="仿宋" w:cs="仿宋"/>
                <w:sz w:val="21"/>
                <w:szCs w:val="21"/>
                <w:vertAlign w:val="baseline"/>
                <w:lang w:eastAsia="zh-CN"/>
              </w:rPr>
              <w:t>注</w:t>
            </w:r>
            <w:r>
              <w:rPr>
                <w:rFonts w:hint="eastAsia" w:ascii="仿宋" w:hAnsi="仿宋" w:eastAsia="仿宋" w:cs="仿宋"/>
                <w:sz w:val="21"/>
                <w:szCs w:val="21"/>
                <w:vertAlign w:val="baseline"/>
              </w:rPr>
              <w:t>重</w:t>
            </w:r>
            <w:r>
              <w:rPr>
                <w:rFonts w:hint="eastAsia" w:ascii="仿宋" w:hAnsi="仿宋" w:eastAsia="仿宋" w:cs="仿宋"/>
                <w:sz w:val="21"/>
                <w:szCs w:val="21"/>
                <w:vertAlign w:val="baseline"/>
                <w:lang w:eastAsia="zh-CN"/>
              </w:rPr>
              <w:t>在</w:t>
            </w:r>
            <w:r>
              <w:rPr>
                <w:rFonts w:hint="eastAsia" w:ascii="仿宋" w:hAnsi="仿宋" w:eastAsia="仿宋" w:cs="仿宋"/>
                <w:sz w:val="21"/>
                <w:szCs w:val="21"/>
                <w:vertAlign w:val="baseline"/>
              </w:rPr>
              <w:t>职业模</w:t>
            </w:r>
            <w:r>
              <w:rPr>
                <w:rFonts w:hint="eastAsia" w:ascii="仿宋" w:hAnsi="仿宋" w:eastAsia="仿宋" w:cs="仿宋"/>
                <w:sz w:val="21"/>
                <w:szCs w:val="21"/>
                <w:vertAlign w:val="baseline"/>
                <w:lang w:eastAsia="zh-CN"/>
              </w:rPr>
              <w:t>块</w:t>
            </w:r>
            <w:r>
              <w:rPr>
                <w:rFonts w:hint="eastAsia" w:ascii="仿宋" w:hAnsi="仿宋" w:eastAsia="仿宋" w:cs="仿宋"/>
                <w:sz w:val="21"/>
                <w:szCs w:val="21"/>
                <w:vertAlign w:val="baseline"/>
              </w:rPr>
              <w:t>的教</w:t>
            </w:r>
            <w:r>
              <w:rPr>
                <w:rFonts w:hint="eastAsia" w:ascii="仿宋" w:hAnsi="仿宋" w:eastAsia="仿宋" w:cs="仿宋"/>
                <w:sz w:val="21"/>
                <w:szCs w:val="21"/>
                <w:vertAlign w:val="baseline"/>
                <w:lang w:eastAsia="zh-CN"/>
              </w:rPr>
              <w:t>学</w:t>
            </w:r>
            <w:r>
              <w:rPr>
                <w:rFonts w:hint="eastAsia" w:ascii="仿宋" w:hAnsi="仿宋" w:eastAsia="仿宋" w:cs="仿宋"/>
                <w:sz w:val="21"/>
                <w:szCs w:val="21"/>
                <w:vertAlign w:val="baseline"/>
              </w:rPr>
              <w:t>内</w:t>
            </w:r>
            <w:r>
              <w:rPr>
                <w:rFonts w:hint="eastAsia" w:ascii="仿宋" w:hAnsi="仿宋" w:eastAsia="仿宋" w:cs="仿宋"/>
                <w:sz w:val="21"/>
                <w:szCs w:val="21"/>
                <w:vertAlign w:val="baseline"/>
                <w:lang w:eastAsia="zh-CN"/>
              </w:rPr>
              <w:t>容</w:t>
            </w:r>
            <w:r>
              <w:rPr>
                <w:rFonts w:hint="eastAsia" w:ascii="仿宋" w:hAnsi="仿宋" w:eastAsia="仿宋" w:cs="仿宋"/>
                <w:sz w:val="21"/>
                <w:szCs w:val="21"/>
                <w:vertAlign w:val="baseline"/>
              </w:rPr>
              <w:t>中体现专业特色</w:t>
            </w:r>
          </w:p>
        </w:tc>
        <w:tc>
          <w:tcPr>
            <w:tcW w:w="855" w:type="dxa"/>
            <w:vAlign w:val="center"/>
          </w:tcPr>
          <w:p>
            <w:pPr>
              <w:spacing w:line="520" w:lineRule="exact"/>
              <w:jc w:val="cente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182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dxa"/>
            <w:vAlign w:val="center"/>
          </w:tcPr>
          <w:p>
            <w:pPr>
              <w:spacing w:line="520" w:lineRule="exact"/>
              <w:jc w:val="cente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8</w:t>
            </w:r>
          </w:p>
        </w:tc>
        <w:tc>
          <w:tcPr>
            <w:tcW w:w="2200" w:type="dxa"/>
            <w:vAlign w:val="center"/>
          </w:tcPr>
          <w:p>
            <w:pPr>
              <w:spacing w:line="520" w:lineRule="exact"/>
              <w:jc w:val="center"/>
              <w:rPr>
                <w:rFonts w:hint="eastAsia" w:ascii="仿宋" w:hAnsi="仿宋" w:eastAsia="仿宋" w:cs="仿宋"/>
                <w:sz w:val="21"/>
                <w:szCs w:val="21"/>
                <w:vertAlign w:val="baseline"/>
                <w:lang w:eastAsia="zh-CN"/>
              </w:rPr>
            </w:pPr>
            <w:r>
              <w:rPr>
                <w:rFonts w:hint="eastAsia" w:ascii="仿宋" w:hAnsi="仿宋" w:eastAsia="仿宋" w:cs="仿宋"/>
                <w:sz w:val="21"/>
                <w:szCs w:val="21"/>
                <w:vertAlign w:val="baseline"/>
                <w:lang w:eastAsia="zh-CN"/>
              </w:rPr>
              <w:t>计算机应用基础</w:t>
            </w:r>
          </w:p>
        </w:tc>
        <w:tc>
          <w:tcPr>
            <w:tcW w:w="4698" w:type="dxa"/>
            <w:vAlign w:val="top"/>
          </w:tcPr>
          <w:p>
            <w:pPr>
              <w:spacing w:line="520" w:lineRule="exact"/>
              <w:rPr>
                <w:rFonts w:hint="eastAsia" w:ascii="仿宋" w:hAnsi="仿宋" w:eastAsia="仿宋" w:cs="仿宋"/>
                <w:sz w:val="21"/>
                <w:szCs w:val="21"/>
                <w:vertAlign w:val="baseline"/>
              </w:rPr>
            </w:pPr>
            <w:r>
              <w:rPr>
                <w:rFonts w:hint="eastAsia" w:ascii="仿宋" w:hAnsi="仿宋" w:eastAsia="仿宋" w:cs="仿宋"/>
                <w:sz w:val="21"/>
                <w:szCs w:val="21"/>
                <w:vertAlign w:val="baseline"/>
              </w:rPr>
              <w:t>依</w:t>
            </w:r>
            <w:r>
              <w:rPr>
                <w:rFonts w:hint="eastAsia" w:ascii="仿宋" w:hAnsi="仿宋" w:eastAsia="仿宋" w:cs="仿宋"/>
                <w:sz w:val="21"/>
                <w:szCs w:val="21"/>
                <w:vertAlign w:val="baseline"/>
                <w:lang w:eastAsia="zh-CN"/>
              </w:rPr>
              <w:t>据</w:t>
            </w:r>
            <w:r>
              <w:rPr>
                <w:rFonts w:hint="eastAsia" w:ascii="仿宋" w:hAnsi="仿宋" w:eastAsia="仿宋" w:cs="仿宋"/>
                <w:sz w:val="21"/>
                <w:szCs w:val="21"/>
                <w:vertAlign w:val="baseline"/>
              </w:rPr>
              <w:t>《中等职业学</w:t>
            </w:r>
            <w:r>
              <w:rPr>
                <w:rFonts w:hint="eastAsia" w:ascii="仿宋" w:hAnsi="仿宋" w:eastAsia="仿宋" w:cs="仿宋"/>
                <w:sz w:val="21"/>
                <w:szCs w:val="21"/>
                <w:vertAlign w:val="baseline"/>
                <w:lang w:eastAsia="zh-CN"/>
              </w:rPr>
              <w:t>校计算机应用基础教学</w:t>
            </w:r>
            <w:r>
              <w:rPr>
                <w:rFonts w:hint="eastAsia" w:ascii="仿宋" w:hAnsi="仿宋" w:eastAsia="仿宋" w:cs="仿宋"/>
                <w:sz w:val="21"/>
                <w:szCs w:val="21"/>
                <w:vertAlign w:val="baseline"/>
              </w:rPr>
              <w:t>大纲》开设，并</w:t>
            </w:r>
            <w:r>
              <w:rPr>
                <w:rFonts w:hint="eastAsia" w:ascii="仿宋" w:hAnsi="仿宋" w:eastAsia="仿宋" w:cs="仿宋"/>
                <w:sz w:val="21"/>
                <w:szCs w:val="21"/>
                <w:vertAlign w:val="baseline"/>
                <w:lang w:eastAsia="zh-CN"/>
              </w:rPr>
              <w:t>注</w:t>
            </w:r>
            <w:r>
              <w:rPr>
                <w:rFonts w:hint="eastAsia" w:ascii="仿宋" w:hAnsi="仿宋" w:eastAsia="仿宋" w:cs="仿宋"/>
                <w:sz w:val="21"/>
                <w:szCs w:val="21"/>
                <w:vertAlign w:val="baseline"/>
              </w:rPr>
              <w:t>重</w:t>
            </w:r>
            <w:r>
              <w:rPr>
                <w:rFonts w:hint="eastAsia" w:ascii="仿宋" w:hAnsi="仿宋" w:eastAsia="仿宋" w:cs="仿宋"/>
                <w:sz w:val="21"/>
                <w:szCs w:val="21"/>
                <w:vertAlign w:val="baseline"/>
                <w:lang w:eastAsia="zh-CN"/>
              </w:rPr>
              <w:t>在</w:t>
            </w:r>
            <w:r>
              <w:rPr>
                <w:rFonts w:hint="eastAsia" w:ascii="仿宋" w:hAnsi="仿宋" w:eastAsia="仿宋" w:cs="仿宋"/>
                <w:sz w:val="21"/>
                <w:szCs w:val="21"/>
                <w:vertAlign w:val="baseline"/>
              </w:rPr>
              <w:t>职业模</w:t>
            </w:r>
            <w:r>
              <w:rPr>
                <w:rFonts w:hint="eastAsia" w:ascii="仿宋" w:hAnsi="仿宋" w:eastAsia="仿宋" w:cs="仿宋"/>
                <w:sz w:val="21"/>
                <w:szCs w:val="21"/>
                <w:vertAlign w:val="baseline"/>
                <w:lang w:eastAsia="zh-CN"/>
              </w:rPr>
              <w:t>块</w:t>
            </w:r>
            <w:r>
              <w:rPr>
                <w:rFonts w:hint="eastAsia" w:ascii="仿宋" w:hAnsi="仿宋" w:eastAsia="仿宋" w:cs="仿宋"/>
                <w:sz w:val="21"/>
                <w:szCs w:val="21"/>
                <w:vertAlign w:val="baseline"/>
              </w:rPr>
              <w:t>的教</w:t>
            </w:r>
            <w:r>
              <w:rPr>
                <w:rFonts w:hint="eastAsia" w:ascii="仿宋" w:hAnsi="仿宋" w:eastAsia="仿宋" w:cs="仿宋"/>
                <w:sz w:val="21"/>
                <w:szCs w:val="21"/>
                <w:vertAlign w:val="baseline"/>
                <w:lang w:eastAsia="zh-CN"/>
              </w:rPr>
              <w:t>学</w:t>
            </w:r>
            <w:r>
              <w:rPr>
                <w:rFonts w:hint="eastAsia" w:ascii="仿宋" w:hAnsi="仿宋" w:eastAsia="仿宋" w:cs="仿宋"/>
                <w:sz w:val="21"/>
                <w:szCs w:val="21"/>
                <w:vertAlign w:val="baseline"/>
              </w:rPr>
              <w:t>内</w:t>
            </w:r>
            <w:r>
              <w:rPr>
                <w:rFonts w:hint="eastAsia" w:ascii="仿宋" w:hAnsi="仿宋" w:eastAsia="仿宋" w:cs="仿宋"/>
                <w:sz w:val="21"/>
                <w:szCs w:val="21"/>
                <w:vertAlign w:val="baseline"/>
                <w:lang w:eastAsia="zh-CN"/>
              </w:rPr>
              <w:t>容</w:t>
            </w:r>
            <w:r>
              <w:rPr>
                <w:rFonts w:hint="eastAsia" w:ascii="仿宋" w:hAnsi="仿宋" w:eastAsia="仿宋" w:cs="仿宋"/>
                <w:sz w:val="21"/>
                <w:szCs w:val="21"/>
                <w:vertAlign w:val="baseline"/>
              </w:rPr>
              <w:t>中体现专业特色</w:t>
            </w:r>
          </w:p>
        </w:tc>
        <w:tc>
          <w:tcPr>
            <w:tcW w:w="855" w:type="dxa"/>
            <w:vAlign w:val="center"/>
          </w:tcPr>
          <w:p>
            <w:pPr>
              <w:spacing w:line="520" w:lineRule="exact"/>
              <w:jc w:val="cente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dxa"/>
            <w:vAlign w:val="center"/>
          </w:tcPr>
          <w:p>
            <w:pPr>
              <w:spacing w:line="520" w:lineRule="exact"/>
              <w:jc w:val="cente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9</w:t>
            </w:r>
          </w:p>
        </w:tc>
        <w:tc>
          <w:tcPr>
            <w:tcW w:w="2200" w:type="dxa"/>
            <w:vAlign w:val="center"/>
          </w:tcPr>
          <w:p>
            <w:pPr>
              <w:spacing w:line="520" w:lineRule="exact"/>
              <w:jc w:val="center"/>
              <w:rPr>
                <w:rFonts w:hint="eastAsia" w:ascii="仿宋" w:hAnsi="仿宋" w:eastAsia="仿宋" w:cs="仿宋"/>
                <w:sz w:val="21"/>
                <w:szCs w:val="21"/>
                <w:vertAlign w:val="baseline"/>
                <w:lang w:eastAsia="zh-CN"/>
              </w:rPr>
            </w:pPr>
            <w:r>
              <w:rPr>
                <w:rFonts w:hint="eastAsia" w:ascii="仿宋" w:hAnsi="仿宋" w:eastAsia="仿宋" w:cs="仿宋"/>
                <w:sz w:val="21"/>
                <w:szCs w:val="21"/>
                <w:vertAlign w:val="baseline"/>
                <w:lang w:eastAsia="zh-CN"/>
              </w:rPr>
              <w:t>体育与健康</w:t>
            </w:r>
          </w:p>
        </w:tc>
        <w:tc>
          <w:tcPr>
            <w:tcW w:w="4698" w:type="dxa"/>
            <w:vAlign w:val="top"/>
          </w:tcPr>
          <w:p>
            <w:pPr>
              <w:spacing w:line="520" w:lineRule="exact"/>
              <w:rPr>
                <w:rFonts w:hint="eastAsia" w:ascii="仿宋" w:hAnsi="仿宋" w:eastAsia="仿宋" w:cs="仿宋"/>
                <w:sz w:val="21"/>
                <w:szCs w:val="21"/>
                <w:vertAlign w:val="baseline"/>
              </w:rPr>
            </w:pPr>
            <w:r>
              <w:rPr>
                <w:rFonts w:hint="eastAsia" w:ascii="仿宋" w:hAnsi="仿宋" w:eastAsia="仿宋" w:cs="仿宋"/>
                <w:sz w:val="21"/>
                <w:szCs w:val="21"/>
                <w:vertAlign w:val="baseline"/>
              </w:rPr>
              <w:t>依</w:t>
            </w:r>
            <w:r>
              <w:rPr>
                <w:rFonts w:hint="eastAsia" w:ascii="仿宋" w:hAnsi="仿宋" w:eastAsia="仿宋" w:cs="仿宋"/>
                <w:sz w:val="21"/>
                <w:szCs w:val="21"/>
                <w:vertAlign w:val="baseline"/>
                <w:lang w:eastAsia="zh-CN"/>
              </w:rPr>
              <w:t>据</w:t>
            </w:r>
            <w:r>
              <w:rPr>
                <w:rFonts w:hint="eastAsia" w:ascii="仿宋" w:hAnsi="仿宋" w:eastAsia="仿宋" w:cs="仿宋"/>
                <w:sz w:val="21"/>
                <w:szCs w:val="21"/>
                <w:vertAlign w:val="baseline"/>
              </w:rPr>
              <w:t>《中等职业学</w:t>
            </w:r>
            <w:r>
              <w:rPr>
                <w:rFonts w:hint="eastAsia" w:ascii="仿宋" w:hAnsi="仿宋" w:eastAsia="仿宋" w:cs="仿宋"/>
                <w:sz w:val="21"/>
                <w:szCs w:val="21"/>
                <w:vertAlign w:val="baseline"/>
                <w:lang w:eastAsia="zh-CN"/>
              </w:rPr>
              <w:t>校体育与健康教</w:t>
            </w:r>
            <w:r>
              <w:rPr>
                <w:rFonts w:hint="eastAsia" w:ascii="仿宋" w:hAnsi="仿宋" w:eastAsia="仿宋" w:cs="仿宋"/>
                <w:sz w:val="21"/>
                <w:szCs w:val="21"/>
                <w:vertAlign w:val="baseline"/>
              </w:rPr>
              <w:t>学</w:t>
            </w:r>
            <w:r>
              <w:rPr>
                <w:rFonts w:hint="eastAsia" w:ascii="仿宋" w:hAnsi="仿宋" w:eastAsia="仿宋" w:cs="仿宋"/>
                <w:sz w:val="21"/>
                <w:szCs w:val="21"/>
                <w:vertAlign w:val="baseline"/>
                <w:lang w:eastAsia="zh-CN"/>
              </w:rPr>
              <w:t>指导纲要</w:t>
            </w:r>
            <w:r>
              <w:rPr>
                <w:rFonts w:hint="eastAsia" w:ascii="仿宋" w:hAnsi="仿宋" w:eastAsia="仿宋" w:cs="仿宋"/>
                <w:sz w:val="21"/>
                <w:szCs w:val="21"/>
                <w:vertAlign w:val="baseline"/>
              </w:rPr>
              <w:t>》开设，并</w:t>
            </w:r>
            <w:r>
              <w:rPr>
                <w:rFonts w:hint="eastAsia" w:ascii="仿宋" w:hAnsi="仿宋" w:eastAsia="仿宋" w:cs="仿宋"/>
                <w:sz w:val="21"/>
                <w:szCs w:val="21"/>
                <w:vertAlign w:val="baseline"/>
                <w:lang w:eastAsia="zh-CN"/>
              </w:rPr>
              <w:t>与</w:t>
            </w:r>
            <w:r>
              <w:rPr>
                <w:rFonts w:hint="eastAsia" w:ascii="仿宋" w:hAnsi="仿宋" w:eastAsia="仿宋" w:cs="仿宋"/>
                <w:sz w:val="21"/>
                <w:szCs w:val="21"/>
                <w:vertAlign w:val="baseline"/>
              </w:rPr>
              <w:t>专业实</w:t>
            </w:r>
            <w:r>
              <w:rPr>
                <w:rFonts w:hint="eastAsia" w:ascii="仿宋" w:hAnsi="仿宋" w:eastAsia="仿宋" w:cs="仿宋"/>
                <w:sz w:val="21"/>
                <w:szCs w:val="21"/>
                <w:vertAlign w:val="baseline"/>
                <w:lang w:eastAsia="zh-CN"/>
              </w:rPr>
              <w:t>际</w:t>
            </w:r>
            <w:r>
              <w:rPr>
                <w:rFonts w:hint="eastAsia" w:ascii="仿宋" w:hAnsi="仿宋" w:eastAsia="仿宋" w:cs="仿宋"/>
                <w:sz w:val="21"/>
                <w:szCs w:val="21"/>
                <w:vertAlign w:val="baseline"/>
              </w:rPr>
              <w:t>和行业发</w:t>
            </w:r>
            <w:r>
              <w:rPr>
                <w:rFonts w:hint="eastAsia" w:ascii="仿宋" w:hAnsi="仿宋" w:eastAsia="仿宋" w:cs="仿宋"/>
                <w:sz w:val="21"/>
                <w:szCs w:val="21"/>
                <w:vertAlign w:val="baseline"/>
                <w:lang w:eastAsia="zh-CN"/>
              </w:rPr>
              <w:t>展</w:t>
            </w:r>
            <w:r>
              <w:rPr>
                <w:rFonts w:hint="eastAsia" w:ascii="仿宋" w:hAnsi="仿宋" w:eastAsia="仿宋" w:cs="仿宋"/>
                <w:sz w:val="21"/>
                <w:szCs w:val="21"/>
                <w:vertAlign w:val="baseline"/>
              </w:rPr>
              <w:t>密切</w:t>
            </w:r>
            <w:r>
              <w:rPr>
                <w:rFonts w:hint="eastAsia" w:ascii="仿宋" w:hAnsi="仿宋" w:eastAsia="仿宋" w:cs="仿宋"/>
                <w:sz w:val="21"/>
                <w:szCs w:val="21"/>
                <w:vertAlign w:val="baseline"/>
                <w:lang w:eastAsia="zh-CN"/>
              </w:rPr>
              <w:t>结</w:t>
            </w:r>
            <w:r>
              <w:rPr>
                <w:rFonts w:hint="eastAsia" w:ascii="仿宋" w:hAnsi="仿宋" w:eastAsia="仿宋" w:cs="仿宋"/>
                <w:sz w:val="21"/>
                <w:szCs w:val="21"/>
                <w:vertAlign w:val="baseline"/>
              </w:rPr>
              <w:t>合</w:t>
            </w:r>
          </w:p>
        </w:tc>
        <w:tc>
          <w:tcPr>
            <w:tcW w:w="855" w:type="dxa"/>
            <w:vAlign w:val="center"/>
          </w:tcPr>
          <w:p>
            <w:pPr>
              <w:spacing w:line="520" w:lineRule="exact"/>
              <w:jc w:val="cente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144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trPr>
        <w:tc>
          <w:tcPr>
            <w:tcW w:w="769" w:type="dxa"/>
            <w:vAlign w:val="center"/>
          </w:tcPr>
          <w:p>
            <w:pPr>
              <w:spacing w:line="520" w:lineRule="exact"/>
              <w:jc w:val="cente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10</w:t>
            </w:r>
          </w:p>
        </w:tc>
        <w:tc>
          <w:tcPr>
            <w:tcW w:w="2200" w:type="dxa"/>
            <w:vAlign w:val="center"/>
          </w:tcPr>
          <w:p>
            <w:pPr>
              <w:spacing w:line="520" w:lineRule="exact"/>
              <w:jc w:val="center"/>
              <w:rPr>
                <w:rFonts w:hint="eastAsia" w:ascii="仿宋" w:hAnsi="仿宋" w:eastAsia="仿宋" w:cs="仿宋"/>
                <w:sz w:val="21"/>
                <w:szCs w:val="21"/>
                <w:vertAlign w:val="baseline"/>
                <w:lang w:eastAsia="zh-CN"/>
              </w:rPr>
            </w:pPr>
            <w:r>
              <w:rPr>
                <w:rFonts w:hint="eastAsia" w:ascii="仿宋" w:hAnsi="仿宋" w:eastAsia="仿宋" w:cs="仿宋"/>
                <w:sz w:val="21"/>
                <w:szCs w:val="21"/>
                <w:vertAlign w:val="baseline"/>
                <w:lang w:eastAsia="zh-CN"/>
              </w:rPr>
              <w:t>公共艺术</w:t>
            </w:r>
          </w:p>
        </w:tc>
        <w:tc>
          <w:tcPr>
            <w:tcW w:w="4698" w:type="dxa"/>
          </w:tcPr>
          <w:p>
            <w:pPr>
              <w:spacing w:line="520" w:lineRule="exact"/>
              <w:rPr>
                <w:rFonts w:hint="eastAsia" w:ascii="仿宋" w:hAnsi="仿宋" w:eastAsia="仿宋" w:cs="仿宋"/>
                <w:sz w:val="21"/>
                <w:szCs w:val="21"/>
                <w:vertAlign w:val="baseline"/>
              </w:rPr>
            </w:pPr>
            <w:r>
              <w:rPr>
                <w:rFonts w:hint="eastAsia" w:ascii="仿宋" w:hAnsi="仿宋" w:eastAsia="仿宋" w:cs="仿宋"/>
                <w:sz w:val="21"/>
                <w:szCs w:val="21"/>
                <w:vertAlign w:val="baseline"/>
              </w:rPr>
              <w:t>依</w:t>
            </w:r>
            <w:r>
              <w:rPr>
                <w:rFonts w:hint="eastAsia" w:ascii="仿宋" w:hAnsi="仿宋" w:eastAsia="仿宋" w:cs="仿宋"/>
                <w:sz w:val="21"/>
                <w:szCs w:val="21"/>
                <w:vertAlign w:val="baseline"/>
                <w:lang w:eastAsia="zh-CN"/>
              </w:rPr>
              <w:t>据</w:t>
            </w:r>
            <w:r>
              <w:rPr>
                <w:rFonts w:hint="eastAsia" w:ascii="仿宋" w:hAnsi="仿宋" w:eastAsia="仿宋" w:cs="仿宋"/>
                <w:sz w:val="21"/>
                <w:szCs w:val="21"/>
                <w:vertAlign w:val="baseline"/>
              </w:rPr>
              <w:t>《中等职业学</w:t>
            </w:r>
            <w:r>
              <w:rPr>
                <w:rFonts w:hint="eastAsia" w:ascii="仿宋" w:hAnsi="仿宋" w:eastAsia="仿宋" w:cs="仿宋"/>
                <w:sz w:val="21"/>
                <w:szCs w:val="21"/>
                <w:vertAlign w:val="baseline"/>
                <w:lang w:eastAsia="zh-CN"/>
              </w:rPr>
              <w:t>校公共艺术教</w:t>
            </w:r>
            <w:r>
              <w:rPr>
                <w:rFonts w:hint="eastAsia" w:ascii="仿宋" w:hAnsi="仿宋" w:eastAsia="仿宋" w:cs="仿宋"/>
                <w:sz w:val="21"/>
                <w:szCs w:val="21"/>
                <w:vertAlign w:val="baseline"/>
              </w:rPr>
              <w:t>学大纲》开设，并</w:t>
            </w:r>
            <w:r>
              <w:rPr>
                <w:rFonts w:hint="eastAsia" w:ascii="仿宋" w:hAnsi="仿宋" w:eastAsia="仿宋" w:cs="仿宋"/>
                <w:sz w:val="21"/>
                <w:szCs w:val="21"/>
                <w:vertAlign w:val="baseline"/>
                <w:lang w:eastAsia="zh-CN"/>
              </w:rPr>
              <w:t>与</w:t>
            </w:r>
            <w:r>
              <w:rPr>
                <w:rFonts w:hint="eastAsia" w:ascii="仿宋" w:hAnsi="仿宋" w:eastAsia="仿宋" w:cs="仿宋"/>
                <w:sz w:val="21"/>
                <w:szCs w:val="21"/>
                <w:vertAlign w:val="baseline"/>
              </w:rPr>
              <w:t>专业实</w:t>
            </w:r>
            <w:r>
              <w:rPr>
                <w:rFonts w:hint="eastAsia" w:ascii="仿宋" w:hAnsi="仿宋" w:eastAsia="仿宋" w:cs="仿宋"/>
                <w:sz w:val="21"/>
                <w:szCs w:val="21"/>
                <w:vertAlign w:val="baseline"/>
                <w:lang w:eastAsia="zh-CN"/>
              </w:rPr>
              <w:t>际</w:t>
            </w:r>
            <w:r>
              <w:rPr>
                <w:rFonts w:hint="eastAsia" w:ascii="仿宋" w:hAnsi="仿宋" w:eastAsia="仿宋" w:cs="仿宋"/>
                <w:sz w:val="21"/>
                <w:szCs w:val="21"/>
                <w:vertAlign w:val="baseline"/>
              </w:rPr>
              <w:t>和行业发</w:t>
            </w:r>
            <w:r>
              <w:rPr>
                <w:rFonts w:hint="eastAsia" w:ascii="仿宋" w:hAnsi="仿宋" w:eastAsia="仿宋" w:cs="仿宋"/>
                <w:sz w:val="21"/>
                <w:szCs w:val="21"/>
                <w:vertAlign w:val="baseline"/>
                <w:lang w:eastAsia="zh-CN"/>
              </w:rPr>
              <w:t>展</w:t>
            </w:r>
            <w:r>
              <w:rPr>
                <w:rFonts w:hint="eastAsia" w:ascii="仿宋" w:hAnsi="仿宋" w:eastAsia="仿宋" w:cs="仿宋"/>
                <w:sz w:val="21"/>
                <w:szCs w:val="21"/>
                <w:vertAlign w:val="baseline"/>
              </w:rPr>
              <w:t>密切</w:t>
            </w:r>
            <w:r>
              <w:rPr>
                <w:rFonts w:hint="eastAsia" w:ascii="仿宋" w:hAnsi="仿宋" w:eastAsia="仿宋" w:cs="仿宋"/>
                <w:sz w:val="21"/>
                <w:szCs w:val="21"/>
                <w:vertAlign w:val="baseline"/>
                <w:lang w:eastAsia="zh-CN"/>
              </w:rPr>
              <w:t>结</w:t>
            </w:r>
            <w:r>
              <w:rPr>
                <w:rFonts w:hint="eastAsia" w:ascii="仿宋" w:hAnsi="仿宋" w:eastAsia="仿宋" w:cs="仿宋"/>
                <w:sz w:val="21"/>
                <w:szCs w:val="21"/>
                <w:vertAlign w:val="baseline"/>
              </w:rPr>
              <w:t>合</w:t>
            </w:r>
          </w:p>
        </w:tc>
        <w:tc>
          <w:tcPr>
            <w:tcW w:w="855" w:type="dxa"/>
            <w:vAlign w:val="center"/>
          </w:tcPr>
          <w:p>
            <w:pPr>
              <w:spacing w:line="520" w:lineRule="exact"/>
              <w:jc w:val="cente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dxa"/>
            <w:vAlign w:val="center"/>
          </w:tcPr>
          <w:p>
            <w:pPr>
              <w:spacing w:line="520" w:lineRule="exact"/>
              <w:jc w:val="cente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11</w:t>
            </w:r>
          </w:p>
        </w:tc>
        <w:tc>
          <w:tcPr>
            <w:tcW w:w="2200" w:type="dxa"/>
            <w:vAlign w:val="center"/>
          </w:tcPr>
          <w:p>
            <w:pPr>
              <w:spacing w:line="520" w:lineRule="exact"/>
              <w:jc w:val="center"/>
              <w:rPr>
                <w:rFonts w:hint="eastAsia" w:ascii="仿宋" w:hAnsi="仿宋" w:eastAsia="仿宋" w:cs="仿宋"/>
                <w:sz w:val="21"/>
                <w:szCs w:val="21"/>
                <w:vertAlign w:val="baseline"/>
                <w:lang w:eastAsia="zh-CN"/>
              </w:rPr>
            </w:pPr>
            <w:r>
              <w:rPr>
                <w:rFonts w:hint="eastAsia" w:ascii="仿宋" w:hAnsi="仿宋" w:eastAsia="仿宋" w:cs="仿宋"/>
                <w:sz w:val="21"/>
                <w:szCs w:val="21"/>
                <w:vertAlign w:val="baseline"/>
                <w:lang w:eastAsia="zh-CN"/>
              </w:rPr>
              <w:t>历史</w:t>
            </w:r>
          </w:p>
        </w:tc>
        <w:tc>
          <w:tcPr>
            <w:tcW w:w="4698" w:type="dxa"/>
          </w:tcPr>
          <w:p>
            <w:pPr>
              <w:spacing w:line="520" w:lineRule="exact"/>
              <w:rPr>
                <w:rFonts w:hint="eastAsia" w:ascii="仿宋" w:hAnsi="仿宋" w:eastAsia="仿宋" w:cs="仿宋"/>
                <w:sz w:val="21"/>
                <w:szCs w:val="21"/>
                <w:vertAlign w:val="baseline"/>
              </w:rPr>
            </w:pPr>
            <w:r>
              <w:rPr>
                <w:rFonts w:hint="eastAsia" w:ascii="仿宋" w:hAnsi="仿宋" w:eastAsia="仿宋" w:cs="仿宋"/>
                <w:sz w:val="21"/>
                <w:szCs w:val="21"/>
                <w:vertAlign w:val="baseline"/>
              </w:rPr>
              <w:t>依</w:t>
            </w:r>
            <w:r>
              <w:rPr>
                <w:rFonts w:hint="eastAsia" w:ascii="仿宋" w:hAnsi="仿宋" w:eastAsia="仿宋" w:cs="仿宋"/>
                <w:sz w:val="21"/>
                <w:szCs w:val="21"/>
                <w:vertAlign w:val="baseline"/>
                <w:lang w:eastAsia="zh-CN"/>
              </w:rPr>
              <w:t>据</w:t>
            </w:r>
            <w:r>
              <w:rPr>
                <w:rFonts w:hint="eastAsia" w:ascii="仿宋" w:hAnsi="仿宋" w:eastAsia="仿宋" w:cs="仿宋"/>
                <w:sz w:val="21"/>
                <w:szCs w:val="21"/>
                <w:vertAlign w:val="baseline"/>
              </w:rPr>
              <w:t>《中等职业学</w:t>
            </w:r>
            <w:r>
              <w:rPr>
                <w:rFonts w:hint="eastAsia" w:ascii="仿宋" w:hAnsi="仿宋" w:eastAsia="仿宋" w:cs="仿宋"/>
                <w:sz w:val="21"/>
                <w:szCs w:val="21"/>
                <w:vertAlign w:val="baseline"/>
                <w:lang w:eastAsia="zh-CN"/>
              </w:rPr>
              <w:t>校历史教学</w:t>
            </w:r>
            <w:r>
              <w:rPr>
                <w:rFonts w:hint="eastAsia" w:ascii="仿宋" w:hAnsi="仿宋" w:eastAsia="仿宋" w:cs="仿宋"/>
                <w:sz w:val="21"/>
                <w:szCs w:val="21"/>
                <w:vertAlign w:val="baseline"/>
              </w:rPr>
              <w:t>大纲》开设，并</w:t>
            </w:r>
            <w:r>
              <w:rPr>
                <w:rFonts w:hint="eastAsia" w:ascii="仿宋" w:hAnsi="仿宋" w:eastAsia="仿宋" w:cs="仿宋"/>
                <w:sz w:val="21"/>
                <w:szCs w:val="21"/>
                <w:vertAlign w:val="baseline"/>
                <w:lang w:eastAsia="zh-CN"/>
              </w:rPr>
              <w:t>与</w:t>
            </w:r>
            <w:r>
              <w:rPr>
                <w:rFonts w:hint="eastAsia" w:ascii="仿宋" w:hAnsi="仿宋" w:eastAsia="仿宋" w:cs="仿宋"/>
                <w:sz w:val="21"/>
                <w:szCs w:val="21"/>
                <w:vertAlign w:val="baseline"/>
              </w:rPr>
              <w:t>专业实</w:t>
            </w:r>
            <w:r>
              <w:rPr>
                <w:rFonts w:hint="eastAsia" w:ascii="仿宋" w:hAnsi="仿宋" w:eastAsia="仿宋" w:cs="仿宋"/>
                <w:sz w:val="21"/>
                <w:szCs w:val="21"/>
                <w:vertAlign w:val="baseline"/>
                <w:lang w:eastAsia="zh-CN"/>
              </w:rPr>
              <w:t>际</w:t>
            </w:r>
            <w:r>
              <w:rPr>
                <w:rFonts w:hint="eastAsia" w:ascii="仿宋" w:hAnsi="仿宋" w:eastAsia="仿宋" w:cs="仿宋"/>
                <w:sz w:val="21"/>
                <w:szCs w:val="21"/>
                <w:vertAlign w:val="baseline"/>
              </w:rPr>
              <w:t>和行业发</w:t>
            </w:r>
            <w:r>
              <w:rPr>
                <w:rFonts w:hint="eastAsia" w:ascii="仿宋" w:hAnsi="仿宋" w:eastAsia="仿宋" w:cs="仿宋"/>
                <w:sz w:val="21"/>
                <w:szCs w:val="21"/>
                <w:vertAlign w:val="baseline"/>
                <w:lang w:eastAsia="zh-CN"/>
              </w:rPr>
              <w:t>展</w:t>
            </w:r>
            <w:r>
              <w:rPr>
                <w:rFonts w:hint="eastAsia" w:ascii="仿宋" w:hAnsi="仿宋" w:eastAsia="仿宋" w:cs="仿宋"/>
                <w:sz w:val="21"/>
                <w:szCs w:val="21"/>
                <w:vertAlign w:val="baseline"/>
              </w:rPr>
              <w:t>密切</w:t>
            </w:r>
            <w:r>
              <w:rPr>
                <w:rFonts w:hint="eastAsia" w:ascii="仿宋" w:hAnsi="仿宋" w:eastAsia="仿宋" w:cs="仿宋"/>
                <w:sz w:val="21"/>
                <w:szCs w:val="21"/>
                <w:vertAlign w:val="baseline"/>
                <w:lang w:eastAsia="zh-CN"/>
              </w:rPr>
              <w:t>结</w:t>
            </w:r>
          </w:p>
        </w:tc>
        <w:tc>
          <w:tcPr>
            <w:tcW w:w="855" w:type="dxa"/>
            <w:vAlign w:val="center"/>
          </w:tcPr>
          <w:p>
            <w:pPr>
              <w:spacing w:line="520" w:lineRule="exact"/>
              <w:jc w:val="cente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dxa"/>
            <w:vAlign w:val="center"/>
          </w:tcPr>
          <w:p>
            <w:pPr>
              <w:spacing w:line="520" w:lineRule="exact"/>
              <w:jc w:val="cente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12</w:t>
            </w:r>
          </w:p>
        </w:tc>
        <w:tc>
          <w:tcPr>
            <w:tcW w:w="2200" w:type="dxa"/>
            <w:vAlign w:val="center"/>
          </w:tcPr>
          <w:p>
            <w:pPr>
              <w:spacing w:line="520" w:lineRule="exact"/>
              <w:jc w:val="center"/>
              <w:rPr>
                <w:rFonts w:hint="eastAsia" w:ascii="仿宋" w:hAnsi="仿宋" w:eastAsia="仿宋" w:cs="仿宋"/>
                <w:sz w:val="21"/>
                <w:szCs w:val="21"/>
                <w:vertAlign w:val="baseline"/>
                <w:lang w:eastAsia="zh-CN"/>
              </w:rPr>
            </w:pPr>
            <w:r>
              <w:rPr>
                <w:rFonts w:hint="eastAsia" w:ascii="仿宋" w:hAnsi="仿宋" w:eastAsia="仿宋" w:cs="仿宋"/>
                <w:sz w:val="21"/>
                <w:szCs w:val="21"/>
                <w:vertAlign w:val="baseline"/>
                <w:lang w:eastAsia="zh-CN"/>
              </w:rPr>
              <w:t>化学</w:t>
            </w:r>
          </w:p>
        </w:tc>
        <w:tc>
          <w:tcPr>
            <w:tcW w:w="4698" w:type="dxa"/>
          </w:tcPr>
          <w:p>
            <w:pPr>
              <w:spacing w:line="520" w:lineRule="exact"/>
              <w:rPr>
                <w:rFonts w:hint="eastAsia" w:ascii="仿宋" w:hAnsi="仿宋" w:eastAsia="仿宋" w:cs="仿宋"/>
                <w:sz w:val="21"/>
                <w:szCs w:val="21"/>
                <w:vertAlign w:val="baseline"/>
              </w:rPr>
            </w:pPr>
            <w:r>
              <w:rPr>
                <w:rFonts w:hint="eastAsia" w:ascii="仿宋" w:hAnsi="仿宋" w:eastAsia="仿宋" w:cs="仿宋"/>
                <w:sz w:val="21"/>
                <w:szCs w:val="21"/>
                <w:vertAlign w:val="baseline"/>
              </w:rPr>
              <w:t>依</w:t>
            </w:r>
            <w:r>
              <w:rPr>
                <w:rFonts w:hint="eastAsia" w:ascii="仿宋" w:hAnsi="仿宋" w:eastAsia="仿宋" w:cs="仿宋"/>
                <w:sz w:val="21"/>
                <w:szCs w:val="21"/>
                <w:vertAlign w:val="baseline"/>
                <w:lang w:eastAsia="zh-CN"/>
              </w:rPr>
              <w:t>据</w:t>
            </w:r>
            <w:r>
              <w:rPr>
                <w:rFonts w:hint="eastAsia" w:ascii="仿宋" w:hAnsi="仿宋" w:eastAsia="仿宋" w:cs="仿宋"/>
                <w:sz w:val="21"/>
                <w:szCs w:val="21"/>
                <w:vertAlign w:val="baseline"/>
              </w:rPr>
              <w:t>《中等职业学</w:t>
            </w:r>
            <w:r>
              <w:rPr>
                <w:rFonts w:hint="eastAsia" w:ascii="仿宋" w:hAnsi="仿宋" w:eastAsia="仿宋" w:cs="仿宋"/>
                <w:sz w:val="21"/>
                <w:szCs w:val="21"/>
                <w:vertAlign w:val="baseline"/>
                <w:lang w:eastAsia="zh-CN"/>
              </w:rPr>
              <w:t>校化学教学</w:t>
            </w:r>
            <w:r>
              <w:rPr>
                <w:rFonts w:hint="eastAsia" w:ascii="仿宋" w:hAnsi="仿宋" w:eastAsia="仿宋" w:cs="仿宋"/>
                <w:sz w:val="21"/>
                <w:szCs w:val="21"/>
                <w:vertAlign w:val="baseline"/>
              </w:rPr>
              <w:t>大纲》开设，并</w:t>
            </w:r>
            <w:r>
              <w:rPr>
                <w:rFonts w:hint="eastAsia" w:ascii="仿宋" w:hAnsi="仿宋" w:eastAsia="仿宋" w:cs="仿宋"/>
                <w:sz w:val="21"/>
                <w:szCs w:val="21"/>
                <w:vertAlign w:val="baseline"/>
                <w:lang w:eastAsia="zh-CN"/>
              </w:rPr>
              <w:t>注</w:t>
            </w:r>
            <w:r>
              <w:rPr>
                <w:rFonts w:hint="eastAsia" w:ascii="仿宋" w:hAnsi="仿宋" w:eastAsia="仿宋" w:cs="仿宋"/>
                <w:sz w:val="21"/>
                <w:szCs w:val="21"/>
                <w:vertAlign w:val="baseline"/>
              </w:rPr>
              <w:t>重</w:t>
            </w:r>
            <w:r>
              <w:rPr>
                <w:rFonts w:hint="eastAsia" w:ascii="仿宋" w:hAnsi="仿宋" w:eastAsia="仿宋" w:cs="仿宋"/>
                <w:sz w:val="21"/>
                <w:szCs w:val="21"/>
                <w:vertAlign w:val="baseline"/>
                <w:lang w:eastAsia="zh-CN"/>
              </w:rPr>
              <w:t>在</w:t>
            </w:r>
            <w:r>
              <w:rPr>
                <w:rFonts w:hint="eastAsia" w:ascii="仿宋" w:hAnsi="仿宋" w:eastAsia="仿宋" w:cs="仿宋"/>
                <w:sz w:val="21"/>
                <w:szCs w:val="21"/>
                <w:vertAlign w:val="baseline"/>
              </w:rPr>
              <w:t>职业模</w:t>
            </w:r>
            <w:r>
              <w:rPr>
                <w:rFonts w:hint="eastAsia" w:ascii="仿宋" w:hAnsi="仿宋" w:eastAsia="仿宋" w:cs="仿宋"/>
                <w:sz w:val="21"/>
                <w:szCs w:val="21"/>
                <w:vertAlign w:val="baseline"/>
                <w:lang w:eastAsia="zh-CN"/>
              </w:rPr>
              <w:t>块</w:t>
            </w:r>
            <w:r>
              <w:rPr>
                <w:rFonts w:hint="eastAsia" w:ascii="仿宋" w:hAnsi="仿宋" w:eastAsia="仿宋" w:cs="仿宋"/>
                <w:sz w:val="21"/>
                <w:szCs w:val="21"/>
                <w:vertAlign w:val="baseline"/>
              </w:rPr>
              <w:t>的教</w:t>
            </w:r>
            <w:r>
              <w:rPr>
                <w:rFonts w:hint="eastAsia" w:ascii="仿宋" w:hAnsi="仿宋" w:eastAsia="仿宋" w:cs="仿宋"/>
                <w:sz w:val="21"/>
                <w:szCs w:val="21"/>
                <w:vertAlign w:val="baseline"/>
                <w:lang w:eastAsia="zh-CN"/>
              </w:rPr>
              <w:t>学</w:t>
            </w:r>
            <w:r>
              <w:rPr>
                <w:rFonts w:hint="eastAsia" w:ascii="仿宋" w:hAnsi="仿宋" w:eastAsia="仿宋" w:cs="仿宋"/>
                <w:sz w:val="21"/>
                <w:szCs w:val="21"/>
                <w:vertAlign w:val="baseline"/>
              </w:rPr>
              <w:t>内</w:t>
            </w:r>
            <w:r>
              <w:rPr>
                <w:rFonts w:hint="eastAsia" w:ascii="仿宋" w:hAnsi="仿宋" w:eastAsia="仿宋" w:cs="仿宋"/>
                <w:sz w:val="21"/>
                <w:szCs w:val="21"/>
                <w:vertAlign w:val="baseline"/>
                <w:lang w:eastAsia="zh-CN"/>
              </w:rPr>
              <w:t>容</w:t>
            </w:r>
            <w:r>
              <w:rPr>
                <w:rFonts w:hint="eastAsia" w:ascii="仿宋" w:hAnsi="仿宋" w:eastAsia="仿宋" w:cs="仿宋"/>
                <w:sz w:val="21"/>
                <w:szCs w:val="21"/>
                <w:vertAlign w:val="baseline"/>
              </w:rPr>
              <w:t>中体现专业特色</w:t>
            </w:r>
          </w:p>
        </w:tc>
        <w:tc>
          <w:tcPr>
            <w:tcW w:w="855" w:type="dxa"/>
            <w:vAlign w:val="center"/>
          </w:tcPr>
          <w:p>
            <w:pPr>
              <w:spacing w:line="520" w:lineRule="exact"/>
              <w:jc w:val="cente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64</w:t>
            </w:r>
          </w:p>
        </w:tc>
      </w:tr>
    </w:tbl>
    <w:p>
      <w:pPr>
        <w:spacing w:line="520" w:lineRule="exact"/>
        <w:ind w:firstLine="426"/>
        <w:rPr>
          <w:rFonts w:hint="eastAsia" w:ascii="仿宋" w:hAnsi="仿宋" w:eastAsia="仿宋" w:cs="仿宋"/>
          <w:sz w:val="32"/>
          <w:szCs w:val="32"/>
        </w:rPr>
      </w:pPr>
    </w:p>
    <w:p>
      <w:pPr>
        <w:numPr>
          <w:ilvl w:val="0"/>
          <w:numId w:val="0"/>
        </w:numPr>
        <w:ind w:left="562" w:leftChars="0"/>
        <w:rPr>
          <w:rFonts w:hint="eastAsia" w:ascii="仿宋" w:hAnsi="仿宋" w:eastAsia="仿宋" w:cs="仿宋"/>
          <w:b/>
          <w:sz w:val="32"/>
          <w:szCs w:val="32"/>
        </w:rPr>
      </w:pPr>
      <w:r>
        <w:rPr>
          <w:rFonts w:hint="eastAsia" w:ascii="仿宋" w:hAnsi="仿宋" w:eastAsia="仿宋" w:cs="仿宋"/>
          <w:b/>
          <w:sz w:val="32"/>
          <w:szCs w:val="32"/>
          <w:lang w:eastAsia="zh-CN"/>
        </w:rPr>
        <w:t>（二）</w:t>
      </w:r>
      <w:r>
        <w:rPr>
          <w:rFonts w:hint="eastAsia" w:ascii="仿宋" w:hAnsi="仿宋" w:eastAsia="仿宋" w:cs="仿宋"/>
          <w:b/>
          <w:sz w:val="32"/>
          <w:szCs w:val="32"/>
        </w:rPr>
        <w:t>专业基础课程设置及要求</w:t>
      </w:r>
    </w:p>
    <w:p>
      <w:pPr>
        <w:numPr>
          <w:ilvl w:val="0"/>
          <w:numId w:val="0"/>
        </w:numPr>
        <w:ind w:left="562" w:leftChars="0"/>
        <w:rPr>
          <w:rFonts w:hint="eastAsia" w:ascii="仿宋" w:hAnsi="仿宋" w:eastAsia="仿宋" w:cs="仿宋"/>
          <w:b w:val="0"/>
          <w:bCs/>
          <w:sz w:val="32"/>
          <w:szCs w:val="32"/>
          <w:lang w:eastAsia="zh-CN"/>
        </w:rPr>
      </w:pPr>
      <w:r>
        <w:rPr>
          <w:rFonts w:hint="eastAsia" w:ascii="仿宋" w:hAnsi="仿宋" w:eastAsia="仿宋" w:cs="仿宋"/>
          <w:b w:val="0"/>
          <w:bCs/>
          <w:sz w:val="32"/>
          <w:szCs w:val="32"/>
          <w:lang w:val="en-US" w:eastAsia="zh-CN"/>
        </w:rPr>
        <w:t>1.</w:t>
      </w:r>
      <w:r>
        <w:rPr>
          <w:rFonts w:hint="eastAsia" w:ascii="仿宋" w:hAnsi="仿宋" w:eastAsia="仿宋" w:cs="仿宋"/>
          <w:b w:val="0"/>
          <w:bCs/>
          <w:sz w:val="32"/>
          <w:szCs w:val="32"/>
          <w:lang w:eastAsia="zh-CN"/>
        </w:rPr>
        <w:t>专业核心课</w:t>
      </w:r>
    </w:p>
    <w:tbl>
      <w:tblPr>
        <w:tblStyle w:val="1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
        <w:gridCol w:w="1935"/>
        <w:gridCol w:w="4636"/>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dxa"/>
            <w:vAlign w:val="center"/>
          </w:tcPr>
          <w:p>
            <w:pPr>
              <w:spacing w:line="520" w:lineRule="exact"/>
              <w:jc w:val="center"/>
              <w:rPr>
                <w:rFonts w:hint="eastAsia" w:ascii="仿宋" w:hAnsi="仿宋" w:eastAsia="仿宋" w:cs="仿宋"/>
                <w:sz w:val="21"/>
                <w:szCs w:val="21"/>
                <w:vertAlign w:val="baseline"/>
              </w:rPr>
            </w:pPr>
            <w:r>
              <w:rPr>
                <w:rFonts w:hint="eastAsia" w:ascii="仿宋" w:hAnsi="仿宋" w:eastAsia="仿宋" w:cs="仿宋"/>
                <w:sz w:val="21"/>
                <w:szCs w:val="21"/>
                <w:vertAlign w:val="baseline"/>
              </w:rPr>
              <w:t>序号</w:t>
            </w:r>
          </w:p>
          <w:p>
            <w:pPr>
              <w:spacing w:line="520" w:lineRule="exact"/>
              <w:jc w:val="center"/>
              <w:rPr>
                <w:rFonts w:hint="eastAsia" w:ascii="仿宋" w:hAnsi="仿宋" w:eastAsia="仿宋" w:cs="仿宋"/>
                <w:b/>
                <w:sz w:val="21"/>
                <w:szCs w:val="21"/>
                <w:vertAlign w:val="baseline"/>
                <w:lang w:eastAsia="zh-CN"/>
              </w:rPr>
            </w:pPr>
          </w:p>
        </w:tc>
        <w:tc>
          <w:tcPr>
            <w:tcW w:w="1935" w:type="dxa"/>
            <w:vAlign w:val="center"/>
          </w:tcPr>
          <w:p>
            <w:pPr>
              <w:spacing w:line="520" w:lineRule="exact"/>
              <w:jc w:val="center"/>
              <w:rPr>
                <w:rFonts w:hint="eastAsia" w:ascii="仿宋" w:hAnsi="仿宋" w:eastAsia="仿宋" w:cs="仿宋"/>
                <w:sz w:val="21"/>
                <w:szCs w:val="21"/>
                <w:vertAlign w:val="baseline"/>
              </w:rPr>
            </w:pPr>
            <w:r>
              <w:rPr>
                <w:rFonts w:hint="eastAsia" w:ascii="仿宋" w:hAnsi="仿宋" w:eastAsia="仿宋" w:cs="仿宋"/>
                <w:sz w:val="21"/>
                <w:szCs w:val="21"/>
                <w:vertAlign w:val="baseline"/>
              </w:rPr>
              <w:t>课程名称</w:t>
            </w:r>
          </w:p>
          <w:p>
            <w:pPr>
              <w:spacing w:line="520" w:lineRule="exact"/>
              <w:jc w:val="center"/>
              <w:rPr>
                <w:rFonts w:hint="eastAsia" w:ascii="仿宋" w:hAnsi="仿宋" w:eastAsia="仿宋" w:cs="仿宋"/>
                <w:b/>
                <w:sz w:val="21"/>
                <w:szCs w:val="21"/>
                <w:vertAlign w:val="baseline"/>
                <w:lang w:eastAsia="zh-CN"/>
              </w:rPr>
            </w:pPr>
          </w:p>
        </w:tc>
        <w:tc>
          <w:tcPr>
            <w:tcW w:w="4636" w:type="dxa"/>
            <w:vAlign w:val="center"/>
          </w:tcPr>
          <w:p>
            <w:pPr>
              <w:spacing w:line="520" w:lineRule="exact"/>
              <w:ind w:firstLine="420" w:firstLineChars="200"/>
              <w:jc w:val="center"/>
              <w:rPr>
                <w:rFonts w:hint="eastAsia" w:ascii="仿宋" w:hAnsi="仿宋" w:eastAsia="仿宋" w:cs="仿宋"/>
                <w:sz w:val="21"/>
                <w:szCs w:val="21"/>
                <w:vertAlign w:val="baseline"/>
              </w:rPr>
            </w:pPr>
            <w:r>
              <w:rPr>
                <w:rFonts w:hint="eastAsia" w:ascii="仿宋" w:hAnsi="仿宋" w:eastAsia="仿宋" w:cs="仿宋"/>
                <w:sz w:val="21"/>
                <w:szCs w:val="21"/>
                <w:vertAlign w:val="baseline"/>
              </w:rPr>
              <w:t>主要教学内容和要求</w:t>
            </w:r>
          </w:p>
          <w:p>
            <w:pPr>
              <w:spacing w:line="520" w:lineRule="exact"/>
              <w:jc w:val="center"/>
              <w:rPr>
                <w:rFonts w:hint="eastAsia" w:ascii="仿宋" w:hAnsi="仿宋" w:eastAsia="仿宋" w:cs="仿宋"/>
                <w:b/>
                <w:sz w:val="21"/>
                <w:szCs w:val="21"/>
                <w:vertAlign w:val="baseline"/>
                <w:lang w:eastAsia="zh-CN"/>
              </w:rPr>
            </w:pPr>
          </w:p>
        </w:tc>
        <w:tc>
          <w:tcPr>
            <w:tcW w:w="1080" w:type="dxa"/>
            <w:vAlign w:val="center"/>
          </w:tcPr>
          <w:p>
            <w:pPr>
              <w:spacing w:line="520" w:lineRule="exact"/>
              <w:jc w:val="center"/>
              <w:rPr>
                <w:rFonts w:hint="eastAsia" w:ascii="仿宋" w:hAnsi="仿宋" w:eastAsia="仿宋" w:cs="仿宋"/>
                <w:sz w:val="21"/>
                <w:szCs w:val="21"/>
                <w:vertAlign w:val="baseline"/>
                <w:lang w:eastAsia="zh-CN"/>
              </w:rPr>
            </w:pPr>
            <w:r>
              <w:rPr>
                <w:rFonts w:hint="eastAsia" w:ascii="仿宋" w:hAnsi="仿宋" w:eastAsia="仿宋" w:cs="仿宋"/>
                <w:sz w:val="21"/>
                <w:szCs w:val="21"/>
                <w:vertAlign w:val="baseline"/>
                <w:lang w:eastAsia="zh-CN"/>
              </w:rPr>
              <w:t>参考</w:t>
            </w:r>
          </w:p>
          <w:p>
            <w:pPr>
              <w:spacing w:line="520" w:lineRule="exact"/>
              <w:jc w:val="center"/>
              <w:rPr>
                <w:rFonts w:hint="eastAsia" w:ascii="仿宋" w:hAnsi="仿宋" w:eastAsia="仿宋" w:cs="仿宋"/>
                <w:b/>
                <w:sz w:val="21"/>
                <w:szCs w:val="21"/>
                <w:vertAlign w:val="baseline"/>
                <w:lang w:eastAsia="zh-CN"/>
              </w:rPr>
            </w:pPr>
            <w:r>
              <w:rPr>
                <w:rFonts w:hint="eastAsia" w:ascii="仿宋" w:hAnsi="仿宋" w:eastAsia="仿宋" w:cs="仿宋"/>
                <w:sz w:val="21"/>
                <w:szCs w:val="21"/>
                <w:vertAlign w:val="baseline"/>
                <w:lang w:eastAsia="zh-CN"/>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dxa"/>
            <w:vAlign w:val="center"/>
          </w:tcPr>
          <w:p>
            <w:pPr>
              <w:numPr>
                <w:ilvl w:val="0"/>
                <w:numId w:val="0"/>
              </w:numPr>
              <w:jc w:val="center"/>
              <w:rPr>
                <w:rFonts w:hint="default" w:ascii="仿宋" w:hAnsi="仿宋" w:eastAsia="仿宋" w:cs="仿宋"/>
                <w:b/>
                <w:sz w:val="21"/>
                <w:szCs w:val="21"/>
                <w:vertAlign w:val="baseline"/>
                <w:lang w:val="en-US" w:eastAsia="zh-CN"/>
              </w:rPr>
            </w:pPr>
            <w:r>
              <w:rPr>
                <w:rFonts w:hint="eastAsia" w:ascii="仿宋" w:hAnsi="仿宋" w:eastAsia="仿宋" w:cs="仿宋"/>
                <w:b/>
                <w:sz w:val="21"/>
                <w:szCs w:val="21"/>
                <w:vertAlign w:val="baseline"/>
                <w:lang w:val="en-US" w:eastAsia="zh-CN"/>
              </w:rPr>
              <w:t>1</w:t>
            </w:r>
          </w:p>
        </w:tc>
        <w:tc>
          <w:tcPr>
            <w:tcW w:w="1935" w:type="dxa"/>
            <w:vAlign w:val="center"/>
          </w:tcPr>
          <w:p>
            <w:pPr>
              <w:numPr>
                <w:ilvl w:val="0"/>
                <w:numId w:val="0"/>
              </w:numPr>
              <w:jc w:val="center"/>
              <w:rPr>
                <w:rFonts w:hint="eastAsia" w:ascii="仿宋" w:hAnsi="仿宋" w:eastAsia="仿宋" w:cs="仿宋"/>
                <w:b/>
                <w:sz w:val="21"/>
                <w:szCs w:val="21"/>
                <w:vertAlign w:val="baseline"/>
                <w:lang w:eastAsia="zh-CN"/>
              </w:rPr>
            </w:pPr>
            <w:r>
              <w:rPr>
                <w:rFonts w:hint="eastAsia" w:ascii="仿宋" w:hAnsi="仿宋" w:eastAsia="仿宋" w:cs="仿宋"/>
                <w:sz w:val="21"/>
                <w:szCs w:val="21"/>
                <w:lang w:val="en-US" w:eastAsia="zh-CN"/>
              </w:rPr>
              <w:t>园林植物识别</w:t>
            </w:r>
          </w:p>
        </w:tc>
        <w:tc>
          <w:tcPr>
            <w:tcW w:w="4636" w:type="dxa"/>
          </w:tcPr>
          <w:p>
            <w:pPr>
              <w:widowControl/>
              <w:numPr>
                <w:ilvl w:val="0"/>
                <w:numId w:val="0"/>
              </w:numPr>
              <w:spacing w:line="0" w:lineRule="atLeast"/>
              <w:ind w:leftChars="0" w:firstLine="420" w:firstLineChars="200"/>
              <w:jc w:val="left"/>
              <w:rPr>
                <w:rFonts w:hint="eastAsia" w:ascii="仿宋" w:hAnsi="仿宋" w:eastAsia="仿宋" w:cs="仿宋"/>
                <w:b/>
                <w:sz w:val="21"/>
                <w:szCs w:val="21"/>
                <w:vertAlign w:val="baseline"/>
                <w:lang w:eastAsia="zh-CN"/>
              </w:rPr>
            </w:pPr>
            <w:r>
              <w:rPr>
                <w:rFonts w:hint="eastAsia" w:ascii="仿宋" w:hAnsi="仿宋" w:eastAsia="仿宋" w:cs="仿宋"/>
                <w:sz w:val="21"/>
                <w:szCs w:val="21"/>
              </w:rPr>
              <w:t>了解植物细胞结构、组织类型及基本功能；了解园林植物分类的基本方法；掌握常见园林植物形态特征，并了解其分类、分布、习性、园林用途；能识别本地区常见园林植物</w:t>
            </w:r>
          </w:p>
        </w:tc>
        <w:tc>
          <w:tcPr>
            <w:tcW w:w="1080" w:type="dxa"/>
            <w:vAlign w:val="center"/>
          </w:tcPr>
          <w:p>
            <w:pPr>
              <w:numPr>
                <w:ilvl w:val="0"/>
                <w:numId w:val="0"/>
              </w:numPr>
              <w:jc w:val="center"/>
              <w:rPr>
                <w:rFonts w:hint="default" w:ascii="仿宋" w:hAnsi="仿宋" w:eastAsia="仿宋" w:cs="仿宋"/>
                <w:b/>
                <w:sz w:val="21"/>
                <w:szCs w:val="21"/>
                <w:vertAlign w:val="baseline"/>
                <w:lang w:val="en-US" w:eastAsia="zh-CN"/>
              </w:rPr>
            </w:pPr>
            <w:r>
              <w:rPr>
                <w:rFonts w:hint="eastAsia" w:ascii="仿宋" w:hAnsi="仿宋" w:eastAsia="仿宋" w:cs="仿宋"/>
                <w:b/>
                <w:sz w:val="21"/>
                <w:szCs w:val="21"/>
                <w:vertAlign w:val="baseline"/>
                <w:lang w:val="en-US" w:eastAsia="zh-CN"/>
              </w:rPr>
              <w:t>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dxa"/>
            <w:vAlign w:val="center"/>
          </w:tcPr>
          <w:p>
            <w:pPr>
              <w:numPr>
                <w:ilvl w:val="0"/>
                <w:numId w:val="0"/>
              </w:numPr>
              <w:jc w:val="center"/>
              <w:rPr>
                <w:rFonts w:hint="eastAsia" w:ascii="仿宋" w:hAnsi="仿宋" w:eastAsia="仿宋" w:cs="仿宋"/>
                <w:b/>
                <w:sz w:val="21"/>
                <w:szCs w:val="21"/>
                <w:vertAlign w:val="baseline"/>
                <w:lang w:val="en-US" w:eastAsia="zh-CN"/>
              </w:rPr>
            </w:pPr>
            <w:r>
              <w:rPr>
                <w:rFonts w:hint="eastAsia" w:ascii="仿宋" w:hAnsi="仿宋" w:eastAsia="仿宋" w:cs="仿宋"/>
                <w:b/>
                <w:sz w:val="21"/>
                <w:szCs w:val="21"/>
                <w:vertAlign w:val="baseline"/>
                <w:lang w:val="en-US" w:eastAsia="zh-CN"/>
              </w:rPr>
              <w:t>2</w:t>
            </w:r>
          </w:p>
          <w:p>
            <w:pPr>
              <w:numPr>
                <w:ilvl w:val="0"/>
                <w:numId w:val="0"/>
              </w:numPr>
              <w:jc w:val="center"/>
              <w:rPr>
                <w:rFonts w:hint="default" w:ascii="仿宋" w:hAnsi="仿宋" w:eastAsia="仿宋" w:cs="仿宋"/>
                <w:b/>
                <w:sz w:val="21"/>
                <w:szCs w:val="21"/>
                <w:vertAlign w:val="baseline"/>
                <w:lang w:val="en-US" w:eastAsia="zh-CN"/>
              </w:rPr>
            </w:pPr>
          </w:p>
        </w:tc>
        <w:tc>
          <w:tcPr>
            <w:tcW w:w="1935" w:type="dxa"/>
            <w:vAlign w:val="center"/>
          </w:tcPr>
          <w:p>
            <w:pPr>
              <w:numPr>
                <w:ilvl w:val="0"/>
                <w:numId w:val="0"/>
              </w:numPr>
              <w:jc w:val="center"/>
              <w:rPr>
                <w:rFonts w:hint="eastAsia" w:ascii="仿宋" w:hAnsi="仿宋" w:eastAsia="仿宋" w:cs="仿宋"/>
                <w:b/>
                <w:sz w:val="21"/>
                <w:szCs w:val="21"/>
                <w:vertAlign w:val="baseline"/>
                <w:lang w:eastAsia="zh-CN"/>
              </w:rPr>
            </w:pPr>
            <w:r>
              <w:rPr>
                <w:rFonts w:hint="eastAsia" w:ascii="仿宋" w:hAnsi="仿宋" w:eastAsia="仿宋" w:cs="仿宋"/>
                <w:sz w:val="21"/>
                <w:szCs w:val="21"/>
              </w:rPr>
              <w:t>园林美术</w:t>
            </w:r>
          </w:p>
        </w:tc>
        <w:tc>
          <w:tcPr>
            <w:tcW w:w="4636" w:type="dxa"/>
          </w:tcPr>
          <w:p>
            <w:pPr>
              <w:numPr>
                <w:ilvl w:val="0"/>
                <w:numId w:val="0"/>
              </w:numPr>
              <w:ind w:firstLine="420" w:firstLineChars="200"/>
              <w:rPr>
                <w:rFonts w:hint="eastAsia" w:ascii="仿宋" w:hAnsi="仿宋" w:eastAsia="仿宋" w:cs="仿宋"/>
                <w:b/>
                <w:sz w:val="21"/>
                <w:szCs w:val="21"/>
                <w:vertAlign w:val="baseline"/>
                <w:lang w:eastAsia="zh-CN"/>
              </w:rPr>
            </w:pPr>
            <w:r>
              <w:rPr>
                <w:rFonts w:hint="eastAsia" w:ascii="仿宋" w:hAnsi="仿宋" w:eastAsia="仿宋" w:cs="仿宋"/>
                <w:sz w:val="21"/>
                <w:szCs w:val="21"/>
              </w:rPr>
              <w:t>具有景物比例、结构、透视、明暗和色彩渲染的基本表现技能；初步具有表现园林景物的能力</w:t>
            </w:r>
          </w:p>
        </w:tc>
        <w:tc>
          <w:tcPr>
            <w:tcW w:w="1080" w:type="dxa"/>
            <w:vAlign w:val="center"/>
          </w:tcPr>
          <w:p>
            <w:pPr>
              <w:numPr>
                <w:ilvl w:val="0"/>
                <w:numId w:val="0"/>
              </w:numPr>
              <w:jc w:val="center"/>
              <w:rPr>
                <w:rFonts w:hint="default" w:ascii="仿宋" w:hAnsi="仿宋" w:eastAsia="仿宋" w:cs="仿宋"/>
                <w:b/>
                <w:sz w:val="21"/>
                <w:szCs w:val="21"/>
                <w:vertAlign w:val="baseline"/>
                <w:lang w:val="en-US" w:eastAsia="zh-CN"/>
              </w:rPr>
            </w:pPr>
            <w:r>
              <w:rPr>
                <w:rFonts w:hint="eastAsia" w:ascii="仿宋" w:hAnsi="仿宋" w:eastAsia="仿宋" w:cs="仿宋"/>
                <w:b/>
                <w:sz w:val="21"/>
                <w:szCs w:val="21"/>
                <w:vertAlign w:val="baseline"/>
                <w:lang w:val="en-US" w:eastAsia="zh-CN"/>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71" w:type="dxa"/>
            <w:vAlign w:val="center"/>
          </w:tcPr>
          <w:p>
            <w:pPr>
              <w:numPr>
                <w:ilvl w:val="0"/>
                <w:numId w:val="0"/>
              </w:numPr>
              <w:jc w:val="center"/>
              <w:rPr>
                <w:rFonts w:hint="default" w:ascii="仿宋" w:hAnsi="仿宋" w:eastAsia="仿宋" w:cs="仿宋"/>
                <w:b/>
                <w:sz w:val="21"/>
                <w:szCs w:val="21"/>
                <w:vertAlign w:val="baseline"/>
                <w:lang w:val="en-US" w:eastAsia="zh-CN"/>
              </w:rPr>
            </w:pPr>
            <w:r>
              <w:rPr>
                <w:rFonts w:hint="eastAsia" w:ascii="仿宋" w:hAnsi="仿宋" w:eastAsia="仿宋" w:cs="仿宋"/>
                <w:b/>
                <w:sz w:val="21"/>
                <w:szCs w:val="21"/>
                <w:vertAlign w:val="baseline"/>
                <w:lang w:val="en-US" w:eastAsia="zh-CN"/>
              </w:rPr>
              <w:t>3</w:t>
            </w:r>
          </w:p>
        </w:tc>
        <w:tc>
          <w:tcPr>
            <w:tcW w:w="1935" w:type="dxa"/>
            <w:vAlign w:val="center"/>
          </w:tcPr>
          <w:p>
            <w:pPr>
              <w:numPr>
                <w:ilvl w:val="0"/>
                <w:numId w:val="0"/>
              </w:numPr>
              <w:jc w:val="center"/>
              <w:rPr>
                <w:rFonts w:hint="eastAsia" w:ascii="仿宋" w:hAnsi="仿宋" w:eastAsia="仿宋" w:cs="仿宋"/>
                <w:b/>
                <w:sz w:val="21"/>
                <w:szCs w:val="21"/>
                <w:vertAlign w:val="baseline"/>
                <w:lang w:eastAsia="zh-CN"/>
              </w:rPr>
            </w:pPr>
            <w:r>
              <w:rPr>
                <w:rFonts w:hint="eastAsia" w:ascii="仿宋" w:hAnsi="仿宋" w:eastAsia="仿宋" w:cs="仿宋"/>
                <w:sz w:val="21"/>
                <w:szCs w:val="21"/>
                <w:lang w:val="en-US" w:eastAsia="zh-CN"/>
              </w:rPr>
              <w:t>园林植物环境与栽培</w:t>
            </w:r>
          </w:p>
        </w:tc>
        <w:tc>
          <w:tcPr>
            <w:tcW w:w="4636" w:type="dxa"/>
          </w:tcPr>
          <w:p>
            <w:pPr>
              <w:widowControl/>
              <w:spacing w:line="0" w:lineRule="atLeast"/>
              <w:ind w:firstLine="420" w:firstLineChars="200"/>
              <w:jc w:val="both"/>
              <w:rPr>
                <w:rFonts w:hint="eastAsia" w:ascii="仿宋" w:hAnsi="仿宋" w:eastAsia="仿宋" w:cs="仿宋"/>
                <w:b/>
                <w:sz w:val="21"/>
                <w:szCs w:val="21"/>
                <w:vertAlign w:val="baseline"/>
                <w:lang w:eastAsia="zh-CN"/>
              </w:rPr>
            </w:pPr>
            <w:r>
              <w:rPr>
                <w:rFonts w:hint="eastAsia" w:ascii="仿宋" w:hAnsi="仿宋" w:eastAsia="仿宋" w:cs="仿宋"/>
                <w:sz w:val="21"/>
                <w:szCs w:val="21"/>
              </w:rPr>
              <w:t>了解植物生长发育的基础知识；了解与植物生长相关的环境因子的特点、变化规律；掌握园林植物生长环境与栽培发育与环境因子之间的关系；了解园林植物基本的繁殖方法，露地和保护地栽培的基本方法</w:t>
            </w:r>
          </w:p>
        </w:tc>
        <w:tc>
          <w:tcPr>
            <w:tcW w:w="1080" w:type="dxa"/>
            <w:vAlign w:val="center"/>
          </w:tcPr>
          <w:p>
            <w:pPr>
              <w:numPr>
                <w:ilvl w:val="0"/>
                <w:numId w:val="0"/>
              </w:numPr>
              <w:jc w:val="center"/>
              <w:rPr>
                <w:rFonts w:hint="default" w:ascii="仿宋" w:hAnsi="仿宋" w:eastAsia="仿宋" w:cs="仿宋"/>
                <w:b/>
                <w:sz w:val="21"/>
                <w:szCs w:val="21"/>
                <w:vertAlign w:val="baseline"/>
                <w:lang w:val="en-US" w:eastAsia="zh-CN"/>
              </w:rPr>
            </w:pPr>
            <w:r>
              <w:rPr>
                <w:rFonts w:hint="eastAsia" w:ascii="仿宋" w:hAnsi="仿宋" w:eastAsia="仿宋" w:cs="仿宋"/>
                <w:b/>
                <w:sz w:val="21"/>
                <w:szCs w:val="21"/>
                <w:vertAlign w:val="baseline"/>
                <w:lang w:val="en-US" w:eastAsia="zh-CN"/>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dxa"/>
            <w:vAlign w:val="center"/>
          </w:tcPr>
          <w:p>
            <w:pPr>
              <w:numPr>
                <w:ilvl w:val="0"/>
                <w:numId w:val="0"/>
              </w:numPr>
              <w:jc w:val="center"/>
              <w:rPr>
                <w:rFonts w:hint="default" w:ascii="仿宋" w:hAnsi="仿宋" w:eastAsia="仿宋" w:cs="仿宋"/>
                <w:b/>
                <w:sz w:val="21"/>
                <w:szCs w:val="21"/>
                <w:vertAlign w:val="baseline"/>
                <w:lang w:val="en-US" w:eastAsia="zh-CN"/>
              </w:rPr>
            </w:pPr>
            <w:r>
              <w:rPr>
                <w:rFonts w:hint="eastAsia" w:ascii="仿宋" w:hAnsi="仿宋" w:eastAsia="仿宋" w:cs="仿宋"/>
                <w:b/>
                <w:sz w:val="21"/>
                <w:szCs w:val="21"/>
                <w:vertAlign w:val="baseline"/>
                <w:lang w:val="en-US" w:eastAsia="zh-CN"/>
              </w:rPr>
              <w:t>4</w:t>
            </w:r>
          </w:p>
        </w:tc>
        <w:tc>
          <w:tcPr>
            <w:tcW w:w="1935" w:type="dxa"/>
            <w:vAlign w:val="center"/>
          </w:tcPr>
          <w:p>
            <w:pPr>
              <w:numPr>
                <w:ilvl w:val="0"/>
                <w:numId w:val="0"/>
              </w:numPr>
              <w:jc w:val="center"/>
              <w:rPr>
                <w:rFonts w:hint="eastAsia" w:ascii="仿宋" w:hAnsi="仿宋" w:eastAsia="仿宋" w:cs="仿宋"/>
                <w:b/>
                <w:sz w:val="21"/>
                <w:szCs w:val="21"/>
                <w:vertAlign w:val="baseline"/>
                <w:lang w:eastAsia="zh-CN"/>
              </w:rPr>
            </w:pPr>
            <w:r>
              <w:rPr>
                <w:rFonts w:hint="eastAsia" w:ascii="仿宋" w:hAnsi="仿宋" w:eastAsia="仿宋" w:cs="仿宋"/>
                <w:sz w:val="21"/>
                <w:szCs w:val="21"/>
                <w:lang w:val="en-US" w:eastAsia="zh-CN"/>
              </w:rPr>
              <w:t>园林测量</w:t>
            </w:r>
          </w:p>
        </w:tc>
        <w:tc>
          <w:tcPr>
            <w:tcW w:w="4636" w:type="dxa"/>
          </w:tcPr>
          <w:p>
            <w:pPr>
              <w:spacing w:line="360" w:lineRule="exact"/>
              <w:ind w:firstLine="420" w:firstLineChars="200"/>
              <w:jc w:val="both"/>
              <w:rPr>
                <w:rFonts w:hint="eastAsia" w:ascii="仿宋" w:hAnsi="仿宋" w:eastAsia="仿宋" w:cs="仿宋"/>
                <w:b/>
                <w:sz w:val="21"/>
                <w:szCs w:val="21"/>
                <w:vertAlign w:val="baseline"/>
                <w:lang w:eastAsia="zh-CN"/>
              </w:rPr>
            </w:pPr>
            <w:r>
              <w:rPr>
                <w:rFonts w:hint="eastAsia" w:ascii="仿宋" w:hAnsi="仿宋" w:eastAsia="仿宋" w:cs="仿宋"/>
                <w:sz w:val="21"/>
                <w:szCs w:val="21"/>
              </w:rPr>
              <w:t>掌握各种常规测量仪器的使用方法及基本的操作园林测量技能；初步理解并掌握先进的测绘技术及测绘仪器的使用方法；了解地形图测绘，掌握地形图在园林中的使用；掌握园林控制网测设及园林施工放样</w:t>
            </w:r>
          </w:p>
        </w:tc>
        <w:tc>
          <w:tcPr>
            <w:tcW w:w="1080" w:type="dxa"/>
            <w:vAlign w:val="center"/>
          </w:tcPr>
          <w:p>
            <w:pPr>
              <w:numPr>
                <w:ilvl w:val="0"/>
                <w:numId w:val="0"/>
              </w:numPr>
              <w:jc w:val="center"/>
              <w:rPr>
                <w:rFonts w:hint="default" w:ascii="仿宋" w:hAnsi="仿宋" w:eastAsia="仿宋" w:cs="仿宋"/>
                <w:b/>
                <w:sz w:val="21"/>
                <w:szCs w:val="21"/>
                <w:vertAlign w:val="baseline"/>
                <w:lang w:val="en-US" w:eastAsia="zh-CN"/>
              </w:rPr>
            </w:pPr>
            <w:r>
              <w:rPr>
                <w:rFonts w:hint="eastAsia" w:ascii="仿宋" w:hAnsi="仿宋" w:eastAsia="仿宋" w:cs="仿宋"/>
                <w:b/>
                <w:sz w:val="21"/>
                <w:szCs w:val="21"/>
                <w:vertAlign w:val="baseline"/>
                <w:lang w:val="en-US" w:eastAsia="zh-CN"/>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dxa"/>
            <w:vAlign w:val="center"/>
          </w:tcPr>
          <w:p>
            <w:pPr>
              <w:numPr>
                <w:ilvl w:val="0"/>
                <w:numId w:val="0"/>
              </w:numPr>
              <w:jc w:val="center"/>
              <w:rPr>
                <w:rFonts w:hint="default" w:ascii="仿宋" w:hAnsi="仿宋" w:eastAsia="仿宋" w:cs="仿宋"/>
                <w:b/>
                <w:sz w:val="21"/>
                <w:szCs w:val="21"/>
                <w:vertAlign w:val="baseline"/>
                <w:lang w:val="en-US" w:eastAsia="zh-CN"/>
              </w:rPr>
            </w:pPr>
            <w:r>
              <w:rPr>
                <w:rFonts w:hint="eastAsia" w:ascii="仿宋" w:hAnsi="仿宋" w:eastAsia="仿宋" w:cs="仿宋"/>
                <w:b/>
                <w:sz w:val="21"/>
                <w:szCs w:val="21"/>
                <w:vertAlign w:val="baseline"/>
                <w:lang w:val="en-US" w:eastAsia="zh-CN"/>
              </w:rPr>
              <w:t>5</w:t>
            </w:r>
          </w:p>
        </w:tc>
        <w:tc>
          <w:tcPr>
            <w:tcW w:w="1935" w:type="dxa"/>
            <w:vAlign w:val="center"/>
          </w:tcPr>
          <w:p>
            <w:pPr>
              <w:widowControl/>
              <w:spacing w:line="0" w:lineRule="atLeast"/>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园林制图</w:t>
            </w:r>
          </w:p>
          <w:p>
            <w:pPr>
              <w:numPr>
                <w:ilvl w:val="0"/>
                <w:numId w:val="0"/>
              </w:numPr>
              <w:jc w:val="center"/>
              <w:rPr>
                <w:rFonts w:hint="eastAsia" w:ascii="仿宋" w:hAnsi="仿宋" w:eastAsia="仿宋" w:cs="仿宋"/>
                <w:b/>
                <w:sz w:val="21"/>
                <w:szCs w:val="21"/>
                <w:vertAlign w:val="baseline"/>
                <w:lang w:eastAsia="zh-CN"/>
              </w:rPr>
            </w:pPr>
          </w:p>
        </w:tc>
        <w:tc>
          <w:tcPr>
            <w:tcW w:w="4636" w:type="dxa"/>
          </w:tcPr>
          <w:p>
            <w:pPr>
              <w:widowControl/>
              <w:numPr>
                <w:ilvl w:val="0"/>
                <w:numId w:val="0"/>
              </w:numPr>
              <w:spacing w:line="0" w:lineRule="atLeast"/>
              <w:ind w:firstLine="420" w:firstLineChars="200"/>
              <w:jc w:val="both"/>
              <w:rPr>
                <w:rFonts w:hint="eastAsia" w:ascii="仿宋" w:hAnsi="仿宋" w:eastAsia="仿宋" w:cs="仿宋"/>
                <w:b/>
                <w:sz w:val="21"/>
                <w:szCs w:val="21"/>
                <w:vertAlign w:val="baseline"/>
                <w:lang w:eastAsia="zh-CN"/>
              </w:rPr>
            </w:pPr>
            <w:r>
              <w:rPr>
                <w:rFonts w:hint="eastAsia" w:ascii="仿宋" w:hAnsi="仿宋" w:eastAsia="仿宋" w:cs="仿宋"/>
                <w:sz w:val="21"/>
                <w:szCs w:val="21"/>
              </w:rPr>
              <w:t>初步掌握园林制图的基本规范和基本绘图技法；具有园林设计图、园林种植施工图的识图能力；掌握园林各要素绘制技法，能够进行简单的园林设计平园林制图面图、立面图、剖面图、园林种植图的绘制；能运用AutoCaD软件绘制简单的园林设计平面图、立面图、剖面图、园林植物种植图</w:t>
            </w:r>
          </w:p>
        </w:tc>
        <w:tc>
          <w:tcPr>
            <w:tcW w:w="1080" w:type="dxa"/>
            <w:vAlign w:val="center"/>
          </w:tcPr>
          <w:p>
            <w:pPr>
              <w:numPr>
                <w:ilvl w:val="0"/>
                <w:numId w:val="0"/>
              </w:numPr>
              <w:jc w:val="center"/>
              <w:rPr>
                <w:rFonts w:hint="default" w:ascii="仿宋" w:hAnsi="仿宋" w:eastAsia="仿宋" w:cs="仿宋"/>
                <w:b/>
                <w:sz w:val="21"/>
                <w:szCs w:val="21"/>
                <w:vertAlign w:val="baseline"/>
                <w:lang w:val="en-US" w:eastAsia="zh-CN"/>
              </w:rPr>
            </w:pPr>
            <w:r>
              <w:rPr>
                <w:rFonts w:hint="eastAsia" w:ascii="仿宋" w:hAnsi="仿宋" w:eastAsia="仿宋" w:cs="仿宋"/>
                <w:b/>
                <w:sz w:val="21"/>
                <w:szCs w:val="21"/>
                <w:vertAlign w:val="baseline"/>
                <w:lang w:val="en-US" w:eastAsia="zh-CN"/>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dxa"/>
            <w:vAlign w:val="center"/>
          </w:tcPr>
          <w:p>
            <w:pPr>
              <w:numPr>
                <w:ilvl w:val="0"/>
                <w:numId w:val="0"/>
              </w:numPr>
              <w:jc w:val="center"/>
              <w:rPr>
                <w:rFonts w:hint="default" w:ascii="仿宋" w:hAnsi="仿宋" w:eastAsia="仿宋" w:cs="仿宋"/>
                <w:b/>
                <w:sz w:val="21"/>
                <w:szCs w:val="21"/>
                <w:vertAlign w:val="baseline"/>
                <w:lang w:val="en-US" w:eastAsia="zh-CN"/>
              </w:rPr>
            </w:pPr>
            <w:r>
              <w:rPr>
                <w:rFonts w:hint="eastAsia" w:ascii="仿宋" w:hAnsi="仿宋" w:eastAsia="仿宋" w:cs="仿宋"/>
                <w:b/>
                <w:sz w:val="21"/>
                <w:szCs w:val="21"/>
                <w:vertAlign w:val="baseline"/>
                <w:lang w:val="en-US" w:eastAsia="zh-CN"/>
              </w:rPr>
              <w:t>6</w:t>
            </w:r>
          </w:p>
        </w:tc>
        <w:tc>
          <w:tcPr>
            <w:tcW w:w="1935" w:type="dxa"/>
            <w:vAlign w:val="center"/>
          </w:tcPr>
          <w:p>
            <w:pPr>
              <w:numPr>
                <w:ilvl w:val="0"/>
                <w:numId w:val="0"/>
              </w:numPr>
              <w:jc w:val="center"/>
              <w:rPr>
                <w:rFonts w:hint="eastAsia" w:ascii="仿宋" w:hAnsi="仿宋" w:eastAsia="仿宋" w:cs="仿宋"/>
                <w:b/>
                <w:sz w:val="21"/>
                <w:szCs w:val="21"/>
                <w:vertAlign w:val="baseline"/>
                <w:lang w:eastAsia="zh-CN"/>
              </w:rPr>
            </w:pPr>
            <w:r>
              <w:rPr>
                <w:rFonts w:hint="eastAsia" w:ascii="仿宋" w:hAnsi="仿宋" w:eastAsia="仿宋" w:cs="仿宋"/>
                <w:sz w:val="21"/>
                <w:szCs w:val="21"/>
                <w:lang w:val="en-US" w:eastAsia="zh-CN"/>
              </w:rPr>
              <w:t>园林植物有害生物控制</w:t>
            </w:r>
          </w:p>
        </w:tc>
        <w:tc>
          <w:tcPr>
            <w:tcW w:w="4636" w:type="dxa"/>
          </w:tcPr>
          <w:p>
            <w:pPr>
              <w:widowControl/>
              <w:numPr>
                <w:ilvl w:val="0"/>
                <w:numId w:val="0"/>
              </w:numPr>
              <w:spacing w:line="0" w:lineRule="atLeast"/>
              <w:ind w:firstLine="420" w:firstLineChars="200"/>
              <w:jc w:val="both"/>
              <w:rPr>
                <w:rFonts w:hint="eastAsia" w:ascii="仿宋" w:hAnsi="仿宋" w:eastAsia="仿宋" w:cs="仿宋"/>
                <w:b/>
                <w:sz w:val="21"/>
                <w:szCs w:val="21"/>
                <w:vertAlign w:val="baseline"/>
                <w:lang w:eastAsia="zh-CN"/>
              </w:rPr>
            </w:pPr>
            <w:r>
              <w:rPr>
                <w:rFonts w:hint="eastAsia" w:ascii="仿宋" w:hAnsi="仿宋" w:eastAsia="仿宋" w:cs="仿宋"/>
                <w:sz w:val="21"/>
                <w:szCs w:val="21"/>
              </w:rPr>
              <w:t>了解有害生物调查的方法；掌握病虫标本的采集、</w:t>
            </w:r>
            <w:r>
              <w:rPr>
                <w:rFonts w:hint="eastAsia" w:ascii="仿宋" w:hAnsi="仿宋" w:eastAsia="仿宋" w:cs="仿宋"/>
                <w:sz w:val="21"/>
                <w:szCs w:val="21"/>
                <w:lang w:eastAsia="zh-CN"/>
              </w:rPr>
              <w:t>制作；</w:t>
            </w:r>
            <w:r>
              <w:rPr>
                <w:rFonts w:hint="eastAsia" w:ascii="仿宋" w:hAnsi="仿宋" w:eastAsia="仿宋" w:cs="仿宋"/>
                <w:sz w:val="21"/>
                <w:szCs w:val="21"/>
              </w:rPr>
              <w:t>掌握本地区主要有害生物的种类、识别特征、</w:t>
            </w:r>
            <w:r>
              <w:rPr>
                <w:rFonts w:hint="eastAsia" w:ascii="仿宋" w:hAnsi="仿宋" w:eastAsia="仿宋" w:cs="仿宋"/>
                <w:sz w:val="21"/>
                <w:szCs w:val="21"/>
                <w:lang w:val="en-US" w:eastAsia="zh-CN"/>
              </w:rPr>
              <w:t>发生规律及防治方法；</w:t>
            </w:r>
          </w:p>
        </w:tc>
        <w:tc>
          <w:tcPr>
            <w:tcW w:w="1080" w:type="dxa"/>
            <w:vAlign w:val="center"/>
          </w:tcPr>
          <w:p>
            <w:pPr>
              <w:numPr>
                <w:ilvl w:val="0"/>
                <w:numId w:val="0"/>
              </w:numPr>
              <w:jc w:val="center"/>
              <w:rPr>
                <w:rFonts w:hint="default" w:ascii="仿宋" w:hAnsi="仿宋" w:eastAsia="仿宋" w:cs="仿宋"/>
                <w:b/>
                <w:sz w:val="21"/>
                <w:szCs w:val="21"/>
                <w:vertAlign w:val="baseline"/>
                <w:lang w:val="en-US" w:eastAsia="zh-CN"/>
              </w:rPr>
            </w:pPr>
            <w:r>
              <w:rPr>
                <w:rFonts w:hint="eastAsia" w:ascii="仿宋" w:hAnsi="仿宋" w:eastAsia="仿宋" w:cs="仿宋"/>
                <w:b/>
                <w:sz w:val="21"/>
                <w:szCs w:val="21"/>
                <w:vertAlign w:val="baseline"/>
                <w:lang w:val="en-US" w:eastAsia="zh-CN"/>
              </w:rPr>
              <w:t>90</w:t>
            </w:r>
          </w:p>
        </w:tc>
      </w:tr>
    </w:tbl>
    <w:p>
      <w:pPr>
        <w:numPr>
          <w:ilvl w:val="0"/>
          <w:numId w:val="0"/>
        </w:numPr>
        <w:ind w:left="562" w:leftChars="0"/>
        <w:rPr>
          <w:rFonts w:hint="eastAsia" w:ascii="仿宋" w:hAnsi="仿宋" w:eastAsia="仿宋" w:cs="仿宋"/>
          <w:b w:val="0"/>
          <w:bCs/>
          <w:sz w:val="32"/>
          <w:szCs w:val="32"/>
          <w:lang w:eastAsia="zh-CN"/>
        </w:rPr>
      </w:pPr>
      <w:r>
        <w:rPr>
          <w:rFonts w:hint="eastAsia" w:ascii="仿宋" w:hAnsi="仿宋" w:eastAsia="仿宋" w:cs="仿宋"/>
          <w:b w:val="0"/>
          <w:bCs/>
          <w:sz w:val="32"/>
          <w:szCs w:val="32"/>
          <w:lang w:val="en-US" w:eastAsia="zh-CN"/>
        </w:rPr>
        <w:t>2.</w:t>
      </w:r>
      <w:r>
        <w:rPr>
          <w:rFonts w:hint="eastAsia" w:ascii="仿宋" w:hAnsi="仿宋" w:eastAsia="仿宋" w:cs="仿宋"/>
          <w:b w:val="0"/>
          <w:bCs/>
          <w:sz w:val="32"/>
          <w:szCs w:val="32"/>
          <w:lang w:eastAsia="zh-CN"/>
        </w:rPr>
        <w:t>专业（技能）方向课</w:t>
      </w:r>
    </w:p>
    <w:p>
      <w:pPr>
        <w:numPr>
          <w:ilvl w:val="0"/>
          <w:numId w:val="0"/>
        </w:numPr>
        <w:ind w:firstLine="320" w:firstLineChars="100"/>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（1）园林植物景观营造</w:t>
      </w:r>
    </w:p>
    <w:tbl>
      <w:tblPr>
        <w:tblStyle w:val="1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9"/>
        <w:gridCol w:w="2167"/>
        <w:gridCol w:w="4170"/>
        <w:gridCol w:w="1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dxa"/>
          </w:tcPr>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序号</w:t>
            </w:r>
          </w:p>
        </w:tc>
        <w:tc>
          <w:tcPr>
            <w:tcW w:w="2167" w:type="dxa"/>
          </w:tcPr>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课程名称</w:t>
            </w:r>
          </w:p>
        </w:tc>
        <w:tc>
          <w:tcPr>
            <w:tcW w:w="4170" w:type="dxa"/>
          </w:tcPr>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主要教学内容和要求</w:t>
            </w:r>
          </w:p>
        </w:tc>
        <w:tc>
          <w:tcPr>
            <w:tcW w:w="1066" w:type="dxa"/>
          </w:tcPr>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参考学时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dxa"/>
          </w:tcPr>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p>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w:t>
            </w:r>
          </w:p>
        </w:tc>
        <w:tc>
          <w:tcPr>
            <w:tcW w:w="2167" w:type="dxa"/>
          </w:tcPr>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p>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园林设计基础</w:t>
            </w:r>
          </w:p>
        </w:tc>
        <w:tc>
          <w:tcPr>
            <w:tcW w:w="4170" w:type="dxa"/>
          </w:tcPr>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了解中外园林的发展及艺术特点；理解园林艺术的审美特点和园林造景手法；掌握园林绿地设计和园林植物造景的基本原理；初步学会园林设计的方法</w:t>
            </w:r>
          </w:p>
        </w:tc>
        <w:tc>
          <w:tcPr>
            <w:tcW w:w="1066" w:type="dxa"/>
          </w:tcPr>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p>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dxa"/>
          </w:tcPr>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p>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w:t>
            </w:r>
          </w:p>
        </w:tc>
        <w:tc>
          <w:tcPr>
            <w:tcW w:w="2167" w:type="dxa"/>
          </w:tcPr>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p>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园林植物室内外应用</w:t>
            </w:r>
          </w:p>
        </w:tc>
        <w:tc>
          <w:tcPr>
            <w:tcW w:w="4170" w:type="dxa"/>
          </w:tcPr>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熟悉常见园林植物在城市建设与景观设计中的功能作用；掌握室内外园林植物应用的一般方法；能进行花坛、花境等花卉景观施工；能应用园林植物进行室内布置</w:t>
            </w:r>
          </w:p>
        </w:tc>
        <w:tc>
          <w:tcPr>
            <w:tcW w:w="1066" w:type="dxa"/>
          </w:tcPr>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p>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19" w:type="dxa"/>
          </w:tcPr>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p>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w:t>
            </w:r>
          </w:p>
        </w:tc>
        <w:tc>
          <w:tcPr>
            <w:tcW w:w="2167" w:type="dxa"/>
          </w:tcPr>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p>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插花与花艺设计</w:t>
            </w:r>
          </w:p>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p>
        </w:tc>
        <w:tc>
          <w:tcPr>
            <w:tcW w:w="4170" w:type="dxa"/>
          </w:tcPr>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了解插花与花艺设计的基本知识；掌握插花造型要素和造型原理；掌握插花花材加工、插花工具及辅材的使用等基本技能：运用现代花艺表现手法没计、制作基本花型</w:t>
            </w:r>
          </w:p>
        </w:tc>
        <w:tc>
          <w:tcPr>
            <w:tcW w:w="1066" w:type="dxa"/>
          </w:tcPr>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p>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dxa"/>
          </w:tcPr>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p>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4</w:t>
            </w:r>
          </w:p>
        </w:tc>
        <w:tc>
          <w:tcPr>
            <w:tcW w:w="2167" w:type="dxa"/>
          </w:tcPr>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p>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盆景制作与养护</w:t>
            </w:r>
          </w:p>
        </w:tc>
        <w:tc>
          <w:tcPr>
            <w:tcW w:w="4170" w:type="dxa"/>
          </w:tcPr>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了解盆景制作的基本常识、盆景造型美学原理及制作技法；初步具备树桩盆景、山石盆景的制作、养护与欣赏能力</w:t>
            </w:r>
          </w:p>
        </w:tc>
        <w:tc>
          <w:tcPr>
            <w:tcW w:w="1066" w:type="dxa"/>
          </w:tcPr>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p>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72</w:t>
            </w:r>
          </w:p>
        </w:tc>
      </w:tr>
    </w:tbl>
    <w:p>
      <w:pPr>
        <w:numPr>
          <w:ilvl w:val="0"/>
          <w:numId w:val="0"/>
        </w:numPr>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（2）花木草坪生产与经营</w:t>
      </w:r>
    </w:p>
    <w:tbl>
      <w:tblPr>
        <w:tblStyle w:val="1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9"/>
        <w:gridCol w:w="1817"/>
        <w:gridCol w:w="4620"/>
        <w:gridCol w:w="1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 w:type="dxa"/>
            <w:vAlign w:val="center"/>
          </w:tcPr>
          <w:p>
            <w:pPr>
              <w:numPr>
                <w:ilvl w:val="0"/>
                <w:numId w:val="0"/>
              </w:numPr>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序号</w:t>
            </w:r>
          </w:p>
        </w:tc>
        <w:tc>
          <w:tcPr>
            <w:tcW w:w="1817" w:type="dxa"/>
            <w:vAlign w:val="center"/>
          </w:tcPr>
          <w:p>
            <w:pPr>
              <w:numPr>
                <w:ilvl w:val="0"/>
                <w:numId w:val="0"/>
              </w:numPr>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课程名称</w:t>
            </w:r>
          </w:p>
        </w:tc>
        <w:tc>
          <w:tcPr>
            <w:tcW w:w="4620" w:type="dxa"/>
            <w:vAlign w:val="center"/>
          </w:tcPr>
          <w:p>
            <w:pPr>
              <w:numPr>
                <w:ilvl w:val="0"/>
                <w:numId w:val="0"/>
              </w:numPr>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主要教学内容和要求</w:t>
            </w:r>
          </w:p>
        </w:tc>
        <w:tc>
          <w:tcPr>
            <w:tcW w:w="1066" w:type="dxa"/>
            <w:vAlign w:val="center"/>
          </w:tcPr>
          <w:p>
            <w:pPr>
              <w:numPr>
                <w:ilvl w:val="0"/>
                <w:numId w:val="0"/>
              </w:numPr>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参考学时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 w:type="dxa"/>
            <w:vAlign w:val="center"/>
          </w:tcPr>
          <w:p>
            <w:pPr>
              <w:numPr>
                <w:ilvl w:val="0"/>
                <w:numId w:val="0"/>
              </w:numPr>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1</w:t>
            </w:r>
          </w:p>
        </w:tc>
        <w:tc>
          <w:tcPr>
            <w:tcW w:w="1817" w:type="dxa"/>
            <w:vAlign w:val="center"/>
          </w:tcPr>
          <w:p>
            <w:pPr>
              <w:numPr>
                <w:ilvl w:val="0"/>
                <w:numId w:val="0"/>
              </w:numPr>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绿化苗木繁育</w:t>
            </w:r>
          </w:p>
        </w:tc>
        <w:tc>
          <w:tcPr>
            <w:tcW w:w="4620" w:type="dxa"/>
          </w:tcPr>
          <w:p>
            <w:pPr>
              <w:numPr>
                <w:ilvl w:val="0"/>
                <w:numId w:val="0"/>
              </w:numPr>
              <w:ind w:firstLine="420" w:firstLineChars="200"/>
              <w:jc w:val="left"/>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熟悉常见绿化苗木的繁育种类及方法、绿化苗木繁育场地的选择原则及区划方法；熟悉绿化苗木繁育档案建立的要求和内容；掌握当地常用绿化苗木繁育、栽培和苗木出圃技术</w:t>
            </w:r>
          </w:p>
        </w:tc>
        <w:tc>
          <w:tcPr>
            <w:tcW w:w="1066" w:type="dxa"/>
            <w:vAlign w:val="center"/>
          </w:tcPr>
          <w:p>
            <w:pPr>
              <w:numPr>
                <w:ilvl w:val="0"/>
                <w:numId w:val="0"/>
              </w:numPr>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 w:type="dxa"/>
            <w:vAlign w:val="center"/>
          </w:tcPr>
          <w:p>
            <w:pPr>
              <w:numPr>
                <w:ilvl w:val="0"/>
                <w:numId w:val="0"/>
              </w:numPr>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1817" w:type="dxa"/>
            <w:vAlign w:val="center"/>
          </w:tcPr>
          <w:p>
            <w:pPr>
              <w:numPr>
                <w:ilvl w:val="0"/>
                <w:numId w:val="0"/>
              </w:numPr>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花卉生产与经营</w:t>
            </w:r>
          </w:p>
        </w:tc>
        <w:tc>
          <w:tcPr>
            <w:tcW w:w="4620" w:type="dxa"/>
          </w:tcPr>
          <w:p>
            <w:pPr>
              <w:numPr>
                <w:ilvl w:val="0"/>
                <w:numId w:val="0"/>
              </w:numPr>
              <w:ind w:firstLine="420" w:firstLineChars="200"/>
              <w:jc w:val="left"/>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了解花卉生产发展状况；掌握当地常见花卉生产栽培技术、产品贮藏保鲜技术；了解花卉市场营销知识；具有初步的花卉产品营销能力</w:t>
            </w:r>
          </w:p>
        </w:tc>
        <w:tc>
          <w:tcPr>
            <w:tcW w:w="1066" w:type="dxa"/>
            <w:vAlign w:val="center"/>
          </w:tcPr>
          <w:p>
            <w:pPr>
              <w:numPr>
                <w:ilvl w:val="0"/>
                <w:numId w:val="0"/>
              </w:numPr>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144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9" w:type="dxa"/>
            <w:vAlign w:val="center"/>
          </w:tcPr>
          <w:p>
            <w:pPr>
              <w:numPr>
                <w:ilvl w:val="0"/>
                <w:numId w:val="0"/>
              </w:numPr>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3</w:t>
            </w:r>
          </w:p>
        </w:tc>
        <w:tc>
          <w:tcPr>
            <w:tcW w:w="1817" w:type="dxa"/>
            <w:vAlign w:val="center"/>
          </w:tcPr>
          <w:p>
            <w:pPr>
              <w:numPr>
                <w:ilvl w:val="0"/>
                <w:numId w:val="0"/>
              </w:numPr>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草坪建植与养护</w:t>
            </w:r>
          </w:p>
        </w:tc>
        <w:tc>
          <w:tcPr>
            <w:tcW w:w="4620" w:type="dxa"/>
          </w:tcPr>
          <w:p>
            <w:pPr>
              <w:numPr>
                <w:ilvl w:val="0"/>
                <w:numId w:val="0"/>
              </w:numPr>
              <w:ind w:firstLine="420" w:firstLineChars="200"/>
              <w:jc w:val="left"/>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初步掌握常见草坪草的种类、生长特点与识别要点；掌握常见草坪建植方法，熟练掌握草坪的养护管理如浇水、施肥、剪草、打孔、梳卓、病虫害防治方法以及草坪机械的使用</w:t>
            </w:r>
          </w:p>
        </w:tc>
        <w:tc>
          <w:tcPr>
            <w:tcW w:w="1066" w:type="dxa"/>
            <w:vAlign w:val="center"/>
          </w:tcPr>
          <w:p>
            <w:pPr>
              <w:numPr>
                <w:ilvl w:val="0"/>
                <w:numId w:val="0"/>
              </w:numPr>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72</w:t>
            </w:r>
          </w:p>
        </w:tc>
      </w:tr>
    </w:tbl>
    <w:tbl>
      <w:tblPr>
        <w:tblStyle w:val="10"/>
        <w:tblpPr w:leftFromText="180" w:rightFromText="180" w:vertAnchor="text" w:horzAnchor="page" w:tblpX="1732" w:tblpY="707"/>
        <w:tblOverlap w:val="never"/>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659"/>
        <w:gridCol w:w="16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pPr>
              <w:numPr>
                <w:ilvl w:val="0"/>
                <w:numId w:val="0"/>
              </w:numPr>
              <w:jc w:val="center"/>
              <w:rPr>
                <w:rFonts w:hint="eastAsia" w:ascii="仿宋" w:hAnsi="仿宋" w:eastAsia="仿宋" w:cs="仿宋"/>
                <w:b w:val="0"/>
                <w:bCs/>
                <w:sz w:val="21"/>
                <w:szCs w:val="21"/>
                <w:vertAlign w:val="baseline"/>
                <w:lang w:val="en-US" w:eastAsia="zh-CN"/>
              </w:rPr>
            </w:pPr>
          </w:p>
          <w:p>
            <w:pPr>
              <w:numPr>
                <w:ilvl w:val="0"/>
                <w:numId w:val="0"/>
              </w:numPr>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序号</w:t>
            </w:r>
          </w:p>
          <w:p>
            <w:pPr>
              <w:numPr>
                <w:ilvl w:val="0"/>
                <w:numId w:val="0"/>
              </w:numPr>
              <w:ind w:left="0" w:leftChars="0" w:firstLine="0" w:firstLineChars="0"/>
              <w:jc w:val="center"/>
              <w:rPr>
                <w:rFonts w:hint="eastAsia" w:ascii="仿宋" w:hAnsi="仿宋" w:eastAsia="仿宋" w:cs="仿宋"/>
                <w:b w:val="0"/>
                <w:bCs/>
                <w:sz w:val="21"/>
                <w:szCs w:val="21"/>
                <w:vertAlign w:val="baseline"/>
                <w:lang w:val="en-US" w:eastAsia="zh-CN"/>
              </w:rPr>
            </w:pPr>
          </w:p>
        </w:tc>
        <w:tc>
          <w:tcPr>
            <w:tcW w:w="2130" w:type="dxa"/>
            <w:vAlign w:val="center"/>
          </w:tcPr>
          <w:p>
            <w:pPr>
              <w:numPr>
                <w:ilvl w:val="0"/>
                <w:numId w:val="0"/>
              </w:numPr>
              <w:jc w:val="center"/>
              <w:rPr>
                <w:rFonts w:hint="eastAsia" w:ascii="仿宋" w:hAnsi="仿宋" w:eastAsia="仿宋" w:cs="仿宋"/>
                <w:b w:val="0"/>
                <w:bCs/>
                <w:sz w:val="21"/>
                <w:szCs w:val="21"/>
                <w:vertAlign w:val="baseline"/>
                <w:lang w:val="en-US" w:eastAsia="zh-CN"/>
              </w:rPr>
            </w:pPr>
          </w:p>
          <w:p>
            <w:pPr>
              <w:numPr>
                <w:ilvl w:val="0"/>
                <w:numId w:val="0"/>
              </w:numPr>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课程名称</w:t>
            </w:r>
          </w:p>
          <w:p>
            <w:pPr>
              <w:numPr>
                <w:ilvl w:val="0"/>
                <w:numId w:val="0"/>
              </w:numPr>
              <w:ind w:left="0" w:leftChars="0" w:firstLine="0" w:firstLineChars="0"/>
              <w:jc w:val="center"/>
              <w:rPr>
                <w:rFonts w:hint="eastAsia" w:ascii="仿宋" w:hAnsi="仿宋" w:eastAsia="仿宋" w:cs="仿宋"/>
                <w:b w:val="0"/>
                <w:bCs/>
                <w:sz w:val="21"/>
                <w:szCs w:val="21"/>
                <w:vertAlign w:val="baseline"/>
                <w:lang w:val="en-US" w:eastAsia="zh-CN"/>
              </w:rPr>
            </w:pPr>
          </w:p>
        </w:tc>
        <w:tc>
          <w:tcPr>
            <w:tcW w:w="2659" w:type="dxa"/>
            <w:vAlign w:val="center"/>
          </w:tcPr>
          <w:p>
            <w:pPr>
              <w:numPr>
                <w:ilvl w:val="0"/>
                <w:numId w:val="0"/>
              </w:numPr>
              <w:jc w:val="center"/>
              <w:rPr>
                <w:rFonts w:hint="eastAsia" w:ascii="仿宋" w:hAnsi="仿宋" w:eastAsia="仿宋" w:cs="仿宋"/>
                <w:b w:val="0"/>
                <w:bCs/>
                <w:sz w:val="21"/>
                <w:szCs w:val="21"/>
                <w:vertAlign w:val="baseline"/>
                <w:lang w:val="en-US" w:eastAsia="zh-CN"/>
              </w:rPr>
            </w:pPr>
          </w:p>
          <w:p>
            <w:pPr>
              <w:numPr>
                <w:ilvl w:val="0"/>
                <w:numId w:val="0"/>
              </w:numPr>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主要教学内容和要求</w:t>
            </w:r>
          </w:p>
          <w:p>
            <w:pPr>
              <w:numPr>
                <w:ilvl w:val="0"/>
                <w:numId w:val="0"/>
              </w:numPr>
              <w:ind w:left="0" w:leftChars="0" w:firstLine="0" w:firstLineChars="0"/>
              <w:jc w:val="center"/>
              <w:rPr>
                <w:rFonts w:hint="eastAsia" w:ascii="仿宋" w:hAnsi="仿宋" w:eastAsia="仿宋" w:cs="仿宋"/>
                <w:b w:val="0"/>
                <w:bCs/>
                <w:sz w:val="21"/>
                <w:szCs w:val="21"/>
                <w:vertAlign w:val="baseline"/>
                <w:lang w:val="en-US" w:eastAsia="zh-CN"/>
              </w:rPr>
            </w:pPr>
          </w:p>
        </w:tc>
        <w:tc>
          <w:tcPr>
            <w:tcW w:w="1603" w:type="dxa"/>
            <w:vAlign w:val="center"/>
          </w:tcPr>
          <w:p>
            <w:pPr>
              <w:numPr>
                <w:ilvl w:val="0"/>
                <w:numId w:val="0"/>
              </w:numPr>
              <w:jc w:val="center"/>
              <w:rPr>
                <w:rFonts w:hint="eastAsia" w:ascii="仿宋" w:hAnsi="仿宋" w:eastAsia="仿宋" w:cs="仿宋"/>
                <w:b w:val="0"/>
                <w:bCs/>
                <w:sz w:val="21"/>
                <w:szCs w:val="21"/>
                <w:vertAlign w:val="baseline"/>
                <w:lang w:val="en-US" w:eastAsia="zh-CN"/>
              </w:rPr>
            </w:pPr>
          </w:p>
          <w:p>
            <w:pPr>
              <w:numPr>
                <w:ilvl w:val="0"/>
                <w:numId w:val="0"/>
              </w:numPr>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参考学时</w:t>
            </w:r>
          </w:p>
          <w:p>
            <w:pPr>
              <w:numPr>
                <w:ilvl w:val="0"/>
                <w:numId w:val="0"/>
              </w:numPr>
              <w:ind w:left="0" w:leftChars="0" w:firstLine="0" w:firstLineChars="0"/>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w:t>
            </w:r>
          </w:p>
        </w:tc>
        <w:tc>
          <w:tcPr>
            <w:tcW w:w="2130" w:type="dxa"/>
            <w:vAlign w:val="center"/>
          </w:tcPr>
          <w:p>
            <w:pPr>
              <w:widowControl/>
              <w:numPr>
                <w:ilvl w:val="0"/>
                <w:numId w:val="0"/>
              </w:numPr>
              <w:spacing w:line="0" w:lineRule="atLeast"/>
              <w:ind w:firstLine="420" w:firstLineChars="20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园林植物</w:t>
            </w:r>
          </w:p>
          <w:p>
            <w:pPr>
              <w:widowControl/>
              <w:numPr>
                <w:ilvl w:val="0"/>
                <w:numId w:val="0"/>
              </w:numPr>
              <w:spacing w:line="0" w:lineRule="atLeast"/>
              <w:ind w:firstLine="420" w:firstLineChars="20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种植施工</w:t>
            </w:r>
          </w:p>
        </w:tc>
        <w:tc>
          <w:tcPr>
            <w:tcW w:w="2659" w:type="dxa"/>
            <w:vAlign w:val="center"/>
          </w:tcPr>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掌握种植施工前各项准备工作；能进行乔灌木、花坛、草坪等的栽植操作；了解现场管理、竣工验收等施工管理内容</w:t>
            </w:r>
          </w:p>
        </w:tc>
        <w:tc>
          <w:tcPr>
            <w:tcW w:w="1603" w:type="dxa"/>
            <w:vAlign w:val="center"/>
          </w:tcPr>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w:t>
            </w:r>
          </w:p>
        </w:tc>
        <w:tc>
          <w:tcPr>
            <w:tcW w:w="2130" w:type="dxa"/>
            <w:vAlign w:val="center"/>
          </w:tcPr>
          <w:p>
            <w:pPr>
              <w:widowControl/>
              <w:numPr>
                <w:ilvl w:val="0"/>
                <w:numId w:val="0"/>
              </w:numPr>
              <w:spacing w:line="0" w:lineRule="atLeast"/>
              <w:ind w:firstLine="420" w:firstLineChars="20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园林植物</w:t>
            </w:r>
          </w:p>
          <w:p>
            <w:pPr>
              <w:widowControl/>
              <w:numPr>
                <w:ilvl w:val="0"/>
                <w:numId w:val="0"/>
              </w:numPr>
              <w:spacing w:line="0" w:lineRule="atLeast"/>
              <w:ind w:firstLine="420" w:firstLineChars="20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养护管理</w:t>
            </w:r>
          </w:p>
          <w:p>
            <w:pPr>
              <w:widowControl/>
              <w:numPr>
                <w:ilvl w:val="0"/>
                <w:numId w:val="0"/>
              </w:numPr>
              <w:spacing w:line="0" w:lineRule="atLeast"/>
              <w:ind w:firstLine="420" w:firstLineChars="200"/>
              <w:jc w:val="center"/>
              <w:rPr>
                <w:rFonts w:hint="eastAsia" w:ascii="仿宋" w:hAnsi="仿宋" w:eastAsia="仿宋" w:cs="仿宋"/>
                <w:sz w:val="21"/>
                <w:szCs w:val="21"/>
                <w:lang w:val="en-US" w:eastAsia="zh-CN"/>
              </w:rPr>
            </w:pPr>
          </w:p>
        </w:tc>
        <w:tc>
          <w:tcPr>
            <w:tcW w:w="2659" w:type="dxa"/>
            <w:vAlign w:val="center"/>
          </w:tcPr>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掌握园植物养护管理操作技术，能熟练使用养护工具，能根据季节变化开展园林植物养护管理及有害生物的综合控制，并能够制订养护月历</w:t>
            </w:r>
          </w:p>
        </w:tc>
        <w:tc>
          <w:tcPr>
            <w:tcW w:w="1603" w:type="dxa"/>
            <w:vAlign w:val="center"/>
          </w:tcPr>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30" w:type="dxa"/>
            <w:vAlign w:val="center"/>
          </w:tcPr>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w:t>
            </w:r>
          </w:p>
        </w:tc>
        <w:tc>
          <w:tcPr>
            <w:tcW w:w="2130" w:type="dxa"/>
            <w:vAlign w:val="center"/>
          </w:tcPr>
          <w:p>
            <w:pPr>
              <w:widowControl/>
              <w:numPr>
                <w:ilvl w:val="0"/>
                <w:numId w:val="0"/>
              </w:numPr>
              <w:spacing w:line="0" w:lineRule="atLeast"/>
              <w:ind w:firstLine="420" w:firstLineChars="20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园林机械</w:t>
            </w:r>
          </w:p>
          <w:p>
            <w:pPr>
              <w:widowControl/>
              <w:numPr>
                <w:ilvl w:val="0"/>
                <w:numId w:val="0"/>
              </w:numPr>
              <w:spacing w:line="0" w:lineRule="atLeast"/>
              <w:ind w:firstLine="420" w:firstLineChars="20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使用与维护</w:t>
            </w:r>
          </w:p>
        </w:tc>
        <w:tc>
          <w:tcPr>
            <w:tcW w:w="2659" w:type="dxa"/>
            <w:vAlign w:val="center"/>
          </w:tcPr>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熱悉常见园林养护机械工作原理，能排除园林机械简单故障，能对园林机械与工具进行常规维护与保养</w:t>
            </w:r>
          </w:p>
        </w:tc>
        <w:tc>
          <w:tcPr>
            <w:tcW w:w="1603" w:type="dxa"/>
            <w:vAlign w:val="center"/>
          </w:tcPr>
          <w:p>
            <w:pPr>
              <w:widowControl/>
              <w:numPr>
                <w:ilvl w:val="0"/>
                <w:numId w:val="0"/>
              </w:numPr>
              <w:spacing w:line="0" w:lineRule="atLeast"/>
              <w:ind w:firstLine="420" w:firstLineChars="2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72</w:t>
            </w:r>
          </w:p>
        </w:tc>
      </w:tr>
    </w:tbl>
    <w:p>
      <w:pPr>
        <w:numPr>
          <w:ilvl w:val="0"/>
          <w:numId w:val="0"/>
        </w:numPr>
        <w:ind w:firstLine="320" w:firstLineChars="100"/>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（3）园林植物种植与养护</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3.专业选修课</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(1)园林古树复壮。</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（2）园林工程招投标与预决算。</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(3)立体花坛施工。</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(4)其他。</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4.综合实训</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学生在校内或校外实训基地，完成累计一学期的综合实习，实习时间可集中也可分散在各学期进行。通过苗圃、花圃生产，插花、园林植物租摆养护、园林绿地养护管理等实践工作及岗位工作任务的完成，训练学生的专业技能，培养吃苦耐劳的敬业精神，使学生具有较强的沟通合作能力和责任意识。</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5.顶岗实习</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在园林绿化养护管理工作为主要岗位的企事业单位开展顶岗实习。让学生感受企业文化，适应企业管理，熟练操作技能，认识社会和客观评价自我，提高综合职业能力，为顺利走向社会奠定基础。</w:t>
      </w:r>
    </w:p>
    <w:p>
      <w:pPr>
        <w:numPr>
          <w:ilvl w:val="0"/>
          <w:numId w:val="1"/>
        </w:numPr>
        <w:spacing w:line="520" w:lineRule="exact"/>
        <w:ind w:left="0" w:leftChars="0"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教学进度总体安排</w:t>
      </w:r>
    </w:p>
    <w:tbl>
      <w:tblPr>
        <w:tblStyle w:val="9"/>
        <w:tblW w:w="8140" w:type="dxa"/>
        <w:tblInd w:w="0" w:type="dxa"/>
        <w:shd w:val="clear" w:color="auto" w:fill="auto"/>
        <w:tblLayout w:type="fixed"/>
        <w:tblCellMar>
          <w:top w:w="0" w:type="dxa"/>
          <w:left w:w="0" w:type="dxa"/>
          <w:bottom w:w="0" w:type="dxa"/>
          <w:right w:w="0" w:type="dxa"/>
        </w:tblCellMar>
      </w:tblPr>
      <w:tblGrid>
        <w:gridCol w:w="525"/>
        <w:gridCol w:w="525"/>
        <w:gridCol w:w="524"/>
        <w:gridCol w:w="2009"/>
        <w:gridCol w:w="569"/>
        <w:gridCol w:w="570"/>
        <w:gridCol w:w="570"/>
        <w:gridCol w:w="569"/>
        <w:gridCol w:w="570"/>
        <w:gridCol w:w="570"/>
        <w:gridCol w:w="569"/>
        <w:gridCol w:w="570"/>
      </w:tblGrid>
      <w:tr>
        <w:tblPrEx>
          <w:shd w:val="clear" w:color="auto" w:fill="auto"/>
          <w:tblCellMar>
            <w:top w:w="0" w:type="dxa"/>
            <w:left w:w="0" w:type="dxa"/>
            <w:bottom w:w="0" w:type="dxa"/>
            <w:right w:w="0" w:type="dxa"/>
          </w:tblCellMar>
        </w:tblPrEx>
        <w:trPr>
          <w:trHeight w:val="215" w:hRule="atLeast"/>
        </w:trPr>
        <w:tc>
          <w:tcPr>
            <w:tcW w:w="157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课程类别</w:t>
            </w:r>
          </w:p>
        </w:tc>
        <w:tc>
          <w:tcPr>
            <w:tcW w:w="200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课程名称</w:t>
            </w:r>
          </w:p>
        </w:tc>
        <w:tc>
          <w:tcPr>
            <w:tcW w:w="56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学分</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学时</w:t>
            </w:r>
          </w:p>
        </w:tc>
        <w:tc>
          <w:tcPr>
            <w:tcW w:w="3418"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学期</w:t>
            </w:r>
          </w:p>
        </w:tc>
      </w:tr>
      <w:tr>
        <w:tblPrEx>
          <w:shd w:val="clear" w:color="auto" w:fill="auto"/>
          <w:tblCellMar>
            <w:top w:w="0" w:type="dxa"/>
            <w:left w:w="0" w:type="dxa"/>
            <w:bottom w:w="0" w:type="dxa"/>
            <w:right w:w="0" w:type="dxa"/>
          </w:tblCellMar>
        </w:tblPrEx>
        <w:trPr>
          <w:trHeight w:val="215" w:hRule="atLeast"/>
        </w:trPr>
        <w:tc>
          <w:tcPr>
            <w:tcW w:w="157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20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2</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3</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4</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5</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6</w:t>
            </w:r>
          </w:p>
        </w:tc>
      </w:tr>
      <w:tr>
        <w:tblPrEx>
          <w:shd w:val="clear" w:color="auto" w:fill="auto"/>
          <w:tblCellMar>
            <w:top w:w="0" w:type="dxa"/>
            <w:left w:w="0" w:type="dxa"/>
            <w:bottom w:w="0" w:type="dxa"/>
            <w:right w:w="0" w:type="dxa"/>
          </w:tblCellMar>
        </w:tblPrEx>
        <w:trPr>
          <w:trHeight w:val="284" w:hRule="atLeast"/>
        </w:trPr>
        <w:tc>
          <w:tcPr>
            <w:tcW w:w="157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公共基础课程</w:t>
            </w: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心理健康与职业生涯</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2</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32</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157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职业道德与法治</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2</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32</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157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i w:val="0"/>
                <w:color w:val="000000"/>
                <w:sz w:val="21"/>
                <w:szCs w:val="21"/>
                <w:u w:val="none"/>
                <w:lang w:val="en-US"/>
              </w:rPr>
            </w:pPr>
            <w:r>
              <w:rPr>
                <w:rFonts w:hint="eastAsia" w:ascii="仿宋" w:hAnsi="仿宋" w:eastAsia="仿宋" w:cs="仿宋"/>
                <w:i w:val="0"/>
                <w:color w:val="000000"/>
                <w:kern w:val="0"/>
                <w:sz w:val="21"/>
                <w:szCs w:val="21"/>
                <w:u w:val="none"/>
                <w:lang w:val="en-US" w:eastAsia="zh-CN" w:bidi="ar"/>
              </w:rPr>
              <w:t>中国特色社会主义</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2</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32</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157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哲学与人生</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2</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32</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157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语文</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12</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192</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157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数学</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10</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160</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157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英语</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12</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192</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157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计算机应用基础</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8</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128</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157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化学</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4</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64</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157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体育与健康</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8</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144</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157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公共艺术</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2</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36</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157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历史</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2</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36</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157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小计</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66</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1080</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专业技能课</w:t>
            </w:r>
          </w:p>
        </w:tc>
        <w:tc>
          <w:tcPr>
            <w:tcW w:w="104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专业核心课</w:t>
            </w: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园林植物识别</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6</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108</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104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园林美术</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4</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72</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104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园林植物环境与栽培</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5</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90</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104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园林测量</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4</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72</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104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园林制图</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4</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72</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104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园林植物有害生物控制</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5</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90</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104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小计</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28</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504</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专业技能方向课</w:t>
            </w:r>
          </w:p>
        </w:tc>
        <w:tc>
          <w:tcPr>
            <w:tcW w:w="52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园林植物景观营造方向</w:t>
            </w:r>
          </w:p>
        </w:tc>
        <w:tc>
          <w:tcPr>
            <w:tcW w:w="200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园林设计基础</w:t>
            </w:r>
          </w:p>
        </w:tc>
        <w:tc>
          <w:tcPr>
            <w:tcW w:w="56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4</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72</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20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5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园林植物室内外应用</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6</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108</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插花与花艺设计</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4</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72</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盆景制作与养护</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4</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72</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小计</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18</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324</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52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花木草坪生产与经营方向</w:t>
            </w: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绿化苗木繁育</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6</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108</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花卉生产与经营</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8</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144</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草坪建植与养护</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4</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72</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359"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小计</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18</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324</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52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园林植物种植与养护方向</w:t>
            </w: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园林植物种植施工</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6</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108</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园林植物养护管理</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8</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144</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1"/>
                <w:szCs w:val="21"/>
                <w:u w:val="none"/>
                <w:lang w:val="en-US" w:eastAsia="zh-CN" w:bidi="ar"/>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园林机械使用与维护</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4</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72</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359"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21"/>
                <w:szCs w:val="21"/>
                <w:u w:val="none"/>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小计</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18</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324</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305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综合实训</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300</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84"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305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顶岗实习</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540</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w:t>
            </w:r>
          </w:p>
        </w:tc>
      </w:tr>
      <w:tr>
        <w:tblPrEx>
          <w:shd w:val="clear" w:color="auto" w:fill="auto"/>
          <w:tblCellMar>
            <w:top w:w="0" w:type="dxa"/>
            <w:left w:w="0" w:type="dxa"/>
            <w:bottom w:w="0" w:type="dxa"/>
            <w:right w:w="0" w:type="dxa"/>
          </w:tblCellMar>
        </w:tblPrEx>
        <w:trPr>
          <w:trHeight w:val="284"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305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小计</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1668</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r>
        <w:tblPrEx>
          <w:shd w:val="clear" w:color="auto" w:fill="auto"/>
          <w:tblCellMar>
            <w:top w:w="0" w:type="dxa"/>
            <w:left w:w="0" w:type="dxa"/>
            <w:bottom w:w="0" w:type="dxa"/>
            <w:right w:w="0" w:type="dxa"/>
          </w:tblCellMar>
        </w:tblPrEx>
        <w:trPr>
          <w:trHeight w:val="290" w:hRule="atLeast"/>
        </w:trPr>
        <w:tc>
          <w:tcPr>
            <w:tcW w:w="358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合计</w:t>
            </w: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2748</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1"/>
                <w:szCs w:val="21"/>
                <w:u w:val="none"/>
              </w:rPr>
            </w:pPr>
          </w:p>
        </w:tc>
      </w:tr>
    </w:tbl>
    <w:p>
      <w:pPr>
        <w:numPr>
          <w:ilvl w:val="0"/>
          <w:numId w:val="0"/>
        </w:numPr>
        <w:spacing w:line="520" w:lineRule="exact"/>
        <w:ind w:left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说明：（1）“√”表示建议相应课程开设的学期。</w:t>
      </w:r>
    </w:p>
    <w:p>
      <w:pPr>
        <w:numPr>
          <w:ilvl w:val="0"/>
          <w:numId w:val="0"/>
        </w:numPr>
        <w:spacing w:line="520" w:lineRule="exact"/>
        <w:ind w:left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（2）本表不含军训、社会实践、入学教育、毕业教育及选修课教学安排，学校可根据实际情况灵活设置。</w:t>
      </w:r>
    </w:p>
    <w:p>
      <w:pPr>
        <w:numPr>
          <w:ilvl w:val="0"/>
          <w:numId w:val="1"/>
        </w:numPr>
        <w:spacing w:line="520" w:lineRule="exact"/>
        <w:ind w:left="0" w:leftChars="0" w:firstLine="642"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实施保障</w:t>
      </w:r>
    </w:p>
    <w:p>
      <w:pPr>
        <w:numPr>
          <w:ilvl w:val="0"/>
          <w:numId w:val="2"/>
        </w:numPr>
        <w:spacing w:line="520" w:lineRule="exact"/>
        <w:ind w:firstLine="426"/>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师资队伍</w:t>
      </w:r>
    </w:p>
    <w:p>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通过培养与引进结合，业务进修与下企业实践结合等方式，促进师资队伍的结构优化，全面提高专业教师队伍素质，使我校</w:t>
      </w:r>
      <w:r>
        <w:rPr>
          <w:rFonts w:hint="eastAsia" w:ascii="仿宋" w:hAnsi="仿宋" w:eastAsia="仿宋" w:cs="仿宋"/>
          <w:sz w:val="32"/>
          <w:szCs w:val="32"/>
          <w:lang w:eastAsia="zh-CN"/>
        </w:rPr>
        <w:t>园林绿化</w:t>
      </w:r>
      <w:r>
        <w:rPr>
          <w:rFonts w:hint="eastAsia" w:ascii="仿宋" w:hAnsi="仿宋" w:eastAsia="仿宋" w:cs="仿宋"/>
          <w:sz w:val="32"/>
          <w:szCs w:val="32"/>
        </w:rPr>
        <w:t>专业教师达到山</w:t>
      </w:r>
      <w:r>
        <w:rPr>
          <w:rFonts w:hint="eastAsia" w:ascii="仿宋" w:hAnsi="仿宋" w:eastAsia="仿宋" w:cs="仿宋"/>
          <w:sz w:val="32"/>
          <w:szCs w:val="32"/>
          <w:lang w:eastAsia="zh-CN"/>
        </w:rPr>
        <w:t>西</w:t>
      </w:r>
      <w:r>
        <w:rPr>
          <w:rFonts w:hint="eastAsia" w:ascii="仿宋" w:hAnsi="仿宋" w:eastAsia="仿宋" w:cs="仿宋"/>
          <w:sz w:val="32"/>
          <w:szCs w:val="32"/>
        </w:rPr>
        <w:t>省专业建设标准中的规范化要求。</w:t>
      </w:r>
    </w:p>
    <w:p>
      <w:pPr>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1．学历层次要求</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公共基础课教师应有与授课课程对口专业的大学本科毕业证书；专任教师本科学历已达到</w:t>
      </w:r>
      <w:r>
        <w:rPr>
          <w:rFonts w:hint="eastAsia" w:ascii="仿宋" w:hAnsi="仿宋" w:eastAsia="仿宋" w:cs="仿宋"/>
          <w:sz w:val="32"/>
          <w:szCs w:val="32"/>
          <w:lang w:val="en-US" w:eastAsia="zh-CN"/>
        </w:rPr>
        <w:t>98</w:t>
      </w:r>
      <w:r>
        <w:rPr>
          <w:rFonts w:hint="eastAsia" w:ascii="仿宋" w:hAnsi="仿宋" w:eastAsia="仿宋" w:cs="仿宋"/>
          <w:sz w:val="32"/>
          <w:szCs w:val="32"/>
        </w:rPr>
        <w:t>%。</w:t>
      </w:r>
    </w:p>
    <w:p>
      <w:pPr>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2．资格证书要求</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专任教师应具有中等职业学校及以上教师资格证书。</w:t>
      </w:r>
    </w:p>
    <w:p>
      <w:pPr>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3．人员配备要求</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专业课教师中，具有本专业中级以上专业技术职务任职资格者不低于50％，高级以上专业技术职务任职资格者不低于20％</w:t>
      </w:r>
      <w:r>
        <w:rPr>
          <w:rFonts w:hint="eastAsia" w:ascii="仿宋" w:hAnsi="仿宋" w:eastAsia="仿宋" w:cs="仿宋"/>
          <w:sz w:val="32"/>
          <w:szCs w:val="32"/>
          <w:lang w:val="en-US" w:eastAsia="zh-CN"/>
        </w:rPr>
        <w:t>。</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专业课教师每年参加企业实践学习或各种专题培训，全年累计学习和培训时间不少于三个月</w:t>
      </w:r>
      <w:r>
        <w:rPr>
          <w:rFonts w:hint="eastAsia" w:ascii="仿宋" w:hAnsi="仿宋" w:eastAsia="仿宋" w:cs="仿宋"/>
          <w:sz w:val="32"/>
          <w:szCs w:val="32"/>
          <w:lang w:eastAsia="zh-CN"/>
        </w:rPr>
        <w:t>。</w:t>
      </w:r>
    </w:p>
    <w:p>
      <w:pPr>
        <w:spacing w:line="520" w:lineRule="exact"/>
        <w:ind w:firstLine="660"/>
        <w:rPr>
          <w:rFonts w:hint="eastAsia" w:ascii="仿宋" w:hAnsi="仿宋" w:eastAsia="仿宋" w:cs="仿宋"/>
          <w:b/>
          <w:bCs/>
          <w:sz w:val="32"/>
          <w:szCs w:val="32"/>
          <w:lang w:val="en-US" w:eastAsia="zh-CN"/>
        </w:rPr>
      </w:pPr>
      <w:r>
        <w:rPr>
          <w:rFonts w:hint="eastAsia" w:ascii="仿宋" w:hAnsi="仿宋" w:eastAsia="仿宋" w:cs="仿宋"/>
          <w:b/>
          <w:bCs/>
          <w:sz w:val="32"/>
          <w:szCs w:val="32"/>
        </w:rPr>
        <w:t>（二）</w:t>
      </w:r>
      <w:r>
        <w:rPr>
          <w:rFonts w:hint="eastAsia" w:ascii="仿宋" w:hAnsi="仿宋" w:eastAsia="仿宋" w:cs="仿宋"/>
          <w:b/>
          <w:bCs/>
          <w:sz w:val="32"/>
          <w:szCs w:val="32"/>
          <w:lang w:val="en-US" w:eastAsia="zh-CN"/>
        </w:rPr>
        <w:t>教学设施</w:t>
      </w:r>
    </w:p>
    <w:p>
      <w:pPr>
        <w:spacing w:line="520" w:lineRule="exact"/>
        <w:ind w:firstLine="660"/>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校内实训室</w:t>
      </w:r>
    </w:p>
    <w:p>
      <w:pPr>
        <w:widowControl/>
        <w:snapToGrid w:val="0"/>
        <w:spacing w:beforeLines="50" w:afterLines="50" w:line="440" w:lineRule="exact"/>
        <w:ind w:firstLine="482"/>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校内实训室一览表</w:t>
      </w:r>
    </w:p>
    <w:tbl>
      <w:tblPr>
        <w:tblStyle w:val="9"/>
        <w:tblW w:w="8600" w:type="dxa"/>
        <w:tblInd w:w="0" w:type="dxa"/>
        <w:tblLayout w:type="fixed"/>
        <w:tblCellMar>
          <w:top w:w="0" w:type="dxa"/>
          <w:left w:w="108" w:type="dxa"/>
          <w:bottom w:w="0" w:type="dxa"/>
          <w:right w:w="108" w:type="dxa"/>
        </w:tblCellMar>
      </w:tblPr>
      <w:tblGrid>
        <w:gridCol w:w="757"/>
        <w:gridCol w:w="1343"/>
        <w:gridCol w:w="2460"/>
        <w:gridCol w:w="4040"/>
      </w:tblGrid>
      <w:tr>
        <w:tblPrEx>
          <w:tblCellMar>
            <w:top w:w="0" w:type="dxa"/>
            <w:left w:w="108" w:type="dxa"/>
            <w:bottom w:w="0" w:type="dxa"/>
            <w:right w:w="108" w:type="dxa"/>
          </w:tblCellMar>
        </w:tblPrEx>
        <w:trPr>
          <w:trHeight w:val="513" w:hRule="atLeast"/>
        </w:trPr>
        <w:tc>
          <w:tcPr>
            <w:tcW w:w="757"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s="仿宋"/>
                <w:b/>
                <w:sz w:val="22"/>
                <w:szCs w:val="22"/>
              </w:rPr>
            </w:pPr>
            <w:r>
              <w:rPr>
                <w:rFonts w:hint="eastAsia" w:ascii="仿宋" w:hAnsi="仿宋" w:eastAsia="仿宋" w:cs="仿宋"/>
                <w:b/>
                <w:sz w:val="22"/>
                <w:szCs w:val="22"/>
              </w:rPr>
              <w:t>序号</w:t>
            </w:r>
          </w:p>
        </w:tc>
        <w:tc>
          <w:tcPr>
            <w:tcW w:w="1343" w:type="dxa"/>
            <w:tcBorders>
              <w:top w:val="single" w:color="000000" w:sz="4" w:space="0"/>
              <w:left w:val="nil"/>
              <w:bottom w:val="single" w:color="000000" w:sz="4" w:space="0"/>
              <w:right w:val="single" w:color="000000" w:sz="4" w:space="0"/>
            </w:tcBorders>
            <w:vAlign w:val="center"/>
          </w:tcPr>
          <w:p>
            <w:pPr>
              <w:spacing w:line="360" w:lineRule="auto"/>
              <w:jc w:val="center"/>
              <w:rPr>
                <w:rFonts w:hint="eastAsia" w:ascii="仿宋" w:hAnsi="仿宋" w:eastAsia="仿宋" w:cs="仿宋"/>
                <w:b/>
                <w:sz w:val="22"/>
                <w:szCs w:val="22"/>
              </w:rPr>
            </w:pPr>
            <w:r>
              <w:rPr>
                <w:rFonts w:hint="eastAsia" w:ascii="仿宋" w:hAnsi="仿宋" w:eastAsia="仿宋" w:cs="仿宋"/>
                <w:b/>
                <w:sz w:val="22"/>
                <w:szCs w:val="22"/>
              </w:rPr>
              <w:t>实训室名称</w:t>
            </w:r>
          </w:p>
        </w:tc>
        <w:tc>
          <w:tcPr>
            <w:tcW w:w="2460" w:type="dxa"/>
            <w:tcBorders>
              <w:top w:val="single" w:color="000000" w:sz="4" w:space="0"/>
              <w:left w:val="nil"/>
              <w:bottom w:val="single" w:color="000000" w:sz="4" w:space="0"/>
              <w:right w:val="single" w:color="000000" w:sz="4" w:space="0"/>
            </w:tcBorders>
            <w:vAlign w:val="center"/>
          </w:tcPr>
          <w:p>
            <w:pPr>
              <w:spacing w:line="360" w:lineRule="auto"/>
              <w:jc w:val="center"/>
              <w:rPr>
                <w:rFonts w:hint="eastAsia" w:ascii="仿宋" w:hAnsi="仿宋" w:eastAsia="仿宋" w:cs="仿宋"/>
                <w:b/>
                <w:sz w:val="22"/>
                <w:szCs w:val="22"/>
              </w:rPr>
            </w:pPr>
            <w:r>
              <w:rPr>
                <w:rFonts w:hint="eastAsia" w:ascii="仿宋" w:hAnsi="仿宋" w:eastAsia="仿宋" w:cs="仿宋"/>
                <w:b/>
                <w:sz w:val="22"/>
                <w:szCs w:val="22"/>
              </w:rPr>
              <w:t>主要功能</w:t>
            </w:r>
          </w:p>
        </w:tc>
        <w:tc>
          <w:tcPr>
            <w:tcW w:w="4040" w:type="dxa"/>
            <w:tcBorders>
              <w:top w:val="single" w:color="000000" w:sz="4" w:space="0"/>
              <w:left w:val="nil"/>
              <w:bottom w:val="single" w:color="000000" w:sz="4" w:space="0"/>
              <w:right w:val="single" w:color="000000" w:sz="4" w:space="0"/>
            </w:tcBorders>
            <w:vAlign w:val="center"/>
          </w:tcPr>
          <w:p>
            <w:pPr>
              <w:spacing w:line="360" w:lineRule="auto"/>
              <w:jc w:val="center"/>
              <w:rPr>
                <w:rFonts w:hint="eastAsia" w:ascii="仿宋" w:hAnsi="仿宋" w:eastAsia="仿宋" w:cs="仿宋"/>
                <w:b/>
                <w:sz w:val="22"/>
                <w:szCs w:val="22"/>
              </w:rPr>
            </w:pPr>
            <w:r>
              <w:rPr>
                <w:rFonts w:hint="eastAsia" w:ascii="仿宋" w:hAnsi="仿宋" w:eastAsia="仿宋" w:cs="仿宋"/>
                <w:b/>
                <w:sz w:val="22"/>
                <w:szCs w:val="22"/>
              </w:rPr>
              <w:t>主要设备</w:t>
            </w:r>
          </w:p>
        </w:tc>
      </w:tr>
      <w:tr>
        <w:tblPrEx>
          <w:tblCellMar>
            <w:top w:w="0" w:type="dxa"/>
            <w:left w:w="108" w:type="dxa"/>
            <w:bottom w:w="0" w:type="dxa"/>
            <w:right w:w="108" w:type="dxa"/>
          </w:tblCellMar>
        </w:tblPrEx>
        <w:trPr>
          <w:trHeight w:val="1498" w:hRule="atLeast"/>
        </w:trPr>
        <w:tc>
          <w:tcPr>
            <w:tcW w:w="757"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s="仿宋"/>
                <w:b/>
                <w:sz w:val="22"/>
                <w:szCs w:val="22"/>
              </w:rPr>
            </w:pPr>
            <w:r>
              <w:rPr>
                <w:rFonts w:hint="eastAsia" w:ascii="仿宋" w:hAnsi="仿宋" w:eastAsia="仿宋" w:cs="仿宋"/>
                <w:b/>
                <w:sz w:val="22"/>
                <w:szCs w:val="22"/>
              </w:rPr>
              <w:t>1</w:t>
            </w:r>
          </w:p>
        </w:tc>
        <w:tc>
          <w:tcPr>
            <w:tcW w:w="1343" w:type="dxa"/>
            <w:tcBorders>
              <w:top w:val="single" w:color="000000" w:sz="4" w:space="0"/>
              <w:left w:val="nil"/>
              <w:bottom w:val="single" w:color="000000" w:sz="4" w:space="0"/>
              <w:right w:val="single" w:color="000000" w:sz="4" w:space="0"/>
            </w:tcBorders>
            <w:vAlign w:val="center"/>
          </w:tcPr>
          <w:p>
            <w:pPr>
              <w:spacing w:line="360" w:lineRule="auto"/>
              <w:rPr>
                <w:rFonts w:hint="eastAsia" w:ascii="仿宋" w:hAnsi="仿宋" w:eastAsia="仿宋" w:cs="仿宋"/>
                <w:sz w:val="22"/>
                <w:szCs w:val="22"/>
                <w:lang w:eastAsia="zh-CN"/>
              </w:rPr>
            </w:pPr>
            <w:r>
              <w:rPr>
                <w:rFonts w:hint="eastAsia" w:ascii="仿宋" w:hAnsi="仿宋" w:eastAsia="仿宋" w:cs="仿宋"/>
                <w:sz w:val="22"/>
                <w:szCs w:val="22"/>
              </w:rPr>
              <w:t>园林植物识别</w:t>
            </w:r>
            <w:r>
              <w:rPr>
                <w:rFonts w:hint="eastAsia" w:ascii="仿宋" w:hAnsi="仿宋" w:eastAsia="仿宋" w:cs="仿宋"/>
                <w:sz w:val="22"/>
                <w:szCs w:val="22"/>
                <w:lang w:eastAsia="zh-CN"/>
              </w:rPr>
              <w:t>实训室</w:t>
            </w:r>
          </w:p>
          <w:p>
            <w:pPr>
              <w:spacing w:line="360" w:lineRule="auto"/>
              <w:rPr>
                <w:rFonts w:hint="eastAsia" w:ascii="仿宋" w:hAnsi="仿宋" w:eastAsia="仿宋" w:cs="仿宋"/>
                <w:sz w:val="22"/>
                <w:szCs w:val="22"/>
              </w:rPr>
            </w:pPr>
          </w:p>
        </w:tc>
        <w:tc>
          <w:tcPr>
            <w:tcW w:w="2460" w:type="dxa"/>
            <w:tcBorders>
              <w:top w:val="single" w:color="000000" w:sz="4" w:space="0"/>
              <w:left w:val="nil"/>
              <w:bottom w:val="single" w:color="000000" w:sz="4" w:space="0"/>
              <w:right w:val="single" w:color="000000" w:sz="4" w:space="0"/>
            </w:tcBorders>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园林植物识别</w:t>
            </w:r>
          </w:p>
          <w:p>
            <w:pPr>
              <w:spacing w:line="360" w:lineRule="auto"/>
              <w:rPr>
                <w:rFonts w:hint="eastAsia" w:ascii="仿宋" w:hAnsi="仿宋" w:eastAsia="仿宋" w:cs="仿宋"/>
                <w:sz w:val="22"/>
                <w:szCs w:val="22"/>
              </w:rPr>
            </w:pPr>
          </w:p>
        </w:tc>
        <w:tc>
          <w:tcPr>
            <w:tcW w:w="4040" w:type="dxa"/>
            <w:tcBorders>
              <w:top w:val="single" w:color="000000" w:sz="4" w:space="0"/>
              <w:left w:val="nil"/>
              <w:bottom w:val="single" w:color="000000" w:sz="4" w:space="0"/>
              <w:right w:val="single" w:color="000000" w:sz="4" w:space="0"/>
            </w:tcBorders>
            <w:vAlign w:val="center"/>
          </w:tcPr>
          <w:p>
            <w:pPr>
              <w:spacing w:line="360" w:lineRule="auto"/>
              <w:rPr>
                <w:rFonts w:hint="eastAsia" w:ascii="仿宋" w:hAnsi="仿宋" w:eastAsia="仿宋" w:cs="仿宋"/>
                <w:sz w:val="22"/>
                <w:szCs w:val="22"/>
                <w:lang w:eastAsia="zh-CN"/>
              </w:rPr>
            </w:pPr>
            <w:r>
              <w:rPr>
                <w:rFonts w:hint="eastAsia" w:ascii="仿宋" w:hAnsi="仿宋" w:eastAsia="仿宋" w:cs="仿宋"/>
                <w:sz w:val="22"/>
                <w:szCs w:val="22"/>
                <w:lang w:eastAsia="zh-CN"/>
              </w:rPr>
              <w:t>室内常见的园林植物、水桶、花洒、喷壶、剪刀、水管、水盆、肥料</w:t>
            </w:r>
          </w:p>
        </w:tc>
      </w:tr>
      <w:tr>
        <w:tblPrEx>
          <w:tblCellMar>
            <w:top w:w="0" w:type="dxa"/>
            <w:left w:w="108" w:type="dxa"/>
            <w:bottom w:w="0" w:type="dxa"/>
            <w:right w:w="108" w:type="dxa"/>
          </w:tblCellMar>
        </w:tblPrEx>
        <w:trPr>
          <w:trHeight w:val="848" w:hRule="atLeast"/>
        </w:trPr>
        <w:tc>
          <w:tcPr>
            <w:tcW w:w="757"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s="仿宋"/>
                <w:b/>
                <w:sz w:val="22"/>
                <w:szCs w:val="22"/>
              </w:rPr>
            </w:pPr>
            <w:r>
              <w:rPr>
                <w:rFonts w:hint="eastAsia" w:ascii="仿宋" w:hAnsi="仿宋" w:eastAsia="仿宋" w:cs="仿宋"/>
                <w:b/>
                <w:sz w:val="22"/>
                <w:szCs w:val="22"/>
              </w:rPr>
              <w:t>2</w:t>
            </w:r>
          </w:p>
        </w:tc>
        <w:tc>
          <w:tcPr>
            <w:tcW w:w="1343" w:type="dxa"/>
            <w:tcBorders>
              <w:top w:val="single" w:color="000000" w:sz="4" w:space="0"/>
              <w:left w:val="nil"/>
              <w:bottom w:val="single" w:color="000000" w:sz="4" w:space="0"/>
              <w:right w:val="single" w:color="000000" w:sz="4" w:space="0"/>
            </w:tcBorders>
            <w:vAlign w:val="center"/>
          </w:tcPr>
          <w:p>
            <w:pPr>
              <w:spacing w:line="360" w:lineRule="auto"/>
              <w:rPr>
                <w:rFonts w:hint="eastAsia" w:ascii="仿宋" w:hAnsi="仿宋" w:eastAsia="仿宋" w:cs="仿宋"/>
                <w:sz w:val="22"/>
                <w:szCs w:val="22"/>
                <w:lang w:eastAsia="zh-CN"/>
              </w:rPr>
            </w:pPr>
            <w:r>
              <w:rPr>
                <w:rFonts w:hint="eastAsia" w:ascii="仿宋" w:hAnsi="仿宋" w:eastAsia="仿宋" w:cs="仿宋"/>
                <w:sz w:val="22"/>
                <w:szCs w:val="22"/>
                <w:lang w:eastAsia="zh-CN"/>
              </w:rPr>
              <w:t>插花实训室</w:t>
            </w:r>
          </w:p>
        </w:tc>
        <w:tc>
          <w:tcPr>
            <w:tcW w:w="2460" w:type="dxa"/>
            <w:tcBorders>
              <w:top w:val="single" w:color="000000" w:sz="4" w:space="0"/>
              <w:left w:val="nil"/>
              <w:bottom w:val="single" w:color="000000" w:sz="4" w:space="0"/>
              <w:right w:val="single" w:color="000000" w:sz="4" w:space="0"/>
            </w:tcBorders>
            <w:vAlign w:val="center"/>
          </w:tcPr>
          <w:p>
            <w:pPr>
              <w:spacing w:line="360" w:lineRule="auto"/>
              <w:rPr>
                <w:rFonts w:hint="eastAsia" w:ascii="仿宋" w:hAnsi="仿宋" w:eastAsia="仿宋" w:cs="仿宋"/>
                <w:sz w:val="22"/>
                <w:szCs w:val="22"/>
                <w:lang w:eastAsia="zh-CN"/>
              </w:rPr>
            </w:pPr>
            <w:r>
              <w:rPr>
                <w:rFonts w:hint="eastAsia" w:ascii="仿宋" w:hAnsi="仿宋" w:eastAsia="仿宋" w:cs="仿宋"/>
                <w:sz w:val="22"/>
                <w:szCs w:val="22"/>
                <w:lang w:eastAsia="zh-CN"/>
              </w:rPr>
              <w:t>插花艺术设计</w:t>
            </w:r>
          </w:p>
        </w:tc>
        <w:tc>
          <w:tcPr>
            <w:tcW w:w="4040" w:type="dxa"/>
            <w:tcBorders>
              <w:top w:val="single" w:color="000000" w:sz="4" w:space="0"/>
              <w:left w:val="nil"/>
              <w:bottom w:val="single" w:color="000000" w:sz="4" w:space="0"/>
              <w:right w:val="single" w:color="000000" w:sz="4" w:space="0"/>
            </w:tcBorders>
            <w:vAlign w:val="center"/>
          </w:tcPr>
          <w:p>
            <w:pPr>
              <w:spacing w:line="360" w:lineRule="auto"/>
              <w:rPr>
                <w:rFonts w:hint="eastAsia" w:ascii="仿宋" w:hAnsi="仿宋" w:eastAsia="仿宋" w:cs="仿宋"/>
                <w:sz w:val="22"/>
                <w:szCs w:val="22"/>
                <w:lang w:eastAsia="zh-CN"/>
              </w:rPr>
            </w:pPr>
            <w:r>
              <w:rPr>
                <w:rFonts w:hint="eastAsia" w:ascii="仿宋" w:hAnsi="仿宋" w:eastAsia="仿宋" w:cs="仿宋"/>
                <w:sz w:val="22"/>
                <w:szCs w:val="22"/>
                <w:lang w:eastAsia="zh-CN"/>
              </w:rPr>
              <w:t>插花操作台、插花制作工具</w:t>
            </w:r>
          </w:p>
        </w:tc>
      </w:tr>
      <w:tr>
        <w:tblPrEx>
          <w:tblCellMar>
            <w:top w:w="0" w:type="dxa"/>
            <w:left w:w="108" w:type="dxa"/>
            <w:bottom w:w="0" w:type="dxa"/>
            <w:right w:w="108" w:type="dxa"/>
          </w:tblCellMar>
        </w:tblPrEx>
        <w:trPr>
          <w:trHeight w:val="848" w:hRule="atLeast"/>
        </w:trPr>
        <w:tc>
          <w:tcPr>
            <w:tcW w:w="757"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s="仿宋"/>
                <w:b/>
                <w:sz w:val="22"/>
                <w:szCs w:val="22"/>
              </w:rPr>
            </w:pPr>
            <w:r>
              <w:rPr>
                <w:rFonts w:hint="eastAsia" w:ascii="仿宋" w:hAnsi="仿宋" w:eastAsia="仿宋" w:cs="仿宋"/>
                <w:b/>
                <w:sz w:val="22"/>
                <w:szCs w:val="22"/>
              </w:rPr>
              <w:t>3</w:t>
            </w:r>
          </w:p>
        </w:tc>
        <w:tc>
          <w:tcPr>
            <w:tcW w:w="1343" w:type="dxa"/>
            <w:tcBorders>
              <w:top w:val="single" w:color="000000" w:sz="4" w:space="0"/>
              <w:left w:val="nil"/>
              <w:bottom w:val="single" w:color="000000" w:sz="4" w:space="0"/>
              <w:right w:val="single" w:color="000000" w:sz="4" w:space="0"/>
            </w:tcBorders>
            <w:vAlign w:val="center"/>
          </w:tcPr>
          <w:p>
            <w:pPr>
              <w:spacing w:line="360" w:lineRule="auto"/>
              <w:rPr>
                <w:rFonts w:hint="eastAsia" w:ascii="仿宋" w:hAnsi="仿宋" w:eastAsia="仿宋" w:cs="仿宋"/>
                <w:sz w:val="22"/>
                <w:szCs w:val="22"/>
                <w:lang w:eastAsia="zh-CN"/>
              </w:rPr>
            </w:pPr>
            <w:r>
              <w:rPr>
                <w:rFonts w:hint="eastAsia" w:ascii="仿宋" w:hAnsi="仿宋" w:eastAsia="仿宋" w:cs="仿宋"/>
                <w:sz w:val="22"/>
                <w:szCs w:val="22"/>
                <w:lang w:eastAsia="zh-CN"/>
              </w:rPr>
              <w:t>实验室</w:t>
            </w:r>
          </w:p>
        </w:tc>
        <w:tc>
          <w:tcPr>
            <w:tcW w:w="2460" w:type="dxa"/>
            <w:tcBorders>
              <w:top w:val="single" w:color="000000" w:sz="4" w:space="0"/>
              <w:left w:val="nil"/>
              <w:bottom w:val="single" w:color="000000" w:sz="4" w:space="0"/>
              <w:right w:val="single" w:color="000000" w:sz="4" w:space="0"/>
            </w:tcBorders>
            <w:vAlign w:val="center"/>
          </w:tcPr>
          <w:p>
            <w:pPr>
              <w:spacing w:line="360" w:lineRule="auto"/>
              <w:rPr>
                <w:rFonts w:hint="eastAsia" w:ascii="仿宋" w:hAnsi="仿宋" w:eastAsia="仿宋" w:cs="仿宋"/>
                <w:sz w:val="22"/>
                <w:szCs w:val="22"/>
                <w:lang w:eastAsia="zh-CN"/>
              </w:rPr>
            </w:pPr>
            <w:r>
              <w:rPr>
                <w:rFonts w:hint="eastAsia" w:ascii="仿宋" w:hAnsi="仿宋" w:eastAsia="仿宋" w:cs="仿宋"/>
                <w:sz w:val="22"/>
                <w:szCs w:val="22"/>
                <w:lang w:eastAsia="zh-CN"/>
              </w:rPr>
              <w:t>显微镜的使用</w:t>
            </w:r>
          </w:p>
        </w:tc>
        <w:tc>
          <w:tcPr>
            <w:tcW w:w="4040" w:type="dxa"/>
            <w:tcBorders>
              <w:top w:val="single" w:color="000000" w:sz="4" w:space="0"/>
              <w:left w:val="nil"/>
              <w:bottom w:val="single" w:color="000000" w:sz="4" w:space="0"/>
              <w:right w:val="single" w:color="000000" w:sz="4" w:space="0"/>
            </w:tcBorders>
            <w:vAlign w:val="center"/>
          </w:tcPr>
          <w:p>
            <w:pPr>
              <w:spacing w:line="360" w:lineRule="auto"/>
              <w:rPr>
                <w:rFonts w:hint="eastAsia" w:ascii="仿宋" w:hAnsi="仿宋" w:eastAsia="仿宋" w:cs="仿宋"/>
                <w:sz w:val="22"/>
                <w:szCs w:val="22"/>
                <w:lang w:eastAsia="zh-CN"/>
              </w:rPr>
            </w:pPr>
            <w:r>
              <w:rPr>
                <w:rFonts w:hint="eastAsia" w:ascii="仿宋" w:hAnsi="仿宋" w:eastAsia="仿宋" w:cs="仿宋"/>
                <w:sz w:val="22"/>
                <w:szCs w:val="22"/>
                <w:lang w:eastAsia="zh-CN"/>
              </w:rPr>
              <w:t>光学显微镜</w:t>
            </w:r>
          </w:p>
        </w:tc>
      </w:tr>
      <w:tr>
        <w:tblPrEx>
          <w:tblCellMar>
            <w:top w:w="0" w:type="dxa"/>
            <w:left w:w="108" w:type="dxa"/>
            <w:bottom w:w="0" w:type="dxa"/>
            <w:right w:w="108" w:type="dxa"/>
          </w:tblCellMar>
        </w:tblPrEx>
        <w:trPr>
          <w:trHeight w:val="1026" w:hRule="atLeast"/>
        </w:trPr>
        <w:tc>
          <w:tcPr>
            <w:tcW w:w="757"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s="仿宋"/>
                <w:b/>
                <w:sz w:val="22"/>
                <w:szCs w:val="22"/>
                <w:lang w:val="en-US" w:eastAsia="zh-CN"/>
              </w:rPr>
            </w:pPr>
            <w:r>
              <w:rPr>
                <w:rFonts w:hint="eastAsia" w:ascii="仿宋" w:hAnsi="仿宋" w:eastAsia="仿宋" w:cs="仿宋"/>
                <w:b/>
                <w:sz w:val="22"/>
                <w:szCs w:val="22"/>
                <w:lang w:val="en-US" w:eastAsia="zh-CN"/>
              </w:rPr>
              <w:t>4</w:t>
            </w:r>
          </w:p>
        </w:tc>
        <w:tc>
          <w:tcPr>
            <w:tcW w:w="1343" w:type="dxa"/>
            <w:tcBorders>
              <w:top w:val="single" w:color="000000" w:sz="4" w:space="0"/>
              <w:left w:val="nil"/>
              <w:bottom w:val="single" w:color="000000" w:sz="4" w:space="0"/>
              <w:right w:val="single" w:color="000000" w:sz="4" w:space="0"/>
            </w:tcBorders>
            <w:vAlign w:val="center"/>
          </w:tcPr>
          <w:p>
            <w:pPr>
              <w:spacing w:line="360" w:lineRule="auto"/>
              <w:rPr>
                <w:rFonts w:hint="eastAsia" w:ascii="仿宋" w:hAnsi="仿宋" w:eastAsia="仿宋" w:cs="仿宋"/>
                <w:sz w:val="22"/>
                <w:szCs w:val="22"/>
                <w:lang w:eastAsia="zh-CN"/>
              </w:rPr>
            </w:pPr>
            <w:r>
              <w:rPr>
                <w:rFonts w:hint="eastAsia" w:ascii="仿宋" w:hAnsi="仿宋" w:eastAsia="仿宋" w:cs="仿宋"/>
                <w:sz w:val="22"/>
                <w:szCs w:val="22"/>
                <w:lang w:eastAsia="zh-CN"/>
              </w:rPr>
              <w:t>园林植物养护</w:t>
            </w:r>
          </w:p>
        </w:tc>
        <w:tc>
          <w:tcPr>
            <w:tcW w:w="2460" w:type="dxa"/>
            <w:tcBorders>
              <w:top w:val="single" w:color="000000" w:sz="4" w:space="0"/>
              <w:left w:val="nil"/>
              <w:bottom w:val="single" w:color="000000" w:sz="4" w:space="0"/>
              <w:right w:val="single" w:color="000000" w:sz="4" w:space="0"/>
            </w:tcBorders>
            <w:vAlign w:val="center"/>
          </w:tcPr>
          <w:p>
            <w:pPr>
              <w:spacing w:line="360" w:lineRule="auto"/>
              <w:rPr>
                <w:rFonts w:hint="eastAsia" w:ascii="仿宋" w:hAnsi="仿宋" w:eastAsia="仿宋" w:cs="仿宋"/>
                <w:sz w:val="22"/>
                <w:szCs w:val="22"/>
                <w:lang w:eastAsia="zh-CN"/>
              </w:rPr>
            </w:pPr>
            <w:r>
              <w:rPr>
                <w:rFonts w:hint="eastAsia" w:ascii="仿宋" w:hAnsi="仿宋" w:eastAsia="仿宋" w:cs="仿宋"/>
                <w:sz w:val="22"/>
                <w:szCs w:val="22"/>
                <w:lang w:eastAsia="zh-CN"/>
              </w:rPr>
              <w:t>熟悉各种工具使用</w:t>
            </w:r>
          </w:p>
        </w:tc>
        <w:tc>
          <w:tcPr>
            <w:tcW w:w="4040" w:type="dxa"/>
            <w:tcBorders>
              <w:top w:val="single" w:color="000000" w:sz="4" w:space="0"/>
              <w:left w:val="nil"/>
              <w:bottom w:val="single" w:color="000000" w:sz="4" w:space="0"/>
              <w:right w:val="single" w:color="000000" w:sz="4" w:space="0"/>
            </w:tcBorders>
            <w:vAlign w:val="center"/>
          </w:tcPr>
          <w:p>
            <w:pPr>
              <w:spacing w:line="360" w:lineRule="auto"/>
              <w:rPr>
                <w:rFonts w:hint="eastAsia" w:ascii="仿宋" w:hAnsi="仿宋" w:eastAsia="仿宋" w:cs="仿宋"/>
                <w:sz w:val="22"/>
                <w:szCs w:val="22"/>
                <w:lang w:eastAsia="zh-CN"/>
              </w:rPr>
            </w:pPr>
            <w:r>
              <w:rPr>
                <w:rFonts w:hint="eastAsia" w:ascii="仿宋" w:hAnsi="仿宋" w:eastAsia="仿宋" w:cs="仿宋"/>
                <w:sz w:val="22"/>
                <w:szCs w:val="22"/>
                <w:lang w:eastAsia="zh-CN"/>
              </w:rPr>
              <w:t>乔灌木结合的园林绿地、绿篱修剪机、枝剪、平剪</w:t>
            </w:r>
          </w:p>
        </w:tc>
      </w:tr>
    </w:tbl>
    <w:p>
      <w:pPr>
        <w:spacing w:line="520" w:lineRule="exact"/>
        <w:ind w:firstLine="660"/>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校外实训基地</w:t>
      </w:r>
    </w:p>
    <w:p>
      <w:pPr>
        <w:spacing w:line="520" w:lineRule="exact"/>
        <w:ind w:firstLine="660"/>
        <w:rPr>
          <w:rFonts w:hint="eastAsia" w:ascii="仿宋" w:hAnsi="仿宋" w:eastAsia="仿宋" w:cs="仿宋"/>
          <w:sz w:val="32"/>
          <w:szCs w:val="32"/>
          <w:lang w:eastAsia="zh-CN"/>
        </w:rPr>
      </w:pPr>
      <w:r>
        <w:rPr>
          <w:rFonts w:hint="eastAsia" w:ascii="仿宋" w:hAnsi="仿宋" w:eastAsia="仿宋" w:cs="仿宋"/>
          <w:sz w:val="32"/>
          <w:szCs w:val="32"/>
        </w:rPr>
        <w:t>校外实习基地是指具有一定实习规模并相对稳定的为学生提供校外实习和社会实践的重要场所。实习基地建设直接关系到实习质量，对培养学生的实践创新能力有着十分重要的作用</w:t>
      </w:r>
      <w:r>
        <w:rPr>
          <w:rFonts w:hint="eastAsia" w:ascii="仿宋" w:hAnsi="仿宋" w:eastAsia="仿宋" w:cs="仿宋"/>
          <w:sz w:val="32"/>
          <w:szCs w:val="32"/>
          <w:lang w:eastAsia="zh-CN"/>
        </w:rPr>
        <w:t>。</w:t>
      </w:r>
    </w:p>
    <w:p>
      <w:pPr>
        <w:spacing w:line="520" w:lineRule="exact"/>
        <w:ind w:firstLine="660"/>
        <w:rPr>
          <w:rFonts w:hint="eastAsia" w:ascii="仿宋" w:hAnsi="仿宋" w:eastAsia="仿宋" w:cs="仿宋"/>
          <w:sz w:val="32"/>
          <w:szCs w:val="32"/>
        </w:rPr>
      </w:pPr>
      <w:r>
        <w:rPr>
          <w:rFonts w:hint="eastAsia" w:ascii="仿宋" w:hAnsi="仿宋" w:eastAsia="仿宋" w:cs="仿宋"/>
          <w:sz w:val="32"/>
          <w:szCs w:val="32"/>
          <w:lang w:val="en-US" w:eastAsia="zh-CN"/>
        </w:rPr>
        <w:t>园林专业校外实训基地有三合牡丹园、农业观光园、相如公园</w:t>
      </w:r>
      <w:r>
        <w:rPr>
          <w:rFonts w:hint="eastAsia" w:ascii="仿宋" w:hAnsi="仿宋" w:eastAsia="仿宋" w:cs="仿宋"/>
          <w:sz w:val="32"/>
          <w:szCs w:val="32"/>
          <w:lang w:eastAsia="zh-CN"/>
        </w:rPr>
        <w:t>。</w:t>
      </w:r>
    </w:p>
    <w:p>
      <w:pPr>
        <w:numPr>
          <w:ilvl w:val="0"/>
          <w:numId w:val="0"/>
        </w:numPr>
        <w:spacing w:line="520" w:lineRule="exact"/>
        <w:ind w:left="426" w:leftChars="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（三）教学资源</w:t>
      </w:r>
    </w:p>
    <w:p>
      <w:pPr>
        <w:spacing w:line="520" w:lineRule="exact"/>
        <w:ind w:firstLine="660"/>
        <w:rPr>
          <w:rFonts w:hint="eastAsia" w:ascii="仿宋" w:hAnsi="仿宋" w:eastAsia="仿宋" w:cs="仿宋"/>
          <w:sz w:val="32"/>
          <w:szCs w:val="32"/>
        </w:rPr>
      </w:pPr>
      <w:r>
        <w:rPr>
          <w:rFonts w:hint="eastAsia" w:ascii="仿宋" w:hAnsi="仿宋" w:eastAsia="仿宋" w:cs="仿宋"/>
          <w:sz w:val="32"/>
          <w:szCs w:val="32"/>
        </w:rPr>
        <w:t>专业教学资源应能够满足学生专业学习、教师专业教学研究、教学实施和社会服务需要。严格执行国家和省（区、市）关于教材选用的有关要求，健全本校教材选用制度。积极开发教学资源。逐步开发并完善与教材配套使用的多媒体教学软件和教学参考资料，包括：</w:t>
      </w:r>
    </w:p>
    <w:p>
      <w:pPr>
        <w:spacing w:line="520" w:lineRule="exact"/>
        <w:ind w:firstLine="660"/>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w:t>
      </w:r>
      <w:r>
        <w:rPr>
          <w:rFonts w:hint="eastAsia" w:ascii="仿宋" w:hAnsi="仿宋" w:eastAsia="仿宋" w:cs="仿宋"/>
          <w:sz w:val="32"/>
          <w:szCs w:val="32"/>
        </w:rPr>
        <w:t>注重项目教学指导手册、实训方案、实训指导书的开发和应用。</w:t>
      </w:r>
    </w:p>
    <w:p>
      <w:pPr>
        <w:spacing w:line="520" w:lineRule="exact"/>
        <w:ind w:firstLine="660"/>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w:t>
      </w:r>
      <w:r>
        <w:rPr>
          <w:rFonts w:hint="eastAsia" w:ascii="仿宋" w:hAnsi="仿宋" w:eastAsia="仿宋" w:cs="仿宋"/>
          <w:sz w:val="32"/>
          <w:szCs w:val="32"/>
        </w:rPr>
        <w:t>注重课程资源和现代化教学资源的开发和利用，开发这些资源有利于创设形象生动的工作情景，有利于激发学生的学习兴趣，促进学生对知识的理解和掌握。</w:t>
      </w:r>
    </w:p>
    <w:p>
      <w:pPr>
        <w:spacing w:line="520" w:lineRule="exact"/>
        <w:ind w:firstLine="660"/>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val="en-US" w:eastAsia="zh-CN"/>
        </w:rPr>
        <w:t>.</w:t>
      </w:r>
      <w:r>
        <w:rPr>
          <w:rFonts w:hint="eastAsia" w:ascii="仿宋" w:hAnsi="仿宋" w:eastAsia="仿宋" w:cs="仿宋"/>
          <w:sz w:val="32"/>
          <w:szCs w:val="32"/>
        </w:rPr>
        <w:t xml:space="preserve">积极开发和利用网络课程资源，充分利用诸如电子书籍、电子期刊、数据库、数字图书馆、教育网站和电子论坛等网上信息资源，使教学从单一媒体向多种媒体转变；教学活动从信息的单向传递向双向交换转变； 学生单独学习向合作学习转变。  </w:t>
      </w:r>
    </w:p>
    <w:p>
      <w:pPr>
        <w:spacing w:line="520" w:lineRule="exact"/>
        <w:ind w:firstLine="660"/>
        <w:rPr>
          <w:rFonts w:hint="eastAsia" w:ascii="仿宋" w:hAnsi="仿宋" w:eastAsia="仿宋" w:cs="仿宋"/>
          <w:sz w:val="32"/>
          <w:szCs w:val="32"/>
        </w:rPr>
      </w:pPr>
      <w:r>
        <w:rPr>
          <w:rFonts w:hint="eastAsia" w:ascii="仿宋" w:hAnsi="仿宋" w:eastAsia="仿宋" w:cs="仿宋"/>
          <w:sz w:val="32"/>
          <w:szCs w:val="32"/>
        </w:rPr>
        <w:t>4</w:t>
      </w:r>
      <w:r>
        <w:rPr>
          <w:rFonts w:hint="eastAsia" w:ascii="仿宋" w:hAnsi="仿宋" w:eastAsia="仿宋" w:cs="仿宋"/>
          <w:sz w:val="32"/>
          <w:szCs w:val="32"/>
          <w:lang w:val="en-US" w:eastAsia="zh-CN"/>
        </w:rPr>
        <w:t>.</w:t>
      </w:r>
      <w:r>
        <w:rPr>
          <w:rFonts w:hint="eastAsia" w:ascii="仿宋" w:hAnsi="仿宋" w:eastAsia="仿宋" w:cs="仿宋"/>
          <w:sz w:val="32"/>
          <w:szCs w:val="32"/>
        </w:rPr>
        <w:t>运用现代教育技术和虚拟现实技术，建立虚拟社会、虚拟企业、虚拟项目等仿真教学环境，优化教学过程，提高教学质量和效率，以利于规范学生操作流程，有利于培养学生专业素质。</w:t>
      </w:r>
    </w:p>
    <w:p>
      <w:pPr>
        <w:spacing w:line="520" w:lineRule="exact"/>
        <w:ind w:firstLine="660"/>
        <w:rPr>
          <w:rFonts w:hint="eastAsia" w:ascii="仿宋" w:hAnsi="仿宋" w:eastAsia="仿宋" w:cs="仿宋"/>
          <w:sz w:val="32"/>
          <w:szCs w:val="32"/>
        </w:rPr>
      </w:pPr>
      <w:r>
        <w:rPr>
          <w:rFonts w:hint="eastAsia" w:ascii="仿宋" w:hAnsi="仿宋" w:eastAsia="仿宋" w:cs="仿宋"/>
          <w:sz w:val="32"/>
          <w:szCs w:val="32"/>
        </w:rPr>
        <w:t>5</w:t>
      </w:r>
      <w:r>
        <w:rPr>
          <w:rFonts w:hint="eastAsia" w:ascii="仿宋" w:hAnsi="仿宋" w:eastAsia="仿宋" w:cs="仿宋"/>
          <w:sz w:val="32"/>
          <w:szCs w:val="32"/>
          <w:lang w:val="en-US" w:eastAsia="zh-CN"/>
        </w:rPr>
        <w:t>.</w:t>
      </w:r>
      <w:r>
        <w:rPr>
          <w:rFonts w:hint="eastAsia" w:ascii="仿宋" w:hAnsi="仿宋" w:eastAsia="仿宋" w:cs="仿宋"/>
          <w:sz w:val="32"/>
          <w:szCs w:val="32"/>
        </w:rPr>
        <w:t>建立习题库及答案，同时为学生提供多种版本的参考书，以利于学生复习和巩固知识。</w:t>
      </w:r>
    </w:p>
    <w:p>
      <w:pPr>
        <w:spacing w:line="520" w:lineRule="exact"/>
        <w:ind w:firstLine="660"/>
        <w:rPr>
          <w:rFonts w:hint="eastAsia" w:ascii="仿宋" w:hAnsi="仿宋" w:eastAsia="仿宋" w:cs="仿宋"/>
          <w:sz w:val="32"/>
          <w:szCs w:val="32"/>
        </w:rPr>
      </w:pPr>
      <w:r>
        <w:rPr>
          <w:rFonts w:hint="eastAsia" w:ascii="仿宋" w:hAnsi="仿宋" w:eastAsia="仿宋" w:cs="仿宋"/>
          <w:sz w:val="32"/>
          <w:szCs w:val="32"/>
        </w:rPr>
        <w:t>6</w:t>
      </w:r>
      <w:r>
        <w:rPr>
          <w:rFonts w:hint="eastAsia" w:ascii="仿宋" w:hAnsi="仿宋" w:eastAsia="仿宋" w:cs="仿宋"/>
          <w:sz w:val="32"/>
          <w:szCs w:val="32"/>
          <w:lang w:val="en-US" w:eastAsia="zh-CN"/>
        </w:rPr>
        <w:t>.</w:t>
      </w:r>
      <w:r>
        <w:rPr>
          <w:rFonts w:hint="eastAsia" w:ascii="仿宋" w:hAnsi="仿宋" w:eastAsia="仿宋" w:cs="仿宋"/>
          <w:sz w:val="32"/>
          <w:szCs w:val="32"/>
        </w:rPr>
        <w:t>建立学生资料库，推荐国内与专业有关的网站地址，积极引导与培养学生学会自主学习、资料查询等能力。</w:t>
      </w:r>
    </w:p>
    <w:p>
      <w:pPr>
        <w:spacing w:line="520" w:lineRule="exact"/>
        <w:ind w:firstLine="660"/>
        <w:rPr>
          <w:rFonts w:hint="eastAsia" w:ascii="仿宋" w:hAnsi="仿宋" w:eastAsia="仿宋" w:cs="仿宋"/>
          <w:b/>
          <w:bCs/>
          <w:sz w:val="32"/>
          <w:szCs w:val="32"/>
          <w:lang w:val="en-US" w:eastAsia="zh-CN"/>
        </w:rPr>
      </w:pPr>
      <w:r>
        <w:rPr>
          <w:rFonts w:hint="eastAsia" w:ascii="仿宋" w:hAnsi="仿宋" w:eastAsia="仿宋" w:cs="仿宋"/>
          <w:sz w:val="32"/>
          <w:szCs w:val="32"/>
        </w:rPr>
        <w:t>7</w:t>
      </w:r>
      <w:r>
        <w:rPr>
          <w:rFonts w:hint="eastAsia" w:ascii="仿宋" w:hAnsi="仿宋" w:eastAsia="仿宋" w:cs="仿宋"/>
          <w:sz w:val="32"/>
          <w:szCs w:val="32"/>
          <w:lang w:val="en-US" w:eastAsia="zh-CN"/>
        </w:rPr>
        <w:t>.</w:t>
      </w:r>
      <w:r>
        <w:rPr>
          <w:rFonts w:hint="eastAsia" w:ascii="仿宋" w:hAnsi="仿宋" w:eastAsia="仿宋" w:cs="仿宋"/>
          <w:sz w:val="32"/>
          <w:szCs w:val="32"/>
        </w:rPr>
        <w:t>校企合作开发实训课程资源，充分利用校内外实训基地，进行校企合作，探索实践“工学”交替的模式，满足学生的实习、实训，同时为学生的就业创造机会。</w:t>
      </w:r>
    </w:p>
    <w:p>
      <w:pPr>
        <w:numPr>
          <w:ilvl w:val="0"/>
          <w:numId w:val="0"/>
        </w:numPr>
        <w:spacing w:line="520" w:lineRule="exact"/>
        <w:ind w:left="426" w:leftChars="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（四）教学方法</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根据人才培养规格要求和本专业教学特点，第四学</w:t>
      </w:r>
      <w:r>
        <w:rPr>
          <w:rFonts w:hint="eastAsia" w:ascii="仿宋" w:hAnsi="仿宋" w:eastAsia="仿宋" w:cs="仿宋"/>
          <w:sz w:val="32"/>
          <w:szCs w:val="32"/>
          <w:lang w:val="en-US" w:eastAsia="zh-CN"/>
        </w:rPr>
        <w:t>期</w:t>
      </w:r>
      <w:r>
        <w:rPr>
          <w:rFonts w:hint="eastAsia" w:ascii="仿宋" w:hAnsi="仿宋" w:eastAsia="仿宋" w:cs="仿宋"/>
          <w:sz w:val="32"/>
          <w:szCs w:val="32"/>
        </w:rPr>
        <w:t>按专业方向安排专业课和技能实训课及教学实习，第六学期安排企业顶岗实习。</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实施基于工作过程导向的教学模式，“教室建在机房，把企业引入学校”，形成“课堂与岗位”、“教学与实训”相互融合的培养平台，推行“项目导向、任务驱动”教学法，在教师指导下模拟企业工作项目，实现课堂与实训合一，教学与技术开发、服务合一，让学生切实体验工作流程，实现从学校向工作岗位的“零过渡”，从学生向企业员工的“零转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采用小组合作学习的方式，按照学校教学改革模式将学生分小组，做好人员分工。教师示范与学生分组讨论、训练互动、学生提问与教师解惑、指导相结合，体现“做中学”、“做中教”的教学理念。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建设</w:t>
      </w:r>
      <w:r>
        <w:rPr>
          <w:rFonts w:hint="eastAsia" w:ascii="仿宋" w:hAnsi="仿宋" w:eastAsia="仿宋" w:cs="仿宋"/>
          <w:sz w:val="32"/>
          <w:szCs w:val="32"/>
          <w:lang w:eastAsia="zh-CN"/>
        </w:rPr>
        <w:t>园林绿化</w:t>
      </w:r>
      <w:r>
        <w:rPr>
          <w:rFonts w:hint="eastAsia" w:ascii="仿宋" w:hAnsi="仿宋" w:eastAsia="仿宋" w:cs="仿宋"/>
          <w:sz w:val="32"/>
          <w:szCs w:val="32"/>
        </w:rPr>
        <w:t>专业特色文化，促进校园文化和企业文化紧密结合，构建具有鲜明职业教育特色的环境氛围。</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逐步建设全真性职场教学环境。合理设计校内实训室的人文环境、工位配置、操作规程和标准、人员配置以及环保规范等，提升实训室的软环境建设水平，搭建理实一体化职场教学平台，为学生的实验实习提供更加有利的条件，实现学校文化与企业文化的无缝隙对接。</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建立学校、合作企业和其他社会组织等共同参与的教育质量多方互动评价机制，形成多元主体评价与过程评价相结合的“准员工化”、分级分层教学质量评价体系，对学生的专业知识、专业技能、职业素质、创业能力等多方面进行评价，突出技能和规范标准化及熟练化的考核。</w:t>
      </w:r>
    </w:p>
    <w:p>
      <w:pPr>
        <w:spacing w:line="520" w:lineRule="exact"/>
        <w:ind w:firstLine="660"/>
        <w:rPr>
          <w:rFonts w:hint="eastAsia" w:ascii="仿宋" w:hAnsi="仿宋" w:eastAsia="仿宋" w:cs="仿宋"/>
          <w:sz w:val="32"/>
          <w:szCs w:val="32"/>
        </w:rPr>
      </w:pPr>
      <w:r>
        <w:rPr>
          <w:rFonts w:hint="eastAsia" w:ascii="仿宋" w:hAnsi="仿宋" w:eastAsia="仿宋" w:cs="仿宋"/>
          <w:sz w:val="32"/>
          <w:szCs w:val="32"/>
        </w:rPr>
        <w:t>由学校、用人单位共同实施评价，基本素养和文化知识及技能主要由学校通过学生课程学习的作业、课堂提问、出勤、考试、技能考核等进行过程评价和结果评价，顶岗实习评价以实习单位为主，通过实习考勤、实习记录、实习报告、实习表现等方面，结合实习指导教师的评价对学生进行综合评价。</w:t>
      </w:r>
    </w:p>
    <w:p>
      <w:pPr>
        <w:numPr>
          <w:ilvl w:val="0"/>
          <w:numId w:val="0"/>
        </w:numPr>
        <w:spacing w:line="520" w:lineRule="exact"/>
        <w:ind w:left="426" w:leftChars="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（五）学习评价</w:t>
      </w:r>
    </w:p>
    <w:p>
      <w:pPr>
        <w:spacing w:line="52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1.基本素养评</w:t>
      </w:r>
      <w:r>
        <w:rPr>
          <w:rFonts w:hint="eastAsia" w:ascii="仿宋" w:hAnsi="仿宋" w:eastAsia="仿宋" w:cs="仿宋"/>
          <w:sz w:val="32"/>
          <w:szCs w:val="32"/>
          <w:lang w:eastAsia="zh-CN"/>
        </w:rPr>
        <w:t>价</w:t>
      </w:r>
    </w:p>
    <w:p>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基本素养包括品德素养、团队合作、敬业精神、组织协调三个方面。具体要求：</w:t>
      </w:r>
    </w:p>
    <w:p>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品德素养：诚实守信、公平正直、吃苦耐劳、文明礼貌、勤俭自强、乐于助人。</w:t>
      </w:r>
    </w:p>
    <w:p>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团队合作：具有良好的团队精神和合作意识，能与人和谐相处，团结协作。</w:t>
      </w:r>
    </w:p>
    <w:p>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敬业精神：有很强的事业心和主人翁责任感，追求崇高的职业理想，对学习和工作态度认真踏实，恪尽职守、精益求精、具有奉献精神。</w:t>
      </w:r>
    </w:p>
    <w:p>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组织协调：能积极参与组织各项社团活动、文体活动，有很强的组织管理和协调能力。</w:t>
      </w:r>
    </w:p>
    <w:p>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．文化知识和职业技能评价</w:t>
      </w:r>
    </w:p>
    <w:p>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专业素养包括文化知识、专业基础、专业技能三个方面。具体要求：</w:t>
      </w:r>
    </w:p>
    <w:p>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文化知识：文化基础好，知识面宽，开设的公共课学的扎实，信息处理能力强。</w:t>
      </w:r>
    </w:p>
    <w:p>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专业基础：开设的专业领域的基础课程的理论知识和技能常识掌握到位，专业知识面开阔。</w:t>
      </w:r>
    </w:p>
    <w:p>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专业技能：开设的专业领域的专业核心课程的理论知识学的扎实，能运用理论知识指导实际操作，动手能力强，与岗位要求实现对接。</w:t>
      </w:r>
    </w:p>
    <w:p>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文化知识和职业技能成绩构成：按照</w:t>
      </w:r>
      <w:r>
        <w:rPr>
          <w:rFonts w:hint="eastAsia" w:ascii="仿宋" w:hAnsi="仿宋" w:eastAsia="仿宋" w:cs="仿宋"/>
          <w:sz w:val="32"/>
          <w:szCs w:val="32"/>
          <w:lang w:eastAsia="zh-CN"/>
        </w:rPr>
        <w:t>古县职业中学</w:t>
      </w:r>
      <w:r>
        <w:rPr>
          <w:rFonts w:hint="eastAsia" w:ascii="仿宋" w:hAnsi="仿宋" w:eastAsia="仿宋" w:cs="仿宋"/>
          <w:sz w:val="32"/>
          <w:szCs w:val="32"/>
        </w:rPr>
        <w:t>考试管理规定执行。</w:t>
      </w:r>
    </w:p>
    <w:p>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．顶岗实习评价</w:t>
      </w:r>
    </w:p>
    <w:p>
      <w:pPr>
        <w:spacing w:line="520" w:lineRule="exact"/>
        <w:ind w:firstLine="570"/>
        <w:rPr>
          <w:rFonts w:hint="eastAsia" w:ascii="仿宋" w:hAnsi="仿宋" w:eastAsia="仿宋" w:cs="仿宋"/>
          <w:sz w:val="32"/>
          <w:szCs w:val="32"/>
        </w:rPr>
      </w:pPr>
      <w:r>
        <w:rPr>
          <w:rFonts w:hint="eastAsia" w:ascii="仿宋" w:hAnsi="仿宋" w:eastAsia="仿宋" w:cs="仿宋"/>
          <w:sz w:val="32"/>
          <w:szCs w:val="32"/>
        </w:rPr>
        <w:t>考核成绩参照实习单位鉴定以及学生个人的实习考勤、实习记录、实习报告、实习表现等进行综合评定，分为优秀、良好、一般、及格、不及格五个等级。成绩及格及以上者获得相应的顶岗实习学分。</w:t>
      </w:r>
    </w:p>
    <w:p>
      <w:pPr>
        <w:spacing w:line="520" w:lineRule="exact"/>
        <w:ind w:firstLine="570"/>
        <w:rPr>
          <w:rFonts w:hint="eastAsia" w:ascii="仿宋" w:hAnsi="仿宋" w:eastAsia="仿宋" w:cs="仿宋"/>
          <w:sz w:val="32"/>
          <w:szCs w:val="32"/>
        </w:rPr>
      </w:pPr>
      <w:r>
        <w:rPr>
          <w:rFonts w:hint="eastAsia" w:ascii="仿宋" w:hAnsi="仿宋" w:eastAsia="仿宋" w:cs="仿宋"/>
          <w:sz w:val="32"/>
          <w:szCs w:val="32"/>
        </w:rPr>
        <w:t>（1）优秀</w:t>
      </w:r>
    </w:p>
    <w:p>
      <w:pPr>
        <w:spacing w:line="520" w:lineRule="exact"/>
        <w:ind w:firstLine="570"/>
        <w:rPr>
          <w:rFonts w:hint="eastAsia" w:ascii="仿宋" w:hAnsi="仿宋" w:eastAsia="仿宋" w:cs="仿宋"/>
          <w:sz w:val="32"/>
          <w:szCs w:val="32"/>
        </w:rPr>
      </w:pPr>
      <w:r>
        <w:rPr>
          <w:rFonts w:hint="eastAsia" w:ascii="仿宋" w:hAnsi="仿宋" w:eastAsia="仿宋" w:cs="仿宋"/>
          <w:sz w:val="32"/>
          <w:szCs w:val="32"/>
        </w:rPr>
        <w:t>实习态度端正，遵守实习纪律，能很好的完成实习任务，达到实习课程标准中规定的全部要求，实习报告能对实习内容进行全面、系统的总结，并能运用学过的知识和技能解决工作中的实际问题，成绩优异。</w:t>
      </w:r>
    </w:p>
    <w:p>
      <w:pPr>
        <w:spacing w:line="520" w:lineRule="exact"/>
        <w:ind w:firstLine="570"/>
        <w:rPr>
          <w:rFonts w:hint="eastAsia" w:ascii="仿宋" w:hAnsi="仿宋" w:eastAsia="仿宋" w:cs="仿宋"/>
          <w:sz w:val="32"/>
          <w:szCs w:val="32"/>
        </w:rPr>
      </w:pPr>
      <w:r>
        <w:rPr>
          <w:rFonts w:hint="eastAsia" w:ascii="仿宋" w:hAnsi="仿宋" w:eastAsia="仿宋" w:cs="仿宋"/>
          <w:sz w:val="32"/>
          <w:szCs w:val="32"/>
        </w:rPr>
        <w:t>（2）良好</w:t>
      </w:r>
    </w:p>
    <w:p>
      <w:pPr>
        <w:spacing w:line="520" w:lineRule="exact"/>
        <w:ind w:firstLine="570"/>
        <w:rPr>
          <w:rFonts w:hint="eastAsia" w:ascii="仿宋" w:hAnsi="仿宋" w:eastAsia="仿宋" w:cs="仿宋"/>
          <w:sz w:val="32"/>
          <w:szCs w:val="32"/>
        </w:rPr>
      </w:pPr>
      <w:r>
        <w:rPr>
          <w:rFonts w:hint="eastAsia" w:ascii="仿宋" w:hAnsi="仿宋" w:eastAsia="仿宋" w:cs="仿宋"/>
          <w:sz w:val="32"/>
          <w:szCs w:val="32"/>
        </w:rPr>
        <w:t>实习态度端正，遵守实习纪律，能较好的完成实习任务，达到实习课程标准中规定的全部要求，实习报告能对实习内容进行比较全面、系统的总结，并能运用学过的知识和技能解决工作中的实际问题，成绩良好。</w:t>
      </w:r>
    </w:p>
    <w:p>
      <w:pPr>
        <w:spacing w:line="520" w:lineRule="exact"/>
        <w:ind w:firstLine="570"/>
        <w:rPr>
          <w:rFonts w:hint="eastAsia" w:ascii="仿宋" w:hAnsi="仿宋" w:eastAsia="仿宋" w:cs="仿宋"/>
          <w:sz w:val="32"/>
          <w:szCs w:val="32"/>
        </w:rPr>
      </w:pPr>
      <w:r>
        <w:rPr>
          <w:rFonts w:hint="eastAsia" w:ascii="仿宋" w:hAnsi="仿宋" w:eastAsia="仿宋" w:cs="仿宋"/>
          <w:sz w:val="32"/>
          <w:szCs w:val="32"/>
        </w:rPr>
        <w:t>（3）一般</w:t>
      </w:r>
    </w:p>
    <w:p>
      <w:pPr>
        <w:spacing w:line="520" w:lineRule="exact"/>
        <w:ind w:firstLine="570"/>
        <w:rPr>
          <w:rFonts w:hint="eastAsia" w:ascii="仿宋" w:hAnsi="仿宋" w:eastAsia="仿宋" w:cs="仿宋"/>
          <w:sz w:val="32"/>
          <w:szCs w:val="32"/>
        </w:rPr>
      </w:pPr>
      <w:r>
        <w:rPr>
          <w:rFonts w:hint="eastAsia" w:ascii="仿宋" w:hAnsi="仿宋" w:eastAsia="仿宋" w:cs="仿宋"/>
          <w:sz w:val="32"/>
          <w:szCs w:val="32"/>
        </w:rPr>
        <w:t>实习态度基本端正，能较好的遵守实习纪律，达到实习课程标准中规定的主要要求，实习报告能对实习内容进行比较全面的总结。</w:t>
      </w:r>
    </w:p>
    <w:p>
      <w:pPr>
        <w:spacing w:line="520" w:lineRule="exact"/>
        <w:ind w:firstLine="570"/>
        <w:rPr>
          <w:rFonts w:hint="eastAsia" w:ascii="仿宋" w:hAnsi="仿宋" w:eastAsia="仿宋" w:cs="仿宋"/>
          <w:sz w:val="32"/>
          <w:szCs w:val="32"/>
        </w:rPr>
      </w:pPr>
      <w:r>
        <w:rPr>
          <w:rFonts w:hint="eastAsia" w:ascii="仿宋" w:hAnsi="仿宋" w:eastAsia="仿宋" w:cs="仿宋"/>
          <w:sz w:val="32"/>
          <w:szCs w:val="32"/>
        </w:rPr>
        <w:t>（4）及格</w:t>
      </w:r>
    </w:p>
    <w:p>
      <w:pPr>
        <w:spacing w:line="520" w:lineRule="exact"/>
        <w:ind w:firstLine="570"/>
        <w:rPr>
          <w:rFonts w:hint="eastAsia" w:ascii="仿宋" w:hAnsi="仿宋" w:eastAsia="仿宋" w:cs="仿宋"/>
          <w:sz w:val="32"/>
          <w:szCs w:val="32"/>
        </w:rPr>
      </w:pPr>
      <w:r>
        <w:rPr>
          <w:rFonts w:hint="eastAsia" w:ascii="仿宋" w:hAnsi="仿宋" w:eastAsia="仿宋" w:cs="仿宋"/>
          <w:sz w:val="32"/>
          <w:szCs w:val="32"/>
        </w:rPr>
        <w:t>实习态度基本端正，能较好的遵守实习纪律，基本完成实习任务。达到实习课程标准中规定的基本要求，能完成实习报告。但不够完整、条理。</w:t>
      </w:r>
    </w:p>
    <w:p>
      <w:pPr>
        <w:spacing w:line="520" w:lineRule="exact"/>
        <w:ind w:firstLine="570"/>
        <w:rPr>
          <w:rFonts w:hint="eastAsia" w:ascii="仿宋" w:hAnsi="仿宋" w:eastAsia="仿宋" w:cs="仿宋"/>
          <w:sz w:val="32"/>
          <w:szCs w:val="32"/>
        </w:rPr>
      </w:pPr>
      <w:r>
        <w:rPr>
          <w:rFonts w:hint="eastAsia" w:ascii="仿宋" w:hAnsi="仿宋" w:eastAsia="仿宋" w:cs="仿宋"/>
          <w:sz w:val="32"/>
          <w:szCs w:val="32"/>
        </w:rPr>
        <w:t>（5）不及格</w:t>
      </w:r>
    </w:p>
    <w:p>
      <w:pPr>
        <w:spacing w:line="520" w:lineRule="exact"/>
        <w:ind w:firstLine="660"/>
        <w:rPr>
          <w:rFonts w:hint="eastAsia" w:ascii="仿宋" w:hAnsi="仿宋" w:eastAsia="仿宋" w:cs="仿宋"/>
          <w:b/>
          <w:bCs/>
          <w:sz w:val="32"/>
          <w:szCs w:val="32"/>
          <w:lang w:val="en-US" w:eastAsia="zh-CN"/>
        </w:rPr>
      </w:pPr>
      <w:r>
        <w:rPr>
          <w:rFonts w:hint="eastAsia" w:ascii="仿宋" w:hAnsi="仿宋" w:eastAsia="仿宋" w:cs="仿宋"/>
          <w:sz w:val="32"/>
          <w:szCs w:val="32"/>
        </w:rPr>
        <w:t>凡具备下列条件之一者，均为不及格：未达到实习课程标准规定的基本要求，实习报告不认真，或内容有明显错误；未参加实习的时间超过全部时间三分之一者；实习中有违纪行为，造成恶劣影响者。</w:t>
      </w:r>
    </w:p>
    <w:p>
      <w:pPr>
        <w:numPr>
          <w:ilvl w:val="0"/>
          <w:numId w:val="0"/>
        </w:numPr>
        <w:spacing w:line="520" w:lineRule="exact"/>
        <w:ind w:left="562" w:leftChars="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（六）质量管理</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组织机构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成立由企业专家、教育专家和骨干教师组成的专业建设委员会，指导专业建设；成立教学管理团队，对教学质量进行全面监控和评估。</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课堂教学质量监控</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按照学校教学模式评价要求，对教师课堂教学质量进行综合评价。</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⑴课堂教学教师工作状态评分细则（权重40%）</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center"/>
        <w:textAlignment w:val="auto"/>
        <w:rPr>
          <w:rFonts w:hint="eastAsia" w:ascii="仿宋" w:hAnsi="仿宋" w:eastAsia="仿宋" w:cs="仿宋"/>
          <w:sz w:val="32"/>
          <w:szCs w:val="32"/>
        </w:rPr>
      </w:pPr>
      <w:r>
        <w:rPr>
          <w:rFonts w:hint="eastAsia" w:ascii="仿宋" w:hAnsi="仿宋" w:eastAsia="仿宋" w:cs="仿宋"/>
          <w:sz w:val="32"/>
          <w:szCs w:val="32"/>
        </w:rPr>
        <w:t>课堂教学教师工作状态评价表</w:t>
      </w:r>
    </w:p>
    <w:tbl>
      <w:tblPr>
        <w:tblStyle w:val="9"/>
        <w:tblW w:w="8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4"/>
        <w:gridCol w:w="2416"/>
        <w:gridCol w:w="2509"/>
        <w:gridCol w:w="25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2" w:hRule="atLeast"/>
          <w:jc w:val="center"/>
        </w:trPr>
        <w:tc>
          <w:tcPr>
            <w:tcW w:w="1114" w:type="dxa"/>
            <w:vMerge w:val="restart"/>
            <w:vAlign w:val="center"/>
          </w:tcPr>
          <w:p>
            <w:pPr>
              <w:spacing w:line="360" w:lineRule="auto"/>
              <w:jc w:val="center"/>
              <w:rPr>
                <w:rFonts w:hint="eastAsia" w:ascii="仿宋" w:hAnsi="仿宋" w:eastAsia="仿宋" w:cs="仿宋"/>
                <w:sz w:val="21"/>
                <w:szCs w:val="21"/>
              </w:rPr>
            </w:pPr>
            <w:r>
              <w:rPr>
                <w:rFonts w:hint="eastAsia" w:ascii="仿宋" w:hAnsi="仿宋" w:eastAsia="仿宋" w:cs="仿宋"/>
                <w:sz w:val="21"/>
                <w:szCs w:val="21"/>
              </w:rPr>
              <w:t>评估</w:t>
            </w:r>
          </w:p>
          <w:p>
            <w:pPr>
              <w:spacing w:line="360" w:lineRule="auto"/>
              <w:jc w:val="center"/>
              <w:rPr>
                <w:rFonts w:hint="eastAsia" w:ascii="仿宋" w:hAnsi="仿宋" w:eastAsia="仿宋" w:cs="仿宋"/>
                <w:sz w:val="21"/>
                <w:szCs w:val="21"/>
              </w:rPr>
            </w:pPr>
            <w:r>
              <w:rPr>
                <w:rFonts w:hint="eastAsia" w:ascii="仿宋" w:hAnsi="仿宋" w:eastAsia="仿宋" w:cs="仿宋"/>
                <w:sz w:val="21"/>
                <w:szCs w:val="21"/>
              </w:rPr>
              <w:t>项目</w:t>
            </w:r>
          </w:p>
        </w:tc>
        <w:tc>
          <w:tcPr>
            <w:tcW w:w="7466" w:type="dxa"/>
            <w:gridSpan w:val="3"/>
          </w:tcPr>
          <w:p>
            <w:pPr>
              <w:spacing w:line="360" w:lineRule="auto"/>
              <w:jc w:val="center"/>
              <w:rPr>
                <w:rFonts w:hint="eastAsia" w:ascii="仿宋" w:hAnsi="仿宋" w:eastAsia="仿宋" w:cs="仿宋"/>
                <w:sz w:val="21"/>
                <w:szCs w:val="21"/>
              </w:rPr>
            </w:pPr>
            <w:r>
              <w:rPr>
                <w:rFonts w:hint="eastAsia" w:ascii="仿宋" w:hAnsi="仿宋" w:eastAsia="仿宋" w:cs="仿宋"/>
                <w:sz w:val="21"/>
                <w:szCs w:val="21"/>
              </w:rPr>
              <w:t>评估标准与等级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7" w:hRule="atLeast"/>
          <w:jc w:val="center"/>
        </w:trPr>
        <w:tc>
          <w:tcPr>
            <w:tcW w:w="1114" w:type="dxa"/>
            <w:vMerge w:val="continue"/>
            <w:vAlign w:val="center"/>
          </w:tcPr>
          <w:p>
            <w:pPr>
              <w:spacing w:line="360" w:lineRule="auto"/>
              <w:ind w:firstLine="420" w:firstLineChars="200"/>
              <w:jc w:val="center"/>
              <w:rPr>
                <w:rFonts w:hint="eastAsia" w:ascii="仿宋" w:hAnsi="仿宋" w:eastAsia="仿宋" w:cs="仿宋"/>
                <w:sz w:val="21"/>
                <w:szCs w:val="21"/>
              </w:rPr>
            </w:pPr>
          </w:p>
        </w:tc>
        <w:tc>
          <w:tcPr>
            <w:tcW w:w="2416" w:type="dxa"/>
            <w:vAlign w:val="center"/>
          </w:tcPr>
          <w:p>
            <w:pPr>
              <w:spacing w:line="360" w:lineRule="auto"/>
              <w:jc w:val="center"/>
              <w:rPr>
                <w:rFonts w:hint="eastAsia" w:ascii="仿宋" w:hAnsi="仿宋" w:eastAsia="仿宋" w:cs="仿宋"/>
                <w:sz w:val="21"/>
                <w:szCs w:val="21"/>
              </w:rPr>
            </w:pPr>
            <w:r>
              <w:rPr>
                <w:rFonts w:hint="eastAsia" w:ascii="仿宋" w:hAnsi="仿宋" w:eastAsia="仿宋" w:cs="仿宋"/>
                <w:sz w:val="21"/>
                <w:szCs w:val="21"/>
              </w:rPr>
              <w:t>A级</w:t>
            </w:r>
          </w:p>
        </w:tc>
        <w:tc>
          <w:tcPr>
            <w:tcW w:w="2509" w:type="dxa"/>
            <w:vAlign w:val="center"/>
          </w:tcPr>
          <w:p>
            <w:pPr>
              <w:spacing w:line="360" w:lineRule="auto"/>
              <w:jc w:val="center"/>
              <w:rPr>
                <w:rFonts w:hint="eastAsia" w:ascii="仿宋" w:hAnsi="仿宋" w:eastAsia="仿宋" w:cs="仿宋"/>
                <w:sz w:val="21"/>
                <w:szCs w:val="21"/>
              </w:rPr>
            </w:pPr>
            <w:r>
              <w:rPr>
                <w:rFonts w:hint="eastAsia" w:ascii="仿宋" w:hAnsi="仿宋" w:eastAsia="仿宋" w:cs="仿宋"/>
                <w:sz w:val="21"/>
                <w:szCs w:val="21"/>
              </w:rPr>
              <w:t>B级</w:t>
            </w:r>
          </w:p>
        </w:tc>
        <w:tc>
          <w:tcPr>
            <w:tcW w:w="2541" w:type="dxa"/>
            <w:vAlign w:val="center"/>
          </w:tcPr>
          <w:p>
            <w:pPr>
              <w:spacing w:line="360" w:lineRule="auto"/>
              <w:jc w:val="center"/>
              <w:rPr>
                <w:rFonts w:hint="eastAsia" w:ascii="仿宋" w:hAnsi="仿宋" w:eastAsia="仿宋" w:cs="仿宋"/>
                <w:sz w:val="21"/>
                <w:szCs w:val="21"/>
              </w:rPr>
            </w:pPr>
            <w:r>
              <w:rPr>
                <w:rFonts w:hint="eastAsia" w:ascii="仿宋" w:hAnsi="仿宋" w:eastAsia="仿宋" w:cs="仿宋"/>
                <w:sz w:val="21"/>
                <w:szCs w:val="21"/>
              </w:rPr>
              <w:t>C级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6" w:hRule="atLeast"/>
          <w:jc w:val="center"/>
        </w:trPr>
        <w:tc>
          <w:tcPr>
            <w:tcW w:w="1114" w:type="dxa"/>
            <w:vAlign w:val="center"/>
          </w:tcPr>
          <w:p>
            <w:pPr>
              <w:spacing w:line="360" w:lineRule="auto"/>
              <w:jc w:val="center"/>
              <w:rPr>
                <w:rFonts w:hint="eastAsia" w:ascii="仿宋" w:hAnsi="仿宋" w:eastAsia="仿宋" w:cs="仿宋"/>
                <w:sz w:val="21"/>
                <w:szCs w:val="21"/>
              </w:rPr>
            </w:pPr>
            <w:r>
              <w:rPr>
                <w:rFonts w:hint="eastAsia" w:ascii="仿宋" w:hAnsi="仿宋" w:eastAsia="仿宋" w:cs="仿宋"/>
                <w:sz w:val="21"/>
                <w:szCs w:val="21"/>
              </w:rPr>
              <w:t>仪表</w:t>
            </w:r>
          </w:p>
          <w:p>
            <w:pPr>
              <w:spacing w:line="360" w:lineRule="auto"/>
              <w:jc w:val="center"/>
              <w:rPr>
                <w:rFonts w:hint="eastAsia" w:ascii="仿宋" w:hAnsi="仿宋" w:eastAsia="仿宋" w:cs="仿宋"/>
                <w:sz w:val="21"/>
                <w:szCs w:val="21"/>
              </w:rPr>
            </w:pPr>
            <w:r>
              <w:rPr>
                <w:rFonts w:hint="eastAsia" w:ascii="仿宋" w:hAnsi="仿宋" w:eastAsia="仿宋" w:cs="仿宋"/>
                <w:sz w:val="21"/>
                <w:szCs w:val="21"/>
              </w:rPr>
              <w:t>（20分）</w:t>
            </w:r>
          </w:p>
        </w:tc>
        <w:tc>
          <w:tcPr>
            <w:tcW w:w="2416" w:type="dxa"/>
          </w:tcPr>
          <w:p>
            <w:pPr>
              <w:spacing w:line="360" w:lineRule="auto"/>
              <w:rPr>
                <w:rFonts w:hint="eastAsia" w:ascii="仿宋" w:hAnsi="仿宋" w:eastAsia="仿宋" w:cs="仿宋"/>
                <w:sz w:val="21"/>
                <w:szCs w:val="21"/>
              </w:rPr>
            </w:pPr>
            <w:r>
              <w:rPr>
                <w:rFonts w:hint="eastAsia" w:ascii="仿宋" w:hAnsi="仿宋" w:eastAsia="仿宋" w:cs="仿宋"/>
                <w:sz w:val="21"/>
                <w:szCs w:val="21"/>
              </w:rPr>
              <w:t>服装整齐，着正装。</w:t>
            </w:r>
          </w:p>
          <w:p>
            <w:pPr>
              <w:spacing w:line="360" w:lineRule="auto"/>
              <w:rPr>
                <w:rFonts w:hint="eastAsia" w:ascii="仿宋" w:hAnsi="仿宋" w:eastAsia="仿宋" w:cs="仿宋"/>
                <w:sz w:val="21"/>
                <w:szCs w:val="21"/>
              </w:rPr>
            </w:pPr>
            <w:r>
              <w:rPr>
                <w:rFonts w:hint="eastAsia" w:ascii="仿宋" w:hAnsi="仿宋" w:eastAsia="仿宋" w:cs="仿宋"/>
                <w:sz w:val="21"/>
                <w:szCs w:val="21"/>
              </w:rPr>
              <w:t>（16-20分）</w:t>
            </w:r>
          </w:p>
        </w:tc>
        <w:tc>
          <w:tcPr>
            <w:tcW w:w="2509" w:type="dxa"/>
          </w:tcPr>
          <w:p>
            <w:pPr>
              <w:spacing w:line="360" w:lineRule="auto"/>
              <w:rPr>
                <w:rFonts w:hint="eastAsia" w:ascii="仿宋" w:hAnsi="仿宋" w:eastAsia="仿宋" w:cs="仿宋"/>
                <w:sz w:val="21"/>
                <w:szCs w:val="21"/>
              </w:rPr>
            </w:pPr>
            <w:r>
              <w:rPr>
                <w:rFonts w:hint="eastAsia" w:ascii="仿宋" w:hAnsi="仿宋" w:eastAsia="仿宋" w:cs="仿宋"/>
                <w:sz w:val="21"/>
                <w:szCs w:val="21"/>
              </w:rPr>
              <w:t>未着正装，但服装整齐、得体。（12-16分）</w:t>
            </w:r>
          </w:p>
        </w:tc>
        <w:tc>
          <w:tcPr>
            <w:tcW w:w="2541" w:type="dxa"/>
          </w:tcPr>
          <w:p>
            <w:pPr>
              <w:spacing w:line="360" w:lineRule="auto"/>
              <w:rPr>
                <w:rFonts w:hint="eastAsia" w:ascii="仿宋" w:hAnsi="仿宋" w:eastAsia="仿宋" w:cs="仿宋"/>
                <w:sz w:val="21"/>
                <w:szCs w:val="21"/>
              </w:rPr>
            </w:pPr>
            <w:r>
              <w:rPr>
                <w:rFonts w:hint="eastAsia" w:ascii="仿宋" w:hAnsi="仿宋" w:eastAsia="仿宋" w:cs="仿宋"/>
                <w:sz w:val="21"/>
                <w:szCs w:val="21"/>
              </w:rPr>
              <w:t>服装不整齐。</w:t>
            </w:r>
          </w:p>
          <w:p>
            <w:pPr>
              <w:spacing w:line="360" w:lineRule="auto"/>
              <w:rPr>
                <w:rFonts w:hint="eastAsia" w:ascii="仿宋" w:hAnsi="仿宋" w:eastAsia="仿宋" w:cs="仿宋"/>
                <w:sz w:val="21"/>
                <w:szCs w:val="21"/>
              </w:rPr>
            </w:pPr>
            <w:r>
              <w:rPr>
                <w:rFonts w:hint="eastAsia" w:ascii="仿宋" w:hAnsi="仿宋" w:eastAsia="仿宋" w:cs="仿宋"/>
                <w:sz w:val="21"/>
                <w:szCs w:val="21"/>
              </w:rPr>
              <w:t>（&lt;12分）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jc w:val="center"/>
        </w:trPr>
        <w:tc>
          <w:tcPr>
            <w:tcW w:w="1114" w:type="dxa"/>
            <w:vAlign w:val="center"/>
          </w:tcPr>
          <w:p>
            <w:pPr>
              <w:spacing w:line="360" w:lineRule="auto"/>
              <w:jc w:val="center"/>
              <w:rPr>
                <w:rFonts w:hint="eastAsia" w:ascii="仿宋" w:hAnsi="仿宋" w:eastAsia="仿宋" w:cs="仿宋"/>
                <w:sz w:val="21"/>
                <w:szCs w:val="21"/>
              </w:rPr>
            </w:pPr>
            <w:r>
              <w:rPr>
                <w:rFonts w:hint="eastAsia" w:ascii="仿宋" w:hAnsi="仿宋" w:eastAsia="仿宋" w:cs="仿宋"/>
                <w:sz w:val="21"/>
                <w:szCs w:val="21"/>
              </w:rPr>
              <w:t>精神状态（20分）</w:t>
            </w:r>
          </w:p>
        </w:tc>
        <w:tc>
          <w:tcPr>
            <w:tcW w:w="2416" w:type="dxa"/>
          </w:tcPr>
          <w:p>
            <w:pPr>
              <w:spacing w:line="360" w:lineRule="auto"/>
              <w:rPr>
                <w:rFonts w:hint="eastAsia" w:ascii="仿宋" w:hAnsi="仿宋" w:eastAsia="仿宋" w:cs="仿宋"/>
                <w:sz w:val="21"/>
                <w:szCs w:val="21"/>
              </w:rPr>
            </w:pPr>
            <w:r>
              <w:rPr>
                <w:rFonts w:hint="eastAsia" w:ascii="仿宋" w:hAnsi="仿宋" w:eastAsia="仿宋" w:cs="仿宋"/>
                <w:sz w:val="21"/>
                <w:szCs w:val="21"/>
              </w:rPr>
              <w:t>精神集中，情绪饱满。</w:t>
            </w:r>
          </w:p>
          <w:p>
            <w:pPr>
              <w:spacing w:line="360" w:lineRule="auto"/>
              <w:rPr>
                <w:rFonts w:hint="eastAsia" w:ascii="仿宋" w:hAnsi="仿宋" w:eastAsia="仿宋" w:cs="仿宋"/>
                <w:sz w:val="21"/>
                <w:szCs w:val="21"/>
              </w:rPr>
            </w:pPr>
            <w:r>
              <w:rPr>
                <w:rFonts w:hint="eastAsia" w:ascii="仿宋" w:hAnsi="仿宋" w:eastAsia="仿宋" w:cs="仿宋"/>
                <w:sz w:val="21"/>
                <w:szCs w:val="21"/>
              </w:rPr>
              <w:t xml:space="preserve">（16-20分） </w:t>
            </w:r>
          </w:p>
        </w:tc>
        <w:tc>
          <w:tcPr>
            <w:tcW w:w="2509" w:type="dxa"/>
          </w:tcPr>
          <w:p>
            <w:pPr>
              <w:spacing w:line="360" w:lineRule="auto"/>
              <w:rPr>
                <w:rFonts w:hint="eastAsia" w:ascii="仿宋" w:hAnsi="仿宋" w:eastAsia="仿宋" w:cs="仿宋"/>
                <w:sz w:val="21"/>
                <w:szCs w:val="21"/>
              </w:rPr>
            </w:pPr>
            <w:r>
              <w:rPr>
                <w:rFonts w:hint="eastAsia" w:ascii="仿宋" w:hAnsi="仿宋" w:eastAsia="仿宋" w:cs="仿宋"/>
                <w:sz w:val="21"/>
                <w:szCs w:val="21"/>
              </w:rPr>
              <w:t>神情不自然，比较紧张。</w:t>
            </w:r>
          </w:p>
          <w:p>
            <w:pPr>
              <w:spacing w:line="360" w:lineRule="auto"/>
              <w:rPr>
                <w:rFonts w:hint="eastAsia" w:ascii="仿宋" w:hAnsi="仿宋" w:eastAsia="仿宋" w:cs="仿宋"/>
                <w:sz w:val="21"/>
                <w:szCs w:val="21"/>
              </w:rPr>
            </w:pPr>
            <w:r>
              <w:rPr>
                <w:rFonts w:hint="eastAsia" w:ascii="仿宋" w:hAnsi="仿宋" w:eastAsia="仿宋" w:cs="仿宋"/>
                <w:sz w:val="21"/>
                <w:szCs w:val="21"/>
              </w:rPr>
              <w:t>（12-16分）</w:t>
            </w:r>
          </w:p>
        </w:tc>
        <w:tc>
          <w:tcPr>
            <w:tcW w:w="2541" w:type="dxa"/>
          </w:tcPr>
          <w:p>
            <w:pPr>
              <w:spacing w:line="360" w:lineRule="auto"/>
              <w:rPr>
                <w:rFonts w:hint="eastAsia" w:ascii="仿宋" w:hAnsi="仿宋" w:eastAsia="仿宋" w:cs="仿宋"/>
                <w:sz w:val="21"/>
                <w:szCs w:val="21"/>
              </w:rPr>
            </w:pPr>
            <w:r>
              <w:rPr>
                <w:rFonts w:hint="eastAsia" w:ascii="仿宋" w:hAnsi="仿宋" w:eastAsia="仿宋" w:cs="仿宋"/>
                <w:sz w:val="21"/>
                <w:szCs w:val="21"/>
              </w:rPr>
              <w:t>无精打采，心不在焉。</w:t>
            </w:r>
          </w:p>
          <w:p>
            <w:pPr>
              <w:spacing w:line="360" w:lineRule="auto"/>
              <w:rPr>
                <w:rFonts w:hint="eastAsia" w:ascii="仿宋" w:hAnsi="仿宋" w:eastAsia="仿宋" w:cs="仿宋"/>
                <w:sz w:val="21"/>
                <w:szCs w:val="21"/>
              </w:rPr>
            </w:pPr>
            <w:r>
              <w:rPr>
                <w:rFonts w:hint="eastAsia" w:ascii="仿宋" w:hAnsi="仿宋" w:eastAsia="仿宋" w:cs="仿宋"/>
                <w:sz w:val="21"/>
                <w:szCs w:val="21"/>
              </w:rPr>
              <w:t>（&lt;12分）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8" w:hRule="atLeast"/>
          <w:jc w:val="center"/>
        </w:trPr>
        <w:tc>
          <w:tcPr>
            <w:tcW w:w="1114" w:type="dxa"/>
            <w:vAlign w:val="center"/>
          </w:tcPr>
          <w:p>
            <w:pPr>
              <w:spacing w:line="360" w:lineRule="auto"/>
              <w:jc w:val="center"/>
              <w:rPr>
                <w:rFonts w:hint="eastAsia" w:ascii="仿宋" w:hAnsi="仿宋" w:eastAsia="仿宋" w:cs="仿宋"/>
                <w:sz w:val="21"/>
                <w:szCs w:val="21"/>
              </w:rPr>
            </w:pPr>
            <w:r>
              <w:rPr>
                <w:rFonts w:hint="eastAsia" w:ascii="仿宋" w:hAnsi="仿宋" w:eastAsia="仿宋" w:cs="仿宋"/>
                <w:sz w:val="21"/>
                <w:szCs w:val="21"/>
              </w:rPr>
              <w:t>形体姿态（20分）</w:t>
            </w:r>
          </w:p>
        </w:tc>
        <w:tc>
          <w:tcPr>
            <w:tcW w:w="2416" w:type="dxa"/>
          </w:tcPr>
          <w:p>
            <w:pPr>
              <w:spacing w:line="360" w:lineRule="auto"/>
              <w:rPr>
                <w:rFonts w:hint="eastAsia" w:ascii="仿宋" w:hAnsi="仿宋" w:eastAsia="仿宋" w:cs="仿宋"/>
                <w:sz w:val="21"/>
                <w:szCs w:val="21"/>
              </w:rPr>
            </w:pPr>
            <w:r>
              <w:rPr>
                <w:rFonts w:hint="eastAsia" w:ascii="仿宋" w:hAnsi="仿宋" w:eastAsia="仿宋" w:cs="仿宋"/>
                <w:sz w:val="21"/>
                <w:szCs w:val="21"/>
              </w:rPr>
              <w:t>始终保持良好站姿，没有多余的小动作，并能通过得体的肢体语言调动学生。</w:t>
            </w:r>
          </w:p>
          <w:p>
            <w:pPr>
              <w:spacing w:line="360" w:lineRule="auto"/>
              <w:rPr>
                <w:rFonts w:hint="eastAsia" w:ascii="仿宋" w:hAnsi="仿宋" w:eastAsia="仿宋" w:cs="仿宋"/>
                <w:sz w:val="21"/>
                <w:szCs w:val="21"/>
              </w:rPr>
            </w:pPr>
            <w:r>
              <w:rPr>
                <w:rFonts w:hint="eastAsia" w:ascii="仿宋" w:hAnsi="仿宋" w:eastAsia="仿宋" w:cs="仿宋"/>
                <w:sz w:val="21"/>
                <w:szCs w:val="21"/>
              </w:rPr>
              <w:t>（16-20分）</w:t>
            </w:r>
          </w:p>
        </w:tc>
        <w:tc>
          <w:tcPr>
            <w:tcW w:w="2509" w:type="dxa"/>
          </w:tcPr>
          <w:p>
            <w:pPr>
              <w:spacing w:line="360" w:lineRule="auto"/>
              <w:rPr>
                <w:rFonts w:hint="eastAsia" w:ascii="仿宋" w:hAnsi="仿宋" w:eastAsia="仿宋" w:cs="仿宋"/>
                <w:sz w:val="21"/>
                <w:szCs w:val="21"/>
              </w:rPr>
            </w:pPr>
            <w:r>
              <w:rPr>
                <w:rFonts w:hint="eastAsia" w:ascii="仿宋" w:hAnsi="仿宋" w:eastAsia="仿宋" w:cs="仿宋"/>
                <w:sz w:val="21"/>
                <w:szCs w:val="21"/>
              </w:rPr>
              <w:t>保持良好姿态，没有太多的小动作。</w:t>
            </w:r>
          </w:p>
          <w:p>
            <w:pPr>
              <w:spacing w:line="360" w:lineRule="auto"/>
              <w:rPr>
                <w:rFonts w:hint="eastAsia" w:ascii="仿宋" w:hAnsi="仿宋" w:eastAsia="仿宋" w:cs="仿宋"/>
                <w:sz w:val="21"/>
                <w:szCs w:val="21"/>
              </w:rPr>
            </w:pPr>
            <w:r>
              <w:rPr>
                <w:rFonts w:hint="eastAsia" w:ascii="仿宋" w:hAnsi="仿宋" w:eastAsia="仿宋" w:cs="仿宋"/>
                <w:sz w:val="21"/>
                <w:szCs w:val="21"/>
              </w:rPr>
              <w:t>（12-16分）</w:t>
            </w:r>
          </w:p>
        </w:tc>
        <w:tc>
          <w:tcPr>
            <w:tcW w:w="2541" w:type="dxa"/>
          </w:tcPr>
          <w:p>
            <w:pPr>
              <w:spacing w:line="360" w:lineRule="auto"/>
              <w:rPr>
                <w:rFonts w:hint="eastAsia" w:ascii="仿宋" w:hAnsi="仿宋" w:eastAsia="仿宋" w:cs="仿宋"/>
                <w:sz w:val="21"/>
                <w:szCs w:val="21"/>
              </w:rPr>
            </w:pPr>
            <w:r>
              <w:rPr>
                <w:rFonts w:hint="eastAsia" w:ascii="仿宋" w:hAnsi="仿宋" w:eastAsia="仿宋" w:cs="仿宋"/>
                <w:sz w:val="21"/>
                <w:szCs w:val="21"/>
              </w:rPr>
              <w:t>姿态不端正、不得体，有很多不良小动作。</w:t>
            </w:r>
          </w:p>
          <w:p>
            <w:pPr>
              <w:spacing w:line="360" w:lineRule="auto"/>
              <w:rPr>
                <w:rFonts w:hint="eastAsia" w:ascii="仿宋" w:hAnsi="仿宋" w:eastAsia="仿宋" w:cs="仿宋"/>
                <w:sz w:val="21"/>
                <w:szCs w:val="21"/>
              </w:rPr>
            </w:pPr>
            <w:r>
              <w:rPr>
                <w:rFonts w:hint="eastAsia" w:ascii="仿宋" w:hAnsi="仿宋" w:eastAsia="仿宋" w:cs="仿宋"/>
                <w:sz w:val="21"/>
                <w:szCs w:val="21"/>
              </w:rPr>
              <w:t>（&lt;12分）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7" w:hRule="atLeast"/>
          <w:jc w:val="center"/>
        </w:trPr>
        <w:tc>
          <w:tcPr>
            <w:tcW w:w="1114" w:type="dxa"/>
            <w:vAlign w:val="center"/>
          </w:tcPr>
          <w:p>
            <w:pPr>
              <w:spacing w:line="360" w:lineRule="auto"/>
              <w:jc w:val="center"/>
              <w:rPr>
                <w:rFonts w:hint="eastAsia" w:ascii="仿宋" w:hAnsi="仿宋" w:eastAsia="仿宋" w:cs="仿宋"/>
                <w:sz w:val="21"/>
                <w:szCs w:val="21"/>
              </w:rPr>
            </w:pPr>
            <w:r>
              <w:rPr>
                <w:rFonts w:hint="eastAsia" w:ascii="仿宋" w:hAnsi="仿宋" w:eastAsia="仿宋" w:cs="仿宋"/>
                <w:sz w:val="21"/>
                <w:szCs w:val="21"/>
              </w:rPr>
              <w:t>语言表达</w:t>
            </w:r>
          </w:p>
          <w:p>
            <w:pPr>
              <w:spacing w:line="360" w:lineRule="auto"/>
              <w:jc w:val="center"/>
              <w:rPr>
                <w:rFonts w:hint="eastAsia" w:ascii="仿宋" w:hAnsi="仿宋" w:eastAsia="仿宋" w:cs="仿宋"/>
                <w:sz w:val="21"/>
                <w:szCs w:val="21"/>
              </w:rPr>
            </w:pPr>
            <w:r>
              <w:rPr>
                <w:rFonts w:hint="eastAsia" w:ascii="仿宋" w:hAnsi="仿宋" w:eastAsia="仿宋" w:cs="仿宋"/>
                <w:sz w:val="21"/>
                <w:szCs w:val="21"/>
              </w:rPr>
              <w:t>（20分）</w:t>
            </w:r>
          </w:p>
        </w:tc>
        <w:tc>
          <w:tcPr>
            <w:tcW w:w="2416" w:type="dxa"/>
          </w:tcPr>
          <w:p>
            <w:pPr>
              <w:spacing w:line="360" w:lineRule="auto"/>
              <w:rPr>
                <w:rFonts w:hint="eastAsia" w:ascii="仿宋" w:hAnsi="仿宋" w:eastAsia="仿宋" w:cs="仿宋"/>
                <w:sz w:val="21"/>
                <w:szCs w:val="21"/>
              </w:rPr>
            </w:pPr>
            <w:r>
              <w:rPr>
                <w:rFonts w:hint="eastAsia" w:ascii="仿宋" w:hAnsi="仿宋" w:eastAsia="仿宋" w:cs="仿宋"/>
                <w:sz w:val="21"/>
                <w:szCs w:val="21"/>
              </w:rPr>
              <w:t>吐字清晰，语速、音量适中并起伏变化，富有感染力。</w:t>
            </w:r>
          </w:p>
          <w:p>
            <w:pPr>
              <w:spacing w:line="360" w:lineRule="auto"/>
              <w:rPr>
                <w:rFonts w:hint="eastAsia" w:ascii="仿宋" w:hAnsi="仿宋" w:eastAsia="仿宋" w:cs="仿宋"/>
                <w:sz w:val="21"/>
                <w:szCs w:val="21"/>
              </w:rPr>
            </w:pPr>
            <w:r>
              <w:rPr>
                <w:rFonts w:hint="eastAsia" w:ascii="仿宋" w:hAnsi="仿宋" w:eastAsia="仿宋" w:cs="仿宋"/>
                <w:sz w:val="21"/>
                <w:szCs w:val="21"/>
              </w:rPr>
              <w:t>（16-20分）</w:t>
            </w:r>
          </w:p>
        </w:tc>
        <w:tc>
          <w:tcPr>
            <w:tcW w:w="2509" w:type="dxa"/>
          </w:tcPr>
          <w:p>
            <w:pPr>
              <w:spacing w:line="360" w:lineRule="auto"/>
              <w:rPr>
                <w:rFonts w:hint="eastAsia" w:ascii="仿宋" w:hAnsi="仿宋" w:eastAsia="仿宋" w:cs="仿宋"/>
                <w:sz w:val="21"/>
                <w:szCs w:val="21"/>
              </w:rPr>
            </w:pPr>
            <w:r>
              <w:rPr>
                <w:rFonts w:hint="eastAsia" w:ascii="仿宋" w:hAnsi="仿宋" w:eastAsia="仿宋" w:cs="仿宋"/>
                <w:sz w:val="21"/>
                <w:szCs w:val="21"/>
              </w:rPr>
              <w:t>吐字清晰，音量适中。</w:t>
            </w:r>
          </w:p>
          <w:p>
            <w:pPr>
              <w:spacing w:line="360" w:lineRule="auto"/>
              <w:rPr>
                <w:rFonts w:hint="eastAsia" w:ascii="仿宋" w:hAnsi="仿宋" w:eastAsia="仿宋" w:cs="仿宋"/>
                <w:sz w:val="21"/>
                <w:szCs w:val="21"/>
              </w:rPr>
            </w:pPr>
            <w:r>
              <w:rPr>
                <w:rFonts w:hint="eastAsia" w:ascii="仿宋" w:hAnsi="仿宋" w:eastAsia="仿宋" w:cs="仿宋"/>
                <w:sz w:val="21"/>
                <w:szCs w:val="21"/>
              </w:rPr>
              <w:t>（12-16分）</w:t>
            </w:r>
          </w:p>
        </w:tc>
        <w:tc>
          <w:tcPr>
            <w:tcW w:w="2541" w:type="dxa"/>
          </w:tcPr>
          <w:p>
            <w:pPr>
              <w:spacing w:line="360" w:lineRule="auto"/>
              <w:rPr>
                <w:rFonts w:hint="eastAsia" w:ascii="仿宋" w:hAnsi="仿宋" w:eastAsia="仿宋" w:cs="仿宋"/>
                <w:sz w:val="21"/>
                <w:szCs w:val="21"/>
              </w:rPr>
            </w:pPr>
            <w:r>
              <w:rPr>
                <w:rFonts w:hint="eastAsia" w:ascii="仿宋" w:hAnsi="仿宋" w:eastAsia="仿宋" w:cs="仿宋"/>
                <w:sz w:val="21"/>
                <w:szCs w:val="21"/>
              </w:rPr>
              <w:t>语音含糊、音量过高或过低，语速快或慢，学员听不清。</w:t>
            </w:r>
          </w:p>
          <w:p>
            <w:pPr>
              <w:spacing w:line="360" w:lineRule="auto"/>
              <w:rPr>
                <w:rFonts w:hint="eastAsia" w:ascii="仿宋" w:hAnsi="仿宋" w:eastAsia="仿宋" w:cs="仿宋"/>
                <w:sz w:val="21"/>
                <w:szCs w:val="21"/>
              </w:rPr>
            </w:pPr>
            <w:r>
              <w:rPr>
                <w:rFonts w:hint="eastAsia" w:ascii="仿宋" w:hAnsi="仿宋" w:eastAsia="仿宋" w:cs="仿宋"/>
                <w:sz w:val="21"/>
                <w:szCs w:val="21"/>
              </w:rPr>
              <w:t>（&lt;12分）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7" w:hRule="atLeast"/>
          <w:jc w:val="center"/>
        </w:trPr>
        <w:tc>
          <w:tcPr>
            <w:tcW w:w="1114" w:type="dxa"/>
            <w:vAlign w:val="center"/>
          </w:tcPr>
          <w:p>
            <w:pPr>
              <w:spacing w:line="360" w:lineRule="auto"/>
              <w:jc w:val="center"/>
              <w:rPr>
                <w:rFonts w:hint="eastAsia" w:ascii="仿宋" w:hAnsi="仿宋" w:eastAsia="仿宋" w:cs="仿宋"/>
                <w:sz w:val="21"/>
                <w:szCs w:val="21"/>
              </w:rPr>
            </w:pPr>
            <w:r>
              <w:rPr>
                <w:rFonts w:hint="eastAsia" w:ascii="仿宋" w:hAnsi="仿宋" w:eastAsia="仿宋" w:cs="仿宋"/>
                <w:sz w:val="21"/>
                <w:szCs w:val="21"/>
              </w:rPr>
              <w:t>教学开关</w:t>
            </w:r>
          </w:p>
          <w:p>
            <w:pPr>
              <w:spacing w:line="360" w:lineRule="auto"/>
              <w:jc w:val="center"/>
              <w:rPr>
                <w:rFonts w:hint="eastAsia" w:ascii="仿宋" w:hAnsi="仿宋" w:eastAsia="仿宋" w:cs="仿宋"/>
                <w:sz w:val="21"/>
                <w:szCs w:val="21"/>
              </w:rPr>
            </w:pPr>
            <w:r>
              <w:rPr>
                <w:rFonts w:hint="eastAsia" w:ascii="仿宋" w:hAnsi="仿宋" w:eastAsia="仿宋" w:cs="仿宋"/>
                <w:sz w:val="21"/>
                <w:szCs w:val="21"/>
              </w:rPr>
              <w:t>（20分）</w:t>
            </w:r>
          </w:p>
        </w:tc>
        <w:tc>
          <w:tcPr>
            <w:tcW w:w="2416" w:type="dxa"/>
          </w:tcPr>
          <w:p>
            <w:pPr>
              <w:spacing w:line="360" w:lineRule="auto"/>
              <w:rPr>
                <w:rFonts w:hint="eastAsia" w:ascii="仿宋" w:hAnsi="仿宋" w:eastAsia="仿宋" w:cs="仿宋"/>
                <w:sz w:val="21"/>
                <w:szCs w:val="21"/>
              </w:rPr>
            </w:pPr>
            <w:r>
              <w:rPr>
                <w:rFonts w:hint="eastAsia" w:ascii="仿宋" w:hAnsi="仿宋" w:eastAsia="仿宋" w:cs="仿宋"/>
                <w:sz w:val="21"/>
                <w:szCs w:val="21"/>
              </w:rPr>
              <w:t>开关运用得当，师生互动好。</w:t>
            </w:r>
          </w:p>
          <w:p>
            <w:pPr>
              <w:spacing w:line="360" w:lineRule="auto"/>
              <w:rPr>
                <w:rFonts w:hint="eastAsia" w:ascii="仿宋" w:hAnsi="仿宋" w:eastAsia="仿宋" w:cs="仿宋"/>
                <w:sz w:val="21"/>
                <w:szCs w:val="21"/>
              </w:rPr>
            </w:pPr>
            <w:r>
              <w:rPr>
                <w:rFonts w:hint="eastAsia" w:ascii="仿宋" w:hAnsi="仿宋" w:eastAsia="仿宋" w:cs="仿宋"/>
                <w:sz w:val="21"/>
                <w:szCs w:val="21"/>
              </w:rPr>
              <w:t>（16-20分）</w:t>
            </w:r>
          </w:p>
        </w:tc>
        <w:tc>
          <w:tcPr>
            <w:tcW w:w="2509" w:type="dxa"/>
          </w:tcPr>
          <w:p>
            <w:pPr>
              <w:spacing w:line="360" w:lineRule="auto"/>
              <w:rPr>
                <w:rFonts w:hint="eastAsia" w:ascii="仿宋" w:hAnsi="仿宋" w:eastAsia="仿宋" w:cs="仿宋"/>
                <w:sz w:val="21"/>
                <w:szCs w:val="21"/>
              </w:rPr>
            </w:pPr>
            <w:r>
              <w:rPr>
                <w:rFonts w:hint="eastAsia" w:ascii="仿宋" w:hAnsi="仿宋" w:eastAsia="仿宋" w:cs="仿宋"/>
                <w:sz w:val="21"/>
                <w:szCs w:val="21"/>
              </w:rPr>
              <w:t>能够使用课堂开关，师生互动较好。</w:t>
            </w:r>
          </w:p>
          <w:p>
            <w:pPr>
              <w:spacing w:line="360" w:lineRule="auto"/>
              <w:rPr>
                <w:rFonts w:hint="eastAsia" w:ascii="仿宋" w:hAnsi="仿宋" w:eastAsia="仿宋" w:cs="仿宋"/>
                <w:sz w:val="21"/>
                <w:szCs w:val="21"/>
              </w:rPr>
            </w:pPr>
            <w:r>
              <w:rPr>
                <w:rFonts w:hint="eastAsia" w:ascii="仿宋" w:hAnsi="仿宋" w:eastAsia="仿宋" w:cs="仿宋"/>
                <w:sz w:val="21"/>
                <w:szCs w:val="21"/>
              </w:rPr>
              <w:t>（12-16分）</w:t>
            </w:r>
          </w:p>
        </w:tc>
        <w:tc>
          <w:tcPr>
            <w:tcW w:w="2541" w:type="dxa"/>
          </w:tcPr>
          <w:p>
            <w:pPr>
              <w:spacing w:line="360" w:lineRule="auto"/>
              <w:rPr>
                <w:rFonts w:hint="eastAsia" w:ascii="仿宋" w:hAnsi="仿宋" w:eastAsia="仿宋" w:cs="仿宋"/>
                <w:sz w:val="21"/>
                <w:szCs w:val="21"/>
              </w:rPr>
            </w:pPr>
            <w:r>
              <w:rPr>
                <w:rFonts w:hint="eastAsia" w:ascii="仿宋" w:hAnsi="仿宋" w:eastAsia="仿宋" w:cs="仿宋"/>
                <w:sz w:val="21"/>
                <w:szCs w:val="21"/>
              </w:rPr>
              <w:t>开关运用欠合理，师生互动少</w:t>
            </w:r>
          </w:p>
          <w:p>
            <w:pPr>
              <w:spacing w:line="360" w:lineRule="auto"/>
              <w:rPr>
                <w:rFonts w:hint="eastAsia" w:ascii="仿宋" w:hAnsi="仿宋" w:eastAsia="仿宋" w:cs="仿宋"/>
                <w:sz w:val="21"/>
                <w:szCs w:val="21"/>
              </w:rPr>
            </w:pPr>
            <w:r>
              <w:rPr>
                <w:rFonts w:hint="eastAsia" w:ascii="仿宋" w:hAnsi="仿宋" w:eastAsia="仿宋" w:cs="仿宋"/>
                <w:sz w:val="21"/>
                <w:szCs w:val="21"/>
              </w:rPr>
              <w:t>（&lt;12分）</w:t>
            </w:r>
          </w:p>
        </w:tc>
      </w:tr>
    </w:tbl>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⑵</w:t>
      </w:r>
      <w:r>
        <w:rPr>
          <w:rFonts w:hint="eastAsia" w:ascii="仿宋" w:hAnsi="仿宋" w:eastAsia="仿宋" w:cs="仿宋"/>
          <w:sz w:val="32"/>
          <w:szCs w:val="32"/>
        </w:rPr>
        <w:t>教师课堂教学评分细则（</w:t>
      </w:r>
      <w:r>
        <w:rPr>
          <w:rFonts w:hint="eastAsia" w:ascii="仿宋" w:hAnsi="仿宋" w:eastAsia="仿宋" w:cs="仿宋"/>
          <w:bCs/>
          <w:color w:val="000000"/>
          <w:kern w:val="0"/>
          <w:sz w:val="32"/>
          <w:szCs w:val="32"/>
        </w:rPr>
        <w:t>权重60%</w:t>
      </w:r>
      <w:r>
        <w:rPr>
          <w:rFonts w:hint="eastAsia" w:ascii="仿宋" w:hAnsi="仿宋" w:eastAsia="仿宋" w:cs="仿宋"/>
          <w:sz w:val="32"/>
          <w:szCs w:val="32"/>
        </w:rPr>
        <w:t>）</w:t>
      </w:r>
    </w:p>
    <w:p>
      <w:pPr>
        <w:spacing w:line="360" w:lineRule="auto"/>
        <w:ind w:firstLine="640" w:firstLineChars="200"/>
        <w:jc w:val="center"/>
        <w:rPr>
          <w:rFonts w:hint="eastAsia" w:ascii="仿宋" w:hAnsi="仿宋" w:eastAsia="仿宋" w:cs="仿宋"/>
          <w:sz w:val="32"/>
          <w:szCs w:val="32"/>
        </w:rPr>
      </w:pPr>
      <w:r>
        <w:rPr>
          <w:rFonts w:hint="eastAsia" w:ascii="仿宋" w:hAnsi="仿宋" w:eastAsia="仿宋" w:cs="仿宋"/>
          <w:sz w:val="32"/>
          <w:szCs w:val="32"/>
        </w:rPr>
        <w:t>教师课堂教学评价表</w:t>
      </w:r>
    </w:p>
    <w:tbl>
      <w:tblPr>
        <w:tblStyle w:val="9"/>
        <w:tblW w:w="86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8"/>
        <w:gridCol w:w="4494"/>
        <w:gridCol w:w="1031"/>
        <w:gridCol w:w="1032"/>
        <w:gridCol w:w="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1118" w:type="dxa"/>
            <w:vMerge w:val="restart"/>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评估</w:t>
            </w:r>
          </w:p>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项目</w:t>
            </w:r>
          </w:p>
        </w:tc>
        <w:tc>
          <w:tcPr>
            <w:tcW w:w="4494" w:type="dxa"/>
            <w:vMerge w:val="restart"/>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评估内容</w:t>
            </w:r>
          </w:p>
        </w:tc>
        <w:tc>
          <w:tcPr>
            <w:tcW w:w="3008" w:type="dxa"/>
            <w:gridSpan w:val="3"/>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评分等级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1118" w:type="dxa"/>
            <w:vMerge w:val="continue"/>
            <w:vAlign w:val="center"/>
          </w:tcPr>
          <w:p>
            <w:pPr>
              <w:spacing w:line="360" w:lineRule="auto"/>
              <w:jc w:val="center"/>
              <w:rPr>
                <w:rFonts w:hint="eastAsia" w:ascii="仿宋" w:hAnsi="仿宋" w:eastAsia="仿宋" w:cs="仿宋"/>
                <w:sz w:val="24"/>
                <w:szCs w:val="24"/>
              </w:rPr>
            </w:pPr>
          </w:p>
        </w:tc>
        <w:tc>
          <w:tcPr>
            <w:tcW w:w="4494" w:type="dxa"/>
            <w:vMerge w:val="continue"/>
            <w:vAlign w:val="center"/>
          </w:tcPr>
          <w:p>
            <w:pPr>
              <w:spacing w:line="360" w:lineRule="auto"/>
              <w:rPr>
                <w:rFonts w:hint="eastAsia" w:ascii="仿宋" w:hAnsi="仿宋" w:eastAsia="仿宋" w:cs="仿宋"/>
                <w:sz w:val="24"/>
                <w:szCs w:val="24"/>
              </w:rPr>
            </w:pPr>
          </w:p>
        </w:tc>
        <w:tc>
          <w:tcPr>
            <w:tcW w:w="1031" w:type="dxa"/>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A级</w:t>
            </w:r>
          </w:p>
        </w:tc>
        <w:tc>
          <w:tcPr>
            <w:tcW w:w="1032" w:type="dxa"/>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B级</w:t>
            </w:r>
          </w:p>
        </w:tc>
        <w:tc>
          <w:tcPr>
            <w:tcW w:w="945" w:type="dxa"/>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C级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0" w:hRule="atLeast"/>
          <w:jc w:val="center"/>
        </w:trPr>
        <w:tc>
          <w:tcPr>
            <w:tcW w:w="1118" w:type="dxa"/>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教学目的</w:t>
            </w:r>
          </w:p>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（20分）</w:t>
            </w:r>
          </w:p>
        </w:tc>
        <w:tc>
          <w:tcPr>
            <w:tcW w:w="4494" w:type="dxa"/>
            <w:vAlign w:val="center"/>
          </w:tcPr>
          <w:p>
            <w:pPr>
              <w:spacing w:line="360" w:lineRule="auto"/>
              <w:rPr>
                <w:rFonts w:hint="eastAsia" w:ascii="仿宋" w:hAnsi="仿宋" w:eastAsia="仿宋" w:cs="仿宋"/>
                <w:sz w:val="24"/>
                <w:szCs w:val="24"/>
              </w:rPr>
            </w:pPr>
            <w:r>
              <w:rPr>
                <w:rFonts w:hint="eastAsia" w:ascii="仿宋" w:hAnsi="仿宋" w:eastAsia="仿宋" w:cs="仿宋"/>
                <w:color w:val="313131"/>
                <w:sz w:val="24"/>
                <w:szCs w:val="24"/>
                <w:shd w:val="clear" w:color="auto" w:fill="FFFFFF"/>
              </w:rPr>
              <w:t>目标明确具体，符合课程标准和学生实际,目标体现学科性和专业化的统一, 让学生了解目标，并对学生达到目标的过程有分析和认识</w:t>
            </w:r>
          </w:p>
        </w:tc>
        <w:tc>
          <w:tcPr>
            <w:tcW w:w="1031" w:type="dxa"/>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16-20分</w:t>
            </w:r>
          </w:p>
        </w:tc>
        <w:tc>
          <w:tcPr>
            <w:tcW w:w="1032" w:type="dxa"/>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10-15分</w:t>
            </w:r>
          </w:p>
        </w:tc>
        <w:tc>
          <w:tcPr>
            <w:tcW w:w="945" w:type="dxa"/>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&lt;10分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9" w:hRule="atLeast"/>
          <w:jc w:val="center"/>
        </w:trPr>
        <w:tc>
          <w:tcPr>
            <w:tcW w:w="1118" w:type="dxa"/>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教学方法</w:t>
            </w:r>
          </w:p>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（20分）</w:t>
            </w:r>
          </w:p>
        </w:tc>
        <w:tc>
          <w:tcPr>
            <w:tcW w:w="4494" w:type="dxa"/>
            <w:vAlign w:val="center"/>
          </w:tcPr>
          <w:p>
            <w:pPr>
              <w:spacing w:line="360" w:lineRule="auto"/>
              <w:rPr>
                <w:rFonts w:hint="eastAsia" w:ascii="仿宋" w:hAnsi="仿宋" w:eastAsia="仿宋" w:cs="仿宋"/>
                <w:sz w:val="24"/>
                <w:szCs w:val="24"/>
              </w:rPr>
            </w:pPr>
            <w:r>
              <w:rPr>
                <w:rFonts w:hint="eastAsia" w:ascii="仿宋" w:hAnsi="仿宋" w:eastAsia="仿宋" w:cs="仿宋"/>
                <w:color w:val="313131"/>
                <w:sz w:val="24"/>
                <w:szCs w:val="24"/>
                <w:shd w:val="clear" w:color="auto" w:fill="FFFFFF"/>
              </w:rPr>
              <w:t>教与学方法的选用符合内容需要，符合学生认知规律；发挥师生双方的主动性和创造性，创设师生对话的氛围；重视面向全体，因材施教，注意学习方法指导和良好习惯的养成；恰当运用学校制定的职场导学教学模式，合理使用多媒体；课堂评价准确、多元化</w:t>
            </w:r>
          </w:p>
        </w:tc>
        <w:tc>
          <w:tcPr>
            <w:tcW w:w="1031" w:type="dxa"/>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16-20分</w:t>
            </w:r>
          </w:p>
        </w:tc>
        <w:tc>
          <w:tcPr>
            <w:tcW w:w="1032" w:type="dxa"/>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10-15分</w:t>
            </w:r>
          </w:p>
        </w:tc>
        <w:tc>
          <w:tcPr>
            <w:tcW w:w="945" w:type="dxa"/>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&lt;10分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6" w:hRule="atLeast"/>
          <w:jc w:val="center"/>
        </w:trPr>
        <w:tc>
          <w:tcPr>
            <w:tcW w:w="1118" w:type="dxa"/>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教学内容</w:t>
            </w:r>
          </w:p>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（20分）</w:t>
            </w:r>
          </w:p>
        </w:tc>
        <w:tc>
          <w:tcPr>
            <w:tcW w:w="4494" w:type="dxa"/>
            <w:vAlign w:val="center"/>
          </w:tcPr>
          <w:p>
            <w:pPr>
              <w:spacing w:line="360" w:lineRule="auto"/>
              <w:rPr>
                <w:rFonts w:hint="eastAsia" w:ascii="仿宋" w:hAnsi="仿宋" w:eastAsia="仿宋" w:cs="仿宋"/>
                <w:sz w:val="24"/>
                <w:szCs w:val="24"/>
              </w:rPr>
            </w:pPr>
            <w:r>
              <w:rPr>
                <w:rFonts w:hint="eastAsia" w:ascii="仿宋" w:hAnsi="仿宋" w:eastAsia="仿宋" w:cs="仿宋"/>
                <w:color w:val="313131"/>
                <w:sz w:val="24"/>
                <w:szCs w:val="24"/>
                <w:shd w:val="clear" w:color="auto" w:fill="FFFFFF"/>
              </w:rPr>
              <w:t>教学文件齐全，任务书、工作页设计合理；内容正确，无知识性、科学性错误；教学重点突出，难点处理得当；结合学生生活和社会实际，联系专业，适时适量拓展；内容符合学科特点，符合学生认知水平</w:t>
            </w:r>
          </w:p>
        </w:tc>
        <w:tc>
          <w:tcPr>
            <w:tcW w:w="1031" w:type="dxa"/>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16-20分</w:t>
            </w:r>
          </w:p>
        </w:tc>
        <w:tc>
          <w:tcPr>
            <w:tcW w:w="1032" w:type="dxa"/>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10-15分</w:t>
            </w:r>
          </w:p>
        </w:tc>
        <w:tc>
          <w:tcPr>
            <w:tcW w:w="945" w:type="dxa"/>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&lt;10分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6" w:hRule="atLeast"/>
          <w:jc w:val="center"/>
        </w:trPr>
        <w:tc>
          <w:tcPr>
            <w:tcW w:w="1118" w:type="dxa"/>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教学程序</w:t>
            </w:r>
          </w:p>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（20分）</w:t>
            </w:r>
          </w:p>
        </w:tc>
        <w:tc>
          <w:tcPr>
            <w:tcW w:w="4494" w:type="dxa"/>
            <w:vAlign w:val="center"/>
          </w:tcPr>
          <w:p>
            <w:pPr>
              <w:spacing w:line="360" w:lineRule="auto"/>
              <w:rPr>
                <w:rFonts w:hint="eastAsia" w:ascii="仿宋" w:hAnsi="仿宋" w:eastAsia="仿宋" w:cs="仿宋"/>
                <w:sz w:val="24"/>
                <w:szCs w:val="24"/>
              </w:rPr>
            </w:pPr>
            <w:r>
              <w:rPr>
                <w:rFonts w:hint="eastAsia" w:ascii="仿宋" w:hAnsi="仿宋" w:eastAsia="仿宋" w:cs="仿宋"/>
                <w:color w:val="313131"/>
                <w:sz w:val="24"/>
                <w:szCs w:val="24"/>
                <w:shd w:val="clear" w:color="auto" w:fill="FFFFFF"/>
              </w:rPr>
              <w:t>团队组建合理，教学环节按照职场导学各种课型环节组织教学，过程安排合理，层次清楚，环节紧凑，活动转换自然、妥当；及时反馈教学信息，注意调整和控制教学过程；体现实践性和综合性，突出能力的培养。</w:t>
            </w:r>
          </w:p>
        </w:tc>
        <w:tc>
          <w:tcPr>
            <w:tcW w:w="1031" w:type="dxa"/>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16-20分</w:t>
            </w:r>
          </w:p>
        </w:tc>
        <w:tc>
          <w:tcPr>
            <w:tcW w:w="1032" w:type="dxa"/>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10-15分</w:t>
            </w:r>
          </w:p>
        </w:tc>
        <w:tc>
          <w:tcPr>
            <w:tcW w:w="945" w:type="dxa"/>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&lt;10分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9" w:hRule="atLeast"/>
          <w:jc w:val="center"/>
        </w:trPr>
        <w:tc>
          <w:tcPr>
            <w:tcW w:w="1118" w:type="dxa"/>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教学效果</w:t>
            </w:r>
          </w:p>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（20分）</w:t>
            </w:r>
          </w:p>
        </w:tc>
        <w:tc>
          <w:tcPr>
            <w:tcW w:w="4494" w:type="dxa"/>
            <w:vAlign w:val="center"/>
          </w:tcPr>
          <w:p>
            <w:pPr>
              <w:spacing w:line="360" w:lineRule="auto"/>
              <w:rPr>
                <w:rFonts w:hint="eastAsia" w:ascii="仿宋" w:hAnsi="仿宋" w:eastAsia="仿宋" w:cs="仿宋"/>
                <w:sz w:val="24"/>
                <w:szCs w:val="24"/>
              </w:rPr>
            </w:pPr>
            <w:r>
              <w:rPr>
                <w:rFonts w:hint="eastAsia" w:ascii="仿宋" w:hAnsi="仿宋" w:eastAsia="仿宋" w:cs="仿宋"/>
                <w:color w:val="313131"/>
                <w:sz w:val="24"/>
                <w:szCs w:val="24"/>
                <w:shd w:val="clear" w:color="auto" w:fill="FFFFFF"/>
              </w:rPr>
              <w:t>课堂效果评价形式灵活，评价表设计合理；教学成效显著，目标达成度高；课堂气氛和谐，学生思维活跃，参与意识强，注意力集中。</w:t>
            </w:r>
          </w:p>
        </w:tc>
        <w:tc>
          <w:tcPr>
            <w:tcW w:w="1031" w:type="dxa"/>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16-20分</w:t>
            </w:r>
          </w:p>
        </w:tc>
        <w:tc>
          <w:tcPr>
            <w:tcW w:w="1032" w:type="dxa"/>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10-15分</w:t>
            </w:r>
          </w:p>
        </w:tc>
        <w:tc>
          <w:tcPr>
            <w:tcW w:w="945" w:type="dxa"/>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&lt;10分</w:t>
            </w:r>
          </w:p>
        </w:tc>
      </w:tr>
    </w:tbl>
    <w:p>
      <w:pPr>
        <w:spacing w:line="520" w:lineRule="exact"/>
        <w:ind w:firstLine="660"/>
        <w:rPr>
          <w:rFonts w:hint="eastAsia" w:ascii="仿宋" w:hAnsi="仿宋" w:eastAsia="仿宋" w:cs="仿宋"/>
          <w:b w:val="0"/>
          <w:bCs w:val="0"/>
          <w:sz w:val="32"/>
          <w:szCs w:val="32"/>
        </w:rPr>
      </w:pPr>
      <w:r>
        <w:rPr>
          <w:rFonts w:hint="eastAsia" w:ascii="仿宋" w:hAnsi="仿宋" w:eastAsia="仿宋" w:cs="仿宋"/>
          <w:b w:val="0"/>
          <w:bCs w:val="0"/>
          <w:sz w:val="32"/>
          <w:szCs w:val="32"/>
        </w:rPr>
        <w:t>3．实践教学质量监控</w:t>
      </w:r>
    </w:p>
    <w:p>
      <w:pPr>
        <w:spacing w:line="520" w:lineRule="exact"/>
        <w:ind w:firstLine="555"/>
        <w:rPr>
          <w:rFonts w:hint="eastAsia" w:ascii="仿宋" w:hAnsi="仿宋" w:eastAsia="仿宋" w:cs="仿宋"/>
          <w:sz w:val="32"/>
          <w:szCs w:val="32"/>
        </w:rPr>
      </w:pPr>
      <w:r>
        <w:rPr>
          <w:rFonts w:hint="eastAsia" w:ascii="仿宋" w:hAnsi="仿宋" w:eastAsia="仿宋" w:cs="仿宋"/>
          <w:sz w:val="32"/>
          <w:szCs w:val="32"/>
        </w:rPr>
        <w:t>采取过程性评价和成果考核相结合的方式，通过定期检查和抽查，对实践教学合理评价。</w:t>
      </w:r>
    </w:p>
    <w:p>
      <w:pPr>
        <w:spacing w:line="360" w:lineRule="auto"/>
        <w:ind w:firstLine="640" w:firstLineChars="200"/>
        <w:jc w:val="center"/>
        <w:rPr>
          <w:rFonts w:hint="eastAsia" w:ascii="仿宋" w:hAnsi="仿宋" w:eastAsia="仿宋" w:cs="仿宋"/>
          <w:sz w:val="32"/>
          <w:szCs w:val="32"/>
        </w:rPr>
      </w:pPr>
      <w:r>
        <w:rPr>
          <w:rFonts w:hint="eastAsia" w:ascii="仿宋" w:hAnsi="仿宋" w:eastAsia="仿宋" w:cs="仿宋"/>
          <w:sz w:val="32"/>
          <w:szCs w:val="32"/>
        </w:rPr>
        <w:t>实训教学质量评价表</w:t>
      </w:r>
    </w:p>
    <w:tbl>
      <w:tblPr>
        <w:tblStyle w:val="9"/>
        <w:tblW w:w="82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4775"/>
        <w:gridCol w:w="996"/>
        <w:gridCol w:w="913"/>
        <w:gridCol w:w="9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555" w:type="dxa"/>
            <w:vMerge w:val="restart"/>
            <w:shd w:val="clear" w:color="auto" w:fill="auto"/>
            <w:vAlign w:val="center"/>
          </w:tcPr>
          <w:p>
            <w:pPr>
              <w:spacing w:line="360" w:lineRule="auto"/>
              <w:jc w:val="center"/>
              <w:rPr>
                <w:rFonts w:hint="eastAsia" w:ascii="仿宋" w:hAnsi="仿宋" w:eastAsia="仿宋" w:cs="仿宋"/>
                <w:sz w:val="22"/>
                <w:szCs w:val="22"/>
              </w:rPr>
            </w:pPr>
            <w:r>
              <w:rPr>
                <w:rFonts w:hint="eastAsia" w:ascii="仿宋" w:hAnsi="仿宋" w:eastAsia="仿宋" w:cs="仿宋"/>
                <w:sz w:val="22"/>
                <w:szCs w:val="22"/>
              </w:rPr>
              <w:t>序号</w:t>
            </w:r>
          </w:p>
        </w:tc>
        <w:tc>
          <w:tcPr>
            <w:tcW w:w="4775" w:type="dxa"/>
            <w:vMerge w:val="restart"/>
            <w:shd w:val="clear" w:color="auto" w:fill="auto"/>
            <w:vAlign w:val="center"/>
          </w:tcPr>
          <w:p>
            <w:pPr>
              <w:spacing w:line="360" w:lineRule="auto"/>
              <w:jc w:val="center"/>
              <w:rPr>
                <w:rFonts w:hint="eastAsia" w:ascii="仿宋" w:hAnsi="仿宋" w:eastAsia="仿宋" w:cs="仿宋"/>
                <w:sz w:val="22"/>
                <w:szCs w:val="22"/>
              </w:rPr>
            </w:pPr>
            <w:r>
              <w:rPr>
                <w:rFonts w:hint="eastAsia" w:ascii="仿宋" w:hAnsi="仿宋" w:eastAsia="仿宋" w:cs="仿宋"/>
                <w:sz w:val="22"/>
                <w:szCs w:val="22"/>
              </w:rPr>
              <w:t>评价内容</w:t>
            </w:r>
          </w:p>
        </w:tc>
        <w:tc>
          <w:tcPr>
            <w:tcW w:w="2870" w:type="dxa"/>
            <w:gridSpan w:val="3"/>
            <w:shd w:val="clear" w:color="auto" w:fill="auto"/>
            <w:vAlign w:val="center"/>
          </w:tcPr>
          <w:p>
            <w:pPr>
              <w:spacing w:line="360" w:lineRule="auto"/>
              <w:jc w:val="center"/>
              <w:rPr>
                <w:rFonts w:hint="eastAsia" w:ascii="仿宋" w:hAnsi="仿宋" w:eastAsia="仿宋" w:cs="仿宋"/>
                <w:sz w:val="22"/>
                <w:szCs w:val="22"/>
              </w:rPr>
            </w:pPr>
            <w:r>
              <w:rPr>
                <w:rFonts w:hint="eastAsia" w:ascii="仿宋" w:hAnsi="仿宋" w:eastAsia="仿宋" w:cs="仿宋"/>
                <w:sz w:val="22"/>
                <w:szCs w:val="22"/>
              </w:rPr>
              <w:t>评分等级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555" w:type="dxa"/>
            <w:vMerge w:val="continue"/>
            <w:shd w:val="clear" w:color="auto" w:fill="auto"/>
            <w:vAlign w:val="center"/>
          </w:tcPr>
          <w:p>
            <w:pPr>
              <w:spacing w:line="360" w:lineRule="auto"/>
              <w:jc w:val="center"/>
              <w:rPr>
                <w:rFonts w:hint="eastAsia" w:ascii="仿宋" w:hAnsi="仿宋" w:eastAsia="仿宋" w:cs="仿宋"/>
                <w:sz w:val="22"/>
                <w:szCs w:val="22"/>
              </w:rPr>
            </w:pPr>
          </w:p>
        </w:tc>
        <w:tc>
          <w:tcPr>
            <w:tcW w:w="4775" w:type="dxa"/>
            <w:vMerge w:val="continue"/>
            <w:shd w:val="clear" w:color="auto" w:fill="auto"/>
            <w:vAlign w:val="center"/>
          </w:tcPr>
          <w:p>
            <w:pPr>
              <w:spacing w:line="360" w:lineRule="auto"/>
              <w:jc w:val="center"/>
              <w:rPr>
                <w:rFonts w:hint="eastAsia" w:ascii="仿宋" w:hAnsi="仿宋" w:eastAsia="仿宋" w:cs="仿宋"/>
                <w:sz w:val="22"/>
                <w:szCs w:val="22"/>
              </w:rPr>
            </w:pPr>
          </w:p>
        </w:tc>
        <w:tc>
          <w:tcPr>
            <w:tcW w:w="996" w:type="dxa"/>
            <w:shd w:val="clear" w:color="auto" w:fill="auto"/>
            <w:vAlign w:val="center"/>
          </w:tcPr>
          <w:p>
            <w:pPr>
              <w:spacing w:line="360" w:lineRule="auto"/>
              <w:jc w:val="center"/>
              <w:rPr>
                <w:rFonts w:hint="eastAsia" w:ascii="仿宋" w:hAnsi="仿宋" w:eastAsia="仿宋" w:cs="仿宋"/>
                <w:sz w:val="22"/>
                <w:szCs w:val="22"/>
              </w:rPr>
            </w:pPr>
            <w:r>
              <w:rPr>
                <w:rFonts w:hint="eastAsia" w:ascii="仿宋" w:hAnsi="仿宋" w:eastAsia="仿宋" w:cs="仿宋"/>
                <w:sz w:val="22"/>
                <w:szCs w:val="22"/>
              </w:rPr>
              <w:t>A级</w:t>
            </w:r>
          </w:p>
        </w:tc>
        <w:tc>
          <w:tcPr>
            <w:tcW w:w="913" w:type="dxa"/>
            <w:shd w:val="clear" w:color="auto" w:fill="auto"/>
            <w:vAlign w:val="center"/>
          </w:tcPr>
          <w:p>
            <w:pPr>
              <w:spacing w:line="360" w:lineRule="auto"/>
              <w:jc w:val="center"/>
              <w:rPr>
                <w:rFonts w:hint="eastAsia" w:ascii="仿宋" w:hAnsi="仿宋" w:eastAsia="仿宋" w:cs="仿宋"/>
                <w:sz w:val="22"/>
                <w:szCs w:val="22"/>
              </w:rPr>
            </w:pPr>
            <w:r>
              <w:rPr>
                <w:rFonts w:hint="eastAsia" w:ascii="仿宋" w:hAnsi="仿宋" w:eastAsia="仿宋" w:cs="仿宋"/>
                <w:sz w:val="22"/>
                <w:szCs w:val="22"/>
              </w:rPr>
              <w:t>B级</w:t>
            </w:r>
          </w:p>
        </w:tc>
        <w:tc>
          <w:tcPr>
            <w:tcW w:w="961" w:type="dxa"/>
            <w:shd w:val="clear" w:color="auto" w:fill="auto"/>
            <w:vAlign w:val="center"/>
          </w:tcPr>
          <w:p>
            <w:pPr>
              <w:spacing w:line="360" w:lineRule="auto"/>
              <w:jc w:val="center"/>
              <w:rPr>
                <w:rFonts w:hint="eastAsia" w:ascii="仿宋" w:hAnsi="仿宋" w:eastAsia="仿宋" w:cs="仿宋"/>
                <w:sz w:val="22"/>
                <w:szCs w:val="22"/>
              </w:rPr>
            </w:pPr>
            <w:r>
              <w:rPr>
                <w:rFonts w:hint="eastAsia" w:ascii="仿宋" w:hAnsi="仿宋" w:eastAsia="仿宋" w:cs="仿宋"/>
                <w:sz w:val="22"/>
                <w:szCs w:val="22"/>
              </w:rPr>
              <w:t>C级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555" w:type="dxa"/>
            <w:shd w:val="clear" w:color="auto" w:fill="auto"/>
            <w:vAlign w:val="center"/>
          </w:tcPr>
          <w:p>
            <w:pPr>
              <w:spacing w:line="360" w:lineRule="auto"/>
              <w:jc w:val="center"/>
              <w:rPr>
                <w:rFonts w:hint="eastAsia" w:ascii="仿宋" w:hAnsi="仿宋" w:eastAsia="仿宋" w:cs="仿宋"/>
                <w:sz w:val="22"/>
                <w:szCs w:val="22"/>
              </w:rPr>
            </w:pPr>
            <w:r>
              <w:rPr>
                <w:rFonts w:hint="eastAsia" w:ascii="仿宋" w:hAnsi="仿宋" w:eastAsia="仿宋" w:cs="仿宋"/>
                <w:sz w:val="22"/>
                <w:szCs w:val="22"/>
              </w:rPr>
              <w:t>1</w:t>
            </w:r>
          </w:p>
        </w:tc>
        <w:tc>
          <w:tcPr>
            <w:tcW w:w="4775" w:type="dxa"/>
            <w:shd w:val="clear" w:color="auto" w:fill="auto"/>
          </w:tcPr>
          <w:p>
            <w:pPr>
              <w:spacing w:line="360" w:lineRule="auto"/>
              <w:rPr>
                <w:rFonts w:hint="eastAsia" w:ascii="仿宋" w:hAnsi="仿宋" w:eastAsia="仿宋" w:cs="仿宋"/>
                <w:sz w:val="22"/>
                <w:szCs w:val="22"/>
              </w:rPr>
            </w:pPr>
            <w:r>
              <w:rPr>
                <w:rFonts w:hint="eastAsia" w:ascii="仿宋" w:hAnsi="仿宋" w:eastAsia="仿宋" w:cs="仿宋"/>
                <w:sz w:val="22"/>
                <w:szCs w:val="22"/>
              </w:rPr>
              <w:t>教学文件齐全（包括实训指导书、适用的实训器材、工作页等）</w:t>
            </w:r>
          </w:p>
        </w:tc>
        <w:tc>
          <w:tcPr>
            <w:tcW w:w="996" w:type="dxa"/>
            <w:shd w:val="clear" w:color="auto" w:fill="auto"/>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8-10分</w:t>
            </w:r>
          </w:p>
        </w:tc>
        <w:tc>
          <w:tcPr>
            <w:tcW w:w="913" w:type="dxa"/>
            <w:shd w:val="clear" w:color="auto" w:fill="auto"/>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6-8分</w:t>
            </w:r>
          </w:p>
        </w:tc>
        <w:tc>
          <w:tcPr>
            <w:tcW w:w="961" w:type="dxa"/>
            <w:shd w:val="clear" w:color="auto" w:fill="auto"/>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&lt;6分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555" w:type="dxa"/>
            <w:shd w:val="clear" w:color="auto" w:fill="auto"/>
            <w:vAlign w:val="center"/>
          </w:tcPr>
          <w:p>
            <w:pPr>
              <w:spacing w:line="360" w:lineRule="auto"/>
              <w:jc w:val="center"/>
              <w:rPr>
                <w:rFonts w:hint="eastAsia" w:ascii="仿宋" w:hAnsi="仿宋" w:eastAsia="仿宋" w:cs="仿宋"/>
                <w:sz w:val="22"/>
                <w:szCs w:val="22"/>
              </w:rPr>
            </w:pPr>
            <w:r>
              <w:rPr>
                <w:rFonts w:hint="eastAsia" w:ascii="仿宋" w:hAnsi="仿宋" w:eastAsia="仿宋" w:cs="仿宋"/>
                <w:sz w:val="22"/>
                <w:szCs w:val="22"/>
              </w:rPr>
              <w:t>2</w:t>
            </w:r>
          </w:p>
        </w:tc>
        <w:tc>
          <w:tcPr>
            <w:tcW w:w="4775" w:type="dxa"/>
            <w:shd w:val="clear" w:color="auto" w:fill="auto"/>
          </w:tcPr>
          <w:p>
            <w:pPr>
              <w:spacing w:line="360" w:lineRule="auto"/>
              <w:rPr>
                <w:rFonts w:hint="eastAsia" w:ascii="仿宋" w:hAnsi="仿宋" w:eastAsia="仿宋" w:cs="仿宋"/>
                <w:sz w:val="22"/>
                <w:szCs w:val="22"/>
              </w:rPr>
            </w:pPr>
            <w:r>
              <w:rPr>
                <w:rFonts w:hint="eastAsia" w:ascii="仿宋" w:hAnsi="仿宋" w:eastAsia="仿宋" w:cs="仿宋"/>
                <w:sz w:val="22"/>
                <w:szCs w:val="22"/>
              </w:rPr>
              <w:t>实训室整齐，设施、材料齐全，设备完善，完善率95%以上。</w:t>
            </w:r>
          </w:p>
        </w:tc>
        <w:tc>
          <w:tcPr>
            <w:tcW w:w="996" w:type="dxa"/>
            <w:shd w:val="clear" w:color="auto" w:fill="auto"/>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8-10分</w:t>
            </w:r>
          </w:p>
        </w:tc>
        <w:tc>
          <w:tcPr>
            <w:tcW w:w="913" w:type="dxa"/>
            <w:shd w:val="clear" w:color="auto" w:fill="auto"/>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6-8分</w:t>
            </w:r>
          </w:p>
        </w:tc>
        <w:tc>
          <w:tcPr>
            <w:tcW w:w="961" w:type="dxa"/>
            <w:shd w:val="clear" w:color="auto" w:fill="auto"/>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&lt;6分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555" w:type="dxa"/>
            <w:shd w:val="clear" w:color="auto" w:fill="auto"/>
            <w:vAlign w:val="center"/>
          </w:tcPr>
          <w:p>
            <w:pPr>
              <w:spacing w:line="360" w:lineRule="auto"/>
              <w:jc w:val="center"/>
              <w:rPr>
                <w:rFonts w:hint="eastAsia" w:ascii="仿宋" w:hAnsi="仿宋" w:eastAsia="仿宋" w:cs="仿宋"/>
                <w:sz w:val="22"/>
                <w:szCs w:val="22"/>
              </w:rPr>
            </w:pPr>
            <w:r>
              <w:rPr>
                <w:rFonts w:hint="eastAsia" w:ascii="仿宋" w:hAnsi="仿宋" w:eastAsia="仿宋" w:cs="仿宋"/>
                <w:sz w:val="22"/>
                <w:szCs w:val="22"/>
              </w:rPr>
              <w:t>3</w:t>
            </w:r>
          </w:p>
        </w:tc>
        <w:tc>
          <w:tcPr>
            <w:tcW w:w="4775" w:type="dxa"/>
            <w:shd w:val="clear" w:color="auto" w:fill="auto"/>
          </w:tcPr>
          <w:p>
            <w:pPr>
              <w:spacing w:line="360" w:lineRule="auto"/>
              <w:rPr>
                <w:rFonts w:hint="eastAsia" w:ascii="仿宋" w:hAnsi="仿宋" w:eastAsia="仿宋" w:cs="仿宋"/>
                <w:sz w:val="22"/>
                <w:szCs w:val="22"/>
              </w:rPr>
            </w:pPr>
            <w:r>
              <w:rPr>
                <w:rFonts w:hint="eastAsia" w:ascii="仿宋" w:hAnsi="仿宋" w:eastAsia="仿宋" w:cs="仿宋"/>
                <w:sz w:val="22"/>
                <w:szCs w:val="22"/>
              </w:rPr>
              <w:t>内容符合教学目标、贴近职业岗位能力要求，内容充实、容量适当。</w:t>
            </w:r>
          </w:p>
        </w:tc>
        <w:tc>
          <w:tcPr>
            <w:tcW w:w="996" w:type="dxa"/>
            <w:shd w:val="clear" w:color="auto" w:fill="auto"/>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8-10分</w:t>
            </w:r>
          </w:p>
        </w:tc>
        <w:tc>
          <w:tcPr>
            <w:tcW w:w="913" w:type="dxa"/>
            <w:shd w:val="clear" w:color="auto" w:fill="auto"/>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6-8分</w:t>
            </w:r>
          </w:p>
        </w:tc>
        <w:tc>
          <w:tcPr>
            <w:tcW w:w="961" w:type="dxa"/>
            <w:shd w:val="clear" w:color="auto" w:fill="auto"/>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&lt;6分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jc w:val="center"/>
        </w:trPr>
        <w:tc>
          <w:tcPr>
            <w:tcW w:w="555" w:type="dxa"/>
            <w:shd w:val="clear" w:color="auto" w:fill="auto"/>
            <w:vAlign w:val="center"/>
          </w:tcPr>
          <w:p>
            <w:pPr>
              <w:spacing w:line="360" w:lineRule="auto"/>
              <w:jc w:val="center"/>
              <w:rPr>
                <w:rFonts w:hint="eastAsia" w:ascii="仿宋" w:hAnsi="仿宋" w:eastAsia="仿宋" w:cs="仿宋"/>
                <w:sz w:val="22"/>
                <w:szCs w:val="22"/>
              </w:rPr>
            </w:pPr>
            <w:r>
              <w:rPr>
                <w:rFonts w:hint="eastAsia" w:ascii="仿宋" w:hAnsi="仿宋" w:eastAsia="仿宋" w:cs="仿宋"/>
                <w:sz w:val="22"/>
                <w:szCs w:val="22"/>
              </w:rPr>
              <w:t>4</w:t>
            </w:r>
          </w:p>
        </w:tc>
        <w:tc>
          <w:tcPr>
            <w:tcW w:w="4775" w:type="dxa"/>
            <w:shd w:val="clear" w:color="auto" w:fill="auto"/>
          </w:tcPr>
          <w:p>
            <w:pPr>
              <w:spacing w:line="360" w:lineRule="auto"/>
              <w:rPr>
                <w:rFonts w:hint="eastAsia" w:ascii="仿宋" w:hAnsi="仿宋" w:eastAsia="仿宋" w:cs="仿宋"/>
                <w:sz w:val="22"/>
                <w:szCs w:val="22"/>
              </w:rPr>
            </w:pPr>
            <w:r>
              <w:rPr>
                <w:rFonts w:hint="eastAsia" w:ascii="仿宋" w:hAnsi="仿宋" w:eastAsia="仿宋" w:cs="仿宋"/>
                <w:sz w:val="22"/>
                <w:szCs w:val="22"/>
              </w:rPr>
              <w:t>注重与学生的交流、互动，能充分调动学生实训的积极性。注重能力培养和技能训练，学生有充分的动手和试讲机会。</w:t>
            </w:r>
          </w:p>
        </w:tc>
        <w:tc>
          <w:tcPr>
            <w:tcW w:w="996" w:type="dxa"/>
            <w:shd w:val="clear" w:color="auto" w:fill="auto"/>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8-10分</w:t>
            </w:r>
          </w:p>
        </w:tc>
        <w:tc>
          <w:tcPr>
            <w:tcW w:w="913" w:type="dxa"/>
            <w:shd w:val="clear" w:color="auto" w:fill="auto"/>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6-8分</w:t>
            </w:r>
          </w:p>
        </w:tc>
        <w:tc>
          <w:tcPr>
            <w:tcW w:w="961" w:type="dxa"/>
            <w:shd w:val="clear" w:color="auto" w:fill="auto"/>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&lt;6分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555" w:type="dxa"/>
            <w:shd w:val="clear" w:color="auto" w:fill="auto"/>
            <w:vAlign w:val="center"/>
          </w:tcPr>
          <w:p>
            <w:pPr>
              <w:spacing w:line="360" w:lineRule="auto"/>
              <w:jc w:val="center"/>
              <w:rPr>
                <w:rFonts w:hint="eastAsia" w:ascii="仿宋" w:hAnsi="仿宋" w:eastAsia="仿宋" w:cs="仿宋"/>
                <w:sz w:val="22"/>
                <w:szCs w:val="22"/>
              </w:rPr>
            </w:pPr>
            <w:r>
              <w:rPr>
                <w:rFonts w:hint="eastAsia" w:ascii="仿宋" w:hAnsi="仿宋" w:eastAsia="仿宋" w:cs="仿宋"/>
                <w:sz w:val="22"/>
                <w:szCs w:val="22"/>
              </w:rPr>
              <w:t>5</w:t>
            </w:r>
          </w:p>
        </w:tc>
        <w:tc>
          <w:tcPr>
            <w:tcW w:w="4775" w:type="dxa"/>
            <w:shd w:val="clear" w:color="auto" w:fill="auto"/>
          </w:tcPr>
          <w:p>
            <w:pPr>
              <w:spacing w:line="360" w:lineRule="auto"/>
              <w:rPr>
                <w:rFonts w:hint="eastAsia" w:ascii="仿宋" w:hAnsi="仿宋" w:eastAsia="仿宋" w:cs="仿宋"/>
                <w:sz w:val="22"/>
                <w:szCs w:val="22"/>
              </w:rPr>
            </w:pPr>
            <w:r>
              <w:rPr>
                <w:rFonts w:hint="eastAsia" w:ascii="仿宋" w:hAnsi="仿宋" w:eastAsia="仿宋" w:cs="仿宋"/>
                <w:sz w:val="22"/>
                <w:szCs w:val="22"/>
              </w:rPr>
              <w:t>实训步骤紧凑，各阶段时间分配合理，效率高。</w:t>
            </w:r>
          </w:p>
        </w:tc>
        <w:tc>
          <w:tcPr>
            <w:tcW w:w="996" w:type="dxa"/>
            <w:shd w:val="clear" w:color="auto" w:fill="auto"/>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8-10分</w:t>
            </w:r>
          </w:p>
        </w:tc>
        <w:tc>
          <w:tcPr>
            <w:tcW w:w="913" w:type="dxa"/>
            <w:shd w:val="clear" w:color="auto" w:fill="auto"/>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6-8分</w:t>
            </w:r>
          </w:p>
        </w:tc>
        <w:tc>
          <w:tcPr>
            <w:tcW w:w="961" w:type="dxa"/>
            <w:shd w:val="clear" w:color="auto" w:fill="auto"/>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&lt;6分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555" w:type="dxa"/>
            <w:shd w:val="clear" w:color="auto" w:fill="auto"/>
            <w:vAlign w:val="center"/>
          </w:tcPr>
          <w:p>
            <w:pPr>
              <w:spacing w:line="360" w:lineRule="auto"/>
              <w:jc w:val="center"/>
              <w:rPr>
                <w:rFonts w:hint="eastAsia" w:ascii="仿宋" w:hAnsi="仿宋" w:eastAsia="仿宋" w:cs="仿宋"/>
                <w:sz w:val="22"/>
                <w:szCs w:val="22"/>
              </w:rPr>
            </w:pPr>
            <w:r>
              <w:rPr>
                <w:rFonts w:hint="eastAsia" w:ascii="仿宋" w:hAnsi="仿宋" w:eastAsia="仿宋" w:cs="仿宋"/>
                <w:sz w:val="22"/>
                <w:szCs w:val="22"/>
              </w:rPr>
              <w:t>6</w:t>
            </w:r>
          </w:p>
        </w:tc>
        <w:tc>
          <w:tcPr>
            <w:tcW w:w="4775" w:type="dxa"/>
            <w:shd w:val="clear" w:color="auto" w:fill="auto"/>
          </w:tcPr>
          <w:p>
            <w:pPr>
              <w:spacing w:line="360" w:lineRule="auto"/>
              <w:rPr>
                <w:rFonts w:hint="eastAsia" w:ascii="仿宋" w:hAnsi="仿宋" w:eastAsia="仿宋" w:cs="仿宋"/>
                <w:sz w:val="22"/>
                <w:szCs w:val="22"/>
              </w:rPr>
            </w:pPr>
            <w:r>
              <w:rPr>
                <w:rFonts w:hint="eastAsia" w:ascii="仿宋" w:hAnsi="仿宋" w:eastAsia="仿宋" w:cs="仿宋"/>
                <w:sz w:val="22"/>
                <w:szCs w:val="22"/>
              </w:rPr>
              <w:t>实训过程中指导认真，注意培养学生的创新意识，引导学生进行方法和手段的创新，注意职业素质教育。</w:t>
            </w:r>
          </w:p>
        </w:tc>
        <w:tc>
          <w:tcPr>
            <w:tcW w:w="996" w:type="dxa"/>
            <w:shd w:val="clear" w:color="auto" w:fill="auto"/>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8-10分</w:t>
            </w:r>
          </w:p>
        </w:tc>
        <w:tc>
          <w:tcPr>
            <w:tcW w:w="913" w:type="dxa"/>
            <w:shd w:val="clear" w:color="auto" w:fill="auto"/>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6-8分</w:t>
            </w:r>
          </w:p>
        </w:tc>
        <w:tc>
          <w:tcPr>
            <w:tcW w:w="961" w:type="dxa"/>
            <w:shd w:val="clear" w:color="auto" w:fill="auto"/>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&lt;6分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555" w:type="dxa"/>
            <w:shd w:val="clear" w:color="auto" w:fill="auto"/>
            <w:vAlign w:val="center"/>
          </w:tcPr>
          <w:p>
            <w:pPr>
              <w:spacing w:line="360" w:lineRule="auto"/>
              <w:jc w:val="center"/>
              <w:rPr>
                <w:rFonts w:hint="eastAsia" w:ascii="仿宋" w:hAnsi="仿宋" w:eastAsia="仿宋" w:cs="仿宋"/>
                <w:sz w:val="22"/>
                <w:szCs w:val="22"/>
              </w:rPr>
            </w:pPr>
            <w:r>
              <w:rPr>
                <w:rFonts w:hint="eastAsia" w:ascii="仿宋" w:hAnsi="仿宋" w:eastAsia="仿宋" w:cs="仿宋"/>
                <w:sz w:val="22"/>
                <w:szCs w:val="22"/>
              </w:rPr>
              <w:t>7</w:t>
            </w:r>
          </w:p>
        </w:tc>
        <w:tc>
          <w:tcPr>
            <w:tcW w:w="4775" w:type="dxa"/>
            <w:shd w:val="clear" w:color="auto" w:fill="auto"/>
          </w:tcPr>
          <w:p>
            <w:pPr>
              <w:spacing w:line="360" w:lineRule="auto"/>
              <w:rPr>
                <w:rFonts w:hint="eastAsia" w:ascii="仿宋" w:hAnsi="仿宋" w:eastAsia="仿宋" w:cs="仿宋"/>
                <w:sz w:val="22"/>
                <w:szCs w:val="22"/>
              </w:rPr>
            </w:pPr>
            <w:r>
              <w:rPr>
                <w:rFonts w:hint="eastAsia" w:ascii="仿宋" w:hAnsi="仿宋" w:eastAsia="仿宋" w:cs="仿宋"/>
                <w:sz w:val="22"/>
                <w:szCs w:val="22"/>
              </w:rPr>
              <w:t>组织科学合理，学生能够得到充分的训练。</w:t>
            </w:r>
          </w:p>
        </w:tc>
        <w:tc>
          <w:tcPr>
            <w:tcW w:w="996" w:type="dxa"/>
            <w:shd w:val="clear" w:color="auto" w:fill="auto"/>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8-10分</w:t>
            </w:r>
          </w:p>
        </w:tc>
        <w:tc>
          <w:tcPr>
            <w:tcW w:w="913" w:type="dxa"/>
            <w:shd w:val="clear" w:color="auto" w:fill="auto"/>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6-8分</w:t>
            </w:r>
          </w:p>
        </w:tc>
        <w:tc>
          <w:tcPr>
            <w:tcW w:w="961" w:type="dxa"/>
            <w:shd w:val="clear" w:color="auto" w:fill="auto"/>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&lt;6分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555" w:type="dxa"/>
            <w:shd w:val="clear" w:color="auto" w:fill="auto"/>
            <w:vAlign w:val="center"/>
          </w:tcPr>
          <w:p>
            <w:pPr>
              <w:spacing w:line="360" w:lineRule="auto"/>
              <w:jc w:val="center"/>
              <w:rPr>
                <w:rFonts w:hint="eastAsia" w:ascii="仿宋" w:hAnsi="仿宋" w:eastAsia="仿宋" w:cs="仿宋"/>
                <w:sz w:val="22"/>
                <w:szCs w:val="22"/>
              </w:rPr>
            </w:pPr>
            <w:r>
              <w:rPr>
                <w:rFonts w:hint="eastAsia" w:ascii="仿宋" w:hAnsi="仿宋" w:eastAsia="仿宋" w:cs="仿宋"/>
                <w:sz w:val="22"/>
                <w:szCs w:val="22"/>
              </w:rPr>
              <w:t>8</w:t>
            </w:r>
          </w:p>
        </w:tc>
        <w:tc>
          <w:tcPr>
            <w:tcW w:w="4775" w:type="dxa"/>
            <w:shd w:val="clear" w:color="auto" w:fill="auto"/>
          </w:tcPr>
          <w:p>
            <w:pPr>
              <w:spacing w:line="360" w:lineRule="auto"/>
              <w:rPr>
                <w:rFonts w:hint="eastAsia" w:ascii="仿宋" w:hAnsi="仿宋" w:eastAsia="仿宋" w:cs="仿宋"/>
                <w:sz w:val="22"/>
                <w:szCs w:val="22"/>
              </w:rPr>
            </w:pPr>
            <w:r>
              <w:rPr>
                <w:rFonts w:hint="eastAsia" w:ascii="仿宋" w:hAnsi="仿宋" w:eastAsia="仿宋" w:cs="仿宋"/>
                <w:sz w:val="22"/>
                <w:szCs w:val="22"/>
              </w:rPr>
              <w:t>教学纪律好，严格要求，学生都能认真操作，认真记录实训日志，注意安全教育。</w:t>
            </w:r>
          </w:p>
        </w:tc>
        <w:tc>
          <w:tcPr>
            <w:tcW w:w="996" w:type="dxa"/>
            <w:shd w:val="clear" w:color="auto" w:fill="auto"/>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8-10分</w:t>
            </w:r>
          </w:p>
        </w:tc>
        <w:tc>
          <w:tcPr>
            <w:tcW w:w="913" w:type="dxa"/>
            <w:shd w:val="clear" w:color="auto" w:fill="auto"/>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6-8分</w:t>
            </w:r>
          </w:p>
        </w:tc>
        <w:tc>
          <w:tcPr>
            <w:tcW w:w="961" w:type="dxa"/>
            <w:shd w:val="clear" w:color="auto" w:fill="auto"/>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&lt;6分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555" w:type="dxa"/>
            <w:shd w:val="clear" w:color="auto" w:fill="auto"/>
            <w:vAlign w:val="center"/>
          </w:tcPr>
          <w:p>
            <w:pPr>
              <w:spacing w:line="360" w:lineRule="auto"/>
              <w:jc w:val="center"/>
              <w:rPr>
                <w:rFonts w:hint="eastAsia" w:ascii="仿宋" w:hAnsi="仿宋" w:eastAsia="仿宋" w:cs="仿宋"/>
                <w:sz w:val="22"/>
                <w:szCs w:val="22"/>
              </w:rPr>
            </w:pPr>
            <w:r>
              <w:rPr>
                <w:rFonts w:hint="eastAsia" w:ascii="仿宋" w:hAnsi="仿宋" w:eastAsia="仿宋" w:cs="仿宋"/>
                <w:sz w:val="22"/>
                <w:szCs w:val="22"/>
              </w:rPr>
              <w:t>9</w:t>
            </w:r>
          </w:p>
        </w:tc>
        <w:tc>
          <w:tcPr>
            <w:tcW w:w="4775" w:type="dxa"/>
            <w:shd w:val="clear" w:color="auto" w:fill="auto"/>
          </w:tcPr>
          <w:p>
            <w:pPr>
              <w:spacing w:line="360" w:lineRule="auto"/>
              <w:rPr>
                <w:rFonts w:hint="eastAsia" w:ascii="仿宋" w:hAnsi="仿宋" w:eastAsia="仿宋" w:cs="仿宋"/>
                <w:sz w:val="22"/>
                <w:szCs w:val="22"/>
              </w:rPr>
            </w:pPr>
            <w:r>
              <w:rPr>
                <w:rFonts w:hint="eastAsia" w:ascii="仿宋" w:hAnsi="仿宋" w:eastAsia="仿宋" w:cs="仿宋"/>
                <w:sz w:val="22"/>
                <w:szCs w:val="22"/>
              </w:rPr>
              <w:t>有规范的实训报告、实训总结或上课工作页，教师及时、认真批改、修改，批改、修改率为100%。</w:t>
            </w:r>
          </w:p>
        </w:tc>
        <w:tc>
          <w:tcPr>
            <w:tcW w:w="996" w:type="dxa"/>
            <w:shd w:val="clear" w:color="auto" w:fill="auto"/>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8-10分</w:t>
            </w:r>
          </w:p>
        </w:tc>
        <w:tc>
          <w:tcPr>
            <w:tcW w:w="913" w:type="dxa"/>
            <w:shd w:val="clear" w:color="auto" w:fill="auto"/>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6-8分</w:t>
            </w:r>
          </w:p>
        </w:tc>
        <w:tc>
          <w:tcPr>
            <w:tcW w:w="961" w:type="dxa"/>
            <w:shd w:val="clear" w:color="auto" w:fill="auto"/>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&lt;6分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555" w:type="dxa"/>
            <w:shd w:val="clear" w:color="auto" w:fill="auto"/>
            <w:vAlign w:val="center"/>
          </w:tcPr>
          <w:p>
            <w:pPr>
              <w:spacing w:line="360" w:lineRule="auto"/>
              <w:jc w:val="center"/>
              <w:rPr>
                <w:rFonts w:hint="eastAsia" w:ascii="仿宋" w:hAnsi="仿宋" w:eastAsia="仿宋" w:cs="仿宋"/>
                <w:sz w:val="22"/>
                <w:szCs w:val="22"/>
              </w:rPr>
            </w:pPr>
            <w:r>
              <w:rPr>
                <w:rFonts w:hint="eastAsia" w:ascii="仿宋" w:hAnsi="仿宋" w:eastAsia="仿宋" w:cs="仿宋"/>
                <w:sz w:val="22"/>
                <w:szCs w:val="22"/>
              </w:rPr>
              <w:t>10</w:t>
            </w:r>
          </w:p>
        </w:tc>
        <w:tc>
          <w:tcPr>
            <w:tcW w:w="4775" w:type="dxa"/>
            <w:shd w:val="clear" w:color="auto" w:fill="auto"/>
          </w:tcPr>
          <w:p>
            <w:pPr>
              <w:spacing w:line="360" w:lineRule="auto"/>
              <w:rPr>
                <w:rFonts w:hint="eastAsia" w:ascii="仿宋" w:hAnsi="仿宋" w:eastAsia="仿宋" w:cs="仿宋"/>
                <w:sz w:val="22"/>
                <w:szCs w:val="22"/>
              </w:rPr>
            </w:pPr>
            <w:r>
              <w:rPr>
                <w:rFonts w:hint="eastAsia" w:ascii="仿宋" w:hAnsi="仿宋" w:eastAsia="仿宋" w:cs="仿宋"/>
                <w:sz w:val="22"/>
                <w:szCs w:val="22"/>
              </w:rPr>
              <w:t>重视对学生实践能力和创新精神的培养，效果良好，学生能全部掌握实训内容。</w:t>
            </w:r>
          </w:p>
        </w:tc>
        <w:tc>
          <w:tcPr>
            <w:tcW w:w="996" w:type="dxa"/>
            <w:shd w:val="clear" w:color="auto" w:fill="auto"/>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8-10分</w:t>
            </w:r>
          </w:p>
        </w:tc>
        <w:tc>
          <w:tcPr>
            <w:tcW w:w="913" w:type="dxa"/>
            <w:shd w:val="clear" w:color="auto" w:fill="auto"/>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6-8分</w:t>
            </w:r>
          </w:p>
        </w:tc>
        <w:tc>
          <w:tcPr>
            <w:tcW w:w="961" w:type="dxa"/>
            <w:shd w:val="clear" w:color="auto" w:fill="auto"/>
            <w:vAlign w:val="center"/>
          </w:tcPr>
          <w:p>
            <w:pPr>
              <w:spacing w:line="360" w:lineRule="auto"/>
              <w:rPr>
                <w:rFonts w:hint="eastAsia" w:ascii="仿宋" w:hAnsi="仿宋" w:eastAsia="仿宋" w:cs="仿宋"/>
                <w:sz w:val="22"/>
                <w:szCs w:val="22"/>
              </w:rPr>
            </w:pPr>
            <w:r>
              <w:rPr>
                <w:rFonts w:hint="eastAsia" w:ascii="仿宋" w:hAnsi="仿宋" w:eastAsia="仿宋" w:cs="仿宋"/>
                <w:sz w:val="22"/>
                <w:szCs w:val="22"/>
              </w:rPr>
              <w:t>&lt;6分</w:t>
            </w:r>
          </w:p>
        </w:tc>
      </w:tr>
    </w:tbl>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九、毕业要求</w:t>
      </w:r>
    </w:p>
    <w:p>
      <w:pPr>
        <w:spacing w:line="520" w:lineRule="exact"/>
        <w:ind w:firstLine="426"/>
        <w:rPr>
          <w:rFonts w:hint="eastAsia" w:ascii="仿宋" w:hAnsi="仿宋" w:eastAsia="仿宋" w:cs="仿宋"/>
          <w:sz w:val="32"/>
          <w:szCs w:val="32"/>
        </w:rPr>
      </w:pPr>
      <w:r>
        <w:rPr>
          <w:rFonts w:hint="eastAsia" w:ascii="仿宋" w:hAnsi="仿宋" w:eastAsia="仿宋" w:cs="仿宋"/>
          <w:sz w:val="32"/>
          <w:szCs w:val="32"/>
        </w:rPr>
        <w:t xml:space="preserve">1．修完本专业教学计划中所有课程的学习，成绩全部合格。 </w:t>
      </w:r>
    </w:p>
    <w:p>
      <w:pPr>
        <w:spacing w:line="520" w:lineRule="exact"/>
        <w:ind w:firstLine="426"/>
        <w:rPr>
          <w:rFonts w:hint="eastAsia" w:ascii="仿宋" w:hAnsi="仿宋" w:eastAsia="仿宋" w:cs="仿宋"/>
          <w:sz w:val="32"/>
          <w:szCs w:val="32"/>
        </w:rPr>
      </w:pPr>
      <w:r>
        <w:rPr>
          <w:rFonts w:hint="eastAsia" w:ascii="仿宋" w:hAnsi="仿宋" w:eastAsia="仿宋" w:cs="仿宋"/>
          <w:sz w:val="32"/>
          <w:szCs w:val="32"/>
        </w:rPr>
        <w:t>2．参加半年以上的顶岗实习并成绩合格。</w:t>
      </w:r>
    </w:p>
    <w:p>
      <w:pPr>
        <w:spacing w:line="520" w:lineRule="exact"/>
        <w:ind w:firstLine="426"/>
        <w:rPr>
          <w:rFonts w:hint="eastAsia" w:ascii="仿宋" w:hAnsi="仿宋" w:eastAsia="仿宋" w:cs="仿宋"/>
          <w:sz w:val="32"/>
          <w:szCs w:val="32"/>
        </w:rPr>
      </w:pPr>
      <w:r>
        <w:rPr>
          <w:rFonts w:hint="eastAsia" w:ascii="仿宋" w:hAnsi="仿宋" w:eastAsia="仿宋" w:cs="仿宋"/>
          <w:sz w:val="32"/>
          <w:szCs w:val="32"/>
        </w:rPr>
        <w:t>3．取得中级职业资格证书。</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十、主要续接专业</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1．</w:t>
      </w:r>
      <w:r>
        <w:rPr>
          <w:rFonts w:hint="eastAsia" w:ascii="仿宋" w:hAnsi="仿宋" w:eastAsia="仿宋" w:cs="仿宋"/>
          <w:sz w:val="32"/>
          <w:szCs w:val="32"/>
          <w:lang w:eastAsia="zh-CN"/>
        </w:rPr>
        <w:t>高职：园林技术</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 本科：园林、林学</w:t>
      </w:r>
    </w:p>
    <w:p>
      <w:pPr>
        <w:pStyle w:val="2"/>
        <w:ind w:firstLine="642" w:firstLineChars="200"/>
      </w:pPr>
      <w:bookmarkStart w:id="2" w:name="_Toc5462"/>
      <w:bookmarkStart w:id="3" w:name="_Toc15010_WPSOffice_Level1"/>
      <w:r>
        <w:rPr>
          <w:rFonts w:hint="eastAsia"/>
        </w:rPr>
        <w:t>十一、编制依据</w:t>
      </w:r>
      <w:bookmarkEnd w:id="2"/>
      <w:bookmarkEnd w:id="3"/>
    </w:p>
    <w:p>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28"/>
          <w:szCs w:val="28"/>
        </w:rPr>
        <w:t>本专业人才培养方案是依据《教育部关于深化职业教育教学改革全面提高人才培养质量的若干意见》（教职成【2015】6号），教育部《中等职业学校专业教学标准（试行）</w:t>
      </w:r>
      <w:bookmarkStart w:id="4" w:name="_GoBack"/>
      <w:bookmarkEnd w:id="4"/>
      <w:r>
        <w:rPr>
          <w:rFonts w:hint="eastAsia" w:ascii="仿宋" w:hAnsi="仿宋" w:eastAsia="仿宋" w:cs="仿宋"/>
          <w:sz w:val="28"/>
          <w:szCs w:val="28"/>
        </w:rPr>
        <w:t>》（2014年7月），山西省人民政府印发的《山西省职业教育校企合作促进办法（试行）》（2018年6月），《山西省人民政府办公厅关于加强职业院校“双师型”教师队伍建设的意见》（晋政办发【2015】76号），《教育部关于职业院校专业人才培养方案制订工作的指导意见》（2018年03月27日），《教育部关于职业院校专业人才培养方案制订与实施工作的指导意见》教职成〔2019〕13号文件精神</w:t>
      </w:r>
      <w:r>
        <w:rPr>
          <w:rFonts w:hint="eastAsia" w:ascii="仿宋" w:hAnsi="仿宋" w:eastAsia="仿宋" w:cs="仿宋"/>
          <w:sz w:val="28"/>
          <w:szCs w:val="28"/>
          <w:lang w:eastAsia="zh-CN"/>
        </w:rPr>
        <w:t>，</w:t>
      </w:r>
      <w:r>
        <w:rPr>
          <w:rFonts w:hint="eastAsia" w:ascii="仿宋" w:hAnsi="仿宋" w:eastAsia="仿宋" w:cs="仿宋"/>
          <w:sz w:val="28"/>
          <w:szCs w:val="28"/>
        </w:rPr>
        <w:t>结合学校和临汾市就业市场情况编制的</w:t>
      </w:r>
      <w:r>
        <w:rPr>
          <w:rFonts w:hint="eastAsia" w:ascii="仿宋" w:hAnsi="仿宋" w:eastAsia="仿宋" w:cs="仿宋"/>
          <w:sz w:val="28"/>
          <w:szCs w:val="28"/>
          <w:lang w:eastAsia="zh-CN"/>
        </w:rPr>
        <w:t>。</w:t>
      </w:r>
    </w:p>
    <w:p>
      <w:pPr>
        <w:spacing w:line="520" w:lineRule="exact"/>
        <w:ind w:firstLine="426"/>
        <w:rPr>
          <w:rFonts w:hint="eastAsia" w:ascii="仿宋" w:hAnsi="仿宋" w:eastAsia="仿宋" w:cs="仿宋"/>
          <w:sz w:val="32"/>
          <w:szCs w:val="32"/>
        </w:rPr>
      </w:pPr>
    </w:p>
    <w:p>
      <w:pPr>
        <w:spacing w:line="520" w:lineRule="exact"/>
        <w:ind w:firstLine="426"/>
        <w:rPr>
          <w:rFonts w:hint="eastAsia" w:ascii="仿宋" w:hAnsi="仿宋" w:eastAsia="仿宋" w:cs="仿宋"/>
          <w:sz w:val="32"/>
          <w:szCs w:val="32"/>
        </w:rPr>
      </w:pPr>
    </w:p>
    <w:p>
      <w:pPr>
        <w:spacing w:line="520" w:lineRule="exact"/>
        <w:ind w:firstLine="426"/>
        <w:rPr>
          <w:rFonts w:hint="eastAsia" w:ascii="仿宋" w:hAnsi="仿宋" w:eastAsia="仿宋" w:cs="仿宋"/>
          <w:sz w:val="32"/>
          <w:szCs w:val="32"/>
        </w:rPr>
      </w:pPr>
    </w:p>
    <w:p>
      <w:pPr>
        <w:wordWrap w:val="0"/>
        <w:spacing w:line="520" w:lineRule="exact"/>
        <w:ind w:firstLine="426"/>
        <w:jc w:val="righ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pPr>
        <w:widowControl w:val="0"/>
        <w:numPr>
          <w:ilvl w:val="0"/>
          <w:numId w:val="0"/>
        </w:numPr>
        <w:spacing w:line="520" w:lineRule="exact"/>
        <w:ind w:leftChars="200"/>
        <w:jc w:val="both"/>
        <w:rPr>
          <w:rFonts w:hint="eastAsia" w:ascii="仿宋" w:hAnsi="仿宋" w:eastAsia="仿宋" w:cs="仿宋"/>
          <w:sz w:val="32"/>
          <w:szCs w:val="32"/>
          <w:lang w:val="en-US" w:eastAsia="zh-CN"/>
        </w:rPr>
      </w:pPr>
    </w:p>
    <w:p>
      <w:pPr>
        <w:widowControl w:val="0"/>
        <w:numPr>
          <w:ilvl w:val="0"/>
          <w:numId w:val="0"/>
        </w:numPr>
        <w:spacing w:line="520" w:lineRule="exact"/>
        <w:jc w:val="both"/>
        <w:rPr>
          <w:rFonts w:hint="eastAsia" w:ascii="仿宋" w:hAnsi="仿宋" w:eastAsia="仿宋" w:cs="仿宋"/>
          <w:sz w:val="32"/>
          <w:szCs w:val="32"/>
          <w:lang w:val="en-US" w:eastAsia="zh-CN"/>
        </w:rPr>
      </w:pPr>
    </w:p>
    <w:sectPr>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隶书">
    <w:altName w:val="微软雅黑"/>
    <w:panose1 w:val="0201050906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宋体">
    <w:panose1 w:val="02010600040101010101"/>
    <w:charset w:val="86"/>
    <w:family w:val="auto"/>
    <w:pitch w:val="default"/>
    <w:sig w:usb0="00000287" w:usb1="080F0000" w:usb2="00000000" w:usb3="00000000" w:csb0="0004009F" w:csb1="DFD70000"/>
  </w:font>
  <w:font w:name="Malgun Gothic Semilight">
    <w:altName w:val="微软雅黑"/>
    <w:panose1 w:val="020B0502040204020203"/>
    <w:charset w:val="86"/>
    <w:family w:val="swiss"/>
    <w:pitch w:val="default"/>
    <w:sig w:usb0="00000000" w:usb1="00000000" w:usb2="00000012" w:usb3="00000000" w:csb0="203E01BD" w:csb1="D7FF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4C22B3"/>
    <w:multiLevelType w:val="singleLevel"/>
    <w:tmpl w:val="864C22B3"/>
    <w:lvl w:ilvl="0" w:tentative="0">
      <w:start w:val="3"/>
      <w:numFmt w:val="chineseCounting"/>
      <w:suff w:val="nothing"/>
      <w:lvlText w:val="%1、"/>
      <w:lvlJc w:val="left"/>
      <w:rPr>
        <w:rFonts w:hint="eastAsia"/>
      </w:rPr>
    </w:lvl>
  </w:abstractNum>
  <w:abstractNum w:abstractNumId="1">
    <w:nsid w:val="F9CDDF5D"/>
    <w:multiLevelType w:val="singleLevel"/>
    <w:tmpl w:val="F9CDDF5D"/>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VhZDc5ZmNmMDM5NWE0YzllMzE1NjYyNDhmMGFkMTUifQ=="/>
  </w:docVars>
  <w:rsids>
    <w:rsidRoot w:val="24EC4F94"/>
    <w:rsid w:val="01A6653D"/>
    <w:rsid w:val="01C8028C"/>
    <w:rsid w:val="01DE1CD0"/>
    <w:rsid w:val="02AE301B"/>
    <w:rsid w:val="073B1214"/>
    <w:rsid w:val="07C543DE"/>
    <w:rsid w:val="0AD62AF4"/>
    <w:rsid w:val="0D4B680C"/>
    <w:rsid w:val="0DB01E2D"/>
    <w:rsid w:val="0DFB5E28"/>
    <w:rsid w:val="0F9876C9"/>
    <w:rsid w:val="10B201A1"/>
    <w:rsid w:val="11282FB4"/>
    <w:rsid w:val="116D21CF"/>
    <w:rsid w:val="12C774D8"/>
    <w:rsid w:val="132955CA"/>
    <w:rsid w:val="134B6AD7"/>
    <w:rsid w:val="14984EA2"/>
    <w:rsid w:val="16883A8A"/>
    <w:rsid w:val="16CE5AA0"/>
    <w:rsid w:val="180400F9"/>
    <w:rsid w:val="1A385889"/>
    <w:rsid w:val="1BCC08D2"/>
    <w:rsid w:val="1C727915"/>
    <w:rsid w:val="1E516258"/>
    <w:rsid w:val="1EA1083A"/>
    <w:rsid w:val="2113036F"/>
    <w:rsid w:val="232308F9"/>
    <w:rsid w:val="24EC4F94"/>
    <w:rsid w:val="25010A66"/>
    <w:rsid w:val="25C15A58"/>
    <w:rsid w:val="26E74CE0"/>
    <w:rsid w:val="284E4DBA"/>
    <w:rsid w:val="2B1C2E8A"/>
    <w:rsid w:val="2D003CB6"/>
    <w:rsid w:val="2D8C112A"/>
    <w:rsid w:val="2ECF10AF"/>
    <w:rsid w:val="30112ECF"/>
    <w:rsid w:val="31327D31"/>
    <w:rsid w:val="317F078C"/>
    <w:rsid w:val="321C274C"/>
    <w:rsid w:val="337A0F95"/>
    <w:rsid w:val="349A4D27"/>
    <w:rsid w:val="358F2677"/>
    <w:rsid w:val="37F11803"/>
    <w:rsid w:val="37F92C9E"/>
    <w:rsid w:val="395A77FF"/>
    <w:rsid w:val="39E96568"/>
    <w:rsid w:val="3A8F64F1"/>
    <w:rsid w:val="3B5C022C"/>
    <w:rsid w:val="3B875338"/>
    <w:rsid w:val="3DBB7587"/>
    <w:rsid w:val="3E142E17"/>
    <w:rsid w:val="3E332FBE"/>
    <w:rsid w:val="3F726A77"/>
    <w:rsid w:val="40034287"/>
    <w:rsid w:val="409314D9"/>
    <w:rsid w:val="41C03687"/>
    <w:rsid w:val="41F82A84"/>
    <w:rsid w:val="43813731"/>
    <w:rsid w:val="43E20674"/>
    <w:rsid w:val="48030DA6"/>
    <w:rsid w:val="480A5752"/>
    <w:rsid w:val="48831D75"/>
    <w:rsid w:val="4B7970C5"/>
    <w:rsid w:val="4E375A4E"/>
    <w:rsid w:val="4F9C1ADE"/>
    <w:rsid w:val="504F343E"/>
    <w:rsid w:val="52CC65DE"/>
    <w:rsid w:val="53C26FEE"/>
    <w:rsid w:val="540A282D"/>
    <w:rsid w:val="546A31D4"/>
    <w:rsid w:val="55407898"/>
    <w:rsid w:val="55960751"/>
    <w:rsid w:val="55EC66D1"/>
    <w:rsid w:val="57280829"/>
    <w:rsid w:val="5753643E"/>
    <w:rsid w:val="5822677B"/>
    <w:rsid w:val="582507FC"/>
    <w:rsid w:val="591A131E"/>
    <w:rsid w:val="5A5709C5"/>
    <w:rsid w:val="5A876410"/>
    <w:rsid w:val="5B025D2A"/>
    <w:rsid w:val="5BC92477"/>
    <w:rsid w:val="5BE73C1E"/>
    <w:rsid w:val="5C905578"/>
    <w:rsid w:val="5D075774"/>
    <w:rsid w:val="5E901792"/>
    <w:rsid w:val="5FF80767"/>
    <w:rsid w:val="61234CB6"/>
    <w:rsid w:val="616731B3"/>
    <w:rsid w:val="624B379D"/>
    <w:rsid w:val="62E874A8"/>
    <w:rsid w:val="663232AA"/>
    <w:rsid w:val="66354BED"/>
    <w:rsid w:val="66E22D13"/>
    <w:rsid w:val="673B1262"/>
    <w:rsid w:val="68271D85"/>
    <w:rsid w:val="68461DAA"/>
    <w:rsid w:val="690419BE"/>
    <w:rsid w:val="695A730C"/>
    <w:rsid w:val="6C1622A8"/>
    <w:rsid w:val="6D6F32EE"/>
    <w:rsid w:val="6E84017B"/>
    <w:rsid w:val="6EA57797"/>
    <w:rsid w:val="6F45317D"/>
    <w:rsid w:val="7076145B"/>
    <w:rsid w:val="71A418C5"/>
    <w:rsid w:val="723F0DD1"/>
    <w:rsid w:val="73B951EF"/>
    <w:rsid w:val="74911FFB"/>
    <w:rsid w:val="74F22F33"/>
    <w:rsid w:val="78651675"/>
    <w:rsid w:val="79AF3E89"/>
    <w:rsid w:val="79FD77A3"/>
    <w:rsid w:val="7A111DE2"/>
    <w:rsid w:val="7B8A476F"/>
    <w:rsid w:val="7D061F36"/>
    <w:rsid w:val="7D78283D"/>
    <w:rsid w:val="7DDB2EE3"/>
    <w:rsid w:val="7F0A0791"/>
    <w:rsid w:val="FFF955C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2"/>
    <w:basedOn w:val="1"/>
    <w:next w:val="1"/>
    <w:qFormat/>
    <w:uiPriority w:val="99"/>
    <w:pPr>
      <w:keepNext/>
      <w:keepLines/>
      <w:spacing w:line="413" w:lineRule="auto"/>
      <w:outlineLvl w:val="1"/>
    </w:pPr>
    <w:rPr>
      <w:rFonts w:ascii="Arial" w:hAnsi="Arial" w:eastAsia="黑体"/>
      <w:b/>
      <w:kern w:val="0"/>
      <w:sz w:val="32"/>
      <w:szCs w:val="20"/>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oc 3"/>
    <w:basedOn w:val="1"/>
    <w:next w:val="1"/>
    <w:qFormat/>
    <w:uiPriority w:val="0"/>
    <w:pPr>
      <w:ind w:left="840" w:leftChars="400"/>
    </w:pPr>
  </w:style>
  <w:style w:type="paragraph" w:styleId="4">
    <w:name w:val="Plain Text"/>
    <w:basedOn w:val="1"/>
    <w:qFormat/>
    <w:uiPriority w:val="0"/>
    <w:pPr>
      <w:widowControl/>
      <w:jc w:val="left"/>
    </w:pPr>
    <w:rPr>
      <w:rFonts w:ascii="宋体" w:hAnsi="Courier New" w:cs="Courier New"/>
      <w:kern w:val="0"/>
      <w:sz w:val="24"/>
      <w:lang w:eastAsia="en-US" w:bidi="en-US"/>
    </w:rPr>
  </w:style>
  <w:style w:type="paragraph" w:styleId="5">
    <w:name w:val="footer"/>
    <w:basedOn w:val="1"/>
    <w:qFormat/>
    <w:uiPriority w:val="99"/>
    <w:pPr>
      <w:tabs>
        <w:tab w:val="center" w:pos="4153"/>
        <w:tab w:val="right" w:pos="8306"/>
      </w:tabs>
      <w:snapToGrid w:val="0"/>
      <w:jc w:val="left"/>
    </w:pPr>
    <w:rPr>
      <w:rFonts w:cs="Times New Roman"/>
      <w:kern w:val="0"/>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font51"/>
    <w:basedOn w:val="11"/>
    <w:qFormat/>
    <w:uiPriority w:val="0"/>
    <w:rPr>
      <w:rFonts w:hint="eastAsia" w:ascii="仿宋" w:hAnsi="仿宋" w:eastAsia="仿宋" w:cs="仿宋"/>
      <w:color w:val="000000"/>
      <w:sz w:val="21"/>
      <w:szCs w:val="21"/>
      <w:u w:val="none"/>
    </w:rPr>
  </w:style>
  <w:style w:type="paragraph" w:customStyle="1" w:styleId="13">
    <w:name w:val="WPSOffice手动目录 1"/>
    <w:qFormat/>
    <w:uiPriority w:val="99"/>
    <w:rPr>
      <w:rFonts w:ascii="Calibri" w:hAnsi="Calibri" w:eastAsia="宋体" w:cs="Times New Roman"/>
      <w:kern w:val="0"/>
      <w:sz w:val="20"/>
      <w:szCs w:val="20"/>
      <w:lang w:val="en-US" w:eastAsia="zh-CN" w:bidi="ar-SA"/>
    </w:rPr>
  </w:style>
  <w:style w:type="paragraph" w:customStyle="1" w:styleId="14">
    <w:name w:val="WPSOffice手动目录 2"/>
    <w:qFormat/>
    <w:uiPriority w:val="99"/>
    <w:pPr>
      <w:ind w:left="200" w:leftChars="200"/>
    </w:pPr>
    <w:rPr>
      <w:rFonts w:ascii="Calibri" w:hAnsi="Calibri" w:eastAsia="宋体" w:cs="Times New Roman"/>
      <w:kern w:val="0"/>
      <w:sz w:val="20"/>
      <w:szCs w:val="20"/>
      <w:lang w:val="en-US" w:eastAsia="zh-CN" w:bidi="ar-SA"/>
    </w:rPr>
  </w:style>
  <w:style w:type="paragraph" w:customStyle="1" w:styleId="15">
    <w:name w:val="WPSOffice手动目录 3"/>
    <w:qFormat/>
    <w:uiPriority w:val="99"/>
    <w:pPr>
      <w:ind w:left="400" w:leftChars="400"/>
    </w:pPr>
    <w:rPr>
      <w:rFonts w:ascii="Calibri" w:hAnsi="Calibri" w:eastAsia="宋体" w:cs="Times New Roman"/>
      <w:kern w:val="0"/>
      <w:sz w:val="20"/>
      <w:szCs w:val="20"/>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9233</Words>
  <Characters>9626</Characters>
  <Lines>0</Lines>
  <Paragraphs>0</Paragraphs>
  <TotalTime>1</TotalTime>
  <ScaleCrop>false</ScaleCrop>
  <LinksUpToDate>false</LinksUpToDate>
  <CharactersWithSpaces>11398</CharactersWithSpaces>
  <Application>WPS Office_11.8.2.10195_F1E327BC-269C-435d-A152-05C5408002CA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2019-08-13T15:41:00Z</dcterms:created>
  <dc:creator>九门提督</dc:creator>
  <cp:lastModifiedBy>greatwall</cp:lastModifiedBy>
  <cp:lastPrinted>2022-06-21T16:03:00Z</cp:lastPrinted>
  <dcterms:modified xsi:type="dcterms:W3CDTF">2025-01-22T16:21:34Z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2052-11.8.2.10195</vt:lpwstr>
  </property>
  <property fmtid="{D5CDD505-2E9C-101B-9397-08002B2CF9AE}" pid="3" name="ICV">
    <vt:lpwstr>36BE987D4EE24EFA981DAA1AA31989A0</vt:lpwstr>
  </property>
</Properties>
</file>