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2"/>
        <w:spacing w:before="110" w:line="215" w:lineRule="auto"/>
        <w:ind w:left="2705"/>
        <w:outlineLvl w:val="0"/>
      </w:pPr>
      <w:r>
        <w:rPr>
          <w:spacing w:val="-7"/>
        </w:rPr>
        <w:t>古 县 城</w:t>
      </w:r>
      <w:r>
        <w:rPr>
          <w:spacing w:val="-13"/>
        </w:rPr>
        <w:t xml:space="preserve"> </w:t>
      </w:r>
      <w:r>
        <w:rPr>
          <w:spacing w:val="-7"/>
        </w:rPr>
        <w:t>镇</w:t>
      </w:r>
      <w:r>
        <w:rPr>
          <w:spacing w:val="-13"/>
        </w:rPr>
        <w:t xml:space="preserve"> </w:t>
      </w:r>
      <w:r>
        <w:rPr>
          <w:spacing w:val="-7"/>
        </w:rPr>
        <w:t>小 学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pStyle w:val="2"/>
        <w:spacing w:before="111" w:line="217" w:lineRule="auto"/>
        <w:ind w:left="1491"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  <w:cols w:space="720" w:num="1"/>
        </w:sectPr>
      </w:pPr>
    </w:p>
    <w:p>
      <w:pPr>
        <w:spacing w:before="90" w:line="223" w:lineRule="auto"/>
        <w:ind w:left="4048"/>
        <w:outlineLvl w:val="0"/>
        <w:rPr>
          <w:rFonts w:ascii="FangSong" w:hAnsi="FangSong" w:eastAsia="FangSong" w:cs="FangSong"/>
          <w:sz w:val="44"/>
          <w:szCs w:val="44"/>
        </w:rPr>
      </w:pPr>
      <w:bookmarkStart w:id="0" w:name="bookmark1"/>
      <w:bookmarkEnd w:id="0"/>
      <w:r>
        <w:rPr>
          <w:rFonts w:ascii="FangSong" w:hAnsi="FangSong" w:eastAsia="FangSong" w:cs="FangSong"/>
          <w:b/>
          <w:bCs/>
          <w:spacing w:val="-58"/>
          <w:sz w:val="44"/>
          <w:szCs w:val="44"/>
        </w:rPr>
        <w:t>目</w:t>
      </w:r>
      <w:r>
        <w:rPr>
          <w:rFonts w:ascii="FangSong" w:hAnsi="FangSong" w:eastAsia="FangSong" w:cs="FangSong"/>
          <w:spacing w:val="22"/>
          <w:sz w:val="44"/>
          <w:szCs w:val="44"/>
        </w:rPr>
        <w:t xml:space="preserve">  </w:t>
      </w:r>
      <w:r>
        <w:rPr>
          <w:rFonts w:ascii="FangSong" w:hAnsi="FangSong" w:eastAsia="FangSong" w:cs="FangSong"/>
          <w:b/>
          <w:bCs/>
          <w:spacing w:val="-58"/>
          <w:sz w:val="44"/>
          <w:szCs w:val="44"/>
        </w:rPr>
        <w:t>录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sdt>
      <w:sdtPr>
        <w:rPr>
          <w:rFonts w:ascii="FangSong" w:hAnsi="FangSong" w:eastAsia="FangSong" w:cs="FangSong"/>
          <w:sz w:val="26"/>
          <w:szCs w:val="26"/>
        </w:rPr>
        <w:id w:val="0"/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tabs>
              <w:tab w:val="right" w:leader="dot" w:pos="9230"/>
            </w:tabs>
            <w:spacing w:before="85" w:line="222" w:lineRule="auto"/>
            <w:rPr>
              <w:rFonts w:ascii="FangSong" w:hAnsi="FangSong" w:eastAsia="FangSong" w:cs="FangSong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FangSong" w:hAnsi="FangSong" w:eastAsia="FangSong" w:cs="FangSong"/>
              <w:spacing w:val="2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67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32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b/>
              <w:bCs/>
              <w:spacing w:val="-32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6" w:line="221" w:lineRule="auto"/>
            <w:ind w:left="512"/>
            <w:rPr>
              <w:rFonts w:ascii="FangSong" w:hAnsi="FangSong" w:eastAsia="FangSong" w:cs="FangSong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5"/>
              <w:sz w:val="26"/>
              <w:szCs w:val="26"/>
            </w:rPr>
            <w:t>一、本部门（单位）职责</w:t>
          </w:r>
          <w:r>
            <w:rPr>
              <w:rFonts w:ascii="FangSong" w:hAnsi="FangSong" w:eastAsia="FangSong" w:cs="FangSong"/>
              <w:spacing w:val="-4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22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29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spacing w:val="-29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9" w:line="222" w:lineRule="auto"/>
            <w:ind w:left="517"/>
            <w:rPr>
              <w:rFonts w:ascii="FangSong" w:hAnsi="FangSong" w:eastAsia="FangSong" w:cs="FangSong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二、机构设置情况</w:t>
          </w:r>
          <w:r>
            <w:rPr>
              <w:rFonts w:ascii="FangSong" w:hAnsi="FangSong" w:eastAsia="FangSong" w:cs="FangSong"/>
              <w:spacing w:val="-7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2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29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spacing w:val="-29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6" w:line="222" w:lineRule="auto"/>
            <w:rPr>
              <w:rFonts w:ascii="FangSong" w:hAnsi="FangSong" w:eastAsia="FangSong" w:cs="FangSong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 xml:space="preserve">   </w:t>
          </w:r>
          <w:r>
            <w:rPr>
              <w:rFonts w:ascii="FangSong" w:hAnsi="FangSong" w:eastAsia="FangSong" w:cs="FangSong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FangSong" w:hAnsi="FangSong" w:eastAsia="FangSong" w:cs="FangSong"/>
              <w:spacing w:val="-8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5"/>
              <w:sz w:val="26"/>
              <w:szCs w:val="26"/>
            </w:rPr>
            <w:t>2</w:t>
          </w:r>
          <w:r>
            <w:rPr>
              <w:rFonts w:ascii="FangSong" w:hAnsi="FangSong" w:eastAsia="FangSong" w:cs="FangSong"/>
              <w:b/>
              <w:bCs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FangSong" w:hAnsi="FangSong" w:eastAsia="FangSong" w:cs="FangSong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5"/>
              <w:sz w:val="26"/>
              <w:szCs w:val="26"/>
            </w:rPr>
            <w:t>一、收入支出决算总表</w:t>
          </w:r>
          <w:r>
            <w:rPr>
              <w:rFonts w:ascii="FangSong" w:hAnsi="FangSong" w:eastAsia="FangSong" w:cs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83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3"/>
              <w:sz w:val="26"/>
              <w:szCs w:val="26"/>
            </w:rPr>
            <w:t>2</w:t>
          </w:r>
          <w:r>
            <w:rPr>
              <w:rFonts w:ascii="FangSong" w:hAnsi="FangSong" w:eastAsia="FangSong" w:cs="FangSong"/>
              <w:spacing w:val="-13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7"/>
            <w:rPr>
              <w:rFonts w:ascii="FangSong" w:hAnsi="FangSong" w:eastAsia="FangSong" w:cs="FangSong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二、收入决算表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0"/>
              <w:sz w:val="26"/>
              <w:szCs w:val="26"/>
            </w:rPr>
            <w:t>4</w:t>
          </w:r>
          <w:r>
            <w:rPr>
              <w:rFonts w:ascii="FangSong" w:hAnsi="FangSong" w:eastAsia="FangSong" w:cs="FangSong"/>
              <w:spacing w:val="-10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FangSong" w:hAnsi="FangSong" w:eastAsia="FangSong" w:cs="FangSong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三、支出决算表</w:t>
          </w:r>
          <w:r>
            <w:rPr>
              <w:rFonts w:ascii="FangSong" w:hAnsi="FangSong" w:eastAsia="FangSong" w:cs="FangSong"/>
              <w:spacing w:val="-7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5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2" w:lineRule="auto"/>
            <w:ind w:left="539"/>
            <w:rPr>
              <w:rFonts w:ascii="FangSong" w:hAnsi="FangSong" w:eastAsia="FangSong" w:cs="FangSong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FangSong" w:hAnsi="FangSong" w:eastAsia="FangSong" w:cs="FangSong"/>
              <w:spacing w:val="-7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99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2"/>
              <w:sz w:val="26"/>
              <w:szCs w:val="26"/>
            </w:rPr>
            <w:t>6</w:t>
          </w:r>
          <w:r>
            <w:rPr>
              <w:rFonts w:ascii="FangSong" w:hAnsi="FangSong" w:eastAsia="FangSong" w:cs="FangSong"/>
              <w:spacing w:val="-12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FangSong" w:hAnsi="FangSong" w:eastAsia="FangSong" w:cs="FangSong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FangSong" w:hAnsi="FangSong" w:eastAsia="FangSong" w:cs="FangSong"/>
              <w:spacing w:val="-69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7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1"/>
              <w:sz w:val="26"/>
              <w:szCs w:val="26"/>
            </w:rPr>
            <w:t>8</w:t>
          </w:r>
          <w:r>
            <w:rPr>
              <w:rFonts w:ascii="FangSong" w:hAnsi="FangSong" w:eastAsia="FangSong" w:cs="FangSong"/>
              <w:spacing w:val="-11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FangSong" w:hAnsi="FangSong" w:eastAsia="FangSong" w:cs="FangSong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8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1"/>
              <w:sz w:val="26"/>
              <w:szCs w:val="26"/>
            </w:rPr>
            <w:t>9</w:t>
          </w:r>
          <w:r>
            <w:rPr>
              <w:rFonts w:ascii="FangSong" w:hAnsi="FangSong" w:eastAsia="FangSong" w:cs="FangSong"/>
              <w:spacing w:val="-11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FangSong" w:hAnsi="FangSong" w:eastAsia="FangSong" w:cs="FangSong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FangSong" w:hAnsi="FangSong" w:eastAsia="FangSong" w:cs="FangSong"/>
              <w:spacing w:val="-6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11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FangSong" w:hAnsi="FangSong" w:eastAsia="FangSong" w:cs="FangSong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12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FangSong" w:hAnsi="FangSong" w:eastAsia="FangSong" w:cs="FangSong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FangSong" w:hAnsi="FangSong" w:eastAsia="FangSong" w:cs="FangSong"/>
              <w:spacing w:val="-7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8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13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2" w:lineRule="auto"/>
            <w:ind w:left="516"/>
            <w:rPr>
              <w:rFonts w:ascii="FangSong" w:hAnsi="FangSong" w:eastAsia="FangSong" w:cs="FangSong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FangSong" w:hAnsi="FangSong" w:eastAsia="FangSong" w:cs="FangSong"/>
              <w:spacing w:val="-9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66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9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spacing w:val="-11"/>
              <w:sz w:val="26"/>
              <w:szCs w:val="26"/>
            </w:rPr>
            <w:t>4</w:t>
          </w:r>
          <w:r>
            <w:rPr>
              <w:rFonts w:ascii="FangSong" w:hAnsi="FangSong" w:eastAsia="FangSong" w:cs="FangSong"/>
              <w:spacing w:val="-11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2" w:lineRule="auto"/>
            <w:rPr>
              <w:rFonts w:ascii="FangSong" w:hAnsi="FangSong" w:eastAsia="FangSong" w:cs="FangSong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FangSong" w:hAnsi="FangSong" w:eastAsia="FangSong" w:cs="FangSong"/>
              <w:spacing w:val="14"/>
              <w:sz w:val="26"/>
              <w:szCs w:val="26"/>
            </w:rPr>
            <w:t xml:space="preserve">  </w:t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37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7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b/>
              <w:bCs/>
              <w:spacing w:val="-17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6" w:line="222" w:lineRule="auto"/>
            <w:ind w:left="512"/>
            <w:rPr>
              <w:rFonts w:ascii="FangSong" w:hAnsi="FangSong" w:eastAsia="FangSong" w:cs="FangSong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FangSong" w:hAnsi="FangSong" w:eastAsia="FangSong" w:cs="FangSong"/>
              <w:spacing w:val="-46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2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2" w:lineRule="auto"/>
            <w:ind w:left="517"/>
            <w:rPr>
              <w:rFonts w:ascii="FangSong" w:hAnsi="FangSong" w:eastAsia="FangSong" w:cs="FangSong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二、收入决算情况说明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FangSong" w:hAnsi="FangSong" w:eastAsia="FangSong" w:cs="FangSong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三、支出决算情况说明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39"/>
            <w:rPr>
              <w:rFonts w:ascii="FangSong" w:hAnsi="FangSong" w:eastAsia="FangSong" w:cs="FangSong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FangSong" w:hAnsi="FangSong" w:eastAsia="FangSong" w:cs="FangSong"/>
              <w:spacing w:val="-8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2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2" w:lineRule="auto"/>
            <w:ind w:left="512"/>
            <w:rPr>
              <w:rFonts w:ascii="FangSong" w:hAnsi="FangSong" w:eastAsia="FangSong" w:cs="FangSong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FangSong" w:hAnsi="FangSong" w:eastAsia="FangSong" w:cs="FangSong"/>
              <w:spacing w:val="-63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FangSong" w:hAnsi="FangSong" w:eastAsia="FangSong" w:cs="FangSong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FangSong" w:hAnsi="FangSong" w:eastAsia="FangSong" w:cs="FangSong"/>
              <w:spacing w:val="-9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FangSong" w:hAnsi="FangSong" w:eastAsia="FangSong" w:cs="FangSong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FangSong" w:hAnsi="FangSong" w:eastAsia="FangSong" w:cs="FangSong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FangSong" w:hAnsi="FangSong" w:eastAsia="FangSong" w:cs="FangSong"/>
              <w:spacing w:val="-9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FangSong" w:hAnsi="FangSong" w:eastAsia="FangSong" w:cs="FangSong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FangSong" w:hAnsi="FangSong" w:eastAsia="FangSong" w:cs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FangSong" w:hAnsi="FangSong" w:eastAsia="FangSong" w:cs="FangSong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十、其他重要事项情况说明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17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9" w:line="222" w:lineRule="auto"/>
            <w:rPr>
              <w:rFonts w:ascii="FangSong" w:hAnsi="FangSong" w:eastAsia="FangSong" w:cs="FangSong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FangSong" w:hAnsi="FangSong" w:eastAsia="FangSong" w:cs="FangSong"/>
              <w:spacing w:val="10"/>
              <w:sz w:val="26"/>
              <w:szCs w:val="26"/>
            </w:rPr>
            <w:t xml:space="preserve">  </w:t>
          </w:r>
          <w:r>
            <w:rPr>
              <w:rFonts w:ascii="FangSong" w:hAnsi="FangSong" w:eastAsia="FangSong" w:cs="FangSong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37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8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b/>
              <w:bCs/>
              <w:spacing w:val="-16"/>
              <w:sz w:val="26"/>
              <w:szCs w:val="26"/>
            </w:rPr>
            <w:t>9</w:t>
          </w:r>
          <w:r>
            <w:rPr>
              <w:rFonts w:ascii="FangSong" w:hAnsi="FangSong" w:eastAsia="FangSong" w:cs="FangSong"/>
              <w:b/>
              <w:bCs/>
              <w:spacing w:val="-16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rPr>
              <w:rFonts w:ascii="FangSong" w:hAnsi="FangSong" w:eastAsia="FangSong" w:cs="FangSong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FangSong" w:hAnsi="FangSong" w:eastAsia="FangSong" w:cs="FangSong"/>
              <w:spacing w:val="16"/>
              <w:sz w:val="26"/>
              <w:szCs w:val="26"/>
            </w:rPr>
            <w:t xml:space="preserve">  </w:t>
          </w:r>
          <w:r>
            <w:rPr>
              <w:rFonts w:ascii="FangSong" w:hAnsi="FangSong" w:eastAsia="FangSong" w:cs="FangSong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FangSong" w:hAnsi="FangSong" w:eastAsia="FangSong" w:cs="FangSong"/>
              <w:spacing w:val="-8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3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9"/>
              <w:sz w:val="26"/>
              <w:szCs w:val="26"/>
            </w:rPr>
            <w:t>20</w:t>
          </w:r>
          <w:r>
            <w:rPr>
              <w:rFonts w:ascii="FangSong" w:hAnsi="FangSong" w:eastAsia="FangSong" w:cs="FangSong"/>
              <w:b/>
              <w:bCs/>
              <w:spacing w:val="-9"/>
              <w:sz w:val="26"/>
              <w:szCs w:val="26"/>
            </w:rPr>
            <w:fldChar w:fldCharType="end"/>
          </w:r>
        </w:p>
      </w:sdtContent>
    </w:sdt>
    <w:p>
      <w:pPr>
        <w:spacing w:line="222" w:lineRule="auto"/>
        <w:rPr>
          <w:rFonts w:ascii="FangSong" w:hAnsi="FangSong" w:eastAsia="FangSong" w:cs="FangSong"/>
          <w:sz w:val="26"/>
          <w:szCs w:val="26"/>
        </w:rPr>
        <w:sectPr>
          <w:pgSz w:w="11900" w:h="16840"/>
          <w:pgMar w:top="912" w:right="1320" w:bottom="0" w:left="1348" w:header="0" w:footer="0" w:gutter="0"/>
          <w:cols w:space="720" w:num="1"/>
        </w:sect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81" w:line="222" w:lineRule="auto"/>
        <w:ind w:left="4529"/>
        <w:outlineLvl w:val="0"/>
        <w:rPr>
          <w:rFonts w:ascii="SimHei" w:hAnsi="SimHei" w:eastAsia="SimHei" w:cs="SimHei"/>
          <w:sz w:val="25"/>
          <w:szCs w:val="25"/>
        </w:rPr>
      </w:pPr>
      <w:bookmarkStart w:id="28" w:name="bookmark2"/>
      <w:bookmarkEnd w:id="28"/>
      <w:r>
        <w:rPr>
          <w:rFonts w:ascii="SimHei" w:hAnsi="SimHei" w:eastAsia="SimHei" w:cs="SimHei"/>
          <w:sz w:val="25"/>
          <w:szCs w:val="25"/>
        </w:rPr>
        <w:t>第一部分 概况</w:t>
      </w:r>
    </w:p>
    <w:p>
      <w:pPr>
        <w:spacing w:before="275" w:line="222" w:lineRule="auto"/>
        <w:ind w:left="1208"/>
        <w:outlineLvl w:val="1"/>
        <w:rPr>
          <w:rFonts w:ascii="SimHei" w:hAnsi="SimHei" w:eastAsia="SimHei" w:cs="SimHei"/>
          <w:sz w:val="25"/>
          <w:szCs w:val="25"/>
        </w:rPr>
      </w:pPr>
      <w:bookmarkStart w:id="29" w:name="bookmark3"/>
      <w:bookmarkEnd w:id="29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spacing w:before="274" w:line="304" w:lineRule="auto"/>
        <w:ind w:left="706" w:right="811" w:firstLine="38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古县城镇小学主要职能是坚持贯彻和执行党和国家有关方针政策，实施小学义务</w:t>
      </w:r>
      <w:r>
        <w:rPr>
          <w:rFonts w:ascii="FangSong" w:hAnsi="FangSong" w:eastAsia="FangSong" w:cs="FangSong"/>
          <w:spacing w:val="12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教育，促进基础教育发展。</w:t>
      </w:r>
    </w:p>
    <w:p>
      <w:pPr>
        <w:spacing w:before="185" w:line="223" w:lineRule="auto"/>
        <w:ind w:left="1208"/>
        <w:outlineLvl w:val="1"/>
        <w:rPr>
          <w:rFonts w:ascii="SimHei" w:hAnsi="SimHei" w:eastAsia="SimHei" w:cs="SimHei"/>
          <w:sz w:val="25"/>
          <w:szCs w:val="25"/>
        </w:rPr>
      </w:pPr>
      <w:bookmarkStart w:id="30" w:name="bookmark4"/>
      <w:bookmarkEnd w:id="30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spacing w:before="130" w:line="309" w:lineRule="auto"/>
        <w:ind w:left="704" w:right="805" w:firstLine="391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古县城镇小学为古县教育科技局下属事业单位，根据主要职责，古县城镇小学设</w:t>
      </w:r>
      <w:r>
        <w:rPr>
          <w:rFonts w:ascii="FangSong" w:hAnsi="FangSong" w:eastAsia="FangSong" w:cs="FangSong"/>
          <w:spacing w:val="1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5个内设机构，分别为党支部、教学指导中心、</w:t>
      </w:r>
      <w:r>
        <w:rPr>
          <w:rFonts w:ascii="FangSong" w:hAnsi="FangSong" w:eastAsia="FangSong" w:cs="FangSong"/>
          <w:spacing w:val="1"/>
          <w:sz w:val="25"/>
          <w:szCs w:val="25"/>
        </w:rPr>
        <w:t>教育管理中心、安全文明中心、教学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服务中心。</w:t>
      </w:r>
    </w:p>
    <w:p>
      <w:pPr>
        <w:spacing w:line="309" w:lineRule="auto"/>
        <w:rPr>
          <w:rFonts w:ascii="FangSong" w:hAnsi="FangSong" w:eastAsia="FangSong" w:cs="FangSong"/>
          <w:sz w:val="25"/>
          <w:szCs w:val="25"/>
        </w:rPr>
        <w:sectPr>
          <w:headerReference r:id="rId5" w:type="default"/>
          <w:footerReference r:id="rId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81" w:line="223" w:lineRule="auto"/>
        <w:ind w:left="3772"/>
        <w:outlineLvl w:val="0"/>
        <w:rPr>
          <w:rFonts w:ascii="SimHei" w:hAnsi="SimHei" w:eastAsia="SimHei" w:cs="SimHei"/>
          <w:sz w:val="25"/>
          <w:szCs w:val="25"/>
        </w:rPr>
      </w:pPr>
      <w:bookmarkStart w:id="31" w:name="bookmark5"/>
      <w:bookmarkEnd w:id="31"/>
      <w:bookmarkStart w:id="32" w:name="bookmark29"/>
      <w:bookmarkEnd w:id="32"/>
      <w:r>
        <w:rPr>
          <w:rFonts w:ascii="SimHei" w:hAnsi="SimHei" w:eastAsia="SimHei" w:cs="SimHei"/>
          <w:spacing w:val="1"/>
          <w:sz w:val="25"/>
          <w:szCs w:val="25"/>
        </w:rPr>
        <w:t>第二部分 2023年部门决算表</w:t>
      </w:r>
    </w:p>
    <w:p>
      <w:pPr>
        <w:spacing w:before="237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3" w:name="bookmark6"/>
            <w:bookmarkEnd w:id="33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2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部门名称：古县城镇小学</w:t>
            </w:r>
          </w:p>
        </w:tc>
        <w:tc>
          <w:tcPr>
            <w:tcW w:w="225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8" w:line="227" w:lineRule="auto"/>
              <w:ind w:left="57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25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2073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gridSpan w:val="3"/>
            <w:vAlign w:val="top"/>
          </w:tcPr>
          <w:p>
            <w:pPr>
              <w:pStyle w:val="6"/>
              <w:spacing w:before="107" w:line="220" w:lineRule="auto"/>
              <w:ind w:left="2050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09" w:line="220" w:lineRule="auto"/>
              <w:ind w:left="92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09" w:line="219" w:lineRule="auto"/>
              <w:ind w:left="74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6"/>
              <w:spacing w:before="109" w:line="219" w:lineRule="auto"/>
              <w:ind w:left="68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6"/>
              <w:spacing w:before="109" w:line="220" w:lineRule="auto"/>
              <w:ind w:left="93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09" w:line="219" w:lineRule="auto"/>
              <w:ind w:left="655"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0" w:line="219" w:lineRule="auto"/>
              <w:ind w:left="92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50" w:type="dxa"/>
            <w:vAlign w:val="top"/>
          </w:tcPr>
          <w:p>
            <w:pPr>
              <w:pStyle w:val="6"/>
              <w:spacing w:before="137" w:line="184" w:lineRule="auto"/>
              <w:ind w:left="824"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0" w:line="219" w:lineRule="auto"/>
              <w:ind w:left="93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6"/>
              <w:spacing w:before="138" w:line="183" w:lineRule="auto"/>
              <w:ind w:left="788"/>
            </w:pPr>
            <w:r>
              <w:rPr>
                <w:color w:val="212529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" w:line="210" w:lineRule="auto"/>
              <w:ind w:left="14" w:right="6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7" w:line="184" w:lineRule="auto"/>
              <w:ind w:left="223"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6"/>
              <w:spacing w:before="155" w:line="189" w:lineRule="auto"/>
              <w:ind w:left="110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2,036.76</w:t>
            </w: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0" w:line="219" w:lineRule="auto"/>
              <w:ind w:left="12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8" w:line="183" w:lineRule="auto"/>
              <w:ind w:left="177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2" w:line="210" w:lineRule="auto"/>
              <w:ind w:left="9" w:right="6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9" w:line="183" w:lineRule="auto"/>
              <w:ind w:left="211"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1" w:line="220" w:lineRule="auto"/>
              <w:ind w:left="12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3" w:line="209" w:lineRule="auto"/>
              <w:ind w:left="10" w:right="6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9" w:line="183" w:lineRule="auto"/>
              <w:ind w:left="213"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1" w:line="220" w:lineRule="auto"/>
              <w:ind w:left="9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40" w:line="183" w:lineRule="auto"/>
              <w:ind w:left="208"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2" w:line="219" w:lineRule="auto"/>
              <w:ind w:left="26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42" w:line="182" w:lineRule="auto"/>
              <w:ind w:left="213"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2" w:line="219" w:lineRule="auto"/>
              <w:ind w:left="12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57" w:line="190" w:lineRule="auto"/>
              <w:ind w:left="1054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1,662.45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3" w:lineRule="auto"/>
              <w:ind w:left="211"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42" w:line="182" w:lineRule="auto"/>
              <w:ind w:left="214"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4" w:line="209" w:lineRule="auto"/>
              <w:ind w:left="24" w:right="82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3" w:lineRule="auto"/>
              <w:ind w:left="210"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2" w:line="219" w:lineRule="auto"/>
              <w:ind w:left="12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57" w:line="189" w:lineRule="auto"/>
              <w:ind w:left="120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214.74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3" w:lineRule="auto"/>
              <w:ind w:left="210"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3" w:line="220" w:lineRule="auto"/>
              <w:ind w:left="10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0" w:line="184" w:lineRule="auto"/>
              <w:ind w:left="173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6" w:line="208" w:lineRule="auto"/>
              <w:ind w:left="10" w:right="82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20" w:lineRule="auto"/>
              <w:ind w:left="10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20" w:lineRule="auto"/>
              <w:ind w:left="10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6" w:line="208" w:lineRule="auto"/>
              <w:ind w:left="10" w:right="82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2" w:line="184" w:lineRule="auto"/>
              <w:ind w:left="181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58" w:line="189" w:lineRule="auto"/>
              <w:ind w:left="1211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159.35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19" w:lineRule="auto"/>
              <w:ind w:left="12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4" w:lineRule="auto"/>
              <w:ind w:left="177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2" w:line="184" w:lineRule="auto"/>
              <w:ind w:left="169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6" w:line="208" w:lineRule="auto"/>
              <w:ind w:left="10" w:right="82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6" w:line="208" w:lineRule="auto"/>
              <w:ind w:left="11" w:right="82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59" w:line="189" w:lineRule="auto"/>
              <w:ind w:left="1356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0.21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20" w:lineRule="auto"/>
              <w:ind w:left="12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19" w:lineRule="auto"/>
              <w:ind w:left="12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4" w:line="182" w:lineRule="auto"/>
              <w:ind w:left="177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39" w:line="183" w:lineRule="auto"/>
              <w:ind w:left="169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1" w:line="219" w:lineRule="auto"/>
              <w:ind w:left="12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35" w:line="183" w:lineRule="auto"/>
              <w:ind w:left="169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" w:line="210" w:lineRule="auto"/>
              <w:ind w:left="23" w:right="82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6" w:line="182" w:lineRule="auto"/>
              <w:ind w:left="177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07" w:line="219" w:lineRule="auto"/>
              <w:ind w:left="561"/>
            </w:pPr>
            <w:bookmarkStart w:id="34" w:name="bookmark30"/>
            <w:bookmarkEnd w:id="34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6" w:line="183" w:lineRule="auto"/>
              <w:ind w:left="169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6"/>
              <w:spacing w:before="135" w:line="183" w:lineRule="auto"/>
              <w:ind w:right="24"/>
              <w:jc w:val="right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2254" w:type="dxa"/>
            <w:vAlign w:val="top"/>
          </w:tcPr>
          <w:p>
            <w:pPr>
              <w:pStyle w:val="6"/>
              <w:spacing w:before="107" w:line="219" w:lineRule="auto"/>
              <w:ind w:left="574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6" w:line="183" w:lineRule="auto"/>
              <w:ind w:left="177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35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2,036.76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" w:line="210" w:lineRule="auto"/>
              <w:ind w:left="12" w:right="6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7" w:line="183" w:lineRule="auto"/>
              <w:ind w:left="169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08" w:line="220" w:lineRule="auto"/>
              <w:ind w:left="13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7" w:line="183" w:lineRule="auto"/>
              <w:ind w:left="177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8" w:line="183" w:lineRule="auto"/>
              <w:ind w:left="169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0" w:line="219" w:lineRule="auto"/>
              <w:ind w:left="10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39" w:line="183" w:lineRule="auto"/>
              <w:ind w:left="171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Align w:val="top"/>
          </w:tcPr>
          <w:p>
            <w:pPr>
              <w:pStyle w:val="6"/>
              <w:spacing w:before="138" w:line="184" w:lineRule="auto"/>
              <w:ind w:left="175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1" w:line="221" w:lineRule="auto"/>
              <w:ind w:left="92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9" w:line="184" w:lineRule="auto"/>
              <w:ind w:left="171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6"/>
              <w:spacing w:before="140" w:line="183" w:lineRule="auto"/>
              <w:ind w:right="24"/>
              <w:jc w:val="right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1" w:line="221" w:lineRule="auto"/>
              <w:ind w:left="938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0" w:line="183" w:lineRule="auto"/>
              <w:ind w:left="175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4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2,036.76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94" w:line="220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46" w:line="226" w:lineRule="auto"/>
              <w:ind w:left="3934"/>
              <w:outlineLvl w:val="1"/>
              <w:rPr>
                <w:sz w:val="22"/>
                <w:szCs w:val="22"/>
              </w:rPr>
            </w:pPr>
            <w:bookmarkStart w:id="35" w:name="bookmark7"/>
            <w:bookmarkEnd w:id="35"/>
            <w:bookmarkStart w:id="36" w:name="bookmark31"/>
            <w:bookmarkEnd w:id="36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0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76" w:line="226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3843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部门名称：古县城镇小学</w:t>
            </w:r>
          </w:p>
        </w:tc>
        <w:tc>
          <w:tcPr>
            <w:tcW w:w="2002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8" w:line="227" w:lineRule="auto"/>
              <w:ind w:left="68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827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6" w:line="225" w:lineRule="auto"/>
              <w:ind w:left="42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464" w:type="dxa"/>
            <w:gridSpan w:val="2"/>
            <w:vAlign w:val="top"/>
          </w:tcPr>
          <w:p>
            <w:pPr>
              <w:pStyle w:val="6"/>
              <w:spacing w:before="57" w:line="220" w:lineRule="auto"/>
              <w:ind w:left="103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7" w:line="219" w:lineRule="auto"/>
              <w:ind w:left="132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73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2" w:line="214" w:lineRule="auto"/>
              <w:ind w:left="86" w:right="114" w:firstLine="1"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39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72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line="206" w:lineRule="auto"/>
              <w:ind w:left="86"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6"/>
              <w:spacing w:line="209" w:lineRule="auto"/>
              <w:ind w:left="252"/>
            </w:pPr>
            <w:r>
              <w:rPr>
                <w:color w:val="212529"/>
              </w:rPr>
              <w:t>位</w:t>
            </w:r>
          </w:p>
          <w:p>
            <w:pPr>
              <w:pStyle w:val="6"/>
              <w:spacing w:line="209" w:lineRule="auto"/>
              <w:ind w:left="73"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6"/>
              <w:spacing w:line="202" w:lineRule="auto"/>
              <w:ind w:left="251"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0" w:line="218" w:lineRule="auto"/>
              <w:ind w:left="269" w:right="116" w:hanging="178"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9" w:line="219" w:lineRule="auto"/>
              <w:ind w:left="327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129" w:line="219" w:lineRule="auto"/>
              <w:ind w:left="14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464" w:type="dxa"/>
            <w:gridSpan w:val="2"/>
            <w:vAlign w:val="top"/>
          </w:tcPr>
          <w:p>
            <w:pPr>
              <w:spacing w:before="65" w:line="179" w:lineRule="auto"/>
              <w:ind w:left="102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spacing w:before="83" w:line="195" w:lineRule="auto"/>
              <w:ind w:left="63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spacing w:before="80" w:line="198" w:lineRule="auto"/>
              <w:ind w:left="56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spacing w:before="80" w:line="200" w:lineRule="auto"/>
              <w:ind w:left="31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spacing w:before="83" w:line="195" w:lineRule="auto"/>
              <w:ind w:left="35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spacing w:before="83" w:line="197" w:lineRule="auto"/>
              <w:ind w:left="38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spacing w:before="80" w:line="200" w:lineRule="auto"/>
              <w:ind w:left="29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spacing w:before="83" w:line="195" w:lineRule="auto"/>
              <w:ind w:left="31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464" w:type="dxa"/>
            <w:gridSpan w:val="2"/>
            <w:vAlign w:val="top"/>
          </w:tcPr>
          <w:p>
            <w:pPr>
              <w:spacing w:before="63" w:line="182" w:lineRule="auto"/>
              <w:ind w:left="103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87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87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87" w:line="183" w:lineRule="auto"/>
              <w:ind w:left="11"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59" w:line="219" w:lineRule="auto"/>
              <w:ind w:left="6"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86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1,662.45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86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1,662.45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87" w:line="183" w:lineRule="auto"/>
              <w:ind w:left="11"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59" w:line="219" w:lineRule="auto"/>
              <w:ind w:left="3"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86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1,661.45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86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1,661.45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87" w:line="183" w:lineRule="auto"/>
              <w:ind w:left="11"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59" w:line="219" w:lineRule="auto"/>
              <w:ind w:left="9"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86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1,430.31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86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1,430.31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4" w:line="183" w:lineRule="auto"/>
              <w:ind w:left="11"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1" w:line="204" w:lineRule="auto"/>
              <w:ind w:left="11" w:right="148" w:hanging="6"/>
            </w:pPr>
            <w:r>
              <w:rPr>
                <w:color w:val="212529"/>
                <w:spacing w:val="-2"/>
              </w:rPr>
              <w:t>其他普通教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6"/>
              </w:rPr>
              <w:t>育支出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2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231.15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2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231.15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2"/>
              </w:rPr>
              <w:t>20599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1" w:line="204" w:lineRule="auto"/>
              <w:ind w:left="19" w:right="148" w:hanging="14"/>
            </w:pPr>
            <w:r>
              <w:rPr>
                <w:color w:val="212529"/>
                <w:spacing w:val="-2"/>
              </w:rPr>
              <w:t>其他教育支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4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4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2059999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1" w:line="204" w:lineRule="auto"/>
              <w:ind w:left="19" w:right="148" w:hanging="14"/>
            </w:pPr>
            <w:r>
              <w:rPr>
                <w:color w:val="212529"/>
                <w:spacing w:val="-2"/>
              </w:rPr>
              <w:t>其他教育支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5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5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2" w:line="204" w:lineRule="auto"/>
              <w:ind w:left="5" w:right="148"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6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6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2" w:line="204" w:lineRule="auto"/>
              <w:ind w:left="4" w:right="148" w:firstLine="2"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6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6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2" w:line="204" w:lineRule="auto"/>
              <w:ind w:left="4" w:right="148"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6" w:line="184" w:lineRule="auto"/>
              <w:ind w:left="893"/>
            </w:pPr>
            <w:r>
              <w:rPr>
                <w:color w:val="212529"/>
                <w:spacing w:val="-2"/>
              </w:rPr>
              <w:t>41.49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6" w:line="184" w:lineRule="auto"/>
              <w:ind w:left="774"/>
            </w:pPr>
            <w:r>
              <w:rPr>
                <w:color w:val="212529"/>
                <w:spacing w:val="-2"/>
              </w:rPr>
              <w:t>41.49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3" w:line="206" w:lineRule="auto"/>
              <w:ind w:left="3" w:right="148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37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152.18</w:t>
            </w:r>
          </w:p>
        </w:tc>
        <w:tc>
          <w:tcPr>
            <w:tcW w:w="125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152.18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3" w:line="205" w:lineRule="auto"/>
              <w:ind w:left="2" w:right="148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235" w:line="184" w:lineRule="auto"/>
              <w:ind w:left="896"/>
            </w:pPr>
            <w:r>
              <w:rPr>
                <w:color w:val="212529"/>
                <w:spacing w:val="-2"/>
              </w:rPr>
              <w:t>21.07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235" w:line="184" w:lineRule="auto"/>
              <w:ind w:left="777"/>
            </w:pPr>
            <w:r>
              <w:rPr>
                <w:color w:val="212529"/>
                <w:spacing w:val="-2"/>
              </w:rPr>
              <w:t>21.07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6" w:line="202" w:lineRule="auto"/>
              <w:ind w:left="19" w:right="148" w:hanging="16"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9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9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6" w:line="202" w:lineRule="auto"/>
              <w:ind w:left="19" w:right="148" w:hanging="16"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9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9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65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93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93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238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6" w:line="204" w:lineRule="auto"/>
              <w:ind w:left="4" w:right="148" w:firstLine="4"/>
              <w:jc w:val="both"/>
            </w:pPr>
            <w:r>
              <w:rPr>
                <w:color w:val="212529"/>
                <w:spacing w:val="-3"/>
              </w:rPr>
              <w:t>灾害防治及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应急管理支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237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237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239" w:line="183" w:lineRule="auto"/>
              <w:ind w:left="11"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6" w:line="204" w:lineRule="auto"/>
              <w:ind w:left="6" w:right="148" w:firstLine="27"/>
              <w:jc w:val="both"/>
            </w:pPr>
            <w:r>
              <w:rPr>
                <w:color w:val="212529"/>
                <w:spacing w:val="-8"/>
              </w:rPr>
              <w:t>自然灾害救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灾及恢复重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238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238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32" w:line="183" w:lineRule="auto"/>
              <w:ind w:left="11"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8" w:line="201" w:lineRule="auto"/>
              <w:ind w:left="5" w:right="148" w:firstLine="28"/>
            </w:pPr>
            <w:r>
              <w:rPr>
                <w:color w:val="212529"/>
                <w:spacing w:val="-8"/>
              </w:rPr>
              <w:t>自然灾害灾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后重建补助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31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31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9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>
            <w:pPr>
              <w:spacing w:before="49" w:line="212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9"/>
        <w:gridCol w:w="1163"/>
        <w:gridCol w:w="1427"/>
        <w:gridCol w:w="1415"/>
        <w:gridCol w:w="1247"/>
        <w:gridCol w:w="515"/>
        <w:gridCol w:w="887"/>
        <w:gridCol w:w="8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46" w:line="221" w:lineRule="auto"/>
              <w:ind w:left="3927"/>
              <w:outlineLvl w:val="1"/>
              <w:rPr>
                <w:sz w:val="22"/>
                <w:szCs w:val="22"/>
              </w:rPr>
            </w:pPr>
            <w:bookmarkStart w:id="37" w:name="bookmark8"/>
            <w:bookmarkEnd w:id="37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6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76" w:line="226" w:lineRule="auto"/>
              <w:ind w:left="29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059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66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部门名称：古县城镇小学</w:t>
            </w:r>
          </w:p>
        </w:tc>
        <w:tc>
          <w:tcPr>
            <w:tcW w:w="2662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6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1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6" w:line="225" w:lineRule="auto"/>
              <w:ind w:left="7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632" w:type="dxa"/>
            <w:gridSpan w:val="2"/>
            <w:vAlign w:val="top"/>
          </w:tcPr>
          <w:p>
            <w:pPr>
              <w:spacing w:before="74" w:line="171" w:lineRule="auto"/>
              <w:ind w:left="111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42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3" w:line="219" w:lineRule="auto"/>
              <w:ind w:left="15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41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3" w:line="219" w:lineRule="auto"/>
              <w:ind w:left="331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4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3" w:line="220" w:lineRule="auto"/>
              <w:ind w:left="251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1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0" w:line="211" w:lineRule="auto"/>
              <w:ind w:left="64" w:right="89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8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3" w:line="220" w:lineRule="auto"/>
              <w:ind w:left="72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9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9" w:line="209" w:lineRule="auto"/>
              <w:ind w:left="71"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6"/>
              <w:spacing w:line="209" w:lineRule="auto"/>
              <w:ind w:left="162"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6"/>
              <w:spacing w:line="215" w:lineRule="auto"/>
              <w:ind w:left="253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45" w:line="219" w:lineRule="auto"/>
              <w:ind w:left="357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45" w:line="219" w:lineRule="auto"/>
              <w:ind w:left="20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632" w:type="dxa"/>
            <w:gridSpan w:val="2"/>
            <w:vAlign w:val="top"/>
          </w:tcPr>
          <w:p>
            <w:pPr>
              <w:pStyle w:val="6"/>
              <w:spacing w:before="46" w:line="219" w:lineRule="auto"/>
              <w:ind w:left="1119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27" w:type="dxa"/>
            <w:vAlign w:val="top"/>
          </w:tcPr>
          <w:p>
            <w:pPr>
              <w:spacing w:before="82" w:line="195" w:lineRule="auto"/>
              <w:ind w:left="65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415" w:type="dxa"/>
            <w:vAlign w:val="top"/>
          </w:tcPr>
          <w:p>
            <w:pPr>
              <w:spacing w:before="79" w:line="198" w:lineRule="auto"/>
              <w:ind w:left="64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47" w:type="dxa"/>
            <w:vAlign w:val="top"/>
          </w:tcPr>
          <w:p>
            <w:pPr>
              <w:spacing w:before="79" w:line="200" w:lineRule="auto"/>
              <w:ind w:left="56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spacing w:before="82" w:line="195" w:lineRule="auto"/>
              <w:ind w:left="19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spacing w:before="82" w:line="197" w:lineRule="auto"/>
              <w:ind w:left="38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893" w:type="dxa"/>
            <w:vAlign w:val="top"/>
          </w:tcPr>
          <w:p>
            <w:pPr>
              <w:spacing w:before="79" w:line="200" w:lineRule="auto"/>
              <w:ind w:left="38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632" w:type="dxa"/>
            <w:gridSpan w:val="2"/>
            <w:vAlign w:val="top"/>
          </w:tcPr>
          <w:p>
            <w:pPr>
              <w:pStyle w:val="6"/>
              <w:spacing w:before="45" w:line="221" w:lineRule="auto"/>
              <w:ind w:left="1120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74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73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1,768.73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74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268.02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74" w:line="183" w:lineRule="auto"/>
              <w:ind w:left="11"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46" w:line="219" w:lineRule="auto"/>
              <w:ind w:left="6"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73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1,662.45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73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1,394.64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73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267.81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74" w:line="183" w:lineRule="auto"/>
              <w:ind w:left="11"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46" w:line="219" w:lineRule="auto"/>
              <w:ind w:left="3"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73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1,661.45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73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1,394.64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73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266.81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74" w:line="183" w:lineRule="auto"/>
              <w:ind w:left="11"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46" w:line="219" w:lineRule="auto"/>
              <w:ind w:left="9"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73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1,430.31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73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1,394.64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74" w:line="183" w:lineRule="auto"/>
              <w:ind w:left="768"/>
            </w:pPr>
            <w:r>
              <w:rPr>
                <w:color w:val="212529"/>
                <w:spacing w:val="-3"/>
              </w:rPr>
              <w:t>35.67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123" w:line="183" w:lineRule="auto"/>
              <w:ind w:left="11"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" w:line="204" w:lineRule="auto"/>
              <w:ind w:left="5" w:right="76"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21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231.15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Align w:val="top"/>
          </w:tcPr>
          <w:p>
            <w:pPr>
              <w:pStyle w:val="6"/>
              <w:spacing w:before="121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231.15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76" w:line="183" w:lineRule="auto"/>
              <w:ind w:left="11"/>
            </w:pPr>
            <w:r>
              <w:rPr>
                <w:color w:val="212529"/>
                <w:spacing w:val="-2"/>
              </w:rPr>
              <w:t>20599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47" w:line="219" w:lineRule="auto"/>
              <w:ind w:left="5"/>
            </w:pPr>
            <w:r>
              <w:rPr>
                <w:color w:val="212529"/>
                <w:spacing w:val="-2"/>
              </w:rPr>
              <w:t>其他教育支出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74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Align w:val="top"/>
          </w:tcPr>
          <w:p>
            <w:pPr>
              <w:pStyle w:val="6"/>
              <w:spacing w:before="74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76" w:line="183" w:lineRule="auto"/>
              <w:ind w:left="11"/>
            </w:pPr>
            <w:r>
              <w:rPr>
                <w:color w:val="212529"/>
                <w:spacing w:val="-2"/>
              </w:rPr>
              <w:t>2059999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47" w:line="219" w:lineRule="auto"/>
              <w:ind w:left="5"/>
            </w:pPr>
            <w:r>
              <w:rPr>
                <w:color w:val="212529"/>
                <w:spacing w:val="-2"/>
              </w:rPr>
              <w:t>其他教育支出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75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Align w:val="top"/>
          </w:tcPr>
          <w:p>
            <w:pPr>
              <w:pStyle w:val="6"/>
              <w:spacing w:before="75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124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" w:line="204" w:lineRule="auto"/>
              <w:ind w:left="3" w:right="76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23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123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" w:line="204" w:lineRule="auto"/>
              <w:ind w:left="5" w:right="76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24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124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" w:line="204" w:lineRule="auto"/>
              <w:ind w:left="2" w:right="76" w:firstLine="1"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25" w:line="184" w:lineRule="auto"/>
              <w:ind w:left="941"/>
            </w:pPr>
            <w:r>
              <w:rPr>
                <w:color w:val="212529"/>
                <w:spacing w:val="-2"/>
              </w:rPr>
              <w:t>41.49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125" w:line="184" w:lineRule="auto"/>
              <w:ind w:left="930"/>
            </w:pPr>
            <w:r>
              <w:rPr>
                <w:color w:val="212529"/>
                <w:spacing w:val="-2"/>
              </w:rPr>
              <w:t>41.49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235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3" w:line="205" w:lineRule="auto"/>
              <w:ind w:left="2" w:right="76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234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152.18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234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152.18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3" w:line="205" w:lineRule="auto"/>
              <w:ind w:left="4" w:right="76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235" w:line="184" w:lineRule="auto"/>
              <w:ind w:left="944"/>
            </w:pPr>
            <w:r>
              <w:rPr>
                <w:color w:val="212529"/>
                <w:spacing w:val="-2"/>
              </w:rPr>
              <w:t>21.07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235" w:line="184" w:lineRule="auto"/>
              <w:ind w:left="933"/>
            </w:pPr>
            <w:r>
              <w:rPr>
                <w:color w:val="212529"/>
                <w:spacing w:val="-2"/>
              </w:rPr>
              <w:t>21.07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53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80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53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80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53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415" w:type="dxa"/>
            <w:vAlign w:val="top"/>
          </w:tcPr>
          <w:p>
            <w:pPr>
              <w:pStyle w:val="6"/>
              <w:spacing w:before="81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130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5" w:line="202" w:lineRule="auto"/>
              <w:ind w:left="9" w:right="76" w:hanging="1"/>
            </w:pPr>
            <w:r>
              <w:rPr>
                <w:color w:val="212529"/>
                <w:spacing w:val="-3"/>
              </w:rPr>
              <w:t>灾害防治及应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29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Align w:val="top"/>
          </w:tcPr>
          <w:p>
            <w:pPr>
              <w:pStyle w:val="6"/>
              <w:spacing w:before="129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239" w:line="183" w:lineRule="auto"/>
              <w:ind w:left="11"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6" w:line="204" w:lineRule="auto"/>
              <w:ind w:left="3" w:right="76" w:firstLine="30"/>
              <w:jc w:val="both"/>
            </w:pPr>
            <w:r>
              <w:rPr>
                <w:color w:val="212529"/>
                <w:spacing w:val="-7"/>
              </w:rPr>
              <w:t>自然灾害救灾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及恢复重建支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238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Align w:val="top"/>
          </w:tcPr>
          <w:p>
            <w:pPr>
              <w:pStyle w:val="6"/>
              <w:spacing w:before="238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6"/>
              <w:spacing w:before="132" w:line="183" w:lineRule="auto"/>
              <w:ind w:left="11"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8" w:line="201" w:lineRule="auto"/>
              <w:ind w:left="5" w:right="76" w:firstLine="28"/>
            </w:pPr>
            <w:r>
              <w:rPr>
                <w:color w:val="212529"/>
                <w:spacing w:val="-7"/>
              </w:rPr>
              <w:t>自然灾害灾后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重建补助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31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Align w:val="top"/>
          </w:tcPr>
          <w:p>
            <w:pPr>
              <w:pStyle w:val="6"/>
              <w:spacing w:before="13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>
            <w:pPr>
              <w:spacing w:before="68" w:line="184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8" w:name="bookmark9"/>
            <w:bookmarkEnd w:id="38"/>
            <w:bookmarkStart w:id="39" w:name="bookmark32"/>
            <w:bookmarkEnd w:id="39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4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72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364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5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部门名称：古县城镇小学</w:t>
            </w:r>
          </w:p>
        </w:tc>
        <w:tc>
          <w:tcPr>
            <w:tcW w:w="1547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6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5" w:line="225" w:lineRule="auto"/>
              <w:ind w:left="28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364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1491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52" w:type="dxa"/>
            <w:gridSpan w:val="6"/>
            <w:vAlign w:val="top"/>
          </w:tcPr>
          <w:p>
            <w:pPr>
              <w:pStyle w:val="6"/>
              <w:spacing w:before="107" w:line="220" w:lineRule="auto"/>
              <w:ind w:left="2629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33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47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2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83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594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4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57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4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19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315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4" w:lineRule="auto"/>
              <w:ind w:left="362" w:right="29" w:hanging="356"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line="209" w:lineRule="auto"/>
              <w:ind w:left="52"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6"/>
              <w:spacing w:line="209" w:lineRule="auto"/>
              <w:ind w:left="55"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6"/>
              <w:spacing w:line="209" w:lineRule="auto"/>
              <w:ind w:left="54"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6"/>
              <w:spacing w:line="209" w:lineRule="auto"/>
              <w:ind w:left="54"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6"/>
              <w:spacing w:line="209" w:lineRule="auto"/>
              <w:ind w:left="52"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6"/>
              <w:spacing w:line="199" w:lineRule="auto"/>
              <w:ind w:left="143"/>
            </w:pPr>
            <w:r>
              <w:rPr>
                <w:color w:val="212529"/>
              </w:rPr>
              <w:t>款</w:t>
            </w:r>
          </w:p>
        </w:tc>
        <w:tc>
          <w:tcPr>
            <w:tcW w:w="833" w:type="dxa"/>
            <w:vAlign w:val="top"/>
          </w:tcPr>
          <w:p>
            <w:pPr>
              <w:pStyle w:val="6"/>
              <w:spacing w:before="298" w:line="213" w:lineRule="auto"/>
              <w:ind w:left="43" w:right="68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spacing w:before="115" w:line="179" w:lineRule="auto"/>
              <w:ind w:left="46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3" w:type="dxa"/>
            <w:vAlign w:val="top"/>
          </w:tcPr>
          <w:p>
            <w:pPr>
              <w:spacing w:before="133" w:line="195" w:lineRule="auto"/>
              <w:ind w:left="73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top"/>
          </w:tcPr>
          <w:p>
            <w:pPr>
              <w:spacing w:before="115" w:line="179" w:lineRule="auto"/>
              <w:ind w:left="56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>
            <w:pPr>
              <w:spacing w:before="131" w:line="198" w:lineRule="auto"/>
              <w:ind w:left="45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95" w:type="dxa"/>
            <w:vAlign w:val="top"/>
          </w:tcPr>
          <w:p>
            <w:pPr>
              <w:spacing w:before="131" w:line="200" w:lineRule="auto"/>
              <w:ind w:left="59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491" w:type="dxa"/>
            <w:vAlign w:val="top"/>
          </w:tcPr>
          <w:p>
            <w:pPr>
              <w:spacing w:before="133" w:line="195" w:lineRule="auto"/>
              <w:ind w:left="18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33" w:type="dxa"/>
            <w:vAlign w:val="top"/>
          </w:tcPr>
          <w:p>
            <w:pPr>
              <w:spacing w:before="133" w:line="197" w:lineRule="auto"/>
              <w:ind w:left="35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2" w:line="210" w:lineRule="auto"/>
              <w:ind w:left="10" w:right="66" w:firstLine="1"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7" w:line="184" w:lineRule="auto"/>
              <w:ind w:left="173"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138" w:line="183" w:lineRule="auto"/>
              <w:ind w:left="834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1547" w:type="dxa"/>
            <w:vAlign w:val="top"/>
          </w:tcPr>
          <w:p>
            <w:pPr>
              <w:pStyle w:val="6"/>
              <w:spacing w:before="2" w:line="210" w:lineRule="auto"/>
              <w:ind w:left="6" w:right="99" w:firstLine="2"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8" w:line="183" w:lineRule="auto"/>
              <w:ind w:left="137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2" w:line="210" w:lineRule="auto"/>
              <w:ind w:left="10" w:right="66" w:firstLine="1"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8" w:line="183" w:lineRule="auto"/>
              <w:ind w:left="162"/>
            </w:pPr>
            <w:r>
              <w:rPr>
                <w:color w:val="212529"/>
              </w:rPr>
              <w:t>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0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2" w:line="210" w:lineRule="auto"/>
              <w:ind w:left="14" w:right="66" w:hanging="5"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9" w:line="183" w:lineRule="auto"/>
              <w:ind w:left="164"/>
            </w:pPr>
            <w:r>
              <w:rPr>
                <w:color w:val="212529"/>
              </w:rPr>
              <w:t>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0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39" w:line="183" w:lineRule="auto"/>
              <w:ind w:left="159"/>
            </w:pPr>
            <w:r>
              <w:rPr>
                <w:color w:val="212529"/>
              </w:rPr>
              <w:t>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1" w:line="219" w:lineRule="auto"/>
              <w:ind w:left="22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2" w:lineRule="auto"/>
              <w:ind w:left="164"/>
            </w:pPr>
            <w:r>
              <w:rPr>
                <w:color w:val="212529"/>
              </w:rPr>
              <w:t>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1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38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1,662.45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38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1,662.45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3" w:lineRule="auto"/>
              <w:ind w:left="161"/>
            </w:pPr>
            <w:r>
              <w:rPr>
                <w:color w:val="212529"/>
              </w:rPr>
              <w:t>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0" w:line="183" w:lineRule="auto"/>
              <w:ind w:left="137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1" w:line="182" w:lineRule="auto"/>
              <w:ind w:left="164"/>
            </w:pPr>
            <w:r>
              <w:rPr>
                <w:color w:val="212529"/>
              </w:rPr>
              <w:t>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9" w:right="99" w:hanging="4"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0" w:line="183" w:lineRule="auto"/>
              <w:ind w:left="137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3" w:lineRule="auto"/>
              <w:ind w:left="161"/>
            </w:pPr>
            <w:r>
              <w:rPr>
                <w:color w:val="212529"/>
              </w:rPr>
              <w:t>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5" w:right="99" w:firstLine="3"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39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1" w:line="183" w:lineRule="auto"/>
              <w:ind w:left="161"/>
            </w:pPr>
            <w:r>
              <w:rPr>
                <w:color w:val="212529"/>
              </w:rPr>
              <w:t>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9" w:line="184" w:lineRule="auto"/>
              <w:ind w:left="132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20" w:right="99" w:hanging="14"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20" w:right="99" w:hanging="14"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5" w:right="99" w:firstLine="1"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6" w:right="99"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3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1" w:line="184" w:lineRule="auto"/>
              <w:ind w:left="131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18" w:right="99" w:hanging="12"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6" w:right="99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1" w:line="184" w:lineRule="auto"/>
              <w:ind w:left="131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6" w:line="208" w:lineRule="auto"/>
              <w:ind w:left="20" w:right="99" w:hanging="14"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4" w:lineRule="auto"/>
              <w:ind w:left="137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41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6" w:line="208" w:lineRule="auto"/>
              <w:ind w:left="8" w:right="99"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1" w:line="184" w:lineRule="auto"/>
              <w:ind w:left="120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6" w:line="208" w:lineRule="auto"/>
              <w:ind w:left="7" w:right="99" w:firstLine="1"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6" w:line="208" w:lineRule="auto"/>
              <w:ind w:left="5" w:right="99" w:firstLine="3"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4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4" w:line="220" w:lineRule="auto"/>
              <w:ind w:left="8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3" w:line="182" w:lineRule="auto"/>
              <w:ind w:left="137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6" w:line="208" w:lineRule="auto"/>
              <w:ind w:left="6" w:right="99" w:firstLine="2"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6" w:line="208" w:lineRule="auto"/>
              <w:ind w:left="6" w:right="99" w:firstLine="2"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3" w:line="182" w:lineRule="auto"/>
              <w:ind w:left="137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5" w:line="211" w:lineRule="auto"/>
              <w:ind w:left="22" w:right="99" w:hanging="14"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111" w:line="219" w:lineRule="auto"/>
              <w:ind w:left="111"/>
            </w:pPr>
            <w:bookmarkStart w:id="40" w:name="bookmark33"/>
            <w:bookmarkEnd w:id="40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3" w:lineRule="auto"/>
              <w:ind w:left="120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139" w:line="183" w:lineRule="auto"/>
              <w:ind w:left="834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1" w:line="219" w:lineRule="auto"/>
              <w:ind w:left="21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0" w:line="183" w:lineRule="auto"/>
              <w:ind w:left="137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3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39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1" w:line="210" w:lineRule="auto"/>
              <w:ind w:left="9" w:right="66"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6" w:line="183" w:lineRule="auto"/>
              <w:ind w:left="120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" w:line="210" w:lineRule="auto"/>
              <w:ind w:left="6" w:right="99"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6" w:line="183" w:lineRule="auto"/>
              <w:ind w:left="134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1" w:line="210" w:lineRule="auto"/>
              <w:ind w:left="9" w:right="66" w:firstLine="18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7" w:line="183" w:lineRule="auto"/>
              <w:ind w:left="120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vAlign w:val="top"/>
          </w:tcPr>
          <w:p>
            <w:pPr>
              <w:pStyle w:val="6"/>
              <w:spacing w:before="136" w:line="184" w:lineRule="auto"/>
              <w:ind w:left="134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1" w:line="210" w:lineRule="auto"/>
              <w:ind w:left="10" w:right="66" w:firstLine="177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8" w:line="183" w:lineRule="auto"/>
              <w:ind w:left="122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vAlign w:val="top"/>
          </w:tcPr>
          <w:p>
            <w:pPr>
              <w:pStyle w:val="6"/>
              <w:spacing w:before="138" w:line="183" w:lineRule="auto"/>
              <w:ind w:left="134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3" w:line="209" w:lineRule="auto"/>
              <w:ind w:left="10" w:right="66" w:firstLine="19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8" w:line="184" w:lineRule="auto"/>
              <w:ind w:left="122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vAlign w:val="top"/>
          </w:tcPr>
          <w:p>
            <w:pPr>
              <w:pStyle w:val="6"/>
              <w:spacing w:before="139" w:line="183" w:lineRule="auto"/>
              <w:ind w:left="134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111" w:line="221" w:lineRule="auto"/>
              <w:ind w:left="47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3" w:lineRule="auto"/>
              <w:ind w:left="122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140" w:line="183" w:lineRule="auto"/>
              <w:ind w:left="834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1" w:line="221" w:lineRule="auto"/>
              <w:ind w:left="58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0" w:line="183" w:lineRule="auto"/>
              <w:ind w:left="134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40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9" w:line="179" w:lineRule="auto"/>
              <w:ind w:left="8" w:right="185" w:hanging="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2"/>
        <w:gridCol w:w="2518"/>
        <w:gridCol w:w="1714"/>
        <w:gridCol w:w="1583"/>
        <w:gridCol w:w="14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10" w:line="190" w:lineRule="auto"/>
              <w:ind w:left="2787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id="41" w:name="bookmark10"/>
            <w:bookmarkEnd w:id="41"/>
            <w:r>
              <w:rPr>
                <w:rFonts w:ascii="Microsoft YaHei" w:hAnsi="Microsoft YaHei" w:eastAsia="Microsoft YaHei" w:cs="Microsoft YaHei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1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5" w:line="226" w:lineRule="auto"/>
              <w:ind w:left="86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25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89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部门名称：古县城镇小学</w:t>
            </w:r>
          </w:p>
        </w:tc>
        <w:tc>
          <w:tcPr>
            <w:tcW w:w="171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73" w:line="202" w:lineRule="auto"/>
              <w:ind w:left="56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58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89" w:line="225" w:lineRule="auto"/>
              <w:ind w:left="43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250" w:type="dxa"/>
            <w:gridSpan w:val="2"/>
            <w:vAlign w:val="top"/>
          </w:tcPr>
          <w:p>
            <w:pPr>
              <w:spacing w:before="76" w:line="171" w:lineRule="auto"/>
              <w:ind w:left="192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766" w:type="dxa"/>
            <w:gridSpan w:val="3"/>
            <w:vAlign w:val="top"/>
          </w:tcPr>
          <w:p>
            <w:pPr>
              <w:spacing w:before="64" w:line="178" w:lineRule="auto"/>
              <w:ind w:left="200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732" w:type="dxa"/>
            <w:vAlign w:val="top"/>
          </w:tcPr>
          <w:p>
            <w:pPr>
              <w:spacing w:before="65" w:line="180" w:lineRule="auto"/>
              <w:ind w:left="48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518" w:type="dxa"/>
            <w:vAlign w:val="top"/>
          </w:tcPr>
          <w:p>
            <w:pPr>
              <w:spacing w:before="65" w:line="179" w:lineRule="auto"/>
              <w:ind w:left="87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714" w:type="dxa"/>
            <w:vAlign w:val="top"/>
          </w:tcPr>
          <w:p>
            <w:pPr>
              <w:spacing w:before="64" w:line="181" w:lineRule="auto"/>
              <w:ind w:left="656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583" w:type="dxa"/>
            <w:vAlign w:val="top"/>
          </w:tcPr>
          <w:p>
            <w:pPr>
              <w:spacing w:before="64" w:line="178" w:lineRule="auto"/>
              <w:ind w:left="416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469" w:type="dxa"/>
            <w:vAlign w:val="top"/>
          </w:tcPr>
          <w:p>
            <w:pPr>
              <w:spacing w:before="63" w:line="181" w:lineRule="auto"/>
              <w:ind w:left="354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4250" w:type="dxa"/>
            <w:gridSpan w:val="2"/>
            <w:vAlign w:val="top"/>
          </w:tcPr>
          <w:p>
            <w:pPr>
              <w:spacing w:before="67" w:line="179" w:lineRule="auto"/>
              <w:ind w:left="192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76" w:line="184" w:lineRule="auto"/>
              <w:ind w:left="807"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77" w:line="183" w:lineRule="auto"/>
              <w:ind w:left="733"/>
            </w:pPr>
            <w:r>
              <w:rPr>
                <w:color w:val="212529"/>
              </w:rPr>
              <w:t>2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77" w:line="183" w:lineRule="auto"/>
              <w:ind w:left="675"/>
            </w:pPr>
            <w:r>
              <w:rPr>
                <w:color w:val="212529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250" w:type="dxa"/>
            <w:gridSpan w:val="2"/>
            <w:vAlign w:val="top"/>
          </w:tcPr>
          <w:p>
            <w:pPr>
              <w:pStyle w:val="6"/>
              <w:spacing w:before="49" w:line="221" w:lineRule="auto"/>
              <w:ind w:left="1930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78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2,036.76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77" w:line="184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1,768.73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78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268.02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78" w:line="183" w:lineRule="auto"/>
              <w:ind w:left="11"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0" w:line="219" w:lineRule="auto"/>
              <w:ind w:left="7"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77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1,662.45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77" w:line="184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1,394.64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77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267.81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79" w:line="183" w:lineRule="auto"/>
              <w:ind w:left="11"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1" w:line="219" w:lineRule="auto"/>
              <w:ind w:left="4"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78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1,661.45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78" w:line="184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1,394.64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78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266.81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79" w:line="183" w:lineRule="auto"/>
              <w:ind w:left="11"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1" w:line="219" w:lineRule="auto"/>
              <w:ind w:left="10"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78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1,430.31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78" w:line="184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1,394.64</w:t>
            </w:r>
          </w:p>
        </w:tc>
        <w:tc>
          <w:tcPr>
            <w:tcW w:w="1469" w:type="dxa"/>
            <w:vAlign w:val="top"/>
          </w:tcPr>
          <w:p>
            <w:pPr>
              <w:pStyle w:val="6"/>
              <w:spacing w:before="79" w:line="183" w:lineRule="auto"/>
              <w:ind w:left="988"/>
            </w:pPr>
            <w:r>
              <w:rPr>
                <w:color w:val="212529"/>
                <w:spacing w:val="-3"/>
              </w:rPr>
              <w:t>35.67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1" w:line="219" w:lineRule="auto"/>
              <w:ind w:left="6"/>
            </w:pPr>
            <w:r>
              <w:rPr>
                <w:color w:val="212529"/>
                <w:spacing w:val="-2"/>
              </w:rPr>
              <w:t>其他普通教育支出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78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231.15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pStyle w:val="6"/>
              <w:spacing w:before="78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231.15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20599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1" w:line="219" w:lineRule="auto"/>
              <w:ind w:left="6"/>
            </w:pPr>
            <w:r>
              <w:rPr>
                <w:color w:val="212529"/>
                <w:spacing w:val="-2"/>
              </w:rPr>
              <w:t>其他教育支出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78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pStyle w:val="6"/>
              <w:spacing w:before="78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2059999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1" w:line="219" w:lineRule="auto"/>
              <w:ind w:left="6"/>
            </w:pPr>
            <w:r>
              <w:rPr>
                <w:color w:val="212529"/>
                <w:spacing w:val="-2"/>
              </w:rPr>
              <w:t>其他教育支出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79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pStyle w:val="6"/>
              <w:spacing w:before="79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1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79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79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2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79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79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214.74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2" w:line="219" w:lineRule="auto"/>
              <w:ind w:left="5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79" w:line="184" w:lineRule="auto"/>
              <w:ind w:left="1231"/>
            </w:pPr>
            <w:r>
              <w:rPr>
                <w:color w:val="212529"/>
                <w:spacing w:val="-2"/>
              </w:rPr>
              <w:t>41.49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79" w:line="184" w:lineRule="auto"/>
              <w:ind w:left="1102"/>
            </w:pPr>
            <w:r>
              <w:rPr>
                <w:color w:val="212529"/>
                <w:spacing w:val="-2"/>
              </w:rPr>
              <w:t>41.49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128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3" w:line="203" w:lineRule="auto"/>
              <w:ind w:left="14" w:right="170" w:hanging="10"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127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152.18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127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152.18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" w:line="202" w:lineRule="auto"/>
              <w:ind w:left="20" w:right="170" w:hanging="16"/>
            </w:pPr>
            <w:r>
              <w:rPr>
                <w:color w:val="212529"/>
                <w:spacing w:val="-1"/>
              </w:rPr>
              <w:t>机关事业单位职业年金缴费支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128" w:line="184" w:lineRule="auto"/>
              <w:ind w:left="1234"/>
            </w:pPr>
            <w:r>
              <w:rPr>
                <w:color w:val="212529"/>
                <w:spacing w:val="-2"/>
              </w:rPr>
              <w:t>21.07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128" w:line="184" w:lineRule="auto"/>
              <w:ind w:left="1105"/>
            </w:pPr>
            <w:r>
              <w:rPr>
                <w:color w:val="212529"/>
                <w:spacing w:val="-2"/>
              </w:rPr>
              <w:t>21.07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4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81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4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81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4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81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159.35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4" w:line="219" w:lineRule="auto"/>
              <w:ind w:left="9"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4" w:line="219" w:lineRule="auto"/>
              <w:ind w:left="35"/>
            </w:pPr>
            <w:r>
              <w:rPr>
                <w:color w:val="212529"/>
                <w:spacing w:val="-3"/>
              </w:rPr>
              <w:t>自然灾害救灾及恢复重建支出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2518" w:type="dxa"/>
            <w:vAlign w:val="top"/>
          </w:tcPr>
          <w:p>
            <w:pPr>
              <w:pStyle w:val="6"/>
              <w:spacing w:before="54" w:line="220" w:lineRule="auto"/>
              <w:ind w:left="35"/>
            </w:pPr>
            <w:r>
              <w:rPr>
                <w:color w:val="212529"/>
                <w:spacing w:val="-4"/>
              </w:rPr>
              <w:t>自然灾害灾后重建补助</w:t>
            </w:r>
          </w:p>
        </w:tc>
        <w:tc>
          <w:tcPr>
            <w:tcW w:w="1714" w:type="dxa"/>
            <w:vAlign w:val="top"/>
          </w:tcPr>
          <w:p>
            <w:pPr>
              <w:pStyle w:val="6"/>
              <w:spacing w:before="82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left w:val="single" w:color="000000" w:sz="2" w:space="0"/>
              <w:bottom w:val="single" w:color="FFFFFF" w:sz="4" w:space="0"/>
              <w:right w:val="single" w:color="000000" w:sz="2" w:space="0"/>
            </w:tcBorders>
            <w:vAlign w:val="top"/>
          </w:tcPr>
          <w:p>
            <w:pPr>
              <w:spacing w:before="47" w:line="203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0"/>
        <w:gridCol w:w="1751"/>
        <w:gridCol w:w="1056"/>
        <w:gridCol w:w="828"/>
        <w:gridCol w:w="1356"/>
        <w:gridCol w:w="852"/>
        <w:gridCol w:w="828"/>
        <w:gridCol w:w="1380"/>
        <w:gridCol w:w="1068"/>
        <w:gridCol w:w="828"/>
        <w:gridCol w:w="2075"/>
        <w:gridCol w:w="10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2" w:name="bookmark11"/>
            <w:bookmarkEnd w:id="42"/>
            <w:bookmarkStart w:id="43" w:name="bookmark34"/>
            <w:bookmarkEnd w:id="43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7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861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部门名称：古县城镇小学</w:t>
            </w: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2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7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677" w:type="dxa"/>
            <w:gridSpan w:val="3"/>
            <w:vAlign w:val="top"/>
          </w:tcPr>
          <w:p>
            <w:pPr>
              <w:spacing w:before="112" w:line="183" w:lineRule="auto"/>
              <w:ind w:left="145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289" w:type="dxa"/>
            <w:gridSpan w:val="9"/>
            <w:vAlign w:val="top"/>
          </w:tcPr>
          <w:p>
            <w:pPr>
              <w:spacing w:before="113" w:line="180" w:lineRule="auto"/>
              <w:ind w:left="476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7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50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5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48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23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30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294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3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3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30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24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3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65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25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51" w:line="188" w:lineRule="auto"/>
              <w:ind w:left="459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1,673.44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1" w:line="187" w:lineRule="auto"/>
              <w:ind w:left="4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53.80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51" w:line="187" w:lineRule="auto"/>
              <w:ind w:left="59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660.32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52" w:line="188" w:lineRule="auto"/>
              <w:ind w:left="60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131.33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53" w:line="187" w:lineRule="auto"/>
              <w:ind w:left="59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464.09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46" w:line="224" w:lineRule="auto"/>
              <w:ind w:left="3" w:right="79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47" w:line="223" w:lineRule="auto"/>
              <w:ind w:left="2" w:right="160" w:firstLine="14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 xml:space="preserve">机关事业单位基本养老 </w:t>
            </w:r>
            <w:r>
              <w:rPr>
                <w:color w:val="212529"/>
                <w:spacing w:val="2"/>
                <w:sz w:val="14"/>
                <w:szCs w:val="14"/>
              </w:rPr>
              <w:t>保险缴费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53" w:line="188" w:lineRule="auto"/>
              <w:ind w:left="60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152.18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53" w:line="188" w:lineRule="auto"/>
              <w:ind w:left="666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21.07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54" w:line="187" w:lineRule="auto"/>
              <w:ind w:left="6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66.44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54" w:line="188" w:lineRule="auto"/>
              <w:ind w:left="675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18.67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54" w:line="188" w:lineRule="auto"/>
              <w:ind w:left="60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159.35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48" w:line="224" w:lineRule="auto"/>
              <w:ind w:left="6" w:right="50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47" w:line="224" w:lineRule="auto"/>
              <w:ind w:left="5" w:right="73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55" w:line="188" w:lineRule="auto"/>
              <w:ind w:left="6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41.49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14" w:type="default"/>
          <w:footerReference r:id="rId15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>
      <w:pPr>
        <w:spacing w:before="108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0"/>
        <w:gridCol w:w="1751"/>
        <w:gridCol w:w="1056"/>
        <w:gridCol w:w="828"/>
        <w:gridCol w:w="1356"/>
        <w:gridCol w:w="852"/>
        <w:gridCol w:w="828"/>
        <w:gridCol w:w="1380"/>
        <w:gridCol w:w="1068"/>
        <w:gridCol w:w="828"/>
        <w:gridCol w:w="2075"/>
        <w:gridCol w:w="10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52" w:line="188" w:lineRule="auto"/>
              <w:ind w:left="6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41.49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42" w:line="224" w:lineRule="auto"/>
              <w:ind w:left="8" w:right="45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28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0" w:line="188" w:lineRule="auto"/>
              <w:ind w:left="472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19.57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45" w:line="223" w:lineRule="auto"/>
              <w:ind w:left="12" w:right="45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2" w:line="187" w:lineRule="auto"/>
              <w:ind w:left="4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34.24</w:t>
            </w:r>
          </w:p>
        </w:tc>
        <w:tc>
          <w:tcPr>
            <w:tcW w:w="828" w:type="dxa"/>
            <w:vAlign w:val="top"/>
          </w:tcPr>
          <w:p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45" w:line="224" w:lineRule="auto"/>
              <w:ind w:left="13" w:right="50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45" w:line="224" w:lineRule="auto"/>
              <w:ind w:left="5" w:right="73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75" w:type="dxa"/>
            <w:vAlign w:val="top"/>
          </w:tcPr>
          <w:p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51" w:type="dxa"/>
            <w:vAlign w:val="top"/>
          </w:tcPr>
          <w:p>
            <w:pPr>
              <w:pStyle w:val="6"/>
              <w:spacing w:before="47" w:line="224" w:lineRule="auto"/>
              <w:ind w:left="2" w:right="160" w:firstLine="14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</w:t>
            </w:r>
            <w:r>
              <w:rPr>
                <w:color w:val="212529"/>
                <w:spacing w:val="2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56" w:type="dxa"/>
            <w:vAlign w:val="top"/>
          </w:tcPr>
          <w:p>
            <w:pPr>
              <w:pStyle w:val="6"/>
              <w:spacing w:before="48" w:line="225" w:lineRule="auto"/>
              <w:ind w:left="17" w:right="50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21" w:type="dxa"/>
            <w:gridSpan w:val="2"/>
            <w:vAlign w:val="top"/>
          </w:tcPr>
          <w:p>
            <w:pPr>
              <w:pStyle w:val="6"/>
              <w:spacing w:before="132" w:line="225" w:lineRule="auto"/>
              <w:ind w:left="86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54" w:line="188" w:lineRule="auto"/>
              <w:ind w:left="459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1,714.93</w:t>
            </w:r>
          </w:p>
        </w:tc>
        <w:tc>
          <w:tcPr>
            <w:tcW w:w="9215" w:type="dxa"/>
            <w:gridSpan w:val="8"/>
            <w:vAlign w:val="top"/>
          </w:tcPr>
          <w:p>
            <w:pPr>
              <w:pStyle w:val="6"/>
              <w:spacing w:before="132" w:line="225" w:lineRule="auto"/>
              <w:ind w:left="416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54" w:line="187" w:lineRule="auto"/>
              <w:ind w:left="686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53.80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95" w:line="221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5" w:name="bookmark12"/>
            <w:bookmarkEnd w:id="45"/>
            <w:bookmarkStart w:id="46" w:name="bookmark36"/>
            <w:bookmarkEnd w:id="46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41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部门名称：古县城镇小学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210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3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>
            <w:pPr>
              <w:pStyle w:val="6"/>
              <w:spacing w:before="108" w:line="220" w:lineRule="auto"/>
              <w:ind w:left="17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6" w:line="215" w:lineRule="auto"/>
              <w:ind w:left="457" w:right="38" w:hanging="450"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7" w:line="214" w:lineRule="auto"/>
              <w:ind w:left="86" w:right="109" w:hanging="5"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885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6" w:line="215" w:lineRule="auto"/>
              <w:ind w:left="315" w:right="68" w:hanging="273"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0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09" w:line="219" w:lineRule="auto"/>
              <w:ind w:left="80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09" w:line="221" w:lineRule="auto"/>
              <w:ind w:left="229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09" w:line="219" w:lineRule="auto"/>
              <w:ind w:left="4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0" w:line="220" w:lineRule="auto"/>
              <w:ind w:left="4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>
            <w:pPr>
              <w:pStyle w:val="6"/>
              <w:spacing w:before="111" w:line="219" w:lineRule="auto"/>
              <w:ind w:left="170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6"/>
              <w:spacing w:before="138" w:line="184" w:lineRule="auto"/>
              <w:ind w:left="512"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6"/>
              <w:spacing w:before="139" w:line="183" w:lineRule="auto"/>
              <w:ind w:left="214"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39" w:line="183" w:lineRule="auto"/>
              <w:ind w:left="360"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39" w:line="183" w:lineRule="auto"/>
              <w:ind w:left="357"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40" w:line="182" w:lineRule="auto"/>
              <w:ind w:left="362"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6"/>
              <w:spacing w:before="139" w:line="183" w:lineRule="auto"/>
              <w:ind w:left="445"/>
            </w:pPr>
            <w:r>
              <w:rPr>
                <w:color w:val="212529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>
            <w:pPr>
              <w:pStyle w:val="6"/>
              <w:spacing w:before="111" w:line="221" w:lineRule="auto"/>
              <w:ind w:left="17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14" w:line="219" w:lineRule="auto"/>
              <w:ind w:left="13"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17" w:type="default"/>
          <w:footerReference r:id="rId1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35"/>
        <w:gridCol w:w="1127"/>
        <w:gridCol w:w="11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7" w:name="bookmark37"/>
            <w:bookmarkEnd w:id="47"/>
            <w:bookmarkStart w:id="48" w:name="bookmark13"/>
            <w:bookmarkEnd w:id="48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58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部门名称：古县城镇小学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50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>
            <w:pPr>
              <w:pStyle w:val="6"/>
              <w:spacing w:before="108" w:line="220" w:lineRule="auto"/>
              <w:ind w:left="254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1396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6"/>
              <w:spacing w:before="109" w:line="219" w:lineRule="auto"/>
              <w:ind w:left="6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6"/>
              <w:spacing w:before="109" w:line="219" w:lineRule="auto"/>
              <w:ind w:left="1337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6"/>
              <w:spacing w:before="109" w:line="219" w:lineRule="auto"/>
              <w:ind w:left="190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6"/>
              <w:spacing w:before="110" w:line="220" w:lineRule="auto"/>
              <w:ind w:left="21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>
            <w:pPr>
              <w:pStyle w:val="6"/>
              <w:spacing w:before="111" w:line="219" w:lineRule="auto"/>
              <w:ind w:left="254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6"/>
              <w:spacing w:before="139" w:line="183" w:lineRule="auto"/>
              <w:ind w:left="505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6"/>
              <w:spacing w:before="139" w:line="183" w:lineRule="auto"/>
              <w:ind w:left="531"/>
            </w:pPr>
            <w:r>
              <w:rPr>
                <w:color w:val="212529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>
            <w:pPr>
              <w:pStyle w:val="6"/>
              <w:spacing w:before="111" w:line="221" w:lineRule="auto"/>
              <w:ind w:left="25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114" w:line="186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34" w:line="182" w:lineRule="auto"/>
              <w:ind w:left="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1391"/>
        <w:gridCol w:w="1044"/>
        <w:gridCol w:w="1044"/>
        <w:gridCol w:w="1044"/>
        <w:gridCol w:w="1224"/>
        <w:gridCol w:w="1224"/>
        <w:gridCol w:w="1391"/>
        <w:gridCol w:w="1056"/>
        <w:gridCol w:w="1056"/>
        <w:gridCol w:w="1056"/>
        <w:gridCol w:w="12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49" w:name="bookmark14"/>
            <w:bookmarkEnd w:id="49"/>
            <w:bookmarkStart w:id="50" w:name="bookmark38"/>
            <w:bookmarkEnd w:id="50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0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63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9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部门名称：古县城镇小学</w:t>
            </w: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6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83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2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26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53" w:type="dxa"/>
            <w:gridSpan w:val="6"/>
            <w:vAlign w:val="top"/>
          </w:tcPr>
          <w:p>
            <w:pPr>
              <w:pStyle w:val="6"/>
              <w:spacing w:before="109" w:line="219" w:lineRule="auto"/>
              <w:ind w:left="3192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gridSpan w:val="6"/>
            <w:vAlign w:val="top"/>
          </w:tcPr>
          <w:p>
            <w:pPr>
              <w:pStyle w:val="6"/>
              <w:spacing w:before="109" w:line="219" w:lineRule="auto"/>
              <w:ind w:left="3225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06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77" w:line="182" w:lineRule="auto"/>
              <w:ind w:left="40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91" w:type="dxa"/>
            <w:vMerge w:val="restart"/>
            <w:tcBorders>
              <w:bottom w:val="nil"/>
            </w:tcBorders>
            <w:vAlign w:val="top"/>
          </w:tcPr>
          <w:p>
            <w:pPr>
              <w:spacing w:before="224" w:line="192" w:lineRule="auto"/>
              <w:ind w:left="586" w:right="108" w:hanging="53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132" w:type="dxa"/>
            <w:gridSpan w:val="3"/>
            <w:vAlign w:val="top"/>
          </w:tcPr>
          <w:p>
            <w:pPr>
              <w:spacing w:before="110" w:line="184" w:lineRule="auto"/>
              <w:ind w:left="46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3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77" w:line="182" w:lineRule="auto"/>
              <w:ind w:left="41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91" w:type="dxa"/>
            <w:vMerge w:val="restart"/>
            <w:tcBorders>
              <w:bottom w:val="nil"/>
            </w:tcBorders>
            <w:vAlign w:val="top"/>
          </w:tcPr>
          <w:p>
            <w:pPr>
              <w:spacing w:before="224" w:line="192" w:lineRule="auto"/>
              <w:ind w:left="591" w:right="103" w:hanging="53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168" w:type="dxa"/>
            <w:gridSpan w:val="3"/>
            <w:vAlign w:val="top"/>
          </w:tcPr>
          <w:p>
            <w:pPr>
              <w:spacing w:before="110" w:line="184" w:lineRule="auto"/>
              <w:ind w:left="48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30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44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2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spacing w:before="152" w:line="181" w:lineRule="auto"/>
              <w:ind w:left="31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044" w:type="dxa"/>
            <w:vAlign w:val="top"/>
          </w:tcPr>
          <w:p>
            <w:pPr>
              <w:spacing w:before="28" w:line="172" w:lineRule="auto"/>
              <w:ind w:left="320" w:right="87" w:hanging="27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Microsoft YaHei" w:hAnsi="Microsoft YaHei" w:eastAsia="Microsoft YaHei" w:cs="Microsoft YaHei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044" w:type="dxa"/>
            <w:vAlign w:val="top"/>
          </w:tcPr>
          <w:p>
            <w:pPr>
              <w:spacing w:before="28" w:line="172" w:lineRule="auto"/>
              <w:ind w:left="52" w:right="87" w:firstLine="8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>
            <w:pPr>
              <w:spacing w:before="152" w:line="181" w:lineRule="auto"/>
              <w:ind w:left="32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056" w:type="dxa"/>
            <w:vAlign w:val="top"/>
          </w:tcPr>
          <w:p>
            <w:pPr>
              <w:spacing w:before="28" w:line="172" w:lineRule="auto"/>
              <w:ind w:left="331" w:right="88" w:hanging="27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Microsoft YaHei" w:hAnsi="Microsoft YaHei" w:eastAsia="Microsoft YaHei" w:cs="Microsoft YaHei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056" w:type="dxa"/>
            <w:vAlign w:val="top"/>
          </w:tcPr>
          <w:p>
            <w:pPr>
              <w:spacing w:before="28" w:line="172" w:lineRule="auto"/>
              <w:ind w:left="63" w:right="88" w:firstLine="8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2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06" w:type="dxa"/>
            <w:vAlign w:val="top"/>
          </w:tcPr>
          <w:p>
            <w:pPr>
              <w:pStyle w:val="6"/>
              <w:spacing w:before="140" w:line="184" w:lineRule="auto"/>
              <w:ind w:left="556"/>
            </w:pPr>
            <w:r>
              <w:rPr>
                <w:color w:val="212529"/>
              </w:rPr>
              <w:t>1</w:t>
            </w:r>
          </w:p>
        </w:tc>
        <w:tc>
          <w:tcPr>
            <w:tcW w:w="1391" w:type="dxa"/>
            <w:vAlign w:val="top"/>
          </w:tcPr>
          <w:p>
            <w:pPr>
              <w:pStyle w:val="6"/>
              <w:spacing w:before="141" w:line="183" w:lineRule="auto"/>
              <w:ind w:left="636"/>
            </w:pPr>
            <w:r>
              <w:rPr>
                <w:color w:val="212529"/>
              </w:rPr>
              <w:t>2</w:t>
            </w:r>
          </w:p>
        </w:tc>
        <w:tc>
          <w:tcPr>
            <w:tcW w:w="1044" w:type="dxa"/>
            <w:vAlign w:val="top"/>
          </w:tcPr>
          <w:p>
            <w:pPr>
              <w:pStyle w:val="6"/>
              <w:spacing w:before="141" w:line="183" w:lineRule="auto"/>
              <w:ind w:left="465"/>
            </w:pPr>
            <w:r>
              <w:rPr>
                <w:color w:val="212529"/>
              </w:rPr>
              <w:t>3</w:t>
            </w:r>
          </w:p>
        </w:tc>
        <w:tc>
          <w:tcPr>
            <w:tcW w:w="1044" w:type="dxa"/>
            <w:vAlign w:val="top"/>
          </w:tcPr>
          <w:p>
            <w:pPr>
              <w:pStyle w:val="6"/>
              <w:spacing w:before="141" w:line="183" w:lineRule="auto"/>
              <w:ind w:left="461"/>
            </w:pPr>
            <w:r>
              <w:rPr>
                <w:color w:val="212529"/>
              </w:rPr>
              <w:t>4</w:t>
            </w:r>
          </w:p>
        </w:tc>
        <w:tc>
          <w:tcPr>
            <w:tcW w:w="1044" w:type="dxa"/>
            <w:vAlign w:val="top"/>
          </w:tcPr>
          <w:p>
            <w:pPr>
              <w:pStyle w:val="6"/>
              <w:spacing w:before="142" w:line="182" w:lineRule="auto"/>
              <w:ind w:left="466"/>
            </w:pPr>
            <w:r>
              <w:rPr>
                <w:color w:val="212529"/>
              </w:rPr>
              <w:t>5</w:t>
            </w:r>
          </w:p>
        </w:tc>
        <w:tc>
          <w:tcPr>
            <w:tcW w:w="1224" w:type="dxa"/>
            <w:vAlign w:val="top"/>
          </w:tcPr>
          <w:p>
            <w:pPr>
              <w:pStyle w:val="6"/>
              <w:spacing w:before="141" w:line="183" w:lineRule="auto"/>
              <w:ind w:left="555"/>
            </w:pPr>
            <w:r>
              <w:rPr>
                <w:color w:val="212529"/>
              </w:rPr>
              <w:t>6</w:t>
            </w:r>
          </w:p>
        </w:tc>
        <w:tc>
          <w:tcPr>
            <w:tcW w:w="1224" w:type="dxa"/>
            <w:vAlign w:val="top"/>
          </w:tcPr>
          <w:p>
            <w:pPr>
              <w:pStyle w:val="6"/>
              <w:spacing w:before="142" w:line="182" w:lineRule="auto"/>
              <w:ind w:left="558"/>
            </w:pPr>
            <w:r>
              <w:rPr>
                <w:color w:val="212529"/>
              </w:rPr>
              <w:t>7</w:t>
            </w:r>
          </w:p>
        </w:tc>
        <w:tc>
          <w:tcPr>
            <w:tcW w:w="1391" w:type="dxa"/>
            <w:vAlign w:val="top"/>
          </w:tcPr>
          <w:p>
            <w:pPr>
              <w:pStyle w:val="6"/>
              <w:spacing w:before="141" w:line="183" w:lineRule="auto"/>
              <w:ind w:left="639"/>
            </w:pPr>
            <w:r>
              <w:rPr>
                <w:color w:val="212529"/>
              </w:rPr>
              <w:t>8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41" w:line="183" w:lineRule="auto"/>
              <w:ind w:left="473"/>
            </w:pPr>
            <w:r>
              <w:rPr>
                <w:color w:val="212529"/>
              </w:rPr>
              <w:t>9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40" w:line="184" w:lineRule="auto"/>
              <w:ind w:left="444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40" w:line="184" w:lineRule="auto"/>
              <w:ind w:left="445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230" w:type="dxa"/>
            <w:vAlign w:val="top"/>
          </w:tcPr>
          <w:p>
            <w:pPr>
              <w:pStyle w:val="6"/>
              <w:spacing w:before="140" w:line="184" w:lineRule="auto"/>
              <w:ind w:left="529"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206" w:type="dxa"/>
            <w:vAlign w:val="top"/>
          </w:tcPr>
          <w:p>
            <w:pPr>
              <w:pStyle w:val="6"/>
              <w:spacing w:before="142" w:line="183" w:lineRule="auto"/>
              <w:ind w:left="814"/>
            </w:pPr>
            <w:r>
              <w:rPr>
                <w:color w:val="212529"/>
                <w:spacing w:val="-3"/>
              </w:rPr>
              <w:t>0.22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>
            <w:pPr>
              <w:pStyle w:val="6"/>
              <w:spacing w:before="142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0.22</w:t>
            </w:r>
          </w:p>
        </w:tc>
        <w:tc>
          <w:tcPr>
            <w:tcW w:w="1224" w:type="dxa"/>
            <w:vAlign w:val="top"/>
          </w:tcPr>
          <w:p>
            <w:pPr>
              <w:pStyle w:val="6"/>
              <w:spacing w:before="142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0.22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0" w:type="dxa"/>
            <w:vAlign w:val="top"/>
          </w:tcPr>
          <w:p>
            <w:pPr>
              <w:pStyle w:val="6"/>
              <w:spacing w:before="14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0.22</w:t>
            </w:r>
          </w:p>
        </w:tc>
      </w:tr>
    </w:tbl>
    <w:p>
      <w:pPr>
        <w:pStyle w:val="2"/>
        <w:spacing w:before="1" w:line="209" w:lineRule="auto"/>
        <w:ind w:left="841"/>
        <w:rPr>
          <w:sz w:val="18"/>
          <w:szCs w:val="18"/>
        </w:rPr>
      </w:pPr>
      <w:r>
        <w:pict>
          <v:shape id="_x0000_s1026" o:spid="_x0000_s1026" o:spt="202" type="#_x0000_t202" style="position:absolute;left:0pt;margin-left:139.5pt;margin-top:-0.2pt;height:11.7pt;width:11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198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28.6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198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67.95pt;margin-top:-0.05pt;height:11.55pt;width:14.25pt;z-index:2516582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19" w:line="195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57.1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19" w:line="195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color w:val="212529"/>
          <w:spacing w:val="-1"/>
          <w:sz w:val="18"/>
          <w:szCs w:val="18"/>
        </w:rPr>
        <w:t>度结</w:t>
      </w:r>
    </w:p>
    <w:p>
      <w:pPr>
        <w:pStyle w:val="2"/>
        <w:spacing w:line="220" w:lineRule="auto"/>
        <w:ind w:left="842"/>
        <w:rPr>
          <w:sz w:val="18"/>
          <w:szCs w:val="18"/>
        </w:rPr>
      </w:pPr>
      <w:r>
        <w:rPr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8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20" w:type="default"/>
          <w:footerReference r:id="rId21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14"/>
        <w:gridCol w:w="983"/>
        <w:gridCol w:w="35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46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1" w:name="bookmark15"/>
            <w:bookmarkEnd w:id="51"/>
            <w:bookmarkStart w:id="52" w:name="bookmark39"/>
            <w:bookmarkEnd w:id="52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1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79" w:line="228" w:lineRule="auto"/>
              <w:ind w:left="287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78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单位名称：古县城镇小学</w:t>
            </w:r>
          </w:p>
        </w:tc>
        <w:tc>
          <w:tcPr>
            <w:tcW w:w="98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78" w:line="225" w:lineRule="auto"/>
              <w:ind w:left="19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519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80" w:line="227" w:lineRule="auto"/>
              <w:ind w:left="240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16" w:type="dxa"/>
            <w:gridSpan w:val="3"/>
            <w:vAlign w:val="top"/>
          </w:tcPr>
          <w:p>
            <w:pPr>
              <w:pStyle w:val="6"/>
              <w:spacing w:before="60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1" w:line="220" w:lineRule="auto"/>
              <w:ind w:left="206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62" w:line="219" w:lineRule="auto"/>
              <w:ind w:left="299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6"/>
              <w:spacing w:before="62" w:line="219" w:lineRule="auto"/>
              <w:ind w:left="1478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2" w:line="221" w:lineRule="auto"/>
              <w:ind w:left="206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0" w:line="184" w:lineRule="auto"/>
              <w:ind w:left="447"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3" w:line="219" w:lineRule="auto"/>
              <w:ind w:left="2071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2" w:line="183" w:lineRule="auto"/>
              <w:ind w:left="436"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4" w:line="220" w:lineRule="auto"/>
              <w:ind w:left="2069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2" w:line="183" w:lineRule="auto"/>
              <w:ind w:left="438"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4" w:line="219" w:lineRule="auto"/>
              <w:ind w:left="2067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2" w:line="183" w:lineRule="auto"/>
              <w:ind w:left="433"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>
            <w:pPr>
              <w:pStyle w:val="6"/>
              <w:spacing w:before="63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4" w:line="220" w:lineRule="auto"/>
              <w:ind w:left="206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19" w:type="dxa"/>
            <w:vAlign w:val="top"/>
          </w:tcPr>
          <w:p>
            <w:pPr>
              <w:pStyle w:val="6"/>
              <w:spacing w:before="64" w:line="219" w:lineRule="auto"/>
              <w:ind w:left="1478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4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2" w:lineRule="auto"/>
              <w:ind w:left="438"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4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3" w:lineRule="auto"/>
              <w:ind w:left="435"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>
            <w:pPr>
              <w:pStyle w:val="6"/>
              <w:spacing w:before="64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5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4" w:line="182" w:lineRule="auto"/>
              <w:ind w:left="438"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5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3" w:lineRule="auto"/>
              <w:ind w:left="435"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5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3" w:lineRule="auto"/>
              <w:ind w:left="435"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6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6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6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6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4" w:line="184" w:lineRule="auto"/>
              <w:ind w:left="405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6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4" w:line="184" w:lineRule="auto"/>
              <w:ind w:left="405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>
            <w:pPr>
              <w:spacing w:before="30" w:line="186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70" w:line="182" w:lineRule="auto"/>
              <w:ind w:left="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22" w:type="default"/>
          <w:footerReference r:id="rId2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81" w:line="222" w:lineRule="auto"/>
        <w:ind w:left="4277"/>
        <w:outlineLvl w:val="0"/>
        <w:rPr>
          <w:rFonts w:ascii="SimHei" w:hAnsi="SimHei" w:eastAsia="SimHei" w:cs="SimHei"/>
          <w:sz w:val="25"/>
          <w:szCs w:val="25"/>
        </w:rPr>
      </w:pPr>
      <w:bookmarkStart w:id="53" w:name="bookmark16"/>
      <w:bookmarkEnd w:id="53"/>
      <w:bookmarkStart w:id="54" w:name="bookmark40"/>
      <w:bookmarkEnd w:id="54"/>
      <w:r>
        <w:rPr>
          <w:rFonts w:ascii="SimHei" w:hAnsi="SimHei" w:eastAsia="SimHei" w:cs="SimHei"/>
          <w:spacing w:val="-1"/>
          <w:sz w:val="25"/>
          <w:szCs w:val="25"/>
        </w:rPr>
        <w:t>第三部分</w:t>
      </w:r>
      <w:r>
        <w:rPr>
          <w:rFonts w:ascii="SimHei" w:hAnsi="SimHei" w:eastAsia="SimHei" w:cs="SimHei"/>
          <w:spacing w:val="18"/>
          <w:sz w:val="25"/>
          <w:szCs w:val="25"/>
        </w:rPr>
        <w:t xml:space="preserve"> </w:t>
      </w:r>
      <w:r>
        <w:rPr>
          <w:rFonts w:ascii="SimHei" w:hAnsi="SimHei" w:eastAsia="SimHei" w:cs="SimHei"/>
          <w:spacing w:val="-1"/>
          <w:sz w:val="25"/>
          <w:szCs w:val="25"/>
        </w:rPr>
        <w:t>情况说明</w:t>
      </w:r>
    </w:p>
    <w:p>
      <w:pPr>
        <w:spacing w:before="275" w:line="222" w:lineRule="auto"/>
        <w:ind w:left="1202"/>
        <w:outlineLvl w:val="1"/>
        <w:rPr>
          <w:rFonts w:ascii="SimHei" w:hAnsi="SimHei" w:eastAsia="SimHei" w:cs="SimHei"/>
          <w:sz w:val="25"/>
          <w:szCs w:val="25"/>
        </w:rPr>
      </w:pPr>
      <w:bookmarkStart w:id="55" w:name="bookmark17"/>
      <w:bookmarkEnd w:id="55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spacing w:before="132" w:line="308" w:lineRule="auto"/>
        <w:ind w:left="707" w:right="913" w:firstLine="498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2023年度收入总计2,036.76万元，支出总计2,036.76万元。与上年相比，收入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总计增加78.89万元，增长4.03%，支出总计增加78.89</w:t>
      </w:r>
      <w:r>
        <w:rPr>
          <w:rFonts w:ascii="FangSong" w:hAnsi="FangSong" w:eastAsia="FangSong" w:cs="FangSong"/>
          <w:spacing w:val="1"/>
          <w:sz w:val="25"/>
          <w:szCs w:val="25"/>
        </w:rPr>
        <w:t>万元，增长4.03%。主要原因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是补发艰苦津贴、退休绩效补贴、调资等，人员经费增加。</w:t>
      </w:r>
    </w:p>
    <w:p>
      <w:pPr>
        <w:spacing w:before="44" w:line="222" w:lineRule="auto"/>
        <w:ind w:left="1202"/>
        <w:outlineLvl w:val="1"/>
        <w:rPr>
          <w:rFonts w:ascii="SimHei" w:hAnsi="SimHei" w:eastAsia="SimHei" w:cs="SimHei"/>
          <w:sz w:val="25"/>
          <w:szCs w:val="25"/>
        </w:rPr>
      </w:pPr>
      <w:bookmarkStart w:id="56" w:name="bookmark18"/>
      <w:bookmarkEnd w:id="56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spacing w:before="130" w:line="224" w:lineRule="auto"/>
        <w:ind w:left="12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2023年度收入合计2,036.76万元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spacing w:before="128" w:line="304" w:lineRule="auto"/>
        <w:ind w:left="1212" w:right="4646" w:firstLine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4"/>
          <w:sz w:val="25"/>
          <w:szCs w:val="25"/>
        </w:rPr>
        <w:t>财政拨款收入2,036.76万元，</w:t>
      </w:r>
      <w:r>
        <w:rPr>
          <w:rFonts w:ascii="FangSong" w:hAnsi="FangSong" w:eastAsia="FangSong" w:cs="FangSong"/>
          <w:spacing w:val="-5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上级补助收入0万元，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占比0%；</w:t>
      </w:r>
    </w:p>
    <w:p>
      <w:pPr>
        <w:spacing w:before="42" w:line="304" w:lineRule="auto"/>
        <w:ind w:left="1210" w:right="666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9"/>
          <w:sz w:val="25"/>
          <w:szCs w:val="25"/>
        </w:rPr>
        <w:t>事业收入0万元，</w:t>
      </w:r>
      <w:r>
        <w:rPr>
          <w:rFonts w:ascii="FangSong" w:hAnsi="FangSong" w:eastAsia="FangSong" w:cs="FangSong"/>
          <w:spacing w:val="-5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9"/>
          <w:sz w:val="25"/>
          <w:szCs w:val="25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9"/>
          <w:sz w:val="25"/>
          <w:szCs w:val="25"/>
        </w:rPr>
        <w:t>经营收入0万元，</w:t>
      </w:r>
      <w:r>
        <w:rPr>
          <w:rFonts w:ascii="FangSong" w:hAnsi="FangSong" w:eastAsia="FangSong" w:cs="FangSong"/>
          <w:spacing w:val="-5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9"/>
          <w:sz w:val="25"/>
          <w:szCs w:val="25"/>
        </w:rPr>
        <w:t>占比0%；</w:t>
      </w:r>
    </w:p>
    <w:p>
      <w:pPr>
        <w:spacing w:before="40" w:line="304" w:lineRule="auto"/>
        <w:ind w:left="1212" w:right="5654" w:firstLine="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7"/>
          <w:sz w:val="25"/>
          <w:szCs w:val="25"/>
        </w:rPr>
        <w:t>附属单位上缴收入0万元，</w:t>
      </w:r>
      <w:r>
        <w:rPr>
          <w:rFonts w:ascii="FangSong" w:hAnsi="FangSong" w:eastAsia="FangSong" w:cs="FangSong"/>
          <w:spacing w:val="-5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7"/>
          <w:sz w:val="25"/>
          <w:szCs w:val="25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其他收入0万元，</w:t>
      </w:r>
      <w:r>
        <w:rPr>
          <w:rFonts w:ascii="FangSong" w:hAnsi="FangSong" w:eastAsia="FangSong" w:cs="FangSong"/>
          <w:spacing w:val="-5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占比0%。</w:t>
      </w:r>
    </w:p>
    <w:p>
      <w:pPr>
        <w:spacing w:before="42" w:line="222" w:lineRule="auto"/>
        <w:ind w:left="1203"/>
        <w:outlineLvl w:val="1"/>
        <w:rPr>
          <w:rFonts w:ascii="SimHei" w:hAnsi="SimHei" w:eastAsia="SimHei" w:cs="SimHei"/>
          <w:sz w:val="25"/>
          <w:szCs w:val="25"/>
        </w:rPr>
      </w:pPr>
      <w:bookmarkStart w:id="57" w:name="bookmark19"/>
      <w:bookmarkEnd w:id="57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spacing w:before="131" w:line="304" w:lineRule="auto"/>
        <w:ind w:left="1210" w:right="5025" w:hanging="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2"/>
          <w:sz w:val="25"/>
          <w:szCs w:val="25"/>
        </w:rPr>
        <w:t>2023年度支出合计2,036.76万元，其中：</w:t>
      </w:r>
      <w:r>
        <w:rPr>
          <w:rFonts w:ascii="FangSong" w:hAnsi="FangSong" w:eastAsia="FangSong" w:cs="FangSong"/>
          <w:spacing w:val="15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基本支出1,768.73万元，</w:t>
      </w:r>
      <w:r>
        <w:rPr>
          <w:rFonts w:ascii="FangSong" w:hAnsi="FangSong" w:eastAsia="FangSong" w:cs="FangSong"/>
          <w:spacing w:val="-6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占比86.84%；</w:t>
      </w:r>
    </w:p>
    <w:p>
      <w:pPr>
        <w:spacing w:before="41" w:line="224" w:lineRule="auto"/>
        <w:ind w:left="12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3"/>
          <w:sz w:val="25"/>
          <w:szCs w:val="25"/>
        </w:rPr>
        <w:t>项目支出268.02万元，</w:t>
      </w:r>
      <w:r>
        <w:rPr>
          <w:rFonts w:ascii="FangSong" w:hAnsi="FangSong" w:eastAsia="FangSong" w:cs="FangSong"/>
          <w:spacing w:val="-4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占比13.16%；</w:t>
      </w:r>
    </w:p>
    <w:p>
      <w:pPr>
        <w:spacing w:before="129" w:line="304" w:lineRule="auto"/>
        <w:ind w:left="1210" w:right="6158" w:firstLine="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8"/>
          <w:sz w:val="25"/>
          <w:szCs w:val="25"/>
        </w:rPr>
        <w:t>上缴上级支出0万元，</w:t>
      </w:r>
      <w:r>
        <w:rPr>
          <w:rFonts w:ascii="FangSong" w:hAnsi="FangSong" w:eastAsia="FangSong" w:cs="FangSong"/>
          <w:spacing w:val="-5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8"/>
          <w:sz w:val="25"/>
          <w:szCs w:val="25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经营支出0万元，</w:t>
      </w:r>
      <w:r>
        <w:rPr>
          <w:rFonts w:ascii="FangSong" w:hAnsi="FangSong" w:eastAsia="FangSong" w:cs="FangSong"/>
          <w:spacing w:val="-5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占比0%；</w:t>
      </w:r>
    </w:p>
    <w:p>
      <w:pPr>
        <w:spacing w:before="41" w:line="222" w:lineRule="auto"/>
        <w:ind w:left="121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3"/>
          <w:sz w:val="25"/>
          <w:szCs w:val="25"/>
        </w:rPr>
        <w:t>对附属单位补助支出0万元，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占比0%。</w:t>
      </w:r>
    </w:p>
    <w:p>
      <w:pPr>
        <w:spacing w:before="132" w:line="222" w:lineRule="auto"/>
        <w:ind w:left="1213"/>
        <w:outlineLvl w:val="1"/>
        <w:rPr>
          <w:rFonts w:ascii="SimHei" w:hAnsi="SimHei" w:eastAsia="SimHei" w:cs="SimHei"/>
          <w:sz w:val="25"/>
          <w:szCs w:val="25"/>
        </w:rPr>
      </w:pPr>
      <w:bookmarkStart w:id="58" w:name="bookmark20"/>
      <w:bookmarkEnd w:id="58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spacing w:before="132" w:line="308" w:lineRule="auto"/>
        <w:ind w:left="710" w:right="799" w:firstLine="49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2023年度财政拨款收入总计2,036.76万元，支出总计2,036.76万元。与上年相</w:t>
      </w:r>
      <w:r>
        <w:rPr>
          <w:rFonts w:ascii="FangSong" w:hAnsi="FangSong" w:eastAsia="FangSong" w:cs="FangSong"/>
          <w:spacing w:val="5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比，财政拨款收入总计增加78.89万元</w:t>
      </w:r>
      <w:r>
        <w:rPr>
          <w:rFonts w:ascii="FangSong" w:hAnsi="FangSong" w:eastAsia="FangSong" w:cs="FangSong"/>
          <w:spacing w:val="1"/>
          <w:sz w:val="25"/>
          <w:szCs w:val="25"/>
        </w:rPr>
        <w:t>，增长4.03%；财政拨款支出总计增加78.89万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元，增长4.03%。主要原因是补发艰苦津贴、退休绩效补贴、调资等，人员经费增</w:t>
      </w:r>
    </w:p>
    <w:p>
      <w:pPr>
        <w:spacing w:before="43" w:line="230" w:lineRule="auto"/>
        <w:ind w:left="7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8"/>
          <w:sz w:val="25"/>
          <w:szCs w:val="25"/>
        </w:rPr>
        <w:t>加。</w:t>
      </w:r>
    </w:p>
    <w:p>
      <w:pPr>
        <w:spacing w:before="122" w:line="222" w:lineRule="auto"/>
        <w:ind w:left="1204"/>
        <w:outlineLvl w:val="1"/>
        <w:rPr>
          <w:rFonts w:ascii="SimHei" w:hAnsi="SimHei" w:eastAsia="SimHei" w:cs="SimHei"/>
          <w:sz w:val="25"/>
          <w:szCs w:val="25"/>
        </w:rPr>
      </w:pPr>
      <w:bookmarkStart w:id="59" w:name="bookmark21"/>
      <w:bookmarkEnd w:id="59"/>
      <w:r>
        <w:rPr>
          <w:rFonts w:ascii="SimHei" w:hAnsi="SimHei" w:eastAsia="SimHei" w:cs="SimHei"/>
          <w:spacing w:val="1"/>
          <w:sz w:val="25"/>
          <w:szCs w:val="25"/>
        </w:rPr>
        <w:t>五、一般公共预算财政拨款支出决算情况说明</w:t>
      </w:r>
    </w:p>
    <w:p>
      <w:pPr>
        <w:spacing w:before="132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spacing w:before="131" w:line="223" w:lineRule="auto"/>
        <w:ind w:left="12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2023年一般公共预算财政拨款决算支出2,036.76</w:t>
      </w:r>
      <w:r>
        <w:rPr>
          <w:rFonts w:ascii="FangSong" w:hAnsi="FangSong" w:eastAsia="FangSong" w:cs="FangSong"/>
          <w:spacing w:val="-1"/>
          <w:sz w:val="25"/>
          <w:szCs w:val="25"/>
        </w:rPr>
        <w:t>万元，</w:t>
      </w:r>
      <w:r>
        <w:rPr>
          <w:rFonts w:ascii="FangSong" w:hAnsi="FangSong" w:eastAsia="FangSong" w:cs="FangSong"/>
          <w:spacing w:val="-6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占本年支出合计的</w:t>
      </w:r>
    </w:p>
    <w:p>
      <w:pPr>
        <w:spacing w:before="130" w:line="303" w:lineRule="auto"/>
        <w:ind w:left="711" w:right="793" w:firstLine="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100.00%。与上年相比，一般公共预算财政拨款支出增加78.89万元，增长4.03%。主</w:t>
      </w:r>
      <w:r>
        <w:rPr>
          <w:rFonts w:ascii="FangSong" w:hAnsi="FangSong" w:eastAsia="FangSong" w:cs="FangSong"/>
          <w:spacing w:val="1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要原因是补发艰苦津贴、退休绩效补贴、调资等，人员经费增加。</w:t>
      </w:r>
    </w:p>
    <w:p>
      <w:pPr>
        <w:spacing w:before="44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before="131" w:line="304" w:lineRule="auto"/>
        <w:ind w:left="1210" w:right="1496" w:hanging="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2023年度一般公共预算财政拨款支出2,036.76万元，主要用于以</w:t>
      </w:r>
      <w:r>
        <w:rPr>
          <w:rFonts w:ascii="FangSong" w:hAnsi="FangSong" w:eastAsia="FangSong" w:cs="FangSong"/>
          <w:spacing w:val="-1"/>
          <w:sz w:val="25"/>
          <w:szCs w:val="25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教育支出(类)1,662.45万元，</w:t>
      </w:r>
      <w:r>
        <w:rPr>
          <w:rFonts w:ascii="FangSong" w:hAnsi="FangSong" w:eastAsia="FangSong" w:cs="FangSong"/>
          <w:spacing w:val="-5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占比81.62%；</w:t>
      </w:r>
    </w:p>
    <w:p>
      <w:pPr>
        <w:spacing w:line="304" w:lineRule="auto"/>
        <w:rPr>
          <w:rFonts w:ascii="FangSong" w:hAnsi="FangSong" w:eastAsia="FangSong" w:cs="FangSong"/>
          <w:sz w:val="25"/>
          <w:szCs w:val="25"/>
        </w:rPr>
        <w:sectPr>
          <w:footerReference r:id="rId2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22" w:lineRule="auto"/>
        <w:rPr>
          <w:rFonts w:ascii="Arial"/>
          <w:sz w:val="21"/>
        </w:rPr>
      </w:pPr>
    </w:p>
    <w:p>
      <w:pPr>
        <w:spacing w:before="81" w:line="303" w:lineRule="auto"/>
        <w:ind w:left="1210" w:right="376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3"/>
          <w:sz w:val="25"/>
          <w:szCs w:val="25"/>
        </w:rPr>
        <w:t>社会保障和就业支出(类)214.74万元，</w:t>
      </w:r>
      <w:r>
        <w:rPr>
          <w:rFonts w:ascii="FangSong" w:hAnsi="FangSong" w:eastAsia="FangSong" w:cs="FangSong"/>
          <w:spacing w:val="-6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占比10.54%；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住房保障支出(类)159.35万元，</w:t>
      </w:r>
      <w:r>
        <w:rPr>
          <w:rFonts w:ascii="FangSong" w:hAnsi="FangSong" w:eastAsia="FangSong" w:cs="FangSong"/>
          <w:spacing w:val="-5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占比7.82%；</w:t>
      </w:r>
    </w:p>
    <w:p>
      <w:pPr>
        <w:spacing w:before="42" w:line="224" w:lineRule="auto"/>
        <w:ind w:left="121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灾害防治及应急管理支出(类)0.21万元，</w:t>
      </w:r>
      <w:r>
        <w:rPr>
          <w:rFonts w:ascii="FangSong" w:hAnsi="FangSong" w:eastAsia="FangSong" w:cs="FangSong"/>
          <w:spacing w:val="-6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占比0.01%。</w:t>
      </w:r>
    </w:p>
    <w:p>
      <w:pPr>
        <w:spacing w:before="129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spacing w:before="130" w:line="304" w:lineRule="auto"/>
        <w:ind w:left="702" w:right="1693" w:firstLine="50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2023年度一般公共预算财政拨款支出年初预算1,943.27万元，支出决算</w:t>
      </w:r>
      <w:r>
        <w:rPr>
          <w:rFonts w:ascii="FangSong" w:hAnsi="FangSong" w:eastAsia="FangSong" w:cs="FangSong"/>
          <w:spacing w:val="1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2,036.76万元，完成年初预算的104.81%。其</w:t>
      </w:r>
      <w:r>
        <w:rPr>
          <w:rFonts w:ascii="FangSong" w:hAnsi="FangSong" w:eastAsia="FangSong" w:cs="FangSong"/>
          <w:sz w:val="25"/>
          <w:szCs w:val="25"/>
        </w:rPr>
        <w:t>中：</w:t>
      </w:r>
    </w:p>
    <w:p>
      <w:pPr>
        <w:spacing w:before="42" w:line="223" w:lineRule="auto"/>
        <w:ind w:left="121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教育支出年初预算1586.2万元，支出决算1662.45万元，完成年初预算的</w:t>
      </w:r>
    </w:p>
    <w:p>
      <w:pPr>
        <w:spacing w:before="130" w:line="303" w:lineRule="auto"/>
        <w:ind w:left="706" w:right="937" w:firstLine="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104.81%，主要用于在职人员工资、义务教育公用经费支出、 义务教育中小学课后</w:t>
      </w:r>
      <w:r>
        <w:rPr>
          <w:rFonts w:ascii="FangSong" w:hAnsi="FangSong" w:eastAsia="FangSong" w:cs="FangSong"/>
          <w:spacing w:val="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服务费、义教育经济困难学生生活补助 等。较2022年决算增加18.14万元，增长</w:t>
      </w:r>
    </w:p>
    <w:p>
      <w:pPr>
        <w:spacing w:before="40" w:line="314" w:lineRule="auto"/>
        <w:ind w:left="706" w:right="937" w:firstLine="1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1.1%，主要原因是人员工资普调增加及社会保障缴费经费增加、义务教育公用经费</w:t>
      </w:r>
      <w:r>
        <w:rPr>
          <w:rFonts w:ascii="FangSong" w:hAnsi="FangSong" w:eastAsia="FangSong" w:cs="FangSong"/>
          <w:spacing w:val="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支出增加。社会保障和就业支出年初预算224.78万元，支出决算214.74元，完成年</w:t>
      </w:r>
      <w:r>
        <w:rPr>
          <w:rFonts w:ascii="FangSong" w:hAnsi="FangSong" w:eastAsia="FangSong" w:cs="FangSong"/>
          <w:spacing w:val="1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初预算的95.53%，主要用于单位社会保障缴费支出、退休人员取暖费、职业年金单</w:t>
      </w:r>
      <w:r>
        <w:rPr>
          <w:rFonts w:ascii="FangSong" w:hAnsi="FangSong" w:eastAsia="FangSong" w:cs="FangSong"/>
          <w:spacing w:val="15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位部分记实。较2022年决算增加47万元，增长28.08%，主要原因是本年度职业年金</w:t>
      </w:r>
      <w:r>
        <w:rPr>
          <w:rFonts w:ascii="FangSong" w:hAnsi="FangSong" w:eastAsia="FangSong" w:cs="FangSong"/>
          <w:spacing w:val="1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单位部分记实增加。住房保障支出年初预算132.29万元，支出决算159.36万元，完</w:t>
      </w:r>
      <w:r>
        <w:rPr>
          <w:rFonts w:ascii="FangSong" w:hAnsi="FangSong" w:eastAsia="FangSong" w:cs="FangSong"/>
          <w:spacing w:val="1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成年初预算的120.46%。主要用于在职人员住房公积金支出。较2022年决算增加</w:t>
      </w:r>
    </w:p>
    <w:p>
      <w:pPr>
        <w:spacing w:before="43" w:line="309" w:lineRule="auto"/>
        <w:ind w:left="711" w:right="811" w:hanging="9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20.04万元，增长14.38%，主要原因是人员调资，工资增加，公积金基数增加。灾害</w:t>
      </w:r>
      <w:r>
        <w:rPr>
          <w:rFonts w:ascii="FangSong" w:hAnsi="FangSong" w:eastAsia="FangSong" w:cs="FangSong"/>
          <w:spacing w:val="1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防治及应急管理支出年初预算0万元，支出</w:t>
      </w:r>
      <w:r>
        <w:rPr>
          <w:rFonts w:ascii="FangSong" w:hAnsi="FangSong" w:eastAsia="FangSong" w:cs="FangSong"/>
          <w:sz w:val="25"/>
          <w:szCs w:val="25"/>
        </w:rPr>
        <w:t>决算0.21万元，完成年初预算的</w:t>
      </w:r>
      <w:r>
        <w:rPr>
          <w:rFonts w:ascii="FangSong" w:hAnsi="FangSong" w:eastAsia="FangSong" w:cs="FangSong"/>
          <w:spacing w:val="-95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∞%，主  </w:t>
      </w:r>
      <w:r>
        <w:rPr>
          <w:rFonts w:ascii="FangSong" w:hAnsi="FangSong" w:eastAsia="FangSong" w:cs="FangSong"/>
          <w:spacing w:val="1"/>
          <w:sz w:val="25"/>
          <w:szCs w:val="25"/>
        </w:rPr>
        <w:t>要用于教学北楼房顶与墙面修缮工程质保金。较2022年决算减少6.65万元，减少</w:t>
      </w:r>
    </w:p>
    <w:p>
      <w:pPr>
        <w:spacing w:before="43" w:line="222" w:lineRule="auto"/>
        <w:ind w:left="70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96.94%，主要原因是本年度的</w:t>
      </w:r>
      <w:bookmarkStart w:id="69" w:name="_GoBack"/>
      <w:bookmarkEnd w:id="69"/>
      <w:r>
        <w:rPr>
          <w:rFonts w:ascii="FangSong" w:hAnsi="FangSong" w:eastAsia="FangSong" w:cs="FangSong"/>
          <w:spacing w:val="1"/>
          <w:sz w:val="25"/>
          <w:szCs w:val="25"/>
        </w:rPr>
        <w:t>支出为该项目的质保金。</w:t>
      </w:r>
    </w:p>
    <w:p>
      <w:pPr>
        <w:spacing w:before="132" w:line="222" w:lineRule="auto"/>
        <w:ind w:left="1205"/>
        <w:outlineLvl w:val="1"/>
        <w:rPr>
          <w:rFonts w:ascii="SimHei" w:hAnsi="SimHei" w:eastAsia="SimHei" w:cs="SimHei"/>
          <w:sz w:val="25"/>
          <w:szCs w:val="25"/>
        </w:rPr>
      </w:pPr>
      <w:bookmarkStart w:id="60" w:name="bookmark22"/>
      <w:bookmarkEnd w:id="60"/>
      <w:r>
        <w:rPr>
          <w:rFonts w:ascii="SimHei" w:hAnsi="SimHei" w:eastAsia="SimHei" w:cs="SimHei"/>
          <w:spacing w:val="1"/>
          <w:sz w:val="25"/>
          <w:szCs w:val="25"/>
        </w:rPr>
        <w:t>六、一般公共预算财政拨款基本支出决算情况说明</w:t>
      </w:r>
    </w:p>
    <w:p>
      <w:pPr>
        <w:spacing w:before="130" w:line="224" w:lineRule="auto"/>
        <w:ind w:left="12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2023年度财政拨款基本支出1,768.73万元，其中：</w:t>
      </w:r>
    </w:p>
    <w:p>
      <w:pPr>
        <w:spacing w:before="130" w:line="304" w:lineRule="auto"/>
        <w:ind w:left="716" w:right="937" w:firstLine="49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人员经费1,714.93万元，主要包括在职人员工资和社会保障缴费，退休人员取</w:t>
      </w:r>
      <w:r>
        <w:rPr>
          <w:rFonts w:ascii="FangSong" w:hAnsi="FangSong" w:eastAsia="FangSong" w:cs="FangSong"/>
          <w:spacing w:val="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暖费等支出；</w:t>
      </w:r>
    </w:p>
    <w:p>
      <w:pPr>
        <w:spacing w:before="40" w:line="224" w:lineRule="auto"/>
        <w:ind w:left="121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公用经费53.80万元，主要包括商品服务支出，用于工会经费、福利费。</w:t>
      </w:r>
    </w:p>
    <w:p>
      <w:pPr>
        <w:spacing w:before="130" w:line="222" w:lineRule="auto"/>
        <w:ind w:left="1197"/>
        <w:outlineLvl w:val="1"/>
        <w:rPr>
          <w:rFonts w:ascii="SimHei" w:hAnsi="SimHei" w:eastAsia="SimHei" w:cs="SimHei"/>
          <w:sz w:val="25"/>
          <w:szCs w:val="25"/>
        </w:rPr>
      </w:pPr>
      <w:bookmarkStart w:id="61" w:name="bookmark23"/>
      <w:bookmarkEnd w:id="61"/>
      <w:r>
        <w:rPr>
          <w:rFonts w:ascii="SimHei" w:hAnsi="SimHei" w:eastAsia="SimHei" w:cs="SimHei"/>
          <w:spacing w:val="1"/>
          <w:sz w:val="25"/>
          <w:szCs w:val="25"/>
        </w:rPr>
        <w:t>七、政府性基金预算财政拨款收支决算情况说明</w:t>
      </w:r>
    </w:p>
    <w:p>
      <w:pPr>
        <w:spacing w:before="130" w:line="224" w:lineRule="auto"/>
        <w:ind w:left="12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本年度无此项支出。</w:t>
      </w:r>
    </w:p>
    <w:p>
      <w:pPr>
        <w:spacing w:before="130" w:line="222" w:lineRule="auto"/>
        <w:ind w:left="1198"/>
        <w:outlineLvl w:val="1"/>
        <w:rPr>
          <w:rFonts w:ascii="SimHei" w:hAnsi="SimHei" w:eastAsia="SimHei" w:cs="SimHei"/>
          <w:sz w:val="25"/>
          <w:szCs w:val="25"/>
        </w:rPr>
      </w:pPr>
      <w:bookmarkStart w:id="62" w:name="bookmark24"/>
      <w:bookmarkEnd w:id="62"/>
      <w:r>
        <w:rPr>
          <w:rFonts w:ascii="SimHei" w:hAnsi="SimHei" w:eastAsia="SimHei" w:cs="SimHei"/>
          <w:spacing w:val="1"/>
          <w:sz w:val="25"/>
          <w:szCs w:val="25"/>
        </w:rPr>
        <w:t>八、国有资本经营预算财政拨款支出决算情况说明</w:t>
      </w:r>
    </w:p>
    <w:p>
      <w:pPr>
        <w:spacing w:before="131" w:line="224" w:lineRule="auto"/>
        <w:ind w:left="12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本年度无此项支出。</w:t>
      </w:r>
    </w:p>
    <w:p>
      <w:pPr>
        <w:spacing w:before="129" w:line="222" w:lineRule="auto"/>
        <w:ind w:left="1204"/>
        <w:outlineLvl w:val="1"/>
        <w:rPr>
          <w:rFonts w:ascii="SimHei" w:hAnsi="SimHei" w:eastAsia="SimHei" w:cs="SimHei"/>
          <w:sz w:val="25"/>
          <w:szCs w:val="25"/>
        </w:rPr>
      </w:pPr>
      <w:bookmarkStart w:id="63" w:name="bookmark25"/>
      <w:bookmarkEnd w:id="63"/>
      <w:r>
        <w:rPr>
          <w:rFonts w:ascii="SimHei" w:hAnsi="SimHei" w:eastAsia="SimHei" w:cs="SimHei"/>
          <w:spacing w:val="1"/>
          <w:sz w:val="25"/>
          <w:szCs w:val="25"/>
        </w:rPr>
        <w:t>九、财政拨款“三公”经费支出决算情况说明</w:t>
      </w:r>
    </w:p>
    <w:p>
      <w:pPr>
        <w:spacing w:before="132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spacing w:before="131" w:line="308" w:lineRule="auto"/>
        <w:ind w:left="707" w:right="925" w:firstLine="49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2023年度“三公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”经费财政拨款支出全年预算0.22万元，支出</w:t>
      </w:r>
      <w:r>
        <w:rPr>
          <w:rFonts w:ascii="FangSong" w:hAnsi="FangSong" w:eastAsia="FangSong" w:cs="FangSong"/>
          <w:sz w:val="25"/>
          <w:szCs w:val="25"/>
        </w:rPr>
        <w:t>决算0.22万元， 完成全年预算的100.00%，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比上年度减少0.02万元，下降8.33%，主要原因是：今年 </w:t>
      </w:r>
      <w:r>
        <w:rPr>
          <w:rFonts w:ascii="FangSong" w:hAnsi="FangSong" w:eastAsia="FangSong" w:cs="FangSong"/>
          <w:spacing w:val="1"/>
          <w:sz w:val="25"/>
          <w:szCs w:val="25"/>
        </w:rPr>
        <w:t>来我校莅临检查人数减少，公务接待费减少。其中：</w:t>
      </w:r>
    </w:p>
    <w:p>
      <w:pPr>
        <w:spacing w:before="45" w:line="223" w:lineRule="auto"/>
        <w:ind w:left="123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</w:p>
    <w:p>
      <w:pPr>
        <w:spacing w:line="223" w:lineRule="auto"/>
        <w:rPr>
          <w:rFonts w:ascii="FangSong" w:hAnsi="FangSong" w:eastAsia="FangSong" w:cs="FangSong"/>
          <w:sz w:val="25"/>
          <w:szCs w:val="25"/>
        </w:rPr>
        <w:sectPr>
          <w:footerReference r:id="rId2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81" w:line="222" w:lineRule="auto"/>
        <w:ind w:left="707"/>
        <w:rPr>
          <w:rFonts w:ascii="FangSong" w:hAnsi="FangSong" w:eastAsia="FangSong" w:cs="FangSong"/>
          <w:sz w:val="25"/>
          <w:szCs w:val="25"/>
        </w:rPr>
      </w:pPr>
      <w:bookmarkStart w:id="64" w:name="bookmark41"/>
      <w:bookmarkEnd w:id="64"/>
      <w:r>
        <w:rPr>
          <w:rFonts w:ascii="FangSong" w:hAnsi="FangSong" w:eastAsia="FangSong" w:cs="FangSong"/>
          <w:sz w:val="25"/>
          <w:szCs w:val="25"/>
        </w:rPr>
        <w:t>是：本单位无因公出国（境）费支出</w:t>
      </w:r>
    </w:p>
    <w:p>
      <w:pPr>
        <w:spacing w:before="252" w:line="174" w:lineRule="exact"/>
        <w:ind w:left="72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position w:val="2"/>
          <w:sz w:val="25"/>
          <w:szCs w:val="25"/>
        </w:rPr>
        <w:t>;</w:t>
      </w:r>
    </w:p>
    <w:p>
      <w:pPr>
        <w:spacing w:before="135" w:line="303" w:lineRule="auto"/>
        <w:ind w:left="711" w:right="805" w:firstLine="50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</w:t>
      </w:r>
    </w:p>
    <w:p>
      <w:pPr>
        <w:spacing w:before="166" w:line="174" w:lineRule="exact"/>
        <w:ind w:left="72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position w:val="2"/>
          <w:sz w:val="25"/>
          <w:szCs w:val="25"/>
        </w:rPr>
        <w:t>;</w:t>
      </w:r>
    </w:p>
    <w:p>
      <w:pPr>
        <w:spacing w:before="135" w:line="303" w:lineRule="auto"/>
        <w:ind w:left="707" w:right="1057" w:firstLine="50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pacing w:val="15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</w:t>
      </w:r>
    </w:p>
    <w:p>
      <w:pPr>
        <w:spacing w:before="166" w:line="174" w:lineRule="exact"/>
        <w:ind w:left="72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position w:val="2"/>
          <w:sz w:val="25"/>
          <w:szCs w:val="25"/>
        </w:rPr>
        <w:t>;</w:t>
      </w:r>
    </w:p>
    <w:p>
      <w:pPr>
        <w:spacing w:before="135" w:line="303" w:lineRule="auto"/>
        <w:ind w:left="710" w:right="1309" w:firstLine="50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公务接待费支出0.22万元，完成全年预算的100.00%，</w:t>
      </w:r>
      <w:r>
        <w:rPr>
          <w:rFonts w:ascii="FangSong" w:hAnsi="FangSong" w:eastAsia="FangSong" w:cs="FangSong"/>
          <w:spacing w:val="-72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</w:t>
      </w:r>
      <w:r>
        <w:rPr>
          <w:rFonts w:ascii="FangSong" w:hAnsi="FangSong" w:eastAsia="FangSong" w:cs="FangSong"/>
          <w:spacing w:val="-1"/>
          <w:sz w:val="25"/>
          <w:szCs w:val="25"/>
        </w:rPr>
        <w:t>0.02万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元，下降8.33%，主要原因是：今年来我校莅临检查人数减少。</w:t>
      </w:r>
    </w:p>
    <w:p>
      <w:pPr>
        <w:spacing w:before="46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spacing w:before="130" w:line="272" w:lineRule="auto"/>
        <w:ind w:left="732" w:right="781" w:firstLine="489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pacing w:val="1"/>
          <w:sz w:val="25"/>
          <w:szCs w:val="25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因公出国（境）费支出</w:t>
      </w:r>
    </w:p>
    <w:p>
      <w:pPr>
        <w:spacing w:before="297" w:line="120" w:lineRule="exact"/>
        <w:ind w:left="72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position w:val="2"/>
          <w:sz w:val="25"/>
          <w:szCs w:val="25"/>
        </w:rPr>
        <w:t>。</w:t>
      </w:r>
    </w:p>
    <w:p>
      <w:pPr>
        <w:spacing w:before="142" w:line="303" w:lineRule="auto"/>
        <w:ind w:left="707" w:right="793" w:firstLine="49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 xml:space="preserve">2、公务用车购置支出0万元，使用财政拨款共购置公务用车0辆，主要用于本单 </w:t>
      </w:r>
      <w:r>
        <w:rPr>
          <w:rFonts w:ascii="FangSong" w:hAnsi="FangSong" w:eastAsia="FangSong" w:cs="FangSong"/>
          <w:sz w:val="25"/>
          <w:szCs w:val="25"/>
        </w:rPr>
        <w:t>位无公务用车购置支出</w:t>
      </w:r>
    </w:p>
    <w:p>
      <w:pPr>
        <w:spacing w:before="213" w:line="121" w:lineRule="exact"/>
        <w:ind w:left="72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position w:val="2"/>
          <w:sz w:val="25"/>
          <w:szCs w:val="25"/>
        </w:rPr>
        <w:t>。</w:t>
      </w:r>
    </w:p>
    <w:p>
      <w:pPr>
        <w:spacing w:before="142" w:line="303" w:lineRule="auto"/>
        <w:ind w:left="712" w:right="793" w:firstLine="49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</w:t>
      </w:r>
    </w:p>
    <w:p>
      <w:pPr>
        <w:spacing w:before="213" w:line="121" w:lineRule="exact"/>
        <w:ind w:left="72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position w:val="2"/>
          <w:sz w:val="25"/>
          <w:szCs w:val="25"/>
        </w:rPr>
        <w:t>。</w:t>
      </w:r>
    </w:p>
    <w:p>
      <w:pPr>
        <w:spacing w:before="144" w:line="311" w:lineRule="auto"/>
        <w:ind w:left="706" w:right="976" w:firstLine="495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4、公务接待费支出0.22万元，共接待2</w:t>
      </w:r>
      <w:r>
        <w:rPr>
          <w:rFonts w:ascii="FangSong" w:hAnsi="FangSong" w:eastAsia="FangSong" w:cs="FangSong"/>
          <w:sz w:val="25"/>
          <w:szCs w:val="25"/>
        </w:rPr>
        <w:t xml:space="preserve">批次，90人次。国内接待费0.22万元， </w:t>
      </w:r>
      <w:r>
        <w:rPr>
          <w:rFonts w:ascii="FangSong" w:hAnsi="FangSong" w:eastAsia="FangSong" w:cs="FangSong"/>
          <w:spacing w:val="2"/>
          <w:sz w:val="25"/>
          <w:szCs w:val="25"/>
        </w:rPr>
        <w:t>共接待2批次，90人次，其中外事接待费0万元，共接待0批次，0人次，主要是接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待上级部门督导检查等；国（境）外接待费0万元，共接待国（境）外0批次</w:t>
      </w:r>
      <w:r>
        <w:rPr>
          <w:rFonts w:ascii="FangSong" w:hAnsi="FangSong" w:eastAsia="FangSong" w:cs="FangSong"/>
          <w:spacing w:val="1"/>
          <w:sz w:val="25"/>
          <w:szCs w:val="25"/>
        </w:rPr>
        <w:t>，0人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次，主要是本单位无国（境）外接待费支出。</w:t>
      </w:r>
    </w:p>
    <w:p>
      <w:pPr>
        <w:spacing w:before="43" w:line="222" w:lineRule="auto"/>
        <w:ind w:left="1201"/>
        <w:outlineLvl w:val="1"/>
        <w:rPr>
          <w:rFonts w:ascii="SimHei" w:hAnsi="SimHei" w:eastAsia="SimHei" w:cs="SimHei"/>
          <w:sz w:val="25"/>
          <w:szCs w:val="25"/>
        </w:rPr>
      </w:pPr>
      <w:bookmarkStart w:id="65" w:name="bookmark26"/>
      <w:bookmarkEnd w:id="65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spacing w:before="130" w:line="271" w:lineRule="auto"/>
        <w:ind w:left="1211" w:right="5726" w:firstLine="9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 xml:space="preserve">（一）机关运行经费支出情况说明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spacing w:before="132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pacing w:val="-1"/>
          <w:sz w:val="25"/>
          <w:szCs w:val="25"/>
        </w:rPr>
        <w:t>（二）政府采购情况说明</w:t>
      </w:r>
    </w:p>
    <w:p>
      <w:pPr>
        <w:spacing w:before="130" w:line="312" w:lineRule="auto"/>
        <w:ind w:left="706" w:right="805" w:firstLine="50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2023年度政府采购支出总额0万元，其中：政府采购货物支出0</w:t>
      </w:r>
      <w:r>
        <w:rPr>
          <w:rFonts w:ascii="FangSong" w:hAnsi="FangSong" w:eastAsia="FangSong" w:cs="FangSong"/>
          <w:spacing w:val="1"/>
          <w:sz w:val="25"/>
          <w:szCs w:val="25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工程支出0万元、政府采购服务支出0万元。政府采购</w:t>
      </w:r>
      <w:r>
        <w:rPr>
          <w:rFonts w:ascii="FangSong" w:hAnsi="FangSong" w:eastAsia="FangSong" w:cs="FangSong"/>
          <w:spacing w:val="1"/>
          <w:sz w:val="25"/>
          <w:szCs w:val="25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占政府采购支出总额的0%。其中：授予小微企业合同金额0万元，</w:t>
      </w:r>
      <w:r>
        <w:rPr>
          <w:rFonts w:ascii="FangSong" w:hAnsi="FangSong" w:eastAsia="FangSong" w:cs="FangSong"/>
          <w:spacing w:val="-63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占政府采购支出总 </w:t>
      </w:r>
      <w:r>
        <w:rPr>
          <w:rFonts w:ascii="FangSong" w:hAnsi="FangSong" w:eastAsia="FangSong" w:cs="FangSong"/>
          <w:spacing w:val="-3"/>
          <w:sz w:val="25"/>
          <w:szCs w:val="25"/>
        </w:rPr>
        <w:t>额的0%。</w:t>
      </w:r>
    </w:p>
    <w:p>
      <w:pPr>
        <w:spacing w:before="40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pacing w:val="-1"/>
          <w:sz w:val="25"/>
          <w:szCs w:val="25"/>
        </w:rPr>
        <w:t>（三）国有资产占用情况说明</w:t>
      </w:r>
    </w:p>
    <w:p>
      <w:pPr>
        <w:spacing w:before="131" w:line="221" w:lineRule="auto"/>
        <w:ind w:left="121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pacing w:val="-54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pacing w:val="-1"/>
          <w:sz w:val="25"/>
          <w:szCs w:val="25"/>
        </w:rPr>
        <w:t>0辆。其中：副部（省）级及以</w:t>
      </w:r>
    </w:p>
    <w:p>
      <w:pPr>
        <w:spacing w:line="221" w:lineRule="auto"/>
        <w:rPr>
          <w:rFonts w:ascii="FangSong" w:hAnsi="FangSong" w:eastAsia="FangSong" w:cs="FangSong"/>
          <w:sz w:val="25"/>
          <w:szCs w:val="25"/>
        </w:rPr>
        <w:sectPr>
          <w:footerReference r:id="rId2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81" w:line="303" w:lineRule="auto"/>
        <w:ind w:left="706" w:right="913" w:firstLine="2"/>
        <w:rPr>
          <w:rFonts w:ascii="FangSong" w:hAnsi="FangSong" w:eastAsia="FangSong" w:cs="FangSong"/>
          <w:sz w:val="25"/>
          <w:szCs w:val="25"/>
        </w:rPr>
      </w:pPr>
      <w:bookmarkStart w:id="66" w:name="bookmark42"/>
      <w:bookmarkEnd w:id="66"/>
      <w:r>
        <w:rPr>
          <w:rFonts w:ascii="FangSong" w:hAnsi="FangSong" w:eastAsia="FangSong" w:cs="FangSong"/>
          <w:spacing w:val="2"/>
          <w:sz w:val="25"/>
          <w:szCs w:val="25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pacing w:val="1"/>
          <w:sz w:val="25"/>
          <w:szCs w:val="25"/>
        </w:rPr>
        <w:t>辆，其</w:t>
      </w:r>
    </w:p>
    <w:p>
      <w:pPr>
        <w:spacing w:before="44" w:line="306" w:lineRule="auto"/>
        <w:ind w:left="707" w:right="169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他用车主要是本单位无车辆；单价100万元（含）以上设备（不含车辆）0台</w:t>
      </w:r>
      <w:r>
        <w:rPr>
          <w:rFonts w:ascii="FangSong" w:hAnsi="FangSong" w:eastAsia="FangSong" w:cs="FangSong"/>
          <w:spacing w:val="1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（套）。</w:t>
      </w:r>
    </w:p>
    <w:p>
      <w:pPr>
        <w:spacing w:before="36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pacing w:val="-1"/>
          <w:sz w:val="25"/>
          <w:szCs w:val="25"/>
        </w:rPr>
        <w:t>（四）预算绩效情况说明</w:t>
      </w:r>
    </w:p>
    <w:p>
      <w:pPr>
        <w:spacing w:before="130" w:line="222" w:lineRule="auto"/>
        <w:ind w:left="122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1、预算绩效管理工作开展情况</w:t>
      </w:r>
    </w:p>
    <w:p>
      <w:pPr>
        <w:spacing w:before="131" w:line="224" w:lineRule="auto"/>
        <w:ind w:left="70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2023年二级项目绩效自评个数7个，涉及资金268.02万元：7个项目自评等级</w:t>
      </w:r>
    </w:p>
    <w:p>
      <w:pPr>
        <w:spacing w:before="129" w:line="305" w:lineRule="auto"/>
        <w:ind w:left="709" w:right="811" w:firstLine="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4"/>
          <w:sz w:val="25"/>
          <w:szCs w:val="25"/>
        </w:rPr>
        <w:t>为“优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”，0个项目自评等级为“</w:t>
      </w:r>
      <w:r>
        <w:rPr>
          <w:rFonts w:ascii="FangSong" w:hAnsi="FangSong" w:eastAsia="FangSong" w:cs="FangSong"/>
          <w:spacing w:val="-6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良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”，0个项目</w:t>
      </w:r>
      <w:r>
        <w:rPr>
          <w:rFonts w:ascii="FangSong" w:hAnsi="FangSong" w:eastAsia="FangSong" w:cs="FangSong"/>
          <w:spacing w:val="-5"/>
          <w:sz w:val="25"/>
          <w:szCs w:val="25"/>
        </w:rPr>
        <w:t>自评等级为“</w:t>
      </w:r>
      <w:r>
        <w:rPr>
          <w:rFonts w:ascii="FangSong" w:hAnsi="FangSong" w:eastAsia="FangSong" w:cs="FangSong"/>
          <w:spacing w:val="-7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中</w:t>
      </w:r>
      <w:r>
        <w:rPr>
          <w:rFonts w:ascii="FangSong" w:hAnsi="FangSong" w:eastAsia="FangSong" w:cs="FangSong"/>
          <w:spacing w:val="-9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级为“差</w:t>
      </w:r>
      <w:r>
        <w:rPr>
          <w:rFonts w:ascii="FangSong" w:hAnsi="FangSong" w:eastAsia="FangSong" w:cs="FangSong"/>
          <w:spacing w:val="-8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”。</w:t>
      </w:r>
    </w:p>
    <w:p>
      <w:pPr>
        <w:spacing w:before="38" w:line="224" w:lineRule="auto"/>
        <w:ind w:left="71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附件：二级项目绩效自评表</w:t>
      </w:r>
    </w:p>
    <w:p>
      <w:pPr>
        <w:spacing w:before="128" w:line="306" w:lineRule="auto"/>
        <w:ind w:left="709" w:right="6860" w:firstLine="49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pacing w:val="6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rPr>
          <w:rFonts w:ascii="FangSong" w:hAnsi="FangSong" w:eastAsia="FangSong" w:cs="FangSong"/>
          <w:sz w:val="25"/>
          <w:szCs w:val="25"/>
        </w:rPr>
        <w:sectPr>
          <w:footerReference r:id="rId2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81" w:line="223" w:lineRule="auto"/>
        <w:ind w:left="4277"/>
        <w:outlineLvl w:val="0"/>
        <w:rPr>
          <w:rFonts w:ascii="SimHei" w:hAnsi="SimHei" w:eastAsia="SimHei" w:cs="SimHei"/>
          <w:sz w:val="25"/>
          <w:szCs w:val="25"/>
        </w:rPr>
      </w:pPr>
      <w:bookmarkStart w:id="67" w:name="bookmark27"/>
      <w:bookmarkEnd w:id="67"/>
      <w:r>
        <w:rPr>
          <w:rFonts w:ascii="SimHei" w:hAnsi="SimHei" w:eastAsia="SimHei" w:cs="SimHei"/>
          <w:spacing w:val="-2"/>
          <w:sz w:val="25"/>
          <w:szCs w:val="25"/>
        </w:rPr>
        <w:t>第四部分</w:t>
      </w:r>
      <w:r>
        <w:rPr>
          <w:rFonts w:ascii="SimHei" w:hAnsi="SimHei" w:eastAsia="SimHei" w:cs="SimHei"/>
          <w:spacing w:val="26"/>
          <w:sz w:val="25"/>
          <w:szCs w:val="25"/>
        </w:rPr>
        <w:t xml:space="preserve"> </w:t>
      </w:r>
      <w:r>
        <w:rPr>
          <w:rFonts w:ascii="SimHei" w:hAnsi="SimHei" w:eastAsia="SimHei" w:cs="SimHei"/>
          <w:spacing w:val="-2"/>
          <w:sz w:val="25"/>
          <w:szCs w:val="25"/>
        </w:rPr>
        <w:t>名词解释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82" w:line="222" w:lineRule="auto"/>
        <w:ind w:left="71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一、财政拨款收入：指单位从同级财政部门取得的财政预算资金。</w:t>
      </w:r>
    </w:p>
    <w:p>
      <w:pPr>
        <w:spacing w:before="131" w:line="222" w:lineRule="auto"/>
        <w:ind w:left="71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二、事业收入：指事业单位开展专业业务活动及辅助活动取得的收入。</w:t>
      </w:r>
    </w:p>
    <w:p>
      <w:pPr>
        <w:spacing w:before="132" w:line="271" w:lineRule="auto"/>
        <w:ind w:left="713" w:right="93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活动取得的收入。</w:t>
      </w:r>
    </w:p>
    <w:p>
      <w:pPr>
        <w:spacing w:before="129" w:line="270" w:lineRule="auto"/>
        <w:ind w:left="708" w:right="937" w:firstLine="2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 产出租收入、存款利息收入等。</w:t>
      </w:r>
    </w:p>
    <w:p>
      <w:pPr>
        <w:spacing w:before="134" w:line="271" w:lineRule="auto"/>
        <w:ind w:left="711" w:right="937" w:hanging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pacing w:val="1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年收支差额的金额。</w:t>
      </w:r>
    </w:p>
    <w:p>
      <w:pPr>
        <w:spacing w:before="129" w:line="304" w:lineRule="auto"/>
        <w:ind w:left="707" w:right="937" w:firstLine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使用的资金，或项目已完成等产生的结余资金。</w:t>
      </w:r>
    </w:p>
    <w:p>
      <w:pPr>
        <w:spacing w:before="41" w:line="302" w:lineRule="auto"/>
        <w:ind w:left="709" w:right="937" w:firstLine="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spacing w:before="47" w:line="304" w:lineRule="auto"/>
        <w:ind w:left="710" w:right="988" w:hanging="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pacing w:val="4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spacing w:before="40" w:line="272" w:lineRule="auto"/>
        <w:ind w:left="706" w:right="937" w:firstLine="9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pacing w:val="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用经费支出。</w:t>
      </w:r>
    </w:p>
    <w:p>
      <w:pPr>
        <w:spacing w:before="127" w:line="274" w:lineRule="auto"/>
        <w:ind w:left="731" w:right="937" w:hanging="1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2"/>
          <w:sz w:val="25"/>
          <w:szCs w:val="25"/>
        </w:rPr>
        <w:t>出。</w:t>
      </w:r>
    </w:p>
    <w:p>
      <w:pPr>
        <w:spacing w:before="125" w:line="299" w:lineRule="auto"/>
        <w:ind w:left="708" w:right="937" w:firstLine="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pacing w:val="-78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FangSong" w:hAnsi="FangSong" w:eastAsia="FangSong" w:cs="FangSong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pacing w:val="13"/>
          <w:sz w:val="25"/>
          <w:szCs w:val="25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>
      <w:pPr>
        <w:spacing w:before="134" w:line="271" w:lineRule="auto"/>
        <w:ind w:left="708" w:right="937" w:firstLine="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pacing w:val="1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宾接待）支出。</w:t>
      </w:r>
    </w:p>
    <w:p>
      <w:pPr>
        <w:spacing w:before="131" w:line="271" w:lineRule="auto"/>
        <w:ind w:left="731" w:right="937" w:hanging="1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出中的公用经费支出。</w:t>
      </w:r>
    </w:p>
    <w:p>
      <w:pPr>
        <w:spacing w:before="165" w:line="224" w:lineRule="auto"/>
        <w:ind w:left="7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十三、教育支出：反映政府教育事务支出。</w:t>
      </w:r>
    </w:p>
    <w:p>
      <w:pPr>
        <w:spacing w:before="129" w:line="221" w:lineRule="auto"/>
        <w:ind w:left="7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十四、社会保障和就业支出：反映政府在社会保障与就业方面的支出。</w:t>
      </w:r>
    </w:p>
    <w:p>
      <w:pPr>
        <w:spacing w:before="133" w:line="222" w:lineRule="auto"/>
        <w:ind w:left="7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十五、住房和保障支出：集中反映政府用于住房方面的支出。</w:t>
      </w:r>
    </w:p>
    <w:p>
      <w:pPr>
        <w:spacing w:before="131" w:line="224" w:lineRule="auto"/>
        <w:ind w:left="7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十六、灾害防治及应急管理支出：反映政府用于自然灾害防治、安全生产监管及应</w:t>
      </w:r>
    </w:p>
    <w:p>
      <w:pPr>
        <w:spacing w:line="224" w:lineRule="auto"/>
        <w:rPr>
          <w:rFonts w:ascii="FangSong" w:hAnsi="FangSong" w:eastAsia="FangSong" w:cs="FangSong"/>
          <w:sz w:val="25"/>
          <w:szCs w:val="25"/>
        </w:rPr>
        <w:sectPr>
          <w:footerReference r:id="rId2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82" w:line="225" w:lineRule="auto"/>
        <w:ind w:left="72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2"/>
          <w:sz w:val="25"/>
          <w:szCs w:val="25"/>
        </w:rPr>
        <w:t>急管理等方面的支出。</w:t>
      </w:r>
    </w:p>
    <w:p>
      <w:pPr>
        <w:spacing w:before="163" w:line="223" w:lineRule="auto"/>
        <w:ind w:left="4529"/>
        <w:outlineLvl w:val="0"/>
        <w:rPr>
          <w:rFonts w:ascii="SimHei" w:hAnsi="SimHei" w:eastAsia="SimHei" w:cs="SimHei"/>
          <w:sz w:val="25"/>
          <w:szCs w:val="25"/>
        </w:rPr>
      </w:pPr>
      <w:bookmarkStart w:id="68" w:name="bookmark28"/>
      <w:bookmarkEnd w:id="68"/>
      <w:r>
        <w:rPr>
          <w:rFonts w:ascii="SimHei" w:hAnsi="SimHei" w:eastAsia="SimHei" w:cs="SimHei"/>
          <w:spacing w:val="-5"/>
          <w:sz w:val="25"/>
          <w:szCs w:val="25"/>
        </w:rPr>
        <w:t>第五部分</w:t>
      </w:r>
      <w:r>
        <w:rPr>
          <w:rFonts w:ascii="SimHei" w:hAnsi="SimHei" w:eastAsia="SimHei" w:cs="SimHei"/>
          <w:spacing w:val="36"/>
          <w:sz w:val="25"/>
          <w:szCs w:val="25"/>
        </w:rPr>
        <w:t xml:space="preserve"> </w:t>
      </w:r>
      <w:r>
        <w:rPr>
          <w:rFonts w:ascii="SimHei" w:hAnsi="SimHei" w:eastAsia="SimHei" w:cs="SimHei"/>
          <w:spacing w:val="-5"/>
          <w:sz w:val="25"/>
          <w:szCs w:val="25"/>
        </w:rPr>
        <w:t>附件</w:t>
      </w:r>
    </w:p>
    <w:p>
      <w:pPr>
        <w:spacing w:line="223" w:lineRule="auto"/>
        <w:rPr>
          <w:rFonts w:ascii="SimHei" w:hAnsi="SimHei" w:eastAsia="SimHei" w:cs="SimHei"/>
          <w:sz w:val="25"/>
          <w:szCs w:val="25"/>
        </w:rPr>
        <w:sectPr>
          <w:footerReference r:id="rId2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743" w:lineRule="exact"/>
        <w:ind w:firstLine="570"/>
      </w:pP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r:id="rId3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743" w:lineRule="exact"/>
        <w:ind w:firstLine="570"/>
      </w:pP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r:id="rId3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743" w:lineRule="exact"/>
        <w:ind w:firstLine="570"/>
      </w:pP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r:id="rId3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743" w:lineRule="exact"/>
        <w:ind w:firstLine="570"/>
      </w:pP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r:id="rId3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743" w:lineRule="exact"/>
        <w:ind w:firstLine="570"/>
      </w:pP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r:id="rId3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743" w:lineRule="exact"/>
        <w:ind w:firstLine="570"/>
      </w:pP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r:id="rId3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743" w:lineRule="exact"/>
        <w:ind w:firstLine="570"/>
      </w:pP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6" w:type="default"/>
      <w:pgSz w:w="11900" w:h="16840"/>
      <w:pgMar w:top="610" w:right="600" w:bottom="312" w:left="60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0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0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7686"/>
      <w:rPr>
        <w:sz w:val="16"/>
        <w:szCs w:val="16"/>
      </w:rPr>
    </w:pPr>
    <w:r>
      <w:rPr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7686"/>
      <w:rPr>
        <w:sz w:val="16"/>
        <w:szCs w:val="16"/>
      </w:rPr>
    </w:pPr>
    <w:r>
      <w:rPr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7686"/>
      <w:rPr>
        <w:sz w:val="16"/>
        <w:szCs w:val="16"/>
      </w:rPr>
    </w:pPr>
    <w:r>
      <w:rPr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-27-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古县城镇小学2023年单位决算公开报告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古县城镇小学2023年单位决算公开报告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古县城镇小学2023年单位决算公开报告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古县城镇小学2023年单位决算公开报告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古县城镇小学2023年单位决算公开报告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AF7C9C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SimSun" w:hAnsi="SimSun" w:eastAsia="SimSun" w:cs="SimSun"/>
      <w:sz w:val="34"/>
      <w:szCs w:val="3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image" Target="media/image7.jpeg"/><Relationship Id="rId43" Type="http://schemas.openxmlformats.org/officeDocument/2006/relationships/image" Target="media/image6.jpeg"/><Relationship Id="rId42" Type="http://schemas.openxmlformats.org/officeDocument/2006/relationships/image" Target="media/image5.jpeg"/><Relationship Id="rId41" Type="http://schemas.openxmlformats.org/officeDocument/2006/relationships/image" Target="media/image4.jpeg"/><Relationship Id="rId40" Type="http://schemas.openxmlformats.org/officeDocument/2006/relationships/image" Target="media/image3.jpeg"/><Relationship Id="rId4" Type="http://schemas.openxmlformats.org/officeDocument/2006/relationships/endnotes" Target="endnotes.xml"/><Relationship Id="rId39" Type="http://schemas.openxmlformats.org/officeDocument/2006/relationships/image" Target="media/image2.jpeg"/><Relationship Id="rId38" Type="http://schemas.openxmlformats.org/officeDocument/2006/relationships/image" Target="media/image1.jpeg"/><Relationship Id="rId37" Type="http://schemas.openxmlformats.org/officeDocument/2006/relationships/theme" Target="theme/theme1.xml"/><Relationship Id="rId36" Type="http://schemas.openxmlformats.org/officeDocument/2006/relationships/footer" Target="footer27.xml"/><Relationship Id="rId35" Type="http://schemas.openxmlformats.org/officeDocument/2006/relationships/footer" Target="footer26.xml"/><Relationship Id="rId34" Type="http://schemas.openxmlformats.org/officeDocument/2006/relationships/footer" Target="footer25.xml"/><Relationship Id="rId33" Type="http://schemas.openxmlformats.org/officeDocument/2006/relationships/footer" Target="footer24.xml"/><Relationship Id="rId32" Type="http://schemas.openxmlformats.org/officeDocument/2006/relationships/footer" Target="footer23.xml"/><Relationship Id="rId31" Type="http://schemas.openxmlformats.org/officeDocument/2006/relationships/footer" Target="footer22.xml"/><Relationship Id="rId30" Type="http://schemas.openxmlformats.org/officeDocument/2006/relationships/footer" Target="footer21.xml"/><Relationship Id="rId3" Type="http://schemas.openxmlformats.org/officeDocument/2006/relationships/footnotes" Target="footnotes.xml"/><Relationship Id="rId29" Type="http://schemas.openxmlformats.org/officeDocument/2006/relationships/footer" Target="footer20.xml"/><Relationship Id="rId28" Type="http://schemas.openxmlformats.org/officeDocument/2006/relationships/footer" Target="footer19.xml"/><Relationship Id="rId27" Type="http://schemas.openxmlformats.org/officeDocument/2006/relationships/footer" Target="footer18.xml"/><Relationship Id="rId26" Type="http://schemas.openxmlformats.org/officeDocument/2006/relationships/footer" Target="footer17.xml"/><Relationship Id="rId25" Type="http://schemas.openxmlformats.org/officeDocument/2006/relationships/footer" Target="footer16.xml"/><Relationship Id="rId24" Type="http://schemas.openxmlformats.org/officeDocument/2006/relationships/footer" Target="footer15.xml"/><Relationship Id="rId23" Type="http://schemas.openxmlformats.org/officeDocument/2006/relationships/footer" Target="footer14.xml"/><Relationship Id="rId22" Type="http://schemas.openxmlformats.org/officeDocument/2006/relationships/header" Target="header5.xml"/><Relationship Id="rId21" Type="http://schemas.openxmlformats.org/officeDocument/2006/relationships/footer" Target="footer13.xml"/><Relationship Id="rId20" Type="http://schemas.openxmlformats.org/officeDocument/2006/relationships/header" Target="header4.xml"/><Relationship Id="rId2" Type="http://schemas.openxmlformats.org/officeDocument/2006/relationships/settings" Target="settings.xml"/><Relationship Id="rId19" Type="http://schemas.openxmlformats.org/officeDocument/2006/relationships/footer" Target="footer12.xml"/><Relationship Id="rId18" Type="http://schemas.openxmlformats.org/officeDocument/2006/relationships/footer" Target="footer11.xml"/><Relationship Id="rId17" Type="http://schemas.openxmlformats.org/officeDocument/2006/relationships/header" Target="header3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header" Target="header2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Office_11.8.2.10195_F1E327BC-269C-435d-A152-05C5408002CA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2024-09-04T18:40:00Z</dcterms:created>
  <dc:creator>greatwall</dc:creator>
  <cp:lastModifiedBy>greatwall</cp:lastModifiedBy>
  <dcterms:modified xsi:type="dcterms:W3CDTF">2025-02-13T18:00:02Z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2024-09-20T10:37:58Z</vt:filetime>
  </property>
  <property fmtid="{D5CDD505-2E9C-101B-9397-08002B2CF9AE}" pid="4" name="KSOProductBuildVer">
    <vt:lpwstr>2052-11.8.2.10195</vt:lpwstr>
  </property>
</Properties>
</file>