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line="578" w:lineRule="exact"/>
        <w:jc w:val="both"/>
        <w:textAlignment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578" w:lineRule="exact"/>
        <w:jc w:val="center"/>
        <w:textAlignment w:val="baseline"/>
        <w:rPr>
          <w:rStyle w:val="5"/>
          <w:rFonts w:hint="default" w:ascii="Times New Roman" w:hAnsi="Times New Roman" w:eastAsia="方正小标宋简体" w:cs="Times New Roman"/>
          <w:spacing w:val="0"/>
          <w:w w:val="100"/>
          <w:kern w:val="2"/>
          <w:sz w:val="44"/>
          <w:szCs w:val="44"/>
          <w:lang w:val="en-US" w:eastAsia="zh-CN" w:bidi="ar-SA"/>
        </w:rPr>
      </w:pPr>
      <w:r>
        <w:rPr>
          <w:rStyle w:val="5"/>
          <w:rFonts w:hint="default" w:ascii="Times New Roman" w:hAnsi="Times New Roman" w:eastAsia="方正小标宋简体" w:cs="Times New Roman"/>
          <w:spacing w:val="0"/>
          <w:w w:val="100"/>
          <w:kern w:val="2"/>
          <w:sz w:val="44"/>
          <w:szCs w:val="44"/>
          <w:lang w:val="en-US" w:eastAsia="zh-CN" w:bidi="ar-SA"/>
        </w:rPr>
        <w:t>古县县域商业建设行动资金和项目管理办法</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第一条</w:t>
      </w:r>
      <w:r>
        <w:rPr>
          <w:rStyle w:val="5"/>
          <w:rFonts w:hint="default" w:ascii="Times New Roman" w:hAnsi="Times New Roman" w:eastAsia="仿宋_GB2312" w:cs="Times New Roman"/>
          <w:spacing w:val="0"/>
          <w:w w:val="100"/>
          <w:kern w:val="2"/>
          <w:sz w:val="32"/>
          <w:szCs w:val="32"/>
          <w:lang w:val="en-US" w:eastAsia="zh-CN" w:bidi="ar-SA"/>
        </w:rPr>
        <w:t xml:space="preserve"> 为规范县域商业建设行动项目管理，提高投资效益，根据《财政部关于印发〈服务业发展资金管理办法〉的通知》（财建〔2023〕9号）《山西省财政厅关于印发〈财政专项资金监管办法〉的通知》（晋财省直预〔2021〕9号）《山西省财政厅山西省商务厅关于印发〈省级商务事业发展专项资金管理办法〉的通知》（晋财资环〔2021〕89号）等规定，制定本办法。</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第二条</w:t>
      </w:r>
      <w:r>
        <w:rPr>
          <w:rStyle w:val="5"/>
          <w:rFonts w:hint="default" w:ascii="Times New Roman" w:hAnsi="Times New Roman" w:eastAsia="仿宋_GB2312" w:cs="Times New Roman"/>
          <w:spacing w:val="0"/>
          <w:w w:val="100"/>
          <w:kern w:val="2"/>
          <w:sz w:val="32"/>
          <w:szCs w:val="32"/>
          <w:lang w:val="en-US" w:eastAsia="zh-CN" w:bidi="ar-SA"/>
        </w:rPr>
        <w:t xml:space="preserve"> 本办法所称专项资金，是指省财政厅、省商务厅下达的县域商业体系建设专项资金。项目是指县域商业建设行动中利用中央财政专项资金予以支持建设的项目。</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第三条</w:t>
      </w:r>
      <w:r>
        <w:rPr>
          <w:rStyle w:val="5"/>
          <w:rFonts w:hint="default" w:ascii="Times New Roman" w:hAnsi="Times New Roman" w:eastAsia="仿宋_GB2312" w:cs="Times New Roman"/>
          <w:spacing w:val="0"/>
          <w:w w:val="100"/>
          <w:kern w:val="2"/>
          <w:sz w:val="32"/>
          <w:szCs w:val="32"/>
          <w:lang w:val="en-US" w:eastAsia="zh-CN" w:bidi="ar-SA"/>
        </w:rPr>
        <w:t xml:space="preserve"> 县工信（商务）局为项目的主管部门，负责本行政区域商业体系建设项目申报、业务指导、动态监管、绩效评价和验收，县财政局负责专项资金下达、拨付，对资金使用及绩效情况进行监督，县乡村振兴局负责有关指标的监督考核。</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第四条</w:t>
      </w:r>
      <w:r>
        <w:rPr>
          <w:rStyle w:val="5"/>
          <w:rFonts w:hint="default" w:ascii="Times New Roman" w:hAnsi="Times New Roman" w:eastAsia="仿宋_GB2312" w:cs="Times New Roman"/>
          <w:spacing w:val="0"/>
          <w:w w:val="100"/>
          <w:kern w:val="2"/>
          <w:sz w:val="32"/>
          <w:szCs w:val="32"/>
          <w:lang w:val="en-US" w:eastAsia="zh-CN" w:bidi="ar-SA"/>
        </w:rPr>
        <w:t xml:space="preserve"> 制度办法、评审结果、资金分配等全过程公开。</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第五条</w:t>
      </w:r>
      <w:r>
        <w:rPr>
          <w:rStyle w:val="5"/>
          <w:rFonts w:hint="default" w:ascii="Times New Roman" w:hAnsi="Times New Roman" w:eastAsia="仿宋_GB2312" w:cs="Times New Roman"/>
          <w:spacing w:val="0"/>
          <w:w w:val="100"/>
          <w:kern w:val="2"/>
          <w:sz w:val="32"/>
          <w:szCs w:val="32"/>
          <w:lang w:val="en-US" w:eastAsia="zh-CN" w:bidi="ar-SA"/>
        </w:rPr>
        <w:t xml:space="preserve"> 本专项资金主要用于乡镇商贸中心、供应链下沉乡村项目、县乡村“ 三点一线”商贸物流项目、农产品市场新建改造提升项目、农产品供应链和冷链物流等项目。县城综合商贸服务中心、村级便民商店不列入中央财政支持方向，通过市场化手段推进建设改造。</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第六条</w:t>
      </w:r>
      <w:r>
        <w:rPr>
          <w:rStyle w:val="5"/>
          <w:rFonts w:hint="default" w:ascii="Times New Roman" w:hAnsi="Times New Roman" w:eastAsia="仿宋_GB2312" w:cs="Times New Roman"/>
          <w:spacing w:val="0"/>
          <w:w w:val="100"/>
          <w:kern w:val="2"/>
          <w:sz w:val="32"/>
          <w:szCs w:val="32"/>
          <w:lang w:val="en-US" w:eastAsia="zh-CN" w:bidi="ar-SA"/>
        </w:rPr>
        <w:t xml:space="preserve"> 项目管理</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县级主管部门应动态跟踪项目进展，及时协调解决项目建设 进度滞后等问题。对限期不能完成项目进度的，主管部门可采用约谈、通报等形式督办。县工信（商务）局在对项目主体审核过程中，要将信用信息查询作为必要的流程，实行 “应查必查”。在查询中发现项目主体已被列为严重失信名单的，不予支持相关项目。在项目实施过程中，如发生弄虚作假、套取资金等严重违法违规行为，取消该承办企业的项目承办资格，向市商务局报备纳入企业“黑名单”并依法依规进行处理。</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第七条</w:t>
      </w:r>
      <w:r>
        <w:rPr>
          <w:rStyle w:val="5"/>
          <w:rFonts w:hint="default" w:ascii="Times New Roman" w:hAnsi="Times New Roman" w:eastAsia="仿宋_GB2312" w:cs="Times New Roman"/>
          <w:spacing w:val="0"/>
          <w:w w:val="100"/>
          <w:kern w:val="2"/>
          <w:sz w:val="32"/>
          <w:szCs w:val="32"/>
          <w:lang w:val="en-US" w:eastAsia="zh-CN" w:bidi="ar-SA"/>
        </w:rPr>
        <w:t xml:space="preserve"> 专项资金使用要求</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1.在县域商业建设行动过程中，要充分整合利用原有设施资 源和服务资源，采取 “项目建设”或 “升级改造” 的方式开展，综合县域商业建设各项工作，最大限度利用社会化资源，避免重复建设和资源浪费。</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2.项目资金不得用于网络交易平台、楼堂馆所建设、征地拆迁、购买流量、人员经费等经常性开支以及提取工作经费等。有</w:t>
      </w:r>
      <w:bookmarkStart w:id="0" w:name="_GoBack"/>
      <w:bookmarkEnd w:id="0"/>
      <w:r>
        <w:rPr>
          <w:rStyle w:val="5"/>
          <w:rFonts w:hint="default" w:ascii="Times New Roman" w:hAnsi="Times New Roman" w:eastAsia="仿宋_GB2312" w:cs="Times New Roman"/>
          <w:spacing w:val="0"/>
          <w:w w:val="100"/>
          <w:kern w:val="2"/>
          <w:sz w:val="32"/>
          <w:szCs w:val="32"/>
          <w:lang w:val="en-US" w:eastAsia="zh-CN" w:bidi="ar-SA"/>
        </w:rPr>
        <w:t>关支持政策体现扶贫导向，有利于巩固拓展脱贫攻坚成果和乡村振兴。</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3.严格落实财政部服务业发展资金管理办法等相关文件规 定专款专用。对弄虚作假、截留、挪用、挤占资金等行为，按《财政违法行为处罚处分条例》（国务院令第427号）的相关规定进行处理，构成犯罪的，依法追究刑事责任。</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4.专项资金重点支持方向应符合《古县县域商业建设行动实施方案》主要任务及支持的重点工作内容。</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5.项目承办主体必须按照项目投资额度、建设标准、时限要求进行专项资金的使用。</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第八条</w:t>
      </w:r>
      <w:r>
        <w:rPr>
          <w:rStyle w:val="5"/>
          <w:rFonts w:hint="default" w:ascii="Times New Roman" w:hAnsi="Times New Roman" w:eastAsia="仿宋_GB2312" w:cs="Times New Roman"/>
          <w:spacing w:val="0"/>
          <w:w w:val="100"/>
          <w:kern w:val="2"/>
          <w:sz w:val="32"/>
          <w:szCs w:val="32"/>
          <w:lang w:val="en-US" w:eastAsia="zh-CN" w:bidi="ar-SA"/>
        </w:rPr>
        <w:t xml:space="preserve"> 专项资金补助程序</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补助标准根据项目实际建设投资额按一定比例予以补助，原则上单个项目专项资金支持比例不超过项目有效投资额的50%，有效投资额需经第三方会计事务所审计确认。实际补助比例和金额，由县工信（商务）局、县财政局、县乡村振兴局根据项目完成目标任务情况和具体投资总额最终确定补助额，补完为止。</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1.专项资金应按照《古县县域商业建设行动实施方案》相关规定进行拨付。</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2.项目建设过程中的资金拨付由承办主体按照相关规定向古县县域商业建设行动工作领导组办公室提出申请，并报送相关资料。</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3.由古县县域商业建设行动工作领导组办公室或第三方机构审核或验收后，提出资金拨付意见。</w:t>
      </w:r>
    </w:p>
    <w:p>
      <w:pPr>
        <w:keepNext w:val="0"/>
        <w:keepLines w:val="0"/>
        <w:pageBreakBefore w:val="0"/>
        <w:widowControl w:val="0"/>
        <w:kinsoku/>
        <w:wordWrap/>
        <w:overflowPunct/>
        <w:topLinePunct w:val="0"/>
        <w:autoSpaceDE/>
        <w:autoSpaceDN/>
        <w:bidi w:val="0"/>
        <w:adjustRightInd/>
        <w:snapToGrid/>
        <w:spacing w:after="0" w:line="578" w:lineRule="exact"/>
        <w:ind w:left="0" w:firstLine="640"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spacing w:val="0"/>
          <w:w w:val="100"/>
          <w:kern w:val="2"/>
          <w:sz w:val="32"/>
          <w:szCs w:val="32"/>
          <w:lang w:val="en-US" w:eastAsia="zh-CN" w:bidi="ar-SA"/>
        </w:rPr>
        <w:t>4.由县财政部门或主管部门按资金拨付程序拨付资金。</w:t>
      </w:r>
    </w:p>
    <w:p>
      <w:pPr>
        <w:keepNext w:val="0"/>
        <w:keepLines w:val="0"/>
        <w:pageBreakBefore w:val="0"/>
        <w:widowControl w:val="0"/>
        <w:kinsoku/>
        <w:wordWrap/>
        <w:overflowPunct/>
        <w:topLinePunct w:val="0"/>
        <w:autoSpaceDE/>
        <w:autoSpaceDN/>
        <w:bidi w:val="0"/>
        <w:adjustRightInd/>
        <w:snapToGrid/>
        <w:spacing w:after="0" w:line="578" w:lineRule="exact"/>
        <w:ind w:left="0" w:firstLine="643" w:firstLineChars="200"/>
        <w:jc w:val="left"/>
        <w:textAlignment w:val="baseline"/>
        <w:rPr>
          <w:rStyle w:val="5"/>
          <w:rFonts w:hint="default" w:ascii="Times New Roman" w:hAnsi="Times New Roman" w:eastAsia="仿宋_GB2312" w:cs="Times New Roman"/>
          <w:spacing w:val="0"/>
          <w:w w:val="100"/>
          <w:kern w:val="2"/>
          <w:sz w:val="32"/>
          <w:szCs w:val="32"/>
          <w:lang w:val="en-US" w:eastAsia="zh-CN" w:bidi="ar-SA"/>
        </w:rPr>
      </w:pPr>
      <w:r>
        <w:rPr>
          <w:rStyle w:val="5"/>
          <w:rFonts w:hint="default" w:ascii="Times New Roman" w:hAnsi="Times New Roman" w:eastAsia="仿宋_GB2312" w:cs="Times New Roman"/>
          <w:b/>
          <w:bCs/>
          <w:spacing w:val="0"/>
          <w:w w:val="100"/>
          <w:kern w:val="2"/>
          <w:sz w:val="32"/>
          <w:szCs w:val="32"/>
          <w:lang w:val="en-US" w:eastAsia="zh-CN" w:bidi="ar-SA"/>
        </w:rPr>
        <w:t>第九条</w:t>
      </w:r>
      <w:r>
        <w:rPr>
          <w:rStyle w:val="5"/>
          <w:rFonts w:hint="default" w:ascii="Times New Roman" w:hAnsi="Times New Roman" w:eastAsia="仿宋_GB2312" w:cs="Times New Roman"/>
          <w:spacing w:val="0"/>
          <w:w w:val="100"/>
          <w:kern w:val="2"/>
          <w:sz w:val="32"/>
          <w:szCs w:val="32"/>
          <w:lang w:val="en-US" w:eastAsia="zh-CN" w:bidi="ar-SA"/>
        </w:rPr>
        <w:t xml:space="preserve"> 本办法自发布之日起实施， 由古县县域商业建设行动工作领导组办公室负责解释。</w:t>
      </w:r>
    </w:p>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0NGIzNGI5NjVkNzhjZWJlY2E5YmE0OTdlNmM3OTcifQ=="/>
  </w:docVars>
  <w:rsids>
    <w:rsidRoot w:val="00000000"/>
    <w:rsid w:val="2B0A1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character" w:customStyle="1" w:styleId="5">
    <w:name w:val="NormalCharacter"/>
    <w:autoRedefine/>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2024-04-10T02:54:13Z</dcterms:created>
  <dc:creator>Lenovo</dc:creator>
  <cp:lastModifiedBy>Lenovo</cp:lastModifiedBy>
  <dcterms:modified xsi:type="dcterms:W3CDTF">2024-04-10T02:54:47Z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500A079F261F44ADB54EDDFC4EF8EC36_12</vt:lpwstr>
  </property>
</Properties>
</file>