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before="120" w:after="120" w:line="480" w:lineRule="auto"/>
        <w:ind w:firstLine="0" w:firstLineChars="0"/>
        <w:jc w:val="center"/>
        <w:outlineLvl w:val="0"/>
        <w:rPr>
          <w:rFonts w:ascii="仿宋_GB2312" w:hAnsi="Arial"/>
          <w:b/>
          <w:sz w:val="44"/>
          <w:szCs w:val="44"/>
        </w:rPr>
      </w:pPr>
      <w:r>
        <w:rPr>
          <w:rFonts w:hint="eastAsia" w:ascii="仿宋_GB2312" w:hAnsi="Arial"/>
          <w:b/>
          <w:sz w:val="44"/>
          <w:szCs w:val="44"/>
        </w:rPr>
        <w:t>财政项目支出绩效自评报告</w:t>
      </w: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0"/>
          <w:szCs w:val="30"/>
        </w:rPr>
      </w:pP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专家评审费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项目单位：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古县行政审批服务管理局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古县行政审批服务管理局-123001</w:t>
      </w: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ascii="仿宋_GB2312" w:hAnsi="Times New Roman" w:cs="Times New Roman"/>
          <w:kern w:val="0"/>
          <w:sz w:val="32"/>
          <w:szCs w:val="32"/>
        </w:rPr>
        <w:t>2022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年</w:t>
      </w:r>
      <w:r>
        <w:rPr>
          <w:rFonts w:ascii="仿宋_GB2312" w:hAnsi="Times New Roman" w:cs="Times New Roman"/>
          <w:kern w:val="0"/>
          <w:sz w:val="32"/>
          <w:szCs w:val="32"/>
        </w:rPr>
        <w:t>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月</w:t>
      </w:r>
    </w:p>
    <w:p>
      <w:pPr>
        <w:pStyle w:val="18"/>
        <w:tabs>
          <w:tab w:val="right" w:leader="dot" w:pos="8296"/>
        </w:tabs>
        <w:ind w:firstLine="440" w:firstLineChars="137"/>
      </w:pPr>
      <w:r>
        <w:rPr>
          <w:rFonts w:ascii="仿宋_GB2312" w:hAnsi="Times New Roman" w:cs="Times New Roman"/>
          <w:kern w:val="0"/>
          <w:sz w:val="32"/>
          <w:szCs w:val="32"/>
        </w:rPr>
        <w:br w:type="page"/>
      </w:r>
      <w:r>
        <w:rPr>
          <w:szCs w:val="44"/>
        </w:rPr>
        <w:fldChar w:fldCharType="begin"/>
      </w:r>
      <w:r>
        <w:rPr>
          <w:szCs w:val="44"/>
        </w:rPr>
        <w:instrText xml:space="preserve"> TOC \o "1-4" \f </w:instrText>
      </w:r>
      <w:r>
        <w:rPr>
          <w:szCs w:val="44"/>
        </w:rPr>
        <w:fldChar w:fldCharType="separate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一、项目的基本情况</w:t>
      </w:r>
      <w:r>
        <w:tab/>
      </w:r>
      <w:r>
        <w:fldChar w:fldCharType="begin"/>
      </w:r>
      <w:r>
        <w:instrText xml:space="preserve"> PAGEREF _Toc61505636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（一）项目概况</w:t>
      </w:r>
      <w:r>
        <w:tab/>
      </w:r>
      <w:r>
        <w:fldChar w:fldCharType="begin"/>
      </w:r>
      <w:r>
        <w:instrText xml:space="preserve"> PAGEREF _Toc61505637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（二）预算执行情况</w:t>
      </w:r>
      <w:r>
        <w:tab/>
      </w:r>
      <w:r>
        <w:fldChar w:fldCharType="begin"/>
      </w:r>
      <w:r>
        <w:instrText xml:space="preserve"> PAGEREF _Toc61505638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（三）项目绩效目标</w:t>
      </w:r>
      <w:r>
        <w:tab/>
      </w:r>
      <w:r>
        <w:fldChar w:fldCharType="begin"/>
      </w:r>
      <w:r>
        <w:instrText xml:space="preserve"> PAGEREF _Toc61505639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（四）项目实施计划</w:t>
      </w:r>
      <w:r>
        <w:tab/>
      </w:r>
      <w:r>
        <w:fldChar w:fldCharType="begin"/>
      </w:r>
      <w:r>
        <w:instrText xml:space="preserve"> PAGEREF _Toc61505640 \h </w:instrText>
      </w:r>
      <w:r>
        <w:fldChar w:fldCharType="separate"/>
      </w:r>
      <w:r>
        <w:t>4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二、项目绩效情况</w:t>
      </w:r>
      <w:r>
        <w:tab/>
      </w:r>
      <w:r>
        <w:fldChar w:fldCharType="begin"/>
      </w:r>
      <w:r>
        <w:instrText xml:space="preserve"> PAGEREF _Toc61505641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（一）预算执行情况</w:t>
      </w:r>
      <w:r>
        <w:tab/>
      </w:r>
      <w:r>
        <w:fldChar w:fldCharType="begin"/>
      </w:r>
      <w:r>
        <w:instrText xml:space="preserve"> PAGEREF _Toc61505642 \h </w:instrText>
      </w:r>
      <w:r>
        <w:fldChar w:fldCharType="separate"/>
      </w:r>
      <w:r>
        <w:t>5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（二）项目产出情况</w:t>
      </w:r>
      <w:r>
        <w:tab/>
      </w:r>
      <w:r>
        <w:fldChar w:fldCharType="begin"/>
      </w:r>
      <w:r>
        <w:instrText xml:space="preserve"> PAGEREF _Toc61505643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（三）项目效益情况</w:t>
      </w:r>
      <w:r>
        <w:tab/>
      </w:r>
      <w:r>
        <w:fldChar w:fldCharType="begin"/>
      </w:r>
      <w:r>
        <w:instrText xml:space="preserve"> PAGEREF _Toc61505644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（四）项目满意度情况</w:t>
      </w:r>
      <w:r>
        <w:tab/>
      </w:r>
      <w:r>
        <w:fldChar w:fldCharType="begin"/>
      </w:r>
      <w:r>
        <w:instrText xml:space="preserve"> PAGEREF _Toc61505645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三、项目绩效分析</w:t>
      </w:r>
      <w:r>
        <w:tab/>
      </w:r>
      <w:r>
        <w:fldChar w:fldCharType="begin"/>
      </w:r>
      <w:r>
        <w:instrText xml:space="preserve"> PAGEREF _Toc61505646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四、项目主要经验做法</w:t>
      </w:r>
      <w:r>
        <w:tab/>
      </w:r>
      <w:r>
        <w:fldChar w:fldCharType="begin"/>
      </w:r>
      <w:r>
        <w:instrText xml:space="preserve"> PAGEREF _Toc61505647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五、项目管理中存在问题及原因分析</w:t>
      </w:r>
      <w:r>
        <w:tab/>
      </w:r>
      <w:r>
        <w:fldChar w:fldCharType="begin"/>
      </w:r>
      <w:r>
        <w:instrText xml:space="preserve"> PAGEREF _Toc61505648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六、进一步加强项目管理措施及建议</w:t>
      </w:r>
      <w:r>
        <w:tab/>
      </w:r>
      <w:r>
        <w:fldChar w:fldCharType="begin"/>
      </w:r>
      <w:r>
        <w:instrText xml:space="preserve"> PAGEREF _Toc61505649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1.</w:t>
      </w:r>
      <w:r>
        <w:rPr>
          <w:rFonts w:hint="eastAsia" w:ascii="仿宋" w:hAnsi="仿宋" w:eastAsia="仿宋" w:cs="仿宋"/>
          <w:bCs w:val="0"/>
        </w:rPr>
        <w:t>项目支出绩效自评表</w:t>
      </w:r>
      <w:r>
        <w:tab/>
      </w:r>
      <w:r>
        <w:fldChar w:fldCharType="begin"/>
      </w:r>
      <w:r>
        <w:instrText xml:space="preserve"> PAGEREF _Toc61505650 \h </w:instrText>
      </w:r>
      <w:r>
        <w:fldChar w:fldCharType="separate"/>
      </w:r>
      <w:r>
        <w:t>10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2.</w:t>
      </w:r>
      <w:r>
        <w:rPr>
          <w:rFonts w:hint="eastAsia" w:ascii="仿宋" w:hAnsi="仿宋" w:eastAsia="仿宋" w:cs="仿宋"/>
          <w:bCs w:val="0"/>
        </w:rPr>
        <w:t>绩效自评相关资料</w:t>
      </w:r>
      <w:r>
        <w:tab/>
      </w:r>
      <w:r>
        <w:fldChar w:fldCharType="begin"/>
      </w:r>
      <w:r>
        <w:instrText xml:space="preserve"> PAGEREF _Toc61505651 \h </w:instrText>
      </w:r>
      <w:r>
        <w:fldChar w:fldCharType="separate"/>
      </w:r>
      <w:r>
        <w:t>11</w:t>
      </w:r>
      <w:r>
        <w:fldChar w:fldCharType="end"/>
      </w:r>
    </w:p>
    <w:p>
      <w:pPr>
        <w:tabs>
          <w:tab w:val="left" w:pos="620"/>
        </w:tabs>
        <w:ind w:firstLine="0" w:firstLineChars="0"/>
        <w:rPr>
          <w:szCs w:val="44"/>
        </w:rPr>
      </w:pPr>
      <w:r>
        <w:rPr>
          <w:szCs w:val="44"/>
        </w:rPr>
        <w:fldChar w:fldCharType="end"/>
      </w:r>
      <w:r>
        <w:rPr>
          <w:szCs w:val="44"/>
        </w:rPr>
        <w:tab/>
      </w: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0" w:name="_Toc61505636"/>
      <w:r>
        <w:rPr>
          <w:rFonts w:hint="eastAsia" w:ascii="仿宋" w:hAnsi="仿宋" w:eastAsia="仿宋" w:cs="仿宋"/>
          <w:b/>
          <w:bCs w:val="0"/>
        </w:rPr>
        <w:t>一、项目的基本情况</w:t>
      </w:r>
      <w:bookmarkEnd w:id="0"/>
    </w:p>
    <w:p>
      <w:pPr>
        <w:pStyle w:val="46"/>
        <w:ind w:left="560"/>
      </w:pPr>
      <w:bookmarkStart w:id="1" w:name="_Toc61505637"/>
      <w:r>
        <w:rPr>
          <w:rFonts w:hint="eastAsia"/>
        </w:rPr>
        <w:t>（一）项目概况</w:t>
      </w:r>
      <w:bookmarkEnd w:id="1"/>
    </w:p>
    <w:p>
      <w:pPr>
        <w:pStyle w:val="44"/>
        <w:ind w:left="280" w:firstLine="562"/>
      </w:pPr>
      <w:r>
        <w:rPr>
          <w:rFonts w:hint="eastAsia"/>
          <w:b/>
          <w:bCs/>
        </w:rPr>
        <w:t>项目概况：</w:t>
      </w:r>
      <w:r>
        <w:t>专家评审有关费用，依据有关规定，由古县行政审批服务管理局每年申请财政安排专项经费统一支付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立项依据：</w:t>
      </w:r>
      <w:r>
        <w:t>《古县 行政审批专家评审管理办法》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设立的必要性：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保证项目实施的措施与制度：</w:t>
      </w:r>
      <w:r>
        <w:t>单位职能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项目实施计划：</w:t>
      </w:r>
      <w:r>
        <w:t>根据每次评审内容支付专家相关费用</w:t>
      </w:r>
    </w:p>
    <w:p>
      <w:pPr>
        <w:widowControl/>
        <w:ind w:firstLine="0" w:firstLineChars="0"/>
        <w:jc w:val="left"/>
        <w:rPr>
          <w:rFonts w:ascii="Times New Roman" w:hAnsi="Times New Roman" w:cs="Times New Roman"/>
          <w:kern w:val="0"/>
          <w:szCs w:val="28"/>
        </w:rPr>
      </w:pPr>
      <w:r>
        <w:br w:type="page"/>
      </w:r>
    </w:p>
    <w:p>
      <w:pPr>
        <w:pStyle w:val="46"/>
        <w:ind w:left="560"/>
      </w:pPr>
      <w:bookmarkStart w:id="2" w:name="_Toc61505638"/>
      <w:r>
        <w:rPr>
          <w:rFonts w:hint="eastAsia"/>
        </w:rPr>
        <w:t>（二）预算执行情况</w:t>
      </w:r>
      <w:bookmarkEnd w:id="2"/>
    </w:p>
    <w:p>
      <w:pPr>
        <w:ind w:firstLine="0" w:firstLineChars="0"/>
        <w:jc w:val="left"/>
        <w:rPr>
          <w:b/>
          <w:szCs w:val="28"/>
        </w:rPr>
      </w:pPr>
    </w:p>
    <w:tbl>
      <w:tblPr>
        <w:tblStyle w:val="24"/>
        <w:tblW w:w="13972" w:type="dxa"/>
        <w:tblInd w:w="172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59"/>
        <w:gridCol w:w="1276"/>
        <w:gridCol w:w="1356"/>
        <w:gridCol w:w="1337"/>
        <w:gridCol w:w="851"/>
        <w:gridCol w:w="850"/>
        <w:gridCol w:w="851"/>
        <w:gridCol w:w="930"/>
        <w:gridCol w:w="2410"/>
        <w:gridCol w:w="2552"/>
      </w:tblGrid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59" w:hRule="atLeast"/>
        </w:trPr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项目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行次</w:t>
            </w:r>
          </w:p>
        </w:tc>
        <w:tc>
          <w:tcPr>
            <w:tcW w:w="1356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年度总金额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万元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4819" w:type="dxa"/>
            <w:gridSpan w:val="5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财政资金</w:t>
            </w:r>
          </w:p>
        </w:tc>
        <w:tc>
          <w:tcPr>
            <w:tcW w:w="2410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上年结转资金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其他资金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7" w:hRule="atLeast"/>
        </w:trPr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小计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中央级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省级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市级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县区级</w:t>
            </w:r>
          </w:p>
        </w:tc>
        <w:tc>
          <w:tcPr>
            <w:tcW w:w="2410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年初预算资金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(1)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100000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100000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100000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100000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100000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100000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实际到位资金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(3)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100000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100000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100000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全年执行资金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31000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31000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31000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资金结余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(5)=(3)-(4)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69000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69000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69000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预算到位率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(6)=(3)/(2)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预算执行率(%)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(7)=(4)/(2)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31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31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</w:tbl>
    <w:p>
      <w:pPr>
        <w:pStyle w:val="46"/>
        <w:ind w:left="560"/>
      </w:pPr>
      <w:bookmarkStart w:id="3" w:name="_Toc61505639"/>
      <w:r>
        <w:rPr>
          <w:rFonts w:hint="eastAsia"/>
        </w:rPr>
        <w:t>（三）项目绩效目标</w:t>
      </w:r>
      <w:bookmarkEnd w:id="3"/>
    </w:p>
    <w:p>
      <w:pPr>
        <w:pStyle w:val="48"/>
        <w:ind w:left="56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项目实施期绩效目标</w:t>
      </w:r>
    </w:p>
    <w:p>
      <w:pPr>
        <w:pStyle w:val="44"/>
        <w:ind w:left="280" w:firstLine="560"/>
      </w:pPr>
      <w:r>
        <w:t>按项目次数拨付专家评审费</w:t>
      </w:r>
    </w:p>
    <w:p>
      <w:pPr>
        <w:pStyle w:val="44"/>
        <w:ind w:left="280" w:firstLine="560"/>
      </w:pPr>
      <w:r>
        <w:tab/>
      </w:r>
    </w:p>
    <w:p>
      <w:pPr>
        <w:pStyle w:val="48"/>
        <w:ind w:left="56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项目年度目标</w:t>
      </w:r>
    </w:p>
    <w:p>
      <w:pPr>
        <w:pStyle w:val="44"/>
        <w:ind w:left="280" w:firstLine="560"/>
      </w:pPr>
      <w:r>
        <w:t>按项目次数拨付专家评审费</w:t>
      </w:r>
    </w:p>
    <w:p>
      <w:pPr>
        <w:pStyle w:val="44"/>
        <w:ind w:firstLine="560"/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4" w:name="_Toc61505641"/>
      <w:r>
        <w:rPr>
          <w:rFonts w:hint="eastAsia" w:ascii="仿宋" w:hAnsi="仿宋" w:eastAsia="仿宋" w:cs="仿宋"/>
          <w:b/>
          <w:bCs w:val="0"/>
        </w:rPr>
        <w:t>二、项目绩效情况</w:t>
      </w:r>
      <w:bookmarkEnd w:id="4"/>
    </w:p>
    <w:p>
      <w:pPr>
        <w:pStyle w:val="44"/>
        <w:ind w:left="140" w:leftChars="50" w:firstLine="560"/>
      </w:pPr>
      <w:r>
        <w:rPr>
          <w:rFonts w:hint="eastAsia"/>
        </w:rPr>
        <w:t>综合考虑预算执行情况、产出、效益、服务对象满意度各方面因素，通过数据采集及分析，最终评分结果：</w:t>
      </w:r>
      <w:r>
        <w:t>专家评审费</w:t>
      </w:r>
      <w:r>
        <w:rPr>
          <w:rFonts w:hint="eastAsia"/>
        </w:rPr>
        <w:t>项目绩效自评价结果为</w:t>
      </w:r>
      <w:r>
        <w:t>:</w:t>
      </w:r>
      <w:r>
        <w:rPr>
          <w:rFonts w:hint="eastAsia"/>
        </w:rPr>
        <w:t>总得分</w:t>
      </w:r>
      <w:r>
        <w:t>89.65</w:t>
      </w:r>
      <w:r>
        <w:rPr>
          <w:rFonts w:hint="eastAsia"/>
        </w:rPr>
        <w:t>分，属于</w:t>
      </w:r>
      <w:r>
        <w:t>"良好"</w:t>
      </w:r>
      <w:r>
        <w:rPr>
          <w:rFonts w:hint="eastAsia"/>
        </w:rPr>
        <w:t>。</w:t>
      </w:r>
    </w:p>
    <w:p>
      <w:pPr>
        <w:pStyle w:val="46"/>
        <w:ind w:left="560"/>
      </w:pPr>
      <w:bookmarkStart w:id="5" w:name="_Toc61505642"/>
      <w:r>
        <w:rPr>
          <w:rFonts w:hint="eastAsia"/>
        </w:rPr>
        <w:t>（一）预算执行情况</w:t>
      </w:r>
      <w:bookmarkEnd w:id="5"/>
    </w:p>
    <w:tbl>
      <w:tblPr>
        <w:tblStyle w:val="24"/>
        <w:tblW w:w="883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594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46"/>
        <w:ind w:left="560"/>
      </w:pPr>
      <w:bookmarkStart w:id="6" w:name="_Toc61505643"/>
      <w:r>
        <w:rPr>
          <w:rFonts w:hint="eastAsia"/>
        </w:rPr>
        <w:t>（二）项目产出情况</w:t>
      </w:r>
      <w:bookmarkEnd w:id="6"/>
    </w:p>
    <w:tbl>
      <w:tblPr>
        <w:tblStyle w:val="24"/>
        <w:tblW w:w="85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聘请专家人数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200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62人次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4.65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专家评审拨付准确率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专家评审拨付及时性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根据级别发放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500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500元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7" w:name="_Toc61505644"/>
      <w:r>
        <w:rPr>
          <w:rFonts w:hint="eastAsia"/>
        </w:rPr>
        <w:t>（三）项目效益情况</w:t>
      </w:r>
      <w:bookmarkEnd w:id="7"/>
    </w:p>
    <w:tbl>
      <w:tblPr>
        <w:tblStyle w:val="24"/>
        <w:tblW w:w="85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保证项目顺利开展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保障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8" w:name="_Toc61505645"/>
      <w:r>
        <w:rPr>
          <w:rFonts w:hint="eastAsia"/>
        </w:rPr>
        <w:t>（四）项目满意度情况</w:t>
      </w:r>
      <w:bookmarkEnd w:id="8"/>
    </w:p>
    <w:tbl>
      <w:tblPr>
        <w:tblStyle w:val="24"/>
        <w:tblW w:w="984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2916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群众满意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9" w:name="_Toc61505646"/>
      <w:r>
        <w:rPr>
          <w:rFonts w:hint="eastAsia" w:ascii="仿宋" w:hAnsi="仿宋" w:eastAsia="仿宋" w:cs="仿宋"/>
          <w:b/>
          <w:bCs w:val="0"/>
        </w:rPr>
        <w:t>三、</w:t>
      </w:r>
      <w:bookmarkStart w:id="10" w:name="_Toc23655"/>
      <w:bookmarkStart w:id="11" w:name="_Toc17451"/>
      <w:r>
        <w:rPr>
          <w:rFonts w:hint="eastAsia" w:ascii="仿宋" w:hAnsi="仿宋" w:eastAsia="仿宋" w:cs="仿宋"/>
          <w:b/>
          <w:bCs w:val="0"/>
        </w:rPr>
        <w:t>项目绩效分析</w:t>
      </w:r>
      <w:bookmarkEnd w:id="9"/>
      <w:bookmarkEnd w:id="10"/>
      <w:bookmarkEnd w:id="11"/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项目实施和预算执行情况及分析</w:t>
      </w:r>
    </w:p>
    <w:p>
      <w:pPr>
        <w:pStyle w:val="44"/>
        <w:ind w:firstLine="1120" w:firstLineChars="400"/>
        <w:rPr>
          <w:rFonts w:ascii="仿宋_GB2312"/>
          <w:bCs/>
        </w:rPr>
      </w:pPr>
      <w:r>
        <w:rPr>
          <w:rFonts w:hint="eastAsia" w:ascii="仿宋_GB2312"/>
          <w:bCs/>
        </w:rPr>
        <w:t>我单位年初预算100000元，已用31000元</w:t>
      </w:r>
    </w:p>
    <w:p>
      <w:pPr>
        <w:pStyle w:val="44"/>
        <w:ind w:left="700" w:leftChars="250" w:firstLine="0" w:firstLineChars="0"/>
        <w:rPr>
          <w:rFonts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产出情况及分析</w:t>
      </w:r>
    </w:p>
    <w:p>
      <w:pPr>
        <w:pStyle w:val="44"/>
        <w:ind w:left="1134" w:leftChars="405" w:firstLine="426" w:firstLineChars="0"/>
        <w:rPr>
          <w:rFonts w:ascii="仿宋_GB2312"/>
          <w:bCs/>
        </w:rPr>
      </w:pPr>
    </w:p>
    <w:p>
      <w:pPr>
        <w:pStyle w:val="44"/>
        <w:ind w:firstLine="1120" w:firstLineChars="400"/>
        <w:rPr>
          <w:rFonts w:hint="default" w:ascii="仿宋_GB2312"/>
          <w:bCs/>
          <w:lang w:val="en-US" w:eastAsia="zh-CN"/>
        </w:rPr>
      </w:pPr>
      <w:r>
        <w:rPr>
          <w:rFonts w:hint="eastAsia" w:ascii="仿宋_GB2312"/>
          <w:bCs/>
        </w:rPr>
        <w:t>聘请专家人数</w:t>
      </w:r>
      <w:r>
        <w:rPr>
          <w:rFonts w:hint="eastAsia" w:ascii="仿宋_GB2312"/>
          <w:bCs/>
          <w:lang w:eastAsia="zh-CN"/>
        </w:rPr>
        <w:t>达到</w:t>
      </w:r>
      <w:r>
        <w:rPr>
          <w:rFonts w:hint="eastAsia" w:ascii="仿宋_GB2312"/>
          <w:bCs/>
          <w:lang w:val="en-US" w:eastAsia="zh-CN"/>
        </w:rPr>
        <w:t>62人，</w:t>
      </w:r>
      <w:r>
        <w:rPr>
          <w:rFonts w:hint="eastAsia" w:ascii="仿宋_GB2312"/>
          <w:bCs/>
        </w:rPr>
        <w:t>专家评审拨付准确</w:t>
      </w:r>
      <w:r>
        <w:rPr>
          <w:rFonts w:hint="eastAsia" w:ascii="仿宋_GB2312"/>
          <w:bCs/>
          <w:lang w:eastAsia="zh-CN"/>
        </w:rPr>
        <w:t>、及时，每名专家每次评审</w:t>
      </w:r>
      <w:r>
        <w:rPr>
          <w:rFonts w:hint="eastAsia" w:ascii="仿宋_GB2312"/>
          <w:bCs/>
          <w:lang w:val="en-US" w:eastAsia="zh-CN"/>
        </w:rPr>
        <w:t>500元。</w:t>
      </w: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效益情况及分析</w:t>
      </w:r>
    </w:p>
    <w:p>
      <w:pPr>
        <w:pStyle w:val="44"/>
        <w:ind w:firstLine="1120" w:firstLineChars="400"/>
        <w:rPr>
          <w:rFonts w:hint="eastAsia" w:ascii="仿宋_GB2312"/>
          <w:bCs/>
        </w:rPr>
      </w:pPr>
      <w:r>
        <w:rPr>
          <w:rFonts w:hint="eastAsia" w:ascii="仿宋_GB2312"/>
          <w:bCs/>
        </w:rPr>
        <w:t>保证项目顺利开展</w:t>
      </w:r>
    </w:p>
    <w:p>
      <w:pPr>
        <w:pStyle w:val="44"/>
        <w:ind w:left="1134" w:leftChars="405" w:firstLine="0" w:firstLineChars="0"/>
        <w:rPr>
          <w:rFonts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满意度情况及分析</w:t>
      </w:r>
    </w:p>
    <w:p>
      <w:pPr>
        <w:pStyle w:val="44"/>
        <w:ind w:firstLine="1120" w:firstLineChars="400"/>
        <w:rPr>
          <w:rFonts w:hint="default" w:ascii="仿宋_GB2312"/>
          <w:bCs/>
          <w:lang w:val="en-US" w:eastAsia="zh-CN"/>
        </w:rPr>
      </w:pPr>
      <w:r>
        <w:rPr>
          <w:rFonts w:hint="eastAsia" w:ascii="仿宋_GB2312"/>
          <w:bCs/>
          <w:lang w:eastAsia="zh-CN"/>
        </w:rPr>
        <w:t>专家满意度达到</w:t>
      </w:r>
      <w:r>
        <w:rPr>
          <w:rFonts w:hint="eastAsia" w:ascii="仿宋_GB2312"/>
          <w:bCs/>
          <w:lang w:val="en-US" w:eastAsia="zh-CN"/>
        </w:rPr>
        <w:t>95%</w:t>
      </w:r>
    </w:p>
    <w:p>
      <w:pPr>
        <w:pStyle w:val="52"/>
      </w:pPr>
      <w:bookmarkStart w:id="12" w:name="_Toc61505647"/>
      <w:r>
        <w:rPr>
          <w:rFonts w:hint="eastAsia" w:ascii="仿宋" w:hAnsi="仿宋" w:eastAsia="仿宋" w:cs="仿宋"/>
          <w:b/>
          <w:bCs w:val="0"/>
        </w:rPr>
        <w:t>四、项目主要经验做法</w:t>
      </w:r>
      <w:bookmarkEnd w:id="12"/>
      <w:r>
        <w:t xml:space="preserve"> </w:t>
      </w:r>
    </w:p>
    <w:p>
      <w:pPr>
        <w:pStyle w:val="44"/>
        <w:ind w:firstLine="1120" w:firstLineChars="400"/>
        <w:rPr>
          <w:rFonts w:hint="eastAsia" w:ascii="仿宋_GB2312"/>
          <w:bCs/>
          <w:lang w:eastAsia="zh-CN"/>
        </w:rPr>
      </w:pPr>
      <w:r>
        <w:rPr>
          <w:rFonts w:hint="eastAsia" w:ascii="仿宋_GB2312"/>
          <w:bCs/>
          <w:lang w:eastAsia="zh-CN"/>
        </w:rPr>
        <w:t>我单位组织专家评审费，切实提高项目审查审批工作质量和效率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3" w:name="_Toc61505648"/>
      <w:r>
        <w:rPr>
          <w:rFonts w:hint="eastAsia" w:ascii="仿宋" w:hAnsi="仿宋" w:eastAsia="仿宋" w:cs="仿宋"/>
          <w:b/>
          <w:bCs w:val="0"/>
        </w:rPr>
        <w:t>五、项目管理中存在问题及原因分析</w:t>
      </w:r>
      <w:bookmarkEnd w:id="13"/>
    </w:p>
    <w:p>
      <w:pPr>
        <w:pStyle w:val="44"/>
        <w:ind w:firstLine="840" w:firstLineChars="300"/>
        <w:rPr>
          <w:rFonts w:hint="eastAsia" w:ascii="仿宋_GB2312"/>
          <w:bCs/>
          <w:lang w:eastAsia="zh-CN"/>
        </w:rPr>
      </w:pPr>
      <w:r>
        <w:rPr>
          <w:rFonts w:hint="eastAsia" w:ascii="仿宋_GB2312"/>
          <w:bCs/>
          <w:lang w:eastAsia="zh-CN"/>
        </w:rPr>
        <w:t>法规制度不健全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4" w:name="_Toc61505649"/>
      <w:r>
        <w:rPr>
          <w:rFonts w:hint="eastAsia" w:ascii="仿宋" w:hAnsi="仿宋" w:eastAsia="仿宋" w:cs="仿宋"/>
          <w:b/>
          <w:bCs w:val="0"/>
        </w:rPr>
        <w:t>六、进一步加强项目管理措施及建议</w:t>
      </w:r>
      <w:bookmarkEnd w:id="14"/>
    </w:p>
    <w:p>
      <w:pPr>
        <w:pStyle w:val="44"/>
        <w:ind w:firstLine="840" w:firstLineChars="300"/>
        <w:rPr>
          <w:rFonts w:hint="eastAsia" w:ascii="仿宋_GB2312"/>
          <w:bCs/>
          <w:lang w:eastAsia="zh-CN"/>
        </w:rPr>
      </w:pPr>
      <w:r>
        <w:rPr>
          <w:rFonts w:hint="eastAsia" w:ascii="仿宋_GB2312"/>
          <w:bCs/>
          <w:lang w:val="en-US" w:eastAsia="zh-CN"/>
        </w:rPr>
        <w:t>1.</w:t>
      </w:r>
      <w:r>
        <w:rPr>
          <w:rFonts w:hint="eastAsia" w:ascii="仿宋_GB2312"/>
          <w:bCs/>
          <w:lang w:eastAsia="zh-CN"/>
        </w:rPr>
        <w:tab/>
        <w:t>完善评标专家库建设，建立专家优胜劣汰制度</w:t>
      </w:r>
    </w:p>
    <w:p>
      <w:pPr>
        <w:pStyle w:val="44"/>
        <w:ind w:firstLine="840" w:firstLineChars="300"/>
        <w:rPr>
          <w:rFonts w:hint="eastAsia" w:ascii="仿宋_GB2312"/>
          <w:bCs/>
          <w:lang w:val="en-US" w:eastAsia="zh-CN"/>
        </w:rPr>
      </w:pPr>
      <w:r>
        <w:rPr>
          <w:rFonts w:hint="eastAsia" w:ascii="仿宋_GB2312"/>
          <w:bCs/>
          <w:lang w:val="en-US" w:eastAsia="zh-CN"/>
        </w:rPr>
        <w:t>2.确保专款专用，及时准确的拨付专家评审费</w:t>
      </w:r>
    </w:p>
    <w:p>
      <w:pPr>
        <w:pStyle w:val="44"/>
        <w:ind w:firstLine="840" w:firstLineChars="300"/>
        <w:rPr>
          <w:rFonts w:hint="eastAsia" w:ascii="仿宋_GB2312"/>
          <w:bCs/>
          <w:lang w:val="en-US" w:eastAsia="zh-CN"/>
        </w:rPr>
        <w:sectPr>
          <w:footerReference r:id="rId9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  <w:r>
        <w:rPr>
          <w:rFonts w:hint="eastAsia" w:ascii="仿宋_GB2312"/>
          <w:bCs/>
          <w:lang w:val="en-US" w:eastAsia="zh-CN"/>
        </w:rPr>
        <w:t>3. 加强评审专家管理，</w:t>
      </w:r>
      <w:bookmarkStart w:id="17" w:name="_GoBack"/>
      <w:bookmarkEnd w:id="17"/>
      <w:r>
        <w:rPr>
          <w:rFonts w:hint="eastAsia" w:ascii="仿宋_GB2312"/>
          <w:bCs/>
          <w:lang w:val="en-US" w:eastAsia="zh-CN"/>
        </w:rPr>
        <w:t>规范评审专家执业行为，提高执业素质，确保评审活动公正公平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5" w:name="_Toc61505650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1.</w:t>
      </w:r>
      <w:r>
        <w:rPr>
          <w:rFonts w:hint="eastAsia" w:ascii="仿宋" w:hAnsi="仿宋" w:eastAsia="仿宋" w:cs="仿宋"/>
          <w:b/>
          <w:bCs w:val="0"/>
        </w:rPr>
        <w:t>项目支出绩效自评表</w:t>
      </w:r>
      <w:bookmarkEnd w:id="15"/>
    </w:p>
    <w:p>
      <w:pPr>
        <w:ind w:firstLine="560"/>
      </w:pPr>
    </w:p>
    <w:tbl>
      <w:tblPr>
        <w:tblStyle w:val="24"/>
        <w:tblW w:w="14063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4"/>
        <w:gridCol w:w="1843"/>
        <w:gridCol w:w="1819"/>
        <w:gridCol w:w="840"/>
        <w:gridCol w:w="1188"/>
        <w:gridCol w:w="1487"/>
        <w:gridCol w:w="1328"/>
        <w:gridCol w:w="1276"/>
        <w:gridCol w:w="2528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4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</w:rPr>
              <w:t>附件</w:t>
            </w:r>
            <w:r>
              <w:rPr>
                <w:rFonts w:ascii="仿宋" w:hAnsi="仿宋" w:eastAsia="仿宋" w:cs="仿宋"/>
                <w:b/>
              </w:rPr>
              <w:t>1.</w:t>
            </w:r>
            <w:r>
              <w:rPr>
                <w:rFonts w:hint="eastAsia" w:ascii="仿宋" w:hAnsi="仿宋" w:eastAsia="仿宋" w:cs="仿宋"/>
                <w:b/>
              </w:rPr>
              <w:t>项目支出绩效自评表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一级指标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二级指标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目标指标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权重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目标值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业绩值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完成率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指标得分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偏差原因分析及改进措施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产出指标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聘请专家人数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200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62人次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31.00%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4.65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实际聘请62名专家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专家评审拨付准确率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专家评审拨付及时性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根据级别发放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500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500元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效益指标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保证项目顺利开展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保障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满意度指标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群众满意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754" w:type="dxa"/>
            <w:tcBorders>
              <w:top w:val="single" w:color="000000" w:sz="4" w:space="0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>
      <w:pPr>
        <w:pStyle w:val="44"/>
        <w:ind w:firstLine="560"/>
        <w:sectPr>
          <w:footerReference r:id="rId10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6" w:name="_Toc61505651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2.</w:t>
      </w:r>
      <w:r>
        <w:rPr>
          <w:rFonts w:hint="eastAsia" w:ascii="仿宋" w:hAnsi="仿宋" w:eastAsia="仿宋" w:cs="仿宋"/>
          <w:b/>
          <w:bCs w:val="0"/>
        </w:rPr>
        <w:t>绩效自评相关资料</w:t>
      </w:r>
      <w:bookmarkEnd w:id="16"/>
    </w:p>
    <w:tbl>
      <w:tblPr>
        <w:tblStyle w:val="24"/>
        <w:tblW w:w="12100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附件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绩效自评相关资料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7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仿宋" w:hAnsi="仿宋" w:eastAsia="仿宋" w:cs="仿宋"/>
                <w:b/>
                <w:bCs/>
                <w:szCs w:val="28"/>
              </w:rPr>
            </w:pPr>
          </w:p>
        </w:tc>
      </w:tr>
    </w:tbl>
    <w:p>
      <w:pPr>
        <w:ind w:firstLine="0" w:firstLineChars="0"/>
      </w:pPr>
    </w:p>
    <w:sectPr>
      <w:headerReference r:id="rId13" w:type="first"/>
      <w:footerReference r:id="rId16" w:type="first"/>
      <w:headerReference r:id="rId11" w:type="default"/>
      <w:footerReference r:id="rId14" w:type="default"/>
      <w:headerReference r:id="rId12" w:type="even"/>
      <w:footerReference r:id="rId15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rPr>
        <w:lang w:val="zh-CN"/>
      </w:rPr>
      <w:fldChar w:fldCharType="end"/>
    </w:r>
  </w:p>
  <w:p>
    <w:pPr>
      <w:pStyle w:val="16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0" w:firstLineChars="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3B53022"/>
    <w:multiLevelType w:val="singleLevel"/>
    <w:tmpl w:val="E3B5302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C6D57"/>
    <w:rsid w:val="000E044C"/>
    <w:rsid w:val="001028E5"/>
    <w:rsid w:val="001507B7"/>
    <w:rsid w:val="00156586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673A"/>
    <w:rsid w:val="002E433E"/>
    <w:rsid w:val="003022B9"/>
    <w:rsid w:val="00303641"/>
    <w:rsid w:val="003045A6"/>
    <w:rsid w:val="003242E7"/>
    <w:rsid w:val="00325A56"/>
    <w:rsid w:val="00326642"/>
    <w:rsid w:val="003414CE"/>
    <w:rsid w:val="003474F7"/>
    <w:rsid w:val="00357560"/>
    <w:rsid w:val="003A5DD6"/>
    <w:rsid w:val="003A6136"/>
    <w:rsid w:val="003B03AC"/>
    <w:rsid w:val="003C39F2"/>
    <w:rsid w:val="003E0487"/>
    <w:rsid w:val="003E1BB0"/>
    <w:rsid w:val="003E7B75"/>
    <w:rsid w:val="00400D3F"/>
    <w:rsid w:val="00401866"/>
    <w:rsid w:val="00401D6B"/>
    <w:rsid w:val="00405A2B"/>
    <w:rsid w:val="004133EA"/>
    <w:rsid w:val="0042269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95EE4"/>
    <w:rsid w:val="007A0274"/>
    <w:rsid w:val="007B18A7"/>
    <w:rsid w:val="007B29FC"/>
    <w:rsid w:val="007F5D03"/>
    <w:rsid w:val="00805ED9"/>
    <w:rsid w:val="00843FC2"/>
    <w:rsid w:val="00844C16"/>
    <w:rsid w:val="00850D03"/>
    <w:rsid w:val="00872799"/>
    <w:rsid w:val="0089335B"/>
    <w:rsid w:val="00893ADD"/>
    <w:rsid w:val="008B49C9"/>
    <w:rsid w:val="008B6A5F"/>
    <w:rsid w:val="008C2871"/>
    <w:rsid w:val="008C72AA"/>
    <w:rsid w:val="008F371F"/>
    <w:rsid w:val="00910324"/>
    <w:rsid w:val="00926CFB"/>
    <w:rsid w:val="009520B5"/>
    <w:rsid w:val="0095796F"/>
    <w:rsid w:val="009856DA"/>
    <w:rsid w:val="00996005"/>
    <w:rsid w:val="00A01AD8"/>
    <w:rsid w:val="00A07C62"/>
    <w:rsid w:val="00A10898"/>
    <w:rsid w:val="00A41307"/>
    <w:rsid w:val="00A52539"/>
    <w:rsid w:val="00A56A97"/>
    <w:rsid w:val="00A67F57"/>
    <w:rsid w:val="00A709BA"/>
    <w:rsid w:val="00A7438C"/>
    <w:rsid w:val="00A92A0A"/>
    <w:rsid w:val="00AA568B"/>
    <w:rsid w:val="00AB0F1D"/>
    <w:rsid w:val="00AC2951"/>
    <w:rsid w:val="00AD64A8"/>
    <w:rsid w:val="00B0412B"/>
    <w:rsid w:val="00B21080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50DE"/>
    <w:rsid w:val="00CD128E"/>
    <w:rsid w:val="00CE5BDA"/>
    <w:rsid w:val="00CF39E1"/>
    <w:rsid w:val="00CF51F1"/>
    <w:rsid w:val="00D01733"/>
    <w:rsid w:val="00D71919"/>
    <w:rsid w:val="00D90DEA"/>
    <w:rsid w:val="00D97E83"/>
    <w:rsid w:val="00DC184E"/>
    <w:rsid w:val="00E11E0B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  <w:rsid w:val="3B173D7F"/>
    <w:rsid w:val="67F1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uiPriority="99" w:name="Normal Indent"/>
    <w:lsdException w:uiPriority="99" w:name="footnote text"/>
    <w:lsdException w:qFormat="1" w:unhideWhenUsed="0"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00" w:firstLineChars="200"/>
      <w:jc w:val="both"/>
    </w:pPr>
    <w:rPr>
      <w:rFonts w:ascii="Calibri" w:hAnsi="Calibri" w:eastAsia="仿宋_GB2312" w:cs="黑体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3"/>
    <w:link w:val="29"/>
    <w:qFormat/>
    <w:uiPriority w:val="99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5">
    <w:name w:val="heading 2"/>
    <w:basedOn w:val="1"/>
    <w:next w:val="6"/>
    <w:link w:val="30"/>
    <w:qFormat/>
    <w:uiPriority w:val="99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7">
    <w:name w:val="heading 3"/>
    <w:basedOn w:val="1"/>
    <w:next w:val="1"/>
    <w:link w:val="31"/>
    <w:qFormat/>
    <w:uiPriority w:val="99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8">
    <w:name w:val="heading 4"/>
    <w:basedOn w:val="1"/>
    <w:next w:val="1"/>
    <w:link w:val="32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Cs w:val="28"/>
    </w:rPr>
  </w:style>
  <w:style w:type="character" w:default="1" w:styleId="26">
    <w:name w:val="Default Paragraph Font"/>
    <w:semiHidden/>
    <w:uiPriority w:val="99"/>
  </w:style>
  <w:style w:type="table" w:default="1" w:styleId="2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4"/>
    <w:link w:val="36"/>
    <w:uiPriority w:val="99"/>
    <w:pPr>
      <w:ind w:firstLine="420"/>
    </w:pPr>
  </w:style>
  <w:style w:type="paragraph" w:styleId="4">
    <w:name w:val="Body Text Indent"/>
    <w:basedOn w:val="1"/>
    <w:link w:val="35"/>
    <w:semiHidden/>
    <w:uiPriority w:val="99"/>
    <w:pPr>
      <w:spacing w:after="120"/>
      <w:ind w:left="420" w:leftChars="200"/>
    </w:pPr>
    <w:rPr>
      <w:rFonts w:cs="Times New Roman"/>
      <w:kern w:val="0"/>
      <w:szCs w:val="20"/>
    </w:rPr>
  </w:style>
  <w:style w:type="paragraph" w:styleId="6">
    <w:name w:val="No Spacing"/>
    <w:link w:val="43"/>
    <w:qFormat/>
    <w:uiPriority w:val="99"/>
    <w:pPr>
      <w:widowControl w:val="0"/>
      <w:ind w:firstLine="600" w:firstLineChars="200"/>
      <w:jc w:val="both"/>
    </w:pPr>
    <w:rPr>
      <w:rFonts w:ascii="Calibri" w:hAnsi="Calibri" w:eastAsia="仿宋_GB2312" w:cs="Times New Roman"/>
      <w:kern w:val="0"/>
      <w:sz w:val="28"/>
      <w:szCs w:val="22"/>
      <w:lang w:val="en-US" w:eastAsia="zh-CN" w:bidi="ar-SA"/>
    </w:rPr>
  </w:style>
  <w:style w:type="paragraph" w:styleId="9">
    <w:name w:val="toc 7"/>
    <w:basedOn w:val="1"/>
    <w:next w:val="1"/>
    <w:qFormat/>
    <w:uiPriority w:val="99"/>
    <w:pPr>
      <w:ind w:left="1680"/>
      <w:jc w:val="left"/>
    </w:pPr>
    <w:rPr>
      <w:rFonts w:cs="Calibri"/>
      <w:sz w:val="18"/>
      <w:szCs w:val="18"/>
    </w:rPr>
  </w:style>
  <w:style w:type="paragraph" w:styleId="10">
    <w:name w:val="Document Map"/>
    <w:basedOn w:val="1"/>
    <w:link w:val="42"/>
    <w:semiHidden/>
    <w:qFormat/>
    <w:uiPriority w:val="99"/>
    <w:rPr>
      <w:rFonts w:ascii="宋体" w:eastAsia="宋体" w:cs="Times New Roman"/>
      <w:kern w:val="0"/>
      <w:sz w:val="18"/>
      <w:szCs w:val="18"/>
    </w:rPr>
  </w:style>
  <w:style w:type="paragraph" w:styleId="11">
    <w:name w:val="annotation text"/>
    <w:basedOn w:val="1"/>
    <w:link w:val="40"/>
    <w:semiHidden/>
    <w:qFormat/>
    <w:uiPriority w:val="99"/>
    <w:rPr>
      <w:rFonts w:cs="Times New Roman"/>
      <w:kern w:val="0"/>
      <w:sz w:val="20"/>
      <w:szCs w:val="20"/>
    </w:rPr>
  </w:style>
  <w:style w:type="paragraph" w:styleId="12">
    <w:name w:val="toc 5"/>
    <w:basedOn w:val="1"/>
    <w:next w:val="1"/>
    <w:uiPriority w:val="99"/>
    <w:pPr>
      <w:ind w:left="1120"/>
      <w:jc w:val="left"/>
    </w:pPr>
    <w:rPr>
      <w:rFonts w:cs="Calibri"/>
      <w:sz w:val="18"/>
      <w:szCs w:val="18"/>
    </w:rPr>
  </w:style>
  <w:style w:type="paragraph" w:styleId="13">
    <w:name w:val="toc 3"/>
    <w:basedOn w:val="1"/>
    <w:next w:val="1"/>
    <w:qFormat/>
    <w:uiPriority w:val="99"/>
    <w:pPr>
      <w:ind w:left="560"/>
      <w:jc w:val="left"/>
    </w:pPr>
    <w:rPr>
      <w:rFonts w:cs="Calibri"/>
      <w:i/>
      <w:iCs/>
      <w:sz w:val="20"/>
      <w:szCs w:val="20"/>
    </w:rPr>
  </w:style>
  <w:style w:type="paragraph" w:styleId="14">
    <w:name w:val="toc 8"/>
    <w:basedOn w:val="1"/>
    <w:next w:val="1"/>
    <w:qFormat/>
    <w:uiPriority w:val="99"/>
    <w:pPr>
      <w:ind w:left="1960"/>
      <w:jc w:val="left"/>
    </w:pPr>
    <w:rPr>
      <w:rFonts w:cs="Calibri"/>
      <w:sz w:val="18"/>
      <w:szCs w:val="18"/>
    </w:rPr>
  </w:style>
  <w:style w:type="paragraph" w:styleId="15">
    <w:name w:val="Balloon Text"/>
    <w:basedOn w:val="1"/>
    <w:link w:val="38"/>
    <w:semiHidden/>
    <w:qFormat/>
    <w:uiPriority w:val="99"/>
    <w:rPr>
      <w:rFonts w:cs="Times New Roman"/>
      <w:kern w:val="0"/>
      <w:sz w:val="18"/>
      <w:szCs w:val="18"/>
    </w:rPr>
  </w:style>
  <w:style w:type="paragraph" w:styleId="16">
    <w:name w:val="footer"/>
    <w:basedOn w:val="1"/>
    <w:link w:val="3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99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19">
    <w:name w:val="toc 4"/>
    <w:basedOn w:val="1"/>
    <w:next w:val="1"/>
    <w:qFormat/>
    <w:uiPriority w:val="99"/>
    <w:pPr>
      <w:ind w:left="840"/>
      <w:jc w:val="left"/>
    </w:pPr>
    <w:rPr>
      <w:rFonts w:cs="Calibri"/>
      <w:sz w:val="18"/>
      <w:szCs w:val="18"/>
    </w:rPr>
  </w:style>
  <w:style w:type="paragraph" w:styleId="20">
    <w:name w:val="toc 6"/>
    <w:basedOn w:val="1"/>
    <w:next w:val="1"/>
    <w:qFormat/>
    <w:uiPriority w:val="99"/>
    <w:pPr>
      <w:ind w:left="1400"/>
      <w:jc w:val="left"/>
    </w:pPr>
    <w:rPr>
      <w:rFonts w:cs="Calibri"/>
      <w:sz w:val="18"/>
      <w:szCs w:val="18"/>
    </w:rPr>
  </w:style>
  <w:style w:type="paragraph" w:styleId="21">
    <w:name w:val="toc 2"/>
    <w:basedOn w:val="1"/>
    <w:next w:val="1"/>
    <w:qFormat/>
    <w:uiPriority w:val="99"/>
    <w:pPr>
      <w:ind w:left="280"/>
      <w:jc w:val="left"/>
    </w:pPr>
    <w:rPr>
      <w:rFonts w:cs="Calibri"/>
      <w:smallCaps/>
      <w:sz w:val="20"/>
      <w:szCs w:val="20"/>
    </w:rPr>
  </w:style>
  <w:style w:type="paragraph" w:styleId="22">
    <w:name w:val="toc 9"/>
    <w:basedOn w:val="1"/>
    <w:next w:val="1"/>
    <w:qFormat/>
    <w:uiPriority w:val="99"/>
    <w:pPr>
      <w:ind w:left="2240"/>
      <w:jc w:val="left"/>
    </w:pPr>
    <w:rPr>
      <w:rFonts w:cs="Calibri"/>
      <w:sz w:val="18"/>
      <w:szCs w:val="18"/>
    </w:rPr>
  </w:style>
  <w:style w:type="paragraph" w:styleId="23">
    <w:name w:val="annotation subject"/>
    <w:basedOn w:val="11"/>
    <w:next w:val="11"/>
    <w:link w:val="41"/>
    <w:semiHidden/>
    <w:uiPriority w:val="99"/>
    <w:rPr>
      <w:b/>
      <w:bCs/>
    </w:rPr>
  </w:style>
  <w:style w:type="table" w:styleId="25">
    <w:name w:val="Table Grid"/>
    <w:basedOn w:val="24"/>
    <w:qFormat/>
    <w:uiPriority w:val="99"/>
    <w:rPr>
      <w:rFonts w:ascii="Calibri" w:hAnsi="Calibri" w:eastAsia="宋体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Hyperlink"/>
    <w:basedOn w:val="26"/>
    <w:qFormat/>
    <w:uiPriority w:val="99"/>
    <w:rPr>
      <w:rFonts w:cs="Times New Roman"/>
      <w:color w:val="0000FF"/>
      <w:u w:val="single"/>
    </w:rPr>
  </w:style>
  <w:style w:type="character" w:styleId="28">
    <w:name w:val="annotation reference"/>
    <w:basedOn w:val="26"/>
    <w:semiHidden/>
    <w:qFormat/>
    <w:uiPriority w:val="99"/>
    <w:rPr>
      <w:rFonts w:cs="Times New Roman"/>
      <w:sz w:val="16"/>
    </w:rPr>
  </w:style>
  <w:style w:type="character" w:customStyle="1" w:styleId="29">
    <w:name w:val="Heading 1 Char"/>
    <w:basedOn w:val="26"/>
    <w:link w:val="2"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0">
    <w:name w:val="Heading 2 Char"/>
    <w:basedOn w:val="26"/>
    <w:link w:val="5"/>
    <w:locked/>
    <w:uiPriority w:val="99"/>
    <w:rPr>
      <w:rFonts w:ascii="Cambria" w:hAnsi="Cambria" w:eastAsia="仿宋_GB2312" w:cs="Times New Roman"/>
      <w:b/>
      <w:bCs/>
      <w:kern w:val="0"/>
      <w:sz w:val="32"/>
      <w:szCs w:val="32"/>
    </w:rPr>
  </w:style>
  <w:style w:type="character" w:customStyle="1" w:styleId="31">
    <w:name w:val="Heading 3 Char"/>
    <w:basedOn w:val="26"/>
    <w:link w:val="7"/>
    <w:locked/>
    <w:uiPriority w:val="99"/>
    <w:rPr>
      <w:rFonts w:ascii="Calibri" w:hAnsi="Calibri" w:eastAsia="仿宋_GB2312" w:cs="Times New Roman"/>
      <w:bCs/>
      <w:kern w:val="0"/>
      <w:sz w:val="32"/>
      <w:szCs w:val="32"/>
    </w:rPr>
  </w:style>
  <w:style w:type="character" w:customStyle="1" w:styleId="32">
    <w:name w:val="Heading 4 Char"/>
    <w:basedOn w:val="26"/>
    <w:link w:val="8"/>
    <w:semiHidden/>
    <w:locked/>
    <w:uiPriority w:val="99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3">
    <w:name w:val="Header Char"/>
    <w:basedOn w:val="26"/>
    <w:link w:val="17"/>
    <w:locked/>
    <w:uiPriority w:val="99"/>
    <w:rPr>
      <w:rFonts w:cs="Times New Roman"/>
      <w:sz w:val="18"/>
      <w:szCs w:val="18"/>
    </w:rPr>
  </w:style>
  <w:style w:type="character" w:customStyle="1" w:styleId="34">
    <w:name w:val="Footer Char"/>
    <w:basedOn w:val="26"/>
    <w:link w:val="16"/>
    <w:locked/>
    <w:uiPriority w:val="99"/>
    <w:rPr>
      <w:rFonts w:cs="Times New Roman"/>
      <w:sz w:val="18"/>
      <w:szCs w:val="18"/>
    </w:rPr>
  </w:style>
  <w:style w:type="character" w:customStyle="1" w:styleId="35">
    <w:name w:val="Body Text Indent Char"/>
    <w:basedOn w:val="26"/>
    <w:link w:val="4"/>
    <w:semiHidden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36">
    <w:name w:val="Body Text First Indent 2 Char"/>
    <w:basedOn w:val="35"/>
    <w:link w:val="3"/>
    <w:locked/>
    <w:uiPriority w:val="99"/>
  </w:style>
  <w:style w:type="character" w:customStyle="1" w:styleId="37">
    <w:name w:val="Intense Reference"/>
    <w:basedOn w:val="26"/>
    <w:qFormat/>
    <w:uiPriority w:val="99"/>
    <w:rPr>
      <w:b/>
      <w:smallCaps/>
      <w:color w:val="C0504D"/>
      <w:spacing w:val="5"/>
      <w:u w:val="single"/>
    </w:rPr>
  </w:style>
  <w:style w:type="character" w:customStyle="1" w:styleId="38">
    <w:name w:val="Balloon Text Char"/>
    <w:basedOn w:val="26"/>
    <w:link w:val="15"/>
    <w:semiHidden/>
    <w:qFormat/>
    <w:locked/>
    <w:uiPriority w:val="99"/>
    <w:rPr>
      <w:rFonts w:ascii="Calibri" w:hAnsi="Calibri" w:eastAsia="仿宋_GB2312" w:cs="Times New Roman"/>
      <w:kern w:val="0"/>
      <w:sz w:val="18"/>
      <w:szCs w:val="18"/>
    </w:rPr>
  </w:style>
  <w:style w:type="paragraph" w:styleId="39">
    <w:name w:val="List Paragraph"/>
    <w:basedOn w:val="1"/>
    <w:qFormat/>
    <w:uiPriority w:val="99"/>
    <w:pPr>
      <w:ind w:firstLine="420"/>
    </w:pPr>
  </w:style>
  <w:style w:type="character" w:customStyle="1" w:styleId="40">
    <w:name w:val="Comment Text Char"/>
    <w:basedOn w:val="26"/>
    <w:link w:val="11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41">
    <w:name w:val="Comment Subject Char"/>
    <w:basedOn w:val="40"/>
    <w:link w:val="23"/>
    <w:semiHidden/>
    <w:qFormat/>
    <w:locked/>
    <w:uiPriority w:val="99"/>
    <w:rPr>
      <w:b/>
      <w:bCs/>
    </w:rPr>
  </w:style>
  <w:style w:type="character" w:customStyle="1" w:styleId="42">
    <w:name w:val="Document Map Char"/>
    <w:basedOn w:val="26"/>
    <w:link w:val="10"/>
    <w:semiHidden/>
    <w:locked/>
    <w:uiPriority w:val="99"/>
    <w:rPr>
      <w:rFonts w:ascii="宋体" w:hAnsi="Calibri" w:eastAsia="宋体" w:cs="Times New Roman"/>
      <w:kern w:val="0"/>
      <w:sz w:val="18"/>
      <w:szCs w:val="18"/>
    </w:rPr>
  </w:style>
  <w:style w:type="character" w:customStyle="1" w:styleId="43">
    <w:name w:val="No Spacing Char"/>
    <w:link w:val="6"/>
    <w:qFormat/>
    <w:locked/>
    <w:uiPriority w:val="99"/>
    <w:rPr>
      <w:rFonts w:ascii="Calibri" w:hAnsi="Calibri" w:eastAsia="仿宋_GB2312"/>
      <w:sz w:val="22"/>
    </w:rPr>
  </w:style>
  <w:style w:type="paragraph" w:customStyle="1" w:styleId="44">
    <w:name w:val="闻政-正文段落文字"/>
    <w:basedOn w:val="1"/>
    <w:link w:val="45"/>
    <w:qFormat/>
    <w:uiPriority w:val="99"/>
    <w:pPr>
      <w:spacing w:line="500" w:lineRule="exact"/>
      <w:ind w:firstLine="200"/>
    </w:pPr>
    <w:rPr>
      <w:rFonts w:ascii="Times New Roman" w:hAnsi="Times New Roman" w:cs="Times New Roman"/>
      <w:kern w:val="0"/>
      <w:szCs w:val="28"/>
    </w:rPr>
  </w:style>
  <w:style w:type="character" w:customStyle="1" w:styleId="45">
    <w:name w:val="闻政-正文段落文字 Char"/>
    <w:link w:val="44"/>
    <w:qFormat/>
    <w:locked/>
    <w:uiPriority w:val="99"/>
    <w:rPr>
      <w:rFonts w:ascii="Times New Roman" w:hAnsi="Times New Roman" w:eastAsia="仿宋_GB2312"/>
      <w:kern w:val="0"/>
      <w:sz w:val="28"/>
    </w:rPr>
  </w:style>
  <w:style w:type="paragraph" w:customStyle="1" w:styleId="46">
    <w:name w:val="闻政-正文二级标题"/>
    <w:basedOn w:val="5"/>
    <w:next w:val="44"/>
    <w:link w:val="47"/>
    <w:qFormat/>
    <w:uiPriority w:val="99"/>
    <w:pPr>
      <w:spacing w:before="120" w:after="60" w:line="500" w:lineRule="exact"/>
      <w:ind w:left="200" w:leftChars="200" w:firstLine="0" w:firstLineChars="0"/>
    </w:pPr>
    <w:rPr>
      <w:rFonts w:ascii="Times New Roman" w:hAnsi="Times New Roman"/>
      <w:sz w:val="28"/>
    </w:rPr>
  </w:style>
  <w:style w:type="character" w:customStyle="1" w:styleId="47">
    <w:name w:val="闻政-正文二级标题 Char"/>
    <w:link w:val="46"/>
    <w:qFormat/>
    <w:locked/>
    <w:uiPriority w:val="99"/>
    <w:rPr>
      <w:rFonts w:ascii="Times New Roman" w:hAnsi="Times New Roman" w:eastAsia="仿宋_GB2312"/>
      <w:b/>
      <w:kern w:val="0"/>
      <w:sz w:val="32"/>
    </w:rPr>
  </w:style>
  <w:style w:type="paragraph" w:customStyle="1" w:styleId="48">
    <w:name w:val="闻政-正文三级标题"/>
    <w:basedOn w:val="1"/>
    <w:next w:val="44"/>
    <w:link w:val="49"/>
    <w:qFormat/>
    <w:uiPriority w:val="99"/>
    <w:pPr>
      <w:widowControl/>
      <w:spacing w:before="120" w:after="60" w:line="500" w:lineRule="exact"/>
      <w:ind w:left="200" w:leftChars="200" w:firstLine="0" w:firstLineChars="0"/>
    </w:pPr>
    <w:rPr>
      <w:rFonts w:ascii="Times New Roman" w:hAnsi="Times New Roman" w:cs="Times New Roman"/>
      <w:b/>
      <w:kern w:val="0"/>
      <w:szCs w:val="28"/>
    </w:rPr>
  </w:style>
  <w:style w:type="character" w:customStyle="1" w:styleId="49">
    <w:name w:val="闻政-正文三级标题 Char"/>
    <w:link w:val="48"/>
    <w:locked/>
    <w:uiPriority w:val="99"/>
    <w:rPr>
      <w:rFonts w:ascii="Times New Roman" w:hAnsi="Times New Roman" w:eastAsia="仿宋_GB2312"/>
      <w:b/>
      <w:snapToGrid w:val="0"/>
      <w:kern w:val="0"/>
      <w:sz w:val="28"/>
    </w:rPr>
  </w:style>
  <w:style w:type="paragraph" w:customStyle="1" w:styleId="50">
    <w:name w:val="闻政-正文四级标题"/>
    <w:basedOn w:val="48"/>
    <w:next w:val="44"/>
    <w:link w:val="51"/>
    <w:qFormat/>
    <w:uiPriority w:val="99"/>
    <w:rPr>
      <w:b w:val="0"/>
    </w:rPr>
  </w:style>
  <w:style w:type="character" w:customStyle="1" w:styleId="51">
    <w:name w:val="闻政-正文四级标题 Char"/>
    <w:link w:val="50"/>
    <w:locked/>
    <w:uiPriority w:val="99"/>
    <w:rPr>
      <w:rFonts w:ascii="Times New Roman" w:hAnsi="Times New Roman" w:eastAsia="仿宋_GB2312"/>
      <w:snapToGrid w:val="0"/>
      <w:kern w:val="0"/>
      <w:sz w:val="28"/>
    </w:rPr>
  </w:style>
  <w:style w:type="paragraph" w:customStyle="1" w:styleId="52">
    <w:name w:val="闻政-正文一级标题"/>
    <w:basedOn w:val="7"/>
    <w:next w:val="44"/>
    <w:link w:val="53"/>
    <w:uiPriority w:val="99"/>
    <w:pPr>
      <w:spacing w:before="120" w:after="60" w:line="500" w:lineRule="exact"/>
      <w:ind w:firstLine="0" w:firstLineChars="0"/>
      <w:outlineLvl w:val="0"/>
    </w:pPr>
    <w:rPr>
      <w:rFonts w:ascii="黑体" w:hAnsi="黑体" w:eastAsia="黑体"/>
      <w:sz w:val="32"/>
    </w:rPr>
  </w:style>
  <w:style w:type="character" w:customStyle="1" w:styleId="53">
    <w:name w:val="闻政-正文一级标题 Char"/>
    <w:link w:val="52"/>
    <w:qFormat/>
    <w:locked/>
    <w:uiPriority w:val="99"/>
    <w:rPr>
      <w:rFonts w:ascii="黑体" w:hAnsi="黑体" w:eastAsia="黑体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8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11</Pages>
  <Words>455</Words>
  <Characters>2599</Characters>
  <Lines>0</Lines>
  <Paragraphs>0</Paragraphs>
  <TotalTime>6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2020-07-13T07:59:00Z</dcterms:created>
  <dc:creator>qq</dc:creator>
  <cp:lastModifiedBy>Administrator</cp:lastModifiedBy>
  <dcterms:modified xsi:type="dcterms:W3CDTF">2022-03-28T09:42:37Z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