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2641BF">
      <w:pPr>
        <w:spacing w:line="600" w:lineRule="exact"/>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古县</w:t>
      </w:r>
      <w:r>
        <w:rPr>
          <w:rFonts w:hint="eastAsia" w:ascii="宋体" w:hAnsi="宋体" w:cs="宋体"/>
          <w:b/>
          <w:bCs/>
          <w:sz w:val="44"/>
          <w:szCs w:val="44"/>
          <w:lang w:val="en-US" w:eastAsia="zh-CN"/>
        </w:rPr>
        <w:t>林业</w:t>
      </w:r>
      <w:r>
        <w:rPr>
          <w:rFonts w:hint="eastAsia" w:ascii="宋体" w:hAnsi="宋体" w:eastAsia="宋体" w:cs="宋体"/>
          <w:b/>
          <w:bCs/>
          <w:sz w:val="44"/>
          <w:szCs w:val="44"/>
          <w:lang w:val="en-US" w:eastAsia="zh-CN"/>
        </w:rPr>
        <w:t>局</w:t>
      </w:r>
    </w:p>
    <w:p w14:paraId="1653DBFC">
      <w:pPr>
        <w:spacing w:line="600" w:lineRule="exact"/>
        <w:jc w:val="center"/>
        <w:rPr>
          <w:rFonts w:hint="eastAsia" w:ascii="宋体" w:hAnsi="宋体" w:eastAsia="宋体" w:cs="宋体"/>
          <w:b/>
          <w:bCs/>
          <w:sz w:val="44"/>
          <w:szCs w:val="44"/>
        </w:rPr>
      </w:pPr>
      <w:r>
        <w:rPr>
          <w:rFonts w:hint="eastAsia" w:ascii="宋体" w:hAnsi="宋体" w:eastAsia="宋体" w:cs="宋体"/>
          <w:b/>
          <w:bCs/>
          <w:sz w:val="44"/>
          <w:szCs w:val="44"/>
          <w:lang w:val="en-US" w:eastAsia="zh-CN"/>
        </w:rPr>
        <w:t>202</w:t>
      </w:r>
      <w:r>
        <w:rPr>
          <w:rFonts w:hint="eastAsia" w:ascii="宋体" w:hAnsi="宋体" w:cs="宋体"/>
          <w:b/>
          <w:bCs/>
          <w:sz w:val="44"/>
          <w:szCs w:val="44"/>
          <w:lang w:val="en-US" w:eastAsia="zh-CN"/>
        </w:rPr>
        <w:t>1</w:t>
      </w:r>
      <w:r>
        <w:rPr>
          <w:rFonts w:hint="eastAsia" w:ascii="宋体" w:hAnsi="宋体" w:eastAsia="宋体" w:cs="宋体"/>
          <w:b/>
          <w:bCs/>
          <w:sz w:val="44"/>
          <w:szCs w:val="44"/>
          <w:lang w:val="en-US" w:eastAsia="zh-CN"/>
        </w:rPr>
        <w:t>年</w:t>
      </w:r>
      <w:r>
        <w:rPr>
          <w:rFonts w:hint="eastAsia" w:ascii="宋体" w:hAnsi="宋体" w:eastAsia="宋体" w:cs="宋体"/>
          <w:b/>
          <w:bCs/>
          <w:sz w:val="44"/>
          <w:szCs w:val="44"/>
        </w:rPr>
        <w:t>部门整体支出绩效自评报告</w:t>
      </w:r>
    </w:p>
    <w:p w14:paraId="4790C002">
      <w:pPr>
        <w:spacing w:line="600" w:lineRule="exact"/>
        <w:jc w:val="center"/>
        <w:rPr>
          <w:rFonts w:hint="eastAsia" w:ascii="宋体" w:hAnsi="宋体" w:eastAsia="宋体" w:cs="宋体"/>
          <w:b/>
          <w:bCs/>
          <w:sz w:val="44"/>
          <w:szCs w:val="44"/>
        </w:rPr>
      </w:pPr>
    </w:p>
    <w:p w14:paraId="180795C6">
      <w:pPr>
        <w:spacing w:line="560" w:lineRule="exact"/>
        <w:ind w:firstLine="600" w:firstLineChars="200"/>
        <w:rPr>
          <w:rFonts w:ascii="黑体" w:eastAsia="黑体"/>
          <w:sz w:val="30"/>
          <w:szCs w:val="30"/>
        </w:rPr>
      </w:pPr>
      <w:r>
        <w:rPr>
          <w:rFonts w:hint="eastAsia" w:ascii="黑体" w:eastAsia="黑体"/>
          <w:sz w:val="30"/>
          <w:szCs w:val="30"/>
        </w:rPr>
        <w:t>一、部门（单位）概况</w:t>
      </w:r>
    </w:p>
    <w:p w14:paraId="6FB64CAE">
      <w:pPr>
        <w:spacing w:line="600" w:lineRule="exact"/>
        <w:ind w:firstLine="640" w:firstLineChars="200"/>
        <w:rPr>
          <w:rFonts w:hint="eastAsia" w:ascii="仿宋_GB2312" w:hAnsi="楷体" w:eastAsia="仿宋_GB2312" w:cs="Times New Roman"/>
          <w:kern w:val="2"/>
          <w:sz w:val="32"/>
          <w:szCs w:val="32"/>
          <w:lang w:val="en-US" w:eastAsia="zh-CN" w:bidi="ar-SA"/>
        </w:rPr>
      </w:pPr>
      <w:r>
        <w:rPr>
          <w:rFonts w:hint="eastAsia" w:ascii="仿宋_GB2312" w:hAnsi="楷体" w:eastAsia="仿宋_GB2312" w:cs="Times New Roman"/>
          <w:kern w:val="2"/>
          <w:sz w:val="32"/>
          <w:szCs w:val="32"/>
          <w:lang w:val="en-US" w:eastAsia="zh-CN" w:bidi="ar-SA"/>
        </w:rPr>
        <w:t>（一）部门（单位）主要职责职能，组织架构、人员及资产等基本情况。</w:t>
      </w:r>
    </w:p>
    <w:p w14:paraId="530A9748">
      <w:pPr>
        <w:spacing w:line="600" w:lineRule="exact"/>
        <w:ind w:firstLine="640" w:firstLineChars="200"/>
        <w:rPr>
          <w:rFonts w:hint="eastAsia" w:ascii="仿宋" w:hAnsi="仿宋" w:eastAsia="仿宋" w:cs="仿宋"/>
          <w:sz w:val="32"/>
          <w:szCs w:val="32"/>
          <w:lang w:val="en-US" w:eastAsia="zh-CN"/>
        </w:rPr>
      </w:pPr>
      <w:r>
        <w:rPr>
          <w:rFonts w:hint="eastAsia" w:ascii="仿宋_GB2312" w:hAnsi="楷体" w:eastAsia="仿宋_GB2312" w:cs="Times New Roman"/>
          <w:kern w:val="2"/>
          <w:sz w:val="32"/>
          <w:szCs w:val="32"/>
          <w:lang w:val="en-US" w:eastAsia="zh-CN" w:bidi="ar-SA"/>
        </w:rPr>
        <w:t>1、机构设置情况，</w:t>
      </w:r>
      <w:r>
        <w:rPr>
          <w:rFonts w:hint="eastAsia" w:ascii="仿宋" w:hAnsi="仿宋" w:eastAsia="仿宋" w:cs="仿宋"/>
          <w:sz w:val="32"/>
          <w:szCs w:val="32"/>
          <w:lang w:val="en-US" w:eastAsia="zh-CN"/>
        </w:rPr>
        <w:t>根据部门职责分工,本部门内设机构共5个。</w:t>
      </w:r>
    </w:p>
    <w:p w14:paraId="76CCDEAE">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（一）综合办公室（内审股）</w:t>
      </w:r>
    </w:p>
    <w:p w14:paraId="5EA835C2">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负责机关日常运转工作。</w:t>
      </w:r>
    </w:p>
    <w:p w14:paraId="6025552A">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（二）造林绿化股</w:t>
      </w:r>
    </w:p>
    <w:p w14:paraId="31F531D9">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承担森林、草原（地）、湿地、荒漠资源动态监测与评价工作。承担造林指标任务落实。综合管理重点生态保护修复工程，组织指导植树造林、封山育林和以植树种草等生物措施防治水土流失工作。指导林业和草原有害生物防治、检疫和预测预报。承担古树名木保护相关工作。承担县绿化委员会的日常工作。</w:t>
      </w:r>
    </w:p>
    <w:p w14:paraId="6024F961">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（三）森林资源管理股</w:t>
      </w:r>
    </w:p>
    <w:p w14:paraId="0EFCC2C7">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组织协调拟订林业和草原重大改革意见并监督实施。承担集体林权制度、国有林场、国有苗圃、草原等改革相关工作，指导全县林权管理工作，协同调处权属纠纷。拟订森林资源保护发展的政策措施，编制全县森林采伐限额。承担林地相关管理工作，组织编制全县林地保护利用规划。指导编制森林经营规划和森林经营方案并监督实施，管理国有森林资源。指导监督林木凭证采伐、运输。指导基层林业站的建设和管理。拟订资源优化配置和木材利用政策并监督实施。指导农村林地林木承包经营、流转管理。指导新型林业经营主体建设和发展，指导集体林业适度规模经营。承担全县林业法律、法规政策宣传等相关工作。组织编制全县森林和草原火灾防控规划并指导实施，监督检查《森林法》、《森林防火条例》及县人民政府实施的森林防火工作决定的贯彻执行。</w:t>
      </w:r>
    </w:p>
    <w:p w14:paraId="7079EAE0">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（四）核桃产业办公室</w:t>
      </w:r>
    </w:p>
    <w:p w14:paraId="279B5CFA">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拟订全县林业产业政策措施，组织拟订农村林业发展的政策措施并指导实施。组织指导全县以核桃产业发展为主的特色经济林和林下经济项目建设和实施。拟订我县核桃产业发展规划并组织实施。</w:t>
      </w:r>
    </w:p>
    <w:p w14:paraId="63B78D71">
      <w:pPr>
        <w:numPr>
          <w:ilvl w:val="0"/>
          <w:numId w:val="1"/>
        </w:num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生态保护股</w:t>
      </w:r>
    </w:p>
    <w:p w14:paraId="64594FC7">
      <w:pPr>
        <w:pStyle w:val="2"/>
        <w:numPr>
          <w:ilvl w:val="0"/>
          <w:numId w:val="0"/>
        </w:numPr>
        <w:ind w:firstLine="960" w:firstLineChars="300"/>
        <w:rPr>
          <w:rFonts w:hint="eastAsia"/>
          <w:lang w:val="en-US" w:eastAsia="zh-CN"/>
        </w:rPr>
      </w:pPr>
      <w:r>
        <w:rPr>
          <w:rFonts w:hint="eastAsia" w:ascii="仿宋" w:hAnsi="仿宋" w:eastAsia="仿宋" w:cs="仿宋"/>
          <w:sz w:val="32"/>
          <w:szCs w:val="32"/>
          <w:lang w:val="en-US" w:eastAsia="zh-CN"/>
        </w:rPr>
        <w:t>监督管理各类自然保护地（自然保护区、风景名胜区、自然遗产、地质公园），提出新建、调整各类自然保护地的审核建议。组织实施各类自然保护地生态修复工作。指导草原和湿地保护工作</w:t>
      </w:r>
    </w:p>
    <w:p w14:paraId="67EC1C57">
      <w:pPr>
        <w:ind w:firstLine="64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从预算单位构成看,纳入本部门汇总预算编制范围的预算单位共计3个。具体包括:古县林业局、古县林业综合服务中心（古县林长制执行中心）、古县国有林场。</w:t>
      </w:r>
    </w:p>
    <w:p w14:paraId="42591D6A">
      <w:pPr>
        <w:ind w:firstLine="640" w:firstLineChars="200"/>
        <w:rPr>
          <w:rFonts w:hint="eastAsia" w:ascii="仿宋" w:hAnsi="仿宋" w:eastAsia="仿宋"/>
          <w:sz w:val="32"/>
          <w:szCs w:val="32"/>
        </w:rPr>
      </w:pPr>
      <w:r>
        <w:rPr>
          <w:rFonts w:hint="eastAsia" w:ascii="仿宋" w:hAnsi="仿宋" w:eastAsia="仿宋"/>
          <w:sz w:val="32"/>
          <w:szCs w:val="32"/>
        </w:rPr>
        <w:t>古县林业局属</w:t>
      </w:r>
      <w:r>
        <w:rPr>
          <w:rFonts w:hint="eastAsia" w:ascii="仿宋" w:hAnsi="仿宋" w:eastAsia="仿宋"/>
          <w:sz w:val="32"/>
          <w:szCs w:val="32"/>
          <w:lang w:eastAsia="zh-CN"/>
        </w:rPr>
        <w:t>行政</w:t>
      </w:r>
      <w:r>
        <w:rPr>
          <w:rFonts w:hint="eastAsia" w:ascii="仿宋" w:hAnsi="仿宋" w:eastAsia="仿宋"/>
          <w:sz w:val="32"/>
          <w:szCs w:val="32"/>
        </w:rPr>
        <w:t>单位，为全额预算单位。隶属于山西省临汾市古县，位于临汾市古县相如路，现有</w:t>
      </w:r>
      <w:r>
        <w:rPr>
          <w:rFonts w:hint="eastAsia" w:ascii="仿宋" w:hAnsi="仿宋" w:eastAsia="仿宋"/>
          <w:sz w:val="32"/>
          <w:szCs w:val="32"/>
          <w:lang w:eastAsia="zh-CN"/>
        </w:rPr>
        <w:t>编制</w:t>
      </w:r>
      <w:r>
        <w:rPr>
          <w:rFonts w:hint="eastAsia" w:ascii="仿宋" w:hAnsi="仿宋" w:eastAsia="仿宋"/>
          <w:sz w:val="32"/>
          <w:szCs w:val="32"/>
          <w:lang w:val="en-US" w:eastAsia="zh-CN"/>
        </w:rPr>
        <w:t>66人，实际</w:t>
      </w:r>
      <w:r>
        <w:rPr>
          <w:rFonts w:hint="eastAsia" w:ascii="仿宋" w:hAnsi="仿宋" w:eastAsia="仿宋"/>
          <w:sz w:val="32"/>
          <w:szCs w:val="32"/>
        </w:rPr>
        <w:t>在职人员</w:t>
      </w:r>
      <w:r>
        <w:rPr>
          <w:rFonts w:hint="eastAsia" w:ascii="仿宋" w:hAnsi="仿宋" w:eastAsia="仿宋"/>
          <w:sz w:val="32"/>
          <w:szCs w:val="32"/>
          <w:lang w:val="en-US" w:eastAsia="zh-CN"/>
        </w:rPr>
        <w:t>58</w:t>
      </w:r>
      <w:r>
        <w:rPr>
          <w:rFonts w:hint="eastAsia" w:ascii="仿宋" w:hAnsi="仿宋" w:eastAsia="仿宋"/>
          <w:sz w:val="32"/>
          <w:szCs w:val="32"/>
        </w:rPr>
        <w:t>人，其中：事业在职</w:t>
      </w:r>
      <w:r>
        <w:rPr>
          <w:rFonts w:hint="eastAsia" w:ascii="仿宋" w:hAnsi="仿宋" w:eastAsia="仿宋"/>
          <w:sz w:val="32"/>
          <w:szCs w:val="32"/>
          <w:lang w:val="en-US" w:eastAsia="zh-CN"/>
        </w:rPr>
        <w:t>19</w:t>
      </w:r>
      <w:r>
        <w:rPr>
          <w:rFonts w:hint="eastAsia" w:ascii="仿宋" w:hAnsi="仿宋" w:eastAsia="仿宋"/>
          <w:sz w:val="32"/>
          <w:szCs w:val="32"/>
        </w:rPr>
        <w:t>人，</w:t>
      </w:r>
      <w:r>
        <w:rPr>
          <w:rFonts w:hint="eastAsia" w:ascii="仿宋" w:hAnsi="仿宋" w:eastAsia="仿宋"/>
          <w:sz w:val="32"/>
          <w:szCs w:val="32"/>
          <w:lang w:eastAsia="zh-CN"/>
        </w:rPr>
        <w:t>差额在职</w:t>
      </w:r>
      <w:r>
        <w:rPr>
          <w:rFonts w:hint="eastAsia" w:ascii="仿宋" w:hAnsi="仿宋" w:eastAsia="仿宋"/>
          <w:sz w:val="32"/>
          <w:szCs w:val="32"/>
          <w:lang w:val="en-US" w:eastAsia="zh-CN"/>
        </w:rPr>
        <w:t>3人，五统一在职5人，自收自支在职7人，</w:t>
      </w:r>
      <w:r>
        <w:rPr>
          <w:rFonts w:hint="eastAsia" w:ascii="仿宋" w:hAnsi="仿宋" w:eastAsia="仿宋"/>
          <w:sz w:val="32"/>
          <w:szCs w:val="32"/>
        </w:rPr>
        <w:t>行政在职1</w:t>
      </w:r>
      <w:r>
        <w:rPr>
          <w:rFonts w:hint="eastAsia" w:ascii="仿宋" w:hAnsi="仿宋" w:eastAsia="仿宋"/>
          <w:sz w:val="32"/>
          <w:szCs w:val="32"/>
          <w:lang w:val="en-US" w:eastAsia="zh-CN"/>
        </w:rPr>
        <w:t>9</w:t>
      </w:r>
      <w:r>
        <w:rPr>
          <w:rFonts w:hint="eastAsia" w:ascii="仿宋" w:hAnsi="仿宋" w:eastAsia="仿宋"/>
          <w:sz w:val="32"/>
          <w:szCs w:val="32"/>
        </w:rPr>
        <w:t>人</w:t>
      </w:r>
      <w:r>
        <w:rPr>
          <w:rFonts w:hint="eastAsia" w:ascii="仿宋" w:hAnsi="仿宋" w:eastAsia="仿宋"/>
          <w:sz w:val="32"/>
          <w:szCs w:val="32"/>
          <w:lang w:eastAsia="zh-CN"/>
        </w:rPr>
        <w:t>，财政临时共</w:t>
      </w:r>
      <w:r>
        <w:rPr>
          <w:rFonts w:hint="eastAsia" w:ascii="仿宋" w:hAnsi="仿宋" w:eastAsia="仿宋"/>
          <w:sz w:val="32"/>
          <w:szCs w:val="32"/>
          <w:lang w:val="en-US" w:eastAsia="zh-CN"/>
        </w:rPr>
        <w:t>5人，</w:t>
      </w:r>
      <w:r>
        <w:rPr>
          <w:rFonts w:hint="eastAsia" w:ascii="仿宋" w:hAnsi="仿宋" w:eastAsia="仿宋"/>
          <w:sz w:val="32"/>
          <w:szCs w:val="32"/>
        </w:rPr>
        <w:t>退休人员3</w:t>
      </w:r>
      <w:r>
        <w:rPr>
          <w:rFonts w:hint="eastAsia" w:ascii="仿宋" w:hAnsi="仿宋" w:eastAsia="仿宋"/>
          <w:sz w:val="32"/>
          <w:szCs w:val="32"/>
          <w:lang w:val="en-US" w:eastAsia="zh-CN"/>
        </w:rPr>
        <w:t>4</w:t>
      </w:r>
      <w:r>
        <w:rPr>
          <w:rFonts w:hint="eastAsia" w:ascii="仿宋" w:hAnsi="仿宋" w:eastAsia="仿宋"/>
          <w:sz w:val="32"/>
          <w:szCs w:val="32"/>
        </w:rPr>
        <w:t>人。</w:t>
      </w:r>
    </w:p>
    <w:p w14:paraId="3D19BB97">
      <w:pPr>
        <w:spacing w:line="600" w:lineRule="exact"/>
        <w:ind w:firstLine="640" w:firstLineChars="200"/>
        <w:rPr>
          <w:rFonts w:hint="eastAsia" w:eastAsia="仿宋"/>
          <w:sz w:val="32"/>
          <w:szCs w:val="32"/>
          <w:lang w:eastAsia="zh-CN"/>
        </w:rPr>
      </w:pPr>
      <w:r>
        <w:rPr>
          <w:rFonts w:hint="eastAsia" w:ascii="仿宋" w:hAnsi="仿宋" w:eastAsia="仿宋"/>
          <w:sz w:val="32"/>
          <w:szCs w:val="32"/>
          <w:lang w:eastAsia="zh-CN"/>
        </w:rPr>
        <w:t>国有林场属事业单位，事业在职</w:t>
      </w:r>
      <w:r>
        <w:rPr>
          <w:rFonts w:hint="eastAsia" w:ascii="仿宋" w:hAnsi="仿宋" w:eastAsia="仿宋"/>
          <w:sz w:val="32"/>
          <w:szCs w:val="32"/>
          <w:lang w:val="en-US" w:eastAsia="zh-CN"/>
        </w:rPr>
        <w:t>15人，退休人员22人。</w:t>
      </w:r>
      <w:r>
        <w:rPr>
          <w:rFonts w:hint="eastAsia" w:eastAsia="仿宋"/>
          <w:sz w:val="32"/>
          <w:szCs w:val="32"/>
          <w:lang w:val="en-US" w:eastAsia="zh-CN"/>
        </w:rPr>
        <w:t>2、</w:t>
      </w:r>
      <w:r>
        <w:rPr>
          <w:rFonts w:hint="eastAsia" w:eastAsia="仿宋"/>
          <w:sz w:val="32"/>
          <w:szCs w:val="32"/>
          <w:lang w:eastAsia="zh-CN"/>
        </w:rPr>
        <w:t>主要职责职能</w:t>
      </w:r>
    </w:p>
    <w:p w14:paraId="340273B4">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古县林业局贯彻落实党中央关于林业和草原工作的方针政策和决策部署，在履行职责过程中坚持和加强党对林业和草原工作的集中统一领导。主要职责是：</w:t>
      </w:r>
    </w:p>
    <w:p w14:paraId="43A42B2F">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（一）负责林业和草原（地）及其生态保护修复的监督管理。拟订我县林业和草原及其生态保护修复的规划、标准并组织实施。组织开展森林、草原、湿地、荒漠和陆生野生动植物资源动态监测与评价。</w:t>
      </w:r>
    </w:p>
    <w:p w14:paraId="350D8297">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组织林业和草原（地）生态保护修复和造林绿化工作。组织实施林业和草原（地）重点生态保护修复工程，指导公益林和商品林的培育，指导、监督全民义务植树、城乡绿化工作。指导林业和草原有害生物防治、检疫工作。承担林业和草原应对气候变化的相关工作。承担县绿化委员会日常工作。</w:t>
      </w:r>
    </w:p>
    <w:p w14:paraId="689573B3">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负责森林、草原（地）、湿地资源的监督管理。组织编制并监督执行全县森林采伐限额。负责林地管理，拟订林地保护利用规划并组织实施，指导公益林划定和管理工作，管理国有森林资源。负责封山禁牧和林业生态修复治理工作，监督管理林地的开发利用。负责湿地生态保护修复工作，拟订湿地保护规划，监督管理湿地的开发利用。</w:t>
      </w:r>
    </w:p>
    <w:p w14:paraId="46B8C92A">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负责陆生野生动植物资源监督管理。组织开展陆生野生动植物资源调查，拟订及调整县级重点保护的陆生野生动物、植物名录，指导陆生野生动植物的救护繁育、栖息地恢复发展、疫源疫病监测，监督管理陆生野生动植物猎捕或采集、驯养繁殖或培植、经营利用，按分工监督管理野生动植物进出口。</w:t>
      </w:r>
    </w:p>
    <w:p w14:paraId="47BB3A6E">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（五）负责监督管理各类自然保护地。拟订自然保护地规划和相关县级标准。提出新建、调整县级自然保护地的审核建议并按程序报批。负责林业生物多样性保护相关工作。</w:t>
      </w:r>
    </w:p>
    <w:p w14:paraId="044D1D44">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六）负责推进林业改革相关工作。拟订全县林业重大改革意见并监督实施。拟订全县农村林业发展、维护林业经营者合法权益的政策措施，指导集体林业适度规模经营。开展退耕还林工作，负责天然林保护工作。</w:t>
      </w:r>
    </w:p>
    <w:p w14:paraId="3848230D">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七）拟订林业和草原（地）资源优化配置及木材利用政策，拟订相关林业产业县级标准并监督实施，组织、指导林产品质量监督，指导生态扶贫相关工作。指导全县干果经济林、花卉、林下经济、森林旅游等林业产业发展，对全县木材经营加工实行行业监管。</w:t>
      </w:r>
    </w:p>
    <w:p w14:paraId="5EA1FE5D">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八）指导国有林场基本建设和发展，组织林木种子种质资源普查，组织建立种质资源库，负责良种选育推广，管理林木种苗生产经营行为，监管林木种苗质量。监督管理林业和草原生物种质资源、转基因生物安全、植物新品种保护。</w:t>
      </w:r>
    </w:p>
    <w:p w14:paraId="5AC24160">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（九）指导全县森林公安工作，监督管理全县森林公安队伍，指导全县林业重大违法案件的查处，负责相关行政执法监管工作，指导林区社会治安治理工作。</w:t>
      </w:r>
    </w:p>
    <w:p w14:paraId="1944BE36">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负责落实综合防灾减灾规划要求，组织编制森林火灾防治规划和防护标准并指导实施，指导开展防火巡护、火源管理、防火设施建设等工作。组织指导国有林场林区和草原（地）开展宣传教育、监测预警、督促检查等防火工作。必要时，可以提请应急管理部门，以应急指挥机构名义，部署相关防治工作。</w:t>
      </w:r>
    </w:p>
    <w:p w14:paraId="4DE73F8F">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一）监督管理林业和草原（地）中央、省、市级资金，提出林业和草原预算内投资、财政性资金安排建议，按县政府规定权限，审核县政府规划内和年度计划内投资项目。参与拟订林业和草原（地）经济调节政策，组织实施林业和草原生态补偿工作。</w:t>
      </w:r>
    </w:p>
    <w:p w14:paraId="7DBF9682">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（十二）负责林业和草原（地）科技、教育和外事工作，指导全县林业和草原人才队伍建设，组织实施林业和草原国际交流与合作事务，承担湿地、防治荒漠化、濒危野生动植物等国际公约履约工作。</w:t>
      </w:r>
    </w:p>
    <w:p w14:paraId="7079D8BB">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（十三）按规定要求，承担对口事业服务机构业务工作的指导、协调和监督职责。</w:t>
      </w:r>
    </w:p>
    <w:p w14:paraId="0CEA368B">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（十四）完成县委、县政府交办的其他任务。</w:t>
      </w:r>
    </w:p>
    <w:p w14:paraId="31454C77">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五）职能转变。县林业局要切实加大生态系统保护力度，实施重要生态系统保护和修复工程，加强森林、草原、湿地监督管理的统筹协调，大力推进国土绿化，保障国家生态安全。加快建立以森林公园为主体的自然保护地体系，统一推进各类自然保护地的清理规范和归并整合，构建统一规范高效的中国特色森林公园体制。</w:t>
      </w:r>
    </w:p>
    <w:p w14:paraId="48CD76BF">
      <w:pPr>
        <w:spacing w:line="600" w:lineRule="exact"/>
        <w:rPr>
          <w:rFonts w:hint="eastAsia" w:eastAsia="仿宋"/>
          <w:sz w:val="32"/>
          <w:szCs w:val="32"/>
          <w:lang w:val="en-US" w:eastAsia="zh-CN"/>
        </w:rPr>
      </w:pPr>
      <w:r>
        <w:rPr>
          <w:rFonts w:hint="eastAsia" w:eastAsia="仿宋"/>
          <w:sz w:val="32"/>
          <w:szCs w:val="32"/>
          <w:lang w:val="en-US" w:eastAsia="zh-CN"/>
        </w:rPr>
        <w:t>3、资产情况</w:t>
      </w:r>
    </w:p>
    <w:p w14:paraId="35315982">
      <w:pPr>
        <w:ind w:firstLine="636"/>
        <w:rPr>
          <w:rFonts w:ascii="仿宋" w:hAnsi="仿宋" w:eastAsia="仿宋"/>
          <w:sz w:val="32"/>
          <w:szCs w:val="32"/>
        </w:rPr>
      </w:pPr>
      <w:r>
        <w:rPr>
          <w:rFonts w:hint="eastAsia" w:eastAsia="仿宋"/>
          <w:sz w:val="32"/>
          <w:szCs w:val="32"/>
          <w:lang w:val="en-US" w:eastAsia="zh-CN"/>
        </w:rPr>
        <w:t>（1）车辆情况：</w:t>
      </w:r>
      <w:r>
        <w:rPr>
          <w:rFonts w:hint="eastAsia" w:ascii="仿宋" w:hAnsi="仿宋" w:eastAsia="仿宋" w:cs="仿宋"/>
          <w:sz w:val="32"/>
          <w:szCs w:val="32"/>
        </w:rPr>
        <w:t>截至202</w:t>
      </w:r>
      <w:r>
        <w:rPr>
          <w:rFonts w:hint="eastAsia" w:ascii="仿宋" w:hAnsi="仿宋" w:eastAsia="仿宋" w:cs="仿宋"/>
          <w:sz w:val="32"/>
          <w:szCs w:val="32"/>
          <w:lang w:val="en-US" w:eastAsia="zh-CN"/>
        </w:rPr>
        <w:t>1</w:t>
      </w:r>
      <w:r>
        <w:rPr>
          <w:rFonts w:hint="eastAsia" w:ascii="仿宋" w:hAnsi="仿宋" w:eastAsia="仿宋" w:cs="仿宋"/>
          <w:sz w:val="32"/>
          <w:szCs w:val="32"/>
        </w:rPr>
        <w:t>年12月31日</w:t>
      </w:r>
      <w:r>
        <w:rPr>
          <w:rFonts w:hint="eastAsia" w:ascii="宋体" w:hAnsi="宋体" w:eastAsia="宋体" w:cs="宋体"/>
          <w:sz w:val="32"/>
          <w:szCs w:val="32"/>
        </w:rPr>
        <w:t>，</w:t>
      </w:r>
      <w:r>
        <w:rPr>
          <w:rFonts w:hint="eastAsia" w:ascii="仿宋" w:hAnsi="仿宋" w:eastAsia="仿宋"/>
          <w:sz w:val="32"/>
          <w:szCs w:val="32"/>
        </w:rPr>
        <w:t>我单位在册车辆2辆，实有车10辆，</w:t>
      </w:r>
      <w:r>
        <w:rPr>
          <w:rFonts w:hint="eastAsia" w:ascii="仿宋" w:hAnsi="仿宋" w:eastAsia="仿宋"/>
          <w:sz w:val="32"/>
          <w:szCs w:val="32"/>
          <w:lang w:eastAsia="zh-CN"/>
        </w:rPr>
        <w:t>总价值</w:t>
      </w:r>
      <w:r>
        <w:rPr>
          <w:rFonts w:hint="eastAsia" w:ascii="仿宋" w:hAnsi="仿宋" w:eastAsia="仿宋"/>
          <w:sz w:val="32"/>
          <w:szCs w:val="32"/>
          <w:lang w:val="en-US" w:eastAsia="zh-CN"/>
        </w:rPr>
        <w:t>102.62万元。</w:t>
      </w:r>
      <w:r>
        <w:rPr>
          <w:rFonts w:hint="eastAsia" w:ascii="仿宋" w:hAnsi="仿宋" w:eastAsia="仿宋"/>
          <w:sz w:val="32"/>
          <w:szCs w:val="32"/>
        </w:rPr>
        <w:t>其中4辆为森林消防洒水车；3辆消防专用三轮车；1辆为森林消防指挥车；1辆为森林派出所执法车；1辆为森林管护工作用车。</w:t>
      </w:r>
    </w:p>
    <w:p w14:paraId="2C21719D">
      <w:pPr>
        <w:pStyle w:val="4"/>
        <w:widowControl/>
        <w:spacing w:before="0" w:beforeAutospacing="0" w:after="0" w:afterAutospacing="0"/>
        <w:ind w:firstLine="640" w:firstLineChars="200"/>
        <w:rPr>
          <w:rFonts w:hint="eastAsia" w:ascii="仿宋_GB2312" w:hAnsi="Times New Roman"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（2）</w:t>
      </w:r>
      <w:r>
        <w:rPr>
          <w:rFonts w:hint="eastAsia" w:ascii="仿宋_GB2312" w:hAnsi="Times New Roman" w:eastAsia="仿宋_GB2312" w:cs="Times New Roman"/>
          <w:kern w:val="2"/>
          <w:sz w:val="32"/>
          <w:szCs w:val="32"/>
          <w:lang w:val="en-US" w:eastAsia="zh-CN" w:bidi="ar-SA"/>
        </w:rPr>
        <w:t>其他国有资产占有使用情况。</w:t>
      </w:r>
    </w:p>
    <w:p w14:paraId="505CEDC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eastAsia="仿宋"/>
          <w:sz w:val="32"/>
          <w:szCs w:val="32"/>
          <w:lang w:val="en-US" w:eastAsia="zh-CN"/>
        </w:rPr>
      </w:pPr>
      <w:r>
        <w:rPr>
          <w:rFonts w:hint="eastAsia" w:eastAsia="仿宋"/>
          <w:sz w:val="32"/>
          <w:szCs w:val="32"/>
          <w:lang w:val="en-US" w:eastAsia="zh-CN"/>
        </w:rPr>
        <w:t>我单位占有通用设备224件，价值208.78万元；家具、用具、装具2329件，价值77.35万元；专用设备209件129万元，文物和陈列品10件，价值0.82万元。</w:t>
      </w:r>
    </w:p>
    <w:p w14:paraId="0A2731D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eastAsia="仿宋"/>
          <w:sz w:val="32"/>
          <w:szCs w:val="32"/>
          <w:lang w:val="en-US" w:eastAsia="zh-CN"/>
        </w:rPr>
      </w:pPr>
      <w:r>
        <w:rPr>
          <w:rFonts w:hint="eastAsia" w:eastAsia="仿宋"/>
          <w:sz w:val="32"/>
          <w:szCs w:val="32"/>
          <w:lang w:val="en-US" w:eastAsia="zh-CN"/>
        </w:rPr>
        <w:t>（二）2021年部门（单位）履职总体目标、工作任务。</w:t>
      </w:r>
    </w:p>
    <w:p w14:paraId="37AB8440">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cs="Times New Roman"/>
          <w:kern w:val="2"/>
          <w:sz w:val="32"/>
          <w:szCs w:val="32"/>
          <w:lang w:val="en-US" w:eastAsia="zh-CN" w:bidi="ar-SA"/>
        </w:rPr>
      </w:pPr>
      <w:r>
        <w:rPr>
          <w:rFonts w:hint="default" w:ascii="仿宋_GB2312" w:hAnsi="Times New Roman" w:eastAsia="仿宋_GB2312" w:cs="Times New Roman"/>
          <w:kern w:val="2"/>
          <w:sz w:val="32"/>
          <w:szCs w:val="32"/>
          <w:lang w:val="en-US" w:eastAsia="zh-CN" w:bidi="ar-SA"/>
        </w:rPr>
        <w:t>强化预算管理，加快支出进度，提高财政资金支出效率。执行国家财政体制和管理制度，拟订地方财政体制、预算管理制度</w:t>
      </w:r>
      <w:r>
        <w:rPr>
          <w:rFonts w:hint="eastAsia" w:ascii="仿宋_GB2312" w:eastAsia="仿宋_GB2312" w:cs="Times New Roman"/>
          <w:kern w:val="2"/>
          <w:sz w:val="32"/>
          <w:szCs w:val="32"/>
          <w:lang w:val="en-US" w:eastAsia="zh-CN" w:bidi="ar-SA"/>
        </w:rPr>
        <w:t>。</w:t>
      </w:r>
    </w:p>
    <w:p w14:paraId="2376B2B0">
      <w:pPr>
        <w:numPr>
          <w:ilvl w:val="0"/>
          <w:numId w:val="3"/>
        </w:numPr>
        <w:ind w:firstLine="640" w:firstLineChars="200"/>
        <w:rPr>
          <w:rFonts w:hint="default" w:ascii="仿宋" w:hAnsi="仿宋" w:eastAsia="仿宋"/>
          <w:b w:val="0"/>
          <w:bCs/>
          <w:sz w:val="32"/>
          <w:szCs w:val="32"/>
          <w:lang w:val="en-US" w:eastAsia="zh-CN"/>
        </w:rPr>
      </w:pPr>
      <w:r>
        <w:rPr>
          <w:rFonts w:hint="eastAsia" w:ascii="仿宋_GB2312" w:hAnsi="Times New Roman" w:eastAsia="仿宋_GB2312" w:cs="Times New Roman"/>
          <w:kern w:val="2"/>
          <w:sz w:val="32"/>
          <w:szCs w:val="32"/>
          <w:lang w:val="en-US" w:eastAsia="zh-CN" w:bidi="ar-SA"/>
        </w:rPr>
        <w:t>2、</w:t>
      </w:r>
      <w:r>
        <w:rPr>
          <w:rFonts w:hint="default" w:ascii="仿宋_GB2312" w:hAnsi="Times New Roman" w:eastAsia="仿宋_GB2312" w:cs="Times New Roman"/>
          <w:kern w:val="2"/>
          <w:sz w:val="32"/>
          <w:szCs w:val="32"/>
          <w:lang w:val="en-US" w:eastAsia="zh-CN" w:bidi="ar-SA"/>
        </w:rPr>
        <w:t>严格落实政策，加大投入力度，</w:t>
      </w:r>
      <w:r>
        <w:rPr>
          <w:rFonts w:hint="eastAsia" w:ascii="仿宋" w:hAnsi="仿宋" w:eastAsia="仿宋"/>
          <w:b w:val="0"/>
          <w:bCs/>
          <w:sz w:val="32"/>
          <w:szCs w:val="32"/>
          <w:lang w:val="en-US" w:eastAsia="zh-CN"/>
        </w:rPr>
        <w:t>投资全县林业和草原生态保护修复和造林绿化工作；协助编制全县森林采伐限额，负责林地、林权管理和天然林保护工作。</w:t>
      </w:r>
    </w:p>
    <w:p w14:paraId="3BE0BE1C">
      <w:pPr>
        <w:numPr>
          <w:ilvl w:val="0"/>
          <w:numId w:val="0"/>
        </w:numPr>
        <w:ind w:firstLine="640" w:firstLineChars="200"/>
        <w:rPr>
          <w:rFonts w:hint="eastAsia" w:ascii="仿宋" w:hAnsi="仿宋" w:eastAsia="仿宋"/>
          <w:b w:val="0"/>
          <w:bCs/>
          <w:sz w:val="32"/>
          <w:szCs w:val="32"/>
          <w:lang w:val="en-US" w:eastAsia="zh-CN"/>
        </w:rPr>
      </w:pPr>
    </w:p>
    <w:p w14:paraId="17B6C44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3、</w:t>
      </w:r>
      <w:r>
        <w:rPr>
          <w:rFonts w:hint="default" w:ascii="仿宋_GB2312" w:hAnsi="Times New Roman" w:eastAsia="仿宋_GB2312" w:cs="Times New Roman"/>
          <w:kern w:val="2"/>
          <w:sz w:val="32"/>
          <w:szCs w:val="32"/>
          <w:lang w:val="en-US" w:eastAsia="zh-CN" w:bidi="ar-SA"/>
        </w:rPr>
        <w:t>实施绩效管理，推进财政改革，提升财政精细管理水平。拟定本部门项目支出预算评审相关制度和办法；组织实施本部门项目支出预算评审工作；拟定预算绩效管理的有关制度和办法；审定</w:t>
      </w:r>
      <w:r>
        <w:rPr>
          <w:rFonts w:hint="eastAsia" w:ascii="仿宋_GB2312" w:eastAsia="仿宋_GB2312" w:cs="Times New Roman"/>
          <w:kern w:val="2"/>
          <w:sz w:val="32"/>
          <w:szCs w:val="32"/>
          <w:lang w:val="en-US" w:eastAsia="zh-CN" w:bidi="ar-SA"/>
        </w:rPr>
        <w:t>本</w:t>
      </w:r>
      <w:r>
        <w:rPr>
          <w:rFonts w:hint="default" w:ascii="仿宋_GB2312" w:hAnsi="Times New Roman" w:eastAsia="仿宋_GB2312" w:cs="Times New Roman"/>
          <w:kern w:val="2"/>
          <w:sz w:val="32"/>
          <w:szCs w:val="32"/>
          <w:lang w:val="en-US" w:eastAsia="zh-CN" w:bidi="ar-SA"/>
        </w:rPr>
        <w:t>部门（单位）预算支出的绩效考评目标。</w:t>
      </w:r>
    </w:p>
    <w:p w14:paraId="1121A05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（三）</w:t>
      </w:r>
      <w:r>
        <w:rPr>
          <w:rFonts w:hint="eastAsia" w:ascii="仿宋_GB2312" w:hAnsi="Times New Roman" w:eastAsia="仿宋_GB2312" w:cs="Times New Roman"/>
          <w:kern w:val="2"/>
          <w:sz w:val="32"/>
          <w:szCs w:val="32"/>
          <w:lang w:val="en-US" w:eastAsia="zh-CN" w:bidi="ar-SA"/>
        </w:rPr>
        <w:t>202</w:t>
      </w:r>
      <w:r>
        <w:rPr>
          <w:rFonts w:hint="eastAsia" w:ascii="仿宋_GB2312" w:eastAsia="仿宋_GB2312" w:cs="Times New Roman"/>
          <w:kern w:val="2"/>
          <w:sz w:val="32"/>
          <w:szCs w:val="32"/>
          <w:lang w:val="en-US" w:eastAsia="zh-CN" w:bidi="ar-SA"/>
        </w:rPr>
        <w:t>1</w:t>
      </w:r>
      <w:r>
        <w:rPr>
          <w:rFonts w:hint="eastAsia" w:ascii="仿宋_GB2312" w:hAnsi="Times New Roman" w:eastAsia="仿宋_GB2312" w:cs="Times New Roman"/>
          <w:kern w:val="2"/>
          <w:sz w:val="32"/>
          <w:szCs w:val="32"/>
          <w:lang w:val="en-US" w:eastAsia="zh-CN" w:bidi="ar-SA"/>
        </w:rPr>
        <w:t>年部门（单位）年度整体支出绩效目标。</w:t>
      </w:r>
    </w:p>
    <w:p w14:paraId="7138C80C">
      <w:pPr>
        <w:keepNext w:val="0"/>
        <w:keepLines w:val="0"/>
        <w:pageBreakBefore w:val="0"/>
        <w:widowControl w:val="0"/>
        <w:kinsoku/>
        <w:wordWrap/>
        <w:overflowPunct/>
        <w:topLinePunct w:val="0"/>
        <w:autoSpaceDE/>
        <w:autoSpaceDN/>
        <w:bidi w:val="0"/>
        <w:adjustRightInd/>
        <w:snapToGrid/>
        <w:spacing w:line="600" w:lineRule="exact"/>
        <w:ind w:firstLine="960" w:firstLineChars="300"/>
        <w:textAlignment w:val="auto"/>
        <w:rPr>
          <w:rFonts w:hint="default"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根据县委经济工作会议安排部署，坚持新发展理念，落实积极的财政政策，</w:t>
      </w:r>
      <w:r>
        <w:rPr>
          <w:rFonts w:hint="eastAsia" w:ascii="仿宋" w:hAnsi="仿宋" w:eastAsia="仿宋"/>
          <w:b w:val="0"/>
          <w:bCs/>
          <w:sz w:val="32"/>
          <w:szCs w:val="32"/>
          <w:lang w:val="en-US" w:eastAsia="zh-CN"/>
        </w:rPr>
        <w:t>完成县林业局交办的其他工作任务</w:t>
      </w:r>
      <w:r>
        <w:rPr>
          <w:rFonts w:hint="eastAsia" w:ascii="仿宋_GB2312" w:hAnsi="Times New Roman" w:eastAsia="仿宋_GB2312" w:cs="Times New Roman"/>
          <w:kern w:val="2"/>
          <w:sz w:val="32"/>
          <w:szCs w:val="32"/>
          <w:lang w:val="en-US" w:eastAsia="zh-CN" w:bidi="ar-SA"/>
        </w:rPr>
        <w:t>。</w:t>
      </w:r>
    </w:p>
    <w:p w14:paraId="3EA0F2D9">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部门（单位）预算绩效管理开展情况。</w:t>
      </w:r>
    </w:p>
    <w:p w14:paraId="4CDF54D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960" w:firstLineChars="300"/>
        <w:textAlignment w:val="auto"/>
        <w:rPr>
          <w:rFonts w:hint="default" w:eastAsia="仿宋_GB2312"/>
          <w:sz w:val="30"/>
          <w:szCs w:val="30"/>
          <w:lang w:val="en-US" w:eastAsia="zh-CN"/>
        </w:rPr>
      </w:pPr>
      <w:r>
        <w:rPr>
          <w:rFonts w:hint="eastAsia" w:ascii="仿宋_GB2312" w:eastAsia="仿宋_GB2312" w:cs="Times New Roman"/>
          <w:kern w:val="2"/>
          <w:sz w:val="32"/>
          <w:szCs w:val="32"/>
          <w:lang w:val="en-US" w:eastAsia="zh-CN" w:bidi="ar-SA"/>
        </w:rPr>
        <w:t>根据年度工作目标及重点工作任务安排 ，设定绩效目标。</w:t>
      </w:r>
    </w:p>
    <w:p w14:paraId="4075122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（五）</w:t>
      </w:r>
      <w:r>
        <w:rPr>
          <w:rFonts w:hint="eastAsia" w:ascii="仿宋_GB2312" w:hAnsi="Times New Roman" w:eastAsia="仿宋_GB2312" w:cs="Times New Roman"/>
          <w:kern w:val="2"/>
          <w:sz w:val="32"/>
          <w:szCs w:val="32"/>
          <w:lang w:val="en-US" w:eastAsia="zh-CN" w:bidi="ar-SA"/>
        </w:rPr>
        <w:t>202</w:t>
      </w:r>
      <w:r>
        <w:rPr>
          <w:rFonts w:hint="eastAsia" w:ascii="仿宋_GB2312" w:eastAsia="仿宋_GB2312" w:cs="Times New Roman"/>
          <w:kern w:val="2"/>
          <w:sz w:val="32"/>
          <w:szCs w:val="32"/>
          <w:lang w:val="en-US" w:eastAsia="zh-CN" w:bidi="ar-SA"/>
        </w:rPr>
        <w:t>1</w:t>
      </w:r>
      <w:r>
        <w:rPr>
          <w:rFonts w:hint="eastAsia" w:ascii="仿宋_GB2312" w:hAnsi="Times New Roman" w:eastAsia="仿宋_GB2312" w:cs="Times New Roman"/>
          <w:kern w:val="2"/>
          <w:sz w:val="32"/>
          <w:szCs w:val="32"/>
          <w:lang w:val="en-US" w:eastAsia="zh-CN" w:bidi="ar-SA"/>
        </w:rPr>
        <w:t>年部门（单位）预算及执行情况。</w:t>
      </w:r>
    </w:p>
    <w:p w14:paraId="013F9622">
      <w:pPr>
        <w:ind w:firstLine="640"/>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202</w:t>
      </w:r>
      <w:r>
        <w:rPr>
          <w:rFonts w:hint="eastAsia" w:ascii="仿宋_GB2312" w:eastAsia="仿宋_GB2312" w:cs="Times New Roman"/>
          <w:kern w:val="2"/>
          <w:sz w:val="32"/>
          <w:szCs w:val="32"/>
          <w:lang w:val="en-US" w:eastAsia="zh-CN" w:bidi="ar-SA"/>
        </w:rPr>
        <w:t>1</w:t>
      </w:r>
      <w:r>
        <w:rPr>
          <w:rFonts w:hint="eastAsia" w:ascii="仿宋_GB2312" w:hAnsi="Times New Roman" w:eastAsia="仿宋_GB2312" w:cs="Times New Roman"/>
          <w:kern w:val="2"/>
          <w:sz w:val="32"/>
          <w:szCs w:val="32"/>
          <w:lang w:val="en-US" w:eastAsia="zh-CN" w:bidi="ar-SA"/>
        </w:rPr>
        <w:t>年度收入总计</w:t>
      </w:r>
      <w:r>
        <w:rPr>
          <w:rFonts w:hint="eastAsia" w:ascii="仿宋_GB2312" w:eastAsia="仿宋_GB2312" w:cs="Times New Roman"/>
          <w:kern w:val="2"/>
          <w:sz w:val="32"/>
          <w:szCs w:val="32"/>
          <w:lang w:val="en-US" w:eastAsia="zh-CN" w:bidi="ar-SA"/>
        </w:rPr>
        <w:t>3404.9</w:t>
      </w:r>
      <w:r>
        <w:rPr>
          <w:rFonts w:hint="eastAsia" w:ascii="仿宋_GB2312" w:hAnsi="Times New Roman" w:eastAsia="仿宋_GB2312" w:cs="Times New Roman"/>
          <w:kern w:val="2"/>
          <w:sz w:val="32"/>
          <w:szCs w:val="32"/>
          <w:lang w:val="en-US" w:eastAsia="zh-CN" w:bidi="ar-SA"/>
        </w:rPr>
        <w:t>万元，支出总计</w:t>
      </w:r>
      <w:r>
        <w:rPr>
          <w:rFonts w:hint="eastAsia" w:ascii="仿宋_GB2312" w:eastAsia="仿宋_GB2312" w:cs="Times New Roman"/>
          <w:kern w:val="2"/>
          <w:sz w:val="32"/>
          <w:szCs w:val="32"/>
          <w:lang w:val="en-US" w:eastAsia="zh-CN" w:bidi="ar-SA"/>
        </w:rPr>
        <w:t>3404.9</w:t>
      </w:r>
      <w:r>
        <w:rPr>
          <w:rFonts w:hint="eastAsia" w:ascii="仿宋_GB2312" w:hAnsi="Times New Roman" w:eastAsia="仿宋_GB2312" w:cs="Times New Roman"/>
          <w:kern w:val="2"/>
          <w:sz w:val="32"/>
          <w:szCs w:val="32"/>
          <w:lang w:val="en-US" w:eastAsia="zh-CN" w:bidi="ar-SA"/>
        </w:rPr>
        <w:t>万元。与20</w:t>
      </w:r>
      <w:r>
        <w:rPr>
          <w:rFonts w:hint="eastAsia" w:ascii="仿宋_GB2312" w:eastAsia="仿宋_GB2312" w:cs="Times New Roman"/>
          <w:kern w:val="2"/>
          <w:sz w:val="32"/>
          <w:szCs w:val="32"/>
          <w:lang w:val="en-US" w:eastAsia="zh-CN" w:bidi="ar-SA"/>
        </w:rPr>
        <w:t>20</w:t>
      </w:r>
      <w:r>
        <w:rPr>
          <w:rFonts w:hint="eastAsia" w:ascii="仿宋_GB2312" w:hAnsi="Times New Roman" w:eastAsia="仿宋_GB2312" w:cs="Times New Roman"/>
          <w:kern w:val="2"/>
          <w:sz w:val="32"/>
          <w:szCs w:val="32"/>
          <w:lang w:val="en-US" w:eastAsia="zh-CN" w:bidi="ar-SA"/>
        </w:rPr>
        <w:t>年相比，收入总计</w:t>
      </w:r>
      <w:r>
        <w:rPr>
          <w:rFonts w:hint="eastAsia" w:ascii="仿宋_GB2312" w:eastAsia="仿宋_GB2312" w:cs="Times New Roman"/>
          <w:kern w:val="2"/>
          <w:sz w:val="32"/>
          <w:szCs w:val="32"/>
          <w:lang w:val="en-US" w:eastAsia="zh-CN" w:bidi="ar-SA"/>
        </w:rPr>
        <w:t>减少119.3</w:t>
      </w:r>
      <w:r>
        <w:rPr>
          <w:rFonts w:hint="eastAsia" w:ascii="仿宋_GB2312" w:hAnsi="Times New Roman" w:eastAsia="仿宋_GB2312" w:cs="Times New Roman"/>
          <w:kern w:val="2"/>
          <w:sz w:val="32"/>
          <w:szCs w:val="32"/>
          <w:lang w:val="en-US" w:eastAsia="zh-CN" w:bidi="ar-SA"/>
        </w:rPr>
        <w:t>万元，</w:t>
      </w:r>
      <w:r>
        <w:rPr>
          <w:rFonts w:hint="eastAsia" w:ascii="仿宋_GB2312" w:eastAsia="仿宋_GB2312" w:cs="Times New Roman"/>
          <w:kern w:val="2"/>
          <w:sz w:val="32"/>
          <w:szCs w:val="32"/>
          <w:lang w:val="en-US" w:eastAsia="zh-CN" w:bidi="ar-SA"/>
        </w:rPr>
        <w:t>下降3.39</w:t>
      </w:r>
      <w:r>
        <w:rPr>
          <w:rFonts w:hint="eastAsia" w:ascii="仿宋_GB2312" w:hAnsi="Times New Roman" w:eastAsia="仿宋_GB2312" w:cs="Times New Roman"/>
          <w:kern w:val="2"/>
          <w:sz w:val="32"/>
          <w:szCs w:val="32"/>
          <w:lang w:val="en-US" w:eastAsia="zh-CN" w:bidi="ar-SA"/>
        </w:rPr>
        <w:t>%，支出总计</w:t>
      </w:r>
      <w:r>
        <w:rPr>
          <w:rFonts w:hint="eastAsia" w:ascii="仿宋_GB2312" w:eastAsia="仿宋_GB2312" w:cs="Times New Roman"/>
          <w:kern w:val="2"/>
          <w:sz w:val="32"/>
          <w:szCs w:val="32"/>
          <w:lang w:val="en-US" w:eastAsia="zh-CN" w:bidi="ar-SA"/>
        </w:rPr>
        <w:t>减少119.3</w:t>
      </w:r>
      <w:r>
        <w:rPr>
          <w:rFonts w:hint="eastAsia" w:ascii="仿宋_GB2312" w:hAnsi="Times New Roman" w:eastAsia="仿宋_GB2312" w:cs="Times New Roman"/>
          <w:kern w:val="2"/>
          <w:sz w:val="32"/>
          <w:szCs w:val="32"/>
          <w:lang w:val="en-US" w:eastAsia="zh-CN" w:bidi="ar-SA"/>
        </w:rPr>
        <w:t>万元，</w:t>
      </w:r>
      <w:r>
        <w:rPr>
          <w:rFonts w:hint="eastAsia" w:ascii="仿宋_GB2312" w:eastAsia="仿宋_GB2312" w:cs="Times New Roman"/>
          <w:kern w:val="2"/>
          <w:sz w:val="32"/>
          <w:szCs w:val="32"/>
          <w:lang w:val="en-US" w:eastAsia="zh-CN" w:bidi="ar-SA"/>
        </w:rPr>
        <w:t>下降3.39</w:t>
      </w:r>
      <w:r>
        <w:rPr>
          <w:rFonts w:hint="eastAsia" w:ascii="仿宋_GB2312" w:hAnsi="Times New Roman" w:eastAsia="仿宋_GB2312" w:cs="Times New Roman"/>
          <w:kern w:val="2"/>
          <w:sz w:val="32"/>
          <w:szCs w:val="32"/>
          <w:lang w:val="en-US" w:eastAsia="zh-CN" w:bidi="ar-SA"/>
        </w:rPr>
        <w:t>%。主要原因是</w:t>
      </w:r>
      <w:bookmarkStart w:id="0" w:name="_GoBack"/>
      <w:bookmarkEnd w:id="0"/>
      <w:r>
        <w:rPr>
          <w:rFonts w:hint="eastAsia" w:ascii="仿宋" w:hAnsi="仿宋" w:eastAsia="仿宋" w:cs="仿宋"/>
          <w:sz w:val="32"/>
          <w:szCs w:val="32"/>
          <w:lang w:val="en-US" w:eastAsia="zh-CN"/>
        </w:rPr>
        <w:t>天保工程项目及上级专款减少</w:t>
      </w:r>
      <w:r>
        <w:rPr>
          <w:rFonts w:hint="eastAsia" w:ascii="仿宋_GB2312" w:hAnsi="Times New Roman" w:eastAsia="仿宋_GB2312" w:cs="Times New Roman"/>
          <w:kern w:val="2"/>
          <w:sz w:val="32"/>
          <w:szCs w:val="32"/>
          <w:lang w:val="en-US" w:eastAsia="zh-CN" w:bidi="ar-SA"/>
        </w:rPr>
        <w:t>等。</w:t>
      </w:r>
    </w:p>
    <w:p w14:paraId="065C448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202</w:t>
      </w:r>
      <w:r>
        <w:rPr>
          <w:rFonts w:hint="eastAsia" w:ascii="仿宋_GB2312" w:eastAsia="仿宋_GB2312" w:cs="Times New Roman"/>
          <w:kern w:val="2"/>
          <w:sz w:val="32"/>
          <w:szCs w:val="32"/>
          <w:lang w:val="en-US" w:eastAsia="zh-CN" w:bidi="ar-SA"/>
        </w:rPr>
        <w:t>1</w:t>
      </w:r>
      <w:r>
        <w:rPr>
          <w:rFonts w:hint="eastAsia" w:ascii="仿宋_GB2312" w:hAnsi="Times New Roman" w:eastAsia="仿宋_GB2312" w:cs="Times New Roman"/>
          <w:kern w:val="2"/>
          <w:sz w:val="32"/>
          <w:szCs w:val="32"/>
          <w:lang w:val="en-US" w:eastAsia="zh-CN" w:bidi="ar-SA"/>
        </w:rPr>
        <w:t>年度收入合计</w:t>
      </w:r>
      <w:r>
        <w:rPr>
          <w:rFonts w:hint="eastAsia" w:ascii="仿宋_GB2312" w:eastAsia="仿宋_GB2312" w:cs="Times New Roman"/>
          <w:kern w:val="2"/>
          <w:sz w:val="32"/>
          <w:szCs w:val="32"/>
          <w:lang w:val="en-US" w:eastAsia="zh-CN" w:bidi="ar-SA"/>
        </w:rPr>
        <w:t>3033.16</w:t>
      </w:r>
      <w:r>
        <w:rPr>
          <w:rFonts w:hint="eastAsia" w:ascii="仿宋_GB2312" w:hAnsi="Times New Roman" w:eastAsia="仿宋_GB2312" w:cs="Times New Roman"/>
          <w:kern w:val="2"/>
          <w:sz w:val="32"/>
          <w:szCs w:val="32"/>
          <w:lang w:val="en-US" w:eastAsia="zh-CN" w:bidi="ar-SA"/>
        </w:rPr>
        <w:t>万元，其中：财政拨款收入</w:t>
      </w:r>
      <w:r>
        <w:rPr>
          <w:rFonts w:hint="eastAsia" w:ascii="仿宋_GB2312" w:eastAsia="仿宋_GB2312" w:cs="Times New Roman"/>
          <w:kern w:val="2"/>
          <w:sz w:val="32"/>
          <w:szCs w:val="32"/>
          <w:lang w:val="en-US" w:eastAsia="zh-CN" w:bidi="ar-SA"/>
        </w:rPr>
        <w:t>2588.39</w:t>
      </w:r>
      <w:r>
        <w:rPr>
          <w:rFonts w:hint="eastAsia" w:ascii="仿宋_GB2312" w:hAnsi="Times New Roman" w:eastAsia="仿宋_GB2312" w:cs="Times New Roman"/>
          <w:kern w:val="2"/>
          <w:sz w:val="32"/>
          <w:szCs w:val="32"/>
          <w:lang w:val="en-US" w:eastAsia="zh-CN" w:bidi="ar-SA"/>
        </w:rPr>
        <w:t>万元，占比</w:t>
      </w:r>
      <w:r>
        <w:rPr>
          <w:rFonts w:hint="eastAsia" w:ascii="仿宋_GB2312" w:eastAsia="仿宋_GB2312" w:cs="Times New Roman"/>
          <w:kern w:val="2"/>
          <w:sz w:val="32"/>
          <w:szCs w:val="32"/>
          <w:lang w:val="en-US" w:eastAsia="zh-CN" w:bidi="ar-SA"/>
        </w:rPr>
        <w:t>85</w:t>
      </w:r>
      <w:r>
        <w:rPr>
          <w:rFonts w:hint="eastAsia" w:ascii="仿宋_GB2312" w:hAnsi="Times New Roman" w:eastAsia="仿宋_GB2312" w:cs="Times New Roman"/>
          <w:kern w:val="2"/>
          <w:sz w:val="32"/>
          <w:szCs w:val="32"/>
          <w:lang w:val="en-US" w:eastAsia="zh-CN" w:bidi="ar-SA"/>
        </w:rPr>
        <w:t>%；其他收入</w:t>
      </w:r>
      <w:r>
        <w:rPr>
          <w:rFonts w:hint="eastAsia" w:ascii="仿宋_GB2312" w:eastAsia="仿宋_GB2312" w:cs="Times New Roman"/>
          <w:kern w:val="2"/>
          <w:sz w:val="32"/>
          <w:szCs w:val="32"/>
          <w:lang w:val="en-US" w:eastAsia="zh-CN" w:bidi="ar-SA"/>
        </w:rPr>
        <w:t>444.78</w:t>
      </w:r>
      <w:r>
        <w:rPr>
          <w:rFonts w:hint="eastAsia" w:ascii="仿宋_GB2312" w:hAnsi="Times New Roman" w:eastAsia="仿宋_GB2312" w:cs="Times New Roman"/>
          <w:kern w:val="2"/>
          <w:sz w:val="32"/>
          <w:szCs w:val="32"/>
          <w:lang w:val="en-US" w:eastAsia="zh-CN" w:bidi="ar-SA"/>
        </w:rPr>
        <w:t>万元，占比</w:t>
      </w:r>
      <w:r>
        <w:rPr>
          <w:rFonts w:hint="eastAsia" w:ascii="仿宋_GB2312" w:eastAsia="仿宋_GB2312" w:cs="Times New Roman"/>
          <w:kern w:val="2"/>
          <w:sz w:val="32"/>
          <w:szCs w:val="32"/>
          <w:lang w:val="en-US" w:eastAsia="zh-CN" w:bidi="ar-SA"/>
        </w:rPr>
        <w:t>15</w:t>
      </w:r>
      <w:r>
        <w:rPr>
          <w:rFonts w:hint="eastAsia" w:ascii="仿宋_GB2312" w:hAnsi="Times New Roman" w:eastAsia="仿宋_GB2312" w:cs="Times New Roman"/>
          <w:kern w:val="2"/>
          <w:sz w:val="32"/>
          <w:szCs w:val="32"/>
          <w:lang w:val="en-US" w:eastAsia="zh-CN" w:bidi="ar-SA"/>
        </w:rPr>
        <w:t>%。</w:t>
      </w:r>
    </w:p>
    <w:p w14:paraId="4E7C156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202</w:t>
      </w:r>
      <w:r>
        <w:rPr>
          <w:rFonts w:hint="eastAsia" w:ascii="仿宋_GB2312" w:eastAsia="仿宋_GB2312" w:cs="Times New Roman"/>
          <w:kern w:val="2"/>
          <w:sz w:val="32"/>
          <w:szCs w:val="32"/>
          <w:lang w:val="en-US" w:eastAsia="zh-CN" w:bidi="ar-SA"/>
        </w:rPr>
        <w:t>1</w:t>
      </w:r>
      <w:r>
        <w:rPr>
          <w:rFonts w:hint="eastAsia" w:ascii="仿宋_GB2312" w:hAnsi="Times New Roman" w:eastAsia="仿宋_GB2312" w:cs="Times New Roman"/>
          <w:kern w:val="2"/>
          <w:sz w:val="32"/>
          <w:szCs w:val="32"/>
          <w:lang w:val="en-US" w:eastAsia="zh-CN" w:bidi="ar-SA"/>
        </w:rPr>
        <w:t>年度支出合计</w:t>
      </w:r>
      <w:r>
        <w:rPr>
          <w:rFonts w:hint="eastAsia" w:ascii="仿宋_GB2312" w:eastAsia="仿宋_GB2312" w:cs="Times New Roman"/>
          <w:kern w:val="2"/>
          <w:sz w:val="32"/>
          <w:szCs w:val="32"/>
          <w:lang w:val="en-US" w:eastAsia="zh-CN" w:bidi="ar-SA"/>
        </w:rPr>
        <w:t>3404.9</w:t>
      </w:r>
      <w:r>
        <w:rPr>
          <w:rFonts w:hint="eastAsia" w:ascii="仿宋_GB2312" w:hAnsi="Times New Roman" w:eastAsia="仿宋_GB2312" w:cs="Times New Roman"/>
          <w:kern w:val="2"/>
          <w:sz w:val="32"/>
          <w:szCs w:val="32"/>
          <w:lang w:val="en-US" w:eastAsia="zh-CN" w:bidi="ar-SA"/>
        </w:rPr>
        <w:t>万元，其中：基本支出</w:t>
      </w:r>
      <w:r>
        <w:rPr>
          <w:rFonts w:hint="eastAsia" w:ascii="仿宋_GB2312" w:eastAsia="仿宋_GB2312" w:cs="Times New Roman"/>
          <w:kern w:val="2"/>
          <w:sz w:val="32"/>
          <w:szCs w:val="32"/>
          <w:lang w:val="en-US" w:eastAsia="zh-CN" w:bidi="ar-SA"/>
        </w:rPr>
        <w:t>533.57</w:t>
      </w:r>
      <w:r>
        <w:rPr>
          <w:rFonts w:hint="eastAsia" w:ascii="仿宋_GB2312" w:hAnsi="Times New Roman" w:eastAsia="仿宋_GB2312" w:cs="Times New Roman"/>
          <w:kern w:val="2"/>
          <w:sz w:val="32"/>
          <w:szCs w:val="32"/>
          <w:lang w:val="en-US" w:eastAsia="zh-CN" w:bidi="ar-SA"/>
        </w:rPr>
        <w:t>万元，占比</w:t>
      </w:r>
      <w:r>
        <w:rPr>
          <w:rFonts w:hint="eastAsia" w:ascii="仿宋_GB2312" w:eastAsia="仿宋_GB2312" w:cs="Times New Roman"/>
          <w:kern w:val="2"/>
          <w:sz w:val="32"/>
          <w:szCs w:val="32"/>
          <w:lang w:val="en-US" w:eastAsia="zh-CN" w:bidi="ar-SA"/>
        </w:rPr>
        <w:t>16</w:t>
      </w:r>
      <w:r>
        <w:rPr>
          <w:rFonts w:hint="eastAsia" w:ascii="仿宋_GB2312" w:hAnsi="Times New Roman" w:eastAsia="仿宋_GB2312" w:cs="Times New Roman"/>
          <w:kern w:val="2"/>
          <w:sz w:val="32"/>
          <w:szCs w:val="32"/>
          <w:lang w:val="en-US" w:eastAsia="zh-CN" w:bidi="ar-SA"/>
        </w:rPr>
        <w:t>%；项目支出</w:t>
      </w:r>
      <w:r>
        <w:rPr>
          <w:rFonts w:hint="eastAsia" w:ascii="仿宋_GB2312" w:eastAsia="仿宋_GB2312" w:cs="Times New Roman"/>
          <w:kern w:val="2"/>
          <w:sz w:val="32"/>
          <w:szCs w:val="32"/>
          <w:lang w:val="en-US" w:eastAsia="zh-CN" w:bidi="ar-SA"/>
        </w:rPr>
        <w:t>2871.33</w:t>
      </w:r>
      <w:r>
        <w:rPr>
          <w:rFonts w:hint="eastAsia" w:ascii="仿宋_GB2312" w:hAnsi="Times New Roman" w:eastAsia="仿宋_GB2312" w:cs="Times New Roman"/>
          <w:kern w:val="2"/>
          <w:sz w:val="32"/>
          <w:szCs w:val="32"/>
          <w:lang w:val="en-US" w:eastAsia="zh-CN" w:bidi="ar-SA"/>
        </w:rPr>
        <w:t>万元，占比</w:t>
      </w:r>
      <w:r>
        <w:rPr>
          <w:rFonts w:hint="eastAsia" w:ascii="仿宋_GB2312" w:eastAsia="仿宋_GB2312" w:cs="Times New Roman"/>
          <w:kern w:val="2"/>
          <w:sz w:val="32"/>
          <w:szCs w:val="32"/>
          <w:lang w:val="en-US" w:eastAsia="zh-CN" w:bidi="ar-SA"/>
        </w:rPr>
        <w:t>84</w:t>
      </w:r>
      <w:r>
        <w:rPr>
          <w:rFonts w:hint="eastAsia" w:ascii="仿宋_GB2312" w:hAnsi="Times New Roman" w:eastAsia="仿宋_GB2312" w:cs="Times New Roman"/>
          <w:kern w:val="2"/>
          <w:sz w:val="32"/>
          <w:szCs w:val="32"/>
          <w:lang w:val="en-US" w:eastAsia="zh-CN" w:bidi="ar-SA"/>
        </w:rPr>
        <w:t>%。</w:t>
      </w:r>
    </w:p>
    <w:p w14:paraId="6E001628">
      <w:pPr>
        <w:spacing w:line="580" w:lineRule="exact"/>
        <w:ind w:firstLine="640"/>
        <w:rPr>
          <w:rFonts w:hint="eastAsia" w:ascii="仿宋" w:hAnsi="仿宋" w:eastAsia="仿宋" w:cs="仿宋"/>
          <w:b w:val="0"/>
          <w:bCs/>
          <w:sz w:val="32"/>
          <w:szCs w:val="32"/>
          <w:lang w:eastAsia="zh-CN"/>
        </w:rPr>
      </w:pPr>
      <w:r>
        <w:rPr>
          <w:rFonts w:hint="eastAsia" w:ascii="仿宋_GB2312" w:hAnsi="Times New Roman" w:eastAsia="仿宋_GB2312" w:cs="Times New Roman"/>
          <w:kern w:val="2"/>
          <w:sz w:val="32"/>
          <w:szCs w:val="32"/>
          <w:lang w:val="en-US" w:eastAsia="zh-CN" w:bidi="ar-SA"/>
        </w:rPr>
        <w:t>202</w:t>
      </w:r>
      <w:r>
        <w:rPr>
          <w:rFonts w:hint="eastAsia" w:ascii="仿宋_GB2312" w:eastAsia="仿宋_GB2312" w:cs="Times New Roman"/>
          <w:kern w:val="2"/>
          <w:sz w:val="32"/>
          <w:szCs w:val="32"/>
          <w:lang w:val="en-US" w:eastAsia="zh-CN" w:bidi="ar-SA"/>
        </w:rPr>
        <w:t>1</w:t>
      </w:r>
      <w:r>
        <w:rPr>
          <w:rFonts w:hint="eastAsia" w:ascii="仿宋_GB2312" w:hAnsi="Times New Roman" w:eastAsia="仿宋_GB2312" w:cs="Times New Roman"/>
          <w:kern w:val="2"/>
          <w:sz w:val="32"/>
          <w:szCs w:val="32"/>
          <w:lang w:val="en-US" w:eastAsia="zh-CN" w:bidi="ar-SA"/>
        </w:rPr>
        <w:t>年度财政拨款支出</w:t>
      </w:r>
      <w:r>
        <w:rPr>
          <w:rFonts w:hint="eastAsia" w:ascii="仿宋_GB2312" w:eastAsia="仿宋_GB2312" w:cs="Times New Roman"/>
          <w:kern w:val="2"/>
          <w:sz w:val="32"/>
          <w:szCs w:val="32"/>
          <w:lang w:val="en-US" w:eastAsia="zh-CN" w:bidi="ar-SA"/>
        </w:rPr>
        <w:t>3404.9</w:t>
      </w:r>
      <w:r>
        <w:rPr>
          <w:rFonts w:hint="eastAsia" w:ascii="仿宋_GB2312" w:hAnsi="Times New Roman" w:eastAsia="仿宋_GB2312" w:cs="Times New Roman"/>
          <w:kern w:val="2"/>
          <w:sz w:val="32"/>
          <w:szCs w:val="32"/>
          <w:lang w:val="en-US" w:eastAsia="zh-CN" w:bidi="ar-SA"/>
        </w:rPr>
        <w:t>万元，主要用于以下方面：</w:t>
      </w:r>
      <w:r>
        <w:rPr>
          <w:rFonts w:hint="eastAsia" w:ascii="仿宋" w:hAnsi="仿宋" w:eastAsia="仿宋" w:cs="仿宋"/>
          <w:b w:val="0"/>
          <w:bCs/>
          <w:sz w:val="32"/>
          <w:szCs w:val="32"/>
        </w:rPr>
        <w:t>社会保障和就业（类）支出</w:t>
      </w:r>
      <w:r>
        <w:rPr>
          <w:rFonts w:hint="eastAsia" w:ascii="仿宋" w:hAnsi="仿宋" w:eastAsia="仿宋" w:cs="仿宋"/>
          <w:b w:val="0"/>
          <w:bCs/>
          <w:sz w:val="32"/>
          <w:szCs w:val="32"/>
          <w:lang w:val="en-US" w:eastAsia="zh-CN"/>
        </w:rPr>
        <w:t>65.4</w:t>
      </w:r>
      <w:r>
        <w:rPr>
          <w:rFonts w:hint="eastAsia" w:ascii="仿宋" w:hAnsi="仿宋" w:eastAsia="仿宋" w:cs="仿宋"/>
          <w:b w:val="0"/>
          <w:bCs/>
          <w:sz w:val="32"/>
          <w:szCs w:val="32"/>
        </w:rPr>
        <w:t>万元，占</w:t>
      </w:r>
      <w:r>
        <w:rPr>
          <w:rFonts w:hint="eastAsia" w:ascii="仿宋" w:hAnsi="仿宋" w:eastAsia="仿宋" w:cs="仿宋"/>
          <w:b w:val="0"/>
          <w:bCs/>
          <w:sz w:val="32"/>
          <w:szCs w:val="32"/>
          <w:lang w:val="en-US" w:eastAsia="zh-CN"/>
        </w:rPr>
        <w:t>1.9</w:t>
      </w:r>
      <w:r>
        <w:rPr>
          <w:rFonts w:hint="eastAsia" w:ascii="仿宋" w:hAnsi="仿宋" w:eastAsia="仿宋" w:cs="仿宋"/>
          <w:b w:val="0"/>
          <w:bCs/>
          <w:sz w:val="32"/>
          <w:szCs w:val="32"/>
        </w:rPr>
        <w:t>%；节能环保（类）支出</w:t>
      </w:r>
      <w:r>
        <w:rPr>
          <w:rFonts w:hint="eastAsia" w:ascii="仿宋" w:hAnsi="仿宋" w:eastAsia="仿宋" w:cs="仿宋"/>
          <w:b w:val="0"/>
          <w:bCs/>
          <w:sz w:val="32"/>
          <w:szCs w:val="32"/>
          <w:lang w:val="en-US" w:eastAsia="zh-CN"/>
        </w:rPr>
        <w:t>614.5</w:t>
      </w:r>
      <w:r>
        <w:rPr>
          <w:rFonts w:hint="eastAsia" w:ascii="仿宋" w:hAnsi="仿宋" w:eastAsia="仿宋" w:cs="仿宋"/>
          <w:b w:val="0"/>
          <w:bCs/>
          <w:sz w:val="32"/>
          <w:szCs w:val="32"/>
        </w:rPr>
        <w:t>万元，占</w:t>
      </w:r>
      <w:r>
        <w:rPr>
          <w:rFonts w:hint="eastAsia" w:ascii="仿宋" w:hAnsi="仿宋" w:eastAsia="仿宋" w:cs="仿宋"/>
          <w:b w:val="0"/>
          <w:bCs/>
          <w:sz w:val="32"/>
          <w:szCs w:val="32"/>
          <w:lang w:val="en-US" w:eastAsia="zh-CN"/>
        </w:rPr>
        <w:t>18.1</w:t>
      </w:r>
      <w:r>
        <w:rPr>
          <w:rFonts w:hint="eastAsia" w:ascii="仿宋" w:hAnsi="仿宋" w:eastAsia="仿宋" w:cs="仿宋"/>
          <w:b w:val="0"/>
          <w:bCs/>
          <w:sz w:val="32"/>
          <w:szCs w:val="32"/>
        </w:rPr>
        <w:t>%；农林水（类）支出</w:t>
      </w:r>
      <w:r>
        <w:rPr>
          <w:rFonts w:hint="eastAsia" w:ascii="仿宋" w:hAnsi="仿宋" w:eastAsia="仿宋" w:cs="仿宋"/>
          <w:b w:val="0"/>
          <w:bCs/>
          <w:sz w:val="32"/>
          <w:szCs w:val="32"/>
          <w:lang w:val="en-US" w:eastAsia="zh-CN"/>
        </w:rPr>
        <w:t>2684.4</w:t>
      </w:r>
      <w:r>
        <w:rPr>
          <w:rFonts w:hint="eastAsia" w:ascii="仿宋" w:hAnsi="仿宋" w:eastAsia="仿宋" w:cs="仿宋"/>
          <w:b w:val="0"/>
          <w:bCs/>
          <w:sz w:val="32"/>
          <w:szCs w:val="32"/>
        </w:rPr>
        <w:t>万元，占</w:t>
      </w:r>
      <w:r>
        <w:rPr>
          <w:rFonts w:hint="eastAsia" w:ascii="仿宋" w:hAnsi="仿宋" w:eastAsia="仿宋" w:cs="仿宋"/>
          <w:b w:val="0"/>
          <w:bCs/>
          <w:sz w:val="32"/>
          <w:szCs w:val="32"/>
          <w:lang w:val="en-US" w:eastAsia="zh-CN"/>
        </w:rPr>
        <w:t>78.8</w:t>
      </w:r>
      <w:r>
        <w:rPr>
          <w:rFonts w:hint="eastAsia" w:ascii="仿宋" w:hAnsi="仿宋" w:eastAsia="仿宋" w:cs="仿宋"/>
          <w:b w:val="0"/>
          <w:bCs/>
          <w:sz w:val="32"/>
          <w:szCs w:val="32"/>
        </w:rPr>
        <w:t>%；住房保障（类）支出</w:t>
      </w:r>
      <w:r>
        <w:rPr>
          <w:rFonts w:hint="eastAsia" w:ascii="仿宋" w:hAnsi="仿宋" w:eastAsia="仿宋" w:cs="仿宋"/>
          <w:b w:val="0"/>
          <w:bCs/>
          <w:sz w:val="32"/>
          <w:szCs w:val="32"/>
          <w:lang w:val="en-US" w:eastAsia="zh-CN"/>
        </w:rPr>
        <w:t>38.03</w:t>
      </w:r>
      <w:r>
        <w:rPr>
          <w:rFonts w:hint="eastAsia" w:ascii="仿宋" w:hAnsi="仿宋" w:eastAsia="仿宋" w:cs="仿宋"/>
          <w:b w:val="0"/>
          <w:bCs/>
          <w:sz w:val="32"/>
          <w:szCs w:val="32"/>
        </w:rPr>
        <w:t>万元，占</w:t>
      </w:r>
      <w:r>
        <w:rPr>
          <w:rFonts w:hint="eastAsia" w:ascii="仿宋" w:hAnsi="仿宋" w:eastAsia="仿宋" w:cs="仿宋"/>
          <w:b w:val="0"/>
          <w:bCs/>
          <w:sz w:val="32"/>
          <w:szCs w:val="32"/>
          <w:lang w:val="en-US" w:eastAsia="zh-CN"/>
        </w:rPr>
        <w:t>1.1</w:t>
      </w:r>
      <w:r>
        <w:rPr>
          <w:rFonts w:hint="eastAsia" w:ascii="仿宋" w:hAnsi="仿宋" w:eastAsia="仿宋" w:cs="仿宋"/>
          <w:b w:val="0"/>
          <w:bCs/>
          <w:sz w:val="32"/>
          <w:szCs w:val="32"/>
        </w:rPr>
        <w:t>%；其他（类）支出</w:t>
      </w:r>
      <w:r>
        <w:rPr>
          <w:rFonts w:hint="eastAsia" w:ascii="仿宋" w:hAnsi="仿宋" w:eastAsia="仿宋" w:cs="仿宋"/>
          <w:b w:val="0"/>
          <w:bCs/>
          <w:sz w:val="32"/>
          <w:szCs w:val="32"/>
          <w:lang w:val="en-US" w:eastAsia="zh-CN"/>
        </w:rPr>
        <w:t>2.5</w:t>
      </w:r>
      <w:r>
        <w:rPr>
          <w:rFonts w:hint="eastAsia" w:ascii="仿宋" w:hAnsi="仿宋" w:eastAsia="仿宋" w:cs="仿宋"/>
          <w:b w:val="0"/>
          <w:bCs/>
          <w:sz w:val="32"/>
          <w:szCs w:val="32"/>
        </w:rPr>
        <w:t>万元，占</w:t>
      </w:r>
      <w:r>
        <w:rPr>
          <w:rFonts w:hint="eastAsia" w:ascii="仿宋" w:hAnsi="仿宋" w:eastAsia="仿宋" w:cs="仿宋"/>
          <w:b w:val="0"/>
          <w:bCs/>
          <w:sz w:val="32"/>
          <w:szCs w:val="32"/>
          <w:lang w:val="en-US" w:eastAsia="zh-CN"/>
        </w:rPr>
        <w:t>0.07</w:t>
      </w:r>
      <w:r>
        <w:rPr>
          <w:rFonts w:hint="eastAsia" w:ascii="仿宋" w:hAnsi="仿宋" w:eastAsia="仿宋" w:cs="仿宋"/>
          <w:b w:val="0"/>
          <w:bCs/>
          <w:sz w:val="32"/>
          <w:szCs w:val="32"/>
        </w:rPr>
        <w:t>%</w:t>
      </w:r>
      <w:r>
        <w:rPr>
          <w:rFonts w:hint="eastAsia" w:ascii="仿宋" w:hAnsi="仿宋" w:eastAsia="仿宋" w:cs="仿宋"/>
          <w:b w:val="0"/>
          <w:bCs/>
          <w:sz w:val="32"/>
          <w:szCs w:val="32"/>
          <w:lang w:eastAsia="zh-CN"/>
        </w:rPr>
        <w:t>。</w:t>
      </w:r>
    </w:p>
    <w:p w14:paraId="1DD23EC0">
      <w:pPr>
        <w:keepNext w:val="0"/>
        <w:keepLines w:val="0"/>
        <w:pageBreakBefore w:val="0"/>
        <w:widowControl w:val="0"/>
        <w:kinsoku/>
        <w:wordWrap/>
        <w:overflowPunct/>
        <w:topLinePunct w:val="0"/>
        <w:autoSpaceDE/>
        <w:autoSpaceDN/>
        <w:bidi w:val="0"/>
        <w:adjustRightInd/>
        <w:snapToGrid/>
        <w:spacing w:line="600" w:lineRule="exact"/>
        <w:ind w:firstLine="300" w:firstLineChars="100"/>
        <w:textAlignment w:val="auto"/>
        <w:rPr>
          <w:rFonts w:ascii="黑体" w:eastAsia="黑体"/>
          <w:sz w:val="30"/>
          <w:szCs w:val="30"/>
        </w:rPr>
      </w:pPr>
      <w:r>
        <w:rPr>
          <w:rFonts w:hint="eastAsia" w:ascii="黑体" w:eastAsia="黑体"/>
          <w:sz w:val="30"/>
          <w:szCs w:val="30"/>
        </w:rPr>
        <w:t>二、部门</w:t>
      </w:r>
      <w:r>
        <w:rPr>
          <w:rFonts w:ascii="黑体" w:eastAsia="黑体"/>
          <w:sz w:val="30"/>
          <w:szCs w:val="30"/>
        </w:rPr>
        <w:t>（</w:t>
      </w:r>
      <w:r>
        <w:rPr>
          <w:rFonts w:hint="eastAsia" w:ascii="黑体" w:eastAsia="黑体"/>
          <w:sz w:val="30"/>
          <w:szCs w:val="30"/>
        </w:rPr>
        <w:t>单位</w:t>
      </w:r>
      <w:r>
        <w:rPr>
          <w:rFonts w:ascii="黑体" w:eastAsia="黑体"/>
          <w:sz w:val="30"/>
          <w:szCs w:val="30"/>
        </w:rPr>
        <w:t>）</w:t>
      </w:r>
      <w:r>
        <w:rPr>
          <w:rFonts w:hint="eastAsia" w:ascii="黑体" w:eastAsia="黑体"/>
          <w:sz w:val="30"/>
          <w:szCs w:val="30"/>
        </w:rPr>
        <w:t>整体支出绩效实现情况</w:t>
      </w:r>
    </w:p>
    <w:p w14:paraId="081A2B2F">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楷体_GB2312" w:eastAsia="楷体_GB2312"/>
          <w:sz w:val="30"/>
          <w:szCs w:val="30"/>
        </w:rPr>
      </w:pPr>
      <w:r>
        <w:rPr>
          <w:rFonts w:hint="eastAsia" w:ascii="楷体_GB2312" w:eastAsia="楷体_GB2312"/>
          <w:sz w:val="30"/>
          <w:szCs w:val="30"/>
        </w:rPr>
        <w:t>（一）履职完成情况：</w:t>
      </w:r>
    </w:p>
    <w:p w14:paraId="785AE35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1、组织完成</w:t>
      </w:r>
      <w:r>
        <w:rPr>
          <w:rFonts w:hint="eastAsia" w:ascii="仿宋_GB2312" w:eastAsia="仿宋_GB2312" w:cs="Times New Roman"/>
          <w:kern w:val="2"/>
          <w:sz w:val="32"/>
          <w:szCs w:val="32"/>
          <w:lang w:val="en-US" w:eastAsia="zh-CN" w:bidi="ar-SA"/>
        </w:rPr>
        <w:t>本部门</w:t>
      </w:r>
      <w:r>
        <w:rPr>
          <w:rFonts w:hint="eastAsia" w:ascii="仿宋_GB2312" w:hAnsi="Times New Roman" w:eastAsia="仿宋_GB2312" w:cs="Times New Roman"/>
          <w:kern w:val="2"/>
          <w:sz w:val="32"/>
          <w:szCs w:val="32"/>
          <w:lang w:val="en-US" w:eastAsia="zh-CN" w:bidi="ar-SA"/>
        </w:rPr>
        <w:t>公共预算收入，完成目标任务</w:t>
      </w:r>
    </w:p>
    <w:p w14:paraId="7463FCE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2、</w:t>
      </w:r>
      <w:r>
        <w:rPr>
          <w:rFonts w:hint="eastAsia" w:ascii="仿宋_GB2312" w:hAnsi="Times New Roman" w:eastAsia="仿宋_GB2312" w:cs="Times New Roman"/>
          <w:kern w:val="2"/>
          <w:sz w:val="32"/>
          <w:szCs w:val="32"/>
          <w:lang w:val="en-US" w:eastAsia="zh-CN" w:bidi="ar-SA"/>
        </w:rPr>
        <w:t>组织完成</w:t>
      </w:r>
      <w:r>
        <w:rPr>
          <w:rFonts w:hint="eastAsia" w:ascii="仿宋_GB2312" w:eastAsia="仿宋_GB2312" w:cs="Times New Roman"/>
          <w:kern w:val="2"/>
          <w:sz w:val="32"/>
          <w:szCs w:val="32"/>
          <w:lang w:val="en-US" w:eastAsia="zh-CN" w:bidi="ar-SA"/>
        </w:rPr>
        <w:t>下属单位</w:t>
      </w:r>
      <w:r>
        <w:rPr>
          <w:rFonts w:hint="eastAsia" w:ascii="仿宋_GB2312" w:hAnsi="Times New Roman" w:eastAsia="仿宋_GB2312" w:cs="Times New Roman"/>
          <w:kern w:val="2"/>
          <w:sz w:val="32"/>
          <w:szCs w:val="32"/>
          <w:lang w:val="en-US" w:eastAsia="zh-CN" w:bidi="ar-SA"/>
        </w:rPr>
        <w:t>公共财政预算支出，完成目标任务，加强资金监管，提高效益；</w:t>
      </w:r>
    </w:p>
    <w:p w14:paraId="76442B5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4、</w:t>
      </w:r>
      <w:r>
        <w:rPr>
          <w:rFonts w:hint="eastAsia" w:ascii="仿宋_GB2312" w:hAnsi="Times New Roman" w:eastAsia="仿宋_GB2312" w:cs="Times New Roman"/>
          <w:kern w:val="2"/>
          <w:sz w:val="32"/>
          <w:szCs w:val="32"/>
          <w:lang w:val="en-US" w:eastAsia="zh-CN" w:bidi="ar-SA"/>
        </w:rPr>
        <w:t>完成县级</w:t>
      </w:r>
      <w:r>
        <w:rPr>
          <w:rFonts w:hint="eastAsia" w:ascii="仿宋_GB2312" w:eastAsia="仿宋_GB2312" w:cs="Times New Roman"/>
          <w:kern w:val="2"/>
          <w:sz w:val="32"/>
          <w:szCs w:val="32"/>
          <w:lang w:val="en-US" w:eastAsia="zh-CN" w:bidi="ar-SA"/>
        </w:rPr>
        <w:t>安排</w:t>
      </w:r>
      <w:r>
        <w:rPr>
          <w:rFonts w:hint="eastAsia" w:ascii="仿宋_GB2312" w:hAnsi="Times New Roman" w:eastAsia="仿宋_GB2312" w:cs="Times New Roman"/>
          <w:kern w:val="2"/>
          <w:sz w:val="32"/>
          <w:szCs w:val="32"/>
          <w:lang w:val="en-US" w:eastAsia="zh-CN" w:bidi="ar-SA"/>
        </w:rPr>
        <w:t>部门预算绩效管理考核</w:t>
      </w:r>
      <w:r>
        <w:rPr>
          <w:rFonts w:hint="eastAsia" w:ascii="仿宋_GB2312" w:eastAsia="仿宋_GB2312" w:cs="Times New Roman"/>
          <w:kern w:val="2"/>
          <w:sz w:val="32"/>
          <w:szCs w:val="32"/>
          <w:lang w:val="en-US" w:eastAsia="zh-CN" w:bidi="ar-SA"/>
        </w:rPr>
        <w:t>。</w:t>
      </w:r>
    </w:p>
    <w:p w14:paraId="474B3310">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楷体_GB2312" w:eastAsia="楷体_GB2312"/>
          <w:sz w:val="30"/>
          <w:szCs w:val="30"/>
        </w:rPr>
      </w:pPr>
      <w:r>
        <w:rPr>
          <w:rFonts w:hint="eastAsia" w:ascii="楷体_GB2312" w:eastAsia="楷体_GB2312"/>
          <w:sz w:val="30"/>
          <w:szCs w:val="30"/>
        </w:rPr>
        <w:t>（二）履职效果情况：</w:t>
      </w:r>
    </w:p>
    <w:p w14:paraId="72465815">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default" w:ascii="仿宋_GB2312" w:hAnsi="仿宋_GB2312" w:eastAsia="仿宋_GB2312" w:cs="仿宋_GB2312"/>
          <w:sz w:val="30"/>
          <w:szCs w:val="30"/>
          <w:lang w:val="en-US" w:eastAsia="zh-CN"/>
        </w:rPr>
      </w:pPr>
      <w:r>
        <w:rPr>
          <w:rFonts w:eastAsia="仿宋_GB2312"/>
          <w:sz w:val="30"/>
          <w:szCs w:val="30"/>
        </w:rPr>
        <w:t>社会效益</w:t>
      </w:r>
      <w:r>
        <w:rPr>
          <w:rFonts w:hint="eastAsia" w:eastAsia="仿宋_GB2312"/>
          <w:sz w:val="30"/>
          <w:szCs w:val="30"/>
          <w:lang w:val="en-US" w:eastAsia="zh-CN"/>
        </w:rPr>
        <w:t>:保障民生基本支出、完善林业发展建设，</w:t>
      </w:r>
      <w:r>
        <w:rPr>
          <w:rFonts w:hint="eastAsia" w:ascii="仿宋_GB2312" w:hAnsi="仿宋_GB2312" w:eastAsia="仿宋_GB2312" w:cs="仿宋_GB2312"/>
          <w:sz w:val="30"/>
          <w:szCs w:val="30"/>
        </w:rPr>
        <w:t>促进地方经济发展、提高人民</w:t>
      </w:r>
      <w:r>
        <w:rPr>
          <w:rFonts w:hint="eastAsia" w:ascii="仿宋_GB2312" w:hAnsi="仿宋_GB2312" w:eastAsia="仿宋_GB2312" w:cs="仿宋_GB2312"/>
          <w:sz w:val="30"/>
          <w:szCs w:val="30"/>
          <w:lang w:eastAsia="zh-CN"/>
        </w:rPr>
        <w:t>生态环境，</w:t>
      </w:r>
      <w:r>
        <w:rPr>
          <w:rFonts w:hint="eastAsia" w:ascii="仿宋_GB2312" w:hAnsi="仿宋_GB2312" w:eastAsia="仿宋_GB2312" w:cs="仿宋_GB2312"/>
          <w:sz w:val="30"/>
          <w:szCs w:val="30"/>
          <w:lang w:val="en-US" w:eastAsia="zh-CN"/>
        </w:rPr>
        <w:t>均得到有效改善。</w:t>
      </w:r>
    </w:p>
    <w:p w14:paraId="4D4ADE96">
      <w:pPr>
        <w:spacing w:line="560" w:lineRule="exact"/>
        <w:ind w:firstLine="600" w:firstLineChars="200"/>
        <w:rPr>
          <w:rFonts w:eastAsia="仿宋_GB2312"/>
          <w:sz w:val="30"/>
          <w:szCs w:val="30"/>
        </w:rPr>
      </w:pPr>
      <w:r>
        <w:rPr>
          <w:rFonts w:hint="eastAsia" w:ascii="楷体_GB2312" w:eastAsia="楷体_GB2312"/>
          <w:sz w:val="30"/>
          <w:szCs w:val="30"/>
        </w:rPr>
        <w:t>（三）社会满意度：</w:t>
      </w:r>
      <w:r>
        <w:rPr>
          <w:rFonts w:hint="eastAsia" w:ascii="仿宋_GB2312" w:hAnsi="仿宋_GB2312" w:eastAsia="仿宋_GB2312" w:cs="仿宋_GB2312"/>
          <w:sz w:val="30"/>
          <w:szCs w:val="30"/>
        </w:rPr>
        <w:t>社会公众对</w:t>
      </w:r>
      <w:r>
        <w:rPr>
          <w:rFonts w:hint="eastAsia" w:ascii="仿宋_GB2312" w:hAnsi="仿宋_GB2312" w:eastAsia="仿宋_GB2312" w:cs="仿宋_GB2312"/>
          <w:sz w:val="30"/>
          <w:szCs w:val="30"/>
          <w:lang w:eastAsia="zh-CN"/>
        </w:rPr>
        <w:t>本</w:t>
      </w:r>
      <w:r>
        <w:rPr>
          <w:rFonts w:hint="eastAsia" w:ascii="仿宋_GB2312" w:hAnsi="仿宋_GB2312" w:eastAsia="仿宋_GB2312" w:cs="仿宋_GB2312"/>
          <w:sz w:val="30"/>
          <w:szCs w:val="30"/>
        </w:rPr>
        <w:t>部门（单位）履职的满意程度</w:t>
      </w:r>
      <w:r>
        <w:rPr>
          <w:rFonts w:hint="eastAsia" w:ascii="仿宋_GB2312" w:hAnsi="仿宋_GB2312" w:eastAsia="仿宋_GB2312" w:cs="仿宋_GB2312"/>
          <w:sz w:val="30"/>
          <w:szCs w:val="30"/>
          <w:lang w:val="en-US" w:eastAsia="zh-CN"/>
        </w:rPr>
        <w:t>基本满意</w:t>
      </w:r>
      <w:r>
        <w:rPr>
          <w:rFonts w:hint="eastAsia" w:ascii="仿宋_GB2312" w:hAnsi="仿宋_GB2312" w:eastAsia="仿宋_GB2312" w:cs="仿宋_GB2312"/>
          <w:sz w:val="30"/>
          <w:szCs w:val="30"/>
        </w:rPr>
        <w:t>。</w:t>
      </w:r>
    </w:p>
    <w:p w14:paraId="6C346105">
      <w:pPr>
        <w:spacing w:line="560" w:lineRule="exact"/>
        <w:ind w:firstLine="600" w:firstLineChars="200"/>
        <w:rPr>
          <w:rFonts w:ascii="黑体" w:eastAsia="黑体"/>
          <w:sz w:val="30"/>
          <w:szCs w:val="30"/>
        </w:rPr>
      </w:pPr>
      <w:r>
        <w:rPr>
          <w:rFonts w:hint="eastAsia" w:ascii="黑体" w:eastAsia="黑体"/>
          <w:sz w:val="30"/>
          <w:szCs w:val="30"/>
        </w:rPr>
        <w:t>三、部门</w:t>
      </w:r>
      <w:r>
        <w:rPr>
          <w:rFonts w:ascii="黑体" w:eastAsia="黑体"/>
          <w:sz w:val="30"/>
          <w:szCs w:val="30"/>
        </w:rPr>
        <w:t>（</w:t>
      </w:r>
      <w:r>
        <w:rPr>
          <w:rFonts w:hint="eastAsia" w:ascii="黑体" w:eastAsia="黑体"/>
          <w:sz w:val="30"/>
          <w:szCs w:val="30"/>
        </w:rPr>
        <w:t>单位</w:t>
      </w:r>
      <w:r>
        <w:rPr>
          <w:rFonts w:ascii="黑体" w:eastAsia="黑体"/>
          <w:sz w:val="30"/>
          <w:szCs w:val="30"/>
        </w:rPr>
        <w:t>）</w:t>
      </w:r>
      <w:r>
        <w:rPr>
          <w:rFonts w:hint="eastAsia" w:ascii="黑体" w:eastAsia="黑体"/>
          <w:sz w:val="30"/>
          <w:szCs w:val="30"/>
        </w:rPr>
        <w:t>整体支出绩效中存</w:t>
      </w:r>
      <w:r>
        <w:rPr>
          <w:rFonts w:ascii="黑体" w:eastAsia="黑体"/>
          <w:sz w:val="30"/>
          <w:szCs w:val="30"/>
        </w:rPr>
        <w:t>在问题</w:t>
      </w:r>
      <w:r>
        <w:rPr>
          <w:rFonts w:hint="eastAsia" w:ascii="黑体" w:eastAsia="黑体"/>
          <w:sz w:val="30"/>
          <w:szCs w:val="30"/>
        </w:rPr>
        <w:t>及</w:t>
      </w:r>
      <w:r>
        <w:rPr>
          <w:rFonts w:ascii="黑体" w:eastAsia="黑体"/>
          <w:sz w:val="30"/>
          <w:szCs w:val="30"/>
        </w:rPr>
        <w:t>改进措施</w:t>
      </w:r>
    </w:p>
    <w:p w14:paraId="768EEE9E">
      <w:pPr>
        <w:spacing w:line="560" w:lineRule="exact"/>
        <w:ind w:firstLine="600" w:firstLineChars="200"/>
        <w:rPr>
          <w:rFonts w:hint="eastAsia" w:ascii="楷体_GB2312" w:eastAsia="楷体_GB2312"/>
          <w:sz w:val="30"/>
          <w:szCs w:val="30"/>
        </w:rPr>
      </w:pPr>
      <w:r>
        <w:rPr>
          <w:rFonts w:hint="eastAsia" w:ascii="楷体_GB2312" w:eastAsia="楷体_GB2312"/>
          <w:sz w:val="30"/>
          <w:szCs w:val="30"/>
        </w:rPr>
        <w:t>（一）主要问题及原因分析</w:t>
      </w:r>
    </w:p>
    <w:p w14:paraId="4BDA09B3">
      <w:pPr>
        <w:spacing w:line="560" w:lineRule="exact"/>
        <w:ind w:firstLine="600" w:firstLineChars="200"/>
        <w:rPr>
          <w:rFonts w:hint="eastAsia" w:eastAsia="仿宋_GB2312"/>
          <w:sz w:val="30"/>
          <w:szCs w:val="30"/>
          <w:lang w:val="en-US" w:eastAsia="zh-CN"/>
        </w:rPr>
      </w:pPr>
      <w:r>
        <w:rPr>
          <w:rFonts w:hint="eastAsia" w:eastAsia="仿宋_GB2312"/>
          <w:sz w:val="30"/>
          <w:szCs w:val="30"/>
          <w:lang w:val="en-US" w:eastAsia="zh-CN"/>
        </w:rPr>
        <w:t>1、绩效意识不强，认识和重视程度不够，缺乏系统认知；</w:t>
      </w:r>
    </w:p>
    <w:p w14:paraId="7D798E19">
      <w:pPr>
        <w:spacing w:line="560" w:lineRule="exact"/>
        <w:ind w:firstLine="600" w:firstLineChars="200"/>
        <w:rPr>
          <w:rFonts w:hint="eastAsia" w:eastAsia="仿宋_GB2312"/>
          <w:sz w:val="30"/>
          <w:szCs w:val="30"/>
          <w:lang w:val="en-US" w:eastAsia="zh-CN"/>
        </w:rPr>
      </w:pPr>
      <w:r>
        <w:rPr>
          <w:rFonts w:hint="eastAsia" w:eastAsia="仿宋_GB2312"/>
          <w:sz w:val="30"/>
          <w:szCs w:val="30"/>
          <w:lang w:val="en-US" w:eastAsia="zh-CN"/>
        </w:rPr>
        <w:t>2、绩效目标设定不够规范，对重点工作任务的目标设定不够具体；</w:t>
      </w:r>
    </w:p>
    <w:p w14:paraId="400F462C">
      <w:pPr>
        <w:spacing w:line="560" w:lineRule="exact"/>
        <w:ind w:firstLine="600" w:firstLineChars="200"/>
        <w:rPr>
          <w:rFonts w:hint="default" w:eastAsia="仿宋_GB2312"/>
          <w:sz w:val="30"/>
          <w:szCs w:val="30"/>
          <w:lang w:val="en-US" w:eastAsia="zh-CN"/>
        </w:rPr>
      </w:pPr>
      <w:r>
        <w:rPr>
          <w:rFonts w:hint="eastAsia" w:eastAsia="仿宋_GB2312"/>
          <w:sz w:val="30"/>
          <w:szCs w:val="30"/>
          <w:lang w:val="en-US" w:eastAsia="zh-CN"/>
        </w:rPr>
        <w:t>3、绩效管理职责不够明确，工作机制不够完善。</w:t>
      </w:r>
    </w:p>
    <w:p w14:paraId="3D7E06E4">
      <w:pPr>
        <w:spacing w:line="560" w:lineRule="exact"/>
        <w:ind w:firstLine="600" w:firstLineChars="200"/>
        <w:rPr>
          <w:rFonts w:hint="eastAsia" w:ascii="楷体_GB2312" w:eastAsia="楷体_GB2312"/>
          <w:sz w:val="30"/>
          <w:szCs w:val="30"/>
        </w:rPr>
      </w:pPr>
      <w:r>
        <w:rPr>
          <w:rFonts w:hint="eastAsia" w:ascii="楷体_GB2312" w:eastAsia="楷体_GB2312"/>
          <w:sz w:val="30"/>
          <w:szCs w:val="30"/>
        </w:rPr>
        <w:t>（二）改进的方向和具体措施</w:t>
      </w:r>
    </w:p>
    <w:p w14:paraId="5409DF3A">
      <w:pPr>
        <w:spacing w:line="560" w:lineRule="exact"/>
        <w:ind w:firstLine="600" w:firstLineChars="200"/>
        <w:rPr>
          <w:rFonts w:hint="eastAsia" w:eastAsia="仿宋_GB2312"/>
          <w:sz w:val="30"/>
          <w:szCs w:val="30"/>
          <w:lang w:val="en-US" w:eastAsia="zh-CN"/>
        </w:rPr>
      </w:pPr>
      <w:r>
        <w:rPr>
          <w:rFonts w:hint="eastAsia" w:eastAsia="仿宋_GB2312"/>
          <w:sz w:val="30"/>
          <w:szCs w:val="30"/>
          <w:lang w:val="en-US" w:eastAsia="zh-CN"/>
        </w:rPr>
        <w:t>1、加强制度文件及软件学习培训；</w:t>
      </w:r>
    </w:p>
    <w:p w14:paraId="7BCC76F0">
      <w:pPr>
        <w:spacing w:line="560" w:lineRule="exact"/>
        <w:ind w:firstLine="600" w:firstLineChars="200"/>
        <w:rPr>
          <w:rFonts w:hint="eastAsia" w:eastAsia="仿宋_GB2312"/>
          <w:sz w:val="30"/>
          <w:szCs w:val="30"/>
          <w:lang w:val="en-US" w:eastAsia="zh-CN"/>
        </w:rPr>
      </w:pPr>
      <w:r>
        <w:rPr>
          <w:rFonts w:hint="eastAsia" w:eastAsia="仿宋_GB2312"/>
          <w:sz w:val="30"/>
          <w:szCs w:val="30"/>
          <w:lang w:val="en-US" w:eastAsia="zh-CN"/>
        </w:rPr>
        <w:t>2、强化结果应用，对发现的问题及时有效整改；</w:t>
      </w:r>
    </w:p>
    <w:p w14:paraId="4A7469C7">
      <w:pPr>
        <w:spacing w:line="560" w:lineRule="exact"/>
        <w:ind w:firstLine="600" w:firstLineChars="200"/>
        <w:rPr>
          <w:rFonts w:hint="default" w:eastAsia="仿宋_GB2312"/>
          <w:sz w:val="30"/>
          <w:szCs w:val="30"/>
          <w:lang w:val="en-US" w:eastAsia="zh-CN"/>
        </w:rPr>
      </w:pPr>
      <w:r>
        <w:rPr>
          <w:rFonts w:hint="eastAsia" w:eastAsia="仿宋_GB2312"/>
          <w:sz w:val="30"/>
          <w:szCs w:val="30"/>
          <w:lang w:val="en-US" w:eastAsia="zh-CN"/>
        </w:rPr>
        <w:t>3、完善工作制度，明确工作职责。</w:t>
      </w:r>
    </w:p>
    <w:p w14:paraId="37528FD6">
      <w:pPr>
        <w:rPr>
          <w:rFonts w:hint="eastAsia" w:ascii="黑体" w:eastAsia="黑体"/>
          <w:sz w:val="30"/>
          <w:szCs w:val="30"/>
        </w:rPr>
      </w:pPr>
      <w:r>
        <w:rPr>
          <w:rFonts w:hint="eastAsia" w:ascii="黑体" w:eastAsia="黑体"/>
          <w:sz w:val="30"/>
          <w:szCs w:val="30"/>
        </w:rPr>
        <w:t>四、</w:t>
      </w:r>
      <w:r>
        <w:rPr>
          <w:rFonts w:ascii="黑体" w:eastAsia="黑体"/>
          <w:sz w:val="30"/>
          <w:szCs w:val="30"/>
        </w:rPr>
        <w:t>绩效自评</w:t>
      </w:r>
      <w:r>
        <w:rPr>
          <w:rFonts w:hint="eastAsia" w:ascii="黑体" w:eastAsia="黑体"/>
          <w:sz w:val="30"/>
          <w:szCs w:val="30"/>
        </w:rPr>
        <w:t>结果</w:t>
      </w:r>
      <w:r>
        <w:rPr>
          <w:rFonts w:ascii="黑体" w:eastAsia="黑体"/>
          <w:sz w:val="30"/>
          <w:szCs w:val="30"/>
        </w:rPr>
        <w:t>拟应用和公开</w:t>
      </w:r>
      <w:r>
        <w:rPr>
          <w:rFonts w:hint="eastAsia" w:ascii="黑体" w:eastAsia="黑体"/>
          <w:sz w:val="30"/>
          <w:szCs w:val="30"/>
        </w:rPr>
        <w:t>情况</w:t>
      </w:r>
    </w:p>
    <w:p w14:paraId="1854FE63">
      <w:pPr>
        <w:spacing w:line="560" w:lineRule="exact"/>
        <w:ind w:firstLine="600" w:firstLineChars="200"/>
        <w:rPr>
          <w:rFonts w:hint="eastAsia" w:eastAsia="仿宋_GB2312"/>
          <w:sz w:val="30"/>
          <w:szCs w:val="30"/>
          <w:lang w:val="en-US" w:eastAsia="zh-CN"/>
        </w:rPr>
      </w:pPr>
      <w:r>
        <w:rPr>
          <w:rFonts w:hint="eastAsia" w:eastAsia="仿宋_GB2312"/>
          <w:sz w:val="30"/>
          <w:szCs w:val="30"/>
          <w:lang w:val="en-US" w:eastAsia="zh-CN"/>
        </w:rPr>
        <w:t>针对自评中存在的问题，我单位将及时调整和优化本部门后续项目和预算支出的方向和机构，合理配置资源，加强财务管理，提高资金使用效率。并将结果及时通过政府网站予以公开。</w:t>
      </w:r>
      <w:r>
        <w:rPr>
          <w:rFonts w:hint="eastAsia" w:eastAsia="仿宋_GB2312"/>
          <w:sz w:val="30"/>
          <w:szCs w:val="30"/>
          <w:lang w:val="en-US" w:eastAsia="zh-CN"/>
        </w:rPr>
        <w:br w:type="page"/>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896445B"/>
    <w:multiLevelType w:val="singleLevel"/>
    <w:tmpl w:val="2896445B"/>
    <w:lvl w:ilvl="0" w:tentative="0">
      <w:start w:val="1"/>
      <w:numFmt w:val="decimal"/>
      <w:suff w:val="nothing"/>
      <w:lvlText w:val="（%1）"/>
      <w:lvlJc w:val="left"/>
    </w:lvl>
  </w:abstractNum>
  <w:abstractNum w:abstractNumId="1">
    <w:nsid w:val="4E4F5C6F"/>
    <w:multiLevelType w:val="singleLevel"/>
    <w:tmpl w:val="4E4F5C6F"/>
    <w:lvl w:ilvl="0" w:tentative="0">
      <w:start w:val="4"/>
      <w:numFmt w:val="chineseCounting"/>
      <w:suff w:val="nothing"/>
      <w:lvlText w:val="（%1）"/>
      <w:lvlJc w:val="left"/>
      <w:rPr>
        <w:rFonts w:hint="eastAsia"/>
      </w:rPr>
    </w:lvl>
  </w:abstractNum>
  <w:abstractNum w:abstractNumId="2">
    <w:nsid w:val="5D5D24EC"/>
    <w:multiLevelType w:val="singleLevel"/>
    <w:tmpl w:val="5D5D24EC"/>
    <w:lvl w:ilvl="0" w:tentative="0">
      <w:start w:val="1"/>
      <w:numFmt w:val="decimal"/>
      <w:suff w:val="nothing"/>
      <w:lvlText w:val="%1、"/>
      <w:lvlJc w:val="left"/>
    </w:lvl>
  </w:abstractNum>
  <w:abstractNum w:abstractNumId="3">
    <w:nsid w:val="715890E7"/>
    <w:multiLevelType w:val="singleLevel"/>
    <w:tmpl w:val="715890E7"/>
    <w:lvl w:ilvl="0" w:tentative="0">
      <w:start w:val="5"/>
      <w:numFmt w:val="chineseCounting"/>
      <w:suff w:val="nothing"/>
      <w:lvlText w:val="（%1）"/>
      <w:lvlJc w:val="left"/>
      <w:rPr>
        <w:rFonts w:hint="eastAsia"/>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EwZDc5M2I4MGVjOGU5MTI5MDljYTdjMWMxNDAyZGMifQ=="/>
  </w:docVars>
  <w:rsids>
    <w:rsidRoot w:val="500A0EE6"/>
    <w:rsid w:val="146D0890"/>
    <w:rsid w:val="1E875215"/>
    <w:rsid w:val="238063D5"/>
    <w:rsid w:val="2F2A0CF0"/>
    <w:rsid w:val="417B60BB"/>
    <w:rsid w:val="43B60257"/>
    <w:rsid w:val="4C5F1739"/>
    <w:rsid w:val="500A0EE6"/>
    <w:rsid w:val="592117E6"/>
    <w:rsid w:val="5FCA220E"/>
    <w:rsid w:val="62693112"/>
    <w:rsid w:val="67F42922"/>
    <w:rsid w:val="6959353D"/>
    <w:rsid w:val="6DB602F7"/>
    <w:rsid w:val="7F501A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99"/>
    <w:pPr>
      <w:ind w:firstLine="420" w:firstLineChars="200"/>
    </w:pPr>
  </w:style>
  <w:style w:type="paragraph" w:styleId="3">
    <w:name w:val="Body Text Indent"/>
    <w:basedOn w:val="1"/>
    <w:unhideWhenUsed/>
    <w:qFormat/>
    <w:uiPriority w:val="99"/>
    <w:pPr>
      <w:spacing w:line="580" w:lineRule="exact"/>
      <w:ind w:firstLine="720" w:firstLineChars="225"/>
    </w:pPr>
    <w:rPr>
      <w:rFonts w:hint="eastAsia" w:eastAsia="楷体_GB2312"/>
      <w:sz w:val="32"/>
      <w:szCs w:val="20"/>
    </w:rPr>
  </w:style>
  <w:style w:type="paragraph" w:styleId="4">
    <w:name w:val="Normal (Web)"/>
    <w:basedOn w:val="1"/>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3875</Words>
  <Characters>4050</Characters>
  <Lines>0</Lines>
  <Paragraphs>0</Paragraphs>
  <TotalTime>12</TotalTime>
  <ScaleCrop>false</ScaleCrop>
  <LinksUpToDate>false</LinksUpToDate>
  <CharactersWithSpaces>4051</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2022-02-17T02:03:00Z</dcterms:created>
  <dc:creator>liubin</dc:creator>
  <cp:lastModifiedBy>山海相逢</cp:lastModifiedBy>
  <dcterms:modified xsi:type="dcterms:W3CDTF">2025-02-13T01:24:15Z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DA16DC34FA3A419BBE43DAA920DA6B53</vt:lpwstr>
  </property>
  <property fmtid="{D5CDD505-2E9C-101B-9397-08002B2CF9AE}" pid="4" name="KSOTemplateDocerSaveRecord">
    <vt:lpwstr>eyJoZGlkIjoiYjQwZTFiN2U1NDg2OTc0NjkzOTlhODk1NzU3Y2Q2ZjYiLCJ1c2VySWQiOiI3NzUzODU0MTUifQ==</vt:lpwstr>
  </property>
</Properties>
</file>