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B8AB3">
      <w:pPr>
        <w:spacing w:line="60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应急管理</w:t>
      </w:r>
      <w:r>
        <w:rPr>
          <w:rFonts w:hint="eastAsia" w:ascii="宋体" w:hAnsi="宋体" w:eastAsia="宋体" w:cs="宋体"/>
          <w:b/>
          <w:bCs/>
          <w:sz w:val="44"/>
          <w:szCs w:val="44"/>
          <w:lang w:val="en-US" w:eastAsia="zh-CN"/>
        </w:rPr>
        <w:t>局</w:t>
      </w:r>
    </w:p>
    <w:p w14:paraId="4FA0D67F">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14:paraId="0D8EAB3D">
      <w:pPr>
        <w:spacing w:line="600" w:lineRule="exact"/>
        <w:jc w:val="center"/>
        <w:rPr>
          <w:rFonts w:hint="eastAsia" w:ascii="宋体" w:hAnsi="宋体" w:eastAsia="宋体" w:cs="宋体"/>
          <w:b/>
          <w:bCs/>
          <w:sz w:val="44"/>
          <w:szCs w:val="44"/>
        </w:rPr>
      </w:pPr>
    </w:p>
    <w:p w14:paraId="0289808E">
      <w:pPr>
        <w:spacing w:line="560" w:lineRule="exact"/>
        <w:ind w:firstLine="600" w:firstLineChars="200"/>
        <w:rPr>
          <w:rFonts w:ascii="黑体" w:eastAsia="黑体"/>
          <w:sz w:val="30"/>
          <w:szCs w:val="30"/>
        </w:rPr>
      </w:pPr>
      <w:r>
        <w:rPr>
          <w:rFonts w:hint="eastAsia" w:ascii="黑体" w:eastAsia="黑体"/>
          <w:sz w:val="30"/>
          <w:szCs w:val="30"/>
        </w:rPr>
        <w:t>一、部门（单位）概况</w:t>
      </w:r>
    </w:p>
    <w:p w14:paraId="4D03533D">
      <w:pPr>
        <w:spacing w:line="600" w:lineRule="exact"/>
        <w:ind w:firstLine="643" w:firstLineChars="200"/>
        <w:rPr>
          <w:rFonts w:hint="eastAsia" w:ascii="仿宋_GB2312" w:hAnsi="楷体" w:eastAsia="仿宋_GB2312" w:cs="Times New Roman"/>
          <w:b/>
          <w:bCs/>
          <w:kern w:val="2"/>
          <w:sz w:val="32"/>
          <w:szCs w:val="32"/>
          <w:lang w:val="en-US" w:eastAsia="zh-CN" w:bidi="ar-SA"/>
        </w:rPr>
      </w:pPr>
      <w:r>
        <w:rPr>
          <w:rFonts w:hint="eastAsia" w:ascii="仿宋_GB2312" w:hAnsi="楷体" w:eastAsia="仿宋_GB2312" w:cs="Times New Roman"/>
          <w:b/>
          <w:bCs/>
          <w:kern w:val="2"/>
          <w:sz w:val="32"/>
          <w:szCs w:val="32"/>
          <w:lang w:val="en-US" w:eastAsia="zh-CN" w:bidi="ar-SA"/>
        </w:rPr>
        <w:t>（一）部门（单位）主要职责职能，组织架构、人员及资产等基本情况。</w:t>
      </w:r>
    </w:p>
    <w:p w14:paraId="1998496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1、机构设置情况</w:t>
      </w:r>
    </w:p>
    <w:p w14:paraId="31F358FF">
      <w:pPr>
        <w:keepNext w:val="0"/>
        <w:keepLines w:val="0"/>
        <w:pageBreakBefore w:val="0"/>
        <w:widowControl w:val="0"/>
        <w:kinsoku/>
        <w:wordWrap/>
        <w:overflowPunct/>
        <w:topLinePunct w:val="0"/>
        <w:autoSpaceDE/>
        <w:autoSpaceDN/>
        <w:bidi w:val="0"/>
        <w:adjustRightInd/>
        <w:snapToGrid/>
        <w:spacing w:line="500" w:lineRule="atLeas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rPr>
        <w:t>1</w:t>
      </w:r>
      <w:r>
        <w:rPr>
          <w:rFonts w:hint="eastAsia" w:ascii="仿宋" w:hAnsi="仿宋" w:eastAsia="仿宋" w:cs="仿宋"/>
          <w:b/>
          <w:sz w:val="32"/>
          <w:szCs w:val="32"/>
          <w:lang w:eastAsia="zh-CN"/>
        </w:rPr>
        <w:t>）</w:t>
      </w:r>
      <w:r>
        <w:rPr>
          <w:rFonts w:hint="eastAsia" w:ascii="仿宋" w:hAnsi="仿宋" w:eastAsia="仿宋" w:cs="仿宋"/>
          <w:b/>
          <w:sz w:val="32"/>
          <w:szCs w:val="32"/>
        </w:rPr>
        <w:t>内设机构</w:t>
      </w:r>
    </w:p>
    <w:p w14:paraId="15C26617">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古县应急管理局是县人民政府组成工作部门，正科级建制。内设综合办公室和综合业务股。</w:t>
      </w:r>
    </w:p>
    <w:p w14:paraId="08C0D498">
      <w:pPr>
        <w:keepNext w:val="0"/>
        <w:keepLines w:val="0"/>
        <w:pageBreakBefore w:val="0"/>
        <w:widowControl w:val="0"/>
        <w:numPr>
          <w:ilvl w:val="0"/>
          <w:numId w:val="0"/>
        </w:numPr>
        <w:kinsoku/>
        <w:wordWrap/>
        <w:overflowPunct/>
        <w:topLinePunct w:val="0"/>
        <w:autoSpaceDE/>
        <w:autoSpaceDN/>
        <w:bidi w:val="0"/>
        <w:adjustRightInd/>
        <w:snapToGrid/>
        <w:spacing w:line="500" w:lineRule="atLeast"/>
        <w:ind w:leftChars="200"/>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（2）</w:t>
      </w:r>
      <w:r>
        <w:rPr>
          <w:rFonts w:hint="eastAsia" w:ascii="仿宋" w:hAnsi="仿宋" w:eastAsia="仿宋" w:cs="仿宋"/>
          <w:b/>
          <w:sz w:val="32"/>
          <w:szCs w:val="32"/>
        </w:rPr>
        <w:t>所属事业单位</w:t>
      </w:r>
    </w:p>
    <w:p w14:paraId="7EC1E7D2">
      <w:pPr>
        <w:keepNext w:val="0"/>
        <w:keepLines w:val="0"/>
        <w:pageBreakBefore w:val="0"/>
        <w:widowControl w:val="0"/>
        <w:numPr>
          <w:ilvl w:val="0"/>
          <w:numId w:val="0"/>
        </w:numPr>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b/>
          <w:sz w:val="32"/>
          <w:szCs w:val="32"/>
          <w:lang w:val="en-US" w:eastAsia="zh-CN"/>
        </w:rPr>
      </w:pPr>
      <w:r>
        <w:rPr>
          <w:rFonts w:hint="eastAsia" w:ascii="仿宋" w:hAnsi="仿宋" w:eastAsia="仿宋" w:cs="仿宋"/>
          <w:sz w:val="32"/>
          <w:szCs w:val="32"/>
        </w:rPr>
        <w:t>下设古县煤炭安全纠察分队（五人安全监管小组）、古县煤炭职业培训中心、古县坑木林管理中心、古县安全生产监督执法大队、古县防震减灾防震中心五个事业机构。</w:t>
      </w:r>
    </w:p>
    <w:p w14:paraId="160E7B01">
      <w:pPr>
        <w:keepNext w:val="0"/>
        <w:keepLines w:val="0"/>
        <w:pageBreakBefore w:val="0"/>
        <w:widowControl w:val="0"/>
        <w:kinsoku/>
        <w:wordWrap/>
        <w:overflowPunct/>
        <w:topLinePunct w:val="0"/>
        <w:autoSpaceDE/>
        <w:autoSpaceDN/>
        <w:bidi w:val="0"/>
        <w:adjustRightInd/>
        <w:snapToGrid/>
        <w:spacing w:line="500" w:lineRule="atLeast"/>
        <w:ind w:firstLine="643" w:firstLineChars="200"/>
        <w:textAlignment w:val="auto"/>
        <w:rPr>
          <w:rFonts w:hint="eastAsia" w:ascii="仿宋" w:hAnsi="仿宋" w:eastAsia="仿宋" w:cs="仿宋"/>
          <w:b/>
          <w:sz w:val="32"/>
          <w:szCs w:val="32"/>
        </w:rPr>
      </w:pPr>
      <w:r>
        <w:rPr>
          <w:rFonts w:hint="eastAsia" w:ascii="仿宋" w:hAnsi="仿宋" w:eastAsia="仿宋" w:cs="仿宋"/>
          <w:b/>
          <w:sz w:val="32"/>
          <w:szCs w:val="32"/>
          <w:lang w:val="en-US" w:eastAsia="zh-CN"/>
        </w:rPr>
        <w:t>（3）</w:t>
      </w:r>
      <w:r>
        <w:rPr>
          <w:rFonts w:hint="eastAsia" w:ascii="仿宋" w:hAnsi="仿宋" w:eastAsia="仿宋" w:cs="仿宋"/>
          <w:b/>
          <w:sz w:val="32"/>
          <w:szCs w:val="32"/>
        </w:rPr>
        <w:t>人员编制</w:t>
      </w:r>
    </w:p>
    <w:p w14:paraId="29833F81">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古县应急管理局行政编制为11人。其中：局长1名，副局长2名，工勤人员2名。</w:t>
      </w:r>
    </w:p>
    <w:p w14:paraId="58F068C3">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事业编制共9</w:t>
      </w:r>
      <w:r>
        <w:rPr>
          <w:rFonts w:hint="eastAsia" w:ascii="仿宋" w:hAnsi="仿宋" w:eastAsia="仿宋" w:cs="仿宋"/>
          <w:sz w:val="32"/>
          <w:szCs w:val="32"/>
          <w:lang w:val="en-US" w:eastAsia="zh-CN"/>
        </w:rPr>
        <w:t>4</w:t>
      </w:r>
      <w:r>
        <w:rPr>
          <w:rFonts w:hint="eastAsia" w:ascii="仿宋" w:hAnsi="仿宋" w:eastAsia="仿宋" w:cs="仿宋"/>
          <w:sz w:val="32"/>
          <w:szCs w:val="32"/>
        </w:rPr>
        <w:t>人。</w:t>
      </w:r>
    </w:p>
    <w:p w14:paraId="2F2EB151">
      <w:pPr>
        <w:keepNext w:val="0"/>
        <w:keepLines w:val="0"/>
        <w:pageBreakBefore w:val="0"/>
        <w:widowControl w:val="0"/>
        <w:kinsoku/>
        <w:overflowPunct/>
        <w:topLinePunct w:val="0"/>
        <w:bidi w:val="0"/>
        <w:snapToGrid/>
        <w:spacing w:line="312" w:lineRule="auto"/>
        <w:ind w:firstLine="632" w:firstLineChars="200"/>
        <w:textAlignment w:val="auto"/>
        <w:rPr>
          <w:rFonts w:hint="eastAsia" w:ascii="仿宋" w:hAnsi="仿宋" w:eastAsia="仿宋" w:cs="仿宋"/>
          <w:w w:val="99"/>
          <w:sz w:val="32"/>
          <w:szCs w:val="32"/>
        </w:rPr>
      </w:pPr>
      <w:r>
        <w:rPr>
          <w:rFonts w:hint="eastAsia" w:ascii="仿宋" w:hAnsi="仿宋" w:eastAsia="仿宋" w:cs="仿宋"/>
          <w:w w:val="99"/>
          <w:sz w:val="32"/>
          <w:szCs w:val="32"/>
        </w:rPr>
        <w:t>现有在职干部职工</w:t>
      </w:r>
      <w:r>
        <w:rPr>
          <w:rFonts w:hint="eastAsia" w:ascii="仿宋" w:hAnsi="仿宋" w:eastAsia="仿宋" w:cs="仿宋"/>
          <w:w w:val="99"/>
          <w:sz w:val="32"/>
          <w:szCs w:val="32"/>
          <w:lang w:val="en-US" w:eastAsia="zh-CN"/>
        </w:rPr>
        <w:t>110</w:t>
      </w:r>
      <w:r>
        <w:rPr>
          <w:rFonts w:hint="eastAsia" w:ascii="仿宋" w:hAnsi="仿宋" w:eastAsia="仿宋" w:cs="仿宋"/>
          <w:w w:val="99"/>
          <w:sz w:val="32"/>
          <w:szCs w:val="32"/>
        </w:rPr>
        <w:t>名，退休人员</w:t>
      </w:r>
      <w:r>
        <w:rPr>
          <w:rFonts w:hint="eastAsia" w:ascii="仿宋" w:hAnsi="仿宋" w:eastAsia="仿宋" w:cs="仿宋"/>
          <w:w w:val="99"/>
          <w:sz w:val="32"/>
          <w:szCs w:val="32"/>
          <w:lang w:val="en-US" w:eastAsia="zh-CN"/>
        </w:rPr>
        <w:t>25</w:t>
      </w:r>
      <w:r>
        <w:rPr>
          <w:rFonts w:hint="eastAsia" w:ascii="仿宋" w:hAnsi="仿宋" w:eastAsia="仿宋" w:cs="仿宋"/>
          <w:w w:val="99"/>
          <w:sz w:val="32"/>
          <w:szCs w:val="32"/>
        </w:rPr>
        <w:t>名，共计</w:t>
      </w:r>
      <w:r>
        <w:rPr>
          <w:rFonts w:hint="eastAsia" w:ascii="仿宋" w:hAnsi="仿宋" w:eastAsia="仿宋" w:cs="仿宋"/>
          <w:w w:val="99"/>
          <w:sz w:val="32"/>
          <w:szCs w:val="32"/>
          <w:lang w:val="en-US" w:eastAsia="zh-CN"/>
        </w:rPr>
        <w:t>135</w:t>
      </w:r>
      <w:r>
        <w:rPr>
          <w:rFonts w:hint="eastAsia" w:ascii="仿宋" w:hAnsi="仿宋" w:eastAsia="仿宋" w:cs="仿宋"/>
          <w:w w:val="99"/>
          <w:sz w:val="32"/>
          <w:szCs w:val="32"/>
        </w:rPr>
        <w:t>名。</w:t>
      </w:r>
    </w:p>
    <w:p w14:paraId="7618B52F">
      <w:pPr>
        <w:spacing w:line="600" w:lineRule="exact"/>
        <w:ind w:firstLine="640" w:firstLineChars="200"/>
        <w:rPr>
          <w:rFonts w:hint="eastAsia" w:eastAsia="仿宋"/>
          <w:sz w:val="32"/>
          <w:szCs w:val="32"/>
          <w:lang w:eastAsia="zh-CN"/>
        </w:rPr>
      </w:pPr>
      <w:r>
        <w:rPr>
          <w:rFonts w:hint="eastAsia" w:eastAsia="仿宋"/>
          <w:sz w:val="32"/>
          <w:szCs w:val="32"/>
          <w:lang w:val="en-US" w:eastAsia="zh-CN"/>
        </w:rPr>
        <w:t>2、</w:t>
      </w:r>
      <w:r>
        <w:rPr>
          <w:rFonts w:hint="eastAsia" w:eastAsia="仿宋"/>
          <w:sz w:val="32"/>
          <w:szCs w:val="32"/>
          <w:lang w:eastAsia="zh-CN"/>
        </w:rPr>
        <w:t>主要职责职能</w:t>
      </w:r>
    </w:p>
    <w:p w14:paraId="794739CA">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负责应急管理工作，指导各乡镇、各部门应对安全生产类、自然灾害类等突发事件和综合防灾减灾救灾工作。负责安全生产综合监督管理和工矿商贸行业安全生产监督管理工作；</w:t>
      </w:r>
    </w:p>
    <w:p w14:paraId="19A941D9">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rPr>
        <w:t>贯彻执行应急管理、安全生产等方针政策和法律法规，起草相关地方性规章制度草案、地方标准，组织编制应急体系建设、安全生产和综合防灾减灾规划并监督实施；</w:t>
      </w:r>
    </w:p>
    <w:p w14:paraId="175BB7C4">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指导应急预案体系建设，建立完善事故灾难和自然灾害分级应对制度，组织编制县级总体应急预案和安全生产类、自然灾害类专项预案，综合协调应急预案街接工作，组织开展预案演练，推动应急避难设施建设；</w:t>
      </w:r>
    </w:p>
    <w:p w14:paraId="1A976D3C">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rPr>
        <w:t>牵头建立统一的应急管理信息系统，负责信息传输渠道的规划和布局，建立监测预警和灾情报告制度，健全自然灾害信息资源获取和共享机制，依法统一发布灾情；</w:t>
      </w:r>
    </w:p>
    <w:p w14:paraId="3CBD77CD">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5</w:t>
      </w:r>
      <w:r>
        <w:rPr>
          <w:rFonts w:hint="eastAsia" w:ascii="仿宋" w:hAnsi="仿宋" w:eastAsia="仿宋" w:cs="仿宋"/>
          <w:sz w:val="32"/>
          <w:szCs w:val="32"/>
          <w:lang w:eastAsia="zh-CN"/>
        </w:rPr>
        <w:t>）</w:t>
      </w:r>
      <w:r>
        <w:rPr>
          <w:rFonts w:hint="eastAsia" w:ascii="仿宋" w:hAnsi="仿宋" w:eastAsia="仿宋" w:cs="仿宋"/>
          <w:sz w:val="32"/>
          <w:szCs w:val="32"/>
        </w:rPr>
        <w:t>组织指导协调安全生产类、自然灾害类突发事件应急救援，承担古县应对重大灾害指挥部工作，综合研判突发事件发展态势并提出应对建议，协助县委、县人民政府指定的负责同志组织重大灾害应急处置工作；</w:t>
      </w:r>
    </w:p>
    <w:p w14:paraId="1E989236">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6</w:t>
      </w:r>
      <w:r>
        <w:rPr>
          <w:rFonts w:hint="eastAsia" w:ascii="仿宋" w:hAnsi="仿宋" w:eastAsia="仿宋" w:cs="仿宋"/>
          <w:sz w:val="32"/>
          <w:szCs w:val="32"/>
          <w:lang w:eastAsia="zh-CN"/>
        </w:rPr>
        <w:t>）</w:t>
      </w:r>
      <w:r>
        <w:rPr>
          <w:rFonts w:hint="eastAsia" w:ascii="仿宋" w:hAnsi="仿宋" w:eastAsia="仿宋" w:cs="仿宋"/>
          <w:sz w:val="32"/>
          <w:szCs w:val="32"/>
        </w:rPr>
        <w:t>统一协调指挥各类应急专业队伍，建立应急协调联动机制，推进指挥平合对接，衔接驻地武警部队参与应急救援工作；</w:t>
      </w:r>
    </w:p>
    <w:p w14:paraId="64CA1635">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7</w:t>
      </w:r>
      <w:r>
        <w:rPr>
          <w:rFonts w:hint="eastAsia" w:ascii="仿宋" w:hAnsi="仿宋" w:eastAsia="仿宋" w:cs="仿宋"/>
          <w:sz w:val="32"/>
          <w:szCs w:val="32"/>
          <w:lang w:eastAsia="zh-CN"/>
        </w:rPr>
        <w:t>）</w:t>
      </w:r>
      <w:r>
        <w:rPr>
          <w:rFonts w:hint="eastAsia" w:ascii="仿宋" w:hAnsi="仿宋" w:eastAsia="仿宋" w:cs="仿宋"/>
          <w:sz w:val="32"/>
          <w:szCs w:val="32"/>
        </w:rPr>
        <w:t>统筹消防、森林和草原火灾扑救、抗洪抢险、地震和地质灾害救援、生产安全事故救援等专业应急救援力量建设，管理县级应急救援队伍，指导各乡镇及社会应急救援力量建设；</w:t>
      </w:r>
    </w:p>
    <w:p w14:paraId="6540D2C8">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8</w:t>
      </w:r>
      <w:r>
        <w:rPr>
          <w:rFonts w:hint="eastAsia" w:ascii="仿宋" w:hAnsi="仿宋" w:eastAsia="仿宋" w:cs="仿宋"/>
          <w:sz w:val="32"/>
          <w:szCs w:val="32"/>
          <w:lang w:eastAsia="zh-CN"/>
        </w:rPr>
        <w:t>）</w:t>
      </w:r>
      <w:r>
        <w:rPr>
          <w:rFonts w:hint="eastAsia" w:ascii="仿宋" w:hAnsi="仿宋" w:eastAsia="仿宋" w:cs="仿宋"/>
          <w:sz w:val="32"/>
          <w:szCs w:val="32"/>
        </w:rPr>
        <w:t>组织指导消防监督、火灾预防、火灾扑救等工作；</w:t>
      </w:r>
    </w:p>
    <w:p w14:paraId="334EA308">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9</w:t>
      </w:r>
      <w:r>
        <w:rPr>
          <w:rFonts w:hint="eastAsia" w:ascii="仿宋" w:hAnsi="仿宋" w:eastAsia="仿宋" w:cs="仿宋"/>
          <w:sz w:val="32"/>
          <w:szCs w:val="32"/>
          <w:lang w:eastAsia="zh-CN"/>
        </w:rPr>
        <w:t>）</w:t>
      </w:r>
      <w:r>
        <w:rPr>
          <w:rFonts w:hint="eastAsia" w:ascii="仿宋" w:hAnsi="仿宋" w:eastAsia="仿宋" w:cs="仿宋"/>
          <w:sz w:val="32"/>
          <w:szCs w:val="32"/>
        </w:rPr>
        <w:t>指导协调森林和草原火灾、地震和地质灾害等防治工作，负责水旱抢险救灾工作，负责自然灾害综合监测预警工作，指导开展自然灾害综合风险评估工作；</w:t>
      </w:r>
    </w:p>
    <w:p w14:paraId="2E21DFDE">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10</w:t>
      </w:r>
      <w:r>
        <w:rPr>
          <w:rFonts w:hint="eastAsia" w:ascii="仿宋" w:hAnsi="仿宋" w:eastAsia="仿宋" w:cs="仿宋"/>
          <w:sz w:val="32"/>
          <w:szCs w:val="32"/>
          <w:lang w:eastAsia="zh-CN"/>
        </w:rPr>
        <w:t>）</w:t>
      </w:r>
      <w:r>
        <w:rPr>
          <w:rFonts w:hint="eastAsia" w:ascii="仿宋" w:hAnsi="仿宋" w:eastAsia="仿宋" w:cs="仿宋"/>
          <w:sz w:val="32"/>
          <w:szCs w:val="32"/>
        </w:rPr>
        <w:t>组织协调灾害救助工作，组织指导灾情核查、损失评估、救灾捐赠工作，管理、分配中央划拨和省级、市级、县级救灾款物并监督使用；</w:t>
      </w:r>
    </w:p>
    <w:p w14:paraId="6F726E97">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11</w:t>
      </w:r>
      <w:r>
        <w:rPr>
          <w:rFonts w:hint="eastAsia" w:ascii="仿宋" w:hAnsi="仿宋" w:eastAsia="仿宋" w:cs="仿宋"/>
          <w:sz w:val="32"/>
          <w:szCs w:val="32"/>
          <w:lang w:eastAsia="zh-CN"/>
        </w:rPr>
        <w:t>）</w:t>
      </w:r>
      <w:r>
        <w:rPr>
          <w:rFonts w:hint="eastAsia" w:ascii="仿宋" w:hAnsi="仿宋" w:eastAsia="仿宋" w:cs="仿宋"/>
          <w:sz w:val="32"/>
          <w:szCs w:val="32"/>
        </w:rPr>
        <w:t>依法行使安全生产综合监督</w:t>
      </w:r>
      <w:bookmarkStart w:id="0" w:name="_GoBack"/>
      <w:bookmarkEnd w:id="0"/>
      <w:r>
        <w:rPr>
          <w:rFonts w:hint="eastAsia" w:ascii="仿宋" w:hAnsi="仿宋" w:eastAsia="仿宋" w:cs="仿宋"/>
          <w:sz w:val="32"/>
          <w:szCs w:val="32"/>
        </w:rPr>
        <w:t>管理职权，指导协调监督检查县有关部门、单位和乡镇人民政府安全生产工作，组织开展安全生产督查、考核工作</w:t>
      </w:r>
      <w:r>
        <w:rPr>
          <w:rFonts w:hint="eastAsia" w:ascii="仿宋" w:hAnsi="仿宋" w:eastAsia="仿宋" w:cs="仿宋"/>
          <w:sz w:val="32"/>
          <w:szCs w:val="32"/>
          <w:lang w:val="en-US" w:eastAsia="zh-CN"/>
        </w:rPr>
        <w:t>;</w:t>
      </w:r>
    </w:p>
    <w:p w14:paraId="71F6A07C">
      <w:pPr>
        <w:keepNext w:val="0"/>
        <w:keepLines w:val="0"/>
        <w:pageBreakBefore w:val="0"/>
        <w:widowControl w:val="0"/>
        <w:kinsoku/>
        <w:overflowPunct/>
        <w:topLinePunct w:val="0"/>
        <w:bidi w:val="0"/>
        <w:snapToGrid/>
        <w:spacing w:line="312"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12</w:t>
      </w:r>
      <w:r>
        <w:rPr>
          <w:rFonts w:hint="eastAsia" w:ascii="仿宋" w:hAnsi="仿宋" w:eastAsia="仿宋" w:cs="仿宋"/>
          <w:sz w:val="32"/>
          <w:szCs w:val="32"/>
          <w:lang w:eastAsia="zh-CN"/>
        </w:rPr>
        <w:t>）</w:t>
      </w:r>
      <w:r>
        <w:rPr>
          <w:rFonts w:hint="eastAsia" w:ascii="仿宋" w:hAnsi="仿宋" w:eastAsia="仿宋" w:cs="仿宋"/>
          <w:sz w:val="32"/>
          <w:szCs w:val="32"/>
        </w:rPr>
        <w:t>按照分级、属地原则，负责监督管理工矿商贸行业企业安全生产工作，依法监督检查工矿商贸生产经营单位贯彻执行安全生产法律法规情况及其安全生产条件和有关设备(特种设备除外)材料、劳动防护用品的安全生产管理工作。负责煤矿安全监督管理工作。负责全县独立洗(选)煤厂、配煤、型煤加工企业的安全监督管理工作，牵头拟订有关安全监督管理标准并组织实施。按照煤矿分级监管层级，承担县级煤矿附属洗(选)煤厂的安全监督管理工作.负责危险化学品安全监督管理综合工作和烟花爆竹安全生产监督管理工作。依法组织并指导监督实施安全生产准入制度；</w:t>
      </w:r>
    </w:p>
    <w:p w14:paraId="669B888D">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13</w:t>
      </w:r>
      <w:r>
        <w:rPr>
          <w:rFonts w:hint="eastAsia" w:ascii="仿宋" w:hAnsi="仿宋" w:eastAsia="仿宋" w:cs="仿宋"/>
          <w:sz w:val="32"/>
          <w:szCs w:val="32"/>
          <w:lang w:eastAsia="zh-CN"/>
        </w:rPr>
        <w:t>）</w:t>
      </w:r>
      <w:r>
        <w:rPr>
          <w:rFonts w:hint="eastAsia" w:ascii="仿宋" w:hAnsi="仿宋" w:eastAsia="仿宋" w:cs="仿宋"/>
          <w:sz w:val="32"/>
          <w:szCs w:val="32"/>
        </w:rPr>
        <w:t>依法组织指导生产安全事故调查处理，监督事故查处和责任追究落实情况。组织开展自然灾害类突发事件的调查评估工作；</w:t>
      </w:r>
    </w:p>
    <w:p w14:paraId="2845B42B">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14</w:t>
      </w:r>
      <w:r>
        <w:rPr>
          <w:rFonts w:hint="eastAsia" w:ascii="仿宋" w:hAnsi="仿宋" w:eastAsia="仿宋" w:cs="仿宋"/>
          <w:sz w:val="32"/>
          <w:szCs w:val="32"/>
          <w:lang w:eastAsia="zh-CN"/>
        </w:rPr>
        <w:t>）</w:t>
      </w:r>
      <w:r>
        <w:rPr>
          <w:rFonts w:hint="eastAsia" w:ascii="仿宋" w:hAnsi="仿宋" w:eastAsia="仿宋" w:cs="仿宋"/>
          <w:sz w:val="32"/>
          <w:szCs w:val="32"/>
        </w:rPr>
        <w:t>开展应急管理方面的交流与合作，组织参与安全生产类、自然灾害类等突发事件的国际救援工作和省、市、县级之间应急救援合作；</w:t>
      </w:r>
    </w:p>
    <w:p w14:paraId="55ECB217">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15</w:t>
      </w:r>
      <w:r>
        <w:rPr>
          <w:rFonts w:hint="eastAsia" w:ascii="仿宋" w:hAnsi="仿宋" w:eastAsia="仿宋" w:cs="仿宋"/>
          <w:sz w:val="32"/>
          <w:szCs w:val="32"/>
          <w:lang w:eastAsia="zh-CN"/>
        </w:rPr>
        <w:t>）</w:t>
      </w:r>
      <w:r>
        <w:rPr>
          <w:rFonts w:hint="eastAsia" w:ascii="仿宋" w:hAnsi="仿宋" w:eastAsia="仿宋" w:cs="仿宋"/>
          <w:sz w:val="32"/>
          <w:szCs w:val="32"/>
        </w:rPr>
        <w:t>制定应急物资储备和应急救援装备规划并组织实施，会同县粮食和物资储备等部门建立健全全县应急物资信息平台和调拨制度，在救灾时统一调度；</w:t>
      </w:r>
    </w:p>
    <w:p w14:paraId="14997656">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16</w:t>
      </w:r>
      <w:r>
        <w:rPr>
          <w:rFonts w:hint="eastAsia" w:ascii="仿宋" w:hAnsi="仿宋" w:eastAsia="仿宋" w:cs="仿宋"/>
          <w:sz w:val="32"/>
          <w:szCs w:val="32"/>
          <w:lang w:eastAsia="zh-CN"/>
        </w:rPr>
        <w:t>）</w:t>
      </w:r>
      <w:r>
        <w:rPr>
          <w:rFonts w:hint="eastAsia" w:ascii="仿宋" w:hAnsi="仿宋" w:eastAsia="仿宋" w:cs="仿宋"/>
          <w:sz w:val="32"/>
          <w:szCs w:val="32"/>
        </w:rPr>
        <w:t>负责应急管理</w:t>
      </w:r>
      <w:r>
        <w:rPr>
          <w:rFonts w:hint="eastAsia" w:ascii="仿宋" w:hAnsi="仿宋" w:eastAsia="仿宋" w:cs="仿宋"/>
          <w:sz w:val="21"/>
          <w:szCs w:val="21"/>
        </w:rPr>
        <w:t>、</w:t>
      </w:r>
      <w:r>
        <w:rPr>
          <w:rFonts w:hint="eastAsia" w:ascii="仿宋" w:hAnsi="仿宋" w:eastAsia="仿宋" w:cs="仿宋"/>
          <w:sz w:val="32"/>
          <w:szCs w:val="32"/>
        </w:rPr>
        <w:t>安全生产宣传教育和培训工作</w:t>
      </w:r>
      <w:r>
        <w:rPr>
          <w:rFonts w:hint="eastAsia" w:ascii="仿宋" w:hAnsi="仿宋" w:eastAsia="仿宋" w:cs="仿宋"/>
          <w:sz w:val="21"/>
          <w:szCs w:val="21"/>
        </w:rPr>
        <w:t>，</w:t>
      </w:r>
      <w:r>
        <w:rPr>
          <w:rFonts w:hint="eastAsia" w:ascii="仿宋" w:hAnsi="仿宋" w:eastAsia="仿宋" w:cs="仿宋"/>
          <w:sz w:val="32"/>
          <w:szCs w:val="32"/>
        </w:rPr>
        <w:t>组织指导应急管理</w:t>
      </w:r>
      <w:r>
        <w:rPr>
          <w:rFonts w:hint="eastAsia" w:ascii="仿宋" w:hAnsi="仿宋" w:eastAsia="仿宋" w:cs="仿宋"/>
          <w:sz w:val="32"/>
          <w:szCs w:val="32"/>
          <w:lang w:eastAsia="zh-CN"/>
        </w:rPr>
        <w:t>、</w:t>
      </w:r>
      <w:r>
        <w:rPr>
          <w:rFonts w:hint="eastAsia" w:ascii="仿宋" w:hAnsi="仿宋" w:eastAsia="仿宋" w:cs="仿宋"/>
          <w:sz w:val="32"/>
          <w:szCs w:val="32"/>
        </w:rPr>
        <w:t>安全生产的科学技术研究</w:t>
      </w:r>
      <w:r>
        <w:rPr>
          <w:rFonts w:hint="eastAsia" w:ascii="仿宋" w:hAnsi="仿宋" w:eastAsia="仿宋" w:cs="仿宋"/>
          <w:sz w:val="32"/>
          <w:szCs w:val="32"/>
          <w:lang w:eastAsia="zh-CN"/>
        </w:rPr>
        <w:t>、</w:t>
      </w:r>
      <w:r>
        <w:rPr>
          <w:rFonts w:hint="eastAsia" w:ascii="仿宋" w:hAnsi="仿宋" w:eastAsia="仿宋" w:cs="仿宋"/>
          <w:sz w:val="32"/>
          <w:szCs w:val="32"/>
        </w:rPr>
        <w:t>推广应用和信息化建设工作；</w:t>
      </w:r>
    </w:p>
    <w:p w14:paraId="5B51807F">
      <w:pPr>
        <w:keepNext w:val="0"/>
        <w:keepLines w:val="0"/>
        <w:pageBreakBefore w:val="0"/>
        <w:widowControl w:val="0"/>
        <w:kinsoku/>
        <w:wordWrap/>
        <w:overflowPunct/>
        <w:topLinePunct w:val="0"/>
        <w:autoSpaceDE/>
        <w:autoSpaceDN/>
        <w:bidi w:val="0"/>
        <w:adjustRightInd/>
        <w:snapToGrid/>
        <w:spacing w:line="500" w:lineRule="atLeas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17</w:t>
      </w:r>
      <w:r>
        <w:rPr>
          <w:rFonts w:hint="eastAsia" w:ascii="仿宋" w:hAnsi="仿宋" w:eastAsia="仿宋" w:cs="仿宋"/>
          <w:sz w:val="32"/>
          <w:szCs w:val="32"/>
          <w:lang w:eastAsia="zh-CN"/>
        </w:rPr>
        <w:t>）</w:t>
      </w:r>
      <w:r>
        <w:rPr>
          <w:rFonts w:hint="eastAsia" w:ascii="仿宋" w:hAnsi="仿宋" w:eastAsia="仿宋" w:cs="仿宋"/>
          <w:sz w:val="32"/>
          <w:szCs w:val="32"/>
        </w:rPr>
        <w:t>完成县委、县人民政府交办的其他任务。</w:t>
      </w:r>
    </w:p>
    <w:p w14:paraId="7D4165FA">
      <w:pPr>
        <w:spacing w:line="600" w:lineRule="exact"/>
        <w:ind w:firstLine="640" w:firstLineChars="200"/>
        <w:rPr>
          <w:rFonts w:hint="eastAsia" w:eastAsia="仿宋"/>
          <w:sz w:val="32"/>
          <w:szCs w:val="32"/>
          <w:lang w:val="en-US" w:eastAsia="zh-CN"/>
        </w:rPr>
      </w:pPr>
      <w:r>
        <w:rPr>
          <w:rFonts w:hint="eastAsia" w:eastAsia="仿宋"/>
          <w:sz w:val="32"/>
          <w:szCs w:val="32"/>
          <w:lang w:val="en-US" w:eastAsia="zh-CN"/>
        </w:rPr>
        <w:t>3、资产情况</w:t>
      </w:r>
    </w:p>
    <w:p w14:paraId="5748167C">
      <w:pPr>
        <w:spacing w:line="600" w:lineRule="exact"/>
        <w:ind w:firstLine="640" w:firstLineChars="200"/>
        <w:rPr>
          <w:rFonts w:hint="default" w:ascii="仿宋_GB2312" w:hAnsi="Times New Roman" w:eastAsia="仿宋_GB2312" w:cs="Times New Roman"/>
          <w:kern w:val="2"/>
          <w:sz w:val="32"/>
          <w:szCs w:val="32"/>
          <w:lang w:val="en-US" w:eastAsia="zh-CN" w:bidi="ar-SA"/>
        </w:rPr>
      </w:pPr>
      <w:r>
        <w:rPr>
          <w:rFonts w:hint="eastAsia" w:eastAsia="仿宋"/>
          <w:sz w:val="32"/>
          <w:szCs w:val="32"/>
          <w:lang w:val="en-US" w:eastAsia="zh-CN"/>
        </w:rPr>
        <w:t>（1）车辆情况：古县应急管理</w:t>
      </w:r>
      <w:r>
        <w:rPr>
          <w:rFonts w:hint="eastAsia" w:ascii="仿宋_GB2312" w:hAnsi="Times New Roman" w:eastAsia="仿宋_GB2312" w:cs="Times New Roman"/>
          <w:kern w:val="2"/>
          <w:sz w:val="32"/>
          <w:szCs w:val="32"/>
          <w:lang w:val="en-US" w:eastAsia="zh-CN" w:bidi="ar-SA"/>
        </w:rPr>
        <w:t>局本级无在用车辆。房屋情况：</w:t>
      </w:r>
      <w:r>
        <w:rPr>
          <w:rFonts w:hint="eastAsia" w:ascii="仿宋_GB2312" w:eastAsia="仿宋_GB2312" w:cs="Times New Roman"/>
          <w:kern w:val="2"/>
          <w:sz w:val="32"/>
          <w:szCs w:val="32"/>
          <w:lang w:val="en-US" w:eastAsia="zh-CN" w:bidi="ar-SA"/>
        </w:rPr>
        <w:t>古县应急管理局办公楼位于古县相如路22号，其他用房账面原值326800元。</w:t>
      </w:r>
    </w:p>
    <w:p w14:paraId="118FC802">
      <w:pPr>
        <w:pStyle w:val="4"/>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其他国有资产占有使用情况。</w:t>
      </w:r>
    </w:p>
    <w:p w14:paraId="25B121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eastAsia="仿宋"/>
          <w:sz w:val="32"/>
          <w:szCs w:val="32"/>
          <w:lang w:val="en-US" w:eastAsia="zh-CN"/>
        </w:rPr>
        <w:t>我单位占有通用设备184件，价值104.53万元；家具774件，价值31.68万元；专用设备166件46.62万元；无形资产1件，价值0.1万元。无单价50万元（含）以上的通用设备，无单价100万元（含）以上专用设备。</w:t>
      </w:r>
    </w:p>
    <w:p w14:paraId="3A4828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eastAsia="仿宋"/>
          <w:b/>
          <w:bCs/>
          <w:sz w:val="32"/>
          <w:szCs w:val="32"/>
          <w:lang w:val="en-US" w:eastAsia="zh-CN"/>
        </w:rPr>
      </w:pPr>
      <w:r>
        <w:rPr>
          <w:rFonts w:hint="eastAsia" w:eastAsia="仿宋"/>
          <w:b/>
          <w:bCs/>
          <w:sz w:val="32"/>
          <w:szCs w:val="32"/>
          <w:lang w:val="en-US" w:eastAsia="zh-CN"/>
        </w:rPr>
        <w:t>（二）2021年履职总体目标、工作任务。</w:t>
      </w:r>
    </w:p>
    <w:p w14:paraId="29C29EBC">
      <w:pPr>
        <w:keepNext w:val="0"/>
        <w:keepLines w:val="0"/>
        <w:pageBreakBefore w:val="0"/>
        <w:widowControl w:val="0"/>
        <w:kinsoku/>
        <w:wordWrap/>
        <w:overflowPunct/>
        <w:topLinePunct w:val="0"/>
        <w:autoSpaceDE/>
        <w:autoSpaceDN/>
        <w:bidi w:val="0"/>
        <w:adjustRightInd/>
        <w:snapToGrid/>
        <w:spacing w:afterAutospacing="0" w:line="58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“领”字当先，落实全面从严治党主体责任</w:t>
      </w:r>
    </w:p>
    <w:p w14:paraId="42428CD0">
      <w:pPr>
        <w:keepNext w:val="0"/>
        <w:keepLines w:val="0"/>
        <w:pageBreakBefore w:val="0"/>
        <w:widowControl w:val="0"/>
        <w:kinsoku/>
        <w:wordWrap/>
        <w:overflowPunct/>
        <w:topLinePunct w:val="0"/>
        <w:autoSpaceDE/>
        <w:autoSpaceDN/>
        <w:bidi w:val="0"/>
        <w:adjustRightInd/>
        <w:snapToGrid/>
        <w:spacing w:afterAutospacing="0" w:line="58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val="0"/>
          <w:sz w:val="32"/>
          <w:szCs w:val="32"/>
        </w:rPr>
        <w:t>一是</w:t>
      </w:r>
      <w:r>
        <w:rPr>
          <w:rFonts w:hint="eastAsia" w:ascii="仿宋_GB2312" w:hAnsi="仿宋_GB2312" w:eastAsia="仿宋_GB2312" w:cs="仿宋_GB2312"/>
          <w:b w:val="0"/>
          <w:bCs/>
          <w:sz w:val="32"/>
          <w:szCs w:val="32"/>
        </w:rPr>
        <w:t>规范组织设置，夯实党建基础。</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b w:val="0"/>
          <w:bCs w:val="0"/>
          <w:sz w:val="32"/>
          <w:szCs w:val="32"/>
        </w:rPr>
        <w:t>加强党员管理，提高党性修养。</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rPr>
        <w:t>是</w:t>
      </w:r>
      <w:r>
        <w:rPr>
          <w:rFonts w:hint="eastAsia" w:ascii="仿宋_GB2312" w:hAnsi="仿宋_GB2312" w:eastAsia="仿宋_GB2312" w:cs="仿宋_GB2312"/>
          <w:b w:val="0"/>
          <w:bCs w:val="0"/>
          <w:sz w:val="32"/>
          <w:szCs w:val="32"/>
        </w:rPr>
        <w:t>严肃党内组织生活，履行党建工作责任。</w:t>
      </w:r>
      <w:r>
        <w:rPr>
          <w:rFonts w:hint="eastAsia" w:ascii="仿宋_GB2312" w:hAnsi="仿宋_GB2312" w:eastAsia="仿宋_GB2312" w:cs="仿宋_GB2312"/>
          <w:b/>
          <w:bCs/>
          <w:sz w:val="32"/>
          <w:szCs w:val="32"/>
        </w:rPr>
        <w:t>四是</w:t>
      </w:r>
      <w:r>
        <w:rPr>
          <w:rFonts w:hint="eastAsia" w:ascii="仿宋_GB2312" w:hAnsi="仿宋_GB2312" w:eastAsia="仿宋_GB2312" w:cs="仿宋_GB2312"/>
          <w:b w:val="0"/>
          <w:bCs w:val="0"/>
          <w:sz w:val="32"/>
          <w:szCs w:val="32"/>
        </w:rPr>
        <w:t>开展强党性实践活动，增强党员责任感、使命感。</w:t>
      </w: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是</w:t>
      </w:r>
      <w:r>
        <w:rPr>
          <w:rFonts w:hint="eastAsia" w:ascii="仿宋_GB2312" w:hAnsi="仿宋_GB2312" w:eastAsia="仿宋_GB2312" w:cs="仿宋_GB2312"/>
          <w:sz w:val="32"/>
          <w:szCs w:val="32"/>
        </w:rPr>
        <w:t>充分认识意识形态工作的极端重要性，成立意识形态工作专班，实行“一把手”总负责，充分发挥党委的领导核心和战斗堡垒作用。</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是</w:t>
      </w:r>
      <w:r>
        <w:rPr>
          <w:rFonts w:hint="eastAsia" w:ascii="仿宋_GB2312" w:hAnsi="仿宋_GB2312" w:eastAsia="仿宋_GB2312" w:cs="仿宋_GB2312"/>
          <w:sz w:val="32"/>
          <w:szCs w:val="32"/>
        </w:rPr>
        <w:t>坚持正确舆论导向，加强舆论引导。。</w:t>
      </w:r>
    </w:p>
    <w:p w14:paraId="456A19A4">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“严”字当头，多措并举筑牢安全生产防线</w:t>
      </w:r>
    </w:p>
    <w:p w14:paraId="2011521E">
      <w:pPr>
        <w:pStyle w:val="4"/>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color w:val="000000"/>
          <w:sz w:val="32"/>
          <w:szCs w:val="32"/>
          <w:lang w:val="en-US" w:eastAsia="zh-CN"/>
        </w:rPr>
        <w:t>（1）狠抓疫情防控，</w:t>
      </w:r>
      <w:r>
        <w:rPr>
          <w:rFonts w:hint="eastAsia" w:ascii="仿宋_GB2312" w:hAnsi="仿宋_GB2312" w:eastAsia="仿宋_GB2312" w:cs="仿宋_GB2312"/>
          <w:b w:val="0"/>
          <w:bCs w:val="0"/>
          <w:color w:val="000000"/>
          <w:sz w:val="32"/>
          <w:szCs w:val="32"/>
        </w:rPr>
        <w:t>积极应对挑战。</w:t>
      </w:r>
    </w:p>
    <w:p w14:paraId="3A4E79D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（2）狠</w:t>
      </w:r>
      <w:r>
        <w:rPr>
          <w:rFonts w:hint="eastAsia" w:ascii="仿宋_GB2312" w:hAnsi="仿宋_GB2312" w:eastAsia="仿宋_GB2312" w:cs="仿宋_GB2312"/>
          <w:b w:val="0"/>
          <w:bCs w:val="0"/>
          <w:sz w:val="32"/>
          <w:szCs w:val="32"/>
        </w:rPr>
        <w:t>抓项目服务，助推经济发展</w:t>
      </w:r>
      <w:r>
        <w:rPr>
          <w:rFonts w:hint="eastAsia" w:ascii="仿宋_GB2312" w:hAnsi="仿宋_GB2312" w:eastAsia="仿宋_GB2312" w:cs="仿宋_GB2312"/>
          <w:b w:val="0"/>
          <w:bCs w:val="0"/>
          <w:sz w:val="32"/>
          <w:szCs w:val="32"/>
          <w:lang w:eastAsia="zh-CN"/>
        </w:rPr>
        <w:t>。</w:t>
      </w:r>
    </w:p>
    <w:p w14:paraId="4747F788">
      <w:pPr>
        <w:keepNext w:val="0"/>
        <w:keepLines w:val="0"/>
        <w:pageBreakBefore w:val="0"/>
        <w:widowControl w:val="0"/>
        <w:numPr>
          <w:ilvl w:val="0"/>
          <w:numId w:val="0"/>
        </w:numPr>
        <w:kinsoku/>
        <w:wordWrap/>
        <w:overflowPunct/>
        <w:topLinePunct w:val="0"/>
        <w:autoSpaceDE/>
        <w:autoSpaceDN/>
        <w:bidi w:val="0"/>
        <w:adjustRightInd/>
        <w:snapToGrid/>
        <w:spacing w:afterAutospacing="0" w:line="580" w:lineRule="exact"/>
        <w:ind w:firstLine="640" w:firstLineChars="200"/>
        <w:jc w:val="both"/>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sz w:val="32"/>
          <w:szCs w:val="32"/>
          <w:lang w:val="en-US" w:eastAsia="zh-CN"/>
        </w:rPr>
        <w:t>（3）狠</w:t>
      </w:r>
      <w:r>
        <w:rPr>
          <w:rFonts w:hint="eastAsia" w:ascii="仿宋_GB2312" w:hAnsi="仿宋_GB2312" w:eastAsia="仿宋_GB2312" w:cs="仿宋_GB2312"/>
          <w:b w:val="0"/>
          <w:bCs w:val="0"/>
          <w:sz w:val="32"/>
          <w:szCs w:val="32"/>
        </w:rPr>
        <w:t>抓隐患</w:t>
      </w:r>
      <w:r>
        <w:rPr>
          <w:rFonts w:hint="eastAsia" w:ascii="仿宋_GB2312" w:hAnsi="仿宋_GB2312" w:eastAsia="仿宋_GB2312" w:cs="仿宋_GB2312"/>
          <w:b w:val="0"/>
          <w:bCs w:val="0"/>
          <w:sz w:val="32"/>
          <w:szCs w:val="32"/>
          <w:lang w:val="en-US" w:eastAsia="zh-CN"/>
        </w:rPr>
        <w:t>治理</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筑牢安全防线。</w:t>
      </w:r>
    </w:p>
    <w:p w14:paraId="15A1A999">
      <w:pPr>
        <w:keepNext w:val="0"/>
        <w:keepLines w:val="0"/>
        <w:pageBreakBefore w:val="0"/>
        <w:widowControl w:val="0"/>
        <w:kinsoku/>
        <w:wordWrap/>
        <w:overflowPunct/>
        <w:topLinePunct w:val="0"/>
        <w:autoSpaceDE/>
        <w:autoSpaceDN/>
        <w:bidi w:val="0"/>
        <w:adjustRightInd/>
        <w:snapToGrid/>
        <w:spacing w:afterAutospacing="0" w:line="580" w:lineRule="exact"/>
        <w:ind w:firstLine="642"/>
        <w:textAlignment w:val="auto"/>
        <w:rPr>
          <w:rFonts w:hint="default"/>
          <w:b w:val="0"/>
          <w:bCs w:val="0"/>
          <w:lang w:val="en-US" w:eastAsia="zh-CN"/>
        </w:rPr>
      </w:pPr>
      <w:r>
        <w:rPr>
          <w:rFonts w:hint="eastAsia" w:ascii="仿宋_GB2312" w:hAnsi="仿宋_GB2312" w:eastAsia="仿宋_GB2312" w:cs="仿宋_GB2312"/>
          <w:b w:val="0"/>
          <w:bCs w:val="0"/>
          <w:sz w:val="32"/>
          <w:szCs w:val="32"/>
          <w:lang w:val="en-US" w:eastAsia="zh-CN"/>
        </w:rPr>
        <w:t>（4）狠抓行政执法，倒逼责任落实。</w:t>
      </w:r>
    </w:p>
    <w:p w14:paraId="375D9690">
      <w:pPr>
        <w:keepNext w:val="0"/>
        <w:keepLines w:val="0"/>
        <w:pageBreakBefore w:val="0"/>
        <w:widowControl w:val="0"/>
        <w:numPr>
          <w:ilvl w:val="0"/>
          <w:numId w:val="0"/>
        </w:numPr>
        <w:kinsoku/>
        <w:wordWrap/>
        <w:overflowPunct/>
        <w:topLinePunct w:val="0"/>
        <w:autoSpaceDE/>
        <w:autoSpaceDN/>
        <w:bidi w:val="0"/>
        <w:adjustRightInd/>
        <w:snapToGrid/>
        <w:spacing w:afterAutospacing="0"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（5）狠</w:t>
      </w:r>
      <w:r>
        <w:rPr>
          <w:rFonts w:hint="eastAsia" w:ascii="仿宋_GB2312" w:hAnsi="仿宋_GB2312" w:eastAsia="仿宋_GB2312" w:cs="仿宋_GB2312"/>
          <w:b w:val="0"/>
          <w:bCs w:val="0"/>
          <w:sz w:val="32"/>
          <w:szCs w:val="32"/>
        </w:rPr>
        <w:t>抓宣传教育，</w:t>
      </w:r>
      <w:r>
        <w:rPr>
          <w:rFonts w:hint="eastAsia" w:ascii="仿宋_GB2312" w:hAnsi="仿宋_GB2312" w:eastAsia="仿宋_GB2312" w:cs="仿宋_GB2312"/>
          <w:b w:val="0"/>
          <w:bCs w:val="0"/>
          <w:sz w:val="32"/>
          <w:szCs w:val="32"/>
          <w:lang w:val="en-US" w:eastAsia="zh-CN"/>
        </w:rPr>
        <w:t>树立安全理念</w:t>
      </w:r>
      <w:r>
        <w:rPr>
          <w:rFonts w:hint="eastAsia" w:ascii="仿宋_GB2312" w:hAnsi="仿宋_GB2312" w:eastAsia="仿宋_GB2312" w:cs="仿宋_GB2312"/>
          <w:b w:val="0"/>
          <w:bCs w:val="0"/>
          <w:sz w:val="32"/>
          <w:szCs w:val="32"/>
        </w:rPr>
        <w:t>。</w:t>
      </w:r>
    </w:p>
    <w:p w14:paraId="7D579CB2">
      <w:pPr>
        <w:pStyle w:val="2"/>
        <w:keepNext w:val="0"/>
        <w:keepLines w:val="0"/>
        <w:pageBreakBefore w:val="0"/>
        <w:kinsoku/>
        <w:wordWrap/>
        <w:overflowPunct/>
        <w:topLinePunct w:val="0"/>
        <w:autoSpaceDE/>
        <w:autoSpaceDN/>
        <w:bidi w:val="0"/>
        <w:adjustRightInd/>
        <w:snapToGrid/>
        <w:spacing w:line="580" w:lineRule="exact"/>
        <w:ind w:left="0" w:leftChars="0" w:firstLine="643"/>
        <w:textAlignment w:val="auto"/>
        <w:rPr>
          <w:rFonts w:hint="eastAsia" w:ascii="黑体" w:hAnsi="黑体" w:eastAsia="黑体" w:cs="仿宋_GB2312"/>
          <w:b w:val="0"/>
          <w:bCs w:val="0"/>
          <w:sz w:val="32"/>
          <w:szCs w:val="32"/>
        </w:rPr>
      </w:pP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6</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狠抓综合协调，</w:t>
      </w:r>
      <w:r>
        <w:rPr>
          <w:rFonts w:hint="eastAsia" w:ascii="仿宋_GB2312" w:hAnsi="仿宋_GB2312" w:eastAsia="仿宋_GB2312" w:cs="仿宋_GB2312"/>
          <w:b w:val="0"/>
          <w:bCs w:val="0"/>
          <w:sz w:val="32"/>
          <w:szCs w:val="32"/>
        </w:rPr>
        <w:t>稳固</w:t>
      </w:r>
      <w:r>
        <w:rPr>
          <w:rFonts w:hint="eastAsia" w:ascii="仿宋_GB2312" w:hAnsi="仿宋_GB2312" w:eastAsia="仿宋_GB2312" w:cs="仿宋_GB2312"/>
          <w:b w:val="0"/>
          <w:bCs w:val="0"/>
          <w:sz w:val="32"/>
          <w:szCs w:val="32"/>
          <w:lang w:val="en-US" w:eastAsia="zh-CN"/>
        </w:rPr>
        <w:t>安全基础。</w:t>
      </w:r>
    </w:p>
    <w:p w14:paraId="0BE15A31">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“防”字为重，凝心聚力夯实防灾减灾基石</w:t>
      </w:r>
    </w:p>
    <w:p w14:paraId="22A62F8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有序开展救灾工作。</w:t>
      </w:r>
    </w:p>
    <w:p w14:paraId="14205E1C">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3"/>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切实掌握灾害情况。</w:t>
      </w:r>
    </w:p>
    <w:p w14:paraId="7CE7B6E1">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3"/>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rPr>
        <w:t>妥善做好冬春救助。</w:t>
      </w:r>
    </w:p>
    <w:p w14:paraId="4A37B251">
      <w:pPr>
        <w:pStyle w:val="5"/>
        <w:keepNext w:val="0"/>
        <w:keepLines w:val="0"/>
        <w:pageBreakBefore w:val="0"/>
        <w:widowControl w:val="0"/>
        <w:kinsoku/>
        <w:wordWrap/>
        <w:overflowPunct/>
        <w:topLinePunct w:val="0"/>
        <w:autoSpaceDE/>
        <w:autoSpaceDN/>
        <w:bidi w:val="0"/>
        <w:adjustRightInd/>
        <w:snapToGrid/>
        <w:spacing w:afterAutospacing="0" w:line="580" w:lineRule="exact"/>
        <w:ind w:firstLine="64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“敏”字为要，全力以赴炼硬应急救援本领</w:t>
      </w:r>
    </w:p>
    <w:p w14:paraId="41D9E1CB">
      <w:pPr>
        <w:keepNext w:val="0"/>
        <w:keepLines w:val="0"/>
        <w:pageBreakBefore w:val="0"/>
        <w:widowControl w:val="0"/>
        <w:kinsoku/>
        <w:wordWrap/>
        <w:overflowPunct/>
        <w:topLinePunct w:val="0"/>
        <w:autoSpaceDE/>
        <w:autoSpaceDN/>
        <w:bidi w:val="0"/>
        <w:adjustRightInd/>
        <w:snapToGrid/>
        <w:spacing w:afterAutospacing="0" w:line="580" w:lineRule="exact"/>
        <w:ind w:firstLine="640" w:firstLineChars="200"/>
        <w:textAlignment w:val="auto"/>
        <w:rPr>
          <w:rFonts w:hint="default" w:ascii="仿宋_GB2312" w:eastAsia="仿宋_GB2312"/>
          <w:b w:val="0"/>
          <w:bCs/>
          <w:sz w:val="32"/>
          <w:szCs w:val="32"/>
          <w:u w:val="none"/>
          <w:lang w:val="en-US"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加强应急管理基础建设工作。</w:t>
      </w:r>
    </w:p>
    <w:p w14:paraId="16705D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切实落实预防预警措施。</w:t>
      </w:r>
    </w:p>
    <w:p w14:paraId="0BDA61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w:t>
      </w:r>
      <w:r>
        <w:rPr>
          <w:rFonts w:hint="eastAsia" w:ascii="仿宋_GB2312" w:eastAsia="仿宋_GB2312" w:cs="Times New Roman"/>
          <w:kern w:val="2"/>
          <w:sz w:val="32"/>
          <w:szCs w:val="32"/>
          <w:lang w:val="en-US" w:eastAsia="zh-CN" w:bidi="ar-SA"/>
        </w:rPr>
        <w:t>我局</w:t>
      </w:r>
      <w:r>
        <w:rPr>
          <w:rFonts w:hint="eastAsia" w:ascii="仿宋_GB2312" w:hAnsi="Times New Roman" w:eastAsia="仿宋_GB2312" w:cs="Times New Roman"/>
          <w:kern w:val="2"/>
          <w:sz w:val="32"/>
          <w:szCs w:val="32"/>
          <w:lang w:val="en-US" w:eastAsia="zh-CN" w:bidi="ar-SA"/>
        </w:rPr>
        <w:t>年度整体支出绩效目标。</w:t>
      </w:r>
    </w:p>
    <w:p w14:paraId="3465C7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根据年初预算安排，我单位都高标准高质量地圆满完成了各项任务</w:t>
      </w:r>
      <w:r>
        <w:rPr>
          <w:rFonts w:hint="eastAsia" w:ascii="仿宋_GB2312" w:hAnsi="Times New Roman" w:eastAsia="仿宋_GB2312" w:cs="Times New Roman"/>
          <w:kern w:val="2"/>
          <w:sz w:val="32"/>
          <w:szCs w:val="32"/>
          <w:lang w:val="en-US" w:eastAsia="zh-CN" w:bidi="ar-SA"/>
        </w:rPr>
        <w:t>。</w:t>
      </w:r>
    </w:p>
    <w:p w14:paraId="3F652A4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2021年本单位</w:t>
      </w:r>
      <w:r>
        <w:rPr>
          <w:rFonts w:hint="eastAsia" w:ascii="仿宋_GB2312" w:hAnsi="Times New Roman" w:eastAsia="仿宋_GB2312" w:cs="Times New Roman"/>
          <w:kern w:val="2"/>
          <w:sz w:val="32"/>
          <w:szCs w:val="32"/>
          <w:lang w:val="en-US" w:eastAsia="zh-CN" w:bidi="ar-SA"/>
        </w:rPr>
        <w:t>预算绩效管理开展情况。</w:t>
      </w:r>
    </w:p>
    <w:p w14:paraId="1A5ADC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根据年度工作目标及重点工作任务安排，设定绩效目标。</w:t>
      </w:r>
    </w:p>
    <w:p w14:paraId="1492B5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年预算及执行情况。</w:t>
      </w:r>
    </w:p>
    <w:p w14:paraId="21AC8B55">
      <w:pPr>
        <w:keepNext w:val="0"/>
        <w:keepLines w:val="0"/>
        <w:pageBreakBefore w:val="0"/>
        <w:widowControl w:val="0"/>
        <w:kinsoku/>
        <w:overflowPunct/>
        <w:topLinePunct w:val="0"/>
        <w:bidi w:val="0"/>
        <w:snapToGrid/>
        <w:spacing w:line="312" w:lineRule="auto"/>
        <w:ind w:firstLine="640"/>
        <w:textAlignment w:val="auto"/>
        <w:rPr>
          <w:rFonts w:hint="eastAsia" w:ascii="仿宋" w:hAnsi="仿宋" w:eastAsia="仿宋" w:cs="仿宋"/>
          <w:sz w:val="32"/>
          <w:szCs w:val="32"/>
        </w:rPr>
      </w:pPr>
      <w:r>
        <w:rPr>
          <w:rFonts w:hint="eastAsia" w:ascii="仿宋" w:hAnsi="仿宋" w:eastAsia="仿宋" w:cs="仿宋"/>
          <w:sz w:val="32"/>
          <w:szCs w:val="32"/>
          <w:lang w:eastAsia="zh-CN"/>
        </w:rPr>
        <w:t>2021</w:t>
      </w:r>
      <w:r>
        <w:rPr>
          <w:rFonts w:hint="eastAsia" w:ascii="仿宋" w:hAnsi="仿宋" w:eastAsia="仿宋" w:cs="仿宋"/>
          <w:sz w:val="32"/>
          <w:szCs w:val="32"/>
        </w:rPr>
        <w:t>年度收入总计</w:t>
      </w:r>
      <w:r>
        <w:rPr>
          <w:rFonts w:hint="eastAsia" w:ascii="仿宋" w:hAnsi="仿宋" w:eastAsia="仿宋" w:cs="仿宋"/>
          <w:sz w:val="32"/>
          <w:szCs w:val="32"/>
          <w:lang w:val="en-US" w:eastAsia="zh-CN"/>
        </w:rPr>
        <w:t>1188.48</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支出总计</w:t>
      </w:r>
      <w:r>
        <w:rPr>
          <w:rFonts w:hint="eastAsia" w:ascii="仿宋" w:hAnsi="仿宋" w:eastAsia="仿宋" w:cs="仿宋"/>
          <w:sz w:val="32"/>
          <w:szCs w:val="32"/>
          <w:lang w:val="en-US" w:eastAsia="zh-CN"/>
        </w:rPr>
        <w:t>1188.48</w:t>
      </w:r>
      <w:r>
        <w:rPr>
          <w:rFonts w:hint="eastAsia" w:ascii="仿宋" w:hAnsi="仿宋" w:eastAsia="仿宋" w:cs="仿宋"/>
          <w:sz w:val="32"/>
          <w:szCs w:val="32"/>
        </w:rPr>
        <w:t>万元。与</w:t>
      </w:r>
      <w:r>
        <w:rPr>
          <w:rFonts w:hint="eastAsia" w:ascii="仿宋" w:hAnsi="仿宋" w:eastAsia="仿宋" w:cs="仿宋"/>
          <w:sz w:val="32"/>
          <w:szCs w:val="32"/>
          <w:lang w:eastAsia="zh-CN"/>
        </w:rPr>
        <w:t>2020</w:t>
      </w:r>
      <w:r>
        <w:rPr>
          <w:rFonts w:hint="eastAsia" w:ascii="仿宋" w:hAnsi="仿宋" w:eastAsia="仿宋" w:cs="仿宋"/>
          <w:sz w:val="32"/>
          <w:szCs w:val="32"/>
        </w:rPr>
        <w:t>年相比，收入总计减少</w:t>
      </w:r>
      <w:r>
        <w:rPr>
          <w:rFonts w:hint="eastAsia" w:ascii="仿宋" w:hAnsi="仿宋" w:eastAsia="仿宋" w:cs="仿宋"/>
          <w:sz w:val="32"/>
          <w:szCs w:val="32"/>
          <w:lang w:val="en-US" w:eastAsia="zh-CN"/>
        </w:rPr>
        <w:t>1064.72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47.25</w:t>
      </w:r>
      <w:r>
        <w:rPr>
          <w:rFonts w:hint="eastAsia" w:ascii="仿宋" w:hAnsi="仿宋" w:eastAsia="仿宋" w:cs="仿宋"/>
          <w:sz w:val="32"/>
          <w:szCs w:val="32"/>
        </w:rPr>
        <w:t>%，支出总计减少</w:t>
      </w:r>
      <w:r>
        <w:rPr>
          <w:rFonts w:hint="eastAsia" w:ascii="仿宋" w:hAnsi="仿宋" w:eastAsia="仿宋" w:cs="仿宋"/>
          <w:sz w:val="32"/>
          <w:szCs w:val="32"/>
          <w:lang w:val="en-US" w:eastAsia="zh-CN"/>
        </w:rPr>
        <w:t>1064.72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47.25</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2021年减少了散煤置换清洁煤、退还煤矿风险抵押金、应急信息平台建设费、应急抗旱设备购置等支出</w:t>
      </w:r>
      <w:r>
        <w:rPr>
          <w:rFonts w:hint="eastAsia" w:ascii="仿宋" w:hAnsi="仿宋" w:eastAsia="仿宋" w:cs="仿宋"/>
          <w:sz w:val="32"/>
          <w:szCs w:val="32"/>
        </w:rPr>
        <w:t>。</w:t>
      </w:r>
    </w:p>
    <w:p w14:paraId="3A509B21">
      <w:pPr>
        <w:spacing w:line="580" w:lineRule="exact"/>
        <w:ind w:firstLine="640"/>
        <w:rPr>
          <w:rFonts w:hint="eastAsia" w:ascii="仿宋" w:hAnsi="仿宋" w:eastAsia="仿宋" w:cs="仿宋"/>
          <w:sz w:val="32"/>
          <w:szCs w:val="32"/>
        </w:rPr>
      </w:pPr>
      <w:r>
        <w:rPr>
          <w:rFonts w:hint="eastAsia" w:ascii="仿宋" w:hAnsi="仿宋" w:eastAsia="仿宋" w:cs="仿宋"/>
          <w:sz w:val="32"/>
          <w:szCs w:val="32"/>
          <w:lang w:eastAsia="zh-CN"/>
        </w:rPr>
        <w:t>2021</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1188.48</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1188.37</w:t>
      </w:r>
      <w:r>
        <w:rPr>
          <w:rFonts w:hint="eastAsia" w:ascii="仿宋" w:hAnsi="仿宋" w:eastAsia="仿宋" w:cs="仿宋"/>
          <w:sz w:val="32"/>
          <w:szCs w:val="32"/>
        </w:rPr>
        <w:t>万元，占比</w:t>
      </w:r>
      <w:r>
        <w:rPr>
          <w:rFonts w:hint="eastAsia" w:ascii="仿宋" w:hAnsi="仿宋" w:eastAsia="仿宋" w:cs="仿宋"/>
          <w:sz w:val="32"/>
          <w:szCs w:val="32"/>
          <w:lang w:val="en-US" w:eastAsia="zh-CN"/>
        </w:rPr>
        <w:t>99.99</w:t>
      </w:r>
      <w:r>
        <w:rPr>
          <w:rFonts w:hint="eastAsia" w:ascii="仿宋" w:hAnsi="仿宋" w:eastAsia="仿宋" w:cs="仿宋"/>
          <w:sz w:val="32"/>
          <w:szCs w:val="32"/>
        </w:rPr>
        <w:t>%。</w:t>
      </w:r>
    </w:p>
    <w:p w14:paraId="77C9A3FD">
      <w:pPr>
        <w:spacing w:line="580" w:lineRule="exact"/>
        <w:ind w:firstLine="640"/>
        <w:rPr>
          <w:rFonts w:hint="eastAsia" w:ascii="仿宋" w:hAnsi="仿宋" w:eastAsia="仿宋" w:cs="仿宋"/>
          <w:sz w:val="32"/>
          <w:szCs w:val="32"/>
        </w:rPr>
      </w:pPr>
      <w:r>
        <w:rPr>
          <w:rFonts w:hint="eastAsia" w:ascii="仿宋" w:hAnsi="仿宋" w:eastAsia="仿宋" w:cs="仿宋"/>
          <w:w w:val="99"/>
          <w:sz w:val="32"/>
          <w:szCs w:val="32"/>
          <w:lang w:eastAsia="zh-CN"/>
        </w:rPr>
        <w:t>2021</w:t>
      </w:r>
      <w:r>
        <w:rPr>
          <w:rFonts w:hint="eastAsia" w:ascii="仿宋" w:hAnsi="仿宋" w:eastAsia="仿宋" w:cs="仿宋"/>
          <w:w w:val="99"/>
          <w:sz w:val="32"/>
          <w:szCs w:val="32"/>
        </w:rPr>
        <w:t>年度支出合计</w:t>
      </w:r>
      <w:r>
        <w:rPr>
          <w:rFonts w:hint="eastAsia" w:ascii="仿宋" w:hAnsi="仿宋" w:eastAsia="仿宋" w:cs="仿宋"/>
          <w:w w:val="99"/>
          <w:sz w:val="32"/>
          <w:szCs w:val="32"/>
          <w:lang w:val="en-US" w:eastAsia="zh-CN"/>
        </w:rPr>
        <w:t>1188.48</w:t>
      </w:r>
      <w:r>
        <w:rPr>
          <w:rFonts w:hint="eastAsia" w:ascii="仿宋" w:hAnsi="仿宋" w:eastAsia="仿宋" w:cs="仿宋"/>
          <w:w w:val="99"/>
          <w:sz w:val="32"/>
          <w:szCs w:val="32"/>
        </w:rPr>
        <w:t>万元</w:t>
      </w:r>
      <w:r>
        <w:rPr>
          <w:rFonts w:hint="eastAsia" w:ascii="仿宋" w:hAnsi="仿宋" w:eastAsia="仿宋" w:cs="仿宋"/>
          <w:w w:val="99"/>
          <w:sz w:val="32"/>
          <w:szCs w:val="32"/>
          <w:lang w:val="en-US" w:eastAsia="zh-CN"/>
        </w:rPr>
        <w:t>,</w:t>
      </w:r>
      <w:r>
        <w:rPr>
          <w:rFonts w:hint="eastAsia" w:ascii="仿宋" w:hAnsi="仿宋" w:eastAsia="仿宋" w:cs="仿宋"/>
          <w:w w:val="99"/>
          <w:sz w:val="32"/>
          <w:szCs w:val="32"/>
        </w:rPr>
        <w:t>其中</w:t>
      </w:r>
      <w:r>
        <w:rPr>
          <w:rFonts w:hint="eastAsia" w:ascii="仿宋" w:hAnsi="仿宋" w:eastAsia="仿宋" w:cs="仿宋"/>
          <w:w w:val="99"/>
          <w:sz w:val="32"/>
          <w:szCs w:val="32"/>
          <w:lang w:val="en-US" w:eastAsia="zh-CN"/>
        </w:rPr>
        <w:t>:</w:t>
      </w:r>
      <w:r>
        <w:rPr>
          <w:rFonts w:hint="eastAsia" w:ascii="仿宋" w:hAnsi="仿宋" w:eastAsia="仿宋" w:cs="仿宋"/>
          <w:w w:val="99"/>
          <w:sz w:val="32"/>
          <w:szCs w:val="32"/>
        </w:rPr>
        <w:t>基本支出</w:t>
      </w:r>
      <w:r>
        <w:rPr>
          <w:rFonts w:hint="eastAsia" w:ascii="仿宋" w:hAnsi="仿宋" w:eastAsia="仿宋" w:cs="仿宋"/>
          <w:sz w:val="32"/>
          <w:szCs w:val="32"/>
          <w:lang w:val="en-US" w:eastAsia="zh-CN"/>
        </w:rPr>
        <w:t>963.74</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rPr>
        <w:t>占比</w:t>
      </w:r>
      <w:r>
        <w:rPr>
          <w:rFonts w:hint="eastAsia" w:ascii="仿宋" w:hAnsi="仿宋" w:eastAsia="仿宋" w:cs="仿宋"/>
          <w:sz w:val="32"/>
          <w:szCs w:val="32"/>
          <w:lang w:val="en-US" w:eastAsia="zh-CN"/>
        </w:rPr>
        <w:t>81.09</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项目支出</w:t>
      </w:r>
      <w:r>
        <w:rPr>
          <w:rFonts w:hint="eastAsia" w:ascii="仿宋" w:hAnsi="仿宋" w:eastAsia="仿宋" w:cs="仿宋"/>
          <w:sz w:val="32"/>
          <w:szCs w:val="32"/>
          <w:lang w:val="en-US" w:eastAsia="zh-CN"/>
        </w:rPr>
        <w:t>224.74</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rPr>
        <w:t>占比</w:t>
      </w:r>
      <w:r>
        <w:rPr>
          <w:rFonts w:hint="eastAsia" w:ascii="仿宋" w:hAnsi="仿宋" w:eastAsia="仿宋" w:cs="仿宋"/>
          <w:sz w:val="32"/>
          <w:szCs w:val="32"/>
          <w:lang w:val="en-US" w:eastAsia="zh-CN"/>
        </w:rPr>
        <w:t>18.91</w:t>
      </w:r>
      <w:r>
        <w:rPr>
          <w:rFonts w:hint="eastAsia" w:ascii="仿宋" w:hAnsi="仿宋" w:eastAsia="仿宋" w:cs="仿宋"/>
          <w:sz w:val="32"/>
          <w:szCs w:val="32"/>
        </w:rPr>
        <w:t>%。</w:t>
      </w:r>
    </w:p>
    <w:p w14:paraId="5D467912">
      <w:pPr>
        <w:spacing w:line="580" w:lineRule="exact"/>
        <w:ind w:firstLine="640"/>
        <w:rPr>
          <w:rFonts w:hint="eastAsia" w:ascii="仿宋" w:hAnsi="仿宋" w:eastAsia="仿宋" w:cs="仿宋"/>
          <w:sz w:val="32"/>
          <w:szCs w:val="32"/>
          <w:lang w:eastAsia="zh-CN"/>
        </w:rPr>
      </w:pPr>
      <w:r>
        <w:rPr>
          <w:rFonts w:hint="eastAsia" w:ascii="仿宋" w:hAnsi="仿宋" w:eastAsia="仿宋" w:cs="仿宋"/>
          <w:sz w:val="32"/>
          <w:szCs w:val="32"/>
          <w:lang w:eastAsia="zh-CN"/>
        </w:rPr>
        <w:t>2021</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1188.48</w:t>
      </w:r>
      <w:r>
        <w:rPr>
          <w:rFonts w:hint="eastAsia" w:ascii="仿宋" w:hAnsi="仿宋" w:eastAsia="仿宋" w:cs="仿宋"/>
          <w:sz w:val="32"/>
          <w:szCs w:val="32"/>
        </w:rPr>
        <w:t>万元，主要用于以下方面：</w:t>
      </w:r>
      <w:r>
        <w:rPr>
          <w:rFonts w:hint="eastAsia" w:ascii="仿宋" w:hAnsi="仿宋" w:eastAsia="仿宋" w:cs="仿宋"/>
          <w:b/>
          <w:sz w:val="32"/>
          <w:szCs w:val="32"/>
        </w:rPr>
        <w:t>社会保障和就业（类）</w:t>
      </w:r>
      <w:r>
        <w:rPr>
          <w:rFonts w:hint="eastAsia" w:ascii="仿宋" w:hAnsi="仿宋" w:eastAsia="仿宋" w:cs="仿宋"/>
          <w:sz w:val="32"/>
          <w:szCs w:val="32"/>
        </w:rPr>
        <w:t>支出</w:t>
      </w:r>
      <w:r>
        <w:rPr>
          <w:rFonts w:hint="eastAsia" w:ascii="仿宋" w:hAnsi="仿宋" w:eastAsia="仿宋" w:cs="仿宋"/>
          <w:sz w:val="32"/>
          <w:szCs w:val="32"/>
          <w:lang w:val="en-US" w:eastAsia="zh-CN"/>
        </w:rPr>
        <w:t>60.1</w:t>
      </w:r>
      <w:r>
        <w:rPr>
          <w:rFonts w:hint="eastAsia" w:ascii="仿宋" w:hAnsi="仿宋" w:eastAsia="仿宋" w:cs="仿宋"/>
          <w:sz w:val="32"/>
          <w:szCs w:val="32"/>
        </w:rPr>
        <w:t>万元，占</w:t>
      </w:r>
      <w:r>
        <w:rPr>
          <w:rFonts w:hint="eastAsia" w:ascii="仿宋" w:hAnsi="仿宋" w:eastAsia="仿宋" w:cs="仿宋"/>
          <w:sz w:val="32"/>
          <w:szCs w:val="32"/>
          <w:lang w:val="en-US" w:eastAsia="zh-CN"/>
        </w:rPr>
        <w:t>5.1</w:t>
      </w:r>
      <w:r>
        <w:rPr>
          <w:rFonts w:hint="eastAsia" w:ascii="仿宋" w:hAnsi="仿宋" w:eastAsia="仿宋" w:cs="仿宋"/>
          <w:sz w:val="32"/>
          <w:szCs w:val="32"/>
        </w:rPr>
        <w:t>%；</w:t>
      </w:r>
      <w:r>
        <w:rPr>
          <w:rFonts w:hint="eastAsia" w:ascii="仿宋" w:hAnsi="仿宋" w:eastAsia="仿宋" w:cs="仿宋"/>
          <w:b/>
          <w:sz w:val="32"/>
          <w:szCs w:val="32"/>
        </w:rPr>
        <w:t>住房保障（类）</w:t>
      </w:r>
      <w:r>
        <w:rPr>
          <w:rFonts w:hint="eastAsia" w:ascii="仿宋" w:hAnsi="仿宋" w:eastAsia="仿宋" w:cs="仿宋"/>
          <w:sz w:val="32"/>
          <w:szCs w:val="32"/>
        </w:rPr>
        <w:t>支出</w:t>
      </w:r>
      <w:r>
        <w:rPr>
          <w:rFonts w:hint="eastAsia" w:ascii="仿宋" w:hAnsi="仿宋" w:eastAsia="仿宋" w:cs="仿宋"/>
          <w:sz w:val="32"/>
          <w:szCs w:val="32"/>
          <w:lang w:val="en-US" w:eastAsia="zh-CN"/>
        </w:rPr>
        <w:t>41.54</w:t>
      </w:r>
      <w:r>
        <w:rPr>
          <w:rFonts w:hint="eastAsia" w:ascii="仿宋" w:hAnsi="仿宋" w:eastAsia="仿宋" w:cs="仿宋"/>
          <w:sz w:val="32"/>
          <w:szCs w:val="32"/>
        </w:rPr>
        <w:t>万元，占</w:t>
      </w:r>
      <w:r>
        <w:rPr>
          <w:rFonts w:hint="eastAsia" w:ascii="仿宋" w:hAnsi="仿宋" w:eastAsia="仿宋" w:cs="仿宋"/>
          <w:sz w:val="32"/>
          <w:szCs w:val="32"/>
          <w:lang w:val="en-US" w:eastAsia="zh-CN"/>
        </w:rPr>
        <w:t>3.5</w:t>
      </w:r>
      <w:r>
        <w:rPr>
          <w:rFonts w:hint="eastAsia" w:ascii="仿宋" w:hAnsi="仿宋" w:eastAsia="仿宋" w:cs="仿宋"/>
          <w:sz w:val="32"/>
          <w:szCs w:val="32"/>
        </w:rPr>
        <w:t>%；</w:t>
      </w:r>
      <w:r>
        <w:rPr>
          <w:rFonts w:hint="eastAsia" w:ascii="仿宋" w:hAnsi="仿宋" w:eastAsia="仿宋" w:cs="仿宋"/>
          <w:b/>
          <w:sz w:val="32"/>
          <w:szCs w:val="32"/>
        </w:rPr>
        <w:t>灾害防治及应急管理（类）</w:t>
      </w:r>
      <w:r>
        <w:rPr>
          <w:rFonts w:hint="eastAsia" w:ascii="仿宋" w:hAnsi="仿宋" w:eastAsia="仿宋" w:cs="仿宋"/>
          <w:sz w:val="32"/>
          <w:szCs w:val="32"/>
        </w:rPr>
        <w:t>支出</w:t>
      </w:r>
      <w:r>
        <w:rPr>
          <w:rFonts w:hint="eastAsia" w:ascii="仿宋" w:hAnsi="仿宋" w:eastAsia="仿宋" w:cs="仿宋"/>
          <w:sz w:val="32"/>
          <w:szCs w:val="32"/>
          <w:lang w:val="en-US" w:eastAsia="zh-CN"/>
        </w:rPr>
        <w:t>1086.83</w:t>
      </w:r>
      <w:r>
        <w:rPr>
          <w:rFonts w:hint="eastAsia" w:ascii="仿宋" w:hAnsi="仿宋" w:eastAsia="仿宋" w:cs="仿宋"/>
          <w:sz w:val="32"/>
          <w:szCs w:val="32"/>
        </w:rPr>
        <w:t>万元，占</w:t>
      </w:r>
      <w:r>
        <w:rPr>
          <w:rFonts w:hint="eastAsia" w:ascii="仿宋" w:hAnsi="仿宋" w:eastAsia="仿宋" w:cs="仿宋"/>
          <w:sz w:val="32"/>
          <w:szCs w:val="32"/>
          <w:lang w:val="en-US" w:eastAsia="zh-CN"/>
        </w:rPr>
        <w:t>91.4</w:t>
      </w:r>
      <w:r>
        <w:rPr>
          <w:rFonts w:hint="eastAsia" w:ascii="仿宋" w:hAnsi="仿宋" w:eastAsia="仿宋" w:cs="仿宋"/>
          <w:sz w:val="32"/>
          <w:szCs w:val="32"/>
        </w:rPr>
        <w:t>%</w:t>
      </w:r>
      <w:r>
        <w:rPr>
          <w:rFonts w:hint="eastAsia" w:ascii="仿宋" w:hAnsi="仿宋" w:eastAsia="仿宋" w:cs="仿宋"/>
          <w:sz w:val="32"/>
          <w:szCs w:val="32"/>
          <w:lang w:eastAsia="zh-CN"/>
        </w:rPr>
        <w:t>。</w:t>
      </w:r>
    </w:p>
    <w:p w14:paraId="409CB88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ascii="黑体" w:eastAsia="黑体"/>
          <w:sz w:val="30"/>
          <w:szCs w:val="30"/>
        </w:rPr>
      </w:pPr>
      <w:r>
        <w:rPr>
          <w:rFonts w:hint="eastAsia" w:ascii="黑体" w:eastAsia="黑体"/>
          <w:sz w:val="30"/>
          <w:szCs w:val="30"/>
        </w:rPr>
        <w:t>二、部门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整体支出绩效实现情况</w:t>
      </w:r>
    </w:p>
    <w:p w14:paraId="1D6DA9B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14:paraId="08F003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我局始终坚持生命至上、安全发展的理念，认真贯彻习近平总书记关于应急管理、安全生产和防灾减灾救灾一系列重要指示批示精神，以党的建设为统领，全面履行应急管理职责，全县安全生产形势持续稳定，应急管理和防灾减灾救灾水平稳步提升</w:t>
      </w:r>
      <w:r>
        <w:rPr>
          <w:rFonts w:hint="eastAsia" w:ascii="仿宋_GB2312" w:eastAsia="仿宋_GB2312" w:cs="Times New Roman"/>
          <w:kern w:val="2"/>
          <w:sz w:val="32"/>
          <w:szCs w:val="32"/>
          <w:lang w:val="en-US" w:eastAsia="zh-CN" w:bidi="ar-SA"/>
        </w:rPr>
        <w:t>。</w:t>
      </w:r>
    </w:p>
    <w:p w14:paraId="003D9F7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14:paraId="7AB96A11">
      <w:pPr>
        <w:keepNext w:val="0"/>
        <w:keepLines w:val="0"/>
        <w:pageBreakBefore w:val="0"/>
        <w:widowControl w:val="0"/>
        <w:kinsoku/>
        <w:wordWrap/>
        <w:overflowPunct/>
        <w:topLinePunct w:val="0"/>
        <w:autoSpaceDE/>
        <w:autoSpaceDN/>
        <w:bidi w:val="0"/>
        <w:adjustRightInd/>
        <w:snapToGrid/>
        <w:spacing w:afterAutospacing="0" w:line="580" w:lineRule="exact"/>
        <w:ind w:firstLine="600" w:firstLineChars="200"/>
        <w:textAlignment w:val="auto"/>
        <w:rPr>
          <w:rFonts w:hint="eastAsia" w:ascii="仿宋" w:hAnsi="仿宋" w:eastAsia="仿宋" w:cs="仿宋"/>
          <w:b w:val="0"/>
          <w:bCs w:val="0"/>
          <w:sz w:val="30"/>
          <w:szCs w:val="30"/>
          <w:lang w:val="en-US" w:eastAsia="zh-CN"/>
        </w:rPr>
      </w:pPr>
      <w:r>
        <w:rPr>
          <w:rFonts w:eastAsia="仿宋_GB2312"/>
          <w:sz w:val="30"/>
          <w:szCs w:val="30"/>
        </w:rPr>
        <w:t>社会效益</w:t>
      </w:r>
      <w:r>
        <w:rPr>
          <w:rFonts w:hint="eastAsia" w:eastAsia="仿宋_GB2312"/>
          <w:sz w:val="30"/>
          <w:szCs w:val="30"/>
          <w:lang w:eastAsia="zh-CN"/>
        </w:rPr>
        <w:t>：</w:t>
      </w:r>
      <w:r>
        <w:rPr>
          <w:rFonts w:hint="eastAsia" w:ascii="仿宋" w:hAnsi="仿宋" w:eastAsia="仿宋" w:cs="仿宋"/>
          <w:b w:val="0"/>
          <w:bCs w:val="0"/>
          <w:sz w:val="32"/>
          <w:szCs w:val="32"/>
        </w:rPr>
        <w:t>落实全面从严治党主体责任</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多措并举筑牢安全生产防线</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凝心聚力夯实防灾减灾基石</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全力以赴炼硬应急救援本领</w:t>
      </w:r>
      <w:r>
        <w:rPr>
          <w:rFonts w:hint="eastAsia" w:ascii="仿宋" w:hAnsi="仿宋" w:eastAsia="仿宋" w:cs="仿宋"/>
          <w:b w:val="0"/>
          <w:bCs w:val="0"/>
          <w:sz w:val="32"/>
          <w:szCs w:val="32"/>
          <w:lang w:eastAsia="zh-CN"/>
        </w:rPr>
        <w:t>。</w:t>
      </w:r>
    </w:p>
    <w:p w14:paraId="292AAAC7">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w:t>
      </w:r>
      <w:r>
        <w:rPr>
          <w:rFonts w:hint="eastAsia" w:ascii="仿宋_GB2312" w:hAnsi="仿宋_GB2312" w:eastAsia="仿宋_GB2312" w:cs="仿宋_GB2312"/>
          <w:sz w:val="30"/>
          <w:szCs w:val="30"/>
          <w:lang w:eastAsia="zh-CN"/>
        </w:rPr>
        <w:t>我单位</w:t>
      </w:r>
      <w:r>
        <w:rPr>
          <w:rFonts w:hint="eastAsia" w:ascii="仿宋_GB2312" w:hAnsi="仿宋_GB2312" w:eastAsia="仿宋_GB2312" w:cs="仿宋_GB2312"/>
          <w:sz w:val="30"/>
          <w:szCs w:val="30"/>
        </w:rPr>
        <w:t>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14:paraId="7CADC79D">
      <w:pPr>
        <w:spacing w:line="560" w:lineRule="exact"/>
        <w:ind w:firstLine="600" w:firstLineChars="200"/>
        <w:rPr>
          <w:rFonts w:ascii="黑体" w:eastAsia="黑体"/>
          <w:sz w:val="30"/>
          <w:szCs w:val="30"/>
        </w:rPr>
      </w:pPr>
      <w:r>
        <w:rPr>
          <w:rFonts w:hint="eastAsia" w:ascii="黑体" w:eastAsia="黑体"/>
          <w:sz w:val="30"/>
          <w:szCs w:val="30"/>
        </w:rPr>
        <w:t>三、整体支出绩效中存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14:paraId="76400C96">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14:paraId="6DEC8018">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14:paraId="227C47D7">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14:paraId="0E4C4BDA">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14:paraId="3B40932E">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14:paraId="3D02B647">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1、加强制度文件及软件学习培训；</w:t>
      </w:r>
    </w:p>
    <w:p w14:paraId="1D015F35">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14:paraId="723A3551">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14:paraId="39B6ECAE">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14:paraId="735E6F94">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针对自评中存在的问题，我单位将及时调整和优化本部门后续项目和预算支出的方向和机构，合理配置资源，加强财务管理，提高资金使用效率。并将结果及时通过政府网站予以公开。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F5C6F"/>
    <w:multiLevelType w:val="singleLevel"/>
    <w:tmpl w:val="4E4F5C6F"/>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jYmYwMzQwNDQzMDI0MWFkNjZlM2U5ZWY0ZWYyMDgifQ=="/>
  </w:docVars>
  <w:rsids>
    <w:rsidRoot w:val="500A0EE6"/>
    <w:rsid w:val="0DE77D8D"/>
    <w:rsid w:val="106B2930"/>
    <w:rsid w:val="11E33C5A"/>
    <w:rsid w:val="146D0890"/>
    <w:rsid w:val="1E875215"/>
    <w:rsid w:val="238063D5"/>
    <w:rsid w:val="2BBB0AB2"/>
    <w:rsid w:val="2C6E3E75"/>
    <w:rsid w:val="2DF33CFF"/>
    <w:rsid w:val="417B60BB"/>
    <w:rsid w:val="43B60257"/>
    <w:rsid w:val="4C5F1739"/>
    <w:rsid w:val="500A0EE6"/>
    <w:rsid w:val="592117E6"/>
    <w:rsid w:val="62693112"/>
    <w:rsid w:val="6959353D"/>
    <w:rsid w:val="6DB602F7"/>
    <w:rsid w:val="7E615F22"/>
    <w:rsid w:val="7F501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4"/>
    <w:qFormat/>
    <w:uiPriority w:val="99"/>
    <w:pPr>
      <w:ind w:left="200" w:leftChars="200" w:firstLine="200" w:firstLineChars="200"/>
    </w:pPr>
    <w:rPr>
      <w:rFonts w:ascii="Times New Roman" w:hAnsi="Times New Roman" w:eastAsia="仿宋_GB2312" w:cs="仿宋_GB2312"/>
      <w:sz w:val="32"/>
      <w:szCs w:val="20"/>
    </w:rPr>
  </w:style>
  <w:style w:type="paragraph" w:customStyle="1" w:styleId="3">
    <w:name w:val="正文文本缩进1"/>
    <w:basedOn w:val="1"/>
    <w:qFormat/>
    <w:uiPriority w:val="0"/>
    <w:pPr>
      <w:ind w:left="200" w:leftChars="200"/>
    </w:pPr>
  </w:style>
  <w:style w:type="paragraph" w:styleId="4">
    <w:name w:val="Normal (Web)"/>
    <w:basedOn w:val="1"/>
    <w:next w:val="1"/>
    <w:uiPriority w:val="0"/>
    <w:pPr>
      <w:spacing w:before="100" w:beforeAutospacing="1" w:after="100" w:afterAutospacing="1"/>
      <w:ind w:left="0" w:right="0"/>
      <w:jc w:val="left"/>
    </w:pPr>
    <w:rPr>
      <w:kern w:val="0"/>
      <w:sz w:val="24"/>
      <w:lang w:val="en-US" w:eastAsia="zh-CN" w:bidi="ar"/>
    </w:rPr>
  </w:style>
  <w:style w:type="paragraph" w:styleId="5">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3028</Words>
  <Characters>3218</Characters>
  <Lines>0</Lines>
  <Paragraphs>0</Paragraphs>
  <TotalTime>12</TotalTime>
  <ScaleCrop>false</ScaleCrop>
  <LinksUpToDate>false</LinksUpToDate>
  <CharactersWithSpaces>3218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2022-02-17T02:03:00Z</dcterms:created>
  <dc:creator>liubin</dc:creator>
  <cp:lastModifiedBy>山海相逢</cp:lastModifiedBy>
  <dcterms:modified xsi:type="dcterms:W3CDTF">2025-02-13T01:46:17Z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DA16DC34FA3A419BBE43DAA920DA6B53</vt:lpwstr>
  </property>
  <property fmtid="{D5CDD505-2E9C-101B-9397-08002B2CF9AE}" pid="4" name="KSOTemplateDocerSaveRecord">
    <vt:lpwstr>eyJoZGlkIjoiYjQwZTFiN2U1NDg2OTc0NjkzOTlhODk1NzU3Y2Q2ZjYiLCJ1c2VySWQiOiI3NzUzODU0MTUifQ==</vt:lpwstr>
  </property>
</Properties>
</file>