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998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0"/>
        </w:rPr>
        <w:t>古 县 计 划 生 育 协 会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ind w:left="3276"/>
        <w:spacing w:before="110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18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 w:firstLine="2"/>
        <w:spacing w:before="274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推动实施计划生育的生殖健康促进计划、做好优生优育、提高人口素质、协同有关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部门降低出生缺陷人口数量；组织指导卫生、人口和计划生育方面的对外交流合作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和卫生援外有关工作等；负责重要会议与重大活动的医疗卫生保障工作；负责参与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分析研究全县人口统计数据；综合协调人口和计划生育工作；研究提出促进人口有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序流动、合理分布的政策建议，规范了流动人口计划生育服务管理；承办上级交办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的其他事项</w:t>
      </w:r>
    </w:p>
    <w:p>
      <w:pPr>
        <w:ind w:left="1808"/>
        <w:spacing w:before="18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根据主要职责，计生协会内设2个办公室，分别是计生协会办公室、人口发展股</w:t>
      </w:r>
    </w:p>
    <w:p>
      <w:pPr>
        <w:spacing w:line="222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部门名称：古县计划生育协会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117.12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9.28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94.69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13.16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33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01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02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6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6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2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4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4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8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0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505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43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43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7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02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5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firstLine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卫生健康管理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8" w:right="28" w:hanging="3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其他卫生健康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37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77"/>
        <w:gridCol w:w="1283"/>
        <w:gridCol w:w="1331"/>
        <w:gridCol w:w="1331"/>
        <w:gridCol w:w="971"/>
        <w:gridCol w:w="563"/>
        <w:gridCol w:w="971"/>
        <w:gridCol w:w="989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89" w:hRule="atLeast"/>
        </w:trPr>
        <w:tc>
          <w:tcPr>
            <w:tcW w:w="15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9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部门名称：古县计划生育协会</w:t>
            </w:r>
          </w:p>
        </w:tc>
        <w:tc>
          <w:tcPr>
            <w:tcW w:w="23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25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63" w:line="16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0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9"/>
              <w:spacing w:before="20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3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9" w:right="56" w:hanging="270"/>
              <w:spacing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301"/>
              <w:spacing w:line="20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411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62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3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31" w:type="dxa"/>
            <w:vAlign w:val="top"/>
          </w:tcPr>
          <w:p>
            <w:pPr>
              <w:ind w:left="611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31" w:type="dxa"/>
            <w:vAlign w:val="top"/>
          </w:tcPr>
          <w:p>
            <w:pPr>
              <w:ind w:left="605"/>
              <w:spacing w:before="7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971" w:type="dxa"/>
            <w:vAlign w:val="top"/>
          </w:tcPr>
          <w:p>
            <w:pPr>
              <w:ind w:left="426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71" w:type="dxa"/>
            <w:vAlign w:val="top"/>
          </w:tcPr>
          <w:p>
            <w:pPr>
              <w:ind w:left="428"/>
              <w:spacing w:before="7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89" w:type="dxa"/>
            <w:vAlign w:val="top"/>
          </w:tcPr>
          <w:p>
            <w:pPr>
              <w:ind w:left="437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3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6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6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40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68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68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 w:right="196" w:firstLine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卫生健康管理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" w:right="196" w:hanging="3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其他卫生健康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40"/>
        <w:gridCol w:w="2746"/>
        <w:gridCol w:w="1630"/>
        <w:gridCol w:w="1487"/>
        <w:gridCol w:w="1313"/>
      </w:tblGrid>
      <w:tr>
        <w:trPr>
          <w:trHeight w:val="30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82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01" w:hRule="atLeast"/>
        </w:trPr>
        <w:tc>
          <w:tcPr>
            <w:tcW w:w="1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1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8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163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21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78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1" w:hRule="atLeast"/>
        </w:trPr>
        <w:tc>
          <w:tcPr>
            <w:tcW w:w="4586" w:type="dxa"/>
            <w:vAlign w:val="top"/>
            <w:gridSpan w:val="2"/>
          </w:tcPr>
          <w:p>
            <w:pPr>
              <w:ind w:left="2091"/>
              <w:spacing w:before="6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30" w:type="dxa"/>
            <w:vAlign w:val="top"/>
            <w:gridSpan w:val="3"/>
          </w:tcPr>
          <w:p>
            <w:pPr>
              <w:ind w:left="1833"/>
              <w:spacing w:before="53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ind w:left="537"/>
              <w:spacing w:before="5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46" w:type="dxa"/>
            <w:vAlign w:val="top"/>
          </w:tcPr>
          <w:p>
            <w:pPr>
              <w:ind w:left="989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30" w:type="dxa"/>
            <w:vAlign w:val="top"/>
          </w:tcPr>
          <w:p>
            <w:pPr>
              <w:ind w:left="615"/>
              <w:spacing w:before="5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87" w:type="dxa"/>
            <w:vAlign w:val="top"/>
          </w:tcPr>
          <w:p>
            <w:pPr>
              <w:ind w:left="368"/>
              <w:spacing w:before="5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13" w:type="dxa"/>
            <w:vAlign w:val="top"/>
          </w:tcPr>
          <w:p>
            <w:pPr>
              <w:ind w:left="276"/>
              <w:spacing w:before="5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02" w:hRule="atLeast"/>
        </w:trPr>
        <w:tc>
          <w:tcPr>
            <w:tcW w:w="4586" w:type="dxa"/>
            <w:vAlign w:val="top"/>
            <w:gridSpan w:val="2"/>
          </w:tcPr>
          <w:p>
            <w:pPr>
              <w:ind w:left="2089"/>
              <w:spacing w:before="5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765"/>
              <w:spacing w:before="7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85"/>
              <w:spacing w:before="7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ind w:left="597"/>
              <w:spacing w:before="78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01" w:hRule="atLeast"/>
        </w:trPr>
        <w:tc>
          <w:tcPr>
            <w:tcW w:w="4586" w:type="dxa"/>
            <w:vAlign w:val="top"/>
            <w:gridSpan w:val="2"/>
          </w:tcPr>
          <w:p>
            <w:pPr>
              <w:pStyle w:val="TableText"/>
              <w:ind w:left="2098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117.12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20" w:right="38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9.28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9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卫生健康管理事务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9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1"/>
              </w:rPr>
              <w:t>其他卫生健康管理事务支出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9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94.69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13.16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35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25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93" w:type="dxa"/>
            <w:vAlign w:val="top"/>
            <w:gridSpan w:val="3"/>
          </w:tcPr>
          <w:p>
            <w:pPr>
              <w:ind w:left="1415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73" w:type="dxa"/>
            <w:vAlign w:val="top"/>
            <w:gridSpan w:val="9"/>
          </w:tcPr>
          <w:p>
            <w:pPr>
              <w:ind w:left="4803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8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7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0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1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109.61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41.97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3" w:right="103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0" w:right="52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8" w:right="8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2" w:right="8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2.87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69" w:type="dxa"/>
            <w:vAlign w:val="top"/>
            <w:gridSpan w:val="2"/>
          </w:tcPr>
          <w:p>
            <w:pPr>
              <w:pStyle w:val="TableText"/>
              <w:ind w:left="88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109.61</w:t>
            </w:r>
          </w:p>
        </w:tc>
        <w:tc>
          <w:tcPr>
            <w:tcW w:w="9287" w:type="dxa"/>
            <w:vAlign w:val="top"/>
            <w:gridSpan w:val="8"/>
          </w:tcPr>
          <w:p>
            <w:pPr>
              <w:pStyle w:val="TableText"/>
              <w:ind w:left="419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7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7.51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部门名称：古县计划生育协会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72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4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6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78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单位名称：古县计划生育协会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7.51</w:t>
            </w:r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2023年度收入总计117.12万元，支出总计117.12万元。与上年相比，收入总计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增加9.13万元，增长8.46%，支出总计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增加9.13万元，增长8.46%。主要原因是工资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调资、职称工资增加、公积金基数调整等。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2023年度收入合计117.12万元，其中：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财政拨款收入117.12万元，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2023年度支出合计117.12万元，其中：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基本支出117.12万元，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占比100.0</w:t>
      </w:r>
      <w:r>
        <w:rPr>
          <w:rFonts w:ascii="FangSong" w:hAnsi="FangSong" w:eastAsia="FangSong" w:cs="FangSong"/>
          <w:sz w:val="25"/>
          <w:szCs w:val="25"/>
          <w:spacing w:val="-3"/>
        </w:rPr>
        <w:t>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项目支出0万元，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0" w:right="6672" w:firstLine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2023年度财政拨款收入总计117.12万元，支出总计117.12万元。与上年相比，</w:t>
      </w:r>
    </w:p>
    <w:p>
      <w:pPr>
        <w:ind w:left="1306" w:right="1318" w:firstLine="3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财政拨款收入总计增加9.13万元，增长8.46%；财政拨款支出总计增加9.13万元，增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长8.46%。主要原因是工资调资、职称工资增加、公积金基数调整等。</w:t>
      </w:r>
    </w:p>
    <w:p>
      <w:pPr>
        <w:ind w:left="1804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2023年一般公共预算财政拨款决算支出117.</w:t>
      </w:r>
      <w:r>
        <w:rPr>
          <w:rFonts w:ascii="FangSong" w:hAnsi="FangSong" w:eastAsia="FangSong" w:cs="FangSong"/>
          <w:sz w:val="25"/>
          <w:szCs w:val="25"/>
          <w:spacing w:val="-1"/>
        </w:rPr>
        <w:t>12万元，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38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100.00%。与上年相比，一般公共预算财政拨款支出增加9.13万元，增长8.45%。主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要原因是工资调资、职称工资增加、公积金基数调整等。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2023年度一般公共预算财政拨款支出117.12万元，主要用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社会保障和就业支出(类)9.28万元，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占比7.92%；</w:t>
      </w:r>
    </w:p>
    <w:p>
      <w:pPr>
        <w:ind w:left="1815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卫生健康支出(类)94.69万元，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占比80.85%；</w:t>
      </w:r>
    </w:p>
    <w:p>
      <w:pPr>
        <w:spacing w:line="224" w:lineRule="auto"/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1" w:id="61"/>
      <w:bookmarkEnd w:id="61"/>
      <w:r>
        <w:rPr>
          <w:rFonts w:ascii="FangSong" w:hAnsi="FangSong" w:eastAsia="FangSong" w:cs="FangSong"/>
          <w:sz w:val="25"/>
          <w:szCs w:val="25"/>
          <w:spacing w:val="-2"/>
        </w:rPr>
        <w:t>住房保障支出(类)13.16万元，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占比11.23%。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2023年度一般公共预算财政拨款支出年初预算130.54万元，支出决算117.12万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元，完成年初预算的89.72%。其中：</w:t>
      </w:r>
    </w:p>
    <w:p>
      <w:pPr>
        <w:ind w:left="1301" w:right="1324" w:firstLine="509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社会保障和就业支出年初预算13.64万元，支出决算9.27万元，完成年初预算的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68%，用于在职人员的养老保险及职业年金</w:t>
      </w:r>
      <w:r>
        <w:rPr>
          <w:rFonts w:ascii="FangSong" w:hAnsi="FangSong" w:eastAsia="FangSong" w:cs="FangSong"/>
          <w:sz w:val="25"/>
          <w:szCs w:val="25"/>
          <w:spacing w:val="1"/>
        </w:rPr>
        <w:t>资金，较上年决算减少0.94万元，减少</w:t>
      </w:r>
    </w:p>
    <w:p>
      <w:pPr>
        <w:ind w:left="1300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9.2%，主要原因：在职人员减少1人。</w:t>
      </w:r>
    </w:p>
    <w:p>
      <w:pPr>
        <w:ind w:left="1306" w:right="1450" w:firstLine="4"/>
        <w:spacing w:before="133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卫生健康支出年初预算105.88万元，支出决算94.69万元，完成年初预算的89%，用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于中医药健康文化素养调查补助、国卫复审等资金，较上年决算减少6.48万元，减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少7.3%，主要原因：疫情平稳，疫情相关项目减少。</w:t>
      </w:r>
    </w:p>
    <w:p>
      <w:pPr>
        <w:ind w:left="1306" w:right="1324"/>
        <w:spacing w:before="46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住房保障支出年初预算11万元，支出决算13.15万元，完成年初预算的119%，用于在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职人员住房公积金资金，较上年决算增加3.59万元，增加37.55%，主要原因：住房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公积金基数调增。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2023年度财政拨款基本支出117.12万元，其中：</w:t>
      </w:r>
    </w:p>
    <w:p>
      <w:pPr>
        <w:ind w:left="1319" w:right="1450" w:firstLine="495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人员经费109.61万元，主要包括工资福利支出及个人和家庭补助，用于基本工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资，津贴补贴、绩效工资、遗属补助、取暖费等；</w:t>
      </w:r>
    </w:p>
    <w:p>
      <w:pPr>
        <w:ind w:left="1816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公用经费7.51万元，主要包括办公费、印刷费、邮电费、工会费、福利费等。</w:t>
      </w:r>
    </w:p>
    <w:p>
      <w:pPr>
        <w:ind w:left="1797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单位无公务用车购置费；</w:t>
      </w:r>
    </w:p>
    <w:p>
      <w:pPr>
        <w:ind w:left="1307" w:right="1570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无公务接待费。</w:t>
      </w:r>
    </w:p>
    <w:p>
      <w:pPr>
        <w:spacing w:line="304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6"/>
      <w:bookmarkEnd w:id="66"/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因公出国（境）费。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位无公务用车购置支出费。</w:t>
      </w:r>
    </w:p>
    <w:p>
      <w:pPr>
        <w:ind w:left="1312" w:right="1306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车，主要用于：本单位无公务用车运行维护费。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无公务接待费；国（境）外接待费0万元，共接待国（境）外0批次，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</w:p>
    <w:p>
      <w:pPr>
        <w:ind w:left="130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是本单位无国（境）外接待费。</w:t>
      </w:r>
    </w:p>
    <w:p>
      <w:pPr>
        <w:ind w:left="1801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2023年机关运行经费支出7.51万元，比2022年增加0.28万元，增长3.87%，主要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原因本年度工会费、福利费增加。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他用车主要是本单位无公务用车；单价100万元（含）以上设备（不含车辆）0台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17" w:right="1609" w:hanging="15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2023年二级项目绩效自评个数1个，涉及资金7.51万元，项</w:t>
      </w:r>
      <w:r>
        <w:rPr>
          <w:rFonts w:ascii="FangSong" w:hAnsi="FangSong" w:eastAsia="FangSong" w:cs="FangSong"/>
          <w:sz w:val="25"/>
          <w:szCs w:val="25"/>
          <w:spacing w:val="-1"/>
        </w:rPr>
        <w:t>目自评等级为“优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309" w:right="7374" w:firstLine="496"/>
        <w:spacing w:before="39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十三、社会保障和就业支出：</w:t>
      </w:r>
    </w:p>
    <w:p>
      <w:pPr>
        <w:ind w:left="1307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反映政府在社会保障与就业方面的支出。</w:t>
      </w:r>
    </w:p>
    <w:p>
      <w:pPr>
        <w:ind w:left="1313"/>
        <w:spacing w:before="13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十四、卫生健康支出：</w:t>
      </w:r>
    </w:p>
    <w:p>
      <w:pPr>
        <w:ind w:left="1307"/>
        <w:spacing w:before="12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反映政府卫生健康方面的支出。</w:t>
      </w:r>
    </w:p>
    <w:p>
      <w:pPr>
        <w:spacing w:line="224" w:lineRule="auto"/>
        <w:sectPr>
          <w:headerReference w:type="default" r:id="rId28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1313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十五、住房保障支出：</w:t>
      </w:r>
    </w:p>
    <w:p>
      <w:pPr>
        <w:ind w:left="1307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集中反映政府用于住房方面的支出。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32" style="position:absolute;margin-left:86.92pt;margin-top:44.1055pt;mso-position-vertical-relative:page;mso-position-horizontal-relative:page;width:119.4pt;height:18.85pt;z-index:251688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4" style="position:absolute;margin-left:493.28pt;margin-top:49.1801pt;mso-position-vertical-relative:page;mso-position-horizontal-relative:page;width:99.4pt;height:18.7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63" w:lineRule="exact"/>
        <w:rPr/>
      </w:pPr>
      <w:r>
        <w:pict>
          <v:shape id="_x0000_s236" style="position:absolute;margin-left:-13.08pt;margin-top:234.112pt;mso-position-vertical-relative:text;mso-position-horizontal-relative:text;width:119.4pt;height:18.85pt;z-index:251686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38" style="position:absolute;margin-left:391.92pt;margin-top:234.112pt;mso-position-vertical-relative:text;mso-position-horizontal-relative:text;width:119.4pt;height:18.85pt;z-index:251687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0" style="position:absolute;margin-left:86.92pt;margin-top:478.112pt;mso-position-vertical-relative:text;mso-position-horizontal-relative:text;width:119.4pt;height:18.85pt;z-index:251689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42" style="position:absolute;margin-left:493.28pt;margin-top:483.186pt;mso-position-vertical-relative:text;mso-position-horizontal-relative:text;width:99.4pt;height:18.7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1"/>
        </w:rPr>
        <w:drawing>
          <wp:inline distT="0" distB="0" distL="0" distR="0">
            <wp:extent cx="6097700" cy="861299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1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34"/>
      <w:footerReference w:type="default" r:id="rId35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86.92pt;margin-top:532.106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-13.08pt;margin-top:288.105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-13.08pt;margin-top:27.2223pt;mso-position-vertical-relative:text;mso-position-horizontal-relative:text;width:119.4pt;height:18.85pt;z-index:2517278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312.92pt;margin-top:45.1055pt;mso-position-vertical-relative:page;mso-position-horizontal-relative:page;width:119.4pt;height:18.85pt;z-index:251726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86.92pt;margin-top:287.106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638.92pt;margin-top:45.1055pt;mso-position-vertical-relative:page;mso-position-horizontal-relative:page;width:119.4pt;height:18.8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-45.0434pt;margin-top:406.395pt;mso-position-vertical-relative:page;mso-position-horizontal-relative:page;width:609.35pt;height:22.2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24" style="position:absolute;margin-left:282.314pt;margin-top:411.399pt;mso-position-vertical-relative:page;mso-position-horizontal-relative:page;width:589.35pt;height:22.2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26" style="position:absolute;margin-left:638.92pt;margin-top:529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28" style="position:absolute;margin-left:-13.08pt;margin-top:27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312.92pt;margin-top:45.1055pt;mso-position-vertical-relative:page;mso-position-horizontal-relative:page;width:119.4pt;height:18.85pt;z-index:251734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86.92pt;margin-top:287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638.92pt;margin-top:45.1055pt;mso-position-vertical-relative:page;mso-position-horizontal-relative:page;width:119.4pt;height:18.85pt;z-index:251735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45.0434pt;margin-top:406.395pt;mso-position-vertical-relative:page;mso-position-horizontal-relative:page;width:60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38" style="position:absolute;margin-left:282.314pt;margin-top:411.399pt;mso-position-vertical-relative:page;mso-position-horizontal-relative:page;width:58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0" style="position:absolute;margin-left:638.92pt;margin-top:529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2" style="position:absolute;margin-left:86.92pt;margin-top:26.2223pt;mso-position-vertical-relative:text;mso-position-horizontal-relative:text;width:119.4pt;height:18.85pt;z-index:2517422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-13.08pt;margin-top:288.105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493.28pt;margin-top:49.1801pt;mso-position-vertical-relative:page;mso-position-horizontal-relative:page;width:99.4pt;height:18.75pt;z-index:251743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8" style="position:absolute;margin-left:391.92pt;margin-top:288.10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532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13.08pt;margin-top:776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493.28pt;margin-top:537.18pt;mso-position-vertical-relative:page;mso-position-horizontal-relative:page;width:99.4pt;height:18.7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6" style="position:absolute;margin-left:391.92pt;margin-top:776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2517544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2.314pt;margin-top:411.399pt;mso-position-vertical-relative:page;mso-position-horizontal-relative:page;width:58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47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39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4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41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3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391.92pt;margin-top:776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古县计划生育协会2023年单位决算公开报告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" Type="http://schemas.openxmlformats.org/officeDocument/2006/relationships/footer" Target="footer2.xml"/><Relationship Id="rId5" Type="http://schemas.openxmlformats.org/officeDocument/2006/relationships/header" Target="header4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styles" Target="styles.xml"/><Relationship Id="rId37" Type="http://schemas.openxmlformats.org/officeDocument/2006/relationships/settings" Target="settings.xml"/><Relationship Id="rId36" Type="http://schemas.openxmlformats.org/officeDocument/2006/relationships/image" Target="media/image1.jpeg"/><Relationship Id="rId35" Type="http://schemas.openxmlformats.org/officeDocument/2006/relationships/footer" Target="footer20.xml"/><Relationship Id="rId34" Type="http://schemas.openxmlformats.org/officeDocument/2006/relationships/header" Target="header15.xml"/><Relationship Id="rId33" Type="http://schemas.openxmlformats.org/officeDocument/2006/relationships/footer" Target="footer19.xml"/><Relationship Id="rId32" Type="http://schemas.openxmlformats.org/officeDocument/2006/relationships/footer" Target="footer18.xml"/><Relationship Id="rId31" Type="http://schemas.openxmlformats.org/officeDocument/2006/relationships/footer" Target="footer17.xml"/><Relationship Id="rId30" Type="http://schemas.openxmlformats.org/officeDocument/2006/relationships/header" Target="header14.xml"/><Relationship Id="rId3" Type="http://schemas.openxmlformats.org/officeDocument/2006/relationships/header" Target="header3.xml"/><Relationship Id="rId29" Type="http://schemas.openxmlformats.org/officeDocument/2006/relationships/footer" Target="footer16.xml"/><Relationship Id="rId28" Type="http://schemas.openxmlformats.org/officeDocument/2006/relationships/header" Target="header13.xml"/><Relationship Id="rId27" Type="http://schemas.openxmlformats.org/officeDocument/2006/relationships/footer" Target="footer15.xml"/><Relationship Id="rId26" Type="http://schemas.openxmlformats.org/officeDocument/2006/relationships/header" Target="header12.xml"/><Relationship Id="rId25" Type="http://schemas.openxmlformats.org/officeDocument/2006/relationships/footer" Target="footer14.xml"/><Relationship Id="rId24" Type="http://schemas.openxmlformats.org/officeDocument/2006/relationships/footer" Target="footer13.xml"/><Relationship Id="rId23" Type="http://schemas.openxmlformats.org/officeDocument/2006/relationships/header" Target="header11.xml"/><Relationship Id="rId22" Type="http://schemas.openxmlformats.org/officeDocument/2006/relationships/footer" Target="footer12.xml"/><Relationship Id="rId21" Type="http://schemas.openxmlformats.org/officeDocument/2006/relationships/footer" Target="footer11.xml"/><Relationship Id="rId20" Type="http://schemas.openxmlformats.org/officeDocument/2006/relationships/header" Target="header10.xml"/><Relationship Id="rId2" Type="http://schemas.openxmlformats.org/officeDocument/2006/relationships/header" Target="header2.xml"/><Relationship Id="rId19" Type="http://schemas.openxmlformats.org/officeDocument/2006/relationships/footer" Target="footer10.xml"/><Relationship Id="rId18" Type="http://schemas.openxmlformats.org/officeDocument/2006/relationships/header" Target="header9.xml"/><Relationship Id="rId17" Type="http://schemas.openxmlformats.org/officeDocument/2006/relationships/footer" Target="footer9.xml"/><Relationship Id="rId16" Type="http://schemas.openxmlformats.org/officeDocument/2006/relationships/header" Target="header8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2024-09-20T09:44:49Z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2024-09-20T10:43:10</vt:filetime>
  </property>
</Properties>
</file>