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 w:val="0"/>
          <w:bCs/>
          <w:sz w:val="44"/>
          <w:szCs w:val="44"/>
        </w:rPr>
        <w:t>202</w:t>
      </w:r>
      <w:r>
        <w:rPr>
          <w:rFonts w:hint="eastAsia" w:ascii="宋体" w:hAnsi="宋体" w:eastAsia="宋体" w:cs="宋体"/>
          <w:b w:val="0"/>
          <w:bCs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/>
          <w:sz w:val="44"/>
          <w:szCs w:val="44"/>
        </w:rPr>
        <w:t>年</w:t>
      </w:r>
      <w:r>
        <w:rPr>
          <w:rFonts w:hint="eastAsia" w:ascii="宋体" w:hAnsi="宋体" w:eastAsia="宋体" w:cs="宋体"/>
          <w:b w:val="0"/>
          <w:bCs/>
          <w:sz w:val="44"/>
          <w:szCs w:val="44"/>
          <w:lang w:val="en-US" w:eastAsia="zh-CN"/>
        </w:rPr>
        <w:t>古</w:t>
      </w:r>
      <w:r>
        <w:rPr>
          <w:rFonts w:hint="eastAsia" w:ascii="宋体" w:hAnsi="宋体" w:eastAsia="宋体" w:cs="宋体"/>
          <w:b w:val="0"/>
          <w:bCs/>
          <w:sz w:val="44"/>
          <w:szCs w:val="44"/>
        </w:rPr>
        <w:t>县财政转移支付安排情况说明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一、一般公共预算转移支付情况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古县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年上级提前下达一般公共预算上级转移支付补助收入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57442</w:t>
      </w:r>
      <w:r>
        <w:rPr>
          <w:rFonts w:hint="eastAsia" w:ascii="仿宋" w:hAnsi="仿宋" w:eastAsia="仿宋" w:cs="仿宋"/>
          <w:sz w:val="32"/>
          <w:szCs w:val="32"/>
        </w:rPr>
        <w:t>万元，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包括</w:t>
      </w:r>
      <w:r>
        <w:rPr>
          <w:rFonts w:hint="eastAsia" w:ascii="仿宋" w:hAnsi="仿宋" w:eastAsia="仿宋" w:cs="仿宋"/>
          <w:sz w:val="32"/>
          <w:szCs w:val="32"/>
        </w:rPr>
        <w:t>返还性收入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-1956</w:t>
      </w:r>
      <w:r>
        <w:rPr>
          <w:rFonts w:hint="eastAsia" w:ascii="仿宋" w:hAnsi="仿宋" w:eastAsia="仿宋" w:cs="仿宋"/>
          <w:sz w:val="32"/>
          <w:szCs w:val="32"/>
        </w:rPr>
        <w:t>万元，一般性转移支付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58478</w:t>
      </w:r>
      <w:r>
        <w:rPr>
          <w:rFonts w:hint="eastAsia" w:ascii="仿宋" w:hAnsi="仿宋" w:eastAsia="仿宋" w:cs="仿宋"/>
          <w:sz w:val="32"/>
          <w:szCs w:val="32"/>
        </w:rPr>
        <w:t>万元，专项转移支付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920</w:t>
      </w:r>
      <w:r>
        <w:rPr>
          <w:rFonts w:hint="eastAsia" w:ascii="仿宋" w:hAnsi="仿宋" w:eastAsia="仿宋" w:cs="仿宋"/>
          <w:sz w:val="32"/>
          <w:szCs w:val="32"/>
        </w:rPr>
        <w:t xml:space="preserve">万元，全部纳入年初预算，并严格按预算支出进度执行。具体情况如下： 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1.返还性收入-1956万元，其中：增值税和消费税税收返还收入911万元、所得税基数返还收入-1353万元、增值税基数上解-1755万元、成品油价格和税费改革税收返还收入241万元。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2.一般性转移支付58478万元，其中：体制补助收入700万元、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均衡性转移支付补助收入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30514万元、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县级基本财力保障机制奖补资金收入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6686万元、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资源枯竭城市转移支付补助收入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1108万元、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重点生态功能区转移支付收入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107万元、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结算补助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-1057万元、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固定数额补助收入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6450万元、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革命老区转移支付收入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683万元、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巩固脱贫攻坚成果衔接乡村振兴转移支付收入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3265万元、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公共安全共同财政事权转移支付收入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665万元、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教育共同财政事权转移支付收入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2075万元、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文化旅游体育与传媒共同财政事权转移支付收入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142万元、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社会保障和就业共同财政事权转移支付收入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4267万元、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医疗卫生共同财政事权转移支付收入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1588万元、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农林水共同财政事权转移支付收入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1285万元。</w:t>
      </w:r>
    </w:p>
    <w:p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专项转移支付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920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其中：</w:t>
      </w:r>
      <w:r>
        <w:rPr>
          <w:rFonts w:hint="eastAsia" w:ascii="仿宋" w:hAnsi="仿宋" w:eastAsia="仿宋" w:cs="仿宋"/>
          <w:sz w:val="32"/>
          <w:szCs w:val="32"/>
        </w:rPr>
        <w:t>一般公共服务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30万元、公共安全159万元、</w:t>
      </w:r>
      <w:r>
        <w:rPr>
          <w:rFonts w:hint="eastAsia" w:ascii="仿宋" w:hAnsi="仿宋" w:eastAsia="仿宋" w:cs="仿宋"/>
          <w:sz w:val="32"/>
          <w:szCs w:val="32"/>
        </w:rPr>
        <w:t>卫生健康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22万元、农林水709万元。</w:t>
      </w:r>
    </w:p>
    <w:p>
      <w:pPr>
        <w:numPr>
          <w:ilvl w:val="0"/>
          <w:numId w:val="0"/>
        </w:numPr>
        <w:ind w:firstLine="643" w:firstLineChars="200"/>
        <w:rPr>
          <w:rFonts w:hint="eastAsia" w:ascii="楷体" w:hAnsi="楷体" w:eastAsia="楷体" w:cs="楷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二、政府性基金预算转移支付情况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年政府性基金预算中专项转移支付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</w:t>
      </w:r>
      <w:r>
        <w:rPr>
          <w:rFonts w:hint="eastAsia" w:ascii="仿宋" w:hAnsi="仿宋" w:eastAsia="仿宋" w:cs="仿宋"/>
          <w:sz w:val="32"/>
          <w:szCs w:val="32"/>
        </w:rPr>
        <w:t>万元，其 中：城乡社区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7万元、</w:t>
      </w:r>
      <w:r>
        <w:rPr>
          <w:rFonts w:hint="eastAsia" w:ascii="仿宋" w:hAnsi="仿宋" w:eastAsia="仿宋" w:cs="仿宋"/>
          <w:sz w:val="32"/>
          <w:szCs w:val="32"/>
        </w:rPr>
        <w:t>农林水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万元、彩票公益金安排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万元。</w:t>
      </w:r>
    </w:p>
    <w:p>
      <w:pPr>
        <w:numPr>
          <w:ilvl w:val="0"/>
          <w:numId w:val="0"/>
        </w:numPr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三、国有资本经营预算转移支付情况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 xml:space="preserve"> 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</w:t>
      </w:r>
      <w:r>
        <w:rPr>
          <w:rFonts w:hint="eastAsia" w:ascii="仿宋" w:hAnsi="仿宋" w:eastAsia="仿宋" w:cs="仿宋"/>
          <w:sz w:val="32"/>
          <w:szCs w:val="32"/>
        </w:rPr>
        <w:t>国有资本经营预算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转移支付</w:t>
      </w:r>
      <w:r>
        <w:rPr>
          <w:rFonts w:hint="eastAsia" w:ascii="仿宋" w:hAnsi="仿宋" w:eastAsia="仿宋" w:cs="仿宋"/>
          <w:sz w:val="32"/>
          <w:szCs w:val="32"/>
        </w:rPr>
        <w:t>收入。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1ODdlZWJhY2U4YWMzODM3ZWQxZjU1NzU5M2ZmN2EifQ=="/>
  </w:docVars>
  <w:rsids>
    <w:rsidRoot w:val="2E47615B"/>
    <w:rsid w:val="16870D8E"/>
    <w:rsid w:val="1A390CEC"/>
    <w:rsid w:val="2CD54040"/>
    <w:rsid w:val="2E47615B"/>
    <w:rsid w:val="2F215C69"/>
    <w:rsid w:val="349D2EF3"/>
    <w:rsid w:val="39D14D1E"/>
    <w:rsid w:val="3CF15D7F"/>
    <w:rsid w:val="465A6874"/>
    <w:rsid w:val="4A726615"/>
    <w:rsid w:val="4B674B6B"/>
    <w:rsid w:val="53642E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763</Words>
  <Characters>883</Characters>
  <Lines>0</Lines>
  <Paragraphs>0</Paragraphs>
  <TotalTime>95</TotalTime>
  <ScaleCrop>false</ScaleCrop>
  <LinksUpToDate>false</LinksUpToDate>
  <CharactersWithSpaces>887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2024-06-17T07:17:00Z</dcterms:created>
  <dc:creator>润润妈</dc:creator>
  <cp:lastModifiedBy>LENOVO</cp:lastModifiedBy>
  <dcterms:modified xsi:type="dcterms:W3CDTF">2026-02-24T08:42:13Z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3BC89174A03D405EAB0AF665381837F4_11</vt:lpwstr>
  </property>
</Properties>
</file>