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459"/>
        <w:spacing w:before="110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应 急 管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理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1491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3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3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6"/>
              </w:rPr>
              <w:t>7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10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6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21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29"/>
      <w:bookmarkEnd w:id="29"/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10"/>
        <w:spacing w:before="27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1、负责应急管理工作，指导各乡镇、各部门应对安全生产类、</w:t>
      </w:r>
      <w:r>
        <w:rPr>
          <w:rFonts w:ascii="FangSong" w:hAnsi="FangSong" w:eastAsia="FangSong" w:cs="FangSong"/>
          <w:sz w:val="25"/>
          <w:szCs w:val="25"/>
          <w:spacing w:val="-4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自然灾害类等突发事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件和综合防灾减灾救灾工作。负责安全生产综合监督管理和工矿商贸行业安全生产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监督管理工作；</w:t>
      </w:r>
    </w:p>
    <w:p>
      <w:pPr>
        <w:ind w:left="706" w:right="811" w:hanging="4"/>
        <w:spacing w:before="13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2、贯彻执行应急管理、安全生产等方针政策和法律</w:t>
      </w:r>
      <w:r>
        <w:rPr>
          <w:rFonts w:ascii="FangSong" w:hAnsi="FangSong" w:eastAsia="FangSong" w:cs="FangSong"/>
          <w:sz w:val="25"/>
          <w:szCs w:val="25"/>
          <w:spacing w:val="1"/>
        </w:rPr>
        <w:t>法规，起草相关地方性规章制度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草案、地方标准，组织编制应急体系建设、</w:t>
      </w:r>
      <w:r>
        <w:rPr>
          <w:rFonts w:ascii="FangSong" w:hAnsi="FangSong" w:eastAsia="FangSong" w:cs="FangSong"/>
          <w:sz w:val="25"/>
          <w:szCs w:val="25"/>
          <w:spacing w:val="1"/>
        </w:rPr>
        <w:t>安全生产和综合防灾减灾规划并监督实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8"/>
        </w:rPr>
        <w:t>施；</w:t>
      </w:r>
    </w:p>
    <w:p>
      <w:pPr>
        <w:ind w:left="708" w:right="811" w:hanging="4"/>
        <w:spacing w:before="127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3、指导应急预案体系建设，建立完善事故灾难</w:t>
      </w:r>
      <w:r>
        <w:rPr>
          <w:rFonts w:ascii="FangSong" w:hAnsi="FangSong" w:eastAsia="FangSong" w:cs="FangSong"/>
          <w:sz w:val="25"/>
          <w:szCs w:val="25"/>
          <w:spacing w:val="1"/>
        </w:rPr>
        <w:t>和自然灾害分级应对制度，组织编制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县级总体应急预案和安全生产类、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自然灾害类专项预</w:t>
      </w:r>
      <w:r>
        <w:rPr>
          <w:rFonts w:ascii="FangSong" w:hAnsi="FangSong" w:eastAsia="FangSong" w:cs="FangSong"/>
          <w:sz w:val="25"/>
          <w:szCs w:val="25"/>
          <w:spacing w:val="-1"/>
        </w:rPr>
        <w:t>案，综合协调应急预案街接工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作，组织开展预案演练，推动应急避难设施建设；</w:t>
      </w:r>
    </w:p>
    <w:p>
      <w:pPr>
        <w:ind w:left="708" w:right="811" w:hanging="1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4、牵头建立统一的应急管理信息系统，负责信息传输渠道的</w:t>
      </w:r>
      <w:r>
        <w:rPr>
          <w:rFonts w:ascii="FangSong" w:hAnsi="FangSong" w:eastAsia="FangSong" w:cs="FangSong"/>
          <w:sz w:val="25"/>
          <w:szCs w:val="25"/>
          <w:spacing w:val="1"/>
        </w:rPr>
        <w:t>规划和布局，建立监测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预警和灾情报告制度，健全自然灾害信息资源获取和共享机制，依法统一发布灾</w:t>
      </w:r>
    </w:p>
    <w:p>
      <w:pPr>
        <w:ind w:left="712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2"/>
        </w:rPr>
        <w:t>情；</w:t>
      </w:r>
    </w:p>
    <w:p>
      <w:pPr>
        <w:ind w:left="706" w:right="811" w:hanging="2"/>
        <w:spacing w:before="127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5、组织指导协调安全生产类、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自然灾害类突发事件应急救援，承担</w:t>
      </w:r>
      <w:r>
        <w:rPr>
          <w:rFonts w:ascii="FangSong" w:hAnsi="FangSong" w:eastAsia="FangSong" w:cs="FangSong"/>
          <w:sz w:val="25"/>
          <w:szCs w:val="25"/>
          <w:spacing w:val="-1"/>
        </w:rPr>
        <w:t>古县应对重大灾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害指挥部工作，综合研判突发事件发展态势并提出应对建议，协助县委、县人民政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府指定的负责同志组织重大灾害应急处置工作；</w:t>
      </w:r>
    </w:p>
    <w:p>
      <w:pPr>
        <w:ind w:left="707" w:right="988" w:hanging="6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6、统一协调指挥各类应急专业队伍，建立应急协调联动机制,推进指挥平合对接，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衔接驻地武警部队参与应急救援工作；</w:t>
      </w:r>
    </w:p>
    <w:p>
      <w:pPr>
        <w:ind w:left="705" w:right="811"/>
        <w:spacing w:before="13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7、统筹消防、森林和草原火灾扑救、抗洪抢</w:t>
      </w:r>
      <w:r>
        <w:rPr>
          <w:rFonts w:ascii="FangSong" w:hAnsi="FangSong" w:eastAsia="FangSong" w:cs="FangSong"/>
          <w:sz w:val="25"/>
          <w:szCs w:val="25"/>
          <w:spacing w:val="1"/>
        </w:rPr>
        <w:t>险、地震和地质灾害救援、生产安全事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故救援等专业应急救援力量建设，管理县级应</w:t>
      </w:r>
      <w:r>
        <w:rPr>
          <w:rFonts w:ascii="FangSong" w:hAnsi="FangSong" w:eastAsia="FangSong" w:cs="FangSong"/>
          <w:sz w:val="25"/>
          <w:szCs w:val="25"/>
          <w:spacing w:val="1"/>
        </w:rPr>
        <w:t>急救援队伍，指导各乡镇及社会应急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救援力量建设；</w:t>
      </w:r>
    </w:p>
    <w:p>
      <w:pPr>
        <w:ind w:left="700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8、组织指导消防监督、火灾预防、火灾扑救等工作；</w:t>
      </w:r>
    </w:p>
    <w:p>
      <w:pPr>
        <w:ind w:left="710" w:right="1189" w:hanging="1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9、指导协调森林和草原火灾、地震和地质灾害等防</w:t>
      </w:r>
      <w:r>
        <w:rPr>
          <w:rFonts w:ascii="FangSong" w:hAnsi="FangSong" w:eastAsia="FangSong" w:cs="FangSong"/>
          <w:sz w:val="25"/>
          <w:szCs w:val="25"/>
          <w:spacing w:val="1"/>
        </w:rPr>
        <w:t>治工作,负责水旱抢险救灾工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作，负责自然灾害综合监测预警工作，指导开展自然灾害综合风险评估工作；</w:t>
      </w:r>
    </w:p>
    <w:p>
      <w:pPr>
        <w:ind w:left="708" w:right="1189" w:firstLine="8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10、组织协调灾害救助工作，组织指导灾情核查、损失评估、救灾捐赠工作，管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理、分配中央划拔和省级、市级、县级救灾款物并监督使用；</w:t>
      </w:r>
    </w:p>
    <w:p>
      <w:pPr>
        <w:ind w:left="729" w:right="937" w:hanging="12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11、依法行使安全生产综合监督管理职权，指导协调监督检查县有关部门、单位和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乡镇人民政府安全生产工作，组织开展安全生产督查、考核工作;</w:t>
      </w:r>
    </w:p>
    <w:p>
      <w:pPr>
        <w:ind w:left="704" w:right="937" w:firstLine="13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12、按照分级、属地原则，负责监督管理工矿商贸行业企业安全生产工作，依法监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督检查工矿商贸生产经营单位贯彻执行安全生产</w:t>
      </w:r>
      <w:r>
        <w:rPr>
          <w:rFonts w:ascii="FangSong" w:hAnsi="FangSong" w:eastAsia="FangSong" w:cs="FangSong"/>
          <w:sz w:val="25"/>
          <w:szCs w:val="25"/>
          <w:spacing w:val="1"/>
        </w:rPr>
        <w:t>法律法规情况及其安全生产条件和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有关设备(特种设备除外)材料、劳动防护用</w:t>
      </w:r>
      <w:r>
        <w:rPr>
          <w:rFonts w:ascii="FangSong" w:hAnsi="FangSong" w:eastAsia="FangSong" w:cs="FangSong"/>
          <w:sz w:val="25"/>
          <w:szCs w:val="25"/>
          <w:spacing w:val="1"/>
        </w:rPr>
        <w:t>品的安全生产管理工作。负责煤矿安全</w:t>
      </w:r>
    </w:p>
    <w:p>
      <w:pPr>
        <w:spacing w:line="287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706" w:right="811" w:firstLine="7"/>
        <w:spacing w:before="81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监督管理工作。负责全县独立洗(选)煤厂、配煤、型煤加工企业的安全监督管理工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作，牵头拟订有关安全监督管理标准并组织实施。按照煤矿分级监管层级，承担县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级煤矿附属洗(选)煤厂的安全监督管理工作.负责危险化学品安全监督管理综合工作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和烟花爆竹安全生产监督管理工作。依法组织并指导监督实施安全生产准入制度；</w:t>
      </w:r>
    </w:p>
    <w:p>
      <w:pPr>
        <w:ind w:left="710" w:right="937" w:firstLine="6"/>
        <w:spacing w:before="44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13、依法组织指导生产安全事故调查处理，监督事故查处和责任追究落实情况。组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织开展自然灾害类突发事件的调查评估工作；</w:t>
      </w:r>
    </w:p>
    <w:p>
      <w:pPr>
        <w:ind w:left="706" w:right="937" w:firstLine="10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14、开展应急管理方面的交流与合作，组织参与安全生产类、</w:t>
      </w:r>
      <w:r>
        <w:rPr>
          <w:rFonts w:ascii="FangSong" w:hAnsi="FangSong" w:eastAsia="FangSong" w:cs="FangSong"/>
          <w:sz w:val="25"/>
          <w:szCs w:val="25"/>
          <w:spacing w:val="-4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自然灾害类等突发事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件的国际救援工作和省、市、县级之间应急救援合作；</w:t>
      </w:r>
    </w:p>
    <w:p>
      <w:pPr>
        <w:ind w:left="707" w:right="937" w:firstLine="9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15、制定应急物资储备和应急救援装备规划并组织实施，会同县粮食和物资储备等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部门建立健全全县应急物资信息平台和调拨制度，在救灾时统一调度；</w:t>
      </w:r>
    </w:p>
    <w:p>
      <w:pPr>
        <w:ind w:left="721" w:right="937" w:hanging="4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16、负责应急管理、安全生产宣传教育和培训工作，组织指导应急管理、安全生产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的科学技术研究、推广应用和信息化建设工作；</w:t>
      </w:r>
    </w:p>
    <w:p>
      <w:pPr>
        <w:ind w:left="717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17、完成县委、县人民政府交办的其他任务。</w:t>
      </w:r>
    </w:p>
    <w:p>
      <w:pPr>
        <w:ind w:left="12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937" w:firstLine="5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古县应急管理局是县政府工作部门，为正科级，内设办公室（机关党组办公室）、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应急管理股、综合协调股、防灾减灾股、非煤矿山安全监督管理股、危险化学品安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全监督管理股、煤矿安全监督管理股、煤矿安全综合股。</w:t>
      </w:r>
    </w:p>
    <w:p>
      <w:pPr>
        <w:spacing w:line="308" w:lineRule="auto"/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部门名称：古县应急管理局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1,302.24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59.83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15.06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9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1,225.56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67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1.78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1" w:id="36"/>
            <w:bookmarkEnd w:id="36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08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4" w:line="221" w:lineRule="auto"/>
              <w:outlineLvl w:val="1"/>
              <w:rPr>
                <w:sz w:val="22"/>
                <w:szCs w:val="22"/>
              </w:rPr>
            </w:pPr>
            <w:bookmarkStart w:name="bookmark32" w:id="37"/>
            <w:bookmarkEnd w:id="37"/>
            <w:bookmarkStart w:name="bookmark7" w:id="38"/>
            <w:bookmarkEnd w:id="38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2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2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50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53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68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71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5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7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8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4"/>
              <w:spacing w:before="6" w:line="204" w:lineRule="auto"/>
              <w:jc w:val="both"/>
              <w:rPr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应急管理事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8" w:right="148" w:firstLine="25"/>
              <w:spacing w:before="6" w:line="202" w:lineRule="auto"/>
              <w:rPr/>
            </w:pPr>
            <w:r>
              <w:rPr>
                <w:color w:val="212529"/>
                <w:spacing w:val="-8"/>
              </w:rPr>
              <w:t>自然灾害防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治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其他自然灾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害防治支出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6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部门名称：古县应急管理局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ind w:left="114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line="206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0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4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5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651.82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650.42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2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/>
              <w:spacing w:before="4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1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1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9" w:right="112" w:hanging="1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648.64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324.71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"/>
              <w:spacing w:before="4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149.12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324.71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3"/>
              <w:spacing w:before="42" w:line="220" w:lineRule="auto"/>
              <w:rPr/>
            </w:pPr>
            <w:r>
              <w:rPr>
                <w:color w:val="212529"/>
                <w:spacing w:val="-7"/>
              </w:rPr>
              <w:t>自然灾害防治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5" w:right="112" w:hanging="10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其他自然灾害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防治支出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7" w:line="184" w:lineRule="auto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40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49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4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590"/>
        <w:gridCol w:w="1738"/>
        <w:gridCol w:w="1427"/>
        <w:gridCol w:w="149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3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173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75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ind w:left="197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58" w:type="dxa"/>
            <w:vAlign w:val="top"/>
            <w:gridSpan w:val="3"/>
          </w:tcPr>
          <w:p>
            <w:pPr>
              <w:ind w:left="194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ind w:left="91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ind w:left="669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358" w:type="dxa"/>
            <w:vAlign w:val="top"/>
            <w:gridSpan w:val="2"/>
          </w:tcPr>
          <w:p>
            <w:pPr>
              <w:ind w:left="19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819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pStyle w:val="TableText"/>
              <w:ind w:left="198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651.82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650.42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 w:right="6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9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648.64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324.71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149.12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324.71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35"/>
              <w:spacing w:before="54" w:line="220" w:lineRule="auto"/>
              <w:rPr/>
            </w:pPr>
            <w:r>
              <w:rPr>
                <w:color w:val="212529"/>
                <w:spacing w:val="-7"/>
              </w:rPr>
              <w:t>自然灾害防治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1"/>
              </w:rPr>
              <w:t>其他自然灾害防治支出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323.93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462.54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202.92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55.73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126.82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167.05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138.55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629.60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22.22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部门名称：古县应急管理局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6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40" w:id="53"/>
            <w:bookmarkEnd w:id="53"/>
            <w:bookmarkStart w:name="bookmark15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单位名称：古县应急管理局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17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49.65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17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49.65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0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4" w:line="182" w:lineRule="auto"/>
              <w:jc w:val="right"/>
              <w:rPr/>
            </w:pPr>
            <w:r>
              <w:rPr>
                <w:color w:val="212529"/>
              </w:rPr>
              <w:t>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5" w:line="182" w:lineRule="auto"/>
              <w:jc w:val="right"/>
              <w:rPr/>
            </w:pPr>
            <w:r>
              <w:rPr>
                <w:color w:val="212529"/>
              </w:rPr>
              <w:t>5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1" w:id="55"/>
      <w:bookmarkEnd w:id="55"/>
      <w:bookmarkStart w:name="bookmark16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8" w:right="937" w:firstLine="497"/>
        <w:spacing w:before="131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2023年度收入总计1,302.24万元，支出总计1,302.24万元。与上年相比，收入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总计增加260.22万元，增长24.97%，支出总计增加260.22万元，增长24.97%。主要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原因是一是2023年退休人员职业年金做实支出增加，二是新增自然灾害综合风险普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查工作费用支出，导致2023年收入支出相对</w:t>
      </w:r>
      <w:r>
        <w:rPr>
          <w:rFonts w:ascii="FangSong" w:hAnsi="FangSong" w:eastAsia="FangSong" w:cs="FangSong"/>
          <w:sz w:val="25"/>
          <w:szCs w:val="25"/>
        </w:rPr>
        <w:t>增加。</w:t>
      </w:r>
    </w:p>
    <w:p>
      <w:pPr>
        <w:ind w:left="12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2023年度收入合计1,302.24万元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646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财政拨款收入1,302.24万元，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2023年度支出合计1,302.24万元，其中：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基本支出651.82万元，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占比50.05%；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项目支出650.42万元，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占比49.95%；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2023年度财政拨款收入总计1,302.24万元，支出总计1,302.24万元。与上年相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比，财政拨款收入总计增加260.22万元，增</w:t>
      </w:r>
      <w:r>
        <w:rPr>
          <w:rFonts w:ascii="FangSong" w:hAnsi="FangSong" w:eastAsia="FangSong" w:cs="FangSong"/>
          <w:sz w:val="25"/>
          <w:szCs w:val="25"/>
        </w:rPr>
        <w:t>长24.97%；财政拨款支出总计增加</w:t>
      </w:r>
    </w:p>
    <w:p>
      <w:pPr>
        <w:ind w:left="702"/>
        <w:spacing w:before="4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260.22万元，增长24.97%。主要原因是一是2023年退休人员职业年金做实支出增</w:t>
      </w:r>
    </w:p>
    <w:p>
      <w:pPr>
        <w:ind w:left="708" w:right="937" w:hanging="2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加，二是新增自然灾害综合风险普查工作费用支出，导致2023年财政拨款收入支出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相对增加。</w:t>
      </w:r>
    </w:p>
    <w:p>
      <w:pPr>
        <w:ind w:left="12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2023年一般公共预算财政拨款决算支出1,302.24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124.97%。与上年相比，一般公共预算财政拨款支出增加260.22万元，增长</w:t>
      </w:r>
    </w:p>
    <w:p>
      <w:pPr>
        <w:ind w:left="706" w:right="937" w:hanging="4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24.97%。主要原因是一是2023年退休人员职业年金做实支出增加，二是新增自然灾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害综合风险普查工作费用支出，导致2023年财政拨款收入支出相对增加。</w:t>
      </w:r>
    </w:p>
    <w:p>
      <w:pPr>
        <w:spacing w:line="30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496" w:hanging="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2023年度一般公共预算财政拨款支出1,302.24万元，主要用于以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社会保障和就业支出(类)59.83万元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占比4.59%；</w:t>
      </w:r>
    </w:p>
    <w:p>
      <w:pPr>
        <w:ind w:left="12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住房保障支出(类)15.06万元，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占比1.16%；</w:t>
      </w:r>
    </w:p>
    <w:p>
      <w:pPr>
        <w:ind w:left="1212" w:right="3007" w:firstLine="1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灾害防治及应急管理支出(类)1,225.56万元，</w:t>
      </w:r>
      <w:r>
        <w:rPr>
          <w:rFonts w:ascii="FangSong" w:hAnsi="FangSong" w:eastAsia="FangSong" w:cs="FangSong"/>
          <w:sz w:val="25"/>
          <w:szCs w:val="25"/>
          <w:spacing w:val="-4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占比94.11%；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其他支出(类)1.78万元，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占比0.14%。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7" w:right="1693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2023年度一般公共预算财政拨款支出年初预算1,294.40万元，支出决算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1,302.24万元，完成年初预算的100.61%。其中：</w:t>
      </w:r>
    </w:p>
    <w:p>
      <w:pPr>
        <w:ind w:left="721" w:right="937" w:firstLine="489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社会保障和就业支出年初预算54.65万元，支出决算59.83万元，完成年初预算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的109.48%，用于在职职工各项保险支出、单位退休人员支出，较上年决算</w:t>
      </w:r>
      <w:r>
        <w:rPr>
          <w:rFonts w:ascii="FangSong" w:hAnsi="FangSong" w:eastAsia="FangSong" w:cs="FangSong"/>
          <w:sz w:val="25"/>
          <w:szCs w:val="25"/>
        </w:rPr>
        <w:t>增加</w:t>
      </w:r>
    </w:p>
    <w:p>
      <w:pPr>
        <w:ind w:left="711" w:right="811" w:hanging="7"/>
        <w:spacing w:before="4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35.32万元，增长144.1%，主要原因是2023年离退休人员职业年金做实支出增加；住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房保障支出年初预算16.61万元，支出决算15.06万元，完成年初预算的90.67%，用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于行政事业单位在职人员住房公积金缴纳支出，较上年决算减少2.96万元，减少</w:t>
      </w:r>
    </w:p>
    <w:p>
      <w:pPr>
        <w:ind w:left="706" w:right="811" w:firstLine="10"/>
        <w:spacing w:before="41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16.43%，主要原因是人员退休；灾害防治及应急管理支出年初预算1223.13万元，支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出决算1225.56万元，完成年初预算的100.2%，用于人员经费、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日常公用经费、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自然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灾害综合风险普查支出、应急管理综合信息平台建设支出、网络安全等级保护项目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支出、应急预案编制费支出、化工园区聘任安全监管员费用支出、遗属补助等项目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支出，较上年决算增加226.07万元，增长22.62%，主要原因是2023年增加了自然灾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害综合风险普查、网络安全等级保护、化工园区聘任安全监管员费用等支出；其他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支出年初预算0万元，支出决算1.78万元，完成年</w:t>
      </w:r>
      <w:r>
        <w:rPr>
          <w:rFonts w:ascii="FangSong" w:hAnsi="FangSong" w:eastAsia="FangSong" w:cs="FangSong"/>
          <w:sz w:val="25"/>
          <w:szCs w:val="25"/>
        </w:rPr>
        <w:t>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∞%，用于目标责任考核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奖励金，较上年决算增加1.78万元，增长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</w:t>
      </w:r>
      <w:r>
        <w:rPr>
          <w:rFonts w:ascii="FangSong" w:hAnsi="FangSong" w:eastAsia="FangSong" w:cs="FangSong"/>
          <w:sz w:val="25"/>
          <w:szCs w:val="25"/>
        </w:rPr>
        <w:t>原因是2023年增加目标责任考核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奖支出。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2023年度财政拨款基本支出651.82万元，其中：</w:t>
      </w:r>
    </w:p>
    <w:p>
      <w:pPr>
        <w:ind w:left="707" w:right="937" w:firstLine="507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人员经费629.60万元，主要包括工资福利支出及对个人和家庭的补助，用于基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本工资、津贴补贴、奖金、绩效工资、机关事业单位基本养老保险缴费、其他社会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保障缴费、住房公积金、退休费、生活补助支出；</w:t>
      </w:r>
    </w:p>
    <w:p>
      <w:pPr>
        <w:ind w:left="714" w:right="805" w:firstLine="501"/>
        <w:spacing w:before="43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公用经费22.22万元，主要包括办公费、劳务会、工会经费、福利费、其他交通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费支出。</w:t>
      </w:r>
    </w:p>
    <w:p>
      <w:pPr>
        <w:ind w:left="1197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2" w:id="65"/>
      <w:bookmarkEnd w:id="65"/>
      <w:bookmarkStart w:name="bookmark25" w:id="66"/>
      <w:bookmarkEnd w:id="66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2023年机关运行经费支出22.22万元，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比2022年减少1.71万元，下降7.15%，主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要原因我单位落实过紧日子要求压减支出。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2023年度政府采购支出总额49.65万元，其中：政府采购货物支出49.65万</w:t>
      </w:r>
    </w:p>
    <w:p>
      <w:pPr>
        <w:ind w:left="707" w:right="925" w:firstLine="3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元、政府采购工程支出0万元、政府采购服务支出0万元</w:t>
      </w:r>
      <w:r>
        <w:rPr>
          <w:rFonts w:ascii="FangSong" w:hAnsi="FangSong" w:eastAsia="FangSong" w:cs="FangSong"/>
          <w:sz w:val="25"/>
          <w:szCs w:val="25"/>
          <w:spacing w:val="1"/>
        </w:rPr>
        <w:t>。政府采购授予中小企业合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同金额0万元，</w:t>
      </w:r>
      <w:r>
        <w:rPr>
          <w:rFonts w:ascii="FangSong" w:hAnsi="FangSong" w:eastAsia="FangSong" w:cs="FangSong"/>
          <w:sz w:val="25"/>
          <w:szCs w:val="25"/>
          <w:spacing w:val="-4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政府采购支出总额的0%。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210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5辆。其中：副部（省）级及以</w:t>
      </w:r>
    </w:p>
    <w:p>
      <w:pPr>
        <w:spacing w:line="221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706" w:right="799" w:firstLine="2"/>
        <w:spacing w:before="8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3" w:id="68"/>
      <w:bookmarkEnd w:id="68"/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执勤用车0辆、特种专业技术用车0辆、离退休干部服务用车0辆，其他用车5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他用车主要是五人小组车辆3辆，待报废的执法执勤车2辆；单价</w:t>
      </w:r>
      <w:r>
        <w:rPr>
          <w:rFonts w:ascii="FangSong" w:hAnsi="FangSong" w:eastAsia="FangSong" w:cs="FangSong"/>
          <w:sz w:val="25"/>
          <w:szCs w:val="25"/>
          <w:spacing w:val="1"/>
        </w:rPr>
        <w:t>100万元（含）以上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设备（不含车辆）0台（套）。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189" w:hanging="13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2023年二级项目绩效自评个数12个，涉及资金650.42万元，12个项目自评等级均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717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9" w:right="6860" w:firstLine="496"/>
        <w:spacing w:before="127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9"/>
      <w:bookmarkEnd w:id="69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十四、住房保障支出：集中反映政府用于住房方面的支出。</w:t>
      </w:r>
    </w:p>
    <w:p>
      <w:pPr>
        <w:ind w:left="719" w:right="937" w:hanging="6"/>
        <w:spacing w:before="132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十五、灾害防治及应急管理支出：反映政府用于自然灾害防治、安全生产监管及应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急管理等方面的支出。</w:t>
      </w:r>
    </w:p>
    <w:p>
      <w:pPr>
        <w:spacing w:line="272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十六、其他支出：不能划分到上述功能科目的其他政府支出。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70"/>
      <w:bookmarkEnd w:id="70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8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古县应急管理局2023年单位决算公开报告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古县应急管理局2023年单位决算公开报告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2" Type="http://schemas.openxmlformats.org/officeDocument/2006/relationships/fontTable" Target="fontTable.xml"/><Relationship Id="rId61" Type="http://schemas.openxmlformats.org/officeDocument/2006/relationships/styles" Target="styles.xml"/><Relationship Id="rId60" Type="http://schemas.openxmlformats.org/officeDocument/2006/relationships/settings" Target="settings.xml"/><Relationship Id="rId6" Type="http://schemas.openxmlformats.org/officeDocument/2006/relationships/footer" Target="footer5.xml"/><Relationship Id="rId59" Type="http://schemas.openxmlformats.org/officeDocument/2006/relationships/image" Target="media/image18.jpeg"/><Relationship Id="rId58" Type="http://schemas.openxmlformats.org/officeDocument/2006/relationships/footer" Target="footer39.xml"/><Relationship Id="rId57" Type="http://schemas.openxmlformats.org/officeDocument/2006/relationships/image" Target="media/image17.jpeg"/><Relationship Id="rId56" Type="http://schemas.openxmlformats.org/officeDocument/2006/relationships/footer" Target="footer38.xml"/><Relationship Id="rId55" Type="http://schemas.openxmlformats.org/officeDocument/2006/relationships/image" Target="media/image16.jpeg"/><Relationship Id="rId54" Type="http://schemas.openxmlformats.org/officeDocument/2006/relationships/footer" Target="footer37.xml"/><Relationship Id="rId53" Type="http://schemas.openxmlformats.org/officeDocument/2006/relationships/image" Target="media/image15.jpeg"/><Relationship Id="rId52" Type="http://schemas.openxmlformats.org/officeDocument/2006/relationships/footer" Target="footer36.xml"/><Relationship Id="rId51" Type="http://schemas.openxmlformats.org/officeDocument/2006/relationships/image" Target="media/image14.jpeg"/><Relationship Id="rId50" Type="http://schemas.openxmlformats.org/officeDocument/2006/relationships/footer" Target="footer35.xml"/><Relationship Id="rId5" Type="http://schemas.openxmlformats.org/officeDocument/2006/relationships/footer" Target="footer4.xml"/><Relationship Id="rId49" Type="http://schemas.openxmlformats.org/officeDocument/2006/relationships/image" Target="media/image13.jpeg"/><Relationship Id="rId48" Type="http://schemas.openxmlformats.org/officeDocument/2006/relationships/footer" Target="footer34.xml"/><Relationship Id="rId47" Type="http://schemas.openxmlformats.org/officeDocument/2006/relationships/image" Target="media/image12.jpeg"/><Relationship Id="rId46" Type="http://schemas.openxmlformats.org/officeDocument/2006/relationships/footer" Target="footer33.xml"/><Relationship Id="rId45" Type="http://schemas.openxmlformats.org/officeDocument/2006/relationships/image" Target="media/image11.jpeg"/><Relationship Id="rId44" Type="http://schemas.openxmlformats.org/officeDocument/2006/relationships/footer" Target="footer32.xml"/><Relationship Id="rId43" Type="http://schemas.openxmlformats.org/officeDocument/2006/relationships/image" Target="media/image10.jpeg"/><Relationship Id="rId42" Type="http://schemas.openxmlformats.org/officeDocument/2006/relationships/footer" Target="footer31.xml"/><Relationship Id="rId41" Type="http://schemas.openxmlformats.org/officeDocument/2006/relationships/image" Target="media/image9.jpeg"/><Relationship Id="rId40" Type="http://schemas.openxmlformats.org/officeDocument/2006/relationships/footer" Target="footer30.xml"/><Relationship Id="rId4" Type="http://schemas.openxmlformats.org/officeDocument/2006/relationships/footer" Target="footer3.xml"/><Relationship Id="rId39" Type="http://schemas.openxmlformats.org/officeDocument/2006/relationships/image" Target="media/image8.jpeg"/><Relationship Id="rId38" Type="http://schemas.openxmlformats.org/officeDocument/2006/relationships/footer" Target="footer29.xml"/><Relationship Id="rId37" Type="http://schemas.openxmlformats.org/officeDocument/2006/relationships/image" Target="media/image7.jpeg"/><Relationship Id="rId36" Type="http://schemas.openxmlformats.org/officeDocument/2006/relationships/footer" Target="footer28.xml"/><Relationship Id="rId35" Type="http://schemas.openxmlformats.org/officeDocument/2006/relationships/image" Target="media/image6.jpeg"/><Relationship Id="rId34" Type="http://schemas.openxmlformats.org/officeDocument/2006/relationships/footer" Target="footer27.xml"/><Relationship Id="rId33" Type="http://schemas.openxmlformats.org/officeDocument/2006/relationships/image" Target="media/image5.jpeg"/><Relationship Id="rId32" Type="http://schemas.openxmlformats.org/officeDocument/2006/relationships/footer" Target="footer26.xml"/><Relationship Id="rId31" Type="http://schemas.openxmlformats.org/officeDocument/2006/relationships/image" Target="media/image4.jpeg"/><Relationship Id="rId30" Type="http://schemas.openxmlformats.org/officeDocument/2006/relationships/footer" Target="footer25.xml"/><Relationship Id="rId3" Type="http://schemas.openxmlformats.org/officeDocument/2006/relationships/footer" Target="footer2.xml"/><Relationship Id="rId29" Type="http://schemas.openxmlformats.org/officeDocument/2006/relationships/image" Target="media/image3.jpeg"/><Relationship Id="rId28" Type="http://schemas.openxmlformats.org/officeDocument/2006/relationships/footer" Target="footer24.xml"/><Relationship Id="rId27" Type="http://schemas.openxmlformats.org/officeDocument/2006/relationships/image" Target="media/image2.jpeg"/><Relationship Id="rId26" Type="http://schemas.openxmlformats.org/officeDocument/2006/relationships/footer" Target="footer23.xml"/><Relationship Id="rId25" Type="http://schemas.openxmlformats.org/officeDocument/2006/relationships/image" Target="media/image1.jpeg"/><Relationship Id="rId24" Type="http://schemas.openxmlformats.org/officeDocument/2006/relationships/footer" Target="footer22.xml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header" Target="header2.xml"/><Relationship Id="rId10" Type="http://schemas.openxmlformats.org/officeDocument/2006/relationships/footer" Target="footer9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2024-09-10T17:11:17Z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2024-09-20T10:41:50</vt:filetime>
  </property>
</Properties>
</file>