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val="0"/>
        <w:snapToGrid/>
        <w:spacing w:line="588" w:lineRule="exact"/>
        <w:jc w:val="center"/>
        <w:textAlignment w:val="auto"/>
        <w:rPr>
          <w:rFonts w:ascii="Times New Roman" w:hAnsi="Times New Roman" w:eastAsia="方正小标宋_GBK" w:cs="Times New Roman"/>
          <w:snapToGrid/>
          <w:color w:val="000000"/>
          <w:kern w:val="2"/>
          <w:sz w:val="44"/>
          <w:szCs w:val="44"/>
        </w:rPr>
      </w:pPr>
      <w:bookmarkStart w:id="0" w:name="_GoBack"/>
      <w:r>
        <w:rPr>
          <w:rFonts w:hint="eastAsia" w:ascii="华文中宋" w:hAnsi="华文中宋" w:eastAsia="华文中宋" w:cs="华文中宋"/>
          <w:snapToGrid/>
          <w:color w:val="000000"/>
          <w:spacing w:val="-5"/>
          <w:kern w:val="2"/>
          <w:sz w:val="44"/>
          <w:szCs w:val="44"/>
        </w:rPr>
        <w:t>学生资助资金管理办法</w:t>
      </w:r>
    </w:p>
    <w:bookmarkEnd w:id="0"/>
    <w:p>
      <w:pPr>
        <w:keepNext w:val="0"/>
        <w:keepLines w:val="0"/>
        <w:pageBreakBefore w:val="0"/>
        <w:widowControl w:val="0"/>
        <w:kinsoku/>
        <w:wordWrap/>
        <w:overflowPunct/>
        <w:topLinePunct/>
        <w:autoSpaceDE/>
        <w:autoSpaceDN/>
        <w:bidi w:val="0"/>
        <w:adjustRightInd w:val="0"/>
        <w:snapToGrid/>
        <w:spacing w:beforeLines="100" w:afterLines="100" w:line="588" w:lineRule="exact"/>
        <w:jc w:val="center"/>
        <w:textAlignment w:val="auto"/>
        <w:rPr>
          <w:rFonts w:ascii="Times New Roman" w:hAnsi="Times New Roman" w:eastAsia="黑体" w:cs="Times New Roman"/>
          <w:snapToGrid/>
          <w:color w:val="000000"/>
          <w:kern w:val="2"/>
          <w:sz w:val="32"/>
          <w:szCs w:val="28"/>
        </w:rPr>
      </w:pPr>
      <w:r>
        <w:rPr>
          <w:rFonts w:ascii="Times New Roman" w:hAnsi="Times New Roman" w:eastAsia="黑体" w:cs="Times New Roman"/>
          <w:snapToGrid/>
          <w:color w:val="000000"/>
          <w:kern w:val="2"/>
          <w:sz w:val="32"/>
          <w:szCs w:val="28"/>
        </w:rPr>
        <w:t>第一章</w:t>
      </w:r>
      <w:r>
        <w:rPr>
          <w:rFonts w:hint="eastAsia" w:ascii="仿宋_GB2312" w:hAnsi="仿宋_GB2312" w:eastAsia="仿宋_GB2312" w:cs="仿宋_GB2312"/>
          <w:b/>
          <w:snapToGrid/>
          <w:color w:val="auto"/>
          <w:kern w:val="2"/>
          <w:sz w:val="32"/>
          <w:szCs w:val="22"/>
          <w:lang w:val="en-US" w:eastAsia="zh-CN"/>
        </w:rPr>
        <w:t xml:space="preserve"> </w:t>
      </w:r>
      <w:r>
        <w:rPr>
          <w:rFonts w:ascii="Times New Roman" w:hAnsi="Times New Roman" w:eastAsia="黑体" w:cs="Times New Roman"/>
          <w:snapToGrid/>
          <w:color w:val="000000"/>
          <w:kern w:val="2"/>
          <w:sz w:val="32"/>
          <w:szCs w:val="28"/>
        </w:rPr>
        <w:t>总则</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第一条</w:t>
      </w:r>
      <w:r>
        <w:rPr>
          <w:rFonts w:hint="eastAsia" w:ascii="仿宋_GB2312" w:hAnsi="仿宋_GB2312" w:eastAsia="仿宋_GB2312" w:cs="仿宋_GB2312"/>
          <w:b/>
          <w:bCs/>
          <w:snapToGrid/>
          <w:kern w:val="2"/>
          <w:sz w:val="32"/>
          <w:szCs w:val="22"/>
          <w:highlight w:val="none"/>
          <w:lang w:val="en-US" w:eastAsia="zh-CN"/>
        </w:rPr>
        <w:t xml:space="preserve"> </w:t>
      </w:r>
      <w:r>
        <w:rPr>
          <w:rFonts w:ascii="Times New Roman" w:hAnsi="Times New Roman" w:eastAsia="仿宋_GB2312" w:cs="Times New Roman"/>
          <w:snapToGrid/>
          <w:color w:val="000000"/>
          <w:kern w:val="2"/>
          <w:sz w:val="32"/>
          <w:szCs w:val="28"/>
        </w:rPr>
        <w:t>为规范和加强学生资助资金管理，提高资金使用效益，确保资助工作顺利开展，</w:t>
      </w:r>
      <w:r>
        <w:rPr>
          <w:rFonts w:hint="eastAsia" w:ascii="Times New Roman" w:hAnsi="Times New Roman" w:eastAsia="仿宋_GB2312" w:cs="Times New Roman"/>
          <w:snapToGrid/>
          <w:color w:val="000000"/>
          <w:kern w:val="2"/>
          <w:sz w:val="32"/>
          <w:szCs w:val="28"/>
        </w:rPr>
        <w:t>根据国家</w:t>
      </w:r>
      <w:r>
        <w:rPr>
          <w:rFonts w:hint="eastAsia" w:ascii="Times New Roman" w:hAnsi="Times New Roman" w:eastAsia="仿宋_GB2312" w:cs="Times New Roman"/>
          <w:snapToGrid/>
          <w:color w:val="000000"/>
          <w:kern w:val="2"/>
          <w:sz w:val="32"/>
          <w:szCs w:val="28"/>
          <w:lang w:eastAsia="zh-CN"/>
        </w:rPr>
        <w:t>和我省</w:t>
      </w:r>
      <w:r>
        <w:rPr>
          <w:rFonts w:hint="eastAsia" w:ascii="Times New Roman" w:hAnsi="Times New Roman" w:eastAsia="仿宋_GB2312" w:cs="Times New Roman"/>
          <w:snapToGrid/>
          <w:color w:val="000000"/>
          <w:kern w:val="2"/>
          <w:sz w:val="32"/>
          <w:szCs w:val="28"/>
        </w:rPr>
        <w:t>预算管理有关规定</w:t>
      </w:r>
      <w:r>
        <w:rPr>
          <w:rFonts w:hint="eastAsia" w:ascii="Times New Roman" w:hAnsi="Times New Roman" w:eastAsia="仿宋_GB2312" w:cs="Times New Roman"/>
          <w:snapToGrid/>
          <w:color w:val="000000"/>
          <w:kern w:val="2"/>
          <w:sz w:val="32"/>
          <w:szCs w:val="28"/>
          <w:lang w:eastAsia="zh-CN"/>
        </w:rPr>
        <w:t>，</w:t>
      </w:r>
      <w:r>
        <w:rPr>
          <w:rFonts w:ascii="Times New Roman" w:hAnsi="Times New Roman" w:eastAsia="仿宋_GB2312" w:cs="Times New Roman"/>
          <w:snapToGrid/>
          <w:color w:val="000000"/>
          <w:kern w:val="2"/>
          <w:sz w:val="32"/>
          <w:szCs w:val="28"/>
        </w:rPr>
        <w:t>制定本办法。</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kern w:val="2"/>
          <w:sz w:val="32"/>
          <w:szCs w:val="22"/>
        </w:rPr>
      </w:pPr>
      <w:r>
        <w:rPr>
          <w:rFonts w:hint="eastAsia" w:ascii="黑体" w:hAnsi="黑体" w:eastAsia="黑体" w:cs="黑体"/>
          <w:b w:val="0"/>
          <w:bCs/>
          <w:snapToGrid/>
          <w:kern w:val="2"/>
          <w:sz w:val="32"/>
          <w:szCs w:val="22"/>
        </w:rPr>
        <w:t>第二条</w:t>
      </w:r>
      <w:r>
        <w:rPr>
          <w:rFonts w:hint="eastAsia" w:ascii="仿宋_GB2312" w:hAnsi="仿宋_GB2312" w:eastAsia="仿宋_GB2312" w:cs="仿宋_GB2312"/>
          <w:b/>
          <w:bCs/>
          <w:snapToGrid/>
          <w:kern w:val="2"/>
          <w:sz w:val="32"/>
          <w:szCs w:val="22"/>
          <w:highlight w:val="none"/>
          <w:lang w:val="en-US" w:eastAsia="zh-CN"/>
        </w:rPr>
        <w:t xml:space="preserve"> </w:t>
      </w:r>
      <w:r>
        <w:rPr>
          <w:rFonts w:ascii="Times New Roman" w:hAnsi="Times New Roman" w:eastAsia="仿宋_GB2312" w:cs="Times New Roman"/>
          <w:snapToGrid/>
          <w:kern w:val="2"/>
          <w:sz w:val="32"/>
          <w:szCs w:val="22"/>
        </w:rPr>
        <w:t>本办法所称学生资助资金是指</w:t>
      </w:r>
      <w:r>
        <w:rPr>
          <w:rFonts w:hint="eastAsia" w:ascii="Times New Roman" w:hAnsi="Times New Roman" w:eastAsia="仿宋_GB2312" w:cs="Times New Roman"/>
          <w:snapToGrid/>
          <w:kern w:val="2"/>
          <w:sz w:val="32"/>
          <w:szCs w:val="22"/>
          <w:lang w:eastAsia="zh-CN"/>
        </w:rPr>
        <w:t>各级</w:t>
      </w:r>
      <w:r>
        <w:rPr>
          <w:rFonts w:ascii="Times New Roman" w:hAnsi="Times New Roman" w:eastAsia="仿宋_GB2312" w:cs="Times New Roman"/>
          <w:snapToGrid/>
          <w:kern w:val="2"/>
          <w:sz w:val="32"/>
          <w:szCs w:val="22"/>
        </w:rPr>
        <w:t>财政用于</w:t>
      </w:r>
      <w:r>
        <w:rPr>
          <w:rFonts w:hint="eastAsia" w:ascii="Times New Roman" w:hAnsi="Times New Roman" w:eastAsia="仿宋_GB2312" w:cs="Times New Roman"/>
          <w:snapToGrid/>
          <w:kern w:val="2"/>
          <w:sz w:val="32"/>
          <w:szCs w:val="22"/>
        </w:rPr>
        <w:t>支持</w:t>
      </w:r>
      <w:r>
        <w:rPr>
          <w:rFonts w:ascii="Times New Roman" w:hAnsi="Times New Roman" w:eastAsia="仿宋_GB2312" w:cs="Times New Roman"/>
          <w:snapToGrid/>
          <w:kern w:val="2"/>
          <w:sz w:val="32"/>
          <w:szCs w:val="22"/>
        </w:rPr>
        <w:t>落实高等教育（含本专科生和研究生教育）、中等职业教育、普通高中教育等国家资助政策的资金，包括国家奖学金、国家励志奖学金、学业奖学金、国家助学金、免学（杂）费补助资金、服兵役国家教育资助资金、基层就业学费补偿国家助学贷款代偿资金、国家助学贷款奖补资金等。</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等线" w:eastAsia="仿宋_GB2312" w:cs="Times New Roman"/>
          <w:snapToGrid/>
          <w:kern w:val="2"/>
          <w:sz w:val="32"/>
          <w:szCs w:val="32"/>
        </w:rPr>
      </w:pPr>
      <w:r>
        <w:rPr>
          <w:rFonts w:hint="eastAsia" w:ascii="黑体" w:hAnsi="黑体" w:eastAsia="黑体" w:cs="黑体"/>
          <w:b w:val="0"/>
          <w:bCs/>
          <w:snapToGrid/>
          <w:color w:val="000000"/>
          <w:kern w:val="2"/>
          <w:sz w:val="32"/>
          <w:szCs w:val="28"/>
        </w:rPr>
        <w:t>第三条</w:t>
      </w:r>
      <w:r>
        <w:rPr>
          <w:rFonts w:hint="eastAsia" w:ascii="仿宋_GB2312" w:hAnsi="仿宋_GB2312" w:eastAsia="仿宋_GB2312" w:cs="仿宋_GB2312"/>
          <w:b/>
          <w:bCs/>
          <w:snapToGrid/>
          <w:kern w:val="2"/>
          <w:sz w:val="32"/>
          <w:szCs w:val="22"/>
          <w:highlight w:val="none"/>
          <w:lang w:val="en-US" w:eastAsia="zh-CN"/>
        </w:rPr>
        <w:t xml:space="preserve"> </w:t>
      </w:r>
      <w:r>
        <w:rPr>
          <w:rFonts w:ascii="Times New Roman" w:hAnsi="Times New Roman" w:eastAsia="仿宋_GB2312" w:cs="Times New Roman"/>
          <w:snapToGrid/>
          <w:color w:val="000000"/>
          <w:kern w:val="2"/>
          <w:sz w:val="32"/>
          <w:szCs w:val="28"/>
        </w:rPr>
        <w:t>本办法所称普通高校是指根据国家有关规定批准设立、实施全日制高等学历教育的普通本科学校、高等职业学校、高等专科学校；中等职业学校是指根据国家有关规定批准设立</w:t>
      </w:r>
      <w:r>
        <w:rPr>
          <w:rFonts w:ascii="Times New Roman" w:hAnsi="Times New Roman" w:eastAsia="仿宋_GB2312" w:cs="Times New Roman"/>
          <w:snapToGrid/>
          <w:color w:val="000000"/>
          <w:kern w:val="2"/>
          <w:sz w:val="32"/>
          <w:szCs w:val="28"/>
          <w:lang w:val="en"/>
        </w:rPr>
        <w:t>、</w:t>
      </w:r>
      <w:r>
        <w:rPr>
          <w:rFonts w:ascii="Times New Roman" w:hAnsi="Times New Roman" w:eastAsia="仿宋_GB2312" w:cs="Times New Roman"/>
          <w:snapToGrid/>
          <w:color w:val="000000"/>
          <w:kern w:val="2"/>
          <w:sz w:val="32"/>
          <w:szCs w:val="28"/>
        </w:rPr>
        <w:t>实施全日制中等学历教育的各类职业学校</w:t>
      </w:r>
      <w:r>
        <w:rPr>
          <w:rFonts w:ascii="Times New Roman" w:hAnsi="Times New Roman" w:eastAsia="仿宋_GB2312" w:cs="Times New Roman"/>
          <w:bCs/>
          <w:snapToGrid/>
          <w:kern w:val="2"/>
          <w:sz w:val="32"/>
          <w:szCs w:val="22"/>
        </w:rPr>
        <w:t>（含技工学校）</w:t>
      </w:r>
      <w:r>
        <w:rPr>
          <w:rFonts w:ascii="Times New Roman" w:hAnsi="Times New Roman" w:eastAsia="仿宋_GB2312" w:cs="Times New Roman"/>
          <w:snapToGrid/>
          <w:color w:val="000000"/>
          <w:kern w:val="2"/>
          <w:sz w:val="32"/>
          <w:szCs w:val="28"/>
        </w:rPr>
        <w:t>；普通高中是指根据国家有关规定批准设立的普通高中学校（含完全中学和十二年一贯制学校的高中部）。</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ascii="Times New Roman" w:hAnsi="Times New Roman" w:eastAsia="仿宋_GB2312" w:cs="Times New Roman"/>
          <w:snapToGrid/>
          <w:color w:val="000000"/>
          <w:kern w:val="2"/>
          <w:sz w:val="32"/>
          <w:szCs w:val="28"/>
        </w:rPr>
        <w:t>以上所称各类学校包括民办普通高校（含独立学院）、民办中等职业学校和民办普通高中。</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ascii="Times New Roman" w:hAnsi="仿宋_GB2312"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第四条</w:t>
      </w:r>
      <w:r>
        <w:rPr>
          <w:rFonts w:hint="eastAsia" w:ascii="仿宋_GB2312" w:hAnsi="仿宋_GB2312" w:eastAsia="仿宋_GB2312" w:cs="仿宋_GB2312"/>
          <w:b/>
          <w:bCs/>
          <w:snapToGrid/>
          <w:kern w:val="2"/>
          <w:sz w:val="32"/>
          <w:szCs w:val="22"/>
          <w:highlight w:val="none"/>
          <w:lang w:val="en-US" w:eastAsia="zh-CN"/>
        </w:rPr>
        <w:t xml:space="preserve"> </w:t>
      </w:r>
      <w:r>
        <w:rPr>
          <w:rFonts w:ascii="Times New Roman" w:hAnsi="Times New Roman" w:eastAsia="仿宋_GB2312" w:cs="Times New Roman"/>
          <w:snapToGrid/>
          <w:color w:val="000000"/>
          <w:kern w:val="2"/>
          <w:sz w:val="32"/>
          <w:szCs w:val="28"/>
        </w:rPr>
        <w:t>学生资助资金由</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财政</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教育</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人力资源社会保障</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按职责共同管理。</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财政</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负责学生资助资金分配和预算下达，组织</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教育</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人力资源社会保障</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等部门编制学生资助资金中期财政规划和年度预算草案。</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教育</w:t>
      </w:r>
      <w:r>
        <w:rPr>
          <w:rFonts w:hint="eastAsia" w:ascii="Times New Roman" w:hAnsi="Times New Roman" w:eastAsia="仿宋_GB2312" w:cs="Times New Roman"/>
          <w:snapToGrid/>
          <w:color w:val="000000"/>
          <w:kern w:val="2"/>
          <w:sz w:val="32"/>
          <w:szCs w:val="28"/>
          <w:lang w:eastAsia="zh-CN"/>
        </w:rPr>
        <w:t>厅</w:t>
      </w:r>
      <w:r>
        <w:rPr>
          <w:rFonts w:hint="eastAsia" w:ascii="Times New Roman" w:hAnsi="Times New Roman" w:eastAsia="仿宋_GB2312" w:cs="Times New Roman"/>
          <w:snapToGrid/>
          <w:color w:val="000000"/>
          <w:kern w:val="2"/>
          <w:sz w:val="32"/>
          <w:szCs w:val="28"/>
        </w:rPr>
        <w:t>会同</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人力资源社会保障</w:t>
      </w:r>
      <w:r>
        <w:rPr>
          <w:rFonts w:hint="eastAsia" w:ascii="Times New Roman" w:hAnsi="Times New Roman" w:eastAsia="仿宋_GB2312" w:cs="Times New Roman"/>
          <w:snapToGrid/>
          <w:color w:val="000000"/>
          <w:kern w:val="2"/>
          <w:sz w:val="32"/>
          <w:szCs w:val="28"/>
          <w:lang w:eastAsia="zh-CN"/>
        </w:rPr>
        <w:t>厅</w:t>
      </w:r>
      <w:r>
        <w:rPr>
          <w:rFonts w:hint="eastAsia" w:ascii="Times New Roman" w:hAnsi="Times New Roman" w:eastAsia="仿宋_GB2312" w:cs="Times New Roman"/>
          <w:snapToGrid/>
          <w:color w:val="000000"/>
          <w:kern w:val="2"/>
          <w:sz w:val="32"/>
          <w:szCs w:val="28"/>
        </w:rPr>
        <w:t>负责组织各地审核上报享受资助政策的学生人数、资助范围、资助标准等基础数据，提出预算分配建议方案，负责完善学生信息管理系统，加强学生学籍和资助信息管理，对提供的基础数据和预算分配建议方案真实性、准确性、及时性负责。</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教育</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人力资源社会保障</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会同</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财政</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等部门对资金使用和政策执行情况进行监督管理。</w:t>
      </w:r>
      <w:r>
        <w:rPr>
          <w:rFonts w:hint="eastAsia" w:ascii="Times New Roman" w:hAnsi="Times New Roman" w:eastAsia="仿宋_GB2312" w:cs="Times New Roman"/>
          <w:snapToGrid/>
          <w:color w:val="000000"/>
          <w:kern w:val="2"/>
          <w:sz w:val="32"/>
          <w:szCs w:val="28"/>
          <w:lang w:eastAsia="zh-CN"/>
        </w:rPr>
        <w:t>省</w:t>
      </w:r>
      <w:r>
        <w:rPr>
          <w:rFonts w:ascii="Times New Roman" w:hAnsi="仿宋_GB2312" w:eastAsia="仿宋_GB2312" w:cs="Times New Roman"/>
          <w:snapToGrid/>
          <w:color w:val="000000"/>
          <w:kern w:val="2"/>
          <w:sz w:val="32"/>
          <w:szCs w:val="28"/>
        </w:rPr>
        <w:t>退役军人</w:t>
      </w:r>
      <w:r>
        <w:rPr>
          <w:rFonts w:hint="eastAsia" w:ascii="Times New Roman" w:hAnsi="仿宋_GB2312" w:eastAsia="仿宋_GB2312" w:cs="Times New Roman"/>
          <w:snapToGrid/>
          <w:color w:val="000000"/>
          <w:kern w:val="2"/>
          <w:sz w:val="32"/>
          <w:szCs w:val="28"/>
          <w:lang w:eastAsia="zh-CN"/>
        </w:rPr>
        <w:t>事务厅</w:t>
      </w:r>
      <w:r>
        <w:rPr>
          <w:rFonts w:ascii="Times New Roman" w:hAnsi="仿宋_GB2312" w:eastAsia="仿宋_GB2312" w:cs="Times New Roman"/>
          <w:snapToGrid/>
          <w:color w:val="000000"/>
          <w:kern w:val="2"/>
          <w:sz w:val="32"/>
          <w:szCs w:val="28"/>
        </w:rPr>
        <w:t>负责组织各地做好自主就业退役士兵的身份认证工作。</w:t>
      </w:r>
      <w:r>
        <w:rPr>
          <w:rFonts w:hint="eastAsia" w:ascii="Times New Roman" w:hAnsi="仿宋_GB2312" w:eastAsia="仿宋_GB2312" w:cs="Times New Roman"/>
          <w:snapToGrid/>
          <w:color w:val="000000"/>
          <w:kern w:val="2"/>
          <w:sz w:val="32"/>
          <w:szCs w:val="28"/>
          <w:lang w:val="en-US" w:eastAsia="zh-CN"/>
        </w:rPr>
        <w:t>省军区动员局</w:t>
      </w:r>
      <w:r>
        <w:rPr>
          <w:rFonts w:ascii="Times New Roman" w:hAnsi="仿宋_GB2312" w:eastAsia="仿宋_GB2312" w:cs="Times New Roman"/>
          <w:snapToGrid/>
          <w:color w:val="000000"/>
          <w:kern w:val="2"/>
          <w:sz w:val="32"/>
          <w:szCs w:val="28"/>
        </w:rPr>
        <w:t>负责组织各地兵役机关做好申请学费资助学生入伍的相关认证工作。</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hint="eastAsia" w:ascii="Times New Roman" w:hAnsi="仿宋_GB2312" w:eastAsia="仿宋_GB2312" w:cs="Times New Roman"/>
          <w:snapToGrid/>
          <w:color w:val="000000"/>
          <w:kern w:val="2"/>
          <w:sz w:val="32"/>
          <w:szCs w:val="28"/>
        </w:rPr>
      </w:pPr>
      <w:r>
        <w:rPr>
          <w:rFonts w:hint="eastAsia" w:ascii="Times New Roman" w:hAnsi="仿宋_GB2312" w:eastAsia="仿宋_GB2312" w:cs="Times New Roman"/>
          <w:snapToGrid/>
          <w:color w:val="000000"/>
          <w:kern w:val="2"/>
          <w:sz w:val="32"/>
          <w:szCs w:val="28"/>
          <w:lang w:eastAsia="zh-CN"/>
        </w:rPr>
        <w:t>市</w:t>
      </w:r>
      <w:r>
        <w:rPr>
          <w:rFonts w:hint="eastAsia" w:ascii="Times New Roman" w:hAnsi="仿宋_GB2312" w:eastAsia="仿宋_GB2312" w:cs="Times New Roman"/>
          <w:snapToGrid/>
          <w:color w:val="000000"/>
          <w:kern w:val="2"/>
          <w:sz w:val="32"/>
          <w:szCs w:val="28"/>
        </w:rPr>
        <w:t>级财政、教育、人力资源社会保障部门负责明确</w:t>
      </w:r>
      <w:r>
        <w:rPr>
          <w:rFonts w:hint="eastAsia" w:ascii="Times New Roman" w:hAnsi="仿宋_GB2312" w:eastAsia="仿宋_GB2312" w:cs="Times New Roman"/>
          <w:snapToGrid/>
          <w:color w:val="000000"/>
          <w:kern w:val="2"/>
          <w:sz w:val="32"/>
          <w:szCs w:val="28"/>
          <w:lang w:eastAsia="zh-CN"/>
        </w:rPr>
        <w:t>市</w:t>
      </w:r>
      <w:r>
        <w:rPr>
          <w:rFonts w:hint="eastAsia" w:ascii="Times New Roman" w:hAnsi="仿宋_GB2312" w:eastAsia="仿宋_GB2312" w:cs="Times New Roman"/>
          <w:snapToGrid/>
          <w:color w:val="000000"/>
          <w:kern w:val="2"/>
          <w:sz w:val="32"/>
          <w:szCs w:val="28"/>
        </w:rPr>
        <w:t>级及</w:t>
      </w:r>
      <w:r>
        <w:rPr>
          <w:rFonts w:hint="eastAsia" w:ascii="Times New Roman" w:hAnsi="仿宋_GB2312" w:eastAsia="仿宋_GB2312" w:cs="Times New Roman"/>
          <w:snapToGrid/>
          <w:color w:val="000000"/>
          <w:kern w:val="2"/>
          <w:sz w:val="32"/>
          <w:szCs w:val="28"/>
          <w:lang w:eastAsia="zh-CN"/>
        </w:rPr>
        <w:t>市</w:t>
      </w:r>
      <w:r>
        <w:rPr>
          <w:rFonts w:hint="eastAsia" w:ascii="Times New Roman" w:hAnsi="仿宋_GB2312" w:eastAsia="仿宋_GB2312" w:cs="Times New Roman"/>
          <w:snapToGrid/>
          <w:color w:val="000000"/>
          <w:kern w:val="2"/>
          <w:sz w:val="32"/>
          <w:szCs w:val="28"/>
        </w:rPr>
        <w:t>以下各级财政、教育、人力资源社会保障部门在</w:t>
      </w:r>
      <w:r>
        <w:rPr>
          <w:rFonts w:hint="eastAsia" w:ascii="Times New Roman" w:hAnsi="仿宋_GB2312" w:eastAsia="仿宋_GB2312" w:cs="Times New Roman"/>
          <w:snapToGrid/>
          <w:color w:val="000000"/>
          <w:kern w:val="2"/>
          <w:sz w:val="32"/>
          <w:szCs w:val="28"/>
          <w:lang w:eastAsia="zh-CN"/>
        </w:rPr>
        <w:t>学生资助</w:t>
      </w:r>
      <w:r>
        <w:rPr>
          <w:rFonts w:hint="eastAsia" w:ascii="Times New Roman" w:hAnsi="仿宋_GB2312" w:eastAsia="仿宋_GB2312" w:cs="Times New Roman"/>
          <w:snapToGrid/>
          <w:color w:val="000000"/>
          <w:kern w:val="2"/>
          <w:sz w:val="32"/>
          <w:szCs w:val="28"/>
        </w:rPr>
        <w:t>基础数据审核、资金安排、使用管理等方面的责任，切实加强资金管理。</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hint="eastAsia" w:ascii="Times New Roman" w:hAnsi="仿宋_GB2312" w:eastAsia="仿宋_GB2312" w:cs="Times New Roman"/>
          <w:snapToGrid/>
          <w:color w:val="000000"/>
          <w:kern w:val="2"/>
          <w:sz w:val="32"/>
          <w:szCs w:val="28"/>
        </w:rPr>
      </w:pPr>
      <w:r>
        <w:rPr>
          <w:rFonts w:hint="eastAsia" w:ascii="Times New Roman" w:hAnsi="仿宋_GB2312" w:eastAsia="仿宋_GB2312" w:cs="Times New Roman"/>
          <w:snapToGrid/>
          <w:color w:val="000000"/>
          <w:kern w:val="2"/>
          <w:sz w:val="32"/>
          <w:szCs w:val="28"/>
        </w:rPr>
        <w:t>学校是学生资助资金使用的责任主体，应当切实履行法人责任，健全内部管理机制，具体组织预算执行。</w:t>
      </w:r>
    </w:p>
    <w:p>
      <w:pPr>
        <w:keepNext w:val="0"/>
        <w:keepLines w:val="0"/>
        <w:pageBreakBefore w:val="0"/>
        <w:widowControl w:val="0"/>
        <w:kinsoku/>
        <w:wordWrap/>
        <w:overflowPunct/>
        <w:topLinePunct/>
        <w:autoSpaceDE/>
        <w:autoSpaceDN/>
        <w:bidi w:val="0"/>
        <w:adjustRightInd w:val="0"/>
        <w:snapToGrid/>
        <w:spacing w:beforeLines="100" w:afterLines="100" w:line="588" w:lineRule="exact"/>
        <w:jc w:val="center"/>
        <w:textAlignment w:val="auto"/>
        <w:rPr>
          <w:rFonts w:ascii="Times New Roman" w:hAnsi="Times New Roman" w:eastAsia="黑体" w:cs="Times New Roman"/>
          <w:snapToGrid/>
          <w:kern w:val="2"/>
          <w:sz w:val="32"/>
          <w:szCs w:val="22"/>
        </w:rPr>
      </w:pPr>
      <w:r>
        <w:rPr>
          <w:rFonts w:ascii="Times New Roman" w:hAnsi="Times New Roman" w:eastAsia="黑体" w:cs="Times New Roman"/>
          <w:snapToGrid/>
          <w:kern w:val="2"/>
          <w:sz w:val="32"/>
          <w:szCs w:val="22"/>
        </w:rPr>
        <w:t>第二章</w:t>
      </w:r>
      <w:r>
        <w:rPr>
          <w:rFonts w:hint="eastAsia" w:ascii="仿宋_GB2312" w:hAnsi="仿宋_GB2312" w:eastAsia="仿宋_GB2312" w:cs="仿宋_GB2312"/>
          <w:b/>
          <w:snapToGrid/>
          <w:color w:val="auto"/>
          <w:kern w:val="2"/>
          <w:sz w:val="32"/>
          <w:szCs w:val="22"/>
          <w:lang w:val="en-US" w:eastAsia="zh-CN"/>
        </w:rPr>
        <w:t xml:space="preserve"> </w:t>
      </w:r>
      <w:r>
        <w:rPr>
          <w:rFonts w:ascii="Times New Roman" w:hAnsi="Times New Roman" w:eastAsia="黑体" w:cs="Times New Roman"/>
          <w:snapToGrid/>
          <w:kern w:val="2"/>
          <w:sz w:val="32"/>
          <w:szCs w:val="22"/>
        </w:rPr>
        <w:t>资助范围和标准</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rPr>
      </w:pPr>
      <w:r>
        <w:rPr>
          <w:rFonts w:hint="eastAsia" w:ascii="黑体" w:hAnsi="黑体" w:eastAsia="黑体" w:cs="黑体"/>
          <w:b w:val="0"/>
          <w:bCs/>
          <w:snapToGrid/>
          <w:color w:val="auto"/>
          <w:kern w:val="2"/>
          <w:sz w:val="32"/>
          <w:szCs w:val="22"/>
        </w:rPr>
        <w:t>第五条</w:t>
      </w:r>
      <w:r>
        <w:rPr>
          <w:rFonts w:hint="eastAsia" w:ascii="仿宋_GB2312" w:hAnsi="仿宋_GB2312" w:eastAsia="仿宋_GB2312" w:cs="仿宋_GB2312"/>
          <w:b/>
          <w:snapToGrid/>
          <w:color w:val="auto"/>
          <w:kern w:val="2"/>
          <w:sz w:val="32"/>
          <w:szCs w:val="22"/>
          <w:lang w:val="en-US" w:eastAsia="zh-CN"/>
        </w:rPr>
        <w:t xml:space="preserve"> </w:t>
      </w:r>
      <w:r>
        <w:rPr>
          <w:rFonts w:hint="eastAsia" w:ascii="仿宋_GB2312" w:hAnsi="仿宋_GB2312" w:eastAsia="仿宋_GB2312" w:cs="仿宋_GB2312"/>
          <w:snapToGrid/>
          <w:color w:val="auto"/>
          <w:kern w:val="2"/>
          <w:sz w:val="32"/>
          <w:szCs w:val="22"/>
        </w:rPr>
        <w:t>普通高校资助范围及标准包括：</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rPr>
      </w:pPr>
      <w:r>
        <w:rPr>
          <w:rFonts w:hint="eastAsia" w:ascii="仿宋_GB2312" w:hAnsi="仿宋_GB2312" w:eastAsia="仿宋_GB2312" w:cs="仿宋_GB2312"/>
          <w:snapToGrid/>
          <w:color w:val="auto"/>
          <w:kern w:val="2"/>
          <w:sz w:val="32"/>
          <w:szCs w:val="22"/>
        </w:rPr>
        <w:t>（一）本专科生国家奖学金。奖励特别优秀的全日制本专科生，</w:t>
      </w:r>
      <w:r>
        <w:rPr>
          <w:rFonts w:hint="eastAsia" w:ascii="仿宋_GB2312" w:hAnsi="仿宋_GB2312" w:eastAsia="仿宋_GB2312" w:cs="仿宋_GB2312"/>
          <w:snapToGrid/>
          <w:color w:val="auto"/>
          <w:kern w:val="2"/>
          <w:sz w:val="32"/>
          <w:szCs w:val="22"/>
          <w:lang w:eastAsia="zh-CN"/>
        </w:rPr>
        <w:t>根据中央分配我省的奖励名额进行奖励</w:t>
      </w:r>
      <w:r>
        <w:rPr>
          <w:rFonts w:hint="eastAsia" w:ascii="仿宋_GB2312" w:hAnsi="仿宋_GB2312" w:eastAsia="仿宋_GB2312" w:cs="仿宋_GB2312"/>
          <w:snapToGrid/>
          <w:color w:val="auto"/>
          <w:kern w:val="2"/>
          <w:sz w:val="32"/>
          <w:szCs w:val="22"/>
        </w:rPr>
        <w:t>，每生每年8000元。</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rPr>
      </w:pPr>
      <w:r>
        <w:rPr>
          <w:rFonts w:hint="eastAsia" w:ascii="仿宋_GB2312" w:hAnsi="仿宋_GB2312" w:eastAsia="仿宋_GB2312" w:cs="仿宋_GB2312"/>
          <w:snapToGrid/>
          <w:color w:val="auto"/>
          <w:kern w:val="2"/>
          <w:sz w:val="32"/>
          <w:szCs w:val="22"/>
        </w:rPr>
        <w:t>（二）本专科生国家励志奖学金。奖励资助品学兼优的家庭经济困难的全日制本专科生，本科生资助范围约为普通高校全日制本科在校生总数的3%，高职学生资助范围约为普通高校全日制高职在校生总数的3.3%</w:t>
      </w:r>
      <w:r>
        <w:rPr>
          <w:rFonts w:hint="eastAsia" w:ascii="仿宋_GB2312" w:hAnsi="仿宋_GB2312" w:eastAsia="仿宋_GB2312" w:cs="仿宋_GB2312"/>
          <w:snapToGrid/>
          <w:color w:val="auto"/>
          <w:kern w:val="2"/>
          <w:sz w:val="32"/>
          <w:szCs w:val="22"/>
          <w:lang w:eastAsia="zh-CN"/>
        </w:rPr>
        <w:t>，</w:t>
      </w:r>
      <w:r>
        <w:rPr>
          <w:rFonts w:hint="eastAsia" w:ascii="仿宋_GB2312" w:hAnsi="仿宋_GB2312" w:eastAsia="仿宋_GB2312" w:cs="仿宋_GB2312"/>
          <w:snapToGrid/>
          <w:color w:val="auto"/>
          <w:kern w:val="2"/>
          <w:sz w:val="32"/>
          <w:szCs w:val="22"/>
        </w:rPr>
        <w:t>每生每年5000元。</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lang w:val="en-US" w:eastAsia="zh-CN"/>
        </w:rPr>
      </w:pPr>
      <w:r>
        <w:rPr>
          <w:rFonts w:hint="eastAsia" w:ascii="仿宋_GB2312" w:hAnsi="仿宋_GB2312" w:eastAsia="仿宋_GB2312" w:cs="仿宋_GB2312"/>
          <w:snapToGrid/>
          <w:color w:val="auto"/>
          <w:kern w:val="2"/>
          <w:sz w:val="32"/>
          <w:szCs w:val="22"/>
        </w:rPr>
        <w:t>（三）本专科生国家助学金。资助家庭经济困难的全日制本专科生（含预科生</w:t>
      </w:r>
      <w:r>
        <w:rPr>
          <w:rFonts w:hint="eastAsia" w:ascii="仿宋_GB2312" w:hAnsi="仿宋_GB2312" w:eastAsia="仿宋_GB2312" w:cs="仿宋_GB2312"/>
          <w:snapToGrid/>
          <w:color w:val="auto"/>
          <w:kern w:val="2"/>
          <w:sz w:val="32"/>
          <w:szCs w:val="22"/>
          <w:lang w:eastAsia="zh-CN"/>
        </w:rPr>
        <w:t>，不含退役士兵学生</w:t>
      </w:r>
      <w:r>
        <w:rPr>
          <w:rFonts w:hint="eastAsia" w:ascii="仿宋_GB2312" w:hAnsi="仿宋_GB2312" w:eastAsia="仿宋_GB2312" w:cs="仿宋_GB2312"/>
          <w:snapToGrid/>
          <w:color w:val="auto"/>
          <w:kern w:val="2"/>
          <w:sz w:val="32"/>
          <w:szCs w:val="22"/>
        </w:rPr>
        <w:t>），本科生资助范围约为普通高校全日制本科在校生总数的20%，高职学生资助范围约为普通高校全日制高职在校生总数的22%，平均资助标准为每生每年3300元，具体标准由高校在每生每年2000—4</w:t>
      </w:r>
      <w:r>
        <w:rPr>
          <w:rFonts w:hint="eastAsia" w:ascii="仿宋_GB2312" w:hAnsi="仿宋_GB2312" w:eastAsia="仿宋_GB2312" w:cs="仿宋_GB2312"/>
          <w:snapToGrid/>
          <w:color w:val="auto"/>
          <w:kern w:val="2"/>
          <w:sz w:val="32"/>
          <w:szCs w:val="22"/>
          <w:lang w:val="en-US" w:eastAsia="zh-CN"/>
        </w:rPr>
        <w:t>5</w:t>
      </w:r>
      <w:r>
        <w:rPr>
          <w:rFonts w:hint="eastAsia" w:ascii="仿宋_GB2312" w:hAnsi="仿宋_GB2312" w:eastAsia="仿宋_GB2312" w:cs="仿宋_GB2312"/>
          <w:snapToGrid/>
          <w:color w:val="auto"/>
          <w:kern w:val="2"/>
          <w:sz w:val="32"/>
          <w:szCs w:val="22"/>
        </w:rPr>
        <w:t>00元范围内自主确定，可以分为2—3档。全日制在校退役士兵</w:t>
      </w:r>
      <w:r>
        <w:rPr>
          <w:rFonts w:hint="eastAsia" w:ascii="仿宋_GB2312" w:hAnsi="仿宋_GB2312" w:eastAsia="仿宋_GB2312" w:cs="仿宋_GB2312"/>
          <w:snapToGrid/>
          <w:color w:val="auto"/>
          <w:kern w:val="2"/>
          <w:sz w:val="32"/>
          <w:szCs w:val="22"/>
          <w:lang w:eastAsia="zh-CN"/>
        </w:rPr>
        <w:t>学生</w:t>
      </w:r>
      <w:r>
        <w:rPr>
          <w:rFonts w:hint="eastAsia" w:ascii="仿宋_GB2312" w:hAnsi="仿宋_GB2312" w:eastAsia="仿宋_GB2312" w:cs="仿宋_GB2312"/>
          <w:snapToGrid/>
          <w:color w:val="auto"/>
          <w:kern w:val="2"/>
          <w:sz w:val="32"/>
          <w:szCs w:val="22"/>
        </w:rPr>
        <w:t>全部享受本专科生国家助学金</w:t>
      </w:r>
      <w:r>
        <w:rPr>
          <w:rFonts w:hint="eastAsia" w:ascii="仿宋_GB2312" w:hAnsi="仿宋_GB2312" w:eastAsia="仿宋_GB2312" w:cs="仿宋_GB2312"/>
          <w:snapToGrid/>
          <w:color w:val="auto"/>
          <w:kern w:val="2"/>
          <w:sz w:val="32"/>
          <w:szCs w:val="22"/>
          <w:lang w:eastAsia="zh-CN"/>
        </w:rPr>
        <w:t>，</w:t>
      </w:r>
      <w:r>
        <w:rPr>
          <w:rFonts w:hint="eastAsia" w:ascii="仿宋_GB2312" w:hAnsi="仿宋_GB2312" w:eastAsia="仿宋_GB2312" w:cs="仿宋_GB2312"/>
          <w:snapToGrid/>
          <w:color w:val="auto"/>
          <w:kern w:val="2"/>
          <w:sz w:val="32"/>
          <w:szCs w:val="22"/>
        </w:rPr>
        <w:t>资助标准为每生每年3300元。</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rPr>
      </w:pPr>
      <w:r>
        <w:rPr>
          <w:rFonts w:hint="eastAsia" w:ascii="仿宋_GB2312" w:hAnsi="仿宋_GB2312" w:eastAsia="仿宋_GB2312" w:cs="仿宋_GB2312"/>
          <w:snapToGrid/>
          <w:color w:val="auto"/>
          <w:kern w:val="2"/>
          <w:sz w:val="32"/>
          <w:szCs w:val="22"/>
        </w:rPr>
        <w:t>（四）研究生国家奖学金。奖励特别优秀的全日制研究生，</w:t>
      </w:r>
      <w:r>
        <w:rPr>
          <w:rFonts w:hint="eastAsia" w:ascii="仿宋_GB2312" w:hAnsi="仿宋_GB2312" w:eastAsia="仿宋_GB2312" w:cs="仿宋_GB2312"/>
          <w:snapToGrid/>
          <w:color w:val="auto"/>
          <w:kern w:val="2"/>
          <w:sz w:val="32"/>
          <w:szCs w:val="22"/>
          <w:lang w:eastAsia="zh-CN"/>
        </w:rPr>
        <w:t>根据中央分配我省的奖励名额进行奖励</w:t>
      </w:r>
      <w:r>
        <w:rPr>
          <w:rFonts w:hint="eastAsia" w:ascii="仿宋_GB2312" w:hAnsi="仿宋_GB2312" w:eastAsia="仿宋_GB2312" w:cs="仿宋_GB2312"/>
          <w:snapToGrid/>
          <w:color w:val="auto"/>
          <w:kern w:val="2"/>
          <w:sz w:val="32"/>
          <w:szCs w:val="22"/>
        </w:rPr>
        <w:t>，硕士</w:t>
      </w:r>
      <w:r>
        <w:rPr>
          <w:rFonts w:hint="eastAsia" w:ascii="仿宋_GB2312" w:hAnsi="仿宋_GB2312" w:eastAsia="仿宋_GB2312" w:cs="仿宋_GB2312"/>
          <w:snapToGrid/>
          <w:color w:val="auto"/>
          <w:spacing w:val="6"/>
          <w:kern w:val="2"/>
          <w:sz w:val="32"/>
          <w:szCs w:val="32"/>
          <w:lang w:eastAsia="zh-CN"/>
        </w:rPr>
        <w:t>研究生</w:t>
      </w:r>
      <w:r>
        <w:rPr>
          <w:rFonts w:hint="eastAsia" w:ascii="仿宋_GB2312" w:hAnsi="仿宋_GB2312" w:eastAsia="仿宋_GB2312" w:cs="仿宋_GB2312"/>
          <w:snapToGrid/>
          <w:color w:val="auto"/>
          <w:kern w:val="2"/>
          <w:sz w:val="32"/>
          <w:szCs w:val="22"/>
        </w:rPr>
        <w:t>每生每年</w:t>
      </w:r>
      <w:r>
        <w:rPr>
          <w:rFonts w:hint="eastAsia" w:ascii="仿宋_GB2312" w:hAnsi="仿宋_GB2312" w:eastAsia="仿宋_GB2312" w:cs="仿宋_GB2312"/>
          <w:snapToGrid/>
          <w:color w:val="auto"/>
          <w:kern w:val="2"/>
          <w:sz w:val="32"/>
          <w:szCs w:val="22"/>
          <w:lang w:val="en"/>
        </w:rPr>
        <w:t>20000</w:t>
      </w:r>
      <w:r>
        <w:rPr>
          <w:rFonts w:hint="eastAsia" w:ascii="仿宋_GB2312" w:hAnsi="仿宋_GB2312" w:eastAsia="仿宋_GB2312" w:cs="仿宋_GB2312"/>
          <w:snapToGrid/>
          <w:color w:val="auto"/>
          <w:kern w:val="2"/>
          <w:sz w:val="32"/>
          <w:szCs w:val="22"/>
        </w:rPr>
        <w:t>元</w:t>
      </w:r>
      <w:r>
        <w:rPr>
          <w:rFonts w:hint="eastAsia" w:ascii="仿宋_GB2312" w:hAnsi="仿宋_GB2312" w:eastAsia="仿宋_GB2312" w:cs="仿宋_GB2312"/>
          <w:snapToGrid/>
          <w:color w:val="auto"/>
          <w:kern w:val="2"/>
          <w:sz w:val="32"/>
          <w:szCs w:val="22"/>
          <w:lang w:eastAsia="zh-CN"/>
        </w:rPr>
        <w:t>、</w:t>
      </w:r>
      <w:r>
        <w:rPr>
          <w:rFonts w:hint="eastAsia" w:ascii="仿宋_GB2312" w:hAnsi="仿宋_GB2312" w:eastAsia="仿宋_GB2312" w:cs="仿宋_GB2312"/>
          <w:snapToGrid/>
          <w:color w:val="auto"/>
          <w:kern w:val="2"/>
          <w:sz w:val="32"/>
          <w:szCs w:val="22"/>
        </w:rPr>
        <w:t>博士</w:t>
      </w:r>
      <w:r>
        <w:rPr>
          <w:rFonts w:hint="eastAsia" w:ascii="仿宋_GB2312" w:hAnsi="仿宋_GB2312" w:eastAsia="仿宋_GB2312" w:cs="仿宋_GB2312"/>
          <w:snapToGrid/>
          <w:color w:val="auto"/>
          <w:spacing w:val="6"/>
          <w:kern w:val="2"/>
          <w:sz w:val="32"/>
          <w:szCs w:val="32"/>
          <w:lang w:eastAsia="zh-CN"/>
        </w:rPr>
        <w:t>研究生</w:t>
      </w:r>
      <w:r>
        <w:rPr>
          <w:rFonts w:hint="eastAsia" w:ascii="仿宋_GB2312" w:hAnsi="仿宋_GB2312" w:eastAsia="仿宋_GB2312" w:cs="仿宋_GB2312"/>
          <w:snapToGrid/>
          <w:color w:val="auto"/>
          <w:kern w:val="2"/>
          <w:sz w:val="32"/>
          <w:szCs w:val="22"/>
        </w:rPr>
        <w:t>每生每年</w:t>
      </w:r>
      <w:r>
        <w:rPr>
          <w:rFonts w:hint="eastAsia" w:ascii="仿宋_GB2312" w:hAnsi="仿宋_GB2312" w:eastAsia="仿宋_GB2312" w:cs="仿宋_GB2312"/>
          <w:snapToGrid/>
          <w:color w:val="auto"/>
          <w:kern w:val="2"/>
          <w:sz w:val="32"/>
          <w:szCs w:val="22"/>
          <w:lang w:val="en"/>
        </w:rPr>
        <w:t>30000</w:t>
      </w:r>
      <w:r>
        <w:rPr>
          <w:rFonts w:hint="eastAsia" w:ascii="仿宋_GB2312" w:hAnsi="仿宋_GB2312" w:eastAsia="仿宋_GB2312" w:cs="仿宋_GB2312"/>
          <w:snapToGrid/>
          <w:color w:val="auto"/>
          <w:kern w:val="2"/>
          <w:sz w:val="32"/>
          <w:szCs w:val="22"/>
        </w:rPr>
        <w:t>元。</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spacing w:val="6"/>
          <w:kern w:val="2"/>
          <w:sz w:val="32"/>
          <w:szCs w:val="32"/>
          <w:lang w:val="en-US" w:eastAsia="zh-CN"/>
        </w:rPr>
      </w:pPr>
      <w:r>
        <w:rPr>
          <w:rFonts w:hint="eastAsia" w:ascii="仿宋_GB2312" w:hAnsi="仿宋_GB2312" w:eastAsia="仿宋_GB2312" w:cs="仿宋_GB2312"/>
          <w:snapToGrid/>
          <w:color w:val="auto"/>
          <w:kern w:val="2"/>
          <w:sz w:val="32"/>
          <w:szCs w:val="22"/>
        </w:rPr>
        <w:t>（五）研究生学业奖学金。奖励全日制研究生，</w:t>
      </w:r>
      <w:r>
        <w:rPr>
          <w:rFonts w:hint="eastAsia" w:ascii="仿宋_GB2312" w:hAnsi="仿宋_GB2312" w:eastAsia="仿宋_GB2312" w:cs="仿宋_GB2312"/>
          <w:snapToGrid/>
          <w:color w:val="auto"/>
          <w:spacing w:val="6"/>
          <w:kern w:val="2"/>
          <w:sz w:val="32"/>
          <w:szCs w:val="32"/>
          <w:lang w:eastAsia="zh-CN"/>
        </w:rPr>
        <w:t>按照硕士研究生</w:t>
      </w:r>
      <w:r>
        <w:rPr>
          <w:rFonts w:hint="eastAsia" w:ascii="仿宋_GB2312" w:hAnsi="仿宋_GB2312" w:eastAsia="仿宋_GB2312" w:cs="仿宋_GB2312"/>
          <w:snapToGrid/>
          <w:color w:val="auto"/>
          <w:spacing w:val="6"/>
          <w:kern w:val="2"/>
          <w:sz w:val="32"/>
          <w:szCs w:val="32"/>
          <w:lang w:val="en-US" w:eastAsia="zh-CN"/>
        </w:rPr>
        <w:t>在校人数的40%、博士研</w:t>
      </w:r>
      <w:r>
        <w:rPr>
          <w:rFonts w:hint="eastAsia" w:ascii="仿宋_GB2312" w:hAnsi="仿宋_GB2312" w:eastAsia="仿宋_GB2312" w:cs="仿宋_GB2312"/>
          <w:snapToGrid/>
          <w:color w:val="auto"/>
          <w:spacing w:val="6"/>
          <w:w w:val="98"/>
          <w:kern w:val="2"/>
          <w:sz w:val="32"/>
          <w:szCs w:val="32"/>
          <w:lang w:val="en-US" w:eastAsia="zh-CN"/>
        </w:rPr>
        <w:t>究生在校人数的70%，分别给予硕士研究生</w:t>
      </w:r>
      <w:r>
        <w:rPr>
          <w:rFonts w:hint="eastAsia" w:ascii="仿宋_GB2312" w:hAnsi="仿宋_GB2312" w:eastAsia="仿宋_GB2312" w:cs="仿宋_GB2312"/>
          <w:snapToGrid/>
          <w:color w:val="auto"/>
          <w:spacing w:val="6"/>
          <w:w w:val="98"/>
          <w:kern w:val="2"/>
          <w:sz w:val="32"/>
          <w:szCs w:val="32"/>
          <w:lang w:eastAsia="zh-CN"/>
        </w:rPr>
        <w:t>每生每年8000元</w:t>
      </w:r>
      <w:r>
        <w:rPr>
          <w:rFonts w:hint="eastAsia" w:ascii="仿宋_GB2312" w:hAnsi="仿宋_GB2312" w:eastAsia="仿宋_GB2312" w:cs="仿宋_GB2312"/>
          <w:snapToGrid/>
          <w:color w:val="auto"/>
          <w:spacing w:val="6"/>
          <w:kern w:val="2"/>
          <w:sz w:val="32"/>
          <w:szCs w:val="32"/>
          <w:lang w:eastAsia="zh-CN"/>
        </w:rPr>
        <w:t>、博士研究生每生每年10000元的</w:t>
      </w:r>
      <w:r>
        <w:rPr>
          <w:rFonts w:hint="eastAsia" w:ascii="仿宋_GB2312" w:hAnsi="仿宋_GB2312" w:eastAsia="仿宋_GB2312" w:cs="仿宋_GB2312"/>
          <w:snapToGrid/>
          <w:color w:val="auto"/>
          <w:spacing w:val="6"/>
          <w:kern w:val="2"/>
          <w:sz w:val="32"/>
          <w:szCs w:val="32"/>
          <w:lang w:val="en-US" w:eastAsia="zh-CN"/>
        </w:rPr>
        <w:t>奖励支持。</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highlight w:val="none"/>
        </w:rPr>
      </w:pPr>
      <w:r>
        <w:rPr>
          <w:rFonts w:hint="eastAsia" w:ascii="仿宋_GB2312" w:hAnsi="仿宋_GB2312" w:eastAsia="仿宋_GB2312" w:cs="仿宋_GB2312"/>
          <w:snapToGrid/>
          <w:color w:val="auto"/>
          <w:kern w:val="2"/>
          <w:sz w:val="32"/>
          <w:szCs w:val="22"/>
          <w:highlight w:val="none"/>
        </w:rPr>
        <w:t>（六）研究生国家助学金。资助全日制研究生的基本生活支出。硕士研究生每生每年不低于6000元，博士研究生每生每年不低于13000元。</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ascii="Times New Roman" w:hAnsi="Times New Roman" w:eastAsia="仿宋_GB2312" w:cs="Times New Roman"/>
          <w:snapToGrid/>
          <w:kern w:val="2"/>
          <w:sz w:val="32"/>
          <w:szCs w:val="22"/>
        </w:rPr>
        <w:t>（七）服兵役高等学校学生国家教育资助。对应征入伍服义务兵役、招收为士官、退役后复学或入学的高等学校学生实行学费补偿、国家助学贷款代偿、学费减免。</w:t>
      </w:r>
      <w:r>
        <w:rPr>
          <w:rFonts w:ascii="Times New Roman" w:hAnsi="Times New Roman" w:eastAsia="仿宋_GB2312" w:cs="Times New Roman"/>
          <w:snapToGrid/>
          <w:color w:val="000000"/>
          <w:kern w:val="2"/>
          <w:sz w:val="32"/>
          <w:szCs w:val="28"/>
        </w:rPr>
        <w:t>学费补偿或国家助学贷款代偿金额，按学生实际缴纳的学费或</w:t>
      </w:r>
      <w:r>
        <w:rPr>
          <w:rFonts w:hint="eastAsia" w:ascii="Times New Roman" w:hAnsi="Times New Roman" w:eastAsia="仿宋_GB2312" w:cs="Times New Roman"/>
          <w:snapToGrid/>
          <w:color w:val="000000"/>
          <w:kern w:val="2"/>
          <w:sz w:val="32"/>
          <w:szCs w:val="28"/>
        </w:rPr>
        <w:t>用于学费</w:t>
      </w:r>
      <w:r>
        <w:rPr>
          <w:rFonts w:ascii="Times New Roman" w:hAnsi="Times New Roman" w:eastAsia="仿宋_GB2312" w:cs="Times New Roman"/>
          <w:snapToGrid/>
          <w:color w:val="000000"/>
          <w:kern w:val="2"/>
          <w:sz w:val="32"/>
          <w:szCs w:val="28"/>
        </w:rPr>
        <w:t>的国家助学贷款（包括本金及其全部偿还之前产生的利息，下同）两者金额较高者执行；复学或新生入学后学费减免金额，按高等学校实际收取学费金额执行。</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ascii="Times New Roman" w:hAnsi="Times New Roman" w:eastAsia="仿宋_GB2312" w:cs="Times New Roman"/>
          <w:snapToGrid/>
          <w:color w:val="000000"/>
          <w:kern w:val="2"/>
          <w:sz w:val="32"/>
          <w:szCs w:val="28"/>
        </w:rPr>
        <w:t>学费补偿、国家助学贷款代偿以及学费减免的标准，本专科生每生每年最高不超过</w:t>
      </w:r>
      <w:r>
        <w:rPr>
          <w:rFonts w:hint="eastAsia" w:ascii="Times New Roman" w:hAnsi="Times New Roman" w:eastAsia="仿宋_GB2312" w:cs="Times New Roman"/>
          <w:snapToGrid/>
          <w:color w:val="000000"/>
          <w:kern w:val="2"/>
          <w:sz w:val="32"/>
          <w:szCs w:val="28"/>
          <w:lang w:val="en-US" w:eastAsia="zh-CN"/>
        </w:rPr>
        <w:t>12</w:t>
      </w:r>
      <w:r>
        <w:rPr>
          <w:rFonts w:ascii="Times New Roman" w:hAnsi="Times New Roman" w:eastAsia="仿宋_GB2312" w:cs="Times New Roman"/>
          <w:snapToGrid/>
          <w:color w:val="000000"/>
          <w:kern w:val="2"/>
          <w:sz w:val="32"/>
          <w:szCs w:val="28"/>
        </w:rPr>
        <w:t>000元，研究生每生每年最高不超过1</w:t>
      </w:r>
      <w:r>
        <w:rPr>
          <w:rFonts w:hint="eastAsia" w:ascii="Times New Roman" w:hAnsi="Times New Roman" w:eastAsia="仿宋_GB2312" w:cs="Times New Roman"/>
          <w:snapToGrid/>
          <w:color w:val="000000"/>
          <w:kern w:val="2"/>
          <w:sz w:val="32"/>
          <w:szCs w:val="28"/>
          <w:lang w:val="en-US" w:eastAsia="zh-CN"/>
        </w:rPr>
        <w:t>6</w:t>
      </w:r>
      <w:r>
        <w:rPr>
          <w:rFonts w:ascii="Times New Roman" w:hAnsi="Times New Roman" w:eastAsia="仿宋_GB2312" w:cs="Times New Roman"/>
          <w:snapToGrid/>
          <w:color w:val="000000"/>
          <w:kern w:val="2"/>
          <w:sz w:val="32"/>
          <w:szCs w:val="28"/>
        </w:rPr>
        <w:t>000元。超出标准部分不予补偿、代偿或减免。</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0"/>
          <w:sz w:val="32"/>
          <w:szCs w:val="32"/>
          <w:highlight w:val="none"/>
        </w:rPr>
      </w:pPr>
      <w:r>
        <w:rPr>
          <w:rFonts w:hint="eastAsia" w:ascii="仿宋_GB2312" w:hAnsi="仿宋_GB2312" w:eastAsia="仿宋_GB2312" w:cs="仿宋_GB2312"/>
          <w:snapToGrid/>
          <w:color w:val="auto"/>
          <w:kern w:val="2"/>
          <w:sz w:val="32"/>
          <w:szCs w:val="22"/>
        </w:rPr>
        <w:t>（八）基层就业学费补偿</w:t>
      </w:r>
      <w:r>
        <w:rPr>
          <w:rFonts w:hint="eastAsia" w:ascii="仿宋_GB2312" w:hAnsi="仿宋_GB2312" w:eastAsia="仿宋_GB2312" w:cs="仿宋_GB2312"/>
          <w:snapToGrid/>
          <w:color w:val="auto"/>
          <w:kern w:val="2"/>
          <w:sz w:val="32"/>
          <w:szCs w:val="22"/>
          <w:lang w:eastAsia="zh-CN"/>
        </w:rPr>
        <w:t>国家助学贷款代偿</w:t>
      </w:r>
      <w:r>
        <w:rPr>
          <w:rFonts w:hint="eastAsia" w:ascii="仿宋_GB2312" w:hAnsi="仿宋_GB2312" w:eastAsia="仿宋_GB2312" w:cs="仿宋_GB2312"/>
          <w:snapToGrid/>
          <w:color w:val="auto"/>
          <w:kern w:val="2"/>
          <w:sz w:val="32"/>
          <w:szCs w:val="22"/>
        </w:rPr>
        <w:t>。对到</w:t>
      </w:r>
      <w:r>
        <w:rPr>
          <w:rFonts w:hint="eastAsia" w:ascii="仿宋_GB2312" w:hAnsi="仿宋_GB2312" w:eastAsia="仿宋_GB2312" w:cs="仿宋_GB2312"/>
          <w:snapToGrid/>
          <w:color w:val="auto"/>
          <w:kern w:val="0"/>
          <w:sz w:val="32"/>
          <w:szCs w:val="32"/>
          <w:highlight w:val="none"/>
        </w:rPr>
        <w:t>山西省内艰苦地区基层单位（岗位）就业予以学费补偿</w:t>
      </w:r>
      <w:r>
        <w:rPr>
          <w:rFonts w:hint="eastAsia" w:ascii="仿宋_GB2312" w:hAnsi="仿宋_GB2312" w:eastAsia="仿宋_GB2312" w:cs="仿宋_GB2312"/>
          <w:snapToGrid/>
          <w:color w:val="auto"/>
          <w:kern w:val="0"/>
          <w:sz w:val="32"/>
          <w:szCs w:val="32"/>
          <w:highlight w:val="none"/>
          <w:lang w:eastAsia="zh-CN"/>
        </w:rPr>
        <w:t>或国家助学贷款代偿</w:t>
      </w:r>
      <w:r>
        <w:rPr>
          <w:rFonts w:hint="eastAsia" w:ascii="仿宋_GB2312" w:hAnsi="仿宋_GB2312" w:eastAsia="仿宋_GB2312" w:cs="仿宋_GB2312"/>
          <w:snapToGrid/>
          <w:color w:val="auto"/>
          <w:kern w:val="2"/>
          <w:sz w:val="32"/>
          <w:szCs w:val="22"/>
          <w:highlight w:val="none"/>
        </w:rPr>
        <w:t>，</w:t>
      </w:r>
      <w:r>
        <w:rPr>
          <w:rFonts w:hint="eastAsia" w:ascii="仿宋_GB2312" w:hAnsi="仿宋_GB2312" w:eastAsia="仿宋_GB2312" w:cs="仿宋_GB2312"/>
          <w:snapToGrid/>
          <w:color w:val="auto"/>
          <w:kern w:val="0"/>
          <w:sz w:val="32"/>
          <w:szCs w:val="32"/>
          <w:highlight w:val="none"/>
        </w:rPr>
        <w:t>在校期间有助学贷款的</w:t>
      </w:r>
      <w:r>
        <w:rPr>
          <w:rFonts w:hint="eastAsia" w:ascii="仿宋_GB2312" w:hAnsi="仿宋_GB2312" w:eastAsia="仿宋_GB2312" w:cs="仿宋_GB2312"/>
          <w:snapToGrid/>
          <w:color w:val="auto"/>
          <w:kern w:val="0"/>
          <w:sz w:val="32"/>
          <w:szCs w:val="32"/>
          <w:highlight w:val="none"/>
          <w:lang w:val="en-US" w:eastAsia="zh-CN"/>
        </w:rPr>
        <w:t>毕业生</w:t>
      </w:r>
      <w:r>
        <w:rPr>
          <w:rFonts w:hint="eastAsia" w:ascii="仿宋_GB2312" w:hAnsi="仿宋_GB2312" w:eastAsia="仿宋_GB2312" w:cs="仿宋_GB2312"/>
          <w:snapToGrid/>
          <w:color w:val="auto"/>
          <w:kern w:val="0"/>
          <w:sz w:val="32"/>
          <w:szCs w:val="32"/>
          <w:highlight w:val="none"/>
        </w:rPr>
        <w:t>，</w:t>
      </w:r>
      <w:r>
        <w:rPr>
          <w:rFonts w:hint="eastAsia" w:ascii="仿宋_GB2312" w:hAnsi="仿宋_GB2312" w:eastAsia="仿宋_GB2312" w:cs="仿宋_GB2312"/>
          <w:snapToGrid/>
          <w:color w:val="auto"/>
          <w:kern w:val="0"/>
          <w:sz w:val="32"/>
          <w:szCs w:val="32"/>
          <w:highlight w:val="none"/>
          <w:lang w:val="en-US" w:eastAsia="zh-CN"/>
        </w:rPr>
        <w:t>应将所得</w:t>
      </w:r>
      <w:r>
        <w:rPr>
          <w:rFonts w:hint="eastAsia" w:ascii="仿宋_GB2312" w:hAnsi="仿宋_GB2312" w:eastAsia="仿宋_GB2312" w:cs="仿宋_GB2312"/>
          <w:snapToGrid/>
          <w:color w:val="auto"/>
          <w:kern w:val="0"/>
          <w:sz w:val="32"/>
          <w:szCs w:val="32"/>
          <w:highlight w:val="none"/>
        </w:rPr>
        <w:t>补偿学费优先用于偿还助学贷款本息。本专科生每生每年</w:t>
      </w:r>
      <w:r>
        <w:rPr>
          <w:rFonts w:hint="eastAsia" w:ascii="仿宋_GB2312" w:hAnsi="仿宋_GB2312" w:eastAsia="仿宋_GB2312" w:cs="仿宋_GB2312"/>
          <w:snapToGrid/>
          <w:color w:val="auto"/>
          <w:kern w:val="0"/>
          <w:sz w:val="32"/>
          <w:szCs w:val="32"/>
          <w:highlight w:val="none"/>
          <w:lang w:val="en-US" w:eastAsia="zh-CN"/>
        </w:rPr>
        <w:t>4000</w:t>
      </w:r>
      <w:r>
        <w:rPr>
          <w:rFonts w:hint="eastAsia" w:ascii="仿宋_GB2312" w:hAnsi="仿宋_GB2312" w:eastAsia="仿宋_GB2312" w:cs="仿宋_GB2312"/>
          <w:snapToGrid/>
          <w:color w:val="auto"/>
          <w:kern w:val="0"/>
          <w:sz w:val="32"/>
          <w:szCs w:val="32"/>
          <w:highlight w:val="none"/>
        </w:rPr>
        <w:t>元，补偿三年，研究生每生每年</w:t>
      </w:r>
      <w:r>
        <w:rPr>
          <w:rFonts w:hint="eastAsia" w:ascii="仿宋_GB2312" w:hAnsi="仿宋_GB2312" w:eastAsia="仿宋_GB2312" w:cs="仿宋_GB2312"/>
          <w:snapToGrid/>
          <w:color w:val="auto"/>
          <w:kern w:val="0"/>
          <w:sz w:val="32"/>
          <w:szCs w:val="32"/>
          <w:highlight w:val="none"/>
          <w:lang w:val="en-US" w:eastAsia="zh-CN"/>
        </w:rPr>
        <w:t>不超过6</w:t>
      </w:r>
      <w:r>
        <w:rPr>
          <w:rFonts w:hint="eastAsia" w:ascii="仿宋_GB2312" w:hAnsi="仿宋_GB2312" w:eastAsia="仿宋_GB2312" w:cs="仿宋_GB2312"/>
          <w:snapToGrid/>
          <w:color w:val="auto"/>
          <w:kern w:val="0"/>
          <w:sz w:val="32"/>
          <w:szCs w:val="32"/>
          <w:highlight w:val="none"/>
        </w:rPr>
        <w:t>000元，补偿两年。</w:t>
      </w:r>
    </w:p>
    <w:p>
      <w:pPr>
        <w:pStyle w:val="2"/>
        <w:keepNext w:val="0"/>
        <w:keepLines w:val="0"/>
        <w:pageBreakBefore w:val="0"/>
        <w:widowControl w:val="0"/>
        <w:kinsoku/>
        <w:wordWrap/>
        <w:overflowPunct/>
        <w:autoSpaceDE/>
        <w:autoSpaceDN/>
        <w:bidi w:val="0"/>
        <w:adjustRightInd w:val="0"/>
        <w:snapToGrid/>
        <w:spacing w:before="0" w:beforeAutospacing="0" w:after="0" w:afterAutospacing="0" w:line="640" w:lineRule="exact"/>
        <w:ind w:firstLine="640" w:firstLineChars="200"/>
        <w:jc w:val="both"/>
        <w:textAlignment w:val="auto"/>
        <w:rPr>
          <w:rFonts w:ascii="Times New Roman" w:hAnsi="Times New Roman" w:eastAsia="仿宋_GB2312" w:cs="Times New Roman"/>
          <w:snapToGrid/>
          <w:sz w:val="32"/>
          <w:szCs w:val="32"/>
        </w:rPr>
      </w:pPr>
      <w:r>
        <w:rPr>
          <w:rFonts w:hint="eastAsia" w:ascii="黑体" w:hAnsi="黑体" w:eastAsia="黑体" w:cs="黑体"/>
          <w:b w:val="0"/>
          <w:bCs/>
          <w:snapToGrid/>
          <w:sz w:val="32"/>
          <w:szCs w:val="32"/>
        </w:rPr>
        <w:t>第六条</w:t>
      </w:r>
      <w:r>
        <w:rPr>
          <w:rFonts w:hint="eastAsia" w:ascii="仿宋_GB2312" w:hAnsi="仿宋_GB2312" w:eastAsia="仿宋_GB2312" w:cs="仿宋_GB2312"/>
          <w:b/>
          <w:bCs/>
          <w:snapToGrid/>
          <w:kern w:val="2"/>
          <w:sz w:val="32"/>
          <w:szCs w:val="22"/>
          <w:highlight w:val="none"/>
          <w:lang w:val="en-US" w:eastAsia="zh-CN"/>
        </w:rPr>
        <w:t xml:space="preserve"> </w:t>
      </w:r>
      <w:r>
        <w:rPr>
          <w:rFonts w:ascii="Times New Roman" w:hAnsi="Times New Roman" w:eastAsia="仿宋_GB2312" w:cs="Times New Roman"/>
          <w:snapToGrid/>
          <w:kern w:val="2"/>
          <w:sz w:val="32"/>
          <w:szCs w:val="22"/>
        </w:rPr>
        <w:t>国家助学贷款奖补资金。全部用于本地区全日制普通高校学生的资助。</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bCs/>
          <w:snapToGrid/>
          <w:kern w:val="2"/>
          <w:sz w:val="32"/>
          <w:szCs w:val="22"/>
          <w:highlight w:val="none"/>
        </w:rPr>
      </w:pPr>
      <w:r>
        <w:rPr>
          <w:rFonts w:hint="eastAsia" w:ascii="黑体" w:hAnsi="黑体" w:eastAsia="黑体" w:cs="黑体"/>
          <w:b w:val="0"/>
          <w:bCs w:val="0"/>
          <w:snapToGrid/>
          <w:kern w:val="2"/>
          <w:sz w:val="32"/>
          <w:szCs w:val="22"/>
        </w:rPr>
        <w:t>第七条</w:t>
      </w:r>
      <w:r>
        <w:rPr>
          <w:rFonts w:hint="eastAsia" w:ascii="仿宋_GB2312" w:hAnsi="仿宋_GB2312" w:eastAsia="仿宋_GB2312" w:cs="仿宋_GB2312"/>
          <w:b/>
          <w:bCs/>
          <w:snapToGrid/>
          <w:kern w:val="2"/>
          <w:sz w:val="32"/>
          <w:szCs w:val="22"/>
          <w:highlight w:val="none"/>
          <w:lang w:val="en-US" w:eastAsia="zh-CN"/>
        </w:rPr>
        <w:t xml:space="preserve"> </w:t>
      </w:r>
      <w:r>
        <w:rPr>
          <w:rFonts w:ascii="Times New Roman" w:hAnsi="Times New Roman" w:eastAsia="仿宋_GB2312" w:cs="Times New Roman"/>
          <w:bCs/>
          <w:snapToGrid/>
          <w:kern w:val="2"/>
          <w:sz w:val="32"/>
          <w:szCs w:val="22"/>
          <w:highlight w:val="none"/>
        </w:rPr>
        <w:t>中等职业学校资助范围及标准</w:t>
      </w:r>
      <w:r>
        <w:rPr>
          <w:rFonts w:hint="eastAsia" w:ascii="Times New Roman" w:hAnsi="Times New Roman" w:eastAsia="仿宋_GB2312" w:cs="Times New Roman"/>
          <w:bCs/>
          <w:snapToGrid/>
          <w:kern w:val="2"/>
          <w:sz w:val="32"/>
          <w:szCs w:val="22"/>
          <w:highlight w:val="none"/>
        </w:rPr>
        <w:t>包括</w:t>
      </w:r>
      <w:r>
        <w:rPr>
          <w:rFonts w:ascii="Times New Roman" w:hAnsi="Times New Roman" w:eastAsia="仿宋_GB2312" w:cs="Times New Roman"/>
          <w:bCs/>
          <w:snapToGrid/>
          <w:kern w:val="2"/>
          <w:sz w:val="32"/>
          <w:szCs w:val="22"/>
          <w:highlight w:val="none"/>
        </w:rPr>
        <w:t>:</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Times New Roman" w:hAnsi="Times New Roman" w:eastAsia="仿宋_GB2312" w:cs="Times New Roman"/>
          <w:snapToGrid/>
          <w:kern w:val="2"/>
          <w:sz w:val="32"/>
          <w:szCs w:val="22"/>
          <w:highlight w:val="none"/>
        </w:rPr>
      </w:pPr>
      <w:r>
        <w:rPr>
          <w:rFonts w:ascii="Times New Roman" w:hAnsi="Times New Roman" w:eastAsia="仿宋_GB2312" w:cs="Times New Roman"/>
          <w:snapToGrid/>
          <w:kern w:val="2"/>
          <w:sz w:val="32"/>
          <w:szCs w:val="22"/>
          <w:highlight w:val="none"/>
        </w:rPr>
        <w:t>（一）</w:t>
      </w:r>
      <w:r>
        <w:rPr>
          <w:rFonts w:hint="eastAsia" w:ascii="Times New Roman" w:hAnsi="Times New Roman" w:eastAsia="仿宋_GB2312" w:cs="Times New Roman"/>
          <w:snapToGrid/>
          <w:kern w:val="2"/>
          <w:sz w:val="32"/>
          <w:szCs w:val="22"/>
          <w:highlight w:val="none"/>
        </w:rPr>
        <w:t>国家奖学金。奖励学习成绩、技能表现等方面特别优秀的中等职业学校全日制在校生，</w:t>
      </w:r>
      <w:r>
        <w:rPr>
          <w:rFonts w:hint="eastAsia" w:ascii="Times New Roman" w:hAnsi="Times New Roman" w:eastAsia="仿宋_GB2312" w:cs="Times New Roman"/>
          <w:snapToGrid/>
          <w:kern w:val="2"/>
          <w:sz w:val="32"/>
          <w:szCs w:val="22"/>
          <w:highlight w:val="none"/>
          <w:lang w:eastAsia="zh-CN"/>
        </w:rPr>
        <w:t>根据中央</w:t>
      </w:r>
      <w:r>
        <w:rPr>
          <w:rFonts w:hint="eastAsia" w:ascii="仿宋" w:hAnsi="仿宋" w:eastAsia="仿宋" w:cs="仿宋"/>
          <w:snapToGrid/>
          <w:spacing w:val="2"/>
          <w:kern w:val="2"/>
          <w:sz w:val="32"/>
          <w:szCs w:val="32"/>
          <w:highlight w:val="none"/>
          <w:lang w:eastAsia="zh-CN"/>
        </w:rPr>
        <w:t>分配我省的奖励名额下达</w:t>
      </w:r>
      <w:r>
        <w:rPr>
          <w:rFonts w:hint="eastAsia" w:ascii="仿宋" w:hAnsi="仿宋" w:eastAsia="仿宋" w:cs="仿宋"/>
          <w:snapToGrid/>
          <w:spacing w:val="2"/>
          <w:kern w:val="2"/>
          <w:sz w:val="32"/>
          <w:szCs w:val="32"/>
          <w:highlight w:val="none"/>
          <w:lang w:val="en-US" w:eastAsia="zh-CN"/>
        </w:rPr>
        <w:t>各地各学校，</w:t>
      </w:r>
      <w:r>
        <w:rPr>
          <w:rFonts w:hint="eastAsia" w:ascii="Times New Roman" w:hAnsi="Times New Roman" w:eastAsia="仿宋_GB2312" w:cs="Times New Roman"/>
          <w:snapToGrid/>
          <w:kern w:val="2"/>
          <w:sz w:val="32"/>
          <w:szCs w:val="22"/>
          <w:highlight w:val="none"/>
        </w:rPr>
        <w:t>每生每年6000元。</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Cs/>
          <w:snapToGrid/>
          <w:color w:val="000000"/>
          <w:kern w:val="2"/>
          <w:sz w:val="32"/>
          <w:szCs w:val="32"/>
          <w:highlight w:val="none"/>
        </w:rPr>
      </w:pPr>
      <w:r>
        <w:rPr>
          <w:rFonts w:hint="eastAsia" w:ascii="仿宋_GB2312" w:hAnsi="仿宋_GB2312" w:eastAsia="仿宋_GB2312" w:cs="仿宋_GB2312"/>
          <w:snapToGrid/>
          <w:kern w:val="2"/>
          <w:sz w:val="32"/>
          <w:szCs w:val="22"/>
          <w:highlight w:val="none"/>
        </w:rPr>
        <w:t>（二）</w:t>
      </w:r>
      <w:r>
        <w:rPr>
          <w:rFonts w:hint="eastAsia" w:ascii="仿宋_GB2312" w:hAnsi="仿宋_GB2312" w:eastAsia="仿宋_GB2312" w:cs="仿宋_GB2312"/>
          <w:bCs/>
          <w:snapToGrid/>
          <w:kern w:val="2"/>
          <w:sz w:val="32"/>
          <w:szCs w:val="22"/>
          <w:highlight w:val="none"/>
        </w:rPr>
        <w:t>免学费。</w:t>
      </w:r>
      <w:r>
        <w:rPr>
          <w:rFonts w:hint="eastAsia" w:ascii="仿宋_GB2312" w:hAnsi="仿宋_GB2312" w:eastAsia="仿宋_GB2312" w:cs="仿宋_GB2312"/>
          <w:snapToGrid/>
          <w:color w:val="000000"/>
          <w:kern w:val="2"/>
          <w:sz w:val="32"/>
          <w:szCs w:val="32"/>
          <w:highlight w:val="none"/>
        </w:rPr>
        <w:t>对</w:t>
      </w:r>
      <w:r>
        <w:rPr>
          <w:rFonts w:hint="eastAsia" w:ascii="仿宋_GB2312" w:hAnsi="仿宋_GB2312" w:eastAsia="仿宋_GB2312" w:cs="仿宋_GB2312"/>
          <w:snapToGrid/>
          <w:color w:val="000000"/>
          <w:kern w:val="2"/>
          <w:sz w:val="32"/>
          <w:szCs w:val="32"/>
          <w:highlight w:val="none"/>
          <w:lang w:val="en-US" w:eastAsia="zh-CN"/>
        </w:rPr>
        <w:t>中等职业学校全日制学历教育正式学籍在校学生免除学费。</w:t>
      </w:r>
      <w:r>
        <w:rPr>
          <w:rFonts w:hint="eastAsia" w:ascii="仿宋_GB2312" w:hAnsi="仿宋_GB2312" w:eastAsia="仿宋_GB2312" w:cs="仿宋_GB2312"/>
          <w:snapToGrid/>
          <w:color w:val="000000"/>
          <w:kern w:val="2"/>
          <w:sz w:val="32"/>
          <w:szCs w:val="32"/>
          <w:highlight w:val="none"/>
        </w:rPr>
        <w:t>职业高中按照每生每年2000元的标准免除学费；普通中专、职业中专、普通技工学校按照每生每年2500元的标准免除学费，</w:t>
      </w:r>
      <w:r>
        <w:rPr>
          <w:rFonts w:hint="eastAsia" w:ascii="仿宋_GB2312" w:hAnsi="仿宋_GB2312" w:eastAsia="仿宋_GB2312" w:cs="仿宋_GB2312"/>
          <w:snapToGrid/>
          <w:color w:val="000000"/>
          <w:kern w:val="2"/>
          <w:sz w:val="32"/>
          <w:szCs w:val="32"/>
          <w:highlight w:val="none"/>
          <w:lang w:val="en-US" w:eastAsia="zh-CN"/>
        </w:rPr>
        <w:t>高级技工班每生每年2800元。</w:t>
      </w:r>
      <w:r>
        <w:rPr>
          <w:rFonts w:hint="eastAsia" w:ascii="仿宋_GB2312" w:hAnsi="仿宋_GB2312" w:eastAsia="仿宋_GB2312" w:cs="仿宋_GB2312"/>
          <w:snapToGrid/>
          <w:color w:val="000000"/>
          <w:kern w:val="2"/>
          <w:sz w:val="32"/>
          <w:szCs w:val="32"/>
          <w:highlight w:val="none"/>
        </w:rPr>
        <w:t>普通中专体育、艺术类专业按照每生每年4000元的标准和实际学制免除学费</w:t>
      </w:r>
      <w:r>
        <w:rPr>
          <w:rFonts w:hint="eastAsia" w:ascii="仿宋_GB2312" w:hAnsi="仿宋_GB2312" w:eastAsia="仿宋_GB2312" w:cs="仿宋_GB2312"/>
          <w:bCs/>
          <w:snapToGrid/>
          <w:color w:val="000000"/>
          <w:kern w:val="2"/>
          <w:sz w:val="32"/>
          <w:szCs w:val="32"/>
          <w:highlight w:val="none"/>
        </w:rPr>
        <w:t>。</w:t>
      </w:r>
    </w:p>
    <w:p>
      <w:pPr>
        <w:keepNext w:val="0"/>
        <w:keepLines w:val="0"/>
        <w:pageBreakBefore w:val="0"/>
        <w:widowControl w:val="0"/>
        <w:kinsoku/>
        <w:wordWrap/>
        <w:overflowPunct/>
        <w:autoSpaceDE/>
        <w:autoSpaceDN/>
        <w:bidi w:val="0"/>
        <w:adjustRightInd w:val="0"/>
        <w:spacing w:line="640" w:lineRule="exact"/>
        <w:ind w:left="63" w:right="50" w:firstLine="644"/>
        <w:jc w:val="both"/>
        <w:textAlignment w:val="auto"/>
        <w:rPr>
          <w:rFonts w:hint="eastAsia" w:ascii="仿宋_GB2312" w:hAnsi="仿宋_GB2312" w:eastAsia="仿宋_GB2312" w:cs="仿宋_GB2312"/>
          <w:snapToGrid/>
          <w:color w:val="000000"/>
          <w:kern w:val="2"/>
          <w:sz w:val="32"/>
          <w:szCs w:val="32"/>
          <w:highlight w:val="none"/>
          <w:lang w:val="en-US" w:eastAsia="zh-CN"/>
        </w:rPr>
      </w:pPr>
      <w:r>
        <w:rPr>
          <w:rFonts w:hint="eastAsia" w:ascii="仿宋_GB2312" w:hAnsi="仿宋_GB2312" w:eastAsia="仿宋_GB2312" w:cs="仿宋_GB2312"/>
          <w:snapToGrid/>
          <w:kern w:val="2"/>
          <w:sz w:val="32"/>
          <w:szCs w:val="22"/>
          <w:highlight w:val="none"/>
        </w:rPr>
        <w:t>（</w:t>
      </w:r>
      <w:r>
        <w:rPr>
          <w:rFonts w:hint="eastAsia" w:ascii="仿宋_GB2312" w:hAnsi="仿宋_GB2312" w:eastAsia="仿宋_GB2312" w:cs="仿宋_GB2312"/>
          <w:snapToGrid/>
          <w:kern w:val="2"/>
          <w:sz w:val="32"/>
          <w:szCs w:val="22"/>
          <w:highlight w:val="none"/>
          <w:lang w:eastAsia="zh-CN"/>
        </w:rPr>
        <w:t>三</w:t>
      </w:r>
      <w:r>
        <w:rPr>
          <w:rFonts w:hint="eastAsia" w:ascii="仿宋_GB2312" w:hAnsi="仿宋_GB2312" w:eastAsia="仿宋_GB2312" w:cs="仿宋_GB2312"/>
          <w:snapToGrid/>
          <w:kern w:val="2"/>
          <w:sz w:val="32"/>
          <w:szCs w:val="22"/>
          <w:highlight w:val="none"/>
        </w:rPr>
        <w:t>）</w:t>
      </w:r>
      <w:r>
        <w:rPr>
          <w:rFonts w:hint="eastAsia" w:ascii="仿宋_GB2312" w:hAnsi="仿宋_GB2312" w:eastAsia="仿宋_GB2312" w:cs="仿宋_GB2312"/>
          <w:bCs/>
          <w:snapToGrid/>
          <w:kern w:val="2"/>
          <w:sz w:val="32"/>
          <w:szCs w:val="22"/>
          <w:highlight w:val="none"/>
        </w:rPr>
        <w:t>国家助学金。</w:t>
      </w:r>
      <w:r>
        <w:rPr>
          <w:rFonts w:hint="eastAsia" w:ascii="仿宋_GB2312" w:hAnsi="仿宋_GB2312" w:eastAsia="仿宋_GB2312" w:cs="仿宋_GB2312"/>
          <w:snapToGrid/>
          <w:color w:val="000000"/>
          <w:kern w:val="2"/>
          <w:sz w:val="32"/>
          <w:szCs w:val="32"/>
          <w:highlight w:val="none"/>
        </w:rPr>
        <w:t>中等职业学校国家助学金资助对象为全日制正式学籍一、二年级在校涉农专业学生和非涉农专业家庭经济困难学生</w:t>
      </w:r>
      <w:r>
        <w:rPr>
          <w:rFonts w:hint="eastAsia" w:ascii="仿宋_GB2312" w:hAnsi="仿宋_GB2312" w:eastAsia="仿宋_GB2312" w:cs="仿宋_GB2312"/>
          <w:snapToGrid/>
          <w:color w:val="000000"/>
          <w:kern w:val="2"/>
          <w:sz w:val="32"/>
          <w:szCs w:val="32"/>
          <w:highlight w:val="none"/>
          <w:lang w:eastAsia="zh-CN"/>
        </w:rPr>
        <w:t>，</w:t>
      </w:r>
      <w:r>
        <w:rPr>
          <w:rFonts w:hint="eastAsia" w:ascii="仿宋_GB2312" w:hAnsi="仿宋_GB2312" w:eastAsia="仿宋_GB2312" w:cs="仿宋_GB2312"/>
          <w:snapToGrid/>
          <w:color w:val="000000"/>
          <w:kern w:val="2"/>
          <w:sz w:val="32"/>
          <w:szCs w:val="32"/>
          <w:highlight w:val="none"/>
          <w:lang w:val="en-US" w:eastAsia="zh-CN"/>
        </w:rPr>
        <w:t>家庭经济困难学生比例按在校学生的15%确定。我省太行山区和吕梁山区2个原连片特困地区21个县中等职业学校农村学生（不含县城）全部纳入享受国家助学金范围。平均资助标准</w:t>
      </w:r>
      <w:r>
        <w:rPr>
          <w:rFonts w:hint="eastAsia" w:ascii="仿宋_GB2312" w:hAnsi="仿宋_GB2312" w:eastAsia="仿宋_GB2312" w:cs="仿宋_GB2312"/>
          <w:snapToGrid/>
          <w:color w:val="000000"/>
          <w:kern w:val="2"/>
          <w:sz w:val="32"/>
          <w:szCs w:val="32"/>
          <w:highlight w:val="none"/>
          <w:lang w:eastAsia="zh-CN"/>
        </w:rPr>
        <w:t>每</w:t>
      </w:r>
      <w:r>
        <w:rPr>
          <w:rFonts w:hint="eastAsia" w:ascii="仿宋_GB2312" w:hAnsi="仿宋_GB2312" w:eastAsia="仿宋_GB2312" w:cs="仿宋_GB2312"/>
          <w:snapToGrid/>
          <w:color w:val="000000"/>
          <w:kern w:val="2"/>
          <w:sz w:val="32"/>
          <w:szCs w:val="32"/>
          <w:highlight w:val="none"/>
          <w:lang w:val="en-US" w:eastAsia="zh-CN"/>
        </w:rPr>
        <w:t>生</w:t>
      </w:r>
      <w:r>
        <w:rPr>
          <w:rFonts w:hint="eastAsia" w:ascii="仿宋_GB2312" w:hAnsi="仿宋_GB2312" w:eastAsia="仿宋_GB2312" w:cs="仿宋_GB2312"/>
          <w:snapToGrid/>
          <w:color w:val="000000"/>
          <w:kern w:val="2"/>
          <w:sz w:val="32"/>
          <w:szCs w:val="32"/>
          <w:highlight w:val="none"/>
          <w:lang w:eastAsia="zh-CN"/>
        </w:rPr>
        <w:t>每年2000元</w:t>
      </w:r>
      <w:r>
        <w:rPr>
          <w:rFonts w:hint="eastAsia" w:ascii="仿宋_GB2312" w:hAnsi="仿宋_GB2312" w:eastAsia="仿宋_GB2312" w:cs="仿宋_GB2312"/>
          <w:snapToGrid/>
          <w:color w:val="000000"/>
          <w:kern w:val="2"/>
          <w:sz w:val="32"/>
          <w:szCs w:val="32"/>
          <w:highlight w:val="none"/>
          <w:lang w:val="en-US" w:eastAsia="zh-CN"/>
        </w:rPr>
        <w:t>，具体标准由各市县结合实际在1000—3000元范围内确定，可以分为2—3档。</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kern w:val="2"/>
          <w:sz w:val="32"/>
          <w:szCs w:val="22"/>
          <w:highlight w:val="none"/>
        </w:rPr>
      </w:pPr>
      <w:r>
        <w:rPr>
          <w:rFonts w:hint="eastAsia" w:ascii="黑体" w:hAnsi="黑体" w:eastAsia="黑体" w:cs="黑体"/>
          <w:b w:val="0"/>
          <w:bCs w:val="0"/>
          <w:snapToGrid/>
          <w:kern w:val="2"/>
          <w:sz w:val="32"/>
          <w:szCs w:val="22"/>
          <w:highlight w:val="none"/>
        </w:rPr>
        <w:t>第八条</w:t>
      </w:r>
      <w:r>
        <w:rPr>
          <w:rFonts w:hint="eastAsia" w:ascii="仿宋_GB2312" w:hAnsi="仿宋_GB2312" w:eastAsia="仿宋_GB2312" w:cs="仿宋_GB2312"/>
          <w:b/>
          <w:bCs/>
          <w:snapToGrid/>
          <w:kern w:val="2"/>
          <w:sz w:val="32"/>
          <w:szCs w:val="22"/>
          <w:highlight w:val="none"/>
          <w:lang w:val="en-US" w:eastAsia="zh-CN"/>
        </w:rPr>
        <w:t xml:space="preserve"> </w:t>
      </w:r>
      <w:r>
        <w:rPr>
          <w:rFonts w:hint="eastAsia" w:ascii="仿宋_GB2312" w:hAnsi="仿宋_GB2312" w:eastAsia="仿宋_GB2312" w:cs="仿宋_GB2312"/>
          <w:bCs/>
          <w:snapToGrid/>
          <w:kern w:val="2"/>
          <w:sz w:val="32"/>
          <w:szCs w:val="22"/>
          <w:highlight w:val="none"/>
        </w:rPr>
        <w:t>普通高中资助范围及标准包括：</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kern w:val="2"/>
          <w:sz w:val="32"/>
          <w:szCs w:val="32"/>
          <w:highlight w:val="none"/>
        </w:rPr>
      </w:pPr>
      <w:r>
        <w:rPr>
          <w:rFonts w:hint="eastAsia" w:ascii="仿宋_GB2312" w:hAnsi="仿宋_GB2312" w:eastAsia="仿宋_GB2312" w:cs="仿宋_GB2312"/>
          <w:bCs/>
          <w:snapToGrid/>
          <w:kern w:val="2"/>
          <w:sz w:val="32"/>
          <w:szCs w:val="22"/>
          <w:highlight w:val="none"/>
        </w:rPr>
        <w:t>（一）免学杂费。对具有正式学籍的普通高中原建档立卡等家庭经济困难学生（含非建档立卡的家庭经济困难残疾学生、农村低保家庭学生、农村特困救助供养学生）免学杂费。</w:t>
      </w:r>
      <w:r>
        <w:rPr>
          <w:rFonts w:hint="eastAsia" w:ascii="仿宋_GB2312" w:hAnsi="仿宋_GB2312" w:eastAsia="仿宋_GB2312" w:cs="仿宋_GB2312"/>
          <w:snapToGrid/>
          <w:kern w:val="2"/>
          <w:sz w:val="32"/>
          <w:szCs w:val="32"/>
          <w:highlight w:val="none"/>
        </w:rPr>
        <w:t>免学杂费标准按照省价格主管部门批准的</w:t>
      </w:r>
      <w:r>
        <w:rPr>
          <w:rFonts w:hint="eastAsia" w:ascii="仿宋_GB2312" w:hAnsi="仿宋_GB2312" w:eastAsia="仿宋_GB2312" w:cs="仿宋_GB2312"/>
          <w:snapToGrid/>
          <w:kern w:val="2"/>
          <w:sz w:val="32"/>
          <w:szCs w:val="32"/>
          <w:highlight w:val="none"/>
          <w:lang w:eastAsia="zh-CN"/>
        </w:rPr>
        <w:t>公办学校</w:t>
      </w:r>
      <w:r>
        <w:rPr>
          <w:rFonts w:hint="eastAsia" w:ascii="仿宋_GB2312" w:hAnsi="仿宋_GB2312" w:eastAsia="仿宋_GB2312" w:cs="仿宋_GB2312"/>
          <w:snapToGrid/>
          <w:kern w:val="2"/>
          <w:sz w:val="32"/>
          <w:szCs w:val="32"/>
          <w:highlight w:val="none"/>
        </w:rPr>
        <w:t>学费标准执行（不含住宿费）。</w:t>
      </w:r>
    </w:p>
    <w:p>
      <w:pPr>
        <w:keepNext w:val="0"/>
        <w:keepLines w:val="0"/>
        <w:pageBreakBefore w:val="0"/>
        <w:widowControl w:val="0"/>
        <w:kinsoku/>
        <w:wordWrap/>
        <w:overflowPunct/>
        <w:autoSpaceDE/>
        <w:autoSpaceDN/>
        <w:bidi w:val="0"/>
        <w:adjustRightInd w:val="0"/>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bCs/>
          <w:snapToGrid/>
          <w:kern w:val="2"/>
          <w:sz w:val="32"/>
          <w:szCs w:val="22"/>
          <w:highlight w:val="none"/>
        </w:rPr>
        <w:t>（二）国家助学金。</w:t>
      </w:r>
      <w:r>
        <w:rPr>
          <w:rFonts w:hint="eastAsia" w:ascii="仿宋_GB2312" w:hAnsi="仿宋_GB2312" w:eastAsia="仿宋_GB2312" w:cs="仿宋_GB2312"/>
          <w:snapToGrid/>
          <w:kern w:val="2"/>
          <w:sz w:val="32"/>
          <w:szCs w:val="22"/>
          <w:highlight w:val="none"/>
        </w:rPr>
        <w:t>资助具有正式学籍的普通高中在校生中的家庭经济困难学生</w:t>
      </w:r>
      <w:r>
        <w:rPr>
          <w:rFonts w:hint="eastAsia" w:ascii="仿宋_GB2312" w:hAnsi="仿宋_GB2312" w:eastAsia="仿宋_GB2312" w:cs="仿宋_GB2312"/>
          <w:bCs/>
          <w:snapToGrid/>
          <w:kern w:val="2"/>
          <w:sz w:val="32"/>
          <w:szCs w:val="22"/>
          <w:highlight w:val="none"/>
        </w:rPr>
        <w:t>。</w:t>
      </w:r>
      <w:r>
        <w:rPr>
          <w:rFonts w:hint="eastAsia" w:ascii="仿宋_GB2312" w:hAnsi="仿宋_GB2312" w:eastAsia="仿宋_GB2312" w:cs="仿宋_GB2312"/>
          <w:snapToGrid/>
          <w:kern w:val="2"/>
          <w:sz w:val="32"/>
          <w:szCs w:val="32"/>
          <w:highlight w:val="none"/>
        </w:rPr>
        <w:t>其</w:t>
      </w:r>
      <w:r>
        <w:rPr>
          <w:rFonts w:hint="eastAsia" w:ascii="仿宋_GB2312" w:hAnsi="仿宋_GB2312" w:eastAsia="仿宋_GB2312" w:cs="仿宋_GB2312"/>
          <w:snapToGrid/>
          <w:kern w:val="2"/>
          <w:sz w:val="32"/>
          <w:szCs w:val="32"/>
        </w:rPr>
        <w:t>中：对</w:t>
      </w:r>
      <w:r>
        <w:rPr>
          <w:rFonts w:hint="eastAsia" w:ascii="仿宋_GB2312" w:hAnsi="仿宋_GB2312" w:eastAsia="仿宋_GB2312" w:cs="仿宋_GB2312"/>
          <w:snapToGrid/>
          <w:kern w:val="2"/>
          <w:sz w:val="32"/>
          <w:szCs w:val="32"/>
          <w:lang w:eastAsia="zh-CN"/>
        </w:rPr>
        <w:t>原</w:t>
      </w:r>
      <w:r>
        <w:rPr>
          <w:rFonts w:hint="eastAsia" w:ascii="仿宋_GB2312" w:hAnsi="仿宋_GB2312" w:eastAsia="仿宋_GB2312" w:cs="仿宋_GB2312"/>
          <w:snapToGrid/>
          <w:kern w:val="2"/>
          <w:sz w:val="32"/>
          <w:szCs w:val="32"/>
        </w:rPr>
        <w:t>建档立卡家庭经济困难学生，以及非建档立卡的家庭经济困难残疾学生、农村低保家庭学生和农村特困救助供养学生（以下简称“四类学生”）实行应助尽助</w:t>
      </w:r>
      <w:r>
        <w:rPr>
          <w:rFonts w:hint="eastAsia" w:ascii="仿宋_GB2312" w:hAnsi="仿宋_GB2312" w:eastAsia="仿宋_GB2312" w:cs="仿宋_GB2312"/>
          <w:snapToGrid/>
          <w:kern w:val="2"/>
          <w:sz w:val="32"/>
          <w:szCs w:val="32"/>
          <w:lang w:eastAsia="zh-CN"/>
        </w:rPr>
        <w:t>，</w:t>
      </w:r>
      <w:r>
        <w:rPr>
          <w:rFonts w:hint="eastAsia" w:ascii="仿宋_GB2312" w:hAnsi="仿宋_GB2312" w:eastAsia="仿宋_GB2312" w:cs="仿宋_GB2312"/>
          <w:snapToGrid/>
          <w:kern w:val="2"/>
          <w:sz w:val="32"/>
          <w:szCs w:val="32"/>
        </w:rPr>
        <w:t>同时兼顾其他家庭经济困难学生。平均资助标准为每生每年2000元，具体标准由各市县结合实际在1000元-3000元范围内确定，可以分为2-3档。</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kern w:val="2"/>
          <w:sz w:val="32"/>
          <w:szCs w:val="22"/>
        </w:rPr>
      </w:pPr>
      <w:r>
        <w:rPr>
          <w:rFonts w:hint="eastAsia" w:ascii="黑体" w:hAnsi="黑体" w:eastAsia="黑体" w:cs="黑体"/>
          <w:b w:val="0"/>
          <w:bCs/>
          <w:snapToGrid/>
          <w:kern w:val="0"/>
          <w:sz w:val="32"/>
          <w:szCs w:val="32"/>
        </w:rPr>
        <w:t>第九条</w:t>
      </w:r>
      <w:r>
        <w:rPr>
          <w:rFonts w:hint="eastAsia" w:ascii="仿宋_GB2312" w:hAnsi="仿宋_GB2312" w:eastAsia="仿宋_GB2312" w:cs="仿宋_GB2312"/>
          <w:b/>
          <w:snapToGrid/>
          <w:kern w:val="0"/>
          <w:sz w:val="32"/>
          <w:szCs w:val="32"/>
          <w:lang w:val="en-US" w:eastAsia="zh-CN"/>
        </w:rPr>
        <w:t xml:space="preserve"> </w:t>
      </w:r>
      <w:r>
        <w:rPr>
          <w:rFonts w:hint="eastAsia" w:ascii="仿宋_GB2312" w:hAnsi="仿宋_GB2312" w:eastAsia="仿宋_GB2312" w:cs="仿宋_GB2312"/>
          <w:snapToGrid/>
          <w:kern w:val="2"/>
          <w:sz w:val="32"/>
          <w:szCs w:val="22"/>
        </w:rPr>
        <w:t>国家奖学金、国家励志奖学金、学业奖学金、国家助学金、免学（杂）费补助资金、服兵役高等学校学生国家教育资助资金、基层就业学费补偿国家助学贷款代偿资金等标准，根据经济发展水平、财力状况、物价水平、相关学校收费标准等因素，实行动态调整。</w:t>
      </w:r>
    </w:p>
    <w:p>
      <w:pPr>
        <w:keepNext w:val="0"/>
        <w:keepLines w:val="0"/>
        <w:pageBreakBefore w:val="0"/>
        <w:widowControl w:val="0"/>
        <w:kinsoku/>
        <w:wordWrap/>
        <w:overflowPunct/>
        <w:topLinePunct/>
        <w:autoSpaceDE/>
        <w:autoSpaceDN/>
        <w:bidi w:val="0"/>
        <w:adjustRightInd w:val="0"/>
        <w:snapToGrid/>
        <w:spacing w:beforeLines="100" w:afterLines="100" w:line="588" w:lineRule="exact"/>
        <w:jc w:val="center"/>
        <w:textAlignment w:val="auto"/>
        <w:rPr>
          <w:rFonts w:ascii="Times New Roman" w:hAnsi="Times New Roman" w:eastAsia="黑体" w:cs="Times New Roman"/>
          <w:snapToGrid/>
          <w:kern w:val="2"/>
          <w:sz w:val="32"/>
          <w:szCs w:val="22"/>
        </w:rPr>
      </w:pPr>
      <w:r>
        <w:rPr>
          <w:rFonts w:ascii="Times New Roman" w:hAnsi="Times New Roman" w:eastAsia="黑体" w:cs="Times New Roman"/>
          <w:snapToGrid/>
          <w:kern w:val="2"/>
          <w:sz w:val="32"/>
          <w:szCs w:val="22"/>
        </w:rPr>
        <w:t>第三章</w:t>
      </w:r>
      <w:r>
        <w:rPr>
          <w:rFonts w:hint="eastAsia" w:ascii="仿宋_GB2312" w:hAnsi="仿宋_GB2312" w:eastAsia="仿宋_GB2312" w:cs="仿宋_GB2312"/>
          <w:b/>
          <w:snapToGrid/>
          <w:color w:val="auto"/>
          <w:kern w:val="2"/>
          <w:sz w:val="32"/>
          <w:szCs w:val="22"/>
          <w:lang w:val="en-US" w:eastAsia="zh-CN"/>
        </w:rPr>
        <w:t xml:space="preserve"> </w:t>
      </w:r>
      <w:r>
        <w:rPr>
          <w:rFonts w:ascii="Times New Roman" w:hAnsi="Times New Roman" w:eastAsia="黑体" w:cs="Times New Roman"/>
          <w:snapToGrid/>
          <w:kern w:val="2"/>
          <w:sz w:val="32"/>
          <w:szCs w:val="22"/>
        </w:rPr>
        <w:t>资金分担和预算安排</w:t>
      </w:r>
    </w:p>
    <w:p>
      <w:pPr>
        <w:keepNext w:val="0"/>
        <w:keepLines w:val="0"/>
        <w:pageBreakBefore w:val="0"/>
        <w:widowControl w:val="0"/>
        <w:kinsoku/>
        <w:wordWrap/>
        <w:overflowPunct/>
        <w:topLine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rPr>
      </w:pPr>
      <w:r>
        <w:rPr>
          <w:rFonts w:hint="eastAsia" w:ascii="黑体" w:hAnsi="黑体" w:eastAsia="黑体" w:cs="黑体"/>
          <w:b w:val="0"/>
          <w:bCs/>
          <w:snapToGrid/>
          <w:color w:val="auto"/>
          <w:kern w:val="2"/>
          <w:sz w:val="32"/>
          <w:szCs w:val="22"/>
        </w:rPr>
        <w:t>第十条</w:t>
      </w:r>
      <w:r>
        <w:rPr>
          <w:rFonts w:hint="eastAsia" w:ascii="仿宋_GB2312" w:hAnsi="仿宋_GB2312" w:eastAsia="仿宋_GB2312" w:cs="仿宋_GB2312"/>
          <w:b/>
          <w:snapToGrid/>
          <w:color w:val="auto"/>
          <w:kern w:val="2"/>
          <w:sz w:val="32"/>
          <w:szCs w:val="22"/>
          <w:lang w:val="en-US" w:eastAsia="zh-CN"/>
        </w:rPr>
        <w:t xml:space="preserve"> </w:t>
      </w:r>
      <w:r>
        <w:rPr>
          <w:rFonts w:hint="eastAsia" w:ascii="仿宋_GB2312" w:hAnsi="仿宋_GB2312" w:eastAsia="仿宋_GB2312" w:cs="仿宋_GB2312"/>
          <w:snapToGrid/>
          <w:color w:val="auto"/>
          <w:kern w:val="2"/>
          <w:sz w:val="32"/>
          <w:szCs w:val="22"/>
        </w:rPr>
        <w:t>学生资助资金采用因素法分配，根据学生人数、相关标准等进行测算。</w:t>
      </w:r>
    </w:p>
    <w:p>
      <w:pPr>
        <w:keepNext w:val="0"/>
        <w:keepLines w:val="0"/>
        <w:pageBreakBefore w:val="0"/>
        <w:widowControl w:val="0"/>
        <w:kinsoku/>
        <w:wordWrap/>
        <w:overflowPunct/>
        <w:autoSpaceDE/>
        <w:autoSpaceDN/>
        <w:bidi w:val="0"/>
        <w:adjustRightInd w:val="0"/>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lang w:val="en-US" w:eastAsia="zh-CN"/>
        </w:rPr>
      </w:pPr>
      <w:r>
        <w:rPr>
          <w:rFonts w:hint="eastAsia" w:ascii="黑体" w:hAnsi="黑体" w:eastAsia="黑体" w:cs="黑体"/>
          <w:b w:val="0"/>
          <w:bCs/>
          <w:snapToGrid/>
          <w:color w:val="auto"/>
          <w:kern w:val="2"/>
          <w:sz w:val="32"/>
          <w:szCs w:val="22"/>
        </w:rPr>
        <w:t>第十一条</w:t>
      </w:r>
      <w:r>
        <w:rPr>
          <w:rFonts w:hint="eastAsia" w:ascii="仿宋_GB2312" w:hAnsi="仿宋_GB2312" w:eastAsia="仿宋_GB2312" w:cs="仿宋_GB2312"/>
          <w:b/>
          <w:snapToGrid/>
          <w:color w:val="auto"/>
          <w:kern w:val="2"/>
          <w:sz w:val="32"/>
          <w:szCs w:val="22"/>
          <w:lang w:val="en-US" w:eastAsia="zh-CN"/>
        </w:rPr>
        <w:t xml:space="preserve"> </w:t>
      </w:r>
      <w:r>
        <w:rPr>
          <w:rFonts w:hint="eastAsia" w:ascii="仿宋_GB2312" w:hAnsi="仿宋_GB2312" w:eastAsia="仿宋_GB2312" w:cs="仿宋_GB2312"/>
          <w:snapToGrid/>
          <w:color w:val="auto"/>
          <w:kern w:val="2"/>
          <w:sz w:val="32"/>
          <w:szCs w:val="22"/>
        </w:rPr>
        <w:t>普通高校国家奖学金、国家励志奖学金、服兵役高等学校学生国家教育资助、国家助学贷款奖补资金由中央财政承担。</w:t>
      </w:r>
      <w:r>
        <w:rPr>
          <w:rFonts w:hint="eastAsia" w:ascii="仿宋_GB2312" w:hAnsi="仿宋_GB2312" w:eastAsia="仿宋_GB2312" w:cs="仿宋_GB2312"/>
          <w:snapToGrid/>
          <w:color w:val="auto"/>
          <w:kern w:val="2"/>
          <w:sz w:val="32"/>
          <w:szCs w:val="22"/>
          <w:lang w:eastAsia="zh-CN"/>
        </w:rPr>
        <w:t>研究生</w:t>
      </w:r>
      <w:r>
        <w:rPr>
          <w:rFonts w:hint="eastAsia" w:ascii="仿宋_GB2312" w:hAnsi="仿宋_GB2312" w:eastAsia="仿宋_GB2312" w:cs="仿宋_GB2312"/>
          <w:snapToGrid/>
          <w:color w:val="auto"/>
          <w:kern w:val="2"/>
          <w:sz w:val="32"/>
          <w:szCs w:val="22"/>
        </w:rPr>
        <w:t>学业奖学金、基层就业学费补偿</w:t>
      </w:r>
      <w:r>
        <w:rPr>
          <w:rFonts w:hint="eastAsia" w:ascii="仿宋_GB2312" w:hAnsi="仿宋_GB2312" w:eastAsia="仿宋_GB2312" w:cs="仿宋_GB2312"/>
          <w:snapToGrid/>
          <w:color w:val="auto"/>
          <w:kern w:val="2"/>
          <w:sz w:val="32"/>
          <w:szCs w:val="22"/>
          <w:lang w:eastAsia="zh-CN"/>
        </w:rPr>
        <w:t>国家助学贷款代偿</w:t>
      </w:r>
      <w:r>
        <w:rPr>
          <w:rFonts w:hint="eastAsia" w:ascii="仿宋_GB2312" w:hAnsi="仿宋_GB2312" w:eastAsia="仿宋_GB2312" w:cs="仿宋_GB2312"/>
          <w:snapToGrid/>
          <w:color w:val="auto"/>
          <w:kern w:val="2"/>
          <w:sz w:val="32"/>
          <w:szCs w:val="22"/>
        </w:rPr>
        <w:t>资金由</w:t>
      </w:r>
      <w:r>
        <w:rPr>
          <w:rFonts w:hint="eastAsia" w:ascii="仿宋_GB2312" w:hAnsi="仿宋_GB2312" w:eastAsia="仿宋_GB2312" w:cs="仿宋_GB2312"/>
          <w:snapToGrid/>
          <w:color w:val="auto"/>
          <w:kern w:val="2"/>
          <w:sz w:val="32"/>
          <w:szCs w:val="22"/>
          <w:lang w:eastAsia="zh-CN"/>
        </w:rPr>
        <w:t>省级</w:t>
      </w:r>
      <w:r>
        <w:rPr>
          <w:rFonts w:hint="eastAsia" w:ascii="仿宋_GB2312" w:hAnsi="仿宋_GB2312" w:eastAsia="仿宋_GB2312" w:cs="仿宋_GB2312"/>
          <w:snapToGrid/>
          <w:color w:val="auto"/>
          <w:kern w:val="2"/>
          <w:sz w:val="32"/>
          <w:szCs w:val="22"/>
        </w:rPr>
        <w:t>财政承担。国家助学金由中央与地方分档按比例分担，按照本专科生每生每年3</w:t>
      </w:r>
      <w:r>
        <w:rPr>
          <w:rFonts w:hint="eastAsia" w:ascii="仿宋_GB2312" w:hAnsi="仿宋_GB2312" w:eastAsia="仿宋_GB2312" w:cs="仿宋_GB2312"/>
          <w:snapToGrid/>
          <w:color w:val="auto"/>
          <w:kern w:val="2"/>
          <w:sz w:val="32"/>
          <w:szCs w:val="22"/>
          <w:lang w:val="en-US" w:eastAsia="zh-CN"/>
        </w:rPr>
        <w:t>3</w:t>
      </w:r>
      <w:r>
        <w:rPr>
          <w:rFonts w:hint="eastAsia" w:ascii="仿宋_GB2312" w:hAnsi="仿宋_GB2312" w:eastAsia="仿宋_GB2312" w:cs="仿宋_GB2312"/>
          <w:snapToGrid/>
          <w:color w:val="auto"/>
          <w:kern w:val="2"/>
          <w:sz w:val="32"/>
          <w:szCs w:val="22"/>
        </w:rPr>
        <w:t>00元、硕士研究生每生每年6000元、博士研究生每生每年13000元的标准，中央财政负担60%，</w:t>
      </w:r>
      <w:r>
        <w:rPr>
          <w:rFonts w:hint="eastAsia" w:ascii="仿宋_GB2312" w:hAnsi="仿宋_GB2312" w:eastAsia="仿宋_GB2312" w:cs="仿宋_GB2312"/>
          <w:snapToGrid/>
          <w:color w:val="auto"/>
          <w:kern w:val="2"/>
          <w:sz w:val="32"/>
          <w:szCs w:val="22"/>
          <w:lang w:eastAsia="zh-CN"/>
        </w:rPr>
        <w:t>我省负担</w:t>
      </w:r>
      <w:r>
        <w:rPr>
          <w:rFonts w:hint="eastAsia" w:ascii="仿宋_GB2312" w:hAnsi="仿宋_GB2312" w:eastAsia="仿宋_GB2312" w:cs="仿宋_GB2312"/>
          <w:snapToGrid/>
          <w:color w:val="auto"/>
          <w:kern w:val="2"/>
          <w:sz w:val="32"/>
          <w:szCs w:val="22"/>
          <w:lang w:val="en-US" w:eastAsia="zh-CN"/>
        </w:rPr>
        <w:t>40%。</w:t>
      </w:r>
      <w:r>
        <w:rPr>
          <w:rFonts w:hint="eastAsia" w:ascii="仿宋_GB2312" w:hAnsi="仿宋_GB2312" w:eastAsia="仿宋_GB2312" w:cs="仿宋_GB2312"/>
          <w:snapToGrid/>
          <w:color w:val="auto"/>
          <w:kern w:val="2"/>
          <w:sz w:val="32"/>
          <w:szCs w:val="22"/>
        </w:rPr>
        <w:t>我省</w:t>
      </w:r>
      <w:r>
        <w:rPr>
          <w:rFonts w:hint="eastAsia" w:ascii="仿宋_GB2312" w:hAnsi="仿宋_GB2312" w:eastAsia="仿宋_GB2312" w:cs="仿宋_GB2312"/>
          <w:snapToGrid/>
          <w:color w:val="auto"/>
          <w:kern w:val="2"/>
          <w:sz w:val="32"/>
          <w:szCs w:val="22"/>
          <w:lang w:eastAsia="zh-CN"/>
        </w:rPr>
        <w:t>负担</w:t>
      </w:r>
      <w:r>
        <w:rPr>
          <w:rFonts w:hint="eastAsia" w:ascii="仿宋_GB2312" w:hAnsi="仿宋_GB2312" w:eastAsia="仿宋_GB2312" w:cs="仿宋_GB2312"/>
          <w:snapToGrid/>
          <w:color w:val="auto"/>
          <w:kern w:val="2"/>
          <w:sz w:val="32"/>
          <w:szCs w:val="22"/>
        </w:rPr>
        <w:t>部分按学校现行管理体制和经费隶属关系分级负担，其中：民办高校、独立学院和中央、省属企业办学由省级财政全部负担。</w:t>
      </w:r>
    </w:p>
    <w:p>
      <w:pPr>
        <w:keepNext w:val="0"/>
        <w:keepLines w:val="0"/>
        <w:pageBreakBefore w:val="0"/>
        <w:widowControl w:val="0"/>
        <w:kinsoku/>
        <w:wordWrap/>
        <w:overflowPunct/>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rPr>
      </w:pPr>
      <w:r>
        <w:rPr>
          <w:rFonts w:hint="eastAsia" w:ascii="黑体" w:hAnsi="黑体" w:eastAsia="黑体" w:cs="黑体"/>
          <w:b w:val="0"/>
          <w:bCs/>
          <w:snapToGrid/>
          <w:color w:val="auto"/>
          <w:kern w:val="2"/>
          <w:sz w:val="32"/>
          <w:szCs w:val="22"/>
        </w:rPr>
        <w:t>第十二条</w:t>
      </w:r>
      <w:r>
        <w:rPr>
          <w:rFonts w:hint="eastAsia" w:ascii="仿宋_GB2312" w:hAnsi="仿宋_GB2312" w:eastAsia="仿宋_GB2312" w:cs="仿宋_GB2312"/>
          <w:b/>
          <w:snapToGrid/>
          <w:color w:val="auto"/>
          <w:kern w:val="2"/>
          <w:sz w:val="32"/>
          <w:szCs w:val="22"/>
          <w:lang w:val="en-US" w:eastAsia="zh-CN"/>
        </w:rPr>
        <w:t xml:space="preserve"> </w:t>
      </w:r>
      <w:r>
        <w:rPr>
          <w:rFonts w:hint="eastAsia" w:ascii="仿宋_GB2312" w:hAnsi="仿宋_GB2312" w:eastAsia="仿宋_GB2312" w:cs="仿宋_GB2312"/>
          <w:snapToGrid/>
          <w:color w:val="auto"/>
          <w:kern w:val="2"/>
          <w:sz w:val="32"/>
          <w:szCs w:val="22"/>
        </w:rPr>
        <w:t>国家助学贷款奖补资金分配因素包括国家助学贷款规模，权重为25%；获贷情况，权重为25%；奖补资金使用情况，权重为15%；学生资助工作管理情况，权重为35%。</w:t>
      </w:r>
      <w:r>
        <w:rPr>
          <w:rFonts w:hint="eastAsia" w:ascii="仿宋_GB2312" w:hAnsi="仿宋_GB2312" w:eastAsia="仿宋_GB2312" w:cs="仿宋_GB2312"/>
          <w:snapToGrid/>
          <w:color w:val="auto"/>
          <w:kern w:val="2"/>
          <w:sz w:val="32"/>
          <w:szCs w:val="22"/>
          <w:lang w:eastAsia="zh-CN"/>
        </w:rPr>
        <w:t>根据中央分配情况</w:t>
      </w:r>
      <w:r>
        <w:rPr>
          <w:rFonts w:hint="eastAsia" w:ascii="仿宋_GB2312" w:hAnsi="仿宋_GB2312" w:eastAsia="仿宋_GB2312" w:cs="仿宋_GB2312"/>
          <w:snapToGrid/>
          <w:color w:val="auto"/>
          <w:kern w:val="2"/>
          <w:sz w:val="32"/>
          <w:szCs w:val="22"/>
        </w:rPr>
        <w:t>对相关因素和权重进行</w:t>
      </w:r>
      <w:r>
        <w:rPr>
          <w:rFonts w:hint="eastAsia" w:ascii="仿宋_GB2312" w:hAnsi="仿宋_GB2312" w:eastAsia="仿宋_GB2312" w:cs="仿宋_GB2312"/>
          <w:snapToGrid/>
          <w:color w:val="auto"/>
          <w:kern w:val="2"/>
          <w:sz w:val="32"/>
          <w:szCs w:val="22"/>
          <w:lang w:eastAsia="zh-CN"/>
        </w:rPr>
        <w:t>调整</w:t>
      </w:r>
      <w:r>
        <w:rPr>
          <w:rFonts w:hint="eastAsia" w:ascii="仿宋_GB2312" w:hAnsi="仿宋_GB2312" w:eastAsia="仿宋_GB2312" w:cs="仿宋_GB2312"/>
          <w:snapToGrid/>
          <w:color w:val="auto"/>
          <w:kern w:val="2"/>
          <w:sz w:val="32"/>
          <w:szCs w:val="22"/>
        </w:rPr>
        <w:t>完善。</w:t>
      </w:r>
    </w:p>
    <w:p>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仿宋_GB2312" w:hAnsi="仿宋_GB2312" w:eastAsia="仿宋_GB2312" w:cs="仿宋_GB2312"/>
          <w:b/>
          <w:snapToGrid/>
          <w:color w:val="auto"/>
          <w:kern w:val="2"/>
          <w:sz w:val="32"/>
          <w:szCs w:val="28"/>
          <w:lang w:val="en-US" w:eastAsia="zh-CN"/>
        </w:rPr>
      </w:pPr>
      <w:r>
        <w:rPr>
          <w:rFonts w:hint="eastAsia" w:ascii="黑体" w:hAnsi="黑体" w:eastAsia="黑体" w:cs="黑体"/>
          <w:b w:val="0"/>
          <w:bCs/>
          <w:snapToGrid/>
          <w:color w:val="auto"/>
          <w:kern w:val="2"/>
          <w:sz w:val="32"/>
          <w:szCs w:val="28"/>
        </w:rPr>
        <w:t>第十三条</w:t>
      </w:r>
      <w:r>
        <w:rPr>
          <w:rFonts w:hint="eastAsia" w:ascii="仿宋_GB2312" w:hAnsi="仿宋_GB2312" w:eastAsia="仿宋_GB2312" w:cs="仿宋_GB2312"/>
          <w:b/>
          <w:snapToGrid/>
          <w:color w:val="auto"/>
          <w:kern w:val="2"/>
          <w:sz w:val="32"/>
          <w:szCs w:val="28"/>
          <w:lang w:val="en-US" w:eastAsia="zh-CN"/>
        </w:rPr>
        <w:t xml:space="preserve"> </w:t>
      </w:r>
      <w:r>
        <w:rPr>
          <w:rFonts w:hint="eastAsia" w:ascii="仿宋_GB2312" w:hAnsi="仿宋_GB2312" w:eastAsia="仿宋_GB2312" w:cs="仿宋_GB2312"/>
          <w:b w:val="0"/>
          <w:bCs/>
          <w:snapToGrid/>
          <w:color w:val="auto"/>
          <w:kern w:val="2"/>
          <w:sz w:val="32"/>
          <w:szCs w:val="28"/>
          <w:highlight w:val="none"/>
        </w:rPr>
        <w:t>中等职业</w:t>
      </w:r>
      <w:r>
        <w:rPr>
          <w:rFonts w:hint="eastAsia" w:ascii="仿宋_GB2312" w:hAnsi="仿宋_GB2312" w:eastAsia="仿宋_GB2312" w:cs="仿宋_GB2312"/>
          <w:b w:val="0"/>
          <w:bCs/>
          <w:snapToGrid/>
          <w:color w:val="auto"/>
          <w:kern w:val="2"/>
          <w:sz w:val="32"/>
          <w:szCs w:val="28"/>
          <w:highlight w:val="none"/>
          <w:lang w:eastAsia="zh-CN"/>
        </w:rPr>
        <w:t>学校资助资金分担和预算安排包括：</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640" w:lineRule="exact"/>
        <w:ind w:left="119" w:firstLine="675"/>
        <w:jc w:val="both"/>
        <w:textAlignment w:val="baseline"/>
        <w:rPr>
          <w:rFonts w:hint="eastAsia" w:ascii="仿宋_GB2312" w:hAnsi="仿宋_GB2312" w:eastAsia="仿宋_GB2312" w:cs="仿宋_GB2312"/>
          <w:b w:val="0"/>
          <w:bCs/>
          <w:snapToGrid/>
          <w:color w:val="auto"/>
          <w:kern w:val="2"/>
          <w:sz w:val="32"/>
          <w:szCs w:val="28"/>
          <w:highlight w:val="none"/>
        </w:rPr>
      </w:pPr>
      <w:r>
        <w:rPr>
          <w:rFonts w:hint="eastAsia" w:ascii="仿宋_GB2312" w:hAnsi="仿宋_GB2312" w:eastAsia="仿宋_GB2312" w:cs="仿宋_GB2312"/>
          <w:b w:val="0"/>
          <w:bCs/>
          <w:snapToGrid/>
          <w:color w:val="auto"/>
          <w:kern w:val="2"/>
          <w:sz w:val="32"/>
          <w:szCs w:val="28"/>
          <w:highlight w:val="none"/>
        </w:rPr>
        <w:t>国家奖学金由中央财政承担。</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640" w:lineRule="exact"/>
        <w:ind w:left="119" w:firstLine="675"/>
        <w:jc w:val="both"/>
        <w:textAlignment w:val="baseline"/>
        <w:rPr>
          <w:rFonts w:hint="eastAsia" w:ascii="仿宋_GB2312" w:hAnsi="仿宋_GB2312" w:eastAsia="仿宋_GB2312" w:cs="仿宋_GB2312"/>
          <w:snapToGrid/>
          <w:color w:val="auto"/>
          <w:spacing w:val="2"/>
          <w:kern w:val="2"/>
          <w:sz w:val="32"/>
          <w:szCs w:val="32"/>
          <w:highlight w:val="none"/>
          <w:lang w:val="en-US" w:eastAsia="zh-CN"/>
        </w:rPr>
      </w:pPr>
      <w:r>
        <w:rPr>
          <w:rFonts w:hint="eastAsia" w:ascii="仿宋_GB2312" w:hAnsi="仿宋_GB2312" w:eastAsia="仿宋_GB2312" w:cs="仿宋_GB2312"/>
          <w:snapToGrid/>
          <w:color w:val="auto"/>
          <w:spacing w:val="2"/>
          <w:kern w:val="2"/>
          <w:sz w:val="32"/>
          <w:szCs w:val="32"/>
          <w:highlight w:val="none"/>
          <w:lang w:val="en-US" w:eastAsia="zh-CN"/>
        </w:rPr>
        <w:t>免学费。国家制定国家基础标准并负</w:t>
      </w:r>
      <w:r>
        <w:rPr>
          <w:rFonts w:hint="eastAsia" w:ascii="仿宋_GB2312" w:hAnsi="仿宋_GB2312" w:eastAsia="仿宋_GB2312" w:cs="仿宋_GB2312"/>
          <w:snapToGrid/>
          <w:color w:val="auto"/>
          <w:spacing w:val="3"/>
          <w:kern w:val="2"/>
          <w:sz w:val="32"/>
          <w:szCs w:val="32"/>
          <w:highlight w:val="none"/>
        </w:rPr>
        <w:t>担60%（其中比照实施西部大开发相关政策的县为80%)，</w:t>
      </w:r>
      <w:r>
        <w:rPr>
          <w:rFonts w:hint="eastAsia" w:ascii="仿宋_GB2312" w:hAnsi="仿宋_GB2312" w:eastAsia="仿宋_GB2312" w:cs="仿宋_GB2312"/>
          <w:snapToGrid/>
          <w:color w:val="auto"/>
          <w:spacing w:val="3"/>
          <w:kern w:val="2"/>
          <w:sz w:val="32"/>
          <w:szCs w:val="32"/>
          <w:highlight w:val="none"/>
          <w:lang w:eastAsia="zh-CN"/>
        </w:rPr>
        <w:t>全省执行全省基础标准，除中央补助外，差额部分按照</w:t>
      </w:r>
      <w:r>
        <w:rPr>
          <w:rFonts w:hint="eastAsia" w:ascii="仿宋_GB2312" w:hAnsi="仿宋_GB2312" w:eastAsia="仿宋_GB2312" w:cs="仿宋_GB2312"/>
          <w:snapToGrid/>
          <w:color w:val="auto"/>
          <w:spacing w:val="2"/>
          <w:kern w:val="2"/>
          <w:sz w:val="32"/>
          <w:szCs w:val="32"/>
          <w:highlight w:val="none"/>
          <w:lang w:val="en-US" w:eastAsia="zh-CN"/>
        </w:rPr>
        <w:t>学校现行管理体制和经费隶属关系，</w:t>
      </w:r>
      <w:r>
        <w:rPr>
          <w:rFonts w:hint="eastAsia" w:ascii="仿宋_GB2312" w:hAnsi="仿宋_GB2312" w:eastAsia="仿宋_GB2312" w:cs="仿宋_GB2312"/>
          <w:snapToGrid/>
          <w:color w:val="auto"/>
          <w:spacing w:val="3"/>
          <w:kern w:val="2"/>
          <w:sz w:val="32"/>
          <w:szCs w:val="32"/>
          <w:highlight w:val="none"/>
          <w:lang w:eastAsia="zh-CN"/>
        </w:rPr>
        <w:t>由省级与市县财政</w:t>
      </w:r>
      <w:r>
        <w:rPr>
          <w:rFonts w:hint="eastAsia" w:ascii="仿宋_GB2312" w:hAnsi="仿宋_GB2312" w:eastAsia="仿宋_GB2312" w:cs="仿宋_GB2312"/>
          <w:snapToGrid/>
          <w:color w:val="auto"/>
          <w:spacing w:val="2"/>
          <w:kern w:val="2"/>
          <w:sz w:val="32"/>
          <w:szCs w:val="32"/>
          <w:highlight w:val="none"/>
          <w:lang w:val="en-US" w:eastAsia="zh-CN"/>
        </w:rPr>
        <w:t>分级负担。其中：省属学校由省级财政负担；市属学校省市财政分担比例为1:9；脱贫县</w:t>
      </w:r>
      <w:r>
        <w:rPr>
          <w:rFonts w:hint="eastAsia" w:ascii="仿宋_GB2312" w:hAnsi="仿宋_GB2312" w:eastAsia="仿宋_GB2312" w:cs="仿宋_GB2312"/>
          <w:snapToGrid/>
          <w:color w:val="auto"/>
          <w:spacing w:val="3"/>
          <w:kern w:val="2"/>
          <w:sz w:val="32"/>
          <w:szCs w:val="32"/>
          <w:highlight w:val="none"/>
          <w:lang w:eastAsia="zh-CN"/>
        </w:rPr>
        <w:t>和</w:t>
      </w:r>
      <w:r>
        <w:rPr>
          <w:rFonts w:hint="eastAsia" w:ascii="仿宋_GB2312" w:hAnsi="仿宋_GB2312" w:eastAsia="仿宋_GB2312" w:cs="仿宋_GB2312"/>
          <w:snapToGrid/>
          <w:color w:val="auto"/>
          <w:spacing w:val="3"/>
          <w:kern w:val="2"/>
          <w:sz w:val="32"/>
          <w:szCs w:val="32"/>
          <w:highlight w:val="none"/>
        </w:rPr>
        <w:t>新绛县、忻府区、原平市、文水县</w:t>
      </w:r>
      <w:r>
        <w:rPr>
          <w:rFonts w:hint="eastAsia" w:ascii="仿宋_GB2312" w:hAnsi="仿宋_GB2312" w:eastAsia="仿宋_GB2312" w:cs="仿宋_GB2312"/>
          <w:snapToGrid/>
          <w:color w:val="auto"/>
          <w:spacing w:val="3"/>
          <w:kern w:val="2"/>
          <w:sz w:val="32"/>
          <w:szCs w:val="32"/>
          <w:highlight w:val="none"/>
          <w:lang w:val="en-US" w:eastAsia="zh-CN"/>
        </w:rPr>
        <w:t>4个“两区”县的</w:t>
      </w:r>
      <w:r>
        <w:rPr>
          <w:rFonts w:hint="eastAsia" w:ascii="仿宋_GB2312" w:hAnsi="仿宋_GB2312" w:eastAsia="仿宋_GB2312" w:cs="仿宋_GB2312"/>
          <w:snapToGrid/>
          <w:color w:val="auto"/>
          <w:spacing w:val="2"/>
          <w:kern w:val="2"/>
          <w:sz w:val="32"/>
          <w:szCs w:val="32"/>
          <w:highlight w:val="none"/>
          <w:lang w:val="en-US" w:eastAsia="zh-CN"/>
        </w:rPr>
        <w:t>学校省县财政分担比例为6：4，其他县学校省县财政分担比例为3:7，民办学校按属地原则由当地政府负担。</w:t>
      </w:r>
    </w:p>
    <w:p>
      <w:pPr>
        <w:keepNext w:val="0"/>
        <w:keepLines w:val="0"/>
        <w:pageBreakBefore w:val="0"/>
        <w:widowControl/>
        <w:kinsoku w:val="0"/>
        <w:wordWrap/>
        <w:overflowPunct/>
        <w:topLinePunct w:val="0"/>
        <w:autoSpaceDE w:val="0"/>
        <w:autoSpaceDN w:val="0"/>
        <w:bidi w:val="0"/>
        <w:adjustRightInd w:val="0"/>
        <w:snapToGrid w:val="0"/>
        <w:spacing w:line="640" w:lineRule="exact"/>
        <w:ind w:left="116" w:right="96" w:firstLine="649"/>
        <w:jc w:val="both"/>
        <w:textAlignment w:val="baseline"/>
        <w:rPr>
          <w:rFonts w:hint="eastAsia" w:ascii="仿宋_GB2312" w:hAnsi="仿宋_GB2312" w:eastAsia="仿宋_GB2312" w:cs="仿宋_GB2312"/>
          <w:snapToGrid/>
          <w:color w:val="auto"/>
          <w:spacing w:val="-1"/>
          <w:kern w:val="2"/>
          <w:sz w:val="32"/>
          <w:szCs w:val="32"/>
          <w:highlight w:val="none"/>
        </w:rPr>
      </w:pPr>
      <w:r>
        <w:rPr>
          <w:rFonts w:hint="eastAsia" w:ascii="仿宋_GB2312" w:hAnsi="仿宋_GB2312" w:eastAsia="仿宋_GB2312" w:cs="仿宋_GB2312"/>
          <w:snapToGrid/>
          <w:color w:val="auto"/>
          <w:spacing w:val="-1"/>
          <w:kern w:val="2"/>
          <w:sz w:val="32"/>
          <w:szCs w:val="32"/>
          <w:highlight w:val="none"/>
        </w:rPr>
        <w:t>对因免学费导致学校收入减少的部分，由财政按照享受免学费政策学生人数和免学费标准补助学校，弥补学校运转出现的经费缺口。</w:t>
      </w:r>
    </w:p>
    <w:p>
      <w:pPr>
        <w:keepNext w:val="0"/>
        <w:keepLines w:val="0"/>
        <w:pageBreakBefore w:val="0"/>
        <w:widowControl/>
        <w:kinsoku w:val="0"/>
        <w:wordWrap/>
        <w:overflowPunct/>
        <w:topLinePunct w:val="0"/>
        <w:autoSpaceDE w:val="0"/>
        <w:autoSpaceDN w:val="0"/>
        <w:bidi w:val="0"/>
        <w:adjustRightInd w:val="0"/>
        <w:snapToGrid w:val="0"/>
        <w:spacing w:line="640" w:lineRule="exact"/>
        <w:ind w:left="116" w:right="96" w:firstLine="649"/>
        <w:jc w:val="both"/>
        <w:textAlignment w:val="baseline"/>
        <w:rPr>
          <w:rFonts w:hint="eastAsia" w:ascii="仿宋_GB2312" w:hAnsi="仿宋_GB2312" w:eastAsia="仿宋_GB2312" w:cs="仿宋_GB2312"/>
          <w:snapToGrid/>
          <w:color w:val="auto"/>
          <w:spacing w:val="2"/>
          <w:kern w:val="2"/>
          <w:sz w:val="32"/>
          <w:szCs w:val="32"/>
          <w:highlight w:val="none"/>
          <w:lang w:val="en-US" w:eastAsia="zh-CN"/>
        </w:rPr>
      </w:pPr>
      <w:r>
        <w:rPr>
          <w:rFonts w:hint="eastAsia" w:ascii="仿宋_GB2312" w:hAnsi="仿宋_GB2312" w:eastAsia="仿宋_GB2312" w:cs="仿宋_GB2312"/>
          <w:snapToGrid/>
          <w:color w:val="auto"/>
          <w:spacing w:val="-1"/>
          <w:kern w:val="2"/>
          <w:sz w:val="32"/>
          <w:szCs w:val="32"/>
          <w:highlight w:val="none"/>
        </w:rPr>
        <w:t>对在经教育部门、人力资源社会保障部门依法批准的民</w:t>
      </w:r>
      <w:r>
        <w:rPr>
          <w:rFonts w:hint="eastAsia" w:ascii="仿宋_GB2312" w:hAnsi="仿宋_GB2312" w:eastAsia="仿宋_GB2312" w:cs="仿宋_GB2312"/>
          <w:snapToGrid/>
          <w:color w:val="auto"/>
          <w:spacing w:val="-2"/>
          <w:kern w:val="2"/>
          <w:sz w:val="32"/>
          <w:szCs w:val="32"/>
          <w:highlight w:val="none"/>
        </w:rPr>
        <w:t>办学校就读符合免学费政策条件的学生,</w:t>
      </w:r>
      <w:r>
        <w:rPr>
          <w:rFonts w:hint="eastAsia" w:ascii="仿宋_GB2312" w:hAnsi="仿宋_GB2312" w:eastAsia="仿宋_GB2312" w:cs="仿宋_GB2312"/>
          <w:snapToGrid/>
          <w:color w:val="auto"/>
          <w:spacing w:val="-1"/>
          <w:kern w:val="2"/>
          <w:sz w:val="32"/>
          <w:szCs w:val="32"/>
          <w:highlight w:val="none"/>
        </w:rPr>
        <w:t>按照当地同类型同专业公办学校标准给予补助。民办学校经</w:t>
      </w:r>
      <w:r>
        <w:rPr>
          <w:rFonts w:hint="eastAsia" w:ascii="仿宋_GB2312" w:hAnsi="仿宋_GB2312" w:eastAsia="仿宋_GB2312" w:cs="仿宋_GB2312"/>
          <w:snapToGrid/>
          <w:color w:val="auto"/>
          <w:spacing w:val="5"/>
          <w:kern w:val="2"/>
          <w:sz w:val="32"/>
          <w:szCs w:val="32"/>
          <w:highlight w:val="none"/>
        </w:rPr>
        <w:t>批准的学费标准高于补助的部分,学校可以按规定继续向学</w:t>
      </w:r>
      <w:r>
        <w:rPr>
          <w:rFonts w:hint="eastAsia" w:ascii="仿宋_GB2312" w:hAnsi="仿宋_GB2312" w:eastAsia="仿宋_GB2312" w:cs="仿宋_GB2312"/>
          <w:snapToGrid/>
          <w:color w:val="auto"/>
          <w:spacing w:val="-16"/>
          <w:kern w:val="2"/>
          <w:sz w:val="32"/>
          <w:szCs w:val="32"/>
          <w:highlight w:val="none"/>
        </w:rPr>
        <w:t>生收取。</w:t>
      </w:r>
    </w:p>
    <w:p>
      <w:pPr>
        <w:keepNext w:val="0"/>
        <w:keepLines w:val="0"/>
        <w:pageBreakBefore w:val="0"/>
        <w:widowControl/>
        <w:kinsoku w:val="0"/>
        <w:wordWrap/>
        <w:overflowPunct/>
        <w:topLinePunct w:val="0"/>
        <w:autoSpaceDE w:val="0"/>
        <w:autoSpaceDN w:val="0"/>
        <w:bidi w:val="0"/>
        <w:adjustRightInd w:val="0"/>
        <w:snapToGrid w:val="0"/>
        <w:spacing w:line="640" w:lineRule="exact"/>
        <w:ind w:left="119" w:firstLine="675"/>
        <w:jc w:val="both"/>
        <w:textAlignment w:val="baseline"/>
        <w:rPr>
          <w:rFonts w:hint="eastAsia" w:ascii="仿宋_GB2312" w:hAnsi="仿宋_GB2312" w:eastAsia="仿宋_GB2312" w:cs="仿宋_GB2312"/>
          <w:snapToGrid/>
          <w:color w:val="auto"/>
          <w:spacing w:val="15"/>
          <w:kern w:val="2"/>
          <w:sz w:val="32"/>
          <w:szCs w:val="32"/>
          <w:highlight w:val="none"/>
          <w:lang w:val="en-US" w:eastAsia="zh-CN"/>
        </w:rPr>
      </w:pPr>
      <w:r>
        <w:rPr>
          <w:rFonts w:hint="eastAsia" w:ascii="仿宋_GB2312" w:hAnsi="仿宋_GB2312" w:eastAsia="仿宋_GB2312" w:cs="仿宋_GB2312"/>
          <w:snapToGrid/>
          <w:color w:val="auto"/>
          <w:spacing w:val="3"/>
          <w:kern w:val="2"/>
          <w:sz w:val="32"/>
          <w:szCs w:val="32"/>
          <w:highlight w:val="none"/>
          <w:lang w:eastAsia="zh-CN"/>
        </w:rPr>
        <w:t>（三）</w:t>
      </w:r>
      <w:r>
        <w:rPr>
          <w:rFonts w:hint="eastAsia" w:ascii="仿宋_GB2312" w:hAnsi="仿宋_GB2312" w:eastAsia="仿宋_GB2312" w:cs="仿宋_GB2312"/>
          <w:snapToGrid/>
          <w:color w:val="auto"/>
          <w:spacing w:val="2"/>
          <w:kern w:val="2"/>
          <w:sz w:val="32"/>
          <w:szCs w:val="32"/>
          <w:highlight w:val="none"/>
        </w:rPr>
        <w:t>国家助学</w:t>
      </w:r>
      <w:r>
        <w:rPr>
          <w:rFonts w:hint="eastAsia" w:ascii="仿宋_GB2312" w:hAnsi="仿宋_GB2312" w:eastAsia="仿宋_GB2312" w:cs="仿宋_GB2312"/>
          <w:snapToGrid/>
          <w:color w:val="auto"/>
          <w:spacing w:val="3"/>
          <w:kern w:val="2"/>
          <w:sz w:val="32"/>
          <w:szCs w:val="32"/>
          <w:highlight w:val="none"/>
        </w:rPr>
        <w:t>金</w:t>
      </w:r>
      <w:r>
        <w:rPr>
          <w:rFonts w:hint="eastAsia" w:ascii="仿宋_GB2312" w:hAnsi="仿宋_GB2312" w:eastAsia="仿宋_GB2312" w:cs="仿宋_GB2312"/>
          <w:snapToGrid/>
          <w:color w:val="auto"/>
          <w:spacing w:val="3"/>
          <w:kern w:val="2"/>
          <w:sz w:val="32"/>
          <w:szCs w:val="32"/>
          <w:highlight w:val="none"/>
          <w:lang w:eastAsia="zh-CN"/>
        </w:rPr>
        <w:t>。省级与市县执行国家基础标准和资助比例，</w:t>
      </w:r>
      <w:r>
        <w:rPr>
          <w:rFonts w:hint="eastAsia" w:ascii="仿宋_GB2312" w:hAnsi="仿宋_GB2312" w:eastAsia="仿宋_GB2312" w:cs="仿宋_GB2312"/>
          <w:snapToGrid/>
          <w:color w:val="auto"/>
          <w:spacing w:val="3"/>
          <w:kern w:val="2"/>
          <w:sz w:val="32"/>
          <w:szCs w:val="32"/>
          <w:highlight w:val="none"/>
        </w:rPr>
        <w:t>所需</w:t>
      </w:r>
      <w:r>
        <w:rPr>
          <w:rFonts w:hint="eastAsia" w:ascii="仿宋_GB2312" w:hAnsi="仿宋_GB2312" w:eastAsia="仿宋_GB2312" w:cs="仿宋_GB2312"/>
          <w:snapToGrid/>
          <w:color w:val="auto"/>
          <w:spacing w:val="3"/>
          <w:kern w:val="2"/>
          <w:sz w:val="32"/>
          <w:szCs w:val="32"/>
          <w:highlight w:val="none"/>
          <w:lang w:eastAsia="zh-CN"/>
        </w:rPr>
        <w:t>经费</w:t>
      </w:r>
      <w:r>
        <w:rPr>
          <w:rFonts w:hint="eastAsia" w:ascii="仿宋_GB2312" w:hAnsi="仿宋_GB2312" w:eastAsia="仿宋_GB2312" w:cs="仿宋_GB2312"/>
          <w:snapToGrid/>
          <w:color w:val="auto"/>
          <w:spacing w:val="3"/>
          <w:kern w:val="2"/>
          <w:sz w:val="32"/>
          <w:szCs w:val="32"/>
          <w:highlight w:val="none"/>
        </w:rPr>
        <w:t>中央财政负担60%（其中比照实施西部大开发相关政策的县为80%)</w:t>
      </w:r>
      <w:r>
        <w:rPr>
          <w:rFonts w:hint="eastAsia" w:ascii="仿宋_GB2312" w:hAnsi="仿宋_GB2312" w:eastAsia="仿宋_GB2312" w:cs="仿宋_GB2312"/>
          <w:snapToGrid/>
          <w:color w:val="auto"/>
          <w:spacing w:val="3"/>
          <w:kern w:val="2"/>
          <w:sz w:val="32"/>
          <w:szCs w:val="32"/>
          <w:highlight w:val="none"/>
          <w:lang w:eastAsia="zh-CN"/>
        </w:rPr>
        <w:t>。</w:t>
      </w:r>
      <w:r>
        <w:rPr>
          <w:rFonts w:hint="eastAsia" w:ascii="仿宋_GB2312" w:hAnsi="仿宋_GB2312" w:eastAsia="仿宋_GB2312" w:cs="仿宋_GB2312"/>
          <w:snapToGrid/>
          <w:color w:val="auto"/>
          <w:spacing w:val="3"/>
          <w:kern w:val="2"/>
          <w:sz w:val="32"/>
          <w:szCs w:val="32"/>
          <w:highlight w:val="none"/>
        </w:rPr>
        <w:t>我省负担部分按照学校现行管理体制和经费隶属关系，由省级与市县财政按比例分担，其中省属学校以及中央、省属行业、企业办学由省级财政负担，</w:t>
      </w:r>
      <w:r>
        <w:rPr>
          <w:rFonts w:hint="eastAsia" w:ascii="仿宋_GB2312" w:hAnsi="仿宋_GB2312" w:eastAsia="仿宋_GB2312" w:cs="仿宋_GB2312"/>
          <w:snapToGrid/>
          <w:color w:val="auto"/>
          <w:spacing w:val="2"/>
          <w:kern w:val="2"/>
          <w:sz w:val="32"/>
          <w:szCs w:val="32"/>
          <w:highlight w:val="none"/>
          <w:lang w:val="en-US" w:eastAsia="zh-CN"/>
        </w:rPr>
        <w:t>脱贫县</w:t>
      </w:r>
      <w:r>
        <w:rPr>
          <w:rFonts w:hint="eastAsia" w:ascii="仿宋_GB2312" w:hAnsi="仿宋_GB2312" w:eastAsia="仿宋_GB2312" w:cs="仿宋_GB2312"/>
          <w:snapToGrid/>
          <w:color w:val="auto"/>
          <w:spacing w:val="3"/>
          <w:kern w:val="2"/>
          <w:sz w:val="32"/>
          <w:szCs w:val="32"/>
          <w:highlight w:val="none"/>
          <w:lang w:eastAsia="zh-CN"/>
        </w:rPr>
        <w:t>和</w:t>
      </w:r>
      <w:r>
        <w:rPr>
          <w:rFonts w:hint="eastAsia" w:ascii="仿宋_GB2312" w:hAnsi="仿宋_GB2312" w:eastAsia="仿宋_GB2312" w:cs="仿宋_GB2312"/>
          <w:snapToGrid/>
          <w:color w:val="auto"/>
          <w:spacing w:val="3"/>
          <w:kern w:val="2"/>
          <w:sz w:val="32"/>
          <w:szCs w:val="32"/>
          <w:highlight w:val="none"/>
        </w:rPr>
        <w:t>新绛县、忻府区、原平市、文水县</w:t>
      </w:r>
      <w:r>
        <w:rPr>
          <w:rFonts w:hint="eastAsia" w:ascii="仿宋_GB2312" w:hAnsi="仿宋_GB2312" w:eastAsia="仿宋_GB2312" w:cs="仿宋_GB2312"/>
          <w:snapToGrid/>
          <w:color w:val="auto"/>
          <w:spacing w:val="3"/>
          <w:kern w:val="2"/>
          <w:sz w:val="32"/>
          <w:szCs w:val="32"/>
          <w:highlight w:val="none"/>
          <w:lang w:val="en-US" w:eastAsia="zh-CN"/>
        </w:rPr>
        <w:t>4个“两区”县的</w:t>
      </w:r>
      <w:r>
        <w:rPr>
          <w:rFonts w:hint="eastAsia" w:ascii="仿宋_GB2312" w:hAnsi="仿宋_GB2312" w:eastAsia="仿宋_GB2312" w:cs="仿宋_GB2312"/>
          <w:snapToGrid/>
          <w:color w:val="auto"/>
          <w:spacing w:val="2"/>
          <w:kern w:val="2"/>
          <w:sz w:val="32"/>
          <w:szCs w:val="32"/>
          <w:highlight w:val="none"/>
          <w:lang w:val="en-US" w:eastAsia="zh-CN"/>
        </w:rPr>
        <w:t>学校</w:t>
      </w:r>
      <w:r>
        <w:rPr>
          <w:rFonts w:hint="eastAsia" w:ascii="仿宋_GB2312" w:hAnsi="仿宋_GB2312" w:eastAsia="仿宋_GB2312" w:cs="仿宋_GB2312"/>
          <w:snapToGrid/>
          <w:color w:val="auto"/>
          <w:spacing w:val="3"/>
          <w:kern w:val="2"/>
          <w:sz w:val="32"/>
          <w:szCs w:val="32"/>
          <w:highlight w:val="none"/>
        </w:rPr>
        <w:t>省县财政分担比例为5:5，民办学校按属地原则由当地财政</w:t>
      </w:r>
      <w:r>
        <w:rPr>
          <w:rFonts w:hint="eastAsia" w:ascii="仿宋_GB2312" w:hAnsi="仿宋_GB2312" w:eastAsia="仿宋_GB2312" w:cs="仿宋_GB2312"/>
          <w:snapToGrid/>
          <w:color w:val="auto"/>
          <w:spacing w:val="3"/>
          <w:kern w:val="2"/>
          <w:sz w:val="32"/>
          <w:szCs w:val="32"/>
          <w:highlight w:val="none"/>
          <w:lang w:eastAsia="zh-CN"/>
        </w:rPr>
        <w:t>负担</w:t>
      </w:r>
      <w:r>
        <w:rPr>
          <w:rFonts w:hint="eastAsia" w:ascii="仿宋_GB2312" w:hAnsi="仿宋_GB2312" w:eastAsia="仿宋_GB2312" w:cs="仿宋_GB2312"/>
          <w:snapToGrid/>
          <w:color w:val="auto"/>
          <w:spacing w:val="3"/>
          <w:kern w:val="2"/>
          <w:sz w:val="32"/>
          <w:szCs w:val="32"/>
          <w:highlight w:val="none"/>
        </w:rPr>
        <w:t>。</w:t>
      </w:r>
    </w:p>
    <w:p>
      <w:pPr>
        <w:keepNext w:val="0"/>
        <w:keepLines w:val="0"/>
        <w:pageBreakBefore w:val="0"/>
        <w:widowControl w:val="0"/>
        <w:kinsoku/>
        <w:wordWrap/>
        <w:overflowPunct/>
        <w:topLinePunct w:val="0"/>
        <w:autoSpaceDE/>
        <w:autoSpaceDN/>
        <w:bidi w:val="0"/>
        <w:adjustRightInd w:val="0"/>
        <w:snapToGrid/>
        <w:spacing w:line="640" w:lineRule="exact"/>
        <w:ind w:firstLine="652" w:firstLineChars="200"/>
        <w:jc w:val="both"/>
        <w:textAlignment w:val="auto"/>
        <w:rPr>
          <w:rFonts w:hint="eastAsia" w:ascii="仿宋_GB2312" w:hAnsi="仿宋_GB2312" w:eastAsia="仿宋_GB2312" w:cs="仿宋_GB2312"/>
          <w:snapToGrid/>
          <w:color w:val="auto"/>
          <w:kern w:val="2"/>
          <w:sz w:val="32"/>
          <w:szCs w:val="28"/>
        </w:rPr>
      </w:pPr>
      <w:r>
        <w:rPr>
          <w:rFonts w:hint="eastAsia" w:ascii="仿宋_GB2312" w:hAnsi="仿宋_GB2312" w:eastAsia="仿宋_GB2312" w:cs="仿宋_GB2312"/>
          <w:snapToGrid/>
          <w:color w:val="auto"/>
          <w:spacing w:val="3"/>
          <w:kern w:val="2"/>
          <w:sz w:val="32"/>
          <w:szCs w:val="32"/>
          <w:highlight w:val="none"/>
          <w:lang w:eastAsia="zh-CN"/>
        </w:rPr>
        <w:t>（四）</w:t>
      </w:r>
      <w:r>
        <w:rPr>
          <w:rFonts w:hint="eastAsia" w:ascii="仿宋_GB2312" w:hAnsi="仿宋_GB2312" w:eastAsia="仿宋_GB2312" w:cs="仿宋_GB2312"/>
          <w:snapToGrid/>
          <w:color w:val="auto"/>
          <w:spacing w:val="15"/>
          <w:kern w:val="2"/>
          <w:sz w:val="32"/>
          <w:szCs w:val="32"/>
          <w:highlight w:val="none"/>
          <w:lang w:val="en-US" w:eastAsia="zh-CN"/>
        </w:rPr>
        <w:t>各市出台的中等职业教育免学费和助学金政策，范围大于或相关标准高于本办法的，可按照当地的办法继续实施，超出部分所需经费，由当地财政负担。</w:t>
      </w:r>
    </w:p>
    <w:p>
      <w:pPr>
        <w:keepNext w:val="0"/>
        <w:keepLines w:val="0"/>
        <w:pageBreakBefore w:val="0"/>
        <w:widowControl w:val="0"/>
        <w:numPr>
          <w:ilvl w:val="0"/>
          <w:numId w:val="0"/>
        </w:numPr>
        <w:kinsoku/>
        <w:wordWrap/>
        <w:overflowPunct/>
        <w:topLinePunct w:val="0"/>
        <w:autoSpaceDE/>
        <w:autoSpaceDN/>
        <w:bidi w:val="0"/>
        <w:adjustRightInd w:val="0"/>
        <w:snapToGrid/>
        <w:spacing w:line="640" w:lineRule="exact"/>
        <w:ind w:firstLine="652" w:firstLineChars="200"/>
        <w:jc w:val="both"/>
        <w:textAlignment w:val="auto"/>
        <w:rPr>
          <w:rFonts w:hint="eastAsia" w:ascii="仿宋_GB2312" w:hAnsi="仿宋_GB2312" w:eastAsia="仿宋_GB2312" w:cs="仿宋_GB2312"/>
          <w:snapToGrid/>
          <w:color w:val="auto"/>
          <w:kern w:val="2"/>
          <w:sz w:val="32"/>
          <w:szCs w:val="22"/>
          <w:lang w:eastAsia="zh-CN"/>
        </w:rPr>
      </w:pPr>
      <w:r>
        <w:rPr>
          <w:rFonts w:hint="eastAsia" w:ascii="黑体" w:hAnsi="黑体" w:eastAsia="黑体" w:cs="黑体"/>
          <w:b w:val="0"/>
          <w:bCs w:val="0"/>
          <w:snapToGrid/>
          <w:color w:val="auto"/>
          <w:spacing w:val="3"/>
          <w:kern w:val="2"/>
          <w:sz w:val="32"/>
          <w:szCs w:val="32"/>
          <w:highlight w:val="none"/>
          <w:lang w:eastAsia="zh-CN"/>
        </w:rPr>
        <w:t>第十四条</w:t>
      </w:r>
      <w:r>
        <w:rPr>
          <w:rFonts w:hint="eastAsia" w:ascii="仿宋_GB2312" w:hAnsi="仿宋_GB2312" w:eastAsia="仿宋_GB2312" w:cs="仿宋_GB2312"/>
          <w:snapToGrid/>
          <w:color w:val="auto"/>
          <w:spacing w:val="3"/>
          <w:kern w:val="2"/>
          <w:sz w:val="32"/>
          <w:szCs w:val="32"/>
          <w:highlight w:val="none"/>
          <w:lang w:val="en-US" w:eastAsia="zh-CN"/>
        </w:rPr>
        <w:t xml:space="preserve"> </w:t>
      </w:r>
      <w:r>
        <w:rPr>
          <w:rFonts w:hint="eastAsia" w:ascii="仿宋_GB2312" w:hAnsi="仿宋_GB2312" w:eastAsia="仿宋_GB2312" w:cs="仿宋_GB2312"/>
          <w:snapToGrid/>
          <w:color w:val="auto"/>
          <w:spacing w:val="3"/>
          <w:kern w:val="2"/>
          <w:sz w:val="32"/>
          <w:szCs w:val="32"/>
          <w:highlight w:val="none"/>
          <w:lang w:eastAsia="zh-CN"/>
        </w:rPr>
        <w:t>国家统一实施的普通高中免学杂费和国家助学金政策，</w:t>
      </w:r>
      <w:r>
        <w:rPr>
          <w:rFonts w:hint="eastAsia" w:ascii="仿宋_GB2312" w:hAnsi="仿宋_GB2312" w:eastAsia="仿宋_GB2312" w:cs="仿宋_GB2312"/>
          <w:snapToGrid/>
          <w:color w:val="auto"/>
          <w:spacing w:val="3"/>
          <w:kern w:val="2"/>
          <w:sz w:val="32"/>
          <w:szCs w:val="32"/>
          <w:highlight w:val="none"/>
        </w:rPr>
        <w:t>所需</w:t>
      </w:r>
      <w:r>
        <w:rPr>
          <w:rFonts w:hint="eastAsia" w:ascii="仿宋_GB2312" w:hAnsi="仿宋_GB2312" w:eastAsia="仿宋_GB2312" w:cs="仿宋_GB2312"/>
          <w:snapToGrid/>
          <w:color w:val="auto"/>
          <w:spacing w:val="3"/>
          <w:kern w:val="2"/>
          <w:sz w:val="32"/>
          <w:szCs w:val="32"/>
          <w:highlight w:val="none"/>
          <w:lang w:eastAsia="zh-CN"/>
        </w:rPr>
        <w:t>经费</w:t>
      </w:r>
      <w:r>
        <w:rPr>
          <w:rFonts w:hint="eastAsia" w:ascii="仿宋_GB2312" w:hAnsi="仿宋_GB2312" w:eastAsia="仿宋_GB2312" w:cs="仿宋_GB2312"/>
          <w:snapToGrid/>
          <w:color w:val="auto"/>
          <w:spacing w:val="3"/>
          <w:kern w:val="2"/>
          <w:sz w:val="32"/>
          <w:szCs w:val="32"/>
          <w:highlight w:val="none"/>
        </w:rPr>
        <w:t>中央财政负担60%（其中比照实施西部大开发相关政策的县为80%)</w:t>
      </w:r>
      <w:r>
        <w:rPr>
          <w:rFonts w:hint="eastAsia" w:ascii="仿宋_GB2312" w:hAnsi="仿宋_GB2312" w:eastAsia="仿宋_GB2312" w:cs="仿宋_GB2312"/>
          <w:snapToGrid/>
          <w:color w:val="auto"/>
          <w:spacing w:val="3"/>
          <w:kern w:val="2"/>
          <w:sz w:val="32"/>
          <w:szCs w:val="32"/>
          <w:highlight w:val="none"/>
          <w:lang w:eastAsia="zh-CN"/>
        </w:rPr>
        <w:t>。</w:t>
      </w:r>
      <w:r>
        <w:rPr>
          <w:rFonts w:hint="eastAsia" w:ascii="仿宋_GB2312" w:hAnsi="仿宋_GB2312" w:eastAsia="仿宋_GB2312" w:cs="仿宋_GB2312"/>
          <w:snapToGrid/>
          <w:color w:val="auto"/>
          <w:spacing w:val="3"/>
          <w:kern w:val="2"/>
          <w:sz w:val="32"/>
          <w:szCs w:val="32"/>
          <w:highlight w:val="none"/>
        </w:rPr>
        <w:t>我省负担部分按照学校现行管理体制和经费隶属关系，由省级与市县财政按比例分担</w:t>
      </w:r>
      <w:r>
        <w:rPr>
          <w:rFonts w:hint="eastAsia" w:ascii="仿宋_GB2312" w:hAnsi="仿宋_GB2312" w:eastAsia="仿宋_GB2312" w:cs="仿宋_GB2312"/>
          <w:snapToGrid/>
          <w:color w:val="auto"/>
          <w:spacing w:val="3"/>
          <w:kern w:val="2"/>
          <w:sz w:val="32"/>
          <w:szCs w:val="32"/>
          <w:highlight w:val="none"/>
          <w:lang w:eastAsia="zh-CN"/>
        </w:rPr>
        <w:t>：</w:t>
      </w:r>
    </w:p>
    <w:p>
      <w:pPr>
        <w:keepNext w:val="0"/>
        <w:keepLines w:val="0"/>
        <w:pageBreakBefore w:val="0"/>
        <w:widowControl w:val="0"/>
        <w:numPr>
          <w:ilvl w:val="0"/>
          <w:numId w:val="2"/>
        </w:numPr>
        <w:kinsoku/>
        <w:wordWrap/>
        <w:overflowPunct/>
        <w:topLinePunct w:val="0"/>
        <w:autoSpaceDE/>
        <w:autoSpaceDN/>
        <w:bidi w:val="0"/>
        <w:adjustRightInd w:val="0"/>
        <w:snapToGrid/>
        <w:spacing w:line="640" w:lineRule="exact"/>
        <w:ind w:firstLine="652" w:firstLineChars="200"/>
        <w:jc w:val="both"/>
        <w:textAlignment w:val="auto"/>
        <w:rPr>
          <w:rFonts w:hint="eastAsia" w:ascii="仿宋_GB2312" w:hAnsi="仿宋_GB2312" w:eastAsia="仿宋_GB2312" w:cs="仿宋_GB2312"/>
          <w:snapToGrid/>
          <w:color w:val="auto"/>
          <w:spacing w:val="3"/>
          <w:kern w:val="2"/>
          <w:sz w:val="32"/>
          <w:szCs w:val="32"/>
          <w:highlight w:val="none"/>
        </w:rPr>
      </w:pPr>
      <w:r>
        <w:rPr>
          <w:rFonts w:hint="eastAsia" w:ascii="仿宋_GB2312" w:hAnsi="仿宋_GB2312" w:eastAsia="仿宋_GB2312" w:cs="仿宋_GB2312"/>
          <w:snapToGrid/>
          <w:color w:val="auto"/>
          <w:spacing w:val="3"/>
          <w:kern w:val="2"/>
          <w:sz w:val="32"/>
          <w:szCs w:val="32"/>
          <w:highlight w:val="none"/>
          <w:lang w:eastAsia="zh-CN"/>
        </w:rPr>
        <w:t>免学杂费。省属学校由省级财政负担，市属学校省市财政分担比例为1:9，脱贫县学校省县财政分担比例为5:5，其他县学校省县财政分担比例为3:7，</w:t>
      </w:r>
      <w:r>
        <w:rPr>
          <w:rFonts w:hint="eastAsia" w:ascii="仿宋_GB2312" w:hAnsi="仿宋_GB2312" w:eastAsia="仿宋_GB2312" w:cs="仿宋_GB2312"/>
          <w:snapToGrid/>
          <w:color w:val="auto"/>
          <w:spacing w:val="3"/>
          <w:kern w:val="2"/>
          <w:sz w:val="32"/>
          <w:szCs w:val="32"/>
          <w:highlight w:val="none"/>
        </w:rPr>
        <w:t>民办学校按属地原则由当地财政承担。</w:t>
      </w:r>
    </w:p>
    <w:p>
      <w:pPr>
        <w:keepNext w:val="0"/>
        <w:keepLines w:val="0"/>
        <w:pageBreakBefore w:val="0"/>
        <w:widowControl w:val="0"/>
        <w:numPr>
          <w:ilvl w:val="0"/>
          <w:numId w:val="0"/>
        </w:numPr>
        <w:kinsoku/>
        <w:wordWrap/>
        <w:overflowPunct/>
        <w:topLinePunct w:val="0"/>
        <w:autoSpaceDE/>
        <w:autoSpaceDN/>
        <w:bidi w:val="0"/>
        <w:adjustRightInd w:val="0"/>
        <w:snapToGrid/>
        <w:spacing w:line="640" w:lineRule="exact"/>
        <w:ind w:firstLine="664"/>
        <w:jc w:val="both"/>
        <w:textAlignment w:val="auto"/>
        <w:rPr>
          <w:rFonts w:hint="eastAsia" w:ascii="仿宋_GB2312" w:hAnsi="仿宋_GB2312" w:eastAsia="仿宋_GB2312" w:cs="仿宋_GB2312"/>
          <w:snapToGrid/>
          <w:color w:val="auto"/>
          <w:spacing w:val="3"/>
          <w:kern w:val="2"/>
          <w:sz w:val="32"/>
          <w:szCs w:val="32"/>
          <w:highlight w:val="none"/>
          <w:lang w:eastAsia="zh-CN"/>
        </w:rPr>
      </w:pPr>
      <w:r>
        <w:rPr>
          <w:rFonts w:hint="eastAsia" w:ascii="仿宋_GB2312" w:hAnsi="仿宋_GB2312" w:eastAsia="仿宋_GB2312" w:cs="仿宋_GB2312"/>
          <w:snapToGrid/>
          <w:color w:val="auto"/>
          <w:spacing w:val="3"/>
          <w:kern w:val="2"/>
          <w:sz w:val="32"/>
          <w:szCs w:val="32"/>
          <w:highlight w:val="none"/>
          <w:lang w:eastAsia="zh-CN"/>
        </w:rPr>
        <w:t>对因免学杂费导致学校收入减少的部分，由财政按照免学杂费学生人数和免学杂费标准补助学校，弥补学校运转出现的经费缺口。</w:t>
      </w:r>
    </w:p>
    <w:p>
      <w:pPr>
        <w:keepNext w:val="0"/>
        <w:keepLines w:val="0"/>
        <w:pageBreakBefore w:val="0"/>
        <w:widowControl/>
        <w:kinsoku w:val="0"/>
        <w:wordWrap/>
        <w:overflowPunct/>
        <w:topLinePunct w:val="0"/>
        <w:autoSpaceDE w:val="0"/>
        <w:autoSpaceDN w:val="0"/>
        <w:bidi w:val="0"/>
        <w:adjustRightInd w:val="0"/>
        <w:snapToGrid w:val="0"/>
        <w:spacing w:line="640" w:lineRule="exact"/>
        <w:ind w:left="116" w:right="96" w:firstLine="649"/>
        <w:jc w:val="both"/>
        <w:textAlignment w:val="baseline"/>
        <w:rPr>
          <w:rFonts w:hint="eastAsia" w:ascii="仿宋_GB2312" w:hAnsi="仿宋_GB2312" w:eastAsia="仿宋_GB2312" w:cs="仿宋_GB2312"/>
          <w:snapToGrid/>
          <w:color w:val="auto"/>
          <w:spacing w:val="3"/>
          <w:kern w:val="2"/>
          <w:sz w:val="32"/>
          <w:szCs w:val="32"/>
          <w:highlight w:val="none"/>
          <w:lang w:val="en-US" w:eastAsia="zh-CN"/>
        </w:rPr>
      </w:pPr>
      <w:r>
        <w:rPr>
          <w:rFonts w:hint="eastAsia" w:ascii="仿宋_GB2312" w:hAnsi="仿宋_GB2312" w:eastAsia="仿宋_GB2312" w:cs="仿宋_GB2312"/>
          <w:snapToGrid/>
          <w:color w:val="auto"/>
          <w:spacing w:val="-1"/>
          <w:kern w:val="2"/>
          <w:sz w:val="32"/>
          <w:szCs w:val="32"/>
          <w:highlight w:val="none"/>
        </w:rPr>
        <w:t>对在经教育部门依法批准的民</w:t>
      </w:r>
      <w:r>
        <w:rPr>
          <w:rFonts w:hint="eastAsia" w:ascii="仿宋_GB2312" w:hAnsi="仿宋_GB2312" w:eastAsia="仿宋_GB2312" w:cs="仿宋_GB2312"/>
          <w:snapToGrid/>
          <w:color w:val="auto"/>
          <w:spacing w:val="-2"/>
          <w:kern w:val="2"/>
          <w:sz w:val="32"/>
          <w:szCs w:val="32"/>
          <w:highlight w:val="none"/>
        </w:rPr>
        <w:t>办学校就读符合免学</w:t>
      </w:r>
      <w:r>
        <w:rPr>
          <w:rFonts w:hint="eastAsia" w:ascii="仿宋_GB2312" w:hAnsi="仿宋_GB2312" w:eastAsia="仿宋_GB2312" w:cs="仿宋_GB2312"/>
          <w:snapToGrid/>
          <w:color w:val="auto"/>
          <w:spacing w:val="-2"/>
          <w:kern w:val="2"/>
          <w:sz w:val="32"/>
          <w:szCs w:val="32"/>
          <w:highlight w:val="none"/>
          <w:lang w:eastAsia="zh-CN"/>
        </w:rPr>
        <w:t>杂</w:t>
      </w:r>
      <w:r>
        <w:rPr>
          <w:rFonts w:hint="eastAsia" w:ascii="仿宋_GB2312" w:hAnsi="仿宋_GB2312" w:eastAsia="仿宋_GB2312" w:cs="仿宋_GB2312"/>
          <w:snapToGrid/>
          <w:color w:val="auto"/>
          <w:spacing w:val="-2"/>
          <w:kern w:val="2"/>
          <w:sz w:val="32"/>
          <w:szCs w:val="32"/>
          <w:highlight w:val="none"/>
        </w:rPr>
        <w:t>费政策条件的学生,</w:t>
      </w:r>
      <w:r>
        <w:rPr>
          <w:rFonts w:hint="eastAsia" w:ascii="仿宋_GB2312" w:hAnsi="仿宋_GB2312" w:eastAsia="仿宋_GB2312" w:cs="仿宋_GB2312"/>
          <w:snapToGrid/>
          <w:color w:val="auto"/>
          <w:spacing w:val="-1"/>
          <w:kern w:val="2"/>
          <w:sz w:val="32"/>
          <w:szCs w:val="32"/>
          <w:highlight w:val="none"/>
        </w:rPr>
        <w:t>按照当地同类型公办学校标准给予补助。民办学校经</w:t>
      </w:r>
      <w:r>
        <w:rPr>
          <w:rFonts w:hint="eastAsia" w:ascii="仿宋_GB2312" w:hAnsi="仿宋_GB2312" w:eastAsia="仿宋_GB2312" w:cs="仿宋_GB2312"/>
          <w:snapToGrid/>
          <w:color w:val="auto"/>
          <w:spacing w:val="5"/>
          <w:kern w:val="2"/>
          <w:sz w:val="32"/>
          <w:szCs w:val="32"/>
          <w:highlight w:val="none"/>
        </w:rPr>
        <w:t>批准的学</w:t>
      </w:r>
      <w:r>
        <w:rPr>
          <w:rFonts w:hint="eastAsia" w:ascii="仿宋_GB2312" w:hAnsi="仿宋_GB2312" w:eastAsia="仿宋_GB2312" w:cs="仿宋_GB2312"/>
          <w:snapToGrid/>
          <w:color w:val="auto"/>
          <w:spacing w:val="5"/>
          <w:kern w:val="2"/>
          <w:sz w:val="32"/>
          <w:szCs w:val="32"/>
          <w:highlight w:val="none"/>
          <w:lang w:eastAsia="zh-CN"/>
        </w:rPr>
        <w:t>杂</w:t>
      </w:r>
      <w:r>
        <w:rPr>
          <w:rFonts w:hint="eastAsia" w:ascii="仿宋_GB2312" w:hAnsi="仿宋_GB2312" w:eastAsia="仿宋_GB2312" w:cs="仿宋_GB2312"/>
          <w:snapToGrid/>
          <w:color w:val="auto"/>
          <w:spacing w:val="5"/>
          <w:kern w:val="2"/>
          <w:sz w:val="32"/>
          <w:szCs w:val="32"/>
          <w:highlight w:val="none"/>
        </w:rPr>
        <w:t>费标准高于补助的部分,学校可以按规定继续向学</w:t>
      </w:r>
      <w:r>
        <w:rPr>
          <w:rFonts w:hint="eastAsia" w:ascii="仿宋_GB2312" w:hAnsi="仿宋_GB2312" w:eastAsia="仿宋_GB2312" w:cs="仿宋_GB2312"/>
          <w:snapToGrid/>
          <w:color w:val="auto"/>
          <w:spacing w:val="-16"/>
          <w:kern w:val="2"/>
          <w:sz w:val="32"/>
          <w:szCs w:val="32"/>
          <w:highlight w:val="none"/>
        </w:rPr>
        <w:t>生收取。</w:t>
      </w:r>
    </w:p>
    <w:p>
      <w:pPr>
        <w:keepNext w:val="0"/>
        <w:keepLines w:val="0"/>
        <w:pageBreakBefore w:val="0"/>
        <w:widowControl w:val="0"/>
        <w:numPr>
          <w:ilvl w:val="0"/>
          <w:numId w:val="2"/>
        </w:numPr>
        <w:kinsoku/>
        <w:wordWrap/>
        <w:overflowPunct/>
        <w:topLinePunct w:val="0"/>
        <w:autoSpaceDE/>
        <w:autoSpaceDN/>
        <w:bidi w:val="0"/>
        <w:adjustRightInd w:val="0"/>
        <w:snapToGrid/>
        <w:spacing w:line="640" w:lineRule="exact"/>
        <w:ind w:firstLine="652" w:firstLineChars="200"/>
        <w:jc w:val="both"/>
        <w:textAlignment w:val="auto"/>
        <w:rPr>
          <w:rFonts w:hint="eastAsia" w:ascii="仿宋_GB2312" w:hAnsi="仿宋_GB2312" w:eastAsia="仿宋_GB2312" w:cs="仿宋_GB2312"/>
          <w:snapToGrid/>
          <w:color w:val="auto"/>
          <w:spacing w:val="3"/>
          <w:kern w:val="2"/>
          <w:sz w:val="32"/>
          <w:szCs w:val="32"/>
          <w:highlight w:val="none"/>
          <w:lang w:eastAsia="zh-CN"/>
        </w:rPr>
      </w:pPr>
      <w:r>
        <w:rPr>
          <w:rFonts w:hint="eastAsia" w:ascii="仿宋_GB2312" w:hAnsi="仿宋_GB2312" w:eastAsia="仿宋_GB2312" w:cs="仿宋_GB2312"/>
          <w:snapToGrid/>
          <w:color w:val="auto"/>
          <w:spacing w:val="3"/>
          <w:kern w:val="2"/>
          <w:sz w:val="32"/>
          <w:szCs w:val="32"/>
          <w:highlight w:val="none"/>
          <w:lang w:eastAsia="zh-CN"/>
        </w:rPr>
        <w:t>国家助学金。省属学校由省级财政负担，</w:t>
      </w:r>
      <w:r>
        <w:rPr>
          <w:rFonts w:hint="eastAsia" w:ascii="仿宋_GB2312" w:hAnsi="仿宋_GB2312" w:eastAsia="仿宋_GB2312" w:cs="仿宋_GB2312"/>
          <w:snapToGrid/>
          <w:color w:val="auto"/>
          <w:spacing w:val="2"/>
          <w:kern w:val="2"/>
          <w:sz w:val="32"/>
          <w:szCs w:val="32"/>
          <w:highlight w:val="none"/>
          <w:lang w:val="en-US" w:eastAsia="zh-CN"/>
        </w:rPr>
        <w:t>脱贫县</w:t>
      </w:r>
      <w:r>
        <w:rPr>
          <w:rFonts w:hint="eastAsia" w:ascii="仿宋_GB2312" w:hAnsi="仿宋_GB2312" w:eastAsia="仿宋_GB2312" w:cs="仿宋_GB2312"/>
          <w:snapToGrid/>
          <w:color w:val="auto"/>
          <w:spacing w:val="3"/>
          <w:kern w:val="2"/>
          <w:sz w:val="32"/>
          <w:szCs w:val="32"/>
          <w:highlight w:val="none"/>
          <w:lang w:eastAsia="zh-CN"/>
        </w:rPr>
        <w:t>和</w:t>
      </w:r>
      <w:r>
        <w:rPr>
          <w:rFonts w:hint="eastAsia" w:ascii="仿宋_GB2312" w:hAnsi="仿宋_GB2312" w:eastAsia="仿宋_GB2312" w:cs="仿宋_GB2312"/>
          <w:snapToGrid/>
          <w:color w:val="auto"/>
          <w:spacing w:val="3"/>
          <w:kern w:val="2"/>
          <w:sz w:val="32"/>
          <w:szCs w:val="32"/>
          <w:highlight w:val="none"/>
        </w:rPr>
        <w:t>新绛县、忻府区、原平市、文水县</w:t>
      </w:r>
      <w:r>
        <w:rPr>
          <w:rFonts w:hint="eastAsia" w:ascii="仿宋_GB2312" w:hAnsi="仿宋_GB2312" w:eastAsia="仿宋_GB2312" w:cs="仿宋_GB2312"/>
          <w:snapToGrid/>
          <w:color w:val="auto"/>
          <w:spacing w:val="3"/>
          <w:kern w:val="2"/>
          <w:sz w:val="32"/>
          <w:szCs w:val="32"/>
          <w:highlight w:val="none"/>
          <w:lang w:val="en-US" w:eastAsia="zh-CN"/>
        </w:rPr>
        <w:t>4个“两区”县的</w:t>
      </w:r>
      <w:r>
        <w:rPr>
          <w:rFonts w:hint="eastAsia" w:ascii="仿宋_GB2312" w:hAnsi="仿宋_GB2312" w:eastAsia="仿宋_GB2312" w:cs="仿宋_GB2312"/>
          <w:snapToGrid/>
          <w:color w:val="auto"/>
          <w:spacing w:val="2"/>
          <w:kern w:val="2"/>
          <w:sz w:val="32"/>
          <w:szCs w:val="32"/>
          <w:highlight w:val="none"/>
          <w:lang w:val="en-US" w:eastAsia="zh-CN"/>
        </w:rPr>
        <w:t>学校</w:t>
      </w:r>
      <w:r>
        <w:rPr>
          <w:rFonts w:hint="eastAsia" w:ascii="仿宋_GB2312" w:hAnsi="仿宋_GB2312" w:eastAsia="仿宋_GB2312" w:cs="仿宋_GB2312"/>
          <w:snapToGrid/>
          <w:color w:val="auto"/>
          <w:spacing w:val="3"/>
          <w:kern w:val="2"/>
          <w:sz w:val="32"/>
          <w:szCs w:val="32"/>
          <w:highlight w:val="none"/>
          <w:lang w:eastAsia="zh-CN"/>
        </w:rPr>
        <w:t>省县财政分担比例为5:5；民办学校按属地原则由当地财政承担。</w:t>
      </w:r>
    </w:p>
    <w:p>
      <w:pPr>
        <w:keepNext w:val="0"/>
        <w:keepLines w:val="0"/>
        <w:pageBreakBefore w:val="0"/>
        <w:widowControl w:val="0"/>
        <w:numPr>
          <w:ilvl w:val="0"/>
          <w:numId w:val="0"/>
        </w:numPr>
        <w:kinsoku/>
        <w:wordWrap/>
        <w:overflowPunct/>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snapToGrid/>
          <w:color w:val="auto"/>
          <w:kern w:val="2"/>
          <w:sz w:val="32"/>
          <w:szCs w:val="22"/>
        </w:rPr>
      </w:pPr>
      <w:r>
        <w:rPr>
          <w:rFonts w:hint="eastAsia" w:ascii="黑体" w:hAnsi="黑体" w:eastAsia="黑体" w:cs="黑体"/>
          <w:b w:val="0"/>
          <w:bCs w:val="0"/>
          <w:snapToGrid/>
          <w:color w:val="auto"/>
          <w:kern w:val="2"/>
          <w:sz w:val="32"/>
          <w:szCs w:val="22"/>
          <w:lang w:eastAsia="zh-CN"/>
        </w:rPr>
        <w:t>第十五条</w:t>
      </w:r>
      <w:r>
        <w:rPr>
          <w:rFonts w:hint="eastAsia" w:ascii="仿宋_GB2312" w:hAnsi="仿宋_GB2312" w:eastAsia="仿宋_GB2312" w:cs="仿宋_GB2312"/>
          <w:b/>
          <w:snapToGrid/>
          <w:kern w:val="0"/>
          <w:sz w:val="32"/>
          <w:szCs w:val="32"/>
          <w:lang w:val="en-US" w:eastAsia="zh-CN"/>
        </w:rPr>
        <w:t xml:space="preserve"> </w:t>
      </w:r>
      <w:r>
        <w:rPr>
          <w:rFonts w:hint="eastAsia" w:ascii="仿宋_GB2312" w:hAnsi="仿宋_GB2312" w:eastAsia="仿宋_GB2312" w:cs="仿宋_GB2312"/>
          <w:snapToGrid/>
          <w:color w:val="auto"/>
          <w:kern w:val="2"/>
          <w:sz w:val="32"/>
          <w:szCs w:val="22"/>
        </w:rPr>
        <w:t>省财政</w:t>
      </w:r>
      <w:r>
        <w:rPr>
          <w:rFonts w:hint="eastAsia" w:ascii="仿宋_GB2312" w:hAnsi="仿宋_GB2312" w:eastAsia="仿宋_GB2312" w:cs="仿宋_GB2312"/>
          <w:snapToGrid/>
          <w:color w:val="auto"/>
          <w:kern w:val="2"/>
          <w:sz w:val="32"/>
          <w:szCs w:val="22"/>
          <w:lang w:val="en" w:eastAsia="zh-CN"/>
        </w:rPr>
        <w:t>厅</w:t>
      </w:r>
      <w:r>
        <w:rPr>
          <w:rFonts w:hint="eastAsia" w:ascii="仿宋_GB2312" w:hAnsi="仿宋_GB2312" w:eastAsia="仿宋_GB2312" w:cs="仿宋_GB2312"/>
          <w:snapToGrid/>
          <w:color w:val="auto"/>
          <w:kern w:val="2"/>
          <w:sz w:val="32"/>
          <w:szCs w:val="22"/>
        </w:rPr>
        <w:t>会同有关部门</w:t>
      </w:r>
      <w:r>
        <w:rPr>
          <w:rFonts w:hint="eastAsia" w:ascii="仿宋_GB2312" w:hAnsi="仿宋_GB2312" w:eastAsia="仿宋_GB2312" w:cs="仿宋_GB2312"/>
          <w:snapToGrid/>
          <w:color w:val="auto"/>
          <w:kern w:val="2"/>
          <w:sz w:val="32"/>
          <w:szCs w:val="22"/>
          <w:lang w:eastAsia="zh-CN"/>
        </w:rPr>
        <w:t>，</w:t>
      </w:r>
      <w:r>
        <w:rPr>
          <w:rFonts w:hint="eastAsia" w:ascii="仿宋_GB2312" w:hAnsi="仿宋_GB2312" w:eastAsia="仿宋_GB2312" w:cs="仿宋_GB2312"/>
          <w:snapToGrid/>
          <w:color w:val="auto"/>
          <w:kern w:val="2"/>
          <w:sz w:val="32"/>
          <w:szCs w:val="22"/>
          <w:lang w:val="en-US" w:eastAsia="zh-CN"/>
        </w:rPr>
        <w:t>根据相关部门提供的基础数据，</w:t>
      </w:r>
      <w:r>
        <w:rPr>
          <w:rFonts w:hint="eastAsia" w:ascii="仿宋_GB2312" w:hAnsi="仿宋_GB2312" w:eastAsia="仿宋_GB2312" w:cs="仿宋_GB2312"/>
          <w:snapToGrid/>
          <w:color w:val="auto"/>
          <w:kern w:val="2"/>
          <w:sz w:val="32"/>
          <w:szCs w:val="22"/>
        </w:rPr>
        <w:t>按照转移支付预算管理规定的时限等有关要求</w:t>
      </w:r>
      <w:r>
        <w:rPr>
          <w:rFonts w:hint="eastAsia" w:ascii="仿宋_GB2312" w:hAnsi="仿宋_GB2312" w:eastAsia="仿宋_GB2312" w:cs="仿宋_GB2312"/>
          <w:snapToGrid/>
          <w:color w:val="auto"/>
          <w:kern w:val="2"/>
          <w:sz w:val="32"/>
          <w:szCs w:val="22"/>
          <w:lang w:eastAsia="zh-CN"/>
        </w:rPr>
        <w:t>向各市县下达转移支付预算、提前下达</w:t>
      </w:r>
      <w:r>
        <w:rPr>
          <w:rFonts w:hint="eastAsia" w:ascii="仿宋_GB2312" w:hAnsi="仿宋_GB2312" w:eastAsia="仿宋_GB2312" w:cs="仿宋_GB2312"/>
          <w:snapToGrid/>
          <w:color w:val="auto"/>
          <w:kern w:val="2"/>
          <w:sz w:val="32"/>
          <w:szCs w:val="22"/>
        </w:rPr>
        <w:t>下一年度转移支付预计数</w:t>
      </w:r>
      <w:r>
        <w:rPr>
          <w:rFonts w:hint="eastAsia" w:ascii="仿宋_GB2312" w:hAnsi="仿宋_GB2312" w:eastAsia="仿宋_GB2312" w:cs="仿宋_GB2312"/>
          <w:snapToGrid/>
          <w:color w:val="auto"/>
          <w:kern w:val="2"/>
          <w:sz w:val="32"/>
          <w:szCs w:val="22"/>
          <w:lang w:eastAsia="zh-CN"/>
        </w:rPr>
        <w:t>。</w:t>
      </w:r>
      <w:r>
        <w:rPr>
          <w:rFonts w:hint="eastAsia" w:ascii="仿宋_GB2312" w:hAnsi="仿宋_GB2312" w:eastAsia="仿宋_GB2312" w:cs="仿宋_GB2312"/>
          <w:snapToGrid/>
          <w:color w:val="auto"/>
          <w:kern w:val="2"/>
          <w:sz w:val="32"/>
          <w:szCs w:val="22"/>
          <w:lang w:val="en-US" w:eastAsia="zh-CN"/>
        </w:rPr>
        <w:t>市级财政、教育部门在收到</w:t>
      </w:r>
      <w:r>
        <w:rPr>
          <w:rFonts w:hint="eastAsia" w:ascii="仿宋_GB2312" w:hAnsi="仿宋_GB2312" w:eastAsia="仿宋_GB2312" w:cs="仿宋_GB2312"/>
          <w:snapToGrid/>
          <w:color w:val="auto"/>
          <w:kern w:val="2"/>
          <w:sz w:val="32"/>
          <w:szCs w:val="22"/>
        </w:rPr>
        <w:t>转移支付预算（含提前下达预计数）后，</w:t>
      </w:r>
      <w:r>
        <w:rPr>
          <w:rFonts w:hint="eastAsia" w:ascii="仿宋_GB2312" w:hAnsi="仿宋_GB2312" w:eastAsia="仿宋_GB2312" w:cs="仿宋_GB2312"/>
          <w:snapToGrid/>
          <w:color w:val="auto"/>
          <w:kern w:val="2"/>
          <w:sz w:val="32"/>
          <w:szCs w:val="22"/>
          <w:lang w:eastAsia="zh-CN"/>
        </w:rPr>
        <w:t>应当在</w:t>
      </w:r>
      <w:r>
        <w:rPr>
          <w:rFonts w:hint="eastAsia" w:ascii="仿宋_GB2312" w:hAnsi="仿宋_GB2312" w:eastAsia="仿宋_GB2312" w:cs="仿宋_GB2312"/>
          <w:snapToGrid/>
          <w:color w:val="auto"/>
          <w:kern w:val="2"/>
          <w:sz w:val="32"/>
          <w:szCs w:val="22"/>
          <w:lang w:val="en-US" w:eastAsia="zh-CN"/>
        </w:rPr>
        <w:t>三十日内按照预算级次合理分配、下达预算。</w:t>
      </w:r>
      <w:r>
        <w:rPr>
          <w:rFonts w:hint="eastAsia" w:ascii="仿宋_GB2312" w:hAnsi="仿宋_GB2312" w:eastAsia="仿宋_GB2312" w:cs="仿宋_GB2312"/>
          <w:snapToGrid/>
          <w:color w:val="auto"/>
          <w:kern w:val="2"/>
          <w:sz w:val="32"/>
          <w:szCs w:val="22"/>
          <w:lang w:eastAsia="zh-CN"/>
        </w:rPr>
        <w:t>省属学</w:t>
      </w:r>
      <w:r>
        <w:rPr>
          <w:rFonts w:hint="eastAsia" w:ascii="仿宋_GB2312" w:hAnsi="仿宋_GB2312" w:eastAsia="仿宋_GB2312" w:cs="仿宋_GB2312"/>
          <w:snapToGrid/>
          <w:color w:val="auto"/>
          <w:kern w:val="2"/>
          <w:sz w:val="32"/>
          <w:szCs w:val="22"/>
        </w:rPr>
        <w:t>校所需资金按照部门预算管理要求下达，按照财政国库管理有关制度规定支付。</w:t>
      </w:r>
      <w:r>
        <w:rPr>
          <w:rFonts w:hint="default" w:ascii="Times New Roman" w:hAnsi="Times New Roman" w:eastAsia="仿宋_GB2312" w:cs="Times New Roman"/>
          <w:b w:val="0"/>
          <w:snapToGrid/>
          <w:kern w:val="2"/>
          <w:sz w:val="32"/>
          <w:szCs w:val="28"/>
          <w:lang w:val="en-US" w:eastAsia="zh-CN"/>
        </w:rPr>
        <w:t>省与市县的资金分担比例</w:t>
      </w:r>
      <w:r>
        <w:rPr>
          <w:rFonts w:hint="eastAsia" w:ascii="Times New Roman" w:hAnsi="Times New Roman" w:eastAsia="仿宋_GB2312" w:cs="Times New Roman"/>
          <w:b w:val="0"/>
          <w:snapToGrid/>
          <w:kern w:val="2"/>
          <w:sz w:val="32"/>
          <w:szCs w:val="28"/>
          <w:lang w:val="en-US" w:eastAsia="zh-CN"/>
        </w:rPr>
        <w:t>根据</w:t>
      </w:r>
      <w:r>
        <w:rPr>
          <w:rFonts w:hint="default" w:ascii="Times New Roman" w:hAnsi="Times New Roman" w:eastAsia="仿宋_GB2312" w:cs="Times New Roman"/>
          <w:b w:val="0"/>
          <w:snapToGrid/>
          <w:kern w:val="2"/>
          <w:sz w:val="32"/>
          <w:szCs w:val="28"/>
          <w:lang w:val="en-US" w:eastAsia="zh-CN"/>
        </w:rPr>
        <w:t>我省省以下财政事权和支出责任划分改革</w:t>
      </w:r>
      <w:r>
        <w:rPr>
          <w:rFonts w:hint="eastAsia" w:ascii="Times New Roman" w:hAnsi="Times New Roman" w:eastAsia="仿宋_GB2312" w:cs="Times New Roman"/>
          <w:b w:val="0"/>
          <w:snapToGrid/>
          <w:kern w:val="2"/>
          <w:sz w:val="32"/>
          <w:szCs w:val="28"/>
          <w:lang w:val="en-US" w:eastAsia="zh-CN"/>
        </w:rPr>
        <w:t>，</w:t>
      </w:r>
      <w:r>
        <w:rPr>
          <w:rFonts w:hint="default" w:ascii="Times New Roman" w:hAnsi="Times New Roman" w:eastAsia="仿宋_GB2312" w:cs="Times New Roman"/>
          <w:b w:val="0"/>
          <w:snapToGrid/>
          <w:kern w:val="2"/>
          <w:sz w:val="32"/>
          <w:szCs w:val="28"/>
          <w:lang w:val="en-US" w:eastAsia="zh-CN"/>
        </w:rPr>
        <w:t>实行动态调整。</w:t>
      </w:r>
    </w:p>
    <w:p>
      <w:pPr>
        <w:keepNext w:val="0"/>
        <w:keepLines w:val="0"/>
        <w:pageBreakBefore w:val="0"/>
        <w:widowControl w:val="0"/>
        <w:numPr>
          <w:ilvl w:val="0"/>
          <w:numId w:val="0"/>
        </w:numPr>
        <w:kinsoku/>
        <w:wordWrap/>
        <w:overflowPunct/>
        <w:topLinePunct w:val="0"/>
        <w:autoSpaceDE/>
        <w:autoSpaceDN/>
        <w:bidi w:val="0"/>
        <w:adjustRightInd w:val="0"/>
        <w:snapToGrid/>
        <w:spacing w:before="157" w:beforeLines="50" w:after="157" w:afterLines="50" w:line="640" w:lineRule="exact"/>
        <w:ind w:leftChars="0" w:firstLine="0" w:firstLineChars="0"/>
        <w:jc w:val="center"/>
        <w:textAlignment w:val="auto"/>
        <w:rPr>
          <w:rFonts w:ascii="Times New Roman" w:hAnsi="Times New Roman" w:eastAsia="黑体" w:cs="Times New Roman"/>
          <w:snapToGrid/>
          <w:kern w:val="2"/>
          <w:sz w:val="32"/>
          <w:szCs w:val="22"/>
        </w:rPr>
      </w:pPr>
      <w:r>
        <w:rPr>
          <w:rFonts w:ascii="Times New Roman" w:hAnsi="Times New Roman" w:eastAsia="黑体" w:cs="Times New Roman"/>
          <w:snapToGrid/>
          <w:kern w:val="2"/>
          <w:sz w:val="32"/>
          <w:szCs w:val="22"/>
        </w:rPr>
        <w:t>第四章</w:t>
      </w:r>
      <w:r>
        <w:rPr>
          <w:rFonts w:hint="eastAsia" w:ascii="仿宋_GB2312" w:hAnsi="仿宋_GB2312" w:eastAsia="仿宋_GB2312" w:cs="仿宋_GB2312"/>
          <w:b/>
          <w:snapToGrid/>
          <w:color w:val="auto"/>
          <w:kern w:val="2"/>
          <w:sz w:val="32"/>
          <w:szCs w:val="22"/>
          <w:lang w:val="en-US" w:eastAsia="zh-CN"/>
        </w:rPr>
        <w:t xml:space="preserve"> </w:t>
      </w:r>
      <w:r>
        <w:rPr>
          <w:rFonts w:ascii="Times New Roman" w:hAnsi="Times New Roman" w:eastAsia="黑体" w:cs="Times New Roman"/>
          <w:snapToGrid/>
          <w:kern w:val="2"/>
          <w:sz w:val="32"/>
          <w:szCs w:val="22"/>
        </w:rPr>
        <w:t>资金管理和监督</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第十</w:t>
      </w:r>
      <w:r>
        <w:rPr>
          <w:rFonts w:hint="eastAsia" w:ascii="黑体" w:hAnsi="黑体" w:eastAsia="黑体" w:cs="黑体"/>
          <w:b w:val="0"/>
          <w:bCs/>
          <w:snapToGrid/>
          <w:color w:val="000000"/>
          <w:kern w:val="2"/>
          <w:sz w:val="32"/>
          <w:szCs w:val="28"/>
          <w:lang w:eastAsia="zh-CN"/>
        </w:rPr>
        <w:t>六</w:t>
      </w:r>
      <w:r>
        <w:rPr>
          <w:rFonts w:hint="eastAsia" w:ascii="黑体" w:hAnsi="黑体" w:eastAsia="黑体" w:cs="黑体"/>
          <w:b w:val="0"/>
          <w:bCs/>
          <w:snapToGrid/>
          <w:color w:val="000000"/>
          <w:kern w:val="2"/>
          <w:sz w:val="32"/>
          <w:szCs w:val="28"/>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学生资助资金纳入各级预算管理，各级财政、教育、人力资源社会保障等部门</w:t>
      </w:r>
      <w:r>
        <w:rPr>
          <w:rFonts w:hint="eastAsia" w:ascii="Times New Roman" w:hAnsi="Times New Roman" w:eastAsia="仿宋_GB2312" w:cs="Times New Roman"/>
          <w:snapToGrid/>
          <w:color w:val="000000"/>
          <w:kern w:val="2"/>
          <w:sz w:val="32"/>
          <w:szCs w:val="28"/>
        </w:rPr>
        <w:t>（单位）</w:t>
      </w:r>
      <w:r>
        <w:rPr>
          <w:rFonts w:ascii="Times New Roman" w:hAnsi="Times New Roman" w:eastAsia="仿宋_GB2312" w:cs="Times New Roman"/>
          <w:snapToGrid/>
          <w:color w:val="000000"/>
          <w:kern w:val="2"/>
          <w:sz w:val="32"/>
          <w:szCs w:val="28"/>
        </w:rPr>
        <w:t>要按照预算管理有关规定加强学生资助资金预算编制、执行、决算等管理。</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第十</w:t>
      </w:r>
      <w:r>
        <w:rPr>
          <w:rFonts w:hint="eastAsia" w:ascii="黑体" w:hAnsi="黑体" w:eastAsia="黑体" w:cs="黑体"/>
          <w:b w:val="0"/>
          <w:bCs/>
          <w:snapToGrid/>
          <w:color w:val="000000"/>
          <w:kern w:val="2"/>
          <w:sz w:val="32"/>
          <w:szCs w:val="28"/>
          <w:lang w:eastAsia="zh-CN"/>
        </w:rPr>
        <w:t>七</w:t>
      </w:r>
      <w:r>
        <w:rPr>
          <w:rFonts w:hint="eastAsia" w:ascii="黑体" w:hAnsi="黑体" w:eastAsia="黑体" w:cs="黑体"/>
          <w:b w:val="0"/>
          <w:bCs/>
          <w:snapToGrid/>
          <w:color w:val="000000"/>
          <w:kern w:val="2"/>
          <w:sz w:val="32"/>
          <w:szCs w:val="28"/>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各级教育、人力资源社会保障部门要加强资金发放、执行管理，做好基础数据的审核工作，</w:t>
      </w:r>
      <w:r>
        <w:rPr>
          <w:rFonts w:hint="eastAsia" w:ascii="Times New Roman" w:hAnsi="Times New Roman" w:eastAsia="仿宋_GB2312" w:cs="Times New Roman"/>
          <w:snapToGrid/>
          <w:color w:val="000000"/>
          <w:kern w:val="2"/>
          <w:sz w:val="32"/>
          <w:szCs w:val="28"/>
        </w:rPr>
        <w:t>对上报的可能影响资金分配结果的有关数据和信息的真实性、准确性负责</w:t>
      </w:r>
      <w:r>
        <w:rPr>
          <w:rFonts w:hint="eastAsia" w:ascii="Times New Roman" w:hAnsi="Times New Roman" w:eastAsia="仿宋_GB2312" w:cs="Times New Roman"/>
          <w:snapToGrid/>
          <w:color w:val="000000"/>
          <w:kern w:val="2"/>
          <w:sz w:val="32"/>
          <w:szCs w:val="28"/>
          <w:lang w:eastAsia="zh-CN"/>
        </w:rPr>
        <w:t>；</w:t>
      </w:r>
      <w:r>
        <w:rPr>
          <w:rFonts w:ascii="Times New Roman" w:hAnsi="Times New Roman" w:eastAsia="仿宋_GB2312" w:cs="Times New Roman"/>
          <w:snapToGrid/>
          <w:color w:val="000000"/>
          <w:kern w:val="2"/>
          <w:sz w:val="32"/>
          <w:szCs w:val="28"/>
        </w:rPr>
        <w:t>健全学生资助机构</w:t>
      </w:r>
      <w:r>
        <w:rPr>
          <w:rFonts w:hint="eastAsia" w:ascii="Times New Roman" w:hAnsi="Times New Roman" w:eastAsia="仿宋_GB2312" w:cs="Times New Roman"/>
          <w:snapToGrid/>
          <w:color w:val="000000"/>
          <w:kern w:val="2"/>
          <w:sz w:val="32"/>
          <w:szCs w:val="28"/>
          <w:lang w:eastAsia="zh-CN"/>
        </w:rPr>
        <w:t>，</w:t>
      </w:r>
      <w:r>
        <w:rPr>
          <w:rFonts w:ascii="Times New Roman" w:hAnsi="Times New Roman" w:eastAsia="仿宋_GB2312" w:cs="Times New Roman"/>
          <w:snapToGrid/>
          <w:color w:val="000000"/>
          <w:kern w:val="2"/>
          <w:sz w:val="32"/>
          <w:szCs w:val="28"/>
        </w:rPr>
        <w:t>组织学校做好家庭经济困难学生认定工作，确保应助尽助。各级各类学校要加强学生学籍、学生资助信息系统应用，规范档案管理，严格落实责任制，强化财务管理，制定学生资助资金管理使用办法。学校应将学生申请表、认定结果、资金发放等有关凭证和工作情况分年度建档备查。</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第十</w:t>
      </w:r>
      <w:r>
        <w:rPr>
          <w:rFonts w:hint="eastAsia" w:ascii="黑体" w:hAnsi="黑体" w:eastAsia="黑体" w:cs="黑体"/>
          <w:b w:val="0"/>
          <w:bCs/>
          <w:snapToGrid/>
          <w:color w:val="000000"/>
          <w:kern w:val="2"/>
          <w:sz w:val="32"/>
          <w:szCs w:val="28"/>
          <w:lang w:eastAsia="zh-CN"/>
        </w:rPr>
        <w:t>八</w:t>
      </w:r>
      <w:r>
        <w:rPr>
          <w:rFonts w:hint="eastAsia" w:ascii="黑体" w:hAnsi="黑体" w:eastAsia="黑体" w:cs="黑体"/>
          <w:b w:val="0"/>
          <w:bCs/>
          <w:snapToGrid/>
          <w:color w:val="000000"/>
          <w:kern w:val="2"/>
          <w:sz w:val="32"/>
          <w:szCs w:val="28"/>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各级财政、教育、人力资源社会保障等部门要按照全面实施预算绩效管理的要求，建立健全全过程预算绩效管理机制，按规定科学合理设定绩效目标，对照绩效目标做好绩效监控、绩效评价，强化绩效结果运用，做好信息公开，提高资金使用效益。</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lang w:val="en-US" w:eastAsia="zh-CN"/>
        </w:rPr>
      </w:pPr>
      <w:r>
        <w:rPr>
          <w:rFonts w:hint="eastAsia" w:ascii="黑体" w:hAnsi="黑体" w:eastAsia="黑体" w:cs="黑体"/>
          <w:b w:val="0"/>
          <w:bCs/>
          <w:snapToGrid/>
          <w:color w:val="000000"/>
          <w:kern w:val="2"/>
          <w:sz w:val="32"/>
          <w:szCs w:val="28"/>
          <w:highlight w:val="none"/>
        </w:rPr>
        <w:t>第</w:t>
      </w:r>
      <w:r>
        <w:rPr>
          <w:rFonts w:hint="eastAsia" w:ascii="黑体" w:hAnsi="黑体" w:eastAsia="黑体" w:cs="黑体"/>
          <w:b w:val="0"/>
          <w:bCs/>
          <w:snapToGrid/>
          <w:color w:val="000000"/>
          <w:kern w:val="2"/>
          <w:sz w:val="32"/>
          <w:szCs w:val="28"/>
          <w:highlight w:val="none"/>
          <w:lang w:eastAsia="zh-CN"/>
        </w:rPr>
        <w:t>十九</w:t>
      </w:r>
      <w:r>
        <w:rPr>
          <w:rFonts w:hint="eastAsia" w:ascii="黑体" w:hAnsi="黑体" w:eastAsia="黑体" w:cs="黑体"/>
          <w:b w:val="0"/>
          <w:bCs/>
          <w:snapToGrid/>
          <w:color w:val="000000"/>
          <w:kern w:val="2"/>
          <w:sz w:val="32"/>
          <w:szCs w:val="28"/>
          <w:highlight w:val="none"/>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各</w:t>
      </w:r>
      <w:r>
        <w:rPr>
          <w:rFonts w:ascii="Times New Roman" w:hAnsi="Times New Roman" w:eastAsia="仿宋_GB2312" w:cs="Times New Roman"/>
          <w:snapToGrid/>
          <w:color w:val="000000"/>
          <w:kern w:val="2"/>
          <w:sz w:val="32"/>
          <w:szCs w:val="28"/>
          <w:lang w:val="en-US" w:eastAsia="zh-CN"/>
        </w:rPr>
        <w:t>级财政、教育、人力资源社会保障等部门（单位）及其工作人员在学生资助资金分配和审核过程中滥用职权、玩忽职守、徇私舞弊以及违反规定分配或挤占、挪用、虚列、套取学生资助资金的，依法追究相应责任。</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ascii="Times New Roman" w:hAnsi="Times New Roman" w:eastAsia="仿宋_GB2312" w:cs="Times New Roman"/>
          <w:snapToGrid/>
          <w:color w:val="000000"/>
          <w:kern w:val="2"/>
          <w:sz w:val="32"/>
          <w:szCs w:val="28"/>
          <w:lang w:val="en-US" w:eastAsia="zh-CN"/>
        </w:rPr>
        <w:t>申报使用学生资助资金的部门、单位及个人在资金申报、使用过程中存在违法违规行为的，依照《中华人民共和国预算法》及其实施条例、《财政违法行为处罚处分条例》等国家有关规定追究相应责任。</w:t>
      </w:r>
    </w:p>
    <w:p>
      <w:pPr>
        <w:keepNext w:val="0"/>
        <w:keepLines w:val="0"/>
        <w:pageBreakBefore w:val="0"/>
        <w:widowControl w:val="0"/>
        <w:kinsoku/>
        <w:wordWrap/>
        <w:overflowPunct/>
        <w:autoSpaceDE/>
        <w:autoSpaceDN/>
        <w:bidi w:val="0"/>
        <w:adjustRightInd w:val="0"/>
        <w:snapToGrid/>
        <w:spacing w:beforeLines="100" w:afterLines="100" w:line="588" w:lineRule="exact"/>
        <w:jc w:val="center"/>
        <w:textAlignment w:val="auto"/>
        <w:rPr>
          <w:rFonts w:ascii="Times New Roman" w:hAnsi="Times New Roman" w:eastAsia="黑体" w:cs="Times New Roman"/>
          <w:snapToGrid/>
          <w:color w:val="000000"/>
          <w:kern w:val="2"/>
          <w:sz w:val="32"/>
          <w:szCs w:val="28"/>
        </w:rPr>
      </w:pPr>
      <w:r>
        <w:rPr>
          <w:rFonts w:ascii="Times New Roman" w:hAnsi="Times New Roman" w:eastAsia="黑体" w:cs="Times New Roman"/>
          <w:snapToGrid/>
          <w:color w:val="000000"/>
          <w:kern w:val="2"/>
          <w:sz w:val="32"/>
          <w:szCs w:val="28"/>
        </w:rPr>
        <w:t>第五章</w:t>
      </w:r>
      <w:r>
        <w:rPr>
          <w:rFonts w:hint="eastAsia" w:ascii="仿宋_GB2312" w:hAnsi="仿宋_GB2312" w:eastAsia="仿宋_GB2312" w:cs="仿宋_GB2312"/>
          <w:b/>
          <w:snapToGrid/>
          <w:color w:val="auto"/>
          <w:kern w:val="2"/>
          <w:sz w:val="32"/>
          <w:szCs w:val="22"/>
          <w:lang w:val="en-US" w:eastAsia="zh-CN"/>
        </w:rPr>
        <w:t xml:space="preserve"> </w:t>
      </w:r>
      <w:r>
        <w:rPr>
          <w:rFonts w:ascii="Times New Roman" w:hAnsi="Times New Roman" w:eastAsia="黑体" w:cs="Times New Roman"/>
          <w:snapToGrid/>
          <w:color w:val="000000"/>
          <w:kern w:val="2"/>
          <w:sz w:val="32"/>
          <w:szCs w:val="28"/>
        </w:rPr>
        <w:t>附则</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第二十条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各地、各校要结合实际，通过勤工助学、“三助”岗位、“绿色通道”、校内资助、社会资助等方式完善学生资助体系。公办普通高校、普通高中要从事业收入中分别足额提取</w:t>
      </w:r>
      <w:r>
        <w:rPr>
          <w:rFonts w:hint="eastAsia" w:ascii="Times New Roman" w:hAnsi="Times New Roman" w:eastAsia="仿宋_GB2312" w:cs="Times New Roman"/>
          <w:snapToGrid/>
          <w:color w:val="000000"/>
          <w:kern w:val="2"/>
          <w:sz w:val="32"/>
          <w:szCs w:val="28"/>
          <w:lang w:val="en-US" w:eastAsia="zh-CN"/>
        </w:rPr>
        <w:t>5</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val="en-US" w:eastAsia="zh-CN"/>
        </w:rPr>
        <w:t>4</w:t>
      </w:r>
      <w:r>
        <w:rPr>
          <w:rFonts w:ascii="Times New Roman" w:hAnsi="Times New Roman" w:eastAsia="仿宋_GB2312" w:cs="Times New Roman"/>
          <w:snapToGrid/>
          <w:color w:val="000000"/>
          <w:kern w:val="2"/>
          <w:sz w:val="32"/>
          <w:szCs w:val="28"/>
        </w:rPr>
        <w:t>%的经费用于资助学生，中等职业学校应从事业收入中提取一定比例的资金用于资助学生。民办学校应从学费收入中提取不少于5%的资金，用于奖励和资助学生。</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第二十</w:t>
      </w:r>
      <w:r>
        <w:rPr>
          <w:rFonts w:hint="eastAsia" w:ascii="黑体" w:hAnsi="黑体" w:eastAsia="黑体" w:cs="黑体"/>
          <w:b w:val="0"/>
          <w:bCs/>
          <w:snapToGrid/>
          <w:color w:val="000000"/>
          <w:kern w:val="2"/>
          <w:sz w:val="32"/>
          <w:szCs w:val="28"/>
          <w:lang w:eastAsia="zh-CN"/>
        </w:rPr>
        <w:t>一</w:t>
      </w:r>
      <w:r>
        <w:rPr>
          <w:rFonts w:hint="eastAsia" w:ascii="黑体" w:hAnsi="黑体" w:eastAsia="黑体" w:cs="黑体"/>
          <w:b w:val="0"/>
          <w:bCs/>
          <w:snapToGrid/>
          <w:color w:val="000000"/>
          <w:kern w:val="2"/>
          <w:sz w:val="32"/>
          <w:szCs w:val="28"/>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科研院所、党校（行政学院）等研究生培养单位学生资助资金管理按照本办法执行，所需资金通过现行渠道解决。</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第二十</w:t>
      </w:r>
      <w:r>
        <w:rPr>
          <w:rFonts w:hint="eastAsia" w:ascii="黑体" w:hAnsi="黑体" w:eastAsia="黑体" w:cs="黑体"/>
          <w:b w:val="0"/>
          <w:bCs/>
          <w:snapToGrid/>
          <w:color w:val="000000"/>
          <w:kern w:val="2"/>
          <w:sz w:val="32"/>
          <w:szCs w:val="28"/>
          <w:lang w:eastAsia="zh-CN"/>
        </w:rPr>
        <w:t>二</w:t>
      </w:r>
      <w:r>
        <w:rPr>
          <w:rFonts w:hint="eastAsia" w:ascii="黑体" w:hAnsi="黑体" w:eastAsia="黑体" w:cs="黑体"/>
          <w:b w:val="0"/>
          <w:bCs/>
          <w:snapToGrid/>
          <w:color w:val="000000"/>
          <w:kern w:val="2"/>
          <w:sz w:val="32"/>
          <w:szCs w:val="28"/>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各项学生资助政策涉及的申请、评审、发放、管理等工作按照《学生资助资金管理实施细则》执行。</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第二十</w:t>
      </w:r>
      <w:r>
        <w:rPr>
          <w:rFonts w:hint="eastAsia" w:ascii="黑体" w:hAnsi="黑体" w:eastAsia="黑体" w:cs="黑体"/>
          <w:b w:val="0"/>
          <w:bCs/>
          <w:snapToGrid/>
          <w:color w:val="000000"/>
          <w:kern w:val="2"/>
          <w:sz w:val="32"/>
          <w:szCs w:val="28"/>
          <w:lang w:eastAsia="zh-CN"/>
        </w:rPr>
        <w:t>三</w:t>
      </w:r>
      <w:r>
        <w:rPr>
          <w:rFonts w:hint="eastAsia" w:ascii="黑体" w:hAnsi="黑体" w:eastAsia="黑体" w:cs="黑体"/>
          <w:b w:val="0"/>
          <w:bCs/>
          <w:snapToGrid/>
          <w:color w:val="000000"/>
          <w:kern w:val="2"/>
          <w:sz w:val="32"/>
          <w:szCs w:val="28"/>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各</w:t>
      </w:r>
      <w:r>
        <w:rPr>
          <w:rFonts w:hint="eastAsia" w:ascii="Times New Roman" w:hAnsi="Times New Roman" w:eastAsia="仿宋_GB2312" w:cs="Times New Roman"/>
          <w:snapToGrid/>
          <w:color w:val="000000"/>
          <w:kern w:val="2"/>
          <w:sz w:val="32"/>
          <w:szCs w:val="28"/>
          <w:lang w:eastAsia="zh-CN"/>
        </w:rPr>
        <w:t>市</w:t>
      </w:r>
      <w:r>
        <w:rPr>
          <w:rFonts w:ascii="Times New Roman" w:hAnsi="Times New Roman" w:eastAsia="仿宋_GB2312" w:cs="Times New Roman"/>
          <w:snapToGrid/>
          <w:color w:val="000000"/>
          <w:kern w:val="2"/>
          <w:sz w:val="32"/>
          <w:szCs w:val="28"/>
        </w:rPr>
        <w:t>要根据本办法，结合实际制定实施办法，抄送</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财政</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教育</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人力资源社会保障</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。各高校要根据本办法制定具体实施办法，抄送</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财政</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教育</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color w:val="000000"/>
          <w:kern w:val="2"/>
          <w:sz w:val="32"/>
          <w:szCs w:val="28"/>
        </w:rPr>
        <w:t>第二十</w:t>
      </w:r>
      <w:r>
        <w:rPr>
          <w:rFonts w:hint="eastAsia" w:ascii="黑体" w:hAnsi="黑体" w:eastAsia="黑体" w:cs="黑体"/>
          <w:b w:val="0"/>
          <w:bCs/>
          <w:snapToGrid/>
          <w:color w:val="000000"/>
          <w:kern w:val="2"/>
          <w:sz w:val="32"/>
          <w:szCs w:val="28"/>
          <w:lang w:eastAsia="zh-CN"/>
        </w:rPr>
        <w:t>四</w:t>
      </w:r>
      <w:r>
        <w:rPr>
          <w:rFonts w:hint="eastAsia" w:ascii="黑体" w:hAnsi="黑体" w:eastAsia="黑体" w:cs="黑体"/>
          <w:b w:val="0"/>
          <w:bCs/>
          <w:snapToGrid/>
          <w:color w:val="000000"/>
          <w:kern w:val="2"/>
          <w:sz w:val="32"/>
          <w:szCs w:val="28"/>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color w:val="000000"/>
          <w:kern w:val="2"/>
          <w:sz w:val="32"/>
          <w:szCs w:val="28"/>
        </w:rPr>
        <w:t>本办法由</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财政</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教育</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人力资源社会保障</w:t>
      </w:r>
      <w:r>
        <w:rPr>
          <w:rFonts w:hint="eastAsia" w:ascii="Times New Roman" w:hAnsi="Times New Roman" w:eastAsia="仿宋_GB2312" w:cs="Times New Roman"/>
          <w:snapToGrid/>
          <w:color w:val="000000"/>
          <w:kern w:val="2"/>
          <w:sz w:val="32"/>
          <w:szCs w:val="28"/>
          <w:lang w:eastAsia="zh-CN"/>
        </w:rPr>
        <w:t>厅</w:t>
      </w:r>
      <w:r>
        <w:rPr>
          <w:rFonts w:ascii="Times New Roman" w:hAnsi="Times New Roman" w:eastAsia="仿宋_GB2312" w:cs="Times New Roman"/>
          <w:snapToGrid/>
          <w:color w:val="000000"/>
          <w:kern w:val="2"/>
          <w:sz w:val="32"/>
          <w:szCs w:val="28"/>
        </w:rPr>
        <w:t>、</w:t>
      </w:r>
      <w:r>
        <w:rPr>
          <w:rFonts w:hint="eastAsia" w:ascii="Times New Roman" w:hAnsi="Times New Roman" w:eastAsia="仿宋_GB2312" w:cs="Times New Roman"/>
          <w:snapToGrid/>
          <w:color w:val="000000"/>
          <w:kern w:val="2"/>
          <w:sz w:val="32"/>
          <w:szCs w:val="28"/>
          <w:lang w:eastAsia="zh-CN"/>
        </w:rPr>
        <w:t>省</w:t>
      </w:r>
      <w:r>
        <w:rPr>
          <w:rFonts w:ascii="Times New Roman" w:hAnsi="Times New Roman" w:eastAsia="仿宋_GB2312" w:cs="Times New Roman"/>
          <w:snapToGrid/>
          <w:color w:val="000000"/>
          <w:kern w:val="2"/>
          <w:sz w:val="32"/>
          <w:szCs w:val="28"/>
        </w:rPr>
        <w:t>退役军人</w:t>
      </w:r>
      <w:r>
        <w:rPr>
          <w:rFonts w:hint="eastAsia" w:ascii="Times New Roman" w:hAnsi="Times New Roman" w:eastAsia="仿宋_GB2312" w:cs="Times New Roman"/>
          <w:snapToGrid/>
          <w:color w:val="000000"/>
          <w:kern w:val="2"/>
          <w:sz w:val="32"/>
          <w:szCs w:val="28"/>
          <w:lang w:eastAsia="zh-CN"/>
        </w:rPr>
        <w:t>事务厅、省军区动员局</w:t>
      </w:r>
      <w:r>
        <w:rPr>
          <w:rFonts w:ascii="Times New Roman" w:hAnsi="Times New Roman" w:eastAsia="仿宋_GB2312" w:cs="Times New Roman"/>
          <w:snapToGrid/>
          <w:color w:val="000000"/>
          <w:kern w:val="2"/>
          <w:sz w:val="32"/>
          <w:szCs w:val="28"/>
        </w:rPr>
        <w:t>按职责负责解释。</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hint="eastAsia" w:ascii="黑体" w:hAnsi="黑体" w:eastAsia="黑体" w:cs="黑体"/>
          <w:b w:val="0"/>
          <w:bCs/>
          <w:snapToGrid/>
          <w:kern w:val="2"/>
          <w:sz w:val="32"/>
          <w:szCs w:val="22"/>
        </w:rPr>
        <w:t>第</w:t>
      </w:r>
      <w:r>
        <w:rPr>
          <w:rFonts w:hint="eastAsia" w:ascii="黑体" w:hAnsi="黑体" w:eastAsia="黑体" w:cs="黑体"/>
          <w:b w:val="0"/>
          <w:bCs/>
          <w:snapToGrid/>
          <w:color w:val="000000"/>
          <w:kern w:val="2"/>
          <w:sz w:val="32"/>
          <w:szCs w:val="28"/>
        </w:rPr>
        <w:t>二十</w:t>
      </w:r>
      <w:r>
        <w:rPr>
          <w:rFonts w:hint="eastAsia" w:ascii="黑体" w:hAnsi="黑体" w:eastAsia="黑体" w:cs="黑体"/>
          <w:b w:val="0"/>
          <w:bCs/>
          <w:snapToGrid/>
          <w:color w:val="000000"/>
          <w:kern w:val="2"/>
          <w:sz w:val="32"/>
          <w:szCs w:val="28"/>
          <w:lang w:eastAsia="zh-CN"/>
        </w:rPr>
        <w:t>五</w:t>
      </w:r>
      <w:r>
        <w:rPr>
          <w:rFonts w:hint="eastAsia" w:ascii="黑体" w:hAnsi="黑体" w:eastAsia="黑体" w:cs="黑体"/>
          <w:b w:val="0"/>
          <w:bCs/>
          <w:snapToGrid/>
          <w:kern w:val="2"/>
          <w:sz w:val="32"/>
          <w:szCs w:val="22"/>
        </w:rPr>
        <w:t>条</w:t>
      </w:r>
      <w:r>
        <w:rPr>
          <w:rFonts w:hint="eastAsia" w:ascii="仿宋_GB2312" w:hAnsi="仿宋_GB2312" w:eastAsia="仿宋_GB2312" w:cs="仿宋_GB2312"/>
          <w:b/>
          <w:snapToGrid/>
          <w:kern w:val="0"/>
          <w:sz w:val="32"/>
          <w:szCs w:val="32"/>
          <w:lang w:val="en-US" w:eastAsia="zh-CN"/>
        </w:rPr>
        <w:t xml:space="preserve"> </w:t>
      </w:r>
      <w:r>
        <w:rPr>
          <w:rFonts w:ascii="Times New Roman" w:hAnsi="Times New Roman" w:eastAsia="仿宋_GB2312" w:cs="Times New Roman"/>
          <w:snapToGrid/>
          <w:kern w:val="2"/>
          <w:sz w:val="32"/>
          <w:szCs w:val="22"/>
        </w:rPr>
        <w:t>本办法自</w:t>
      </w:r>
      <w:r>
        <w:rPr>
          <w:rFonts w:hint="eastAsia" w:ascii="Times New Roman" w:hAnsi="Times New Roman" w:eastAsia="仿宋_GB2312" w:cs="Times New Roman"/>
          <w:snapToGrid/>
          <w:kern w:val="2"/>
          <w:sz w:val="32"/>
          <w:szCs w:val="22"/>
          <w:lang w:val="en-US" w:eastAsia="zh-CN"/>
        </w:rPr>
        <w:t>印发之日</w:t>
      </w:r>
      <w:r>
        <w:rPr>
          <w:rFonts w:ascii="Times New Roman" w:hAnsi="Times New Roman" w:eastAsia="仿宋_GB2312" w:cs="Times New Roman"/>
          <w:snapToGrid/>
          <w:kern w:val="2"/>
          <w:sz w:val="32"/>
          <w:szCs w:val="22"/>
        </w:rPr>
        <w:t>起施行</w:t>
      </w:r>
      <w:r>
        <w:rPr>
          <w:rFonts w:hint="eastAsia" w:ascii="Times New Roman" w:hAnsi="Times New Roman" w:eastAsia="仿宋_GB2312" w:cs="Times New Roman"/>
          <w:snapToGrid/>
          <w:kern w:val="2"/>
          <w:sz w:val="32"/>
          <w:szCs w:val="22"/>
          <w:lang w:eastAsia="zh-CN"/>
        </w:rPr>
        <w:t>，有效期</w:t>
      </w:r>
      <w:r>
        <w:rPr>
          <w:rFonts w:hint="eastAsia" w:ascii="Times New Roman" w:hAnsi="Times New Roman" w:eastAsia="仿宋_GB2312" w:cs="Times New Roman"/>
          <w:snapToGrid/>
          <w:kern w:val="2"/>
          <w:sz w:val="32"/>
          <w:szCs w:val="22"/>
          <w:lang w:val="en-US" w:eastAsia="zh-CN"/>
        </w:rPr>
        <w:t>5年。</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r>
        <w:rPr>
          <w:rFonts w:ascii="Times New Roman" w:hAnsi="Times New Roman" w:eastAsia="仿宋_GB2312" w:cs="Times New Roman"/>
          <w:snapToGrid/>
          <w:color w:val="000000"/>
          <w:kern w:val="2"/>
          <w:sz w:val="32"/>
          <w:szCs w:val="28"/>
        </w:rPr>
        <w:t>附</w:t>
      </w:r>
      <w:r>
        <w:rPr>
          <w:rFonts w:hint="eastAsia" w:ascii="Times New Roman" w:hAnsi="Times New Roman" w:eastAsia="仿宋_GB2312" w:cs="Times New Roman"/>
          <w:snapToGrid/>
          <w:color w:val="000000"/>
          <w:kern w:val="2"/>
          <w:sz w:val="32"/>
          <w:szCs w:val="28"/>
          <w:lang w:eastAsia="zh-CN"/>
        </w:rPr>
        <w:t>件</w:t>
      </w:r>
      <w:r>
        <w:rPr>
          <w:rFonts w:ascii="Times New Roman" w:hAnsi="Times New Roman" w:eastAsia="仿宋_GB2312" w:cs="Times New Roman"/>
          <w:snapToGrid/>
          <w:color w:val="000000"/>
          <w:kern w:val="2"/>
          <w:sz w:val="32"/>
          <w:szCs w:val="28"/>
        </w:rPr>
        <w:t>：学生资助资金管理实施细则</w:t>
      </w: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pPr>
    </w:p>
    <w:p>
      <w:pPr>
        <w:keepNext w:val="0"/>
        <w:keepLines w:val="0"/>
        <w:pageBreakBefore w:val="0"/>
        <w:widowControl w:val="0"/>
        <w:kinsoku/>
        <w:wordWrap/>
        <w:overflowPunct/>
        <w:topLinePunct w:val="0"/>
        <w:autoSpaceDE/>
        <w:autoSpaceDN/>
        <w:bidi w:val="0"/>
        <w:adjustRightInd w:val="0"/>
        <w:snapToGrid/>
        <w:spacing w:line="640" w:lineRule="exact"/>
        <w:ind w:firstLine="640" w:firstLineChars="200"/>
        <w:jc w:val="both"/>
        <w:textAlignment w:val="auto"/>
        <w:rPr>
          <w:rFonts w:ascii="Times New Roman" w:hAnsi="Times New Roman" w:eastAsia="仿宋_GB2312" w:cs="Times New Roman"/>
          <w:snapToGrid/>
          <w:color w:val="000000"/>
          <w:kern w:val="2"/>
          <w:sz w:val="32"/>
          <w:szCs w:val="28"/>
        </w:rPr>
        <w:sectPr>
          <w:footerReference r:id="rId3" w:type="default"/>
          <w:pgSz w:w="11980" w:h="16880"/>
          <w:pgMar w:top="1429" w:right="1655" w:bottom="1429" w:left="1655" w:header="0" w:footer="1032" w:gutter="0"/>
          <w:cols w:space="720" w:num="1"/>
        </w:sectPr>
      </w:pPr>
    </w:p>
    <w:p>
      <w:pPr>
        <w:widowControl/>
        <w:kinsoku/>
        <w:autoSpaceDE/>
        <w:autoSpaceDN/>
        <w:spacing w:before="0" w:line="432" w:lineRule="auto"/>
        <w:ind w:firstLine="102"/>
        <w:jc w:val="left"/>
        <w:textAlignment w:val="auto"/>
        <w:rPr>
          <w:rFonts w:hint="eastAsia" w:ascii="黑体" w:hAnsi="黑体" w:eastAsia="黑体" w:cs="黑体"/>
          <w:snapToGrid w:val="0"/>
          <w:spacing w:val="-6"/>
          <w:kern w:val="0"/>
          <w:sz w:val="32"/>
          <w:szCs w:val="32"/>
          <w:lang w:eastAsia="zh-CN"/>
        </w:rPr>
      </w:pPr>
      <w:r>
        <w:rPr>
          <w:rFonts w:hint="eastAsia" w:ascii="黑体" w:hAnsi="黑体" w:eastAsia="黑体" w:cs="黑体"/>
          <w:snapToGrid w:val="0"/>
          <w:spacing w:val="-6"/>
          <w:kern w:val="0"/>
          <w:sz w:val="32"/>
          <w:szCs w:val="32"/>
          <w:lang w:eastAsia="zh-CN"/>
        </w:rPr>
        <w:t>附件</w:t>
      </w:r>
    </w:p>
    <w:p>
      <w:pPr>
        <w:widowControl w:val="0"/>
        <w:kinsoku/>
        <w:autoSpaceDE/>
        <w:autoSpaceDN/>
        <w:spacing w:before="196" w:line="200" w:lineRule="auto"/>
        <w:ind w:firstLine="1661"/>
        <w:jc w:val="both"/>
        <w:textAlignment w:val="auto"/>
        <w:rPr>
          <w:rFonts w:hint="eastAsia" w:ascii="华文中宋" w:hAnsi="华文中宋" w:eastAsia="华文中宋" w:cs="华文中宋"/>
          <w:snapToGrid/>
          <w:spacing w:val="-5"/>
          <w:kern w:val="2"/>
          <w:sz w:val="44"/>
          <w:szCs w:val="44"/>
        </w:rPr>
      </w:pPr>
      <w:r>
        <w:rPr>
          <w:rFonts w:hint="eastAsia" w:ascii="华文中宋" w:hAnsi="华文中宋" w:eastAsia="华文中宋" w:cs="华文中宋"/>
          <w:snapToGrid/>
          <w:spacing w:val="-5"/>
          <w:kern w:val="2"/>
          <w:sz w:val="44"/>
          <w:szCs w:val="44"/>
        </w:rPr>
        <w:t>学生资助资金管理实施细则</w:t>
      </w:r>
    </w:p>
    <w:p>
      <w:pPr>
        <w:widowControl w:val="0"/>
        <w:kinsoku/>
        <w:autoSpaceDE/>
        <w:autoSpaceDN/>
        <w:spacing w:before="196" w:line="200" w:lineRule="auto"/>
        <w:ind w:firstLine="1661"/>
        <w:jc w:val="both"/>
        <w:textAlignment w:val="auto"/>
        <w:rPr>
          <w:rFonts w:hint="eastAsia" w:ascii="华文中宋" w:hAnsi="华文中宋" w:eastAsia="华文中宋" w:cs="华文中宋"/>
          <w:snapToGrid/>
          <w:spacing w:val="-5"/>
          <w:kern w:val="2"/>
          <w:sz w:val="44"/>
          <w:szCs w:val="44"/>
        </w:rPr>
      </w:pPr>
    </w:p>
    <w:tbl>
      <w:tblPr>
        <w:tblStyle w:val="5"/>
        <w:tblW w:w="86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3"/>
        <w:gridCol w:w="20"/>
        <w:gridCol w:w="77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8679" w:type="dxa"/>
            <w:gridSpan w:val="3"/>
            <w:tcBorders>
              <w:top w:val="single" w:color="000000" w:sz="2" w:space="0"/>
              <w:bottom w:val="single" w:color="000000" w:sz="2" w:space="0"/>
            </w:tcBorders>
            <w:noWrap w:val="0"/>
            <w:vAlign w:val="top"/>
          </w:tcPr>
          <w:p>
            <w:pPr>
              <w:widowControl w:val="0"/>
              <w:kinsoku/>
              <w:autoSpaceDE/>
              <w:autoSpaceDN/>
              <w:spacing w:before="160" w:line="219" w:lineRule="auto"/>
              <w:ind w:firstLine="3714"/>
              <w:jc w:val="both"/>
              <w:textAlignment w:val="auto"/>
              <w:rPr>
                <w:rFonts w:ascii="宋体" w:hAnsi="宋体" w:eastAsia="宋体" w:cs="宋体"/>
                <w:snapToGrid/>
                <w:kern w:val="2"/>
                <w:sz w:val="31"/>
                <w:szCs w:val="31"/>
              </w:rPr>
            </w:pPr>
            <w:r>
              <w:rPr>
                <w:rFonts w:ascii="宋体" w:hAnsi="宋体" w:eastAsia="宋体" w:cs="宋体"/>
                <w:snapToGrid/>
                <w:spacing w:val="3"/>
                <w:kern w:val="2"/>
                <w:sz w:val="31"/>
                <w:szCs w:val="31"/>
              </w:rPr>
              <w:t>高等教育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kern w:val="2"/>
                <w:sz w:val="31"/>
                <w:szCs w:val="31"/>
              </w:rPr>
            </w:pPr>
            <w:r>
              <w:rPr>
                <w:rFonts w:ascii="宋体" w:hAnsi="宋体" w:eastAsia="宋体" w:cs="宋体"/>
                <w:snapToGrid/>
                <w:spacing w:val="-15"/>
                <w:w w:val="98"/>
                <w:kern w:val="2"/>
                <w:sz w:val="31"/>
                <w:szCs w:val="31"/>
              </w:rPr>
              <w:t>附</w:t>
            </w:r>
            <w:r>
              <w:rPr>
                <w:rFonts w:ascii="宋体" w:hAnsi="宋体" w:eastAsia="宋体" w:cs="宋体"/>
                <w:snapToGrid/>
                <w:spacing w:val="-55"/>
                <w:kern w:val="2"/>
                <w:sz w:val="31"/>
                <w:szCs w:val="31"/>
              </w:rPr>
              <w:t xml:space="preserve"> </w:t>
            </w:r>
            <w:r>
              <w:rPr>
                <w:rFonts w:ascii="宋体" w:hAnsi="宋体" w:eastAsia="宋体" w:cs="宋体"/>
                <w:snapToGrid/>
                <w:spacing w:val="-15"/>
                <w:w w:val="98"/>
                <w:kern w:val="2"/>
                <w:sz w:val="31"/>
                <w:szCs w:val="31"/>
              </w:rPr>
              <w:t>1</w:t>
            </w:r>
          </w:p>
        </w:tc>
        <w:tc>
          <w:tcPr>
            <w:tcW w:w="7726" w:type="dxa"/>
            <w:tcBorders>
              <w:top w:val="single" w:color="000000" w:sz="2" w:space="0"/>
              <w:bottom w:val="single" w:color="000000" w:sz="2" w:space="0"/>
            </w:tcBorders>
            <w:noWrap w:val="0"/>
            <w:vAlign w:val="top"/>
          </w:tcPr>
          <w:p>
            <w:pPr>
              <w:widowControl w:val="0"/>
              <w:kinsoku/>
              <w:autoSpaceDE/>
              <w:autoSpaceDN/>
              <w:spacing w:before="155" w:line="219" w:lineRule="auto"/>
              <w:ind w:firstLine="1841"/>
              <w:jc w:val="both"/>
              <w:textAlignment w:val="auto"/>
              <w:rPr>
                <w:rFonts w:ascii="宋体" w:hAnsi="宋体" w:eastAsia="宋体" w:cs="宋体"/>
                <w:snapToGrid/>
                <w:kern w:val="2"/>
                <w:sz w:val="31"/>
                <w:szCs w:val="31"/>
              </w:rPr>
            </w:pPr>
            <w:r>
              <w:rPr>
                <w:rFonts w:ascii="宋体" w:hAnsi="宋体" w:eastAsia="宋体" w:cs="宋体"/>
                <w:snapToGrid/>
                <w:spacing w:val="-1"/>
                <w:kern w:val="2"/>
                <w:sz w:val="31"/>
                <w:szCs w:val="31"/>
              </w:rPr>
              <w:t>本专科生国家奖学金实施细则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kern w:val="2"/>
                <w:sz w:val="31"/>
                <w:szCs w:val="31"/>
              </w:rPr>
            </w:pPr>
            <w:r>
              <w:rPr>
                <w:rFonts w:ascii="宋体" w:hAnsi="宋体" w:eastAsia="宋体" w:cs="宋体"/>
                <w:snapToGrid/>
                <w:spacing w:val="-15"/>
                <w:w w:val="98"/>
                <w:kern w:val="2"/>
                <w:sz w:val="31"/>
                <w:szCs w:val="31"/>
              </w:rPr>
              <w:t>附</w:t>
            </w:r>
            <w:r>
              <w:rPr>
                <w:rFonts w:ascii="宋体" w:hAnsi="宋体" w:eastAsia="宋体" w:cs="宋体"/>
                <w:snapToGrid/>
                <w:spacing w:val="-86"/>
                <w:kern w:val="2"/>
                <w:sz w:val="31"/>
                <w:szCs w:val="31"/>
              </w:rPr>
              <w:t xml:space="preserve"> </w:t>
            </w:r>
            <w:r>
              <w:rPr>
                <w:rFonts w:ascii="宋体" w:hAnsi="宋体" w:eastAsia="宋体" w:cs="宋体"/>
                <w:snapToGrid/>
                <w:spacing w:val="-15"/>
                <w:w w:val="98"/>
                <w:kern w:val="2"/>
                <w:sz w:val="31"/>
                <w:szCs w:val="31"/>
              </w:rPr>
              <w:t>2</w:t>
            </w:r>
          </w:p>
        </w:tc>
        <w:tc>
          <w:tcPr>
            <w:tcW w:w="7726" w:type="dxa"/>
            <w:tcBorders>
              <w:top w:val="single" w:color="000000" w:sz="2" w:space="0"/>
              <w:bottom w:val="single" w:color="000000" w:sz="2" w:space="0"/>
            </w:tcBorders>
            <w:noWrap w:val="0"/>
            <w:vAlign w:val="top"/>
          </w:tcPr>
          <w:p>
            <w:pPr>
              <w:widowControl w:val="0"/>
              <w:kinsoku/>
              <w:autoSpaceDE/>
              <w:autoSpaceDN/>
              <w:spacing w:before="155" w:line="219" w:lineRule="auto"/>
              <w:ind w:firstLine="1531"/>
              <w:jc w:val="both"/>
              <w:textAlignment w:val="auto"/>
              <w:rPr>
                <w:rFonts w:ascii="宋体" w:hAnsi="宋体" w:eastAsia="宋体" w:cs="宋体"/>
                <w:snapToGrid/>
                <w:kern w:val="2"/>
                <w:sz w:val="31"/>
                <w:szCs w:val="31"/>
              </w:rPr>
            </w:pPr>
            <w:r>
              <w:rPr>
                <w:rFonts w:ascii="宋体" w:hAnsi="宋体" w:eastAsia="宋体" w:cs="宋体"/>
                <w:snapToGrid/>
                <w:spacing w:val="1"/>
                <w:kern w:val="2"/>
                <w:sz w:val="31"/>
                <w:szCs w:val="31"/>
              </w:rPr>
              <w:t>本专科生国家励志奖学金实施细则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kern w:val="2"/>
                <w:sz w:val="31"/>
                <w:szCs w:val="31"/>
              </w:rPr>
            </w:pPr>
            <w:r>
              <w:rPr>
                <w:rFonts w:ascii="宋体" w:hAnsi="宋体" w:eastAsia="宋体" w:cs="宋体"/>
                <w:snapToGrid/>
                <w:spacing w:val="-15"/>
                <w:w w:val="98"/>
                <w:kern w:val="2"/>
                <w:sz w:val="31"/>
                <w:szCs w:val="31"/>
              </w:rPr>
              <w:t>附</w:t>
            </w:r>
            <w:r>
              <w:rPr>
                <w:rFonts w:ascii="宋体" w:hAnsi="宋体" w:eastAsia="宋体" w:cs="宋体"/>
                <w:snapToGrid/>
                <w:spacing w:val="-84"/>
                <w:kern w:val="2"/>
                <w:sz w:val="31"/>
                <w:szCs w:val="31"/>
              </w:rPr>
              <w:t xml:space="preserve"> </w:t>
            </w:r>
            <w:r>
              <w:rPr>
                <w:rFonts w:ascii="宋体" w:hAnsi="宋体" w:eastAsia="宋体" w:cs="宋体"/>
                <w:snapToGrid/>
                <w:spacing w:val="-15"/>
                <w:w w:val="98"/>
                <w:kern w:val="2"/>
                <w:sz w:val="31"/>
                <w:szCs w:val="31"/>
              </w:rPr>
              <w:t>3</w:t>
            </w:r>
          </w:p>
        </w:tc>
        <w:tc>
          <w:tcPr>
            <w:tcW w:w="7726" w:type="dxa"/>
            <w:tcBorders>
              <w:top w:val="single" w:color="000000" w:sz="2" w:space="0"/>
              <w:bottom w:val="single" w:color="000000" w:sz="2" w:space="0"/>
            </w:tcBorders>
            <w:noWrap w:val="0"/>
            <w:vAlign w:val="top"/>
          </w:tcPr>
          <w:p>
            <w:pPr>
              <w:widowControl w:val="0"/>
              <w:kinsoku/>
              <w:autoSpaceDE/>
              <w:autoSpaceDN/>
              <w:spacing w:before="155" w:line="219" w:lineRule="auto"/>
              <w:ind w:firstLine="1841"/>
              <w:jc w:val="both"/>
              <w:textAlignment w:val="auto"/>
              <w:rPr>
                <w:rFonts w:ascii="宋体" w:hAnsi="宋体" w:eastAsia="宋体" w:cs="宋体"/>
                <w:snapToGrid/>
                <w:kern w:val="2"/>
                <w:sz w:val="31"/>
                <w:szCs w:val="31"/>
              </w:rPr>
            </w:pPr>
            <w:r>
              <w:rPr>
                <w:rFonts w:ascii="宋体" w:hAnsi="宋体" w:eastAsia="宋体" w:cs="宋体"/>
                <w:snapToGrid/>
                <w:spacing w:val="2"/>
                <w:kern w:val="2"/>
                <w:sz w:val="31"/>
                <w:szCs w:val="31"/>
              </w:rPr>
              <w:t>本专科生国家助学金实施细则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spacing w:val="-15"/>
                <w:w w:val="98"/>
                <w:kern w:val="2"/>
                <w:sz w:val="31"/>
                <w:szCs w:val="31"/>
              </w:rPr>
            </w:pPr>
            <w:r>
              <w:rPr>
                <w:rFonts w:ascii="宋体" w:hAnsi="宋体" w:eastAsia="宋体" w:cs="宋体"/>
                <w:snapToGrid/>
                <w:spacing w:val="-15"/>
                <w:w w:val="98"/>
                <w:kern w:val="2"/>
                <w:sz w:val="31"/>
                <w:szCs w:val="31"/>
              </w:rPr>
              <w:t>附4</w:t>
            </w:r>
          </w:p>
        </w:tc>
        <w:tc>
          <w:tcPr>
            <w:tcW w:w="7726" w:type="dxa"/>
            <w:tcBorders>
              <w:top w:val="single" w:color="000000" w:sz="2" w:space="0"/>
              <w:bottom w:val="single" w:color="000000" w:sz="2" w:space="0"/>
            </w:tcBorders>
            <w:noWrap w:val="0"/>
            <w:vAlign w:val="top"/>
          </w:tcPr>
          <w:p>
            <w:pPr>
              <w:widowControl w:val="0"/>
              <w:kinsoku/>
              <w:autoSpaceDE/>
              <w:autoSpaceDN/>
              <w:spacing w:before="165" w:line="219" w:lineRule="auto"/>
              <w:ind w:firstLine="1992"/>
              <w:jc w:val="both"/>
              <w:textAlignment w:val="auto"/>
              <w:rPr>
                <w:rFonts w:ascii="宋体" w:hAnsi="宋体" w:eastAsia="宋体" w:cs="宋体"/>
                <w:snapToGrid/>
                <w:kern w:val="2"/>
                <w:sz w:val="31"/>
                <w:szCs w:val="31"/>
              </w:rPr>
            </w:pPr>
            <w:r>
              <w:rPr>
                <w:rFonts w:ascii="宋体" w:hAnsi="宋体" w:eastAsia="宋体" w:cs="宋体"/>
                <w:snapToGrid/>
                <w:spacing w:val="2"/>
                <w:kern w:val="2"/>
                <w:sz w:val="31"/>
                <w:szCs w:val="31"/>
              </w:rPr>
              <w:t>研究生国家奖学金实施细则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spacing w:val="-15"/>
                <w:w w:val="98"/>
                <w:kern w:val="2"/>
                <w:sz w:val="31"/>
                <w:szCs w:val="31"/>
              </w:rPr>
            </w:pPr>
            <w:r>
              <w:rPr>
                <w:rFonts w:ascii="宋体" w:hAnsi="宋体" w:eastAsia="宋体" w:cs="宋体"/>
                <w:snapToGrid/>
                <w:spacing w:val="-15"/>
                <w:w w:val="98"/>
                <w:kern w:val="2"/>
                <w:sz w:val="31"/>
                <w:szCs w:val="31"/>
              </w:rPr>
              <w:t>附 5</w:t>
            </w:r>
          </w:p>
        </w:tc>
        <w:tc>
          <w:tcPr>
            <w:tcW w:w="7726" w:type="dxa"/>
            <w:tcBorders>
              <w:top w:val="single" w:color="000000" w:sz="2" w:space="0"/>
              <w:bottom w:val="single" w:color="000000" w:sz="2" w:space="0"/>
            </w:tcBorders>
            <w:noWrap w:val="0"/>
            <w:vAlign w:val="top"/>
          </w:tcPr>
          <w:p>
            <w:pPr>
              <w:widowControl w:val="0"/>
              <w:kinsoku/>
              <w:autoSpaceDE/>
              <w:autoSpaceDN/>
              <w:spacing w:before="155" w:line="219" w:lineRule="auto"/>
              <w:ind w:firstLine="1992"/>
              <w:jc w:val="both"/>
              <w:textAlignment w:val="auto"/>
              <w:rPr>
                <w:rFonts w:ascii="宋体" w:hAnsi="宋体" w:eastAsia="宋体" w:cs="宋体"/>
                <w:snapToGrid/>
                <w:kern w:val="2"/>
                <w:sz w:val="31"/>
                <w:szCs w:val="31"/>
              </w:rPr>
            </w:pPr>
            <w:r>
              <w:rPr>
                <w:rFonts w:ascii="宋体" w:hAnsi="宋体" w:eastAsia="宋体" w:cs="宋体"/>
                <w:snapToGrid/>
                <w:spacing w:val="2"/>
                <w:kern w:val="2"/>
                <w:sz w:val="31"/>
                <w:szCs w:val="31"/>
              </w:rPr>
              <w:t>研究生学业奖学金实施细则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spacing w:val="-15"/>
                <w:w w:val="98"/>
                <w:kern w:val="2"/>
                <w:sz w:val="31"/>
                <w:szCs w:val="31"/>
              </w:rPr>
            </w:pPr>
            <w:r>
              <w:rPr>
                <w:rFonts w:ascii="宋体" w:hAnsi="宋体" w:eastAsia="宋体" w:cs="宋体"/>
                <w:snapToGrid/>
                <w:spacing w:val="-15"/>
                <w:w w:val="98"/>
                <w:kern w:val="2"/>
                <w:sz w:val="31"/>
                <w:szCs w:val="31"/>
              </w:rPr>
              <w:t>附6</w:t>
            </w:r>
          </w:p>
        </w:tc>
        <w:tc>
          <w:tcPr>
            <w:tcW w:w="7726" w:type="dxa"/>
            <w:tcBorders>
              <w:top w:val="single" w:color="000000" w:sz="2" w:space="0"/>
              <w:bottom w:val="single" w:color="000000" w:sz="2" w:space="0"/>
            </w:tcBorders>
            <w:noWrap w:val="0"/>
            <w:vAlign w:val="top"/>
          </w:tcPr>
          <w:p>
            <w:pPr>
              <w:widowControl w:val="0"/>
              <w:kinsoku/>
              <w:autoSpaceDE/>
              <w:autoSpaceDN/>
              <w:spacing w:before="155" w:line="219" w:lineRule="auto"/>
              <w:ind w:firstLine="1992"/>
              <w:jc w:val="both"/>
              <w:textAlignment w:val="auto"/>
              <w:rPr>
                <w:rFonts w:ascii="宋体" w:hAnsi="宋体" w:eastAsia="宋体" w:cs="宋体"/>
                <w:snapToGrid/>
                <w:kern w:val="2"/>
                <w:sz w:val="31"/>
                <w:szCs w:val="31"/>
              </w:rPr>
            </w:pPr>
            <w:r>
              <w:rPr>
                <w:rFonts w:ascii="宋体" w:hAnsi="宋体" w:eastAsia="宋体" w:cs="宋体"/>
                <w:snapToGrid/>
                <w:spacing w:val="-3"/>
                <w:kern w:val="2"/>
                <w:sz w:val="31"/>
                <w:szCs w:val="31"/>
              </w:rPr>
              <w:t>研究生国家助学金实施细则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spacing w:val="-15"/>
                <w:w w:val="98"/>
                <w:kern w:val="2"/>
                <w:sz w:val="31"/>
                <w:szCs w:val="31"/>
              </w:rPr>
            </w:pPr>
            <w:r>
              <w:rPr>
                <w:rFonts w:ascii="宋体" w:hAnsi="宋体" w:eastAsia="宋体" w:cs="宋体"/>
                <w:snapToGrid/>
                <w:spacing w:val="-15"/>
                <w:w w:val="98"/>
                <w:kern w:val="2"/>
                <w:sz w:val="31"/>
                <w:szCs w:val="31"/>
              </w:rPr>
              <w:t>附 7</w:t>
            </w:r>
          </w:p>
        </w:tc>
        <w:tc>
          <w:tcPr>
            <w:tcW w:w="7726" w:type="dxa"/>
            <w:tcBorders>
              <w:top w:val="single" w:color="000000" w:sz="2" w:space="0"/>
              <w:bottom w:val="single" w:color="000000" w:sz="2" w:space="0"/>
            </w:tcBorders>
            <w:noWrap w:val="0"/>
            <w:vAlign w:val="top"/>
          </w:tcPr>
          <w:p>
            <w:pPr>
              <w:widowControl w:val="0"/>
              <w:kinsoku/>
              <w:autoSpaceDE/>
              <w:autoSpaceDN/>
              <w:spacing w:before="157" w:line="219" w:lineRule="auto"/>
              <w:ind w:firstLine="911"/>
              <w:jc w:val="both"/>
              <w:textAlignment w:val="auto"/>
              <w:rPr>
                <w:rFonts w:ascii="宋体" w:hAnsi="宋体" w:eastAsia="宋体" w:cs="宋体"/>
                <w:snapToGrid/>
                <w:kern w:val="2"/>
                <w:sz w:val="31"/>
                <w:szCs w:val="31"/>
              </w:rPr>
            </w:pPr>
            <w:r>
              <w:rPr>
                <w:rFonts w:ascii="宋体" w:hAnsi="宋体" w:eastAsia="宋体" w:cs="宋体"/>
                <w:snapToGrid/>
                <w:spacing w:val="1"/>
                <w:kern w:val="2"/>
                <w:sz w:val="31"/>
                <w:szCs w:val="31"/>
              </w:rPr>
              <w:t>服兵役高等学校学生国家教育资助实施细则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953" w:type="dxa"/>
            <w:gridSpan w:val="2"/>
            <w:tcBorders>
              <w:top w:val="single" w:color="000000" w:sz="2" w:space="0"/>
              <w:bottom w:val="single" w:color="000000" w:sz="2" w:space="0"/>
            </w:tcBorders>
            <w:noWrap w:val="0"/>
            <w:vAlign w:val="top"/>
          </w:tcPr>
          <w:p>
            <w:pPr>
              <w:widowControl w:val="0"/>
              <w:kinsoku/>
              <w:autoSpaceDE/>
              <w:autoSpaceDN/>
              <w:spacing w:before="155" w:line="219" w:lineRule="auto"/>
              <w:ind w:firstLine="235"/>
              <w:jc w:val="both"/>
              <w:textAlignment w:val="auto"/>
              <w:rPr>
                <w:rFonts w:ascii="宋体" w:hAnsi="宋体" w:eastAsia="宋体" w:cs="宋体"/>
                <w:snapToGrid/>
                <w:spacing w:val="-15"/>
                <w:w w:val="98"/>
                <w:kern w:val="2"/>
                <w:sz w:val="31"/>
                <w:szCs w:val="31"/>
              </w:rPr>
            </w:pPr>
            <w:r>
              <w:rPr>
                <w:rFonts w:ascii="宋体" w:hAnsi="宋体" w:eastAsia="宋体" w:cs="宋体"/>
                <w:snapToGrid/>
                <w:spacing w:val="-15"/>
                <w:w w:val="98"/>
                <w:kern w:val="2"/>
                <w:sz w:val="31"/>
                <w:szCs w:val="31"/>
              </w:rPr>
              <w:t>附 8</w:t>
            </w:r>
          </w:p>
        </w:tc>
        <w:tc>
          <w:tcPr>
            <w:tcW w:w="7726" w:type="dxa"/>
            <w:tcBorders>
              <w:top w:val="single" w:color="000000" w:sz="2" w:space="0"/>
              <w:bottom w:val="single" w:color="000000" w:sz="2" w:space="0"/>
            </w:tcBorders>
            <w:noWrap w:val="0"/>
            <w:vAlign w:val="top"/>
          </w:tcPr>
          <w:p>
            <w:pPr>
              <w:widowControl w:val="0"/>
              <w:kinsoku/>
              <w:autoSpaceDE/>
              <w:autoSpaceDN/>
              <w:spacing w:before="157" w:line="219" w:lineRule="auto"/>
              <w:ind w:firstLine="752"/>
              <w:jc w:val="both"/>
              <w:textAlignment w:val="auto"/>
              <w:rPr>
                <w:rFonts w:ascii="宋体" w:hAnsi="宋体" w:eastAsia="宋体" w:cs="宋体"/>
                <w:snapToGrid/>
                <w:kern w:val="2"/>
                <w:sz w:val="31"/>
                <w:szCs w:val="31"/>
              </w:rPr>
            </w:pPr>
            <w:r>
              <w:rPr>
                <w:rFonts w:ascii="宋体" w:hAnsi="宋体" w:eastAsia="宋体" w:cs="宋体"/>
                <w:snapToGrid/>
                <w:spacing w:val="-3"/>
                <w:kern w:val="2"/>
                <w:sz w:val="31"/>
                <w:szCs w:val="31"/>
              </w:rPr>
              <w:t>基层就业学费补偿国家助学贷款代偿实施细则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679" w:type="dxa"/>
            <w:gridSpan w:val="3"/>
            <w:tcBorders>
              <w:top w:val="single" w:color="000000" w:sz="2" w:space="0"/>
              <w:bottom w:val="single" w:color="000000" w:sz="2" w:space="0"/>
            </w:tcBorders>
            <w:noWrap w:val="0"/>
            <w:vAlign w:val="top"/>
          </w:tcPr>
          <w:p>
            <w:pPr>
              <w:widowControl w:val="0"/>
              <w:kinsoku/>
              <w:autoSpaceDE/>
              <w:autoSpaceDN/>
              <w:spacing w:before="158" w:line="219" w:lineRule="auto"/>
              <w:ind w:firstLine="3404"/>
              <w:jc w:val="both"/>
              <w:textAlignment w:val="auto"/>
              <w:rPr>
                <w:rFonts w:ascii="宋体" w:hAnsi="宋体" w:eastAsia="宋体" w:cs="宋体"/>
                <w:snapToGrid/>
                <w:kern w:val="2"/>
                <w:sz w:val="31"/>
                <w:szCs w:val="31"/>
              </w:rPr>
            </w:pPr>
            <w:r>
              <w:rPr>
                <w:rFonts w:ascii="宋体" w:hAnsi="宋体" w:eastAsia="宋体" w:cs="宋体"/>
                <w:snapToGrid/>
                <w:spacing w:val="4"/>
                <w:kern w:val="2"/>
                <w:sz w:val="31"/>
                <w:szCs w:val="31"/>
              </w:rPr>
              <w:t>中等职业教育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933" w:type="dxa"/>
            <w:tcBorders>
              <w:top w:val="single" w:color="000000" w:sz="2" w:space="0"/>
              <w:bottom w:val="single" w:color="000000" w:sz="2" w:space="0"/>
            </w:tcBorders>
            <w:noWrap w:val="0"/>
            <w:vAlign w:val="top"/>
          </w:tcPr>
          <w:p>
            <w:pPr>
              <w:widowControl w:val="0"/>
              <w:kinsoku/>
              <w:autoSpaceDE/>
              <w:autoSpaceDN/>
              <w:spacing w:before="158" w:line="219" w:lineRule="auto"/>
              <w:ind w:firstLine="225"/>
              <w:jc w:val="both"/>
              <w:textAlignment w:val="auto"/>
              <w:rPr>
                <w:rFonts w:ascii="宋体" w:hAnsi="宋体" w:eastAsia="宋体" w:cs="宋体"/>
                <w:snapToGrid/>
                <w:kern w:val="2"/>
                <w:sz w:val="31"/>
                <w:szCs w:val="31"/>
              </w:rPr>
            </w:pPr>
            <w:r>
              <w:rPr>
                <w:rFonts w:ascii="宋体" w:hAnsi="宋体" w:eastAsia="宋体" w:cs="宋体"/>
                <w:snapToGrid/>
                <w:spacing w:val="12"/>
                <w:kern w:val="2"/>
                <w:sz w:val="31"/>
                <w:szCs w:val="31"/>
              </w:rPr>
              <w:t>附9</w:t>
            </w:r>
          </w:p>
        </w:tc>
        <w:tc>
          <w:tcPr>
            <w:tcW w:w="7746" w:type="dxa"/>
            <w:gridSpan w:val="2"/>
            <w:tcBorders>
              <w:top w:val="single" w:color="000000" w:sz="2" w:space="0"/>
              <w:bottom w:val="single" w:color="000000" w:sz="2" w:space="0"/>
            </w:tcBorders>
            <w:noWrap w:val="0"/>
            <w:vAlign w:val="top"/>
          </w:tcPr>
          <w:p>
            <w:pPr>
              <w:widowControl w:val="0"/>
              <w:kinsoku/>
              <w:autoSpaceDE/>
              <w:autoSpaceDN/>
              <w:spacing w:before="159" w:line="219" w:lineRule="auto"/>
              <w:ind w:firstLine="1541"/>
              <w:jc w:val="both"/>
              <w:textAlignment w:val="auto"/>
              <w:rPr>
                <w:rFonts w:ascii="宋体" w:hAnsi="宋体" w:eastAsia="宋体" w:cs="宋体"/>
                <w:snapToGrid/>
                <w:kern w:val="2"/>
                <w:sz w:val="31"/>
                <w:szCs w:val="31"/>
              </w:rPr>
            </w:pPr>
            <w:r>
              <w:rPr>
                <w:rFonts w:ascii="宋体" w:hAnsi="宋体" w:eastAsia="宋体" w:cs="宋体"/>
                <w:snapToGrid/>
                <w:spacing w:val="1"/>
                <w:kern w:val="2"/>
                <w:sz w:val="31"/>
                <w:szCs w:val="31"/>
              </w:rPr>
              <w:t>中等职业教育国家奖学金实施细则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933" w:type="dxa"/>
            <w:tcBorders>
              <w:top w:val="single" w:color="000000" w:sz="2" w:space="0"/>
              <w:bottom w:val="single" w:color="000000" w:sz="2" w:space="0"/>
            </w:tcBorders>
            <w:noWrap w:val="0"/>
            <w:vAlign w:val="top"/>
          </w:tcPr>
          <w:p>
            <w:pPr>
              <w:widowControl w:val="0"/>
              <w:kinsoku/>
              <w:autoSpaceDE/>
              <w:autoSpaceDN/>
              <w:spacing w:before="158" w:line="219" w:lineRule="auto"/>
              <w:ind w:firstLine="144"/>
              <w:jc w:val="both"/>
              <w:textAlignment w:val="auto"/>
              <w:rPr>
                <w:rFonts w:ascii="宋体" w:hAnsi="宋体" w:eastAsia="宋体" w:cs="宋体"/>
                <w:snapToGrid/>
                <w:kern w:val="2"/>
                <w:sz w:val="31"/>
                <w:szCs w:val="31"/>
              </w:rPr>
            </w:pPr>
            <w:r>
              <w:rPr>
                <w:rFonts w:ascii="宋体" w:hAnsi="宋体" w:eastAsia="宋体" w:cs="宋体"/>
                <w:snapToGrid/>
                <w:spacing w:val="5"/>
                <w:kern w:val="2"/>
                <w:sz w:val="31"/>
                <w:szCs w:val="31"/>
              </w:rPr>
              <w:t>附10</w:t>
            </w:r>
          </w:p>
        </w:tc>
        <w:tc>
          <w:tcPr>
            <w:tcW w:w="7746" w:type="dxa"/>
            <w:gridSpan w:val="2"/>
            <w:tcBorders>
              <w:top w:val="single" w:color="000000" w:sz="2" w:space="0"/>
              <w:bottom w:val="single" w:color="000000" w:sz="2" w:space="0"/>
            </w:tcBorders>
            <w:noWrap w:val="0"/>
            <w:vAlign w:val="top"/>
          </w:tcPr>
          <w:p>
            <w:pPr>
              <w:widowControl w:val="0"/>
              <w:kinsoku/>
              <w:autoSpaceDE/>
              <w:autoSpaceDN/>
              <w:spacing w:before="159" w:line="219" w:lineRule="auto"/>
              <w:ind w:firstLine="1851"/>
              <w:jc w:val="both"/>
              <w:textAlignment w:val="auto"/>
              <w:rPr>
                <w:rFonts w:ascii="宋体" w:hAnsi="宋体" w:eastAsia="宋体" w:cs="宋体"/>
                <w:snapToGrid/>
                <w:kern w:val="2"/>
                <w:sz w:val="31"/>
                <w:szCs w:val="31"/>
              </w:rPr>
            </w:pPr>
            <w:r>
              <w:rPr>
                <w:rFonts w:ascii="宋体" w:hAnsi="宋体" w:eastAsia="宋体" w:cs="宋体"/>
                <w:snapToGrid/>
                <w:spacing w:val="-5"/>
                <w:kern w:val="2"/>
                <w:sz w:val="31"/>
                <w:szCs w:val="31"/>
              </w:rPr>
              <w:t>中等职业教育免学费实施细则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33" w:type="dxa"/>
            <w:tcBorders>
              <w:top w:val="single" w:color="000000" w:sz="2" w:space="0"/>
              <w:bottom w:val="single" w:color="000000" w:sz="2" w:space="0"/>
            </w:tcBorders>
            <w:noWrap w:val="0"/>
            <w:vAlign w:val="top"/>
          </w:tcPr>
          <w:p>
            <w:pPr>
              <w:widowControl w:val="0"/>
              <w:kinsoku/>
              <w:autoSpaceDE/>
              <w:autoSpaceDN/>
              <w:spacing w:before="159" w:line="219" w:lineRule="auto"/>
              <w:ind w:firstLine="144"/>
              <w:jc w:val="both"/>
              <w:textAlignment w:val="auto"/>
              <w:rPr>
                <w:rFonts w:hint="eastAsia" w:ascii="宋体" w:hAnsi="宋体" w:eastAsia="宋体" w:cs="宋体"/>
                <w:snapToGrid/>
                <w:kern w:val="2"/>
                <w:sz w:val="31"/>
                <w:szCs w:val="31"/>
                <w:lang w:val="en-US" w:eastAsia="zh-CN"/>
              </w:rPr>
            </w:pPr>
            <w:r>
              <w:rPr>
                <w:rFonts w:ascii="宋体" w:hAnsi="宋体" w:eastAsia="宋体" w:cs="宋体"/>
                <w:snapToGrid/>
                <w:spacing w:val="5"/>
                <w:kern w:val="2"/>
                <w:sz w:val="31"/>
                <w:szCs w:val="31"/>
              </w:rPr>
              <w:t>附1</w:t>
            </w:r>
            <w:r>
              <w:rPr>
                <w:rFonts w:hint="eastAsia" w:ascii="宋体" w:hAnsi="宋体" w:eastAsia="宋体" w:cs="宋体"/>
                <w:snapToGrid/>
                <w:spacing w:val="5"/>
                <w:kern w:val="2"/>
                <w:sz w:val="31"/>
                <w:szCs w:val="31"/>
                <w:lang w:val="en-US" w:eastAsia="zh-CN"/>
              </w:rPr>
              <w:t>1</w:t>
            </w:r>
          </w:p>
        </w:tc>
        <w:tc>
          <w:tcPr>
            <w:tcW w:w="7746" w:type="dxa"/>
            <w:gridSpan w:val="2"/>
            <w:tcBorders>
              <w:top w:val="single" w:color="000000" w:sz="2" w:space="0"/>
              <w:bottom w:val="single" w:color="000000" w:sz="2" w:space="0"/>
            </w:tcBorders>
            <w:noWrap w:val="0"/>
            <w:vAlign w:val="top"/>
          </w:tcPr>
          <w:p>
            <w:pPr>
              <w:widowControl w:val="0"/>
              <w:kinsoku/>
              <w:autoSpaceDE/>
              <w:autoSpaceDN/>
              <w:spacing w:before="160" w:line="219" w:lineRule="auto"/>
              <w:ind w:firstLine="1541"/>
              <w:jc w:val="both"/>
              <w:textAlignment w:val="auto"/>
              <w:rPr>
                <w:rFonts w:ascii="宋体" w:hAnsi="宋体" w:eastAsia="宋体" w:cs="宋体"/>
                <w:snapToGrid/>
                <w:kern w:val="2"/>
                <w:sz w:val="31"/>
                <w:szCs w:val="31"/>
              </w:rPr>
            </w:pPr>
            <w:r>
              <w:rPr>
                <w:rFonts w:ascii="宋体" w:hAnsi="宋体" w:eastAsia="宋体" w:cs="宋体"/>
                <w:snapToGrid/>
                <w:spacing w:val="-3"/>
                <w:kern w:val="2"/>
                <w:sz w:val="31"/>
                <w:szCs w:val="31"/>
              </w:rPr>
              <w:t>中等职业教育国家助学金实施细则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679" w:type="dxa"/>
            <w:gridSpan w:val="3"/>
            <w:tcBorders>
              <w:top w:val="single" w:color="000000" w:sz="2" w:space="0"/>
              <w:bottom w:val="single" w:color="000000" w:sz="2" w:space="0"/>
            </w:tcBorders>
            <w:noWrap w:val="0"/>
            <w:vAlign w:val="top"/>
          </w:tcPr>
          <w:p>
            <w:pPr>
              <w:widowControl w:val="0"/>
              <w:kinsoku/>
              <w:autoSpaceDE/>
              <w:autoSpaceDN/>
              <w:spacing w:before="160" w:line="219" w:lineRule="auto"/>
              <w:ind w:firstLine="3404"/>
              <w:jc w:val="both"/>
              <w:textAlignment w:val="auto"/>
              <w:rPr>
                <w:rFonts w:ascii="宋体" w:hAnsi="宋体" w:eastAsia="宋体" w:cs="宋体"/>
                <w:snapToGrid/>
                <w:kern w:val="2"/>
                <w:sz w:val="31"/>
                <w:szCs w:val="31"/>
              </w:rPr>
            </w:pPr>
            <w:r>
              <w:rPr>
                <w:rFonts w:ascii="宋体" w:hAnsi="宋体" w:eastAsia="宋体" w:cs="宋体"/>
                <w:snapToGrid/>
                <w:spacing w:val="4"/>
                <w:kern w:val="2"/>
                <w:sz w:val="31"/>
                <w:szCs w:val="31"/>
              </w:rPr>
              <w:t>普通高中教育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33" w:type="dxa"/>
            <w:tcBorders>
              <w:top w:val="single" w:color="000000" w:sz="2" w:space="0"/>
              <w:bottom w:val="single" w:color="000000" w:sz="2" w:space="0"/>
            </w:tcBorders>
            <w:noWrap w:val="0"/>
            <w:vAlign w:val="top"/>
          </w:tcPr>
          <w:p>
            <w:pPr>
              <w:widowControl w:val="0"/>
              <w:kinsoku/>
              <w:autoSpaceDE/>
              <w:autoSpaceDN/>
              <w:spacing w:before="160" w:line="219" w:lineRule="auto"/>
              <w:ind w:firstLine="144"/>
              <w:jc w:val="both"/>
              <w:textAlignment w:val="auto"/>
              <w:rPr>
                <w:rFonts w:ascii="宋体" w:hAnsi="宋体" w:eastAsia="宋体" w:cs="宋体"/>
                <w:snapToGrid/>
                <w:kern w:val="2"/>
                <w:sz w:val="31"/>
                <w:szCs w:val="31"/>
              </w:rPr>
            </w:pPr>
            <w:r>
              <w:rPr>
                <w:rFonts w:ascii="宋体" w:hAnsi="宋体" w:eastAsia="宋体" w:cs="宋体"/>
                <w:snapToGrid/>
                <w:spacing w:val="6"/>
                <w:kern w:val="2"/>
                <w:sz w:val="31"/>
                <w:szCs w:val="31"/>
              </w:rPr>
              <w:t>附12</w:t>
            </w:r>
          </w:p>
        </w:tc>
        <w:tc>
          <w:tcPr>
            <w:tcW w:w="7746" w:type="dxa"/>
            <w:gridSpan w:val="2"/>
            <w:tcBorders>
              <w:top w:val="single" w:color="000000" w:sz="2" w:space="0"/>
              <w:bottom w:val="single" w:color="000000" w:sz="2" w:space="0"/>
            </w:tcBorders>
            <w:noWrap w:val="0"/>
            <w:vAlign w:val="top"/>
          </w:tcPr>
          <w:p>
            <w:pPr>
              <w:widowControl w:val="0"/>
              <w:kinsoku/>
              <w:autoSpaceDE/>
              <w:autoSpaceDN/>
              <w:spacing w:before="161" w:line="219" w:lineRule="auto"/>
              <w:ind w:firstLine="2002"/>
              <w:jc w:val="both"/>
              <w:textAlignment w:val="auto"/>
              <w:rPr>
                <w:rFonts w:ascii="宋体" w:hAnsi="宋体" w:eastAsia="宋体" w:cs="宋体"/>
                <w:snapToGrid/>
                <w:kern w:val="2"/>
                <w:sz w:val="31"/>
                <w:szCs w:val="31"/>
              </w:rPr>
            </w:pPr>
            <w:r>
              <w:rPr>
                <w:rFonts w:ascii="宋体" w:hAnsi="宋体" w:eastAsia="宋体" w:cs="宋体"/>
                <w:snapToGrid/>
                <w:spacing w:val="-5"/>
                <w:kern w:val="2"/>
                <w:sz w:val="31"/>
                <w:szCs w:val="31"/>
              </w:rPr>
              <w:t>普通高中免学杂费实施细则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933" w:type="dxa"/>
            <w:tcBorders>
              <w:top w:val="single" w:color="000000" w:sz="2" w:space="0"/>
              <w:bottom w:val="single" w:color="000000" w:sz="2" w:space="0"/>
            </w:tcBorders>
            <w:noWrap w:val="0"/>
            <w:vAlign w:val="top"/>
          </w:tcPr>
          <w:p>
            <w:pPr>
              <w:widowControl w:val="0"/>
              <w:kinsoku/>
              <w:autoSpaceDE/>
              <w:autoSpaceDN/>
              <w:spacing w:before="160" w:line="219" w:lineRule="auto"/>
              <w:ind w:firstLine="144"/>
              <w:jc w:val="both"/>
              <w:textAlignment w:val="auto"/>
              <w:rPr>
                <w:rFonts w:ascii="宋体" w:hAnsi="宋体" w:eastAsia="宋体" w:cs="宋体"/>
                <w:snapToGrid/>
                <w:kern w:val="2"/>
                <w:sz w:val="31"/>
                <w:szCs w:val="31"/>
              </w:rPr>
            </w:pPr>
            <w:r>
              <w:rPr>
                <w:rFonts w:ascii="宋体" w:hAnsi="宋体" w:eastAsia="宋体" w:cs="宋体"/>
                <w:snapToGrid/>
                <w:spacing w:val="6"/>
                <w:kern w:val="2"/>
                <w:sz w:val="31"/>
                <w:szCs w:val="31"/>
              </w:rPr>
              <w:t>附13</w:t>
            </w:r>
          </w:p>
        </w:tc>
        <w:tc>
          <w:tcPr>
            <w:tcW w:w="7746" w:type="dxa"/>
            <w:gridSpan w:val="2"/>
            <w:tcBorders>
              <w:top w:val="single" w:color="000000" w:sz="2" w:space="0"/>
              <w:bottom w:val="single" w:color="000000" w:sz="2" w:space="0"/>
            </w:tcBorders>
            <w:noWrap w:val="0"/>
            <w:vAlign w:val="top"/>
          </w:tcPr>
          <w:p>
            <w:pPr>
              <w:widowControl w:val="0"/>
              <w:kinsoku/>
              <w:autoSpaceDE/>
              <w:autoSpaceDN/>
              <w:spacing w:before="161" w:line="219" w:lineRule="auto"/>
              <w:ind w:firstLine="1851"/>
              <w:jc w:val="both"/>
              <w:textAlignment w:val="auto"/>
              <w:rPr>
                <w:rFonts w:ascii="宋体" w:hAnsi="宋体" w:eastAsia="宋体" w:cs="宋体"/>
                <w:snapToGrid/>
                <w:kern w:val="2"/>
                <w:sz w:val="31"/>
                <w:szCs w:val="31"/>
              </w:rPr>
            </w:pPr>
            <w:r>
              <w:rPr>
                <w:rFonts w:ascii="宋体" w:hAnsi="宋体" w:eastAsia="宋体" w:cs="宋体"/>
                <w:snapToGrid/>
                <w:spacing w:val="-1"/>
                <w:kern w:val="2"/>
                <w:sz w:val="31"/>
                <w:szCs w:val="31"/>
              </w:rPr>
              <w:t>普通高中国家助学金实施细则</w:t>
            </w:r>
          </w:p>
        </w:tc>
      </w:tr>
    </w:tbl>
    <w:p>
      <w:pPr>
        <w:keepNext w:val="0"/>
        <w:keepLines w:val="0"/>
        <w:pageBreakBefore w:val="0"/>
        <w:widowControl w:val="0"/>
        <w:kinsoku/>
        <w:wordWrap/>
        <w:overflowPunct/>
        <w:topLinePunct w:val="0"/>
        <w:autoSpaceDE/>
        <w:autoSpaceDN/>
        <w:bidi w:val="0"/>
        <w:adjustRightInd w:val="0"/>
        <w:snapToGrid/>
        <w:spacing w:line="640" w:lineRule="exact"/>
        <w:jc w:val="both"/>
        <w:textAlignment w:val="auto"/>
        <w:rPr>
          <w:rFonts w:ascii="Times New Roman" w:hAnsi="Times New Roman" w:eastAsia="仿宋_GB2312" w:cs="Times New Roman"/>
          <w:snapToGrid/>
          <w:color w:val="000000"/>
          <w:kern w:val="2"/>
          <w:sz w:val="32"/>
          <w:szCs w:val="28"/>
        </w:rPr>
        <w:sectPr>
          <w:pgSz w:w="11980" w:h="16880"/>
          <w:pgMar w:top="1429" w:right="1655" w:bottom="1429" w:left="1655" w:header="0" w:footer="1032" w:gutter="0"/>
          <w:cols w:space="720" w:num="1"/>
        </w:sectPr>
      </w:pPr>
    </w:p>
    <w:p>
      <w:pPr>
        <w:spacing w:line="432" w:lineRule="auto"/>
        <w:ind w:firstLine="102"/>
        <w:rPr>
          <w:rFonts w:hint="eastAsia" w:ascii="黑体" w:hAnsi="黑体" w:eastAsia="黑体" w:cs="黑体"/>
          <w:sz w:val="32"/>
          <w:szCs w:val="32"/>
        </w:rPr>
      </w:pPr>
      <w:r>
        <w:rPr>
          <w:rFonts w:hint="eastAsia" w:ascii="黑体" w:hAnsi="黑体" w:eastAsia="黑体" w:cs="黑体"/>
          <w:spacing w:val="-6"/>
          <w:sz w:val="32"/>
          <w:szCs w:val="32"/>
        </w:rPr>
        <w:t>附1:</w:t>
      </w:r>
    </w:p>
    <w:p>
      <w:pPr>
        <w:spacing w:before="144" w:line="219" w:lineRule="auto"/>
        <w:jc w:val="center"/>
        <w:rPr>
          <w:rFonts w:hint="eastAsia" w:ascii="华文中宋" w:hAnsi="华文中宋" w:eastAsia="华文中宋" w:cs="华文中宋"/>
          <w:sz w:val="44"/>
          <w:szCs w:val="44"/>
        </w:rPr>
      </w:pPr>
      <w:r>
        <w:rPr>
          <w:rFonts w:hint="default" w:ascii="华文中宋" w:hAnsi="华文中宋" w:eastAsia="华文中宋" w:cs="华文中宋"/>
          <w:b w:val="0"/>
          <w:bCs w:val="0"/>
          <w:spacing w:val="-7"/>
          <w:sz w:val="44"/>
          <w:szCs w:val="44"/>
        </w:rPr>
        <w:t>本专科生国家奖学金实施细则</w:t>
      </w:r>
    </w:p>
    <w:p>
      <w:pPr>
        <w:spacing w:line="266" w:lineRule="auto"/>
      </w:pPr>
    </w:p>
    <w:p>
      <w:pPr>
        <w:spacing w:beforeLines="50" w:line="560" w:lineRule="exact"/>
        <w:ind w:firstLine="664" w:firstLineChars="200"/>
        <w:jc w:val="both"/>
        <w:rPr>
          <w:rFonts w:ascii="Times New Roman" w:hAnsi="Times New Roman" w:eastAsia="仿宋_GB2312" w:cs="Times New Roman"/>
          <w:snapToGrid/>
          <w:kern w:val="2"/>
          <w:sz w:val="32"/>
          <w:szCs w:val="28"/>
        </w:rPr>
      </w:pPr>
      <w:r>
        <w:rPr>
          <w:rFonts w:hint="eastAsia" w:ascii="黑体" w:hAnsi="黑体" w:eastAsia="黑体" w:cs="黑体"/>
          <w:b w:val="0"/>
          <w:bCs w:val="0"/>
          <w:spacing w:val="6"/>
          <w:sz w:val="32"/>
          <w:szCs w:val="32"/>
        </w:rPr>
        <w:t>第一条</w:t>
      </w:r>
      <w:r>
        <w:rPr>
          <w:rFonts w:hint="eastAsia" w:ascii="仿宋_GB2312" w:hAnsi="仿宋_GB2312" w:eastAsia="仿宋_GB2312" w:cs="仿宋_GB2312"/>
          <w:spacing w:val="6"/>
          <w:sz w:val="32"/>
          <w:szCs w:val="32"/>
        </w:rPr>
        <w:t xml:space="preserve"> </w:t>
      </w:r>
      <w:r>
        <w:rPr>
          <w:rFonts w:hint="default" w:ascii="Times New Roman" w:hAnsi="Times New Roman" w:eastAsia="仿宋_GB2312" w:cs="Times New Roman"/>
          <w:snapToGrid/>
          <w:spacing w:val="0"/>
          <w:kern w:val="2"/>
          <w:sz w:val="32"/>
          <w:szCs w:val="28"/>
        </w:rPr>
        <w:t>本专科生国家奖学金，用于奖励纳入全国招生计划内的高校全日制本专科(含高职、第二学士学位)学生中特别优秀的学生，激励学生勤奋学习、努力进取，德、智、体、美、劳全面发展。</w:t>
      </w:r>
    </w:p>
    <w:p>
      <w:pPr>
        <w:spacing w:beforeLines="50" w:line="560" w:lineRule="exact"/>
        <w:ind w:firstLine="668" w:firstLineChars="200"/>
        <w:jc w:val="both"/>
        <w:rPr>
          <w:rFonts w:ascii="仿宋" w:hAnsi="仿宋" w:eastAsia="仿宋" w:cs="仿宋"/>
          <w:spacing w:val="1"/>
          <w:sz w:val="32"/>
          <w:szCs w:val="32"/>
        </w:rPr>
      </w:pPr>
      <w:r>
        <w:rPr>
          <w:rFonts w:hint="eastAsia" w:ascii="黑体" w:hAnsi="黑体" w:eastAsia="黑体" w:cs="黑体"/>
          <w:b w:val="0"/>
          <w:bCs w:val="0"/>
          <w:spacing w:val="7"/>
          <w:sz w:val="32"/>
          <w:szCs w:val="32"/>
        </w:rPr>
        <w:t>第二条</w:t>
      </w:r>
      <w:r>
        <w:rPr>
          <w:rFonts w:hint="eastAsia" w:ascii="仿宋_GB2312" w:hAnsi="仿宋_GB2312" w:eastAsia="仿宋_GB2312" w:cs="仿宋_GB2312"/>
          <w:spacing w:val="1"/>
          <w:sz w:val="32"/>
          <w:szCs w:val="32"/>
        </w:rPr>
        <w:t xml:space="preserve"> </w:t>
      </w:r>
      <w:r>
        <w:rPr>
          <w:rFonts w:hint="default" w:ascii="Times New Roman" w:hAnsi="Times New Roman" w:eastAsia="仿宋_GB2312" w:cs="Times New Roman"/>
          <w:snapToGrid/>
          <w:spacing w:val="0"/>
          <w:kern w:val="2"/>
          <w:sz w:val="32"/>
          <w:szCs w:val="28"/>
        </w:rPr>
        <w:t>本专科生国家奖学金的基本申请条件：</w:t>
      </w:r>
    </w:p>
    <w:p>
      <w:pPr>
        <w:widowControl w:val="0"/>
        <w:kinsoku/>
        <w:autoSpaceDE/>
        <w:autoSpaceDN/>
        <w:snapToGrid/>
        <w:spacing w:beforeLines="0" w:line="640" w:lineRule="exact"/>
        <w:ind w:left="0" w:firstLine="640" w:firstLineChars="200"/>
        <w:jc w:val="both"/>
        <w:textAlignment w:val="auto"/>
        <w:rPr>
          <w:rFonts w:ascii="Times New Roman" w:hAnsi="Times New Roman" w:eastAsia="仿宋_GB2312" w:cs="Times New Roman"/>
          <w:snapToGrid/>
          <w:spacing w:val="0"/>
          <w:kern w:val="2"/>
          <w:sz w:val="32"/>
          <w:szCs w:val="28"/>
        </w:rPr>
      </w:pPr>
      <w:r>
        <w:rPr>
          <w:rFonts w:hint="default" w:ascii="Times New Roman" w:hAnsi="Times New Roman" w:eastAsia="仿宋_GB2312" w:cs="Times New Roman"/>
          <w:snapToGrid/>
          <w:spacing w:val="0"/>
          <w:kern w:val="2"/>
          <w:sz w:val="32"/>
          <w:szCs w:val="28"/>
        </w:rPr>
        <w:t>（一）具有中华人民共和国国籍；</w:t>
      </w:r>
    </w:p>
    <w:p>
      <w:pPr>
        <w:widowControl w:val="0"/>
        <w:kinsoku/>
        <w:autoSpaceDE/>
        <w:autoSpaceDN/>
        <w:snapToGrid/>
        <w:spacing w:beforeLines="0" w:line="640" w:lineRule="exact"/>
        <w:ind w:left="0" w:firstLine="640" w:firstLineChars="200"/>
        <w:jc w:val="both"/>
        <w:textAlignment w:val="auto"/>
        <w:rPr>
          <w:rFonts w:ascii="Times New Roman" w:hAnsi="Times New Roman" w:eastAsia="仿宋_GB2312" w:cs="Times New Roman"/>
          <w:snapToGrid/>
          <w:spacing w:val="0"/>
          <w:kern w:val="2"/>
          <w:sz w:val="32"/>
          <w:szCs w:val="28"/>
        </w:rPr>
      </w:pPr>
      <w:r>
        <w:rPr>
          <w:rFonts w:hint="default" w:ascii="Times New Roman" w:hAnsi="Times New Roman" w:eastAsia="仿宋_GB2312" w:cs="Times New Roman"/>
          <w:snapToGrid/>
          <w:spacing w:val="0"/>
          <w:kern w:val="2"/>
          <w:sz w:val="32"/>
          <w:szCs w:val="28"/>
        </w:rPr>
        <w:t>（二）热爱祖国,拥护中国共产党的领导；</w:t>
      </w:r>
    </w:p>
    <w:p>
      <w:pPr>
        <w:widowControl w:val="0"/>
        <w:kinsoku/>
        <w:autoSpaceDE/>
        <w:autoSpaceDN/>
        <w:snapToGrid/>
        <w:spacing w:beforeLines="0" w:line="640" w:lineRule="exact"/>
        <w:ind w:left="0" w:firstLine="640" w:firstLineChars="200"/>
        <w:jc w:val="both"/>
        <w:textAlignment w:val="auto"/>
        <w:rPr>
          <w:rFonts w:ascii="Times New Roman" w:hAnsi="Times New Roman" w:eastAsia="仿宋_GB2312" w:cs="Times New Roman"/>
          <w:snapToGrid/>
          <w:spacing w:val="0"/>
          <w:kern w:val="2"/>
          <w:sz w:val="32"/>
          <w:szCs w:val="28"/>
        </w:rPr>
      </w:pPr>
      <w:r>
        <w:rPr>
          <w:rFonts w:hint="default" w:ascii="Times New Roman" w:hAnsi="Times New Roman" w:eastAsia="仿宋_GB2312" w:cs="Times New Roman"/>
          <w:snapToGrid/>
          <w:spacing w:val="0"/>
          <w:kern w:val="2"/>
          <w:sz w:val="32"/>
          <w:szCs w:val="28"/>
        </w:rPr>
        <w:t xml:space="preserve">（三）遵守宪法和法律,遵守学校规章制度； </w:t>
      </w:r>
    </w:p>
    <w:p>
      <w:pPr>
        <w:widowControl w:val="0"/>
        <w:kinsoku/>
        <w:autoSpaceDE/>
        <w:autoSpaceDN/>
        <w:snapToGrid/>
        <w:spacing w:beforeLines="0" w:line="640" w:lineRule="exact"/>
        <w:ind w:left="0" w:firstLine="640" w:firstLineChars="200"/>
        <w:jc w:val="both"/>
        <w:textAlignment w:val="auto"/>
        <w:rPr>
          <w:rFonts w:ascii="Times New Roman" w:hAnsi="Times New Roman" w:eastAsia="仿宋_GB2312" w:cs="Times New Roman"/>
          <w:snapToGrid/>
          <w:spacing w:val="0"/>
          <w:kern w:val="2"/>
          <w:sz w:val="32"/>
          <w:szCs w:val="28"/>
        </w:rPr>
      </w:pPr>
      <w:r>
        <w:rPr>
          <w:rFonts w:hint="default" w:ascii="Times New Roman" w:hAnsi="Times New Roman" w:eastAsia="仿宋_GB2312" w:cs="Times New Roman"/>
          <w:snapToGrid/>
          <w:spacing w:val="0"/>
          <w:kern w:val="2"/>
          <w:sz w:val="32"/>
          <w:szCs w:val="28"/>
        </w:rPr>
        <w:t>（四）诚实守信,道德品质优良；</w:t>
      </w:r>
    </w:p>
    <w:p>
      <w:pPr>
        <w:widowControl w:val="0"/>
        <w:kinsoku/>
        <w:autoSpaceDE/>
        <w:autoSpaceDN/>
        <w:snapToGrid/>
        <w:spacing w:beforeLines="0" w:line="640" w:lineRule="exact"/>
        <w:ind w:left="0" w:firstLine="640" w:firstLineChars="200"/>
        <w:jc w:val="both"/>
        <w:textAlignment w:val="auto"/>
        <w:rPr>
          <w:rFonts w:ascii="Times New Roman" w:hAnsi="Times New Roman" w:eastAsia="仿宋_GB2312" w:cs="Times New Roman"/>
          <w:snapToGrid/>
          <w:spacing w:val="0"/>
          <w:kern w:val="2"/>
          <w:sz w:val="32"/>
          <w:szCs w:val="28"/>
        </w:rPr>
      </w:pPr>
      <w:r>
        <w:rPr>
          <w:rFonts w:hint="default" w:ascii="Times New Roman" w:hAnsi="Times New Roman" w:eastAsia="仿宋_GB2312" w:cs="Times New Roman"/>
          <w:snapToGrid/>
          <w:spacing w:val="0"/>
          <w:kern w:val="2"/>
          <w:sz w:val="32"/>
          <w:szCs w:val="28"/>
        </w:rPr>
        <w:t>（五）在校期间学习成绩优异,社会实践、创新能力、综合素质等方面特别突出。</w:t>
      </w:r>
    </w:p>
    <w:p>
      <w:pPr>
        <w:spacing w:beforeLines="50" w:line="560" w:lineRule="exact"/>
        <w:ind w:right="206" w:firstLine="692" w:firstLineChars="200"/>
        <w:jc w:val="both"/>
        <w:rPr>
          <w:rFonts w:ascii="仿宋" w:hAnsi="仿宋" w:eastAsia="仿宋" w:cs="仿宋"/>
          <w:spacing w:val="-6"/>
          <w:sz w:val="32"/>
          <w:szCs w:val="32"/>
        </w:rPr>
      </w:pPr>
      <w:r>
        <w:rPr>
          <w:rFonts w:hint="eastAsia" w:ascii="黑体" w:hAnsi="黑体" w:eastAsia="黑体" w:cs="黑体"/>
          <w:b w:val="0"/>
          <w:bCs w:val="0"/>
          <w:spacing w:val="13"/>
          <w:sz w:val="32"/>
          <w:szCs w:val="32"/>
        </w:rPr>
        <w:t>第三条</w:t>
      </w:r>
      <w:r>
        <w:rPr>
          <w:rFonts w:hint="eastAsia" w:ascii="仿宋_GB2312" w:hAnsi="仿宋_GB2312" w:eastAsia="仿宋_GB2312" w:cs="仿宋_GB2312"/>
          <w:spacing w:val="13"/>
          <w:sz w:val="32"/>
          <w:szCs w:val="32"/>
        </w:rPr>
        <w:t xml:space="preserve"> 获得本专科生国家奖学金的学生为高校在校生中二年级</w:t>
      </w:r>
      <w:r>
        <w:rPr>
          <w:rFonts w:hint="eastAsia" w:ascii="仿宋_GB2312" w:hAnsi="仿宋_GB2312" w:eastAsia="仿宋_GB2312" w:cs="仿宋_GB2312"/>
          <w:spacing w:val="15"/>
          <w:sz w:val="32"/>
          <w:szCs w:val="32"/>
        </w:rPr>
        <w:t>以上(含二年级)的学生。同一学年内,获得本专科生国家奖学金的</w:t>
      </w:r>
      <w:r>
        <w:rPr>
          <w:rFonts w:hint="eastAsia" w:ascii="仿宋_GB2312" w:hAnsi="仿宋_GB2312" w:eastAsia="仿宋_GB2312" w:cs="仿宋_GB2312"/>
          <w:spacing w:val="4"/>
          <w:sz w:val="32"/>
          <w:szCs w:val="32"/>
        </w:rPr>
        <w:t>家庭经济困难学生可以同时申请并获得国家助学金,但不能</w:t>
      </w:r>
      <w:r>
        <w:rPr>
          <w:rFonts w:hint="eastAsia" w:ascii="仿宋_GB2312" w:hAnsi="仿宋_GB2312" w:eastAsia="仿宋_GB2312" w:cs="仿宋_GB2312"/>
          <w:spacing w:val="-6"/>
          <w:sz w:val="32"/>
          <w:szCs w:val="32"/>
        </w:rPr>
        <w:t>同时获得本专科生国家励志奖学金。</w:t>
      </w:r>
    </w:p>
    <w:p>
      <w:pPr>
        <w:spacing w:beforeLines="50" w:line="560" w:lineRule="exact"/>
        <w:ind w:right="245" w:firstLine="684"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1"/>
          <w:sz w:val="32"/>
          <w:szCs w:val="32"/>
        </w:rPr>
        <w:t>第四条</w:t>
      </w:r>
      <w:r>
        <w:rPr>
          <w:rFonts w:hint="eastAsia" w:ascii="仿宋_GB2312" w:hAnsi="仿宋_GB2312" w:eastAsia="仿宋_GB2312" w:cs="仿宋_GB2312"/>
          <w:spacing w:val="11"/>
          <w:sz w:val="32"/>
          <w:szCs w:val="32"/>
        </w:rPr>
        <w:t xml:space="preserve"> </w:t>
      </w:r>
      <w:r>
        <w:rPr>
          <w:rFonts w:hint="eastAsia" w:ascii="仿宋_GB2312" w:hAnsi="仿宋_GB2312" w:eastAsia="仿宋_GB2312" w:cs="仿宋_GB2312"/>
          <w:sz w:val="32"/>
          <w:szCs w:val="32"/>
        </w:rPr>
        <w:t>省财政厅、省教育厅根据财政部、教育部下达的名额数，结合我省高校类别、办学层次、办学质量、在校本专科生人数等因素</w:t>
      </w:r>
      <w:r>
        <w:rPr>
          <w:rFonts w:hint="eastAsia" w:ascii="仿宋_GB2312" w:hAnsi="仿宋_GB2312" w:eastAsia="仿宋_GB2312" w:cs="仿宋_GB2312"/>
          <w:spacing w:val="-3"/>
          <w:sz w:val="32"/>
          <w:szCs w:val="32"/>
        </w:rPr>
        <w:t>将本专科生国</w:t>
      </w:r>
      <w:r>
        <w:rPr>
          <w:rFonts w:hint="eastAsia" w:ascii="仿宋_GB2312" w:hAnsi="仿宋_GB2312" w:eastAsia="仿宋_GB2312" w:cs="仿宋_GB2312"/>
          <w:spacing w:val="-8"/>
          <w:sz w:val="32"/>
          <w:szCs w:val="32"/>
        </w:rPr>
        <w:t>家奖学金分配名额下达相关高校，</w:t>
      </w:r>
      <w:r>
        <w:rPr>
          <w:rFonts w:hint="eastAsia" w:ascii="仿宋_GB2312" w:hAnsi="仿宋_GB2312" w:eastAsia="仿宋_GB2312" w:cs="仿宋_GB2312"/>
          <w:sz w:val="32"/>
          <w:szCs w:val="32"/>
        </w:rPr>
        <w:t>对办学水平较高的高校、以农林水地矿油核等学科专业为主的高校予以适当倾斜。</w:t>
      </w:r>
    </w:p>
    <w:p>
      <w:pPr>
        <w:spacing w:beforeLines="50" w:line="560" w:lineRule="exact"/>
        <w:ind w:right="390" w:firstLine="708"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7"/>
          <w:sz w:val="32"/>
          <w:szCs w:val="32"/>
        </w:rPr>
        <w:t>第五条</w:t>
      </w:r>
      <w:r>
        <w:rPr>
          <w:rFonts w:hint="eastAsia" w:ascii="仿宋_GB2312" w:hAnsi="仿宋_GB2312" w:eastAsia="仿宋_GB2312" w:cs="仿宋_GB2312"/>
          <w:spacing w:val="17"/>
          <w:sz w:val="32"/>
          <w:szCs w:val="32"/>
        </w:rPr>
        <w:t xml:space="preserve"> 本专科生国家奖学金每学年评审一次,实行等额评审，</w:t>
      </w:r>
      <w:r>
        <w:rPr>
          <w:rFonts w:hint="eastAsia" w:ascii="仿宋_GB2312" w:hAnsi="仿宋_GB2312" w:eastAsia="仿宋_GB2312" w:cs="仿宋_GB2312"/>
          <w:spacing w:val="-6"/>
          <w:sz w:val="32"/>
          <w:szCs w:val="32"/>
        </w:rPr>
        <w:t>坚</w:t>
      </w:r>
      <w:r>
        <w:rPr>
          <w:rFonts w:hint="eastAsia" w:ascii="仿宋_GB2312" w:hAnsi="仿宋_GB2312" w:eastAsia="仿宋_GB2312" w:cs="仿宋_GB2312"/>
          <w:spacing w:val="17"/>
          <w:sz w:val="32"/>
          <w:szCs w:val="32"/>
        </w:rPr>
        <w:t>持公开、公平、公正、择优的原</w:t>
      </w:r>
      <w:r>
        <w:rPr>
          <w:rFonts w:hint="eastAsia" w:ascii="仿宋_GB2312" w:hAnsi="仿宋_GB2312" w:eastAsia="仿宋_GB2312" w:cs="仿宋_GB2312"/>
          <w:spacing w:val="-6"/>
          <w:sz w:val="32"/>
          <w:szCs w:val="32"/>
        </w:rPr>
        <w:t>则。</w:t>
      </w:r>
    </w:p>
    <w:p>
      <w:pPr>
        <w:spacing w:beforeLines="50" w:line="560" w:lineRule="exact"/>
        <w:ind w:right="390"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第六条</w:t>
      </w:r>
      <w:r>
        <w:rPr>
          <w:rFonts w:hint="eastAsia" w:ascii="仿宋_GB2312" w:hAnsi="仿宋_GB2312" w:eastAsia="仿宋_GB2312" w:cs="仿宋_GB2312"/>
          <w:spacing w:val="17"/>
          <w:sz w:val="32"/>
          <w:szCs w:val="32"/>
        </w:rPr>
        <w:t xml:space="preserve"> 高校学生资助管理机构具体负责组织评审工作，提出本校当年国家奖学金获奖学生建议名单，报学校评审领导小组研究审定后,在校内进行不少于5个工作日的公示。高校要制定本校本专科生国家奖学金评审方案。</w:t>
      </w:r>
    </w:p>
    <w:p>
      <w:pPr>
        <w:spacing w:beforeLines="50" w:line="560" w:lineRule="exact"/>
        <w:ind w:right="150"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公示无异议后,高校于每年10月20日前,将评审结果报省级教育部门复审，复审后于11月10日前报教育部审批。</w:t>
      </w:r>
    </w:p>
    <w:p>
      <w:pPr>
        <w:spacing w:beforeLines="50" w:line="560" w:lineRule="exact"/>
        <w:ind w:left="91" w:right="84" w:firstLine="69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3"/>
          <w:sz w:val="32"/>
          <w:szCs w:val="32"/>
        </w:rPr>
        <w:t>第七条</w:t>
      </w:r>
      <w:r>
        <w:rPr>
          <w:rFonts w:hint="eastAsia" w:ascii="仿宋_GB2312" w:hAnsi="仿宋_GB2312" w:eastAsia="仿宋_GB2312" w:cs="仿宋_GB2312"/>
          <w:spacing w:val="13"/>
          <w:sz w:val="32"/>
          <w:szCs w:val="32"/>
        </w:rPr>
        <w:t xml:space="preserve"> </w:t>
      </w:r>
      <w:r>
        <w:rPr>
          <w:rFonts w:hint="eastAsia" w:ascii="仿宋_GB2312" w:hAnsi="仿宋_GB2312" w:eastAsia="仿宋_GB2312" w:cs="仿宋_GB2312"/>
          <w:sz w:val="32"/>
          <w:szCs w:val="32"/>
        </w:rPr>
        <w:t>根据教育部审批结果，</w:t>
      </w:r>
      <w:r>
        <w:rPr>
          <w:rFonts w:hint="eastAsia" w:ascii="仿宋_GB2312" w:hAnsi="仿宋_GB2312" w:eastAsia="仿宋_GB2312" w:cs="仿宋_GB2312"/>
          <w:spacing w:val="13"/>
          <w:sz w:val="32"/>
          <w:szCs w:val="32"/>
        </w:rPr>
        <w:t>高校应于教育部公布审批结果后10日内，将当年国家奖学金一</w:t>
      </w:r>
      <w:r>
        <w:rPr>
          <w:rFonts w:hint="eastAsia" w:ascii="仿宋_GB2312" w:hAnsi="仿宋_GB2312" w:eastAsia="仿宋_GB2312" w:cs="仿宋_GB2312"/>
          <w:spacing w:val="1"/>
          <w:sz w:val="32"/>
          <w:szCs w:val="32"/>
        </w:rPr>
        <w:t>次性发放给获奖学生，并将获得国家奖学金情况记入学生学</w:t>
      </w:r>
      <w:r>
        <w:rPr>
          <w:rFonts w:hint="eastAsia" w:ascii="仿宋_GB2312" w:hAnsi="仿宋_GB2312" w:eastAsia="仿宋_GB2312" w:cs="仿宋_GB2312"/>
          <w:spacing w:val="-13"/>
          <w:sz w:val="32"/>
          <w:szCs w:val="32"/>
        </w:rPr>
        <w:t>籍档案，颁发国家统一印制的荣誉证书。</w:t>
      </w:r>
    </w:p>
    <w:p>
      <w:pPr>
        <w:spacing w:beforeLines="50" w:line="560" w:lineRule="exact"/>
        <w:ind w:firstLine="69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3"/>
          <w:sz w:val="32"/>
          <w:szCs w:val="32"/>
        </w:rPr>
        <w:t>第八条</w:t>
      </w:r>
      <w:r>
        <w:rPr>
          <w:rFonts w:hint="eastAsia" w:ascii="仿宋" w:hAnsi="仿宋" w:eastAsia="仿宋" w:cs="仿宋"/>
          <w:spacing w:val="13"/>
          <w:sz w:val="32"/>
          <w:szCs w:val="32"/>
        </w:rPr>
        <w:t xml:space="preserve"> </w:t>
      </w:r>
      <w:r>
        <w:rPr>
          <w:rFonts w:hint="eastAsia" w:ascii="仿宋_GB2312" w:hAnsi="仿宋_GB2312" w:eastAsia="仿宋_GB2312" w:cs="仿宋_GB2312"/>
          <w:sz w:val="32"/>
          <w:szCs w:val="32"/>
        </w:rPr>
        <w:t>高校应规范学生资助档案建设和管理。国家奖学金的申请、评审和资金发放等材料应分年度建档备查。</w:t>
      </w:r>
    </w:p>
    <w:p>
      <w:pPr>
        <w:spacing w:line="259" w:lineRule="auto"/>
        <w:jc w:val="both"/>
        <w:rPr>
          <w:rFonts w:ascii="仿宋" w:hAnsi="仿宋" w:eastAsia="仿宋" w:cs="仿宋"/>
          <w:sz w:val="36"/>
          <w:szCs w:val="36"/>
        </w:rPr>
      </w:pPr>
    </w:p>
    <w:p>
      <w:pPr>
        <w:spacing w:line="259" w:lineRule="auto"/>
        <w:rPr>
          <w:rFonts w:ascii="仿宋" w:hAnsi="仿宋" w:eastAsia="仿宋" w:cs="仿宋"/>
          <w:sz w:val="36"/>
          <w:szCs w:val="36"/>
        </w:rPr>
      </w:pPr>
    </w:p>
    <w:p>
      <w:pPr>
        <w:spacing w:line="259" w:lineRule="auto"/>
        <w:rPr>
          <w:rFonts w:ascii="仿宋" w:hAnsi="仿宋" w:eastAsia="仿宋" w:cs="仿宋"/>
          <w:sz w:val="36"/>
          <w:szCs w:val="36"/>
        </w:rPr>
      </w:pPr>
    </w:p>
    <w:p>
      <w:pPr>
        <w:spacing w:line="259" w:lineRule="auto"/>
        <w:rPr>
          <w:rFonts w:hint="eastAsia" w:ascii="仿宋" w:hAnsi="仿宋" w:eastAsia="仿宋" w:cs="仿宋"/>
          <w:sz w:val="36"/>
          <w:szCs w:val="36"/>
        </w:rPr>
      </w:pPr>
    </w:p>
    <w:p>
      <w:pPr>
        <w:spacing w:line="259" w:lineRule="auto"/>
        <w:rPr>
          <w:rFonts w:hint="eastAsia" w:ascii="仿宋" w:hAnsi="仿宋" w:eastAsia="仿宋" w:cs="仿宋"/>
          <w:sz w:val="36"/>
          <w:szCs w:val="36"/>
        </w:rPr>
      </w:pPr>
    </w:p>
    <w:p>
      <w:pPr>
        <w:spacing w:line="259" w:lineRule="auto"/>
        <w:rPr>
          <w:rFonts w:hint="eastAsia" w:ascii="仿宋" w:hAnsi="仿宋" w:eastAsia="仿宋" w:cs="仿宋"/>
          <w:sz w:val="36"/>
          <w:szCs w:val="36"/>
        </w:rPr>
      </w:pPr>
    </w:p>
    <w:p>
      <w:pPr>
        <w:spacing w:line="259" w:lineRule="auto"/>
        <w:rPr>
          <w:rFonts w:hint="eastAsia" w:ascii="仿宋" w:hAnsi="仿宋" w:eastAsia="仿宋" w:cs="仿宋"/>
          <w:sz w:val="36"/>
          <w:szCs w:val="36"/>
        </w:rPr>
      </w:pPr>
    </w:p>
    <w:p>
      <w:pPr>
        <w:spacing w:line="259" w:lineRule="auto"/>
        <w:rPr>
          <w:rFonts w:hint="eastAsia" w:ascii="仿宋" w:hAnsi="仿宋" w:eastAsia="仿宋" w:cs="仿宋"/>
          <w:sz w:val="36"/>
          <w:szCs w:val="36"/>
        </w:rPr>
      </w:pPr>
    </w:p>
    <w:p>
      <w:pPr>
        <w:spacing w:line="259" w:lineRule="auto"/>
        <w:rPr>
          <w:rFonts w:hint="eastAsia" w:ascii="仿宋" w:hAnsi="仿宋" w:eastAsia="仿宋" w:cs="仿宋"/>
          <w:sz w:val="36"/>
          <w:szCs w:val="36"/>
        </w:rPr>
      </w:pPr>
    </w:p>
    <w:p>
      <w:pPr>
        <w:spacing w:line="259" w:lineRule="auto"/>
        <w:rPr>
          <w:rFonts w:ascii="仿宋" w:hAnsi="仿宋" w:eastAsia="仿宋" w:cs="仿宋"/>
          <w:sz w:val="36"/>
          <w:szCs w:val="36"/>
        </w:rPr>
      </w:pPr>
    </w:p>
    <w:p>
      <w:pPr>
        <w:spacing w:line="432" w:lineRule="auto"/>
        <w:ind w:firstLine="102"/>
        <w:rPr>
          <w:rFonts w:hint="eastAsia" w:ascii="黑体" w:hAnsi="黑体" w:eastAsia="黑体" w:cs="黑体"/>
          <w:spacing w:val="-6"/>
          <w:sz w:val="32"/>
          <w:szCs w:val="32"/>
        </w:rPr>
      </w:pPr>
      <w:r>
        <w:rPr>
          <w:rFonts w:hint="eastAsia" w:ascii="黑体" w:hAnsi="黑体" w:eastAsia="黑体" w:cs="黑体"/>
          <w:spacing w:val="-6"/>
          <w:sz w:val="32"/>
          <w:szCs w:val="32"/>
        </w:rPr>
        <w:t>附2:</w:t>
      </w:r>
    </w:p>
    <w:p>
      <w:pPr>
        <w:spacing w:line="360" w:lineRule="auto"/>
        <w:jc w:val="center"/>
        <w:rPr>
          <w:rFonts w:ascii="宋体" w:hAnsi="宋体" w:eastAsia="宋体" w:cs="宋体"/>
          <w:sz w:val="44"/>
          <w:szCs w:val="44"/>
        </w:rPr>
      </w:pPr>
      <w:r>
        <w:rPr>
          <w:rFonts w:hint="eastAsia" w:ascii="华文中宋" w:hAnsi="华文中宋" w:eastAsia="华文中宋" w:cs="华文中宋"/>
          <w:spacing w:val="-4"/>
          <w:sz w:val="44"/>
          <w:szCs w:val="44"/>
        </w:rPr>
        <w:t>本专科生国家励志奖学金实施细则</w:t>
      </w:r>
    </w:p>
    <w:p>
      <w:pPr>
        <w:spacing w:beforeLines="100" w:line="560" w:lineRule="exact"/>
        <w:ind w:right="210" w:firstLine="688"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2"/>
          <w:sz w:val="32"/>
          <w:szCs w:val="32"/>
        </w:rPr>
        <w:t>第一条</w:t>
      </w:r>
      <w:r>
        <w:rPr>
          <w:rFonts w:hint="eastAsia" w:ascii="仿宋_GB2312" w:hAnsi="仿宋_GB2312" w:eastAsia="仿宋_GB2312" w:cs="仿宋_GB2312"/>
          <w:spacing w:val="12"/>
          <w:sz w:val="32"/>
          <w:szCs w:val="32"/>
        </w:rPr>
        <w:t xml:space="preserve"> 本专科生国家励志奖学金（以下简称国家励志</w:t>
      </w:r>
      <w:r>
        <w:rPr>
          <w:rFonts w:hint="eastAsia" w:ascii="仿宋_GB2312" w:hAnsi="仿宋_GB2312" w:eastAsia="仿宋_GB2312" w:cs="仿宋_GB2312"/>
          <w:spacing w:val="3"/>
          <w:sz w:val="32"/>
          <w:szCs w:val="32"/>
        </w:rPr>
        <w:t>奖学金)，用于奖励资助纳入全国招生计划内的我省高校全日制本专科（含高职、第二学士学位）学生中品学兼优的家庭经</w:t>
      </w:r>
      <w:r>
        <w:rPr>
          <w:rFonts w:hint="eastAsia" w:ascii="仿宋_GB2312" w:hAnsi="仿宋_GB2312" w:eastAsia="仿宋_GB2312" w:cs="仿宋_GB2312"/>
          <w:spacing w:val="4"/>
          <w:sz w:val="32"/>
          <w:szCs w:val="32"/>
        </w:rPr>
        <w:t>济困难学生，激励高校家庭经济困难学生勤奋学习、努力进</w:t>
      </w:r>
      <w:r>
        <w:rPr>
          <w:rFonts w:hint="eastAsia" w:ascii="仿宋_GB2312" w:hAnsi="仿宋_GB2312" w:eastAsia="仿宋_GB2312" w:cs="仿宋_GB2312"/>
          <w:spacing w:val="9"/>
          <w:sz w:val="32"/>
          <w:szCs w:val="32"/>
        </w:rPr>
        <w:t>取，德、智、体、美、劳全面发展。</w:t>
      </w:r>
    </w:p>
    <w:p>
      <w:pPr>
        <w:spacing w:beforeLines="50" w:line="560" w:lineRule="exact"/>
        <w:ind w:firstLine="664"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6"/>
          <w:sz w:val="32"/>
          <w:szCs w:val="32"/>
        </w:rPr>
        <w:t>第二条</w:t>
      </w:r>
      <w:r>
        <w:rPr>
          <w:rFonts w:hint="eastAsia" w:ascii="仿宋" w:hAnsi="仿宋" w:eastAsia="仿宋" w:cs="仿宋"/>
          <w:spacing w:val="6"/>
          <w:sz w:val="32"/>
          <w:szCs w:val="32"/>
        </w:rPr>
        <w:t xml:space="preserve"> </w:t>
      </w:r>
      <w:r>
        <w:rPr>
          <w:rFonts w:hint="eastAsia" w:ascii="仿宋_GB2312" w:hAnsi="仿宋_GB2312" w:eastAsia="仿宋_GB2312" w:cs="仿宋_GB2312"/>
          <w:spacing w:val="6"/>
          <w:sz w:val="32"/>
          <w:szCs w:val="32"/>
        </w:rPr>
        <w:t>国家励志奖学金的基本申请条件：</w:t>
      </w:r>
    </w:p>
    <w:p>
      <w:pPr>
        <w:spacing w:beforeLines="50" w:line="560" w:lineRule="exact"/>
        <w:ind w:firstLine="620" w:firstLineChars="200"/>
        <w:jc w:val="both"/>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（一）具有中华人民共和国国籍;</w:t>
      </w:r>
    </w:p>
    <w:p>
      <w:pPr>
        <w:spacing w:beforeLines="50" w:line="560" w:lineRule="exact"/>
        <w:ind w:firstLine="64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（二）热爱祖国,拥护中国共产党的领导；</w:t>
      </w:r>
    </w:p>
    <w:p>
      <w:pPr>
        <w:spacing w:beforeLines="50" w:line="560" w:lineRule="exact"/>
        <w:ind w:firstLine="65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（三）遵守宪法和法律,遵守学校规章制度；</w:t>
      </w:r>
      <w:r>
        <w:rPr>
          <w:rFonts w:hint="eastAsia" w:ascii="仿宋_GB2312" w:hAnsi="仿宋_GB2312" w:eastAsia="仿宋_GB2312" w:cs="仿宋_GB2312"/>
          <w:sz w:val="32"/>
          <w:szCs w:val="32"/>
        </w:rPr>
        <w:t xml:space="preserve"> </w:t>
      </w:r>
    </w:p>
    <w:p>
      <w:pPr>
        <w:spacing w:beforeLines="50" w:line="560" w:lineRule="exact"/>
        <w:ind w:firstLine="656" w:firstLineChars="200"/>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（四）诚实守信,道德品质优良；</w:t>
      </w:r>
    </w:p>
    <w:p>
      <w:pPr>
        <w:spacing w:beforeLines="50" w:line="560" w:lineRule="exact"/>
        <w:ind w:firstLine="620" w:firstLineChars="200"/>
        <w:jc w:val="both"/>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（五）在校期间学习成绩优秀；</w:t>
      </w:r>
    </w:p>
    <w:p>
      <w:pPr>
        <w:spacing w:beforeLines="50" w:line="560" w:lineRule="exact"/>
        <w:ind w:firstLine="62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（六）家庭经济困难,生活俭朴。</w:t>
      </w:r>
    </w:p>
    <w:p>
      <w:pPr>
        <w:spacing w:beforeLines="50" w:line="560" w:lineRule="exact"/>
        <w:ind w:firstLine="664" w:firstLineChars="200"/>
        <w:jc w:val="both"/>
        <w:rPr>
          <w:rFonts w:hint="eastAsia" w:ascii="仿宋_GB2312" w:hAnsi="仿宋_GB2312" w:eastAsia="仿宋_GB2312" w:cs="仿宋_GB2312"/>
          <w:spacing w:val="-5"/>
          <w:sz w:val="32"/>
          <w:szCs w:val="32"/>
        </w:rPr>
      </w:pPr>
      <w:r>
        <w:rPr>
          <w:rFonts w:hint="eastAsia" w:ascii="黑体" w:hAnsi="黑体" w:eastAsia="黑体" w:cs="黑体"/>
          <w:b w:val="0"/>
          <w:bCs w:val="0"/>
          <w:spacing w:val="6"/>
          <w:sz w:val="32"/>
          <w:szCs w:val="32"/>
        </w:rPr>
        <w:t>第三条</w:t>
      </w:r>
      <w:r>
        <w:rPr>
          <w:rFonts w:hint="eastAsia" w:ascii="仿宋_GB2312" w:hAnsi="仿宋_GB2312" w:eastAsia="仿宋_GB2312" w:cs="仿宋_GB2312"/>
          <w:spacing w:val="6"/>
          <w:sz w:val="32"/>
          <w:szCs w:val="32"/>
        </w:rPr>
        <w:t xml:space="preserve"> </w:t>
      </w:r>
      <w:r>
        <w:rPr>
          <w:rFonts w:hint="eastAsia" w:ascii="仿宋_GB2312" w:hAnsi="仿宋_GB2312" w:eastAsia="仿宋_GB2312" w:cs="仿宋_GB2312"/>
          <w:spacing w:val="-5"/>
          <w:sz w:val="32"/>
          <w:szCs w:val="32"/>
        </w:rPr>
        <w:t>申请国家励志奖学金的学生为高校在校生中二年级以上(含二年级)的学生。</w:t>
      </w:r>
    </w:p>
    <w:p>
      <w:pPr>
        <w:spacing w:line="560" w:lineRule="exact"/>
        <w:ind w:firstLine="656" w:firstLineChars="200"/>
        <w:jc w:val="both"/>
        <w:rPr>
          <w:rFonts w:hint="eastAsia" w:ascii="仿宋_GB2312" w:hAnsi="仿宋_GB2312" w:eastAsia="仿宋_GB2312" w:cs="仿宋_GB2312"/>
          <w:spacing w:val="-14"/>
          <w:sz w:val="32"/>
          <w:szCs w:val="32"/>
        </w:rPr>
      </w:pPr>
      <w:r>
        <w:rPr>
          <w:rFonts w:hint="eastAsia" w:ascii="仿宋_GB2312" w:hAnsi="仿宋_GB2312" w:eastAsia="仿宋_GB2312" w:cs="仿宋_GB2312"/>
          <w:spacing w:val="4"/>
          <w:sz w:val="32"/>
          <w:szCs w:val="32"/>
        </w:rPr>
        <w:t>同一学年内,申请国家励志奖学金的学生可以同时申请</w:t>
      </w:r>
      <w:r>
        <w:rPr>
          <w:rFonts w:hint="eastAsia" w:ascii="仿宋_GB2312" w:hAnsi="仿宋_GB2312" w:eastAsia="仿宋_GB2312" w:cs="仿宋_GB2312"/>
          <w:spacing w:val="5"/>
          <w:sz w:val="32"/>
          <w:szCs w:val="32"/>
        </w:rPr>
        <w:t>并获得本专科生国家助学金，但不能同时获得本专科生国家</w:t>
      </w:r>
      <w:r>
        <w:rPr>
          <w:rFonts w:hint="eastAsia" w:ascii="仿宋_GB2312" w:hAnsi="仿宋_GB2312" w:eastAsia="仿宋_GB2312" w:cs="仿宋_GB2312"/>
          <w:spacing w:val="-14"/>
          <w:sz w:val="32"/>
          <w:szCs w:val="32"/>
        </w:rPr>
        <w:t>奖学金。</w:t>
      </w:r>
    </w:p>
    <w:p>
      <w:pPr>
        <w:spacing w:beforeLines="50" w:line="560" w:lineRule="exact"/>
        <w:ind w:left="51" w:right="117" w:firstLine="680" w:firstLineChars="200"/>
        <w:jc w:val="both"/>
        <w:rPr>
          <w:rFonts w:ascii="仿宋" w:hAnsi="仿宋" w:eastAsia="仿宋" w:cs="仿宋"/>
          <w:sz w:val="32"/>
          <w:szCs w:val="32"/>
        </w:rPr>
      </w:pPr>
      <w:r>
        <w:rPr>
          <w:rFonts w:hint="eastAsia" w:ascii="黑体" w:hAnsi="黑体" w:eastAsia="黑体" w:cs="黑体"/>
          <w:b w:val="0"/>
          <w:bCs w:val="0"/>
          <w:spacing w:val="10"/>
          <w:sz w:val="32"/>
          <w:szCs w:val="32"/>
        </w:rPr>
        <w:t>第四条</w:t>
      </w:r>
      <w:r>
        <w:rPr>
          <w:rFonts w:hint="eastAsia" w:ascii="仿宋_GB2312" w:hAnsi="仿宋_GB2312" w:eastAsia="仿宋_GB2312" w:cs="仿宋_GB2312"/>
          <w:spacing w:val="10"/>
          <w:sz w:val="32"/>
          <w:szCs w:val="32"/>
        </w:rPr>
        <w:t xml:space="preserve"> 每年9</w:t>
      </w:r>
      <w:r>
        <w:rPr>
          <w:rFonts w:hint="eastAsia" w:ascii="仿宋_GB2312" w:hAnsi="仿宋_GB2312" w:eastAsia="仿宋_GB2312" w:cs="仿宋_GB2312"/>
          <w:spacing w:val="-85"/>
          <w:sz w:val="32"/>
          <w:szCs w:val="32"/>
        </w:rPr>
        <w:t xml:space="preserve"> </w:t>
      </w:r>
      <w:r>
        <w:rPr>
          <w:rFonts w:hint="eastAsia" w:ascii="仿宋_GB2312" w:hAnsi="仿宋_GB2312" w:eastAsia="仿宋_GB2312" w:cs="仿宋_GB2312"/>
          <w:spacing w:val="10"/>
          <w:sz w:val="32"/>
          <w:szCs w:val="32"/>
        </w:rPr>
        <w:t>月30日前,学生根据本细则规定的国家</w:t>
      </w:r>
      <w:r>
        <w:rPr>
          <w:rFonts w:hint="eastAsia" w:ascii="仿宋_GB2312" w:hAnsi="仿宋_GB2312" w:eastAsia="仿宋_GB2312" w:cs="仿宋_GB2312"/>
          <w:spacing w:val="2"/>
          <w:sz w:val="32"/>
          <w:szCs w:val="32"/>
        </w:rPr>
        <w:t>励志奖学金的基本申请条件及其他有关规定，向学校提出申</w:t>
      </w:r>
      <w:r>
        <w:rPr>
          <w:rFonts w:hint="eastAsia" w:ascii="仿宋_GB2312" w:hAnsi="仿宋_GB2312" w:eastAsia="仿宋_GB2312" w:cs="仿宋_GB2312"/>
          <w:spacing w:val="3"/>
          <w:sz w:val="32"/>
          <w:szCs w:val="32"/>
        </w:rPr>
        <w:t>请，并递交《本专科生国家励志奖学金申请表》(</w:t>
      </w:r>
      <w:r>
        <w:rPr>
          <w:rFonts w:hint="eastAsia" w:ascii="仿宋_GB2312" w:hAnsi="仿宋_GB2312" w:eastAsia="仿宋_GB2312" w:cs="仿宋_GB2312"/>
          <w:spacing w:val="-5"/>
          <w:sz w:val="32"/>
          <w:szCs w:val="32"/>
        </w:rPr>
        <w:t>附件2-1)。</w:t>
      </w:r>
    </w:p>
    <w:p>
      <w:pPr>
        <w:spacing w:beforeLines="50" w:line="560" w:lineRule="exact"/>
        <w:ind w:right="245" w:firstLine="680"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0"/>
          <w:sz w:val="32"/>
          <w:szCs w:val="32"/>
        </w:rPr>
        <w:t>第五条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z w:val="32"/>
          <w:szCs w:val="32"/>
        </w:rPr>
        <w:t>省财政厅、省教育厅根据财政部、教育部下达的名额数，结合我省高校类别、办学层次、办学质量、在校本专科生人数和生源结构等因素</w:t>
      </w:r>
      <w:r>
        <w:rPr>
          <w:rFonts w:hint="eastAsia" w:ascii="仿宋_GB2312" w:hAnsi="仿宋_GB2312" w:eastAsia="仿宋_GB2312" w:cs="仿宋_GB2312"/>
          <w:spacing w:val="-3"/>
          <w:sz w:val="32"/>
          <w:szCs w:val="32"/>
        </w:rPr>
        <w:t>将国</w:t>
      </w:r>
      <w:r>
        <w:rPr>
          <w:rFonts w:hint="eastAsia" w:ascii="仿宋_GB2312" w:hAnsi="仿宋_GB2312" w:eastAsia="仿宋_GB2312" w:cs="仿宋_GB2312"/>
          <w:spacing w:val="-8"/>
          <w:sz w:val="32"/>
          <w:szCs w:val="32"/>
        </w:rPr>
        <w:t>家励志奖学金分配名额下达相关高校，</w:t>
      </w:r>
      <w:r>
        <w:rPr>
          <w:rFonts w:hint="eastAsia" w:ascii="仿宋_GB2312" w:hAnsi="仿宋_GB2312" w:eastAsia="仿宋_GB2312" w:cs="仿宋_GB2312"/>
          <w:sz w:val="32"/>
          <w:szCs w:val="32"/>
        </w:rPr>
        <w:t>对办学水平较高的高校、以农林水地矿油核等学科专业为主的高校予以适当倾斜。</w:t>
      </w:r>
    </w:p>
    <w:p>
      <w:pPr>
        <w:spacing w:beforeLines="50" w:line="560" w:lineRule="exact"/>
        <w:ind w:right="139" w:firstLine="67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8"/>
          <w:sz w:val="32"/>
          <w:szCs w:val="32"/>
        </w:rPr>
        <w:t>第六条</w:t>
      </w:r>
      <w:r>
        <w:rPr>
          <w:rFonts w:hint="eastAsia" w:ascii="仿宋_GB2312" w:hAnsi="仿宋_GB2312" w:eastAsia="仿宋_GB2312" w:cs="仿宋_GB2312"/>
          <w:spacing w:val="17"/>
          <w:sz w:val="32"/>
          <w:szCs w:val="32"/>
        </w:rPr>
        <w:t xml:space="preserve"> </w:t>
      </w:r>
      <w:r>
        <w:rPr>
          <w:rFonts w:hint="eastAsia" w:ascii="仿宋_GB2312" w:hAnsi="仿宋_GB2312" w:eastAsia="仿宋_GB2312" w:cs="仿宋_GB2312"/>
          <w:sz w:val="32"/>
          <w:szCs w:val="32"/>
        </w:rPr>
        <w:t>国家励志奖学金按学年申请和评审,实行等额评审，坚持公开、公平、公正、择优的原则。</w:t>
      </w:r>
    </w:p>
    <w:p>
      <w:pPr>
        <w:spacing w:beforeLines="50" w:line="560" w:lineRule="exact"/>
        <w:ind w:right="139" w:firstLine="67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8"/>
          <w:sz w:val="32"/>
          <w:szCs w:val="32"/>
        </w:rPr>
        <w:t>第</w:t>
      </w:r>
      <w:r>
        <w:rPr>
          <w:rFonts w:hint="eastAsia" w:ascii="黑体" w:hAnsi="黑体" w:eastAsia="黑体" w:cs="黑体"/>
          <w:b w:val="0"/>
          <w:bCs w:val="0"/>
          <w:spacing w:val="8"/>
          <w:sz w:val="32"/>
          <w:szCs w:val="32"/>
          <w:lang w:eastAsia="zh-CN"/>
        </w:rPr>
        <w:t>七</w:t>
      </w:r>
      <w:r>
        <w:rPr>
          <w:rFonts w:hint="eastAsia" w:ascii="黑体" w:hAnsi="黑体" w:eastAsia="黑体" w:cs="黑体"/>
          <w:b w:val="0"/>
          <w:bCs w:val="0"/>
          <w:spacing w:val="8"/>
          <w:sz w:val="32"/>
          <w:szCs w:val="32"/>
        </w:rPr>
        <w:t>条</w:t>
      </w:r>
      <w:r>
        <w:rPr>
          <w:rFonts w:hint="eastAsia" w:ascii="仿宋_GB2312" w:hAnsi="仿宋_GB2312" w:eastAsia="仿宋_GB2312" w:cs="仿宋_GB2312"/>
          <w:spacing w:val="17"/>
          <w:sz w:val="32"/>
          <w:szCs w:val="32"/>
        </w:rPr>
        <w:t xml:space="preserve"> </w:t>
      </w:r>
      <w:r>
        <w:rPr>
          <w:rFonts w:hint="eastAsia" w:ascii="仿宋_GB2312" w:hAnsi="仿宋_GB2312" w:eastAsia="仿宋_GB2312" w:cs="仿宋_GB2312"/>
          <w:sz w:val="32"/>
          <w:szCs w:val="32"/>
        </w:rPr>
        <w:t>国家励志奖学金申请与评审工作由高校组织实施。高校要根据本细则的规定，制定具体评审细则，并抄送省级教育部门。</w:t>
      </w:r>
    </w:p>
    <w:p>
      <w:pPr>
        <w:spacing w:beforeLines="50" w:line="560" w:lineRule="exact"/>
        <w:ind w:right="139"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高校学生资助管理机构负责组织评审高校，在开展国家励志奖学金评审工作中，要对农林水地矿油核等学科专业学生予以适当倾斜。</w:t>
      </w:r>
    </w:p>
    <w:p>
      <w:pPr>
        <w:spacing w:beforeLines="50" w:line="560" w:lineRule="exact"/>
        <w:ind w:right="198" w:firstLine="708" w:firstLineChars="200"/>
        <w:jc w:val="both"/>
        <w:rPr>
          <w:rFonts w:hint="eastAsia" w:ascii="仿宋_GB2312" w:hAnsi="仿宋_GB2312" w:eastAsia="仿宋_GB2312" w:cs="仿宋_GB2312"/>
          <w:spacing w:val="15"/>
          <w:sz w:val="32"/>
          <w:szCs w:val="32"/>
        </w:rPr>
      </w:pPr>
      <w:r>
        <w:rPr>
          <w:rFonts w:hint="eastAsia" w:ascii="黑体" w:hAnsi="黑体" w:eastAsia="黑体" w:cs="黑体"/>
          <w:b w:val="0"/>
          <w:bCs w:val="0"/>
          <w:spacing w:val="17"/>
          <w:sz w:val="32"/>
          <w:szCs w:val="32"/>
        </w:rPr>
        <w:t>第八条</w:t>
      </w:r>
      <w:r>
        <w:rPr>
          <w:rFonts w:hint="eastAsia" w:ascii="仿宋_GB2312" w:hAnsi="仿宋_GB2312" w:eastAsia="仿宋_GB2312" w:cs="仿宋_GB2312"/>
          <w:spacing w:val="17"/>
          <w:sz w:val="32"/>
          <w:szCs w:val="32"/>
        </w:rPr>
        <w:t xml:space="preserve"> </w:t>
      </w:r>
      <w:r>
        <w:rPr>
          <w:rFonts w:hint="eastAsia" w:ascii="仿宋_GB2312" w:hAnsi="仿宋_GB2312" w:eastAsia="仿宋_GB2312" w:cs="仿宋_GB2312"/>
          <w:spacing w:val="15"/>
          <w:sz w:val="32"/>
          <w:szCs w:val="32"/>
        </w:rPr>
        <w:t>高校学生资助管理机构提出本校当年国家励志奖学金获奖学生建议名单，报学校评审领导小组研究审定后,在校内进行不少于5个工作日的公示。</w:t>
      </w:r>
    </w:p>
    <w:p>
      <w:pPr>
        <w:spacing w:beforeLines="50" w:line="560" w:lineRule="exact"/>
        <w:ind w:right="198" w:firstLine="700" w:firstLineChars="200"/>
        <w:jc w:val="both"/>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公示无异议后,高校于每年10月31日前,将评审结果报省级教育部门，评审结果材料包括评审报告、国家励志奖学金获奖者学生汇总表，评审报告要反映评审依据、评审程序、分配名额、公示情况和评审结果。省级教育部门于11月30日前批复。</w:t>
      </w:r>
    </w:p>
    <w:p>
      <w:pPr>
        <w:spacing w:beforeLines="50" w:line="560" w:lineRule="exact"/>
        <w:ind w:left="91" w:right="84" w:firstLine="668" w:firstLineChars="200"/>
        <w:jc w:val="both"/>
        <w:rPr>
          <w:rFonts w:hint="eastAsia" w:ascii="仿宋_GB2312" w:hAnsi="仿宋_GB2312" w:eastAsia="仿宋_GB2312" w:cs="仿宋_GB2312"/>
          <w:spacing w:val="7"/>
          <w:sz w:val="32"/>
          <w:szCs w:val="32"/>
        </w:rPr>
      </w:pPr>
      <w:r>
        <w:rPr>
          <w:rFonts w:hint="eastAsia" w:ascii="黑体" w:hAnsi="黑体" w:eastAsia="黑体" w:cs="黑体"/>
          <w:b w:val="0"/>
          <w:bCs w:val="0"/>
          <w:spacing w:val="7"/>
          <w:sz w:val="32"/>
          <w:szCs w:val="32"/>
        </w:rPr>
        <w:t>第九条</w:t>
      </w:r>
      <w:r>
        <w:rPr>
          <w:rFonts w:hint="eastAsia" w:ascii="仿宋_GB2312" w:hAnsi="仿宋_GB2312" w:eastAsia="仿宋_GB2312" w:cs="仿宋_GB2312"/>
          <w:spacing w:val="7"/>
          <w:sz w:val="32"/>
          <w:szCs w:val="32"/>
        </w:rPr>
        <w:t xml:space="preserve"> 高校应于每年12月15日前将当年国家励志奖学金一次性发放给获奖学生，并将获得国家励志奖学金情况记入学生学籍档案。</w:t>
      </w:r>
    </w:p>
    <w:p>
      <w:pPr>
        <w:spacing w:beforeLines="50" w:line="560" w:lineRule="exact"/>
        <w:ind w:firstLine="692" w:firstLineChars="200"/>
        <w:jc w:val="both"/>
        <w:rPr>
          <w:rFonts w:hint="eastAsia" w:ascii="仿宋_GB2312" w:hAnsi="仿宋_GB2312" w:eastAsia="仿宋_GB2312" w:cs="仿宋_GB2312"/>
          <w:spacing w:val="7"/>
          <w:sz w:val="32"/>
          <w:szCs w:val="32"/>
        </w:rPr>
      </w:pPr>
      <w:r>
        <w:rPr>
          <w:rFonts w:hint="eastAsia" w:ascii="黑体" w:hAnsi="黑体" w:eastAsia="黑体" w:cs="黑体"/>
          <w:b w:val="0"/>
          <w:bCs w:val="0"/>
          <w:spacing w:val="13"/>
          <w:sz w:val="32"/>
          <w:szCs w:val="32"/>
        </w:rPr>
        <w:t>第十条</w:t>
      </w:r>
      <w:r>
        <w:rPr>
          <w:rFonts w:hint="eastAsia" w:ascii="仿宋_GB2312" w:hAnsi="仿宋_GB2312" w:eastAsia="仿宋_GB2312" w:cs="仿宋_GB2312"/>
          <w:spacing w:val="13"/>
          <w:sz w:val="32"/>
          <w:szCs w:val="32"/>
        </w:rPr>
        <w:t xml:space="preserve"> </w:t>
      </w:r>
      <w:r>
        <w:rPr>
          <w:rFonts w:hint="eastAsia" w:ascii="仿宋_GB2312" w:hAnsi="仿宋_GB2312" w:eastAsia="仿宋_GB2312" w:cs="仿宋_GB2312"/>
          <w:spacing w:val="7"/>
          <w:sz w:val="32"/>
          <w:szCs w:val="32"/>
        </w:rPr>
        <w:t>高校应规范学生资助档案建设和管理。国家励志奖学金的申请、评审和资金发放等材料应分年度建档备查。</w:t>
      </w:r>
    </w:p>
    <w:p>
      <w:pPr>
        <w:spacing w:beforeLines="50" w:line="560" w:lineRule="exact"/>
        <w:ind w:right="172" w:firstLine="636"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
          <w:sz w:val="32"/>
          <w:szCs w:val="32"/>
        </w:rPr>
        <w:t>第十一条</w:t>
      </w:r>
      <w:r>
        <w:rPr>
          <w:rFonts w:hint="eastAsia" w:ascii="仿宋_GB2312" w:hAnsi="仿宋_GB2312" w:eastAsia="仿宋_GB2312" w:cs="仿宋_GB2312"/>
          <w:spacing w:val="-1"/>
          <w:sz w:val="32"/>
          <w:szCs w:val="32"/>
        </w:rPr>
        <w:t xml:space="preserve"> </w:t>
      </w:r>
      <w:r>
        <w:rPr>
          <w:rFonts w:hint="eastAsia" w:ascii="仿宋_GB2312" w:hAnsi="仿宋_GB2312" w:eastAsia="仿宋_GB2312" w:cs="仿宋_GB2312"/>
          <w:spacing w:val="7"/>
          <w:sz w:val="32"/>
          <w:szCs w:val="32"/>
        </w:rPr>
        <w:t>高校要切实加强管理,认真做好国家励志奖学金的评审和发放工作,确保国家励志奖学金真正用于资助品学兼优的家庭经济困难学生。</w:t>
      </w:r>
    </w:p>
    <w:p>
      <w:pPr>
        <w:spacing w:beforeLines="50" w:line="560" w:lineRule="exact"/>
        <w:ind w:right="143" w:firstLine="628" w:firstLineChars="200"/>
        <w:jc w:val="both"/>
        <w:rPr>
          <w:rFonts w:hint="eastAsia" w:ascii="仿宋_GB2312" w:hAnsi="仿宋_GB2312" w:eastAsia="仿宋_GB2312" w:cs="仿宋_GB2312"/>
          <w:spacing w:val="7"/>
          <w:sz w:val="32"/>
          <w:szCs w:val="32"/>
        </w:rPr>
      </w:pPr>
      <w:r>
        <w:rPr>
          <w:rFonts w:hint="eastAsia" w:ascii="黑体" w:hAnsi="黑体" w:eastAsia="黑体" w:cs="黑体"/>
          <w:b w:val="0"/>
          <w:bCs w:val="0"/>
          <w:spacing w:val="-3"/>
          <w:sz w:val="32"/>
          <w:szCs w:val="32"/>
        </w:rPr>
        <w:t>第十二条</w:t>
      </w:r>
      <w:r>
        <w:rPr>
          <w:rFonts w:hint="eastAsia" w:ascii="仿宋_GB2312" w:hAnsi="仿宋_GB2312" w:eastAsia="仿宋_GB2312" w:cs="仿宋_GB2312"/>
          <w:spacing w:val="-3"/>
          <w:sz w:val="32"/>
          <w:szCs w:val="32"/>
        </w:rPr>
        <w:t xml:space="preserve"> </w:t>
      </w:r>
      <w:r>
        <w:rPr>
          <w:rFonts w:hint="eastAsia" w:ascii="仿宋_GB2312" w:hAnsi="仿宋_GB2312" w:eastAsia="仿宋_GB2312" w:cs="仿宋_GB2312"/>
          <w:spacing w:val="7"/>
          <w:sz w:val="32"/>
          <w:szCs w:val="32"/>
        </w:rPr>
        <w:t>民办高校（含独立学院）按照国家有关规定规范办学、举办者按照规定足额提取经费用于资助家庭经济困难学生的，其招收的符合本细则规定申请条件的普通本专科（含高职、第二学士学位）学生，也可以申请国家励志奖学金。</w:t>
      </w:r>
    </w:p>
    <w:p>
      <w:pPr>
        <w:spacing w:line="600" w:lineRule="exact"/>
        <w:ind w:firstLine="612" w:firstLineChars="200"/>
        <w:rPr>
          <w:rFonts w:hint="eastAsia" w:ascii="仿宋_GB2312" w:hAnsi="仿宋_GB2312" w:eastAsia="仿宋_GB2312" w:cs="仿宋_GB2312"/>
          <w:spacing w:val="-7"/>
          <w:sz w:val="32"/>
          <w:szCs w:val="32"/>
        </w:rPr>
      </w:pPr>
    </w:p>
    <w:p>
      <w:pPr>
        <w:spacing w:line="600" w:lineRule="exact"/>
        <w:ind w:firstLine="61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附:</w:t>
      </w:r>
      <w:r>
        <w:rPr>
          <w:rFonts w:hint="eastAsia" w:ascii="仿宋_GB2312" w:hAnsi="仿宋_GB2312" w:eastAsia="仿宋_GB2312" w:cs="仿宋_GB2312"/>
          <w:spacing w:val="154"/>
          <w:sz w:val="32"/>
          <w:szCs w:val="32"/>
        </w:rPr>
        <w:t xml:space="preserve"> </w:t>
      </w:r>
      <w:r>
        <w:rPr>
          <w:rFonts w:hint="eastAsia" w:ascii="仿宋_GB2312" w:hAnsi="仿宋_GB2312" w:eastAsia="仿宋_GB2312" w:cs="仿宋_GB2312"/>
          <w:spacing w:val="-7"/>
          <w:sz w:val="32"/>
          <w:szCs w:val="32"/>
        </w:rPr>
        <w:t>2-1.本专科生国家励志奖学金申请表</w:t>
      </w:r>
    </w:p>
    <w:p>
      <w:pPr>
        <w:rPr>
          <w:rFonts w:hint="eastAsia" w:ascii="仿宋_GB2312" w:hAnsi="仿宋_GB2312" w:eastAsia="仿宋_GB2312" w:cs="仿宋_GB2312"/>
        </w:rPr>
        <w:sectPr>
          <w:pgSz w:w="11980" w:h="16880"/>
          <w:pgMar w:top="1429" w:right="1655" w:bottom="1429" w:left="1655" w:header="0" w:footer="1032" w:gutter="0"/>
          <w:cols w:space="720" w:num="1"/>
        </w:sectPr>
      </w:pPr>
    </w:p>
    <w:p>
      <w:pPr>
        <w:spacing w:before="121" w:line="219" w:lineRule="auto"/>
        <w:ind w:firstLine="204"/>
        <w:rPr>
          <w:rFonts w:hint="eastAsia" w:ascii="黑体" w:hAnsi="黑体" w:eastAsia="黑体" w:cs="黑体"/>
          <w:sz w:val="32"/>
          <w:szCs w:val="32"/>
        </w:rPr>
      </w:pPr>
      <w:r>
        <w:rPr>
          <w:rFonts w:hint="eastAsia" w:ascii="黑体" w:hAnsi="黑体" w:eastAsia="黑体" w:cs="黑体"/>
          <w:spacing w:val="-9"/>
          <w:sz w:val="32"/>
          <w:szCs w:val="32"/>
        </w:rPr>
        <w:t>附2-1</w:t>
      </w:r>
    </w:p>
    <w:p>
      <w:pPr>
        <w:spacing w:before="265" w:line="219" w:lineRule="auto"/>
        <w:ind w:firstLine="0"/>
        <w:jc w:val="center"/>
        <w:rPr>
          <w:rFonts w:hint="eastAsia" w:ascii="华文中宋" w:hAnsi="华文中宋" w:eastAsia="华文中宋" w:cs="华文中宋"/>
          <w:sz w:val="36"/>
          <w:szCs w:val="36"/>
        </w:rPr>
      </w:pPr>
      <w:r>
        <w:rPr>
          <w:rFonts w:hint="eastAsia" w:ascii="华文中宋" w:hAnsi="华文中宋" w:eastAsia="华文中宋" w:cs="华文中宋"/>
          <w:spacing w:val="11"/>
          <w:sz w:val="36"/>
          <w:szCs w:val="36"/>
        </w:rPr>
        <w:t>本专科生国家励志奖学金申请表</w:t>
      </w:r>
    </w:p>
    <w:p/>
    <w:p>
      <w:pPr>
        <w:spacing w:line="106" w:lineRule="exact"/>
      </w:pPr>
    </w:p>
    <w:tbl>
      <w:tblPr>
        <w:tblStyle w:val="5"/>
        <w:tblW w:w="92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
        <w:gridCol w:w="1398"/>
        <w:gridCol w:w="150"/>
        <w:gridCol w:w="1355"/>
        <w:gridCol w:w="749"/>
        <w:gridCol w:w="443"/>
        <w:gridCol w:w="268"/>
        <w:gridCol w:w="1227"/>
        <w:gridCol w:w="1572"/>
        <w:gridCol w:w="14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34" w:type="dxa"/>
            <w:vMerge w:val="restart"/>
            <w:tcBorders>
              <w:top w:val="single" w:color="000000" w:sz="2" w:space="0"/>
              <w:bottom w:val="nil"/>
            </w:tcBorders>
            <w:noWrap w:val="0"/>
            <w:vAlign w:val="top"/>
          </w:tcPr>
          <w:p>
            <w:pPr>
              <w:spacing w:line="242" w:lineRule="auto"/>
            </w:pPr>
          </w:p>
          <w:p>
            <w:pPr>
              <w:spacing w:line="242" w:lineRule="auto"/>
            </w:pPr>
          </w:p>
          <w:p>
            <w:pPr>
              <w:spacing w:line="243" w:lineRule="auto"/>
            </w:pPr>
          </w:p>
          <w:p>
            <w:pPr>
              <w:spacing w:line="243" w:lineRule="auto"/>
            </w:pPr>
          </w:p>
          <w:p>
            <w:pPr>
              <w:spacing w:before="74" w:line="347" w:lineRule="auto"/>
              <w:ind w:left="84" w:right="69"/>
              <w:rPr>
                <w:rFonts w:ascii="宋体" w:hAnsi="宋体" w:eastAsia="宋体" w:cs="宋体"/>
                <w:sz w:val="23"/>
                <w:szCs w:val="23"/>
              </w:rPr>
            </w:pPr>
            <w:r>
              <w:rPr>
                <w:rFonts w:ascii="宋体" w:hAnsi="宋体" w:eastAsia="宋体" w:cs="宋体"/>
                <w:spacing w:val="-5"/>
                <w:sz w:val="23"/>
                <w:szCs w:val="23"/>
              </w:rPr>
              <w:t>本人</w:t>
            </w:r>
            <w:r>
              <w:rPr>
                <w:rFonts w:ascii="宋体" w:hAnsi="宋体" w:eastAsia="宋体" w:cs="宋体"/>
                <w:sz w:val="23"/>
                <w:szCs w:val="23"/>
              </w:rPr>
              <w:t xml:space="preserve"> </w:t>
            </w:r>
            <w:r>
              <w:rPr>
                <w:rFonts w:ascii="宋体" w:hAnsi="宋体" w:eastAsia="宋体" w:cs="宋体"/>
                <w:spacing w:val="4"/>
                <w:sz w:val="23"/>
                <w:szCs w:val="23"/>
              </w:rPr>
              <w:t>倩况</w:t>
            </w:r>
          </w:p>
        </w:tc>
        <w:tc>
          <w:tcPr>
            <w:tcW w:w="1398" w:type="dxa"/>
            <w:tcBorders>
              <w:top w:val="single" w:color="000000" w:sz="2" w:space="0"/>
              <w:bottom w:val="single" w:color="000000" w:sz="2" w:space="0"/>
            </w:tcBorders>
            <w:noWrap w:val="0"/>
            <w:vAlign w:val="top"/>
          </w:tcPr>
          <w:p>
            <w:pPr>
              <w:spacing w:before="110" w:line="219" w:lineRule="auto"/>
              <w:ind w:firstLine="460"/>
              <w:rPr>
                <w:rFonts w:ascii="宋体" w:hAnsi="宋体" w:eastAsia="宋体" w:cs="宋体"/>
                <w:sz w:val="23"/>
                <w:szCs w:val="23"/>
              </w:rPr>
            </w:pPr>
            <w:r>
              <w:rPr>
                <w:rFonts w:ascii="宋体" w:hAnsi="宋体" w:eastAsia="宋体" w:cs="宋体"/>
                <w:spacing w:val="14"/>
                <w:sz w:val="23"/>
                <w:szCs w:val="23"/>
              </w:rPr>
              <w:t>姓名</w:t>
            </w:r>
          </w:p>
        </w:tc>
        <w:tc>
          <w:tcPr>
            <w:tcW w:w="1505" w:type="dxa"/>
            <w:gridSpan w:val="2"/>
            <w:tcBorders>
              <w:top w:val="single" w:color="000000" w:sz="2" w:space="0"/>
              <w:bottom w:val="single" w:color="000000" w:sz="2" w:space="0"/>
            </w:tcBorders>
            <w:noWrap w:val="0"/>
            <w:vAlign w:val="top"/>
          </w:tcPr>
          <w:p/>
        </w:tc>
        <w:tc>
          <w:tcPr>
            <w:tcW w:w="749" w:type="dxa"/>
            <w:tcBorders>
              <w:top w:val="single" w:color="000000" w:sz="2" w:space="0"/>
              <w:bottom w:val="single" w:color="000000" w:sz="2" w:space="0"/>
            </w:tcBorders>
            <w:noWrap w:val="0"/>
            <w:vAlign w:val="top"/>
          </w:tcPr>
          <w:p>
            <w:pPr>
              <w:spacing w:before="110" w:line="220" w:lineRule="auto"/>
              <w:ind w:firstLine="137"/>
              <w:rPr>
                <w:rFonts w:ascii="宋体" w:hAnsi="宋体" w:eastAsia="宋体" w:cs="宋体"/>
                <w:sz w:val="23"/>
                <w:szCs w:val="23"/>
              </w:rPr>
            </w:pPr>
            <w:r>
              <w:rPr>
                <w:rFonts w:ascii="宋体" w:hAnsi="宋体" w:eastAsia="宋体" w:cs="宋体"/>
                <w:spacing w:val="9"/>
                <w:sz w:val="23"/>
                <w:szCs w:val="23"/>
              </w:rPr>
              <w:t>性别</w:t>
            </w:r>
          </w:p>
        </w:tc>
        <w:tc>
          <w:tcPr>
            <w:tcW w:w="711" w:type="dxa"/>
            <w:gridSpan w:val="2"/>
            <w:tcBorders>
              <w:top w:val="single" w:color="000000" w:sz="2" w:space="0"/>
              <w:bottom w:val="single" w:color="000000" w:sz="2" w:space="0"/>
            </w:tcBorders>
            <w:noWrap w:val="0"/>
            <w:vAlign w:val="top"/>
          </w:tcPr>
          <w:p/>
        </w:tc>
        <w:tc>
          <w:tcPr>
            <w:tcW w:w="1227" w:type="dxa"/>
            <w:tcBorders>
              <w:top w:val="single" w:color="000000" w:sz="2" w:space="0"/>
              <w:bottom w:val="single" w:color="000000" w:sz="2" w:space="0"/>
            </w:tcBorders>
            <w:noWrap w:val="0"/>
            <w:vAlign w:val="top"/>
          </w:tcPr>
          <w:p>
            <w:pPr>
              <w:spacing w:before="110" w:line="219" w:lineRule="auto"/>
              <w:ind w:firstLine="147"/>
              <w:rPr>
                <w:rFonts w:ascii="宋体" w:hAnsi="宋体" w:eastAsia="宋体" w:cs="宋体"/>
                <w:sz w:val="23"/>
                <w:szCs w:val="23"/>
              </w:rPr>
            </w:pPr>
            <w:r>
              <w:rPr>
                <w:rFonts w:ascii="宋体" w:hAnsi="宋体" w:eastAsia="宋体" w:cs="宋体"/>
                <w:spacing w:val="11"/>
                <w:sz w:val="23"/>
                <w:szCs w:val="23"/>
              </w:rPr>
              <w:t>出生年月</w:t>
            </w:r>
          </w:p>
        </w:tc>
        <w:tc>
          <w:tcPr>
            <w:tcW w:w="1572" w:type="dxa"/>
            <w:tcBorders>
              <w:top w:val="single" w:color="000000" w:sz="2" w:space="0"/>
              <w:bottom w:val="single" w:color="000000" w:sz="2" w:space="0"/>
            </w:tcBorders>
            <w:noWrap w:val="0"/>
            <w:vAlign w:val="top"/>
          </w:tcPr>
          <w:p/>
        </w:tc>
        <w:tc>
          <w:tcPr>
            <w:tcW w:w="1433" w:type="dxa"/>
            <w:vMerge w:val="restart"/>
            <w:tcBorders>
              <w:top w:val="single" w:color="000000" w:sz="2" w:space="0"/>
              <w:bottom w:val="nil"/>
            </w:tcBorders>
            <w:noWrap w:val="0"/>
            <w:vAlign w:val="top"/>
          </w:tcPr>
          <w:p>
            <w:pPr>
              <w:spacing w:line="244" w:lineRule="auto"/>
            </w:pPr>
          </w:p>
          <w:p>
            <w:pPr>
              <w:spacing w:line="245" w:lineRule="auto"/>
            </w:pPr>
          </w:p>
          <w:p>
            <w:pPr>
              <w:spacing w:line="245" w:lineRule="auto"/>
            </w:pPr>
          </w:p>
          <w:p>
            <w:pPr>
              <w:spacing w:line="245" w:lineRule="auto"/>
            </w:pPr>
          </w:p>
          <w:p>
            <w:pPr>
              <w:spacing w:before="75" w:line="220" w:lineRule="auto"/>
              <w:ind w:firstLine="479"/>
              <w:rPr>
                <w:rFonts w:ascii="宋体" w:hAnsi="宋体" w:eastAsia="宋体" w:cs="宋体"/>
                <w:sz w:val="23"/>
                <w:szCs w:val="23"/>
              </w:rPr>
            </w:pPr>
            <w:r>
              <w:rPr>
                <w:rFonts w:ascii="宋体" w:hAnsi="宋体" w:eastAsia="宋体" w:cs="宋体"/>
                <w:spacing w:val="8"/>
                <w:sz w:val="23"/>
                <w:szCs w:val="23"/>
              </w:rPr>
              <w:t>照片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34" w:type="dxa"/>
            <w:vMerge w:val="continue"/>
            <w:tcBorders>
              <w:top w:val="nil"/>
              <w:bottom w:val="nil"/>
            </w:tcBorders>
            <w:noWrap w:val="0"/>
            <w:vAlign w:val="top"/>
          </w:tcPr>
          <w:p/>
        </w:tc>
        <w:tc>
          <w:tcPr>
            <w:tcW w:w="1398" w:type="dxa"/>
            <w:tcBorders>
              <w:top w:val="single" w:color="000000" w:sz="2" w:space="0"/>
              <w:bottom w:val="single" w:color="000000" w:sz="2" w:space="0"/>
            </w:tcBorders>
            <w:noWrap w:val="0"/>
            <w:vAlign w:val="top"/>
          </w:tcPr>
          <w:p>
            <w:pPr>
              <w:spacing w:before="114" w:line="221" w:lineRule="auto"/>
              <w:ind w:firstLine="460"/>
              <w:rPr>
                <w:rFonts w:ascii="宋体" w:hAnsi="宋体" w:eastAsia="宋体" w:cs="宋体"/>
                <w:sz w:val="23"/>
                <w:szCs w:val="23"/>
              </w:rPr>
            </w:pPr>
            <w:r>
              <w:rPr>
                <w:rFonts w:ascii="宋体" w:hAnsi="宋体" w:eastAsia="宋体" w:cs="宋体"/>
                <w:spacing w:val="4"/>
                <w:sz w:val="23"/>
                <w:szCs w:val="23"/>
              </w:rPr>
              <w:t>民族</w:t>
            </w:r>
          </w:p>
        </w:tc>
        <w:tc>
          <w:tcPr>
            <w:tcW w:w="1505" w:type="dxa"/>
            <w:gridSpan w:val="2"/>
            <w:tcBorders>
              <w:top w:val="single" w:color="000000" w:sz="2" w:space="0"/>
              <w:bottom w:val="single" w:color="000000" w:sz="2" w:space="0"/>
            </w:tcBorders>
            <w:noWrap w:val="0"/>
            <w:vAlign w:val="top"/>
          </w:tcPr>
          <w:p/>
        </w:tc>
        <w:tc>
          <w:tcPr>
            <w:tcW w:w="749" w:type="dxa"/>
            <w:tcBorders>
              <w:top w:val="single" w:color="000000" w:sz="2" w:space="0"/>
              <w:bottom w:val="single" w:color="000000" w:sz="2" w:space="0"/>
            </w:tcBorders>
            <w:noWrap w:val="0"/>
            <w:vAlign w:val="top"/>
          </w:tcPr>
          <w:p>
            <w:pPr>
              <w:spacing w:before="5" w:line="197" w:lineRule="auto"/>
              <w:ind w:left="137" w:right="121"/>
              <w:rPr>
                <w:rFonts w:ascii="宋体" w:hAnsi="宋体" w:eastAsia="宋体" w:cs="宋体"/>
                <w:sz w:val="22"/>
                <w:szCs w:val="22"/>
              </w:rPr>
            </w:pPr>
            <w:r>
              <w:rPr>
                <w:rFonts w:ascii="宋体" w:hAnsi="宋体" w:eastAsia="宋体" w:cs="宋体"/>
                <w:spacing w:val="19"/>
                <w:sz w:val="22"/>
                <w:szCs w:val="22"/>
              </w:rPr>
              <w:t>政治</w:t>
            </w:r>
            <w:r>
              <w:rPr>
                <w:rFonts w:ascii="宋体" w:hAnsi="宋体" w:eastAsia="宋体" w:cs="宋体"/>
                <w:spacing w:val="1"/>
                <w:sz w:val="22"/>
                <w:szCs w:val="22"/>
              </w:rPr>
              <w:t xml:space="preserve"> </w:t>
            </w:r>
            <w:r>
              <w:rPr>
                <w:rFonts w:ascii="宋体" w:hAnsi="宋体" w:eastAsia="宋体" w:cs="宋体"/>
                <w:spacing w:val="5"/>
                <w:sz w:val="22"/>
                <w:szCs w:val="22"/>
              </w:rPr>
              <w:t>面貌</w:t>
            </w:r>
          </w:p>
        </w:tc>
        <w:tc>
          <w:tcPr>
            <w:tcW w:w="711" w:type="dxa"/>
            <w:gridSpan w:val="2"/>
            <w:tcBorders>
              <w:top w:val="single" w:color="000000" w:sz="2" w:space="0"/>
              <w:bottom w:val="single" w:color="000000" w:sz="2" w:space="0"/>
            </w:tcBorders>
            <w:noWrap w:val="0"/>
            <w:vAlign w:val="top"/>
          </w:tcPr>
          <w:p/>
        </w:tc>
        <w:tc>
          <w:tcPr>
            <w:tcW w:w="1227" w:type="dxa"/>
            <w:tcBorders>
              <w:top w:val="single" w:color="000000" w:sz="2" w:space="0"/>
              <w:bottom w:val="single" w:color="000000" w:sz="2" w:space="0"/>
            </w:tcBorders>
            <w:noWrap w:val="0"/>
            <w:vAlign w:val="top"/>
          </w:tcPr>
          <w:p>
            <w:pPr>
              <w:spacing w:before="114" w:line="221" w:lineRule="auto"/>
              <w:ind w:firstLine="147"/>
              <w:rPr>
                <w:rFonts w:ascii="宋体" w:hAnsi="宋体" w:eastAsia="宋体" w:cs="宋体"/>
                <w:sz w:val="23"/>
                <w:szCs w:val="23"/>
              </w:rPr>
            </w:pPr>
            <w:r>
              <w:rPr>
                <w:rFonts w:ascii="宋体" w:hAnsi="宋体" w:eastAsia="宋体" w:cs="宋体"/>
                <w:spacing w:val="5"/>
                <w:sz w:val="23"/>
                <w:szCs w:val="23"/>
              </w:rPr>
              <w:t>入学时间</w:t>
            </w:r>
          </w:p>
        </w:tc>
        <w:tc>
          <w:tcPr>
            <w:tcW w:w="1572" w:type="dxa"/>
            <w:tcBorders>
              <w:top w:val="single" w:color="000000" w:sz="2" w:space="0"/>
              <w:bottom w:val="single" w:color="000000" w:sz="2" w:space="0"/>
            </w:tcBorders>
            <w:noWrap w:val="0"/>
            <w:vAlign w:val="top"/>
          </w:tcPr>
          <w:p/>
        </w:tc>
        <w:tc>
          <w:tcPr>
            <w:tcW w:w="1433" w:type="dxa"/>
            <w:vMerge w:val="continue"/>
            <w:tcBorders>
              <w:top w:val="nil"/>
              <w:bottom w:val="nil"/>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34" w:type="dxa"/>
            <w:vMerge w:val="continue"/>
            <w:tcBorders>
              <w:top w:val="nil"/>
              <w:bottom w:val="nil"/>
            </w:tcBorders>
            <w:noWrap w:val="0"/>
            <w:vAlign w:val="top"/>
          </w:tcPr>
          <w:p/>
        </w:tc>
        <w:tc>
          <w:tcPr>
            <w:tcW w:w="1398" w:type="dxa"/>
            <w:tcBorders>
              <w:top w:val="single" w:color="000000" w:sz="2" w:space="0"/>
              <w:bottom w:val="single" w:color="000000" w:sz="2" w:space="0"/>
            </w:tcBorders>
            <w:noWrap w:val="0"/>
            <w:vAlign w:val="top"/>
          </w:tcPr>
          <w:p>
            <w:pPr>
              <w:spacing w:before="114" w:line="221" w:lineRule="auto"/>
              <w:ind w:firstLine="460"/>
              <w:rPr>
                <w:rFonts w:ascii="宋体" w:hAnsi="宋体" w:eastAsia="宋体" w:cs="宋体"/>
                <w:sz w:val="23"/>
                <w:szCs w:val="23"/>
              </w:rPr>
            </w:pPr>
            <w:r>
              <w:rPr>
                <w:rFonts w:ascii="宋体" w:hAnsi="宋体" w:eastAsia="宋体" w:cs="宋体"/>
                <w:spacing w:val="7"/>
                <w:sz w:val="23"/>
                <w:szCs w:val="23"/>
              </w:rPr>
              <w:t>学号</w:t>
            </w:r>
          </w:p>
        </w:tc>
        <w:tc>
          <w:tcPr>
            <w:tcW w:w="2965" w:type="dxa"/>
            <w:gridSpan w:val="5"/>
            <w:tcBorders>
              <w:top w:val="single" w:color="000000" w:sz="2" w:space="0"/>
              <w:bottom w:val="single" w:color="000000" w:sz="2" w:space="0"/>
            </w:tcBorders>
            <w:noWrap w:val="0"/>
            <w:vAlign w:val="top"/>
          </w:tcPr>
          <w:p/>
        </w:tc>
        <w:tc>
          <w:tcPr>
            <w:tcW w:w="1227" w:type="dxa"/>
            <w:tcBorders>
              <w:top w:val="single" w:color="000000" w:sz="2" w:space="0"/>
              <w:bottom w:val="single" w:color="000000" w:sz="2" w:space="0"/>
            </w:tcBorders>
            <w:noWrap w:val="0"/>
            <w:vAlign w:val="top"/>
          </w:tcPr>
          <w:p>
            <w:pPr>
              <w:spacing w:before="115" w:line="219" w:lineRule="auto"/>
              <w:ind w:firstLine="147"/>
              <w:rPr>
                <w:rFonts w:ascii="宋体" w:hAnsi="宋体" w:eastAsia="宋体" w:cs="宋体"/>
                <w:sz w:val="23"/>
                <w:szCs w:val="23"/>
              </w:rPr>
            </w:pPr>
            <w:r>
              <w:rPr>
                <w:rFonts w:ascii="宋体" w:hAnsi="宋体" w:eastAsia="宋体" w:cs="宋体"/>
                <w:spacing w:val="3"/>
                <w:sz w:val="23"/>
                <w:szCs w:val="23"/>
              </w:rPr>
              <w:t>所在年级</w:t>
            </w:r>
          </w:p>
        </w:tc>
        <w:tc>
          <w:tcPr>
            <w:tcW w:w="1572" w:type="dxa"/>
            <w:tcBorders>
              <w:top w:val="single" w:color="000000" w:sz="2" w:space="0"/>
              <w:bottom w:val="single" w:color="000000" w:sz="2" w:space="0"/>
            </w:tcBorders>
            <w:noWrap w:val="0"/>
            <w:vAlign w:val="top"/>
          </w:tcPr>
          <w:p/>
        </w:tc>
        <w:tc>
          <w:tcPr>
            <w:tcW w:w="1433" w:type="dxa"/>
            <w:vMerge w:val="continue"/>
            <w:tcBorders>
              <w:top w:val="nil"/>
              <w:bottom w:val="nil"/>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34" w:type="dxa"/>
            <w:vMerge w:val="continue"/>
            <w:tcBorders>
              <w:top w:val="nil"/>
              <w:bottom w:val="nil"/>
            </w:tcBorders>
            <w:noWrap w:val="0"/>
            <w:vAlign w:val="top"/>
          </w:tcPr>
          <w:p/>
        </w:tc>
        <w:tc>
          <w:tcPr>
            <w:tcW w:w="1398" w:type="dxa"/>
            <w:tcBorders>
              <w:top w:val="single" w:color="000000" w:sz="2" w:space="0"/>
              <w:bottom w:val="single" w:color="000000" w:sz="2" w:space="0"/>
            </w:tcBorders>
            <w:noWrap w:val="0"/>
            <w:vAlign w:val="top"/>
          </w:tcPr>
          <w:p>
            <w:pPr>
              <w:spacing w:before="115" w:line="219" w:lineRule="auto"/>
              <w:ind w:firstLine="110"/>
              <w:rPr>
                <w:rFonts w:ascii="宋体" w:hAnsi="宋体" w:eastAsia="宋体" w:cs="宋体"/>
                <w:sz w:val="23"/>
                <w:szCs w:val="23"/>
              </w:rPr>
            </w:pPr>
            <w:r>
              <w:rPr>
                <w:rFonts w:ascii="宋体" w:hAnsi="宋体" w:eastAsia="宋体" w:cs="宋体"/>
                <w:spacing w:val="2"/>
                <w:sz w:val="23"/>
                <w:szCs w:val="23"/>
              </w:rPr>
              <w:t>身份证号码</w:t>
            </w:r>
          </w:p>
        </w:tc>
        <w:tc>
          <w:tcPr>
            <w:tcW w:w="2965" w:type="dxa"/>
            <w:gridSpan w:val="5"/>
            <w:tcBorders>
              <w:top w:val="single" w:color="000000" w:sz="2" w:space="0"/>
              <w:bottom w:val="single" w:color="000000" w:sz="2" w:space="0"/>
            </w:tcBorders>
            <w:noWrap w:val="0"/>
            <w:vAlign w:val="top"/>
          </w:tcPr>
          <w:p/>
        </w:tc>
        <w:tc>
          <w:tcPr>
            <w:tcW w:w="1227" w:type="dxa"/>
            <w:tcBorders>
              <w:top w:val="single" w:color="000000" w:sz="2" w:space="0"/>
              <w:bottom w:val="single" w:color="000000" w:sz="2" w:space="0"/>
            </w:tcBorders>
            <w:noWrap w:val="0"/>
            <w:vAlign w:val="top"/>
          </w:tcPr>
          <w:p>
            <w:pPr>
              <w:spacing w:before="115" w:line="221" w:lineRule="auto"/>
              <w:ind w:firstLine="147"/>
              <w:rPr>
                <w:rFonts w:ascii="宋体" w:hAnsi="宋体" w:eastAsia="宋体" w:cs="宋体"/>
                <w:sz w:val="23"/>
                <w:szCs w:val="23"/>
              </w:rPr>
            </w:pPr>
            <w:r>
              <w:rPr>
                <w:rFonts w:ascii="宋体" w:hAnsi="宋体" w:eastAsia="宋体" w:cs="宋体"/>
                <w:spacing w:val="-2"/>
                <w:sz w:val="23"/>
                <w:szCs w:val="23"/>
              </w:rPr>
              <w:t>联系电话</w:t>
            </w:r>
          </w:p>
        </w:tc>
        <w:tc>
          <w:tcPr>
            <w:tcW w:w="1572" w:type="dxa"/>
            <w:tcBorders>
              <w:top w:val="single" w:color="000000" w:sz="2" w:space="0"/>
              <w:bottom w:val="single" w:color="000000" w:sz="2" w:space="0"/>
            </w:tcBorders>
            <w:noWrap w:val="0"/>
            <w:vAlign w:val="top"/>
          </w:tcPr>
          <w:p/>
        </w:tc>
        <w:tc>
          <w:tcPr>
            <w:tcW w:w="1433" w:type="dxa"/>
            <w:vMerge w:val="continue"/>
            <w:tcBorders>
              <w:top w:val="nil"/>
              <w:bottom w:val="nil"/>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34" w:type="dxa"/>
            <w:vMerge w:val="continue"/>
            <w:tcBorders>
              <w:top w:val="nil"/>
              <w:bottom w:val="nil"/>
            </w:tcBorders>
            <w:noWrap w:val="0"/>
            <w:vAlign w:val="top"/>
          </w:tcPr>
          <w:p/>
        </w:tc>
        <w:tc>
          <w:tcPr>
            <w:tcW w:w="7162" w:type="dxa"/>
            <w:gridSpan w:val="8"/>
            <w:tcBorders>
              <w:top w:val="single" w:color="000000" w:sz="2" w:space="0"/>
              <w:bottom w:val="single" w:color="000000" w:sz="2" w:space="0"/>
            </w:tcBorders>
            <w:noWrap w:val="0"/>
            <w:vAlign w:val="top"/>
          </w:tcPr>
          <w:p>
            <w:pPr>
              <w:spacing w:before="155" w:line="220" w:lineRule="auto"/>
              <w:ind w:firstLine="2800"/>
              <w:rPr>
                <w:rFonts w:ascii="宋体" w:hAnsi="宋体" w:eastAsia="宋体" w:cs="宋体"/>
                <w:sz w:val="23"/>
                <w:szCs w:val="23"/>
              </w:rPr>
            </w:pPr>
            <w:r>
              <mc:AlternateContent>
                <mc:Choice Requires="wps">
                  <w:drawing>
                    <wp:anchor distT="0" distB="0" distL="114300" distR="114300" simplePos="0" relativeHeight="251664384" behindDoc="0" locked="0" layoutInCell="1" allowOverlap="1">
                      <wp:simplePos x="0" y="0"/>
                      <wp:positionH relativeFrom="page">
                        <wp:posOffset>309245</wp:posOffset>
                      </wp:positionH>
                      <wp:positionV relativeFrom="page">
                        <wp:posOffset>76200</wp:posOffset>
                      </wp:positionV>
                      <wp:extent cx="325755" cy="200025"/>
                      <wp:effectExtent l="0" t="0" r="0" b="0"/>
                      <wp:wrapNone/>
                      <wp:docPr id="14" name="Text Box 12"/>
                      <wp:cNvGraphicFramePr/>
                      <a:graphic xmlns:a="http://schemas.openxmlformats.org/drawingml/2006/main">
                        <a:graphicData uri="http://schemas.microsoft.com/office/word/2010/wordprocessingShape">
                          <wps:wsp>
                            <wps:cNvSpPr txBox="1">
                              <a:spLocks noChangeArrowheads="1"/>
                            </wps:cNvSpPr>
                            <wps:spPr bwMode="auto">
                              <a:xfrm>
                                <a:off x="0" y="0"/>
                                <a:ext cx="325755" cy="200025"/>
                              </a:xfrm>
                              <a:prstGeom prst="rect">
                                <a:avLst/>
                              </a:prstGeom>
                              <a:noFill/>
                              <a:ln>
                                <a:noFill/>
                              </a:ln>
                              <a:effectLst/>
                            </wps:spPr>
                            <wps:txbx>
                              <w:txbxContent>
                                <w:p>
                                  <w:pPr>
                                    <w:spacing w:before="20" w:line="220" w:lineRule="auto"/>
                                    <w:ind w:firstLine="20"/>
                                    <w:rPr>
                                      <w:rFonts w:ascii="宋体" w:hAnsi="宋体" w:eastAsia="宋体" w:cs="宋体"/>
                                      <w:sz w:val="23"/>
                                      <w:szCs w:val="23"/>
                                    </w:rPr>
                                  </w:pPr>
                                  <w:r>
                                    <w:rPr>
                                      <w:rFonts w:ascii="宋体" w:hAnsi="宋体" w:eastAsia="宋体" w:cs="宋体"/>
                                      <w:spacing w:val="6"/>
                                      <w:sz w:val="23"/>
                                      <w:szCs w:val="23"/>
                                    </w:rPr>
                                    <w:t>大学</w:t>
                                  </w:r>
                                </w:p>
                              </w:txbxContent>
                            </wps:txbx>
                            <wps:bodyPr rot="0" vert="horz" wrap="square" lIns="0" tIns="0" rIns="0" bIns="0" anchor="t" anchorCtr="0" upright="1">
                              <a:noAutofit/>
                            </wps:bodyPr>
                          </wps:wsp>
                        </a:graphicData>
                      </a:graphic>
                    </wp:anchor>
                  </w:drawing>
                </mc:Choice>
                <mc:Fallback>
                  <w:pict>
                    <v:shape id="Text Box 12" o:spid="_x0000_s1026" o:spt="202" type="#_x0000_t202" style="position:absolute;left:0pt;margin-left:24.35pt;margin-top:6pt;height:15.75pt;width:25.65pt;mso-position-horizontal-relative:page;mso-position-vertical-relative:page;z-index:251664384;mso-width-relative:page;mso-height-relative:page;" filled="f" stroked="f" coordsize="21600,21600" o:gfxdata="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SWETI1gAAAAgBAAAPAAAAAAAAAAEAIAAAACIAAABkcnMvZG93&#10;bnJldi54bWxQSwECFAAUAAAACACHTuJAb7CYbgICAAATBAAADgAAAAAAAAABACAAAAAlAQAAZHJz&#10;L2Uyb0RvYy54bWxQSwUGAAAAAAYABgBZAQAAmQUAAAAA&#10;">
                      <v:fill on="f" focussize="0,0"/>
                      <v:stroke on="f"/>
                      <v:imagedata o:title=""/>
                      <o:lock v:ext="edit" aspectratio="f"/>
                      <v:textbox inset="0mm,0mm,0mm,0mm">
                        <w:txbxContent>
                          <w:p>
                            <w:pPr>
                              <w:spacing w:before="20" w:line="220" w:lineRule="auto"/>
                              <w:ind w:firstLine="20"/>
                              <w:rPr>
                                <w:rFonts w:ascii="宋体" w:hAnsi="宋体" w:eastAsia="宋体" w:cs="宋体"/>
                                <w:sz w:val="23"/>
                                <w:szCs w:val="23"/>
                              </w:rPr>
                            </w:pPr>
                            <w:r>
                              <w:rPr>
                                <w:rFonts w:ascii="宋体" w:hAnsi="宋体" w:eastAsia="宋体" w:cs="宋体"/>
                                <w:spacing w:val="6"/>
                                <w:sz w:val="23"/>
                                <w:szCs w:val="23"/>
                              </w:rPr>
                              <w:t>大学</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page">
                        <wp:posOffset>3324860</wp:posOffset>
                      </wp:positionH>
                      <wp:positionV relativeFrom="page">
                        <wp:posOffset>88900</wp:posOffset>
                      </wp:positionV>
                      <wp:extent cx="311785" cy="200025"/>
                      <wp:effectExtent l="0" t="0" r="0" b="0"/>
                      <wp:wrapNone/>
                      <wp:docPr id="13" name="Text Box 13"/>
                      <wp:cNvGraphicFramePr/>
                      <a:graphic xmlns:a="http://schemas.openxmlformats.org/drawingml/2006/main">
                        <a:graphicData uri="http://schemas.microsoft.com/office/word/2010/wordprocessingShape">
                          <wps:wsp>
                            <wps:cNvSpPr txBox="1">
                              <a:spLocks noChangeArrowheads="1"/>
                            </wps:cNvSpPr>
                            <wps:spPr bwMode="auto">
                              <a:xfrm>
                                <a:off x="0" y="0"/>
                                <a:ext cx="311785" cy="200025"/>
                              </a:xfrm>
                              <a:prstGeom prst="rect">
                                <a:avLst/>
                              </a:prstGeom>
                              <a:noFill/>
                              <a:ln>
                                <a:noFill/>
                              </a:ln>
                              <a:effectLst/>
                            </wps:spPr>
                            <wps:txbx>
                              <w:txbxContent>
                                <w:p>
                                  <w:pPr>
                                    <w:spacing w:before="20" w:line="220" w:lineRule="auto"/>
                                    <w:ind w:firstLine="20"/>
                                    <w:rPr>
                                      <w:rFonts w:ascii="宋体" w:hAnsi="宋体" w:eastAsia="宋体" w:cs="宋体"/>
                                      <w:sz w:val="23"/>
                                      <w:szCs w:val="23"/>
                                    </w:rPr>
                                  </w:pPr>
                                  <w:r>
                                    <w:rPr>
                                      <w:rFonts w:ascii="宋体" w:hAnsi="宋体" w:eastAsia="宋体" w:cs="宋体"/>
                                      <w:spacing w:val="-3"/>
                                      <w:sz w:val="23"/>
                                      <w:szCs w:val="23"/>
                                    </w:rPr>
                                    <w:t>专业</w:t>
                                  </w:r>
                                </w:p>
                              </w:txbxContent>
                            </wps:txbx>
                            <wps:bodyPr rot="0" vert="horz" wrap="square" lIns="0" tIns="0" rIns="0" bIns="0" anchor="t" anchorCtr="0" upright="1">
                              <a:noAutofit/>
                            </wps:bodyPr>
                          </wps:wsp>
                        </a:graphicData>
                      </a:graphic>
                    </wp:anchor>
                  </w:drawing>
                </mc:Choice>
                <mc:Fallback>
                  <w:pict>
                    <v:shape id="Text Box 13" o:spid="_x0000_s1026" o:spt="202" type="#_x0000_t202" style="position:absolute;left:0pt;margin-left:261.8pt;margin-top:7pt;height:15.75pt;width:24.55pt;mso-position-horizontal-relative:page;mso-position-vertical-relative:page;z-index:251663360;mso-width-relative:page;mso-height-relative:page;" filled="f" stroked="f" coordsize="21600,21600" o:gfxdata="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0GYqcdgAAAAJAQAADwAAAAAAAAABACAAAAAiAAAAZHJzL2Rv&#10;d25yZXYueG1sUEsBAhQAFAAAAAgAh07iQLN4ggcBAgAAEwQAAA4AAAAAAAAAAQAgAAAAJwEAAGRy&#10;cy9lMm9Eb2MueG1sUEsFBgAAAAAGAAYAWQEAAJoFAAAAAA==&#10;">
                      <v:fill on="f" focussize="0,0"/>
                      <v:stroke on="f"/>
                      <v:imagedata o:title=""/>
                      <o:lock v:ext="edit" aspectratio="f"/>
                      <v:textbox inset="0mm,0mm,0mm,0mm">
                        <w:txbxContent>
                          <w:p>
                            <w:pPr>
                              <w:spacing w:before="20" w:line="220" w:lineRule="auto"/>
                              <w:ind w:firstLine="20"/>
                              <w:rPr>
                                <w:rFonts w:ascii="宋体" w:hAnsi="宋体" w:eastAsia="宋体" w:cs="宋体"/>
                                <w:sz w:val="23"/>
                                <w:szCs w:val="23"/>
                              </w:rPr>
                            </w:pPr>
                            <w:r>
                              <w:rPr>
                                <w:rFonts w:ascii="宋体" w:hAnsi="宋体" w:eastAsia="宋体" w:cs="宋体"/>
                                <w:spacing w:val="-3"/>
                                <w:sz w:val="23"/>
                                <w:szCs w:val="23"/>
                              </w:rPr>
                              <w:t>专业</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page">
                        <wp:posOffset>4347210</wp:posOffset>
                      </wp:positionH>
                      <wp:positionV relativeFrom="page">
                        <wp:posOffset>88900</wp:posOffset>
                      </wp:positionV>
                      <wp:extent cx="166370" cy="200660"/>
                      <wp:effectExtent l="0" t="0" r="0" b="0"/>
                      <wp:wrapNone/>
                      <wp:docPr id="12" name="Text Box 14"/>
                      <wp:cNvGraphicFramePr/>
                      <a:graphic xmlns:a="http://schemas.openxmlformats.org/drawingml/2006/main">
                        <a:graphicData uri="http://schemas.microsoft.com/office/word/2010/wordprocessingShape">
                          <wps:wsp>
                            <wps:cNvSpPr txBox="1">
                              <a:spLocks noChangeArrowheads="1"/>
                            </wps:cNvSpPr>
                            <wps:spPr bwMode="auto">
                              <a:xfrm>
                                <a:off x="0" y="0"/>
                                <a:ext cx="166370" cy="200660"/>
                              </a:xfrm>
                              <a:prstGeom prst="rect">
                                <a:avLst/>
                              </a:prstGeom>
                              <a:noFill/>
                              <a:ln>
                                <a:noFill/>
                              </a:ln>
                              <a:effectLst/>
                            </wps:spPr>
                            <wps:txbx>
                              <w:txbxContent>
                                <w:p>
                                  <w:pPr>
                                    <w:spacing w:before="19" w:line="221" w:lineRule="auto"/>
                                    <w:ind w:firstLine="20"/>
                                    <w:rPr>
                                      <w:rFonts w:ascii="宋体" w:hAnsi="宋体" w:eastAsia="宋体" w:cs="宋体"/>
                                      <w:sz w:val="23"/>
                                      <w:szCs w:val="23"/>
                                    </w:rPr>
                                  </w:pPr>
                                  <w:r>
                                    <w:rPr>
                                      <w:rFonts w:ascii="宋体" w:hAnsi="宋体" w:eastAsia="宋体" w:cs="宋体"/>
                                      <w:sz w:val="23"/>
                                      <w:szCs w:val="23"/>
                                    </w:rPr>
                                    <w:t>班</w:t>
                                  </w:r>
                                </w:p>
                              </w:txbxContent>
                            </wps:txbx>
                            <wps:bodyPr rot="0" vert="horz" wrap="square" lIns="0" tIns="0" rIns="0" bIns="0" anchor="t" anchorCtr="0" upright="1">
                              <a:noAutofit/>
                            </wps:bodyPr>
                          </wps:wsp>
                        </a:graphicData>
                      </a:graphic>
                    </wp:anchor>
                  </w:drawing>
                </mc:Choice>
                <mc:Fallback>
                  <w:pict>
                    <v:shape id="Text Box 14" o:spid="_x0000_s1026" o:spt="202" type="#_x0000_t202" style="position:absolute;left:0pt;margin-left:342.3pt;margin-top:7pt;height:15.8pt;width:13.1pt;mso-position-horizontal-relative:page;mso-position-vertical-relative:page;z-index:251661312;mso-width-relative:page;mso-height-relative:page;" filled="f" stroked="f" coordsize="21600,21600" o:gfxdata="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7NW+NcAAAAJAQAADwAAAAAAAAABACAAAAAiAAAAZHJzL2Rvd25y&#10;ZXYueG1sUEsBAhQAFAAAAAgAh07iQLGAvm//AQAAEwQAAA4AAAAAAAAAAQAgAAAAJgEAAGRycy9l&#10;Mm9Eb2MueG1sUEsFBgAAAAAGAAYAWQEAAJcFAAAAAA==&#10;">
                      <v:fill on="f" focussize="0,0"/>
                      <v:stroke on="f"/>
                      <v:imagedata o:title=""/>
                      <o:lock v:ext="edit" aspectratio="f"/>
                      <v:textbox inset="0mm,0mm,0mm,0mm">
                        <w:txbxContent>
                          <w:p>
                            <w:pPr>
                              <w:spacing w:before="19" w:line="221" w:lineRule="auto"/>
                              <w:ind w:firstLine="20"/>
                              <w:rPr>
                                <w:rFonts w:ascii="宋体" w:hAnsi="宋体" w:eastAsia="宋体" w:cs="宋体"/>
                                <w:sz w:val="23"/>
                                <w:szCs w:val="23"/>
                              </w:rPr>
                            </w:pPr>
                            <w:r>
                              <w:rPr>
                                <w:rFonts w:ascii="宋体" w:hAnsi="宋体" w:eastAsia="宋体" w:cs="宋体"/>
                                <w:sz w:val="23"/>
                                <w:szCs w:val="23"/>
                              </w:rPr>
                              <w:t>班</w:t>
                            </w:r>
                          </w:p>
                        </w:txbxContent>
                      </v:textbox>
                    </v:shape>
                  </w:pict>
                </mc:Fallback>
              </mc:AlternateContent>
            </w:r>
            <w:r>
              <w:rPr>
                <w:rFonts w:ascii="宋体" w:hAnsi="宋体" w:eastAsia="宋体" w:cs="宋体"/>
                <w:spacing w:val="10"/>
                <w:sz w:val="23"/>
                <w:szCs w:val="23"/>
              </w:rPr>
              <w:t>学院(系)</w:t>
            </w:r>
          </w:p>
        </w:tc>
        <w:tc>
          <w:tcPr>
            <w:tcW w:w="1433" w:type="dxa"/>
            <w:vMerge w:val="continue"/>
            <w:tcBorders>
              <w:top w:val="nil"/>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34" w:type="dxa"/>
            <w:vMerge w:val="continue"/>
            <w:tcBorders>
              <w:top w:val="nil"/>
              <w:bottom w:val="single" w:color="000000" w:sz="2" w:space="0"/>
            </w:tcBorders>
            <w:noWrap w:val="0"/>
            <w:vAlign w:val="top"/>
          </w:tcPr>
          <w:p/>
        </w:tc>
        <w:tc>
          <w:tcPr>
            <w:tcW w:w="1548" w:type="dxa"/>
            <w:gridSpan w:val="2"/>
            <w:tcBorders>
              <w:top w:val="single" w:color="000000" w:sz="2" w:space="0"/>
              <w:bottom w:val="single" w:color="000000" w:sz="2" w:space="0"/>
            </w:tcBorders>
            <w:noWrap w:val="0"/>
            <w:vAlign w:val="top"/>
          </w:tcPr>
          <w:p>
            <w:pPr>
              <w:spacing w:before="115" w:line="219" w:lineRule="auto"/>
              <w:ind w:firstLine="70"/>
              <w:rPr>
                <w:rFonts w:ascii="宋体" w:hAnsi="宋体" w:eastAsia="宋体" w:cs="宋体"/>
                <w:sz w:val="23"/>
                <w:szCs w:val="23"/>
              </w:rPr>
            </w:pPr>
            <w:r>
              <w:rPr>
                <w:rFonts w:ascii="宋体" w:hAnsi="宋体" w:eastAsia="宋体" w:cs="宋体"/>
                <w:spacing w:val="2"/>
                <w:sz w:val="23"/>
                <w:szCs w:val="23"/>
              </w:rPr>
              <w:t>曾获何种奖励</w:t>
            </w:r>
          </w:p>
        </w:tc>
        <w:tc>
          <w:tcPr>
            <w:tcW w:w="7047" w:type="dxa"/>
            <w:gridSpan w:val="7"/>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634" w:type="dxa"/>
            <w:vMerge w:val="restart"/>
            <w:tcBorders>
              <w:top w:val="single" w:color="000000" w:sz="2" w:space="0"/>
              <w:bottom w:val="nil"/>
            </w:tcBorders>
            <w:noWrap w:val="0"/>
            <w:vAlign w:val="top"/>
          </w:tcPr>
          <w:p>
            <w:pPr>
              <w:spacing w:before="286" w:line="328" w:lineRule="auto"/>
              <w:ind w:left="84" w:right="68"/>
              <w:rPr>
                <w:rFonts w:ascii="宋体" w:hAnsi="宋体" w:eastAsia="宋体" w:cs="宋体"/>
                <w:sz w:val="23"/>
                <w:szCs w:val="23"/>
              </w:rPr>
            </w:pPr>
            <w:r>
              <w:rPr>
                <w:rFonts w:ascii="宋体" w:hAnsi="宋体" w:eastAsia="宋体" w:cs="宋体"/>
                <w:spacing w:val="5"/>
                <w:sz w:val="23"/>
                <w:szCs w:val="23"/>
              </w:rPr>
              <w:t>家庭</w:t>
            </w:r>
            <w:r>
              <w:rPr>
                <w:rFonts w:ascii="宋体" w:hAnsi="宋体" w:eastAsia="宋体" w:cs="宋体"/>
                <w:sz w:val="23"/>
                <w:szCs w:val="23"/>
              </w:rPr>
              <w:t xml:space="preserve"> </w:t>
            </w:r>
            <w:r>
              <w:rPr>
                <w:rFonts w:ascii="宋体" w:hAnsi="宋体" w:eastAsia="宋体" w:cs="宋体"/>
                <w:spacing w:val="5"/>
                <w:sz w:val="23"/>
                <w:szCs w:val="23"/>
              </w:rPr>
              <w:t>经济</w:t>
            </w:r>
            <w:r>
              <w:rPr>
                <w:rFonts w:ascii="宋体" w:hAnsi="宋体" w:eastAsia="宋体" w:cs="宋体"/>
                <w:sz w:val="23"/>
                <w:szCs w:val="23"/>
              </w:rPr>
              <w:t xml:space="preserve"> </w:t>
            </w:r>
            <w:r>
              <w:rPr>
                <w:rFonts w:ascii="宋体" w:hAnsi="宋体" w:eastAsia="宋体" w:cs="宋体"/>
                <w:spacing w:val="-3"/>
                <w:sz w:val="23"/>
                <w:szCs w:val="23"/>
              </w:rPr>
              <w:t>情况</w:t>
            </w:r>
          </w:p>
        </w:tc>
        <w:tc>
          <w:tcPr>
            <w:tcW w:w="1548" w:type="dxa"/>
            <w:gridSpan w:val="2"/>
            <w:tcBorders>
              <w:top w:val="single" w:color="000000" w:sz="2" w:space="0"/>
              <w:bottom w:val="single" w:color="000000" w:sz="2" w:space="0"/>
            </w:tcBorders>
            <w:noWrap w:val="0"/>
            <w:vAlign w:val="top"/>
          </w:tcPr>
          <w:p>
            <w:pPr>
              <w:spacing w:before="165" w:line="219" w:lineRule="auto"/>
              <w:ind w:firstLine="70"/>
              <w:rPr>
                <w:rFonts w:ascii="宋体" w:hAnsi="宋体" w:eastAsia="宋体" w:cs="宋体"/>
                <w:sz w:val="23"/>
                <w:szCs w:val="23"/>
              </w:rPr>
            </w:pPr>
            <w:r>
              <w:rPr>
                <w:rFonts w:ascii="宋体" w:hAnsi="宋体" w:eastAsia="宋体" w:cs="宋体"/>
                <w:spacing w:val="1"/>
                <w:sz w:val="23"/>
                <w:szCs w:val="23"/>
              </w:rPr>
              <w:t>家庭人口总数</w:t>
            </w:r>
          </w:p>
        </w:tc>
        <w:tc>
          <w:tcPr>
            <w:tcW w:w="7047" w:type="dxa"/>
            <w:gridSpan w:val="7"/>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634" w:type="dxa"/>
            <w:vMerge w:val="continue"/>
            <w:tcBorders>
              <w:top w:val="nil"/>
              <w:bottom w:val="nil"/>
            </w:tcBorders>
            <w:noWrap w:val="0"/>
            <w:vAlign w:val="top"/>
          </w:tcPr>
          <w:p/>
        </w:tc>
        <w:tc>
          <w:tcPr>
            <w:tcW w:w="1548" w:type="dxa"/>
            <w:gridSpan w:val="2"/>
            <w:tcBorders>
              <w:top w:val="single" w:color="000000" w:sz="2" w:space="0"/>
              <w:bottom w:val="single" w:color="000000" w:sz="2" w:space="0"/>
            </w:tcBorders>
            <w:noWrap w:val="0"/>
            <w:vAlign w:val="top"/>
          </w:tcPr>
          <w:p>
            <w:pPr>
              <w:spacing w:before="156" w:line="219" w:lineRule="auto"/>
              <w:ind w:firstLine="70"/>
              <w:rPr>
                <w:rFonts w:ascii="宋体" w:hAnsi="宋体" w:eastAsia="宋体" w:cs="宋体"/>
                <w:sz w:val="23"/>
                <w:szCs w:val="23"/>
              </w:rPr>
            </w:pPr>
            <w:r>
              <w:rPr>
                <w:rFonts w:ascii="宋体" w:hAnsi="宋体" w:eastAsia="宋体" w:cs="宋体"/>
                <w:spacing w:val="1"/>
                <w:sz w:val="23"/>
                <w:szCs w:val="23"/>
              </w:rPr>
              <w:t>家庭月总收入</w:t>
            </w:r>
          </w:p>
        </w:tc>
        <w:tc>
          <w:tcPr>
            <w:tcW w:w="1355" w:type="dxa"/>
            <w:tcBorders>
              <w:top w:val="single" w:color="000000" w:sz="2" w:space="0"/>
              <w:bottom w:val="single" w:color="000000" w:sz="2" w:space="0"/>
            </w:tcBorders>
            <w:noWrap w:val="0"/>
            <w:vAlign w:val="top"/>
          </w:tcPr>
          <w:p/>
        </w:tc>
        <w:tc>
          <w:tcPr>
            <w:tcW w:w="1460" w:type="dxa"/>
            <w:gridSpan w:val="3"/>
            <w:tcBorders>
              <w:top w:val="single" w:color="000000" w:sz="2" w:space="0"/>
              <w:bottom w:val="single" w:color="000000" w:sz="2" w:space="0"/>
            </w:tcBorders>
            <w:noWrap w:val="0"/>
            <w:vAlign w:val="top"/>
          </w:tcPr>
          <w:p>
            <w:pPr>
              <w:spacing w:before="156" w:line="219" w:lineRule="auto"/>
              <w:ind w:firstLine="137"/>
              <w:rPr>
                <w:rFonts w:ascii="宋体" w:hAnsi="宋体" w:eastAsia="宋体" w:cs="宋体"/>
                <w:sz w:val="23"/>
                <w:szCs w:val="23"/>
              </w:rPr>
            </w:pPr>
            <w:r>
              <w:rPr>
                <w:rFonts w:ascii="宋体" w:hAnsi="宋体" w:eastAsia="宋体" w:cs="宋体"/>
                <w:spacing w:val="1"/>
                <w:sz w:val="23"/>
                <w:szCs w:val="23"/>
              </w:rPr>
              <w:t>人均月收入</w:t>
            </w:r>
          </w:p>
        </w:tc>
        <w:tc>
          <w:tcPr>
            <w:tcW w:w="1227" w:type="dxa"/>
            <w:tcBorders>
              <w:top w:val="single" w:color="000000" w:sz="2" w:space="0"/>
              <w:bottom w:val="single" w:color="000000" w:sz="2" w:space="0"/>
            </w:tcBorders>
            <w:noWrap w:val="0"/>
            <w:vAlign w:val="top"/>
          </w:tcPr>
          <w:p/>
        </w:tc>
        <w:tc>
          <w:tcPr>
            <w:tcW w:w="1572" w:type="dxa"/>
            <w:tcBorders>
              <w:top w:val="single" w:color="000000" w:sz="2" w:space="0"/>
              <w:bottom w:val="single" w:color="000000" w:sz="2" w:space="0"/>
            </w:tcBorders>
            <w:noWrap w:val="0"/>
            <w:vAlign w:val="top"/>
          </w:tcPr>
          <w:p>
            <w:pPr>
              <w:spacing w:before="156" w:line="219" w:lineRule="auto"/>
              <w:ind w:firstLine="320"/>
              <w:rPr>
                <w:rFonts w:ascii="宋体" w:hAnsi="宋体" w:eastAsia="宋体" w:cs="宋体"/>
                <w:sz w:val="23"/>
                <w:szCs w:val="23"/>
              </w:rPr>
            </w:pPr>
            <w:r>
              <w:rPr>
                <w:rFonts w:ascii="宋体" w:hAnsi="宋体" w:eastAsia="宋体" w:cs="宋体"/>
                <w:spacing w:val="2"/>
                <w:sz w:val="23"/>
                <w:szCs w:val="23"/>
              </w:rPr>
              <w:t>收入来源</w:t>
            </w:r>
          </w:p>
        </w:tc>
        <w:tc>
          <w:tcPr>
            <w:tcW w:w="1433" w:type="dxa"/>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34" w:type="dxa"/>
            <w:vMerge w:val="continue"/>
            <w:tcBorders>
              <w:top w:val="nil"/>
              <w:bottom w:val="single" w:color="000000" w:sz="2" w:space="0"/>
            </w:tcBorders>
            <w:noWrap w:val="0"/>
            <w:vAlign w:val="top"/>
          </w:tcPr>
          <w:p/>
        </w:tc>
        <w:tc>
          <w:tcPr>
            <w:tcW w:w="1548" w:type="dxa"/>
            <w:gridSpan w:val="2"/>
            <w:tcBorders>
              <w:top w:val="single" w:color="000000" w:sz="2" w:space="0"/>
              <w:bottom w:val="single" w:color="000000" w:sz="2" w:space="0"/>
            </w:tcBorders>
            <w:noWrap w:val="0"/>
            <w:vAlign w:val="top"/>
          </w:tcPr>
          <w:p>
            <w:pPr>
              <w:spacing w:before="166" w:line="220" w:lineRule="auto"/>
              <w:ind w:firstLine="300"/>
              <w:rPr>
                <w:rFonts w:ascii="宋体" w:hAnsi="宋体" w:eastAsia="宋体" w:cs="宋体"/>
                <w:sz w:val="23"/>
                <w:szCs w:val="23"/>
              </w:rPr>
            </w:pPr>
            <w:r>
              <w:rPr>
                <w:rFonts w:ascii="宋体" w:hAnsi="宋体" w:eastAsia="宋体" w:cs="宋体"/>
                <w:spacing w:val="2"/>
                <w:sz w:val="23"/>
                <w:szCs w:val="23"/>
              </w:rPr>
              <w:t>家庭住址</w:t>
            </w:r>
          </w:p>
        </w:tc>
        <w:tc>
          <w:tcPr>
            <w:tcW w:w="4042" w:type="dxa"/>
            <w:gridSpan w:val="5"/>
            <w:tcBorders>
              <w:top w:val="single" w:color="000000" w:sz="2" w:space="0"/>
              <w:bottom w:val="single" w:color="000000" w:sz="2" w:space="0"/>
            </w:tcBorders>
            <w:noWrap w:val="0"/>
            <w:vAlign w:val="top"/>
          </w:tcPr>
          <w:p/>
        </w:tc>
        <w:tc>
          <w:tcPr>
            <w:tcW w:w="1572" w:type="dxa"/>
            <w:tcBorders>
              <w:top w:val="single" w:color="000000" w:sz="2" w:space="0"/>
              <w:bottom w:val="single" w:color="000000" w:sz="2" w:space="0"/>
            </w:tcBorders>
            <w:noWrap w:val="0"/>
            <w:vAlign w:val="top"/>
          </w:tcPr>
          <w:p>
            <w:pPr>
              <w:spacing w:before="166" w:line="219" w:lineRule="auto"/>
              <w:ind w:firstLine="320"/>
              <w:rPr>
                <w:rFonts w:ascii="宋体" w:hAnsi="宋体" w:eastAsia="宋体" w:cs="宋体"/>
                <w:sz w:val="23"/>
                <w:szCs w:val="23"/>
              </w:rPr>
            </w:pPr>
            <w:r>
              <w:rPr>
                <w:rFonts w:ascii="宋体" w:hAnsi="宋体" w:eastAsia="宋体" w:cs="宋体"/>
                <w:spacing w:val="2"/>
                <w:sz w:val="23"/>
                <w:szCs w:val="23"/>
              </w:rPr>
              <w:t>邮政编码</w:t>
            </w:r>
          </w:p>
        </w:tc>
        <w:tc>
          <w:tcPr>
            <w:tcW w:w="1433" w:type="dxa"/>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634" w:type="dxa"/>
            <w:vMerge w:val="restart"/>
            <w:tcBorders>
              <w:top w:val="single" w:color="000000" w:sz="2" w:space="0"/>
              <w:bottom w:val="nil"/>
            </w:tcBorders>
            <w:noWrap w:val="0"/>
            <w:vAlign w:val="top"/>
          </w:tcPr>
          <w:p>
            <w:pPr>
              <w:spacing w:line="320" w:lineRule="auto"/>
            </w:pPr>
          </w:p>
          <w:p>
            <w:pPr>
              <w:spacing w:before="75" w:line="324" w:lineRule="auto"/>
              <w:ind w:left="84" w:right="46"/>
              <w:rPr>
                <w:rFonts w:ascii="宋体" w:hAnsi="宋体" w:eastAsia="宋体" w:cs="宋体"/>
                <w:sz w:val="23"/>
                <w:szCs w:val="23"/>
              </w:rPr>
            </w:pPr>
            <w:r>
              <w:rPr>
                <w:rFonts w:ascii="宋体" w:hAnsi="宋体" w:eastAsia="宋体" w:cs="宋体"/>
                <w:spacing w:val="16"/>
                <w:sz w:val="23"/>
                <w:szCs w:val="23"/>
              </w:rPr>
              <w:t>学习</w:t>
            </w:r>
            <w:r>
              <w:rPr>
                <w:rFonts w:ascii="宋体" w:hAnsi="宋体" w:eastAsia="宋体" w:cs="宋体"/>
                <w:sz w:val="23"/>
                <w:szCs w:val="23"/>
              </w:rPr>
              <w:t xml:space="preserve"> </w:t>
            </w:r>
            <w:r>
              <w:rPr>
                <w:rFonts w:ascii="宋体" w:hAnsi="宋体" w:eastAsia="宋体" w:cs="宋体"/>
                <w:spacing w:val="-3"/>
                <w:sz w:val="23"/>
                <w:szCs w:val="23"/>
              </w:rPr>
              <w:t>成绩</w:t>
            </w:r>
          </w:p>
        </w:tc>
        <w:tc>
          <w:tcPr>
            <w:tcW w:w="4095" w:type="dxa"/>
            <w:gridSpan w:val="5"/>
            <w:tcBorders>
              <w:top w:val="single" w:color="000000" w:sz="2" w:space="0"/>
              <w:bottom w:val="single" w:color="000000" w:sz="2" w:space="0"/>
            </w:tcBorders>
            <w:noWrap w:val="0"/>
            <w:vAlign w:val="top"/>
          </w:tcPr>
          <w:p>
            <w:pPr>
              <w:spacing w:before="276" w:line="213" w:lineRule="auto"/>
              <w:ind w:firstLine="241"/>
              <w:rPr>
                <w:rFonts w:ascii="宋体" w:hAnsi="宋体" w:eastAsia="宋体" w:cs="宋体"/>
                <w:sz w:val="23"/>
                <w:szCs w:val="23"/>
              </w:rPr>
            </w:pPr>
            <w:r>
              <w:rPr>
                <w:rFonts w:ascii="宋体" w:hAnsi="宋体" w:eastAsia="宋体" w:cs="宋体"/>
                <w:spacing w:val="3"/>
                <w:sz w:val="23"/>
                <w:szCs w:val="23"/>
              </w:rPr>
              <w:t>成绩排名:__(名次/总人数)</w:t>
            </w:r>
          </w:p>
        </w:tc>
        <w:tc>
          <w:tcPr>
            <w:tcW w:w="4500" w:type="dxa"/>
            <w:gridSpan w:val="4"/>
            <w:tcBorders>
              <w:top w:val="single" w:color="000000" w:sz="2" w:space="0"/>
              <w:bottom w:val="single" w:color="000000" w:sz="2" w:space="0"/>
            </w:tcBorders>
            <w:noWrap w:val="0"/>
            <w:vAlign w:val="top"/>
          </w:tcPr>
          <w:p>
            <w:pPr>
              <w:spacing w:before="276" w:line="219" w:lineRule="auto"/>
              <w:ind w:firstLine="145"/>
              <w:rPr>
                <w:rFonts w:ascii="宋体" w:hAnsi="宋体" w:eastAsia="宋体" w:cs="宋体"/>
                <w:sz w:val="23"/>
                <w:szCs w:val="23"/>
              </w:rPr>
            </w:pPr>
            <w:r>
              <w:rPr>
                <w:rFonts w:ascii="宋体" w:hAnsi="宋体" w:eastAsia="宋体" w:cs="宋体"/>
                <w:spacing w:val="2"/>
                <w:sz w:val="23"/>
                <w:szCs w:val="23"/>
              </w:rPr>
              <w:t>实行综合考评排名:是口;否口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634" w:type="dxa"/>
            <w:vMerge w:val="continue"/>
            <w:tcBorders>
              <w:top w:val="nil"/>
              <w:bottom w:val="single" w:color="000000" w:sz="2" w:space="0"/>
            </w:tcBorders>
            <w:noWrap w:val="0"/>
            <w:vAlign w:val="top"/>
          </w:tcPr>
          <w:p/>
        </w:tc>
        <w:tc>
          <w:tcPr>
            <w:tcW w:w="4095" w:type="dxa"/>
            <w:gridSpan w:val="5"/>
            <w:tcBorders>
              <w:top w:val="single" w:color="000000" w:sz="2" w:space="0"/>
              <w:bottom w:val="single" w:color="000000" w:sz="2" w:space="0"/>
            </w:tcBorders>
            <w:noWrap w:val="0"/>
            <w:vAlign w:val="top"/>
          </w:tcPr>
          <w:p>
            <w:pPr>
              <w:spacing w:before="247" w:line="213" w:lineRule="auto"/>
              <w:ind w:firstLine="241"/>
              <w:rPr>
                <w:rFonts w:ascii="宋体" w:hAnsi="宋体" w:eastAsia="宋体" w:cs="宋体"/>
                <w:sz w:val="23"/>
                <w:szCs w:val="23"/>
              </w:rPr>
            </w:pPr>
            <w:r>
              <w:rPr>
                <w:rFonts w:ascii="宋体" w:hAnsi="宋体" w:eastAsia="宋体" w:cs="宋体"/>
                <w:spacing w:val="1"/>
                <w:sz w:val="23"/>
                <w:szCs w:val="23"/>
              </w:rPr>
              <w:t>必修课门,其中及格以上__门</w:t>
            </w:r>
          </w:p>
        </w:tc>
        <w:tc>
          <w:tcPr>
            <w:tcW w:w="4500" w:type="dxa"/>
            <w:gridSpan w:val="4"/>
            <w:tcBorders>
              <w:top w:val="single" w:color="000000" w:sz="2" w:space="0"/>
              <w:bottom w:val="single" w:color="000000" w:sz="2" w:space="0"/>
            </w:tcBorders>
            <w:noWrap w:val="0"/>
            <w:vAlign w:val="top"/>
          </w:tcPr>
          <w:p>
            <w:pPr>
              <w:spacing w:before="247" w:line="213" w:lineRule="auto"/>
              <w:ind w:firstLine="145"/>
              <w:rPr>
                <w:rFonts w:ascii="宋体" w:hAnsi="宋体" w:eastAsia="宋体" w:cs="宋体"/>
                <w:sz w:val="23"/>
                <w:szCs w:val="23"/>
              </w:rPr>
            </w:pPr>
            <w:r>
              <w:rPr>
                <w:rFonts w:ascii="宋体" w:hAnsi="宋体" w:eastAsia="宋体" w:cs="宋体"/>
                <w:spacing w:val="2"/>
                <w:sz w:val="23"/>
                <w:szCs w:val="23"/>
              </w:rPr>
              <w:t>如是,排名:___(名次/总人数)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4" w:hRule="atLeast"/>
        </w:trPr>
        <w:tc>
          <w:tcPr>
            <w:tcW w:w="634" w:type="dxa"/>
            <w:tcBorders>
              <w:top w:val="single" w:color="000000" w:sz="2" w:space="0"/>
              <w:bottom w:val="single" w:color="000000" w:sz="2" w:space="0"/>
            </w:tcBorders>
            <w:noWrap w:val="0"/>
            <w:vAlign w:val="top"/>
          </w:tcPr>
          <w:p>
            <w:pPr>
              <w:spacing w:line="331" w:lineRule="auto"/>
            </w:pPr>
          </w:p>
          <w:p>
            <w:pPr>
              <w:spacing w:before="74" w:line="334" w:lineRule="auto"/>
              <w:ind w:left="84" w:right="62"/>
              <w:rPr>
                <w:rFonts w:ascii="宋体" w:hAnsi="宋体" w:eastAsia="宋体" w:cs="宋体"/>
                <w:sz w:val="23"/>
                <w:szCs w:val="23"/>
              </w:rPr>
            </w:pPr>
            <w:r>
              <w:rPr>
                <w:rFonts w:ascii="宋体" w:hAnsi="宋体" w:eastAsia="宋体" w:cs="宋体"/>
                <w:spacing w:val="5"/>
                <w:sz w:val="23"/>
                <w:szCs w:val="23"/>
              </w:rPr>
              <w:t>申请</w:t>
            </w:r>
            <w:r>
              <w:rPr>
                <w:rFonts w:ascii="宋体" w:hAnsi="宋体" w:eastAsia="宋体" w:cs="宋体"/>
                <w:sz w:val="23"/>
                <w:szCs w:val="23"/>
              </w:rPr>
              <w:t xml:space="preserve"> </w:t>
            </w:r>
            <w:r>
              <w:rPr>
                <w:rFonts w:ascii="宋体" w:hAnsi="宋体" w:eastAsia="宋体" w:cs="宋体"/>
                <w:spacing w:val="8"/>
                <w:sz w:val="23"/>
                <w:szCs w:val="23"/>
              </w:rPr>
              <w:t>理由</w:t>
            </w:r>
          </w:p>
        </w:tc>
        <w:tc>
          <w:tcPr>
            <w:tcW w:w="8595" w:type="dxa"/>
            <w:gridSpan w:val="9"/>
            <w:tcBorders>
              <w:top w:val="single" w:color="000000" w:sz="2" w:space="0"/>
              <w:bottom w:val="single" w:color="000000" w:sz="2" w:space="0"/>
            </w:tcBorders>
            <w:noWrap w:val="0"/>
            <w:vAlign w:val="top"/>
          </w:tcPr>
          <w:p>
            <w:pPr>
              <w:spacing w:line="258" w:lineRule="auto"/>
            </w:pPr>
            <w:r>
              <mc:AlternateContent>
                <mc:Choice Requires="wps">
                  <w:drawing>
                    <wp:anchor distT="0" distB="0" distL="114300" distR="114300" simplePos="0" relativeHeight="251665408" behindDoc="0" locked="0" layoutInCell="1" allowOverlap="1">
                      <wp:simplePos x="0" y="0"/>
                      <wp:positionH relativeFrom="page">
                        <wp:posOffset>1813560</wp:posOffset>
                      </wp:positionH>
                      <wp:positionV relativeFrom="page">
                        <wp:posOffset>877570</wp:posOffset>
                      </wp:positionV>
                      <wp:extent cx="855345" cy="199390"/>
                      <wp:effectExtent l="0" t="0" r="0" b="0"/>
                      <wp:wrapNone/>
                      <wp:docPr id="11" name="Text Box 15"/>
                      <wp:cNvGraphicFramePr/>
                      <a:graphic xmlns:a="http://schemas.openxmlformats.org/drawingml/2006/main">
                        <a:graphicData uri="http://schemas.microsoft.com/office/word/2010/wordprocessingShape">
                          <wps:wsp>
                            <wps:cNvSpPr txBox="1">
                              <a:spLocks noChangeArrowheads="1"/>
                            </wps:cNvSpPr>
                            <wps:spPr bwMode="auto">
                              <a:xfrm>
                                <a:off x="0" y="0"/>
                                <a:ext cx="855345" cy="199390"/>
                              </a:xfrm>
                              <a:prstGeom prst="rect">
                                <a:avLst/>
                              </a:prstGeom>
                              <a:noFill/>
                              <a:ln>
                                <a:noFill/>
                              </a:ln>
                              <a:effectLst/>
                            </wps:spPr>
                            <wps:txbx>
                              <w:txbxContent>
                                <w:p>
                                  <w:pPr>
                                    <w:spacing w:before="20" w:line="219" w:lineRule="auto"/>
                                    <w:ind w:firstLine="20"/>
                                    <w:rPr>
                                      <w:rFonts w:ascii="宋体" w:hAnsi="宋体" w:eastAsia="宋体" w:cs="宋体"/>
                                      <w:sz w:val="23"/>
                                      <w:szCs w:val="23"/>
                                    </w:rPr>
                                  </w:pPr>
                                  <w:r>
                                    <w:rPr>
                                      <w:rFonts w:ascii="宋体" w:hAnsi="宋体" w:eastAsia="宋体" w:cs="宋体"/>
                                      <w:spacing w:val="6"/>
                                      <w:sz w:val="23"/>
                                      <w:szCs w:val="23"/>
                                    </w:rPr>
                                    <w:t>申请人签名:</w:t>
                                  </w:r>
                                </w:p>
                              </w:txbxContent>
                            </wps:txbx>
                            <wps:bodyPr rot="0" vert="horz" wrap="square" lIns="0" tIns="0" rIns="0" bIns="0" anchor="t" anchorCtr="0" upright="1">
                              <a:noAutofit/>
                            </wps:bodyPr>
                          </wps:wsp>
                        </a:graphicData>
                      </a:graphic>
                    </wp:anchor>
                  </w:drawing>
                </mc:Choice>
                <mc:Fallback>
                  <w:pict>
                    <v:shape id="Text Box 15" o:spid="_x0000_s1026" o:spt="202" type="#_x0000_t202" style="position:absolute;left:0pt;margin-left:142.8pt;margin-top:69.1pt;height:15.7pt;width:67.35pt;mso-position-horizontal-relative:page;mso-position-vertical-relative:page;z-index:251665408;mso-width-relative:page;mso-height-relative:page;" filled="f" stroked="f" coordsize="21600,21600" o:gfxdata="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ws37/tkAAAALAQAADwAAAAAAAAABACAAAAAiAAAAZHJz&#10;L2Rvd25yZXYueG1sUEsBAhQAFAAAAAgAh07iQC2uzGMDAgAAEwQAAA4AAAAAAAAAAQAgAAAAKAEA&#10;AGRycy9lMm9Eb2MueG1sUEsFBgAAAAAGAAYAWQEAAJ0FAAAAAA==&#10;">
                      <v:fill on="f" focussize="0,0"/>
                      <v:stroke on="f"/>
                      <v:imagedata o:title=""/>
                      <o:lock v:ext="edit" aspectratio="f"/>
                      <v:textbox inset="0mm,0mm,0mm,0mm">
                        <w:txbxContent>
                          <w:p>
                            <w:pPr>
                              <w:spacing w:before="20" w:line="219" w:lineRule="auto"/>
                              <w:ind w:firstLine="20"/>
                              <w:rPr>
                                <w:rFonts w:ascii="宋体" w:hAnsi="宋体" w:eastAsia="宋体" w:cs="宋体"/>
                                <w:sz w:val="23"/>
                                <w:szCs w:val="23"/>
                              </w:rPr>
                            </w:pPr>
                            <w:r>
                              <w:rPr>
                                <w:rFonts w:ascii="宋体" w:hAnsi="宋体" w:eastAsia="宋体" w:cs="宋体"/>
                                <w:spacing w:val="6"/>
                                <w:sz w:val="23"/>
                                <w:szCs w:val="23"/>
                              </w:rPr>
                              <w:t>申请人签名:</w:t>
                            </w:r>
                          </w:p>
                        </w:txbxContent>
                      </v:textbox>
                    </v:shape>
                  </w:pict>
                </mc:Fallback>
              </mc:AlternateContent>
            </w:r>
          </w:p>
          <w:p>
            <w:pPr>
              <w:spacing w:line="259" w:lineRule="auto"/>
            </w:pPr>
          </w:p>
          <w:p>
            <w:pPr>
              <w:spacing w:line="259" w:lineRule="auto"/>
            </w:pPr>
          </w:p>
          <w:p>
            <w:pPr>
              <w:spacing w:line="259" w:lineRule="auto"/>
            </w:pPr>
          </w:p>
          <w:p>
            <w:pPr>
              <w:spacing w:line="259" w:lineRule="auto"/>
            </w:pPr>
          </w:p>
          <w:p>
            <w:pPr>
              <w:spacing w:before="75" w:line="219" w:lineRule="auto"/>
              <w:ind w:firstLine="6830"/>
              <w:rPr>
                <w:rFonts w:ascii="宋体" w:hAnsi="宋体" w:eastAsia="宋体" w:cs="宋体"/>
                <w:sz w:val="23"/>
                <w:szCs w:val="23"/>
              </w:rPr>
            </w:pPr>
            <w:r>
              <w:rPr>
                <w:rFonts w:ascii="宋体" w:hAnsi="宋体" w:eastAsia="宋体" w:cs="宋体"/>
                <w:spacing w:val="-9"/>
                <w:sz w:val="23"/>
                <w:szCs w:val="23"/>
              </w:rPr>
              <w:t>年</w:t>
            </w:r>
            <w:r>
              <w:rPr>
                <w:rFonts w:ascii="宋体" w:hAnsi="宋体" w:eastAsia="宋体" w:cs="宋体"/>
                <w:spacing w:val="23"/>
                <w:sz w:val="23"/>
                <w:szCs w:val="23"/>
              </w:rPr>
              <w:t xml:space="preserve">    </w:t>
            </w:r>
            <w:r>
              <w:rPr>
                <w:rFonts w:ascii="宋体" w:hAnsi="宋体" w:eastAsia="宋体" w:cs="宋体"/>
                <w:spacing w:val="-9"/>
                <w:sz w:val="23"/>
                <w:szCs w:val="23"/>
              </w:rPr>
              <w:t>月</w:t>
            </w:r>
            <w:r>
              <w:rPr>
                <w:rFonts w:ascii="宋体" w:hAnsi="宋体" w:eastAsia="宋体" w:cs="宋体"/>
                <w:spacing w:val="13"/>
                <w:sz w:val="23"/>
                <w:szCs w:val="23"/>
              </w:rPr>
              <w:t xml:space="preserve">    </w:t>
            </w:r>
            <w:r>
              <w:rPr>
                <w:rFonts w:ascii="宋体" w:hAnsi="宋体" w:eastAsia="宋体" w:cs="宋体"/>
                <w:spacing w:val="-9"/>
                <w:sz w:val="23"/>
                <w:szCs w:val="23"/>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4" w:hRule="atLeast"/>
        </w:trPr>
        <w:tc>
          <w:tcPr>
            <w:tcW w:w="634" w:type="dxa"/>
            <w:tcBorders>
              <w:top w:val="single" w:color="000000" w:sz="2" w:space="0"/>
              <w:bottom w:val="single" w:color="000000" w:sz="2" w:space="0"/>
            </w:tcBorders>
            <w:noWrap w:val="0"/>
            <w:vAlign w:val="top"/>
          </w:tcPr>
          <w:p>
            <w:pPr>
              <w:spacing w:before="128" w:line="332" w:lineRule="auto"/>
              <w:ind w:left="84" w:right="57"/>
              <w:rPr>
                <w:rFonts w:ascii="宋体" w:hAnsi="宋体" w:eastAsia="宋体" w:cs="宋体"/>
                <w:sz w:val="23"/>
                <w:szCs w:val="23"/>
              </w:rPr>
            </w:pPr>
            <w:r>
              <w:rPr>
                <w:rFonts w:ascii="宋体" w:hAnsi="宋体" w:eastAsia="宋体" w:cs="宋体"/>
                <w:spacing w:val="10"/>
                <w:sz w:val="23"/>
                <w:szCs w:val="23"/>
              </w:rPr>
              <w:t>院系</w:t>
            </w:r>
            <w:r>
              <w:rPr>
                <w:rFonts w:ascii="宋体" w:hAnsi="宋体" w:eastAsia="宋体" w:cs="宋体"/>
                <w:spacing w:val="1"/>
                <w:sz w:val="23"/>
                <w:szCs w:val="23"/>
              </w:rPr>
              <w:t xml:space="preserve"> </w:t>
            </w:r>
            <w:r>
              <w:rPr>
                <w:rFonts w:ascii="宋体" w:hAnsi="宋体" w:eastAsia="宋体" w:cs="宋体"/>
                <w:spacing w:val="6"/>
                <w:sz w:val="23"/>
                <w:szCs w:val="23"/>
              </w:rPr>
              <w:t>审核</w:t>
            </w:r>
            <w:r>
              <w:rPr>
                <w:rFonts w:ascii="宋体" w:hAnsi="宋体" w:eastAsia="宋体" w:cs="宋体"/>
                <w:spacing w:val="1"/>
                <w:sz w:val="23"/>
                <w:szCs w:val="23"/>
              </w:rPr>
              <w:t xml:space="preserve"> </w:t>
            </w:r>
            <w:r>
              <w:rPr>
                <w:rFonts w:ascii="宋体" w:hAnsi="宋体" w:eastAsia="宋体" w:cs="宋体"/>
                <w:spacing w:val="5"/>
                <w:sz w:val="23"/>
                <w:szCs w:val="23"/>
              </w:rPr>
              <w:t>意见</w:t>
            </w:r>
          </w:p>
        </w:tc>
        <w:tc>
          <w:tcPr>
            <w:tcW w:w="8595" w:type="dxa"/>
            <w:gridSpan w:val="9"/>
            <w:tcBorders>
              <w:top w:val="single" w:color="000000" w:sz="2" w:space="0"/>
              <w:bottom w:val="single" w:color="000000" w:sz="2" w:space="0"/>
            </w:tcBorders>
            <w:noWrap w:val="0"/>
            <w:vAlign w:val="top"/>
          </w:tcPr>
          <w:p>
            <w:pPr>
              <w:spacing w:line="259" w:lineRule="auto"/>
            </w:pPr>
            <w:r>
              <mc:AlternateContent>
                <mc:Choice Requires="wps">
                  <w:drawing>
                    <wp:anchor distT="0" distB="0" distL="114300" distR="114300" simplePos="0" relativeHeight="251660288" behindDoc="0" locked="0" layoutInCell="1" allowOverlap="1">
                      <wp:simplePos x="0" y="0"/>
                      <wp:positionH relativeFrom="page">
                        <wp:posOffset>2556510</wp:posOffset>
                      </wp:positionH>
                      <wp:positionV relativeFrom="page">
                        <wp:posOffset>548005</wp:posOffset>
                      </wp:positionV>
                      <wp:extent cx="495935" cy="198755"/>
                      <wp:effectExtent l="0" t="0" r="0" b="0"/>
                      <wp:wrapNone/>
                      <wp:docPr id="10" name="Text Box 16"/>
                      <wp:cNvGraphicFramePr/>
                      <a:graphic xmlns:a="http://schemas.openxmlformats.org/drawingml/2006/main">
                        <a:graphicData uri="http://schemas.microsoft.com/office/word/2010/wordprocessingShape">
                          <wps:wsp>
                            <wps:cNvSpPr txBox="1">
                              <a:spLocks noChangeArrowheads="1"/>
                            </wps:cNvSpPr>
                            <wps:spPr bwMode="auto">
                              <a:xfrm>
                                <a:off x="0" y="0"/>
                                <a:ext cx="495935" cy="198755"/>
                              </a:xfrm>
                              <a:prstGeom prst="rect">
                                <a:avLst/>
                              </a:prstGeom>
                              <a:noFill/>
                              <a:ln>
                                <a:noFill/>
                              </a:ln>
                              <a:effectLst/>
                            </wps:spPr>
                            <wps:txbx>
                              <w:txbxContent>
                                <w:p>
                                  <w:pPr>
                                    <w:spacing w:before="19" w:line="219" w:lineRule="auto"/>
                                    <w:ind w:firstLine="20"/>
                                    <w:rPr>
                                      <w:rFonts w:ascii="宋体" w:hAnsi="宋体" w:eastAsia="宋体" w:cs="宋体"/>
                                      <w:sz w:val="23"/>
                                      <w:szCs w:val="23"/>
                                    </w:rPr>
                                  </w:pPr>
                                  <w:r>
                                    <w:rPr>
                                      <w:rFonts w:ascii="宋体" w:hAnsi="宋体" w:eastAsia="宋体" w:cs="宋体"/>
                                      <w:spacing w:val="2"/>
                                      <w:sz w:val="23"/>
                                      <w:szCs w:val="23"/>
                                    </w:rPr>
                                    <w:t>(</w:t>
                                  </w:r>
                                  <w:r>
                                    <w:rPr>
                                      <w:rFonts w:ascii="宋体" w:hAnsi="宋体" w:eastAsia="宋体" w:cs="宋体"/>
                                      <w:spacing w:val="-63"/>
                                      <w:sz w:val="23"/>
                                      <w:szCs w:val="23"/>
                                    </w:rPr>
                                    <w:t xml:space="preserve"> </w:t>
                                  </w:r>
                                  <w:r>
                                    <w:rPr>
                                      <w:rFonts w:ascii="宋体" w:hAnsi="宋体" w:eastAsia="宋体" w:cs="宋体"/>
                                      <w:spacing w:val="2"/>
                                      <w:sz w:val="23"/>
                                      <w:szCs w:val="23"/>
                                    </w:rPr>
                                    <w:t>公章)</w:t>
                                  </w:r>
                                </w:p>
                              </w:txbxContent>
                            </wps:txbx>
                            <wps:bodyPr rot="0" vert="horz" wrap="square" lIns="0" tIns="0" rIns="0" bIns="0" anchor="t" anchorCtr="0" upright="1">
                              <a:noAutofit/>
                            </wps:bodyPr>
                          </wps:wsp>
                        </a:graphicData>
                      </a:graphic>
                    </wp:anchor>
                  </w:drawing>
                </mc:Choice>
                <mc:Fallback>
                  <w:pict>
                    <v:shape id="Text Box 16" o:spid="_x0000_s1026" o:spt="202" type="#_x0000_t202" style="position:absolute;left:0pt;margin-left:201.3pt;margin-top:43.15pt;height:15.65pt;width:39.05pt;mso-position-horizontal-relative:page;mso-position-vertical-relative:page;z-index:251660288;mso-width-relative:page;mso-height-relative:page;" filled="f" stroked="f" coordsize="21600,21600" o:gfxdata="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pb6iNkAAAAKAQAADwAAAAAAAAABACAAAAAiAAAAZHJz&#10;L2Rvd25yZXYueG1sUEsBAhQAFAAAAAgAh07iQHqdtWoDAgAAEwQAAA4AAAAAAAAAAQAgAAAAKAEA&#10;AGRycy9lMm9Eb2MueG1sUEsFBgAAAAAGAAYAWQEAAJ0FAAAAAA==&#10;">
                      <v:fill on="f" focussize="0,0"/>
                      <v:stroke on="f"/>
                      <v:imagedata o:title=""/>
                      <o:lock v:ext="edit" aspectratio="f"/>
                      <v:textbox inset="0mm,0mm,0mm,0mm">
                        <w:txbxContent>
                          <w:p>
                            <w:pPr>
                              <w:spacing w:before="19" w:line="219" w:lineRule="auto"/>
                              <w:ind w:firstLine="20"/>
                              <w:rPr>
                                <w:rFonts w:ascii="宋体" w:hAnsi="宋体" w:eastAsia="宋体" w:cs="宋体"/>
                                <w:sz w:val="23"/>
                                <w:szCs w:val="23"/>
                              </w:rPr>
                            </w:pPr>
                            <w:r>
                              <w:rPr>
                                <w:rFonts w:ascii="宋体" w:hAnsi="宋体" w:eastAsia="宋体" w:cs="宋体"/>
                                <w:spacing w:val="2"/>
                                <w:sz w:val="23"/>
                                <w:szCs w:val="23"/>
                              </w:rPr>
                              <w:t>(</w:t>
                            </w:r>
                            <w:r>
                              <w:rPr>
                                <w:rFonts w:ascii="宋体" w:hAnsi="宋体" w:eastAsia="宋体" w:cs="宋体"/>
                                <w:spacing w:val="-63"/>
                                <w:sz w:val="23"/>
                                <w:szCs w:val="23"/>
                              </w:rPr>
                              <w:t xml:space="preserve"> </w:t>
                            </w:r>
                            <w:r>
                              <w:rPr>
                                <w:rFonts w:ascii="宋体" w:hAnsi="宋体" w:eastAsia="宋体" w:cs="宋体"/>
                                <w:spacing w:val="2"/>
                                <w:sz w:val="23"/>
                                <w:szCs w:val="23"/>
                              </w:rPr>
                              <w:t>公章)</w:t>
                            </w:r>
                          </w:p>
                        </w:txbxContent>
                      </v:textbox>
                    </v:shape>
                  </w:pict>
                </mc:Fallback>
              </mc:AlternateContent>
            </w:r>
          </w:p>
          <w:p>
            <w:pPr>
              <w:spacing w:line="260" w:lineRule="auto"/>
            </w:pPr>
          </w:p>
          <w:p>
            <w:pPr>
              <w:spacing w:line="260" w:lineRule="auto"/>
            </w:pPr>
          </w:p>
          <w:p>
            <w:pPr>
              <w:spacing w:before="74" w:line="219" w:lineRule="auto"/>
              <w:ind w:firstLine="7041"/>
              <w:rPr>
                <w:rFonts w:ascii="宋体" w:hAnsi="宋体" w:eastAsia="宋体" w:cs="宋体"/>
                <w:sz w:val="13"/>
                <w:szCs w:val="13"/>
              </w:rPr>
            </w:pPr>
            <w:r>
              <w:rPr>
                <w:rFonts w:ascii="宋体" w:hAnsi="宋体" w:eastAsia="宋体" w:cs="宋体"/>
                <w:spacing w:val="-9"/>
                <w:position w:val="-1"/>
                <w:sz w:val="23"/>
                <w:szCs w:val="23"/>
              </w:rPr>
              <w:t>年</w:t>
            </w:r>
            <w:r>
              <w:rPr>
                <w:rFonts w:ascii="宋体" w:hAnsi="宋体" w:eastAsia="宋体" w:cs="宋体"/>
                <w:spacing w:val="56"/>
                <w:position w:val="-1"/>
                <w:sz w:val="23"/>
                <w:szCs w:val="23"/>
              </w:rPr>
              <w:t xml:space="preserve">  </w:t>
            </w:r>
            <w:r>
              <w:rPr>
                <w:rFonts w:ascii="宋体" w:hAnsi="宋体" w:eastAsia="宋体" w:cs="宋体"/>
                <w:spacing w:val="-9"/>
                <w:position w:val="-1"/>
                <w:sz w:val="23"/>
                <w:szCs w:val="23"/>
              </w:rPr>
              <w:t>月</w:t>
            </w:r>
            <w:r>
              <w:rPr>
                <w:rFonts w:ascii="宋体" w:hAnsi="宋体" w:eastAsia="宋体" w:cs="宋体"/>
                <w:spacing w:val="16"/>
                <w:position w:val="-1"/>
                <w:sz w:val="23"/>
                <w:szCs w:val="23"/>
              </w:rPr>
              <w:t xml:space="preserve">    </w:t>
            </w:r>
            <w:r>
              <w:rPr>
                <w:rFonts w:ascii="宋体" w:hAnsi="宋体" w:eastAsia="宋体" w:cs="宋体"/>
                <w:spacing w:val="-9"/>
                <w:position w:val="7"/>
                <w:sz w:val="13"/>
                <w:szCs w:val="13"/>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9" w:hRule="atLeast"/>
        </w:trPr>
        <w:tc>
          <w:tcPr>
            <w:tcW w:w="634" w:type="dxa"/>
            <w:tcBorders>
              <w:top w:val="single" w:color="000000" w:sz="2" w:space="0"/>
              <w:bottom w:val="single" w:color="000000" w:sz="2" w:space="0"/>
            </w:tcBorders>
            <w:noWrap w:val="0"/>
            <w:vAlign w:val="top"/>
          </w:tcPr>
          <w:p/>
          <w:p>
            <w:pPr>
              <w:spacing w:line="241" w:lineRule="auto"/>
            </w:pPr>
          </w:p>
          <w:p>
            <w:pPr>
              <w:spacing w:before="75" w:line="332" w:lineRule="auto"/>
              <w:ind w:left="84" w:right="70"/>
              <w:rPr>
                <w:rFonts w:ascii="宋体" w:hAnsi="宋体" w:eastAsia="宋体" w:cs="宋体"/>
                <w:sz w:val="23"/>
                <w:szCs w:val="23"/>
              </w:rPr>
            </w:pPr>
            <w:r>
              <w:rPr>
                <w:rFonts w:ascii="宋体" w:hAnsi="宋体" w:eastAsia="宋体" w:cs="宋体"/>
                <w:spacing w:val="4"/>
                <w:sz w:val="23"/>
                <w:szCs w:val="23"/>
              </w:rPr>
              <w:t>学校</w:t>
            </w:r>
            <w:r>
              <w:rPr>
                <w:rFonts w:ascii="宋体" w:hAnsi="宋体" w:eastAsia="宋体" w:cs="宋体"/>
                <w:spacing w:val="1"/>
                <w:sz w:val="23"/>
                <w:szCs w:val="23"/>
              </w:rPr>
              <w:t xml:space="preserve"> 审核 </w:t>
            </w:r>
            <w:r>
              <w:rPr>
                <w:rFonts w:ascii="宋体" w:hAnsi="宋体" w:eastAsia="宋体" w:cs="宋体"/>
                <w:spacing w:val="-4"/>
                <w:sz w:val="23"/>
                <w:szCs w:val="23"/>
              </w:rPr>
              <w:t>意见</w:t>
            </w:r>
          </w:p>
        </w:tc>
        <w:tc>
          <w:tcPr>
            <w:tcW w:w="8595" w:type="dxa"/>
            <w:gridSpan w:val="9"/>
            <w:tcBorders>
              <w:top w:val="single" w:color="000000" w:sz="2" w:space="0"/>
              <w:bottom w:val="single" w:color="000000" w:sz="2" w:space="0"/>
            </w:tcBorders>
            <w:noWrap w:val="0"/>
            <w:vAlign w:val="top"/>
          </w:tcPr>
          <w:p>
            <w:pPr>
              <w:spacing w:line="246" w:lineRule="auto"/>
            </w:pPr>
            <w:r>
              <mc:AlternateContent>
                <mc:Choice Requires="wps">
                  <w:drawing>
                    <wp:anchor distT="0" distB="0" distL="114300" distR="114300" simplePos="0" relativeHeight="251662336" behindDoc="0" locked="0" layoutInCell="1" allowOverlap="1">
                      <wp:simplePos x="0" y="0"/>
                      <wp:positionH relativeFrom="page">
                        <wp:posOffset>2556510</wp:posOffset>
                      </wp:positionH>
                      <wp:positionV relativeFrom="page">
                        <wp:posOffset>1145540</wp:posOffset>
                      </wp:positionV>
                      <wp:extent cx="495935" cy="198755"/>
                      <wp:effectExtent l="0" t="0" r="0" b="0"/>
                      <wp:wrapNone/>
                      <wp:docPr id="8" name="Text Box 17"/>
                      <wp:cNvGraphicFramePr/>
                      <a:graphic xmlns:a="http://schemas.openxmlformats.org/drawingml/2006/main">
                        <a:graphicData uri="http://schemas.microsoft.com/office/word/2010/wordprocessingShape">
                          <wps:wsp>
                            <wps:cNvSpPr txBox="1">
                              <a:spLocks noChangeArrowheads="1"/>
                            </wps:cNvSpPr>
                            <wps:spPr bwMode="auto">
                              <a:xfrm>
                                <a:off x="0" y="0"/>
                                <a:ext cx="495935" cy="198755"/>
                              </a:xfrm>
                              <a:prstGeom prst="rect">
                                <a:avLst/>
                              </a:prstGeom>
                              <a:noFill/>
                              <a:ln>
                                <a:noFill/>
                              </a:ln>
                              <a:effectLst/>
                            </wps:spPr>
                            <wps:txbx>
                              <w:txbxContent>
                                <w:p>
                                  <w:pPr>
                                    <w:spacing w:before="19" w:line="219" w:lineRule="auto"/>
                                    <w:ind w:firstLine="20"/>
                                    <w:rPr>
                                      <w:rFonts w:ascii="宋体" w:hAnsi="宋体" w:eastAsia="宋体" w:cs="宋体"/>
                                      <w:sz w:val="23"/>
                                      <w:szCs w:val="23"/>
                                    </w:rPr>
                                  </w:pPr>
                                  <w:r>
                                    <w:rPr>
                                      <w:rFonts w:ascii="宋体" w:hAnsi="宋体" w:eastAsia="宋体" w:cs="宋体"/>
                                      <w:spacing w:val="2"/>
                                      <w:sz w:val="23"/>
                                      <w:szCs w:val="23"/>
                                    </w:rPr>
                                    <w:t>(</w:t>
                                  </w:r>
                                  <w:r>
                                    <w:rPr>
                                      <w:rFonts w:ascii="宋体" w:hAnsi="宋体" w:eastAsia="宋体" w:cs="宋体"/>
                                      <w:spacing w:val="-63"/>
                                      <w:sz w:val="23"/>
                                      <w:szCs w:val="23"/>
                                    </w:rPr>
                                    <w:t xml:space="preserve"> </w:t>
                                  </w:r>
                                  <w:r>
                                    <w:rPr>
                                      <w:rFonts w:ascii="宋体" w:hAnsi="宋体" w:eastAsia="宋体" w:cs="宋体"/>
                                      <w:spacing w:val="2"/>
                                      <w:sz w:val="23"/>
                                      <w:szCs w:val="23"/>
                                    </w:rPr>
                                    <w:t>公章)</w:t>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201.3pt;margin-top:90.2pt;height:15.65pt;width:39.05pt;mso-position-horizontal-relative:page;mso-position-vertical-relative:page;z-index:251662336;mso-width-relative:page;mso-height-relative:page;" filled="f" stroked="f" coordsize="21600,21600" o:gfxdata="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OsMDdkAAAALAQAADwAAAAAAAAABACAAAAAiAAAAZHJz&#10;L2Rvd25yZXYueG1sUEsBAhQAFAAAAAgAh07iQBTBndEDAgAAEgQAAA4AAAAAAAAAAQAgAAAAKAEA&#10;AGRycy9lMm9Eb2MueG1sUEsFBgAAAAAGAAYAWQEAAJ0FAAAAAA==&#10;">
                      <v:fill on="f" focussize="0,0"/>
                      <v:stroke on="f"/>
                      <v:imagedata o:title=""/>
                      <o:lock v:ext="edit" aspectratio="f"/>
                      <v:textbox inset="0mm,0mm,0mm,0mm">
                        <w:txbxContent>
                          <w:p>
                            <w:pPr>
                              <w:spacing w:before="19" w:line="219" w:lineRule="auto"/>
                              <w:ind w:firstLine="20"/>
                              <w:rPr>
                                <w:rFonts w:ascii="宋体" w:hAnsi="宋体" w:eastAsia="宋体" w:cs="宋体"/>
                                <w:sz w:val="23"/>
                                <w:szCs w:val="23"/>
                              </w:rPr>
                            </w:pPr>
                            <w:r>
                              <w:rPr>
                                <w:rFonts w:ascii="宋体" w:hAnsi="宋体" w:eastAsia="宋体" w:cs="宋体"/>
                                <w:spacing w:val="2"/>
                                <w:sz w:val="23"/>
                                <w:szCs w:val="23"/>
                              </w:rPr>
                              <w:t>(</w:t>
                            </w:r>
                            <w:r>
                              <w:rPr>
                                <w:rFonts w:ascii="宋体" w:hAnsi="宋体" w:eastAsia="宋体" w:cs="宋体"/>
                                <w:spacing w:val="-63"/>
                                <w:sz w:val="23"/>
                                <w:szCs w:val="23"/>
                              </w:rPr>
                              <w:t xml:space="preserve"> </w:t>
                            </w:r>
                            <w:r>
                              <w:rPr>
                                <w:rFonts w:ascii="宋体" w:hAnsi="宋体" w:eastAsia="宋体" w:cs="宋体"/>
                                <w:spacing w:val="2"/>
                                <w:sz w:val="23"/>
                                <w:szCs w:val="23"/>
                              </w:rPr>
                              <w:t>公章)</w:t>
                            </w:r>
                          </w:p>
                        </w:txbxContent>
                      </v:textbox>
                    </v:shape>
                  </w:pict>
                </mc:Fallback>
              </mc:AlternateContent>
            </w:r>
          </w:p>
          <w:p>
            <w:pPr>
              <w:spacing w:line="246" w:lineRule="auto"/>
            </w:pPr>
          </w:p>
          <w:p>
            <w:pPr>
              <w:spacing w:line="246" w:lineRule="auto"/>
            </w:pPr>
          </w:p>
          <w:p>
            <w:pPr>
              <w:spacing w:line="246" w:lineRule="auto"/>
            </w:pPr>
          </w:p>
          <w:p>
            <w:pPr>
              <w:spacing w:line="246" w:lineRule="auto"/>
            </w:pPr>
          </w:p>
          <w:p>
            <w:pPr>
              <w:spacing w:line="247" w:lineRule="auto"/>
            </w:pPr>
          </w:p>
          <w:p>
            <w:pPr>
              <w:spacing w:line="247" w:lineRule="auto"/>
            </w:pPr>
          </w:p>
          <w:p>
            <w:pPr>
              <w:spacing w:before="75" w:line="219" w:lineRule="auto"/>
              <w:ind w:firstLine="7030"/>
              <w:rPr>
                <w:rFonts w:ascii="宋体" w:hAnsi="宋体" w:eastAsia="宋体" w:cs="宋体"/>
                <w:sz w:val="13"/>
                <w:szCs w:val="13"/>
              </w:rPr>
            </w:pPr>
            <w:r>
              <w:rPr>
                <w:rFonts w:ascii="宋体" w:hAnsi="宋体" w:eastAsia="宋体" w:cs="宋体"/>
                <w:spacing w:val="-9"/>
                <w:position w:val="-1"/>
                <w:sz w:val="23"/>
                <w:szCs w:val="23"/>
              </w:rPr>
              <w:t>年</w:t>
            </w:r>
            <w:r>
              <w:rPr>
                <w:rFonts w:ascii="宋体" w:hAnsi="宋体" w:eastAsia="宋体" w:cs="宋体"/>
                <w:spacing w:val="2"/>
                <w:position w:val="-1"/>
                <w:sz w:val="23"/>
                <w:szCs w:val="23"/>
              </w:rPr>
              <w:t xml:space="preserve">   </w:t>
            </w:r>
            <w:r>
              <w:rPr>
                <w:rFonts w:ascii="宋体" w:hAnsi="宋体" w:eastAsia="宋体" w:cs="宋体"/>
                <w:spacing w:val="-9"/>
                <w:position w:val="-1"/>
                <w:sz w:val="23"/>
                <w:szCs w:val="23"/>
              </w:rPr>
              <w:t>月</w:t>
            </w:r>
            <w:r>
              <w:rPr>
                <w:rFonts w:ascii="宋体" w:hAnsi="宋体" w:eastAsia="宋体" w:cs="宋体"/>
                <w:spacing w:val="11"/>
                <w:position w:val="-1"/>
                <w:sz w:val="23"/>
                <w:szCs w:val="23"/>
              </w:rPr>
              <w:t xml:space="preserve">    </w:t>
            </w:r>
            <w:r>
              <w:rPr>
                <w:rFonts w:ascii="宋体" w:hAnsi="宋体" w:eastAsia="宋体" w:cs="宋体"/>
                <w:spacing w:val="-9"/>
                <w:position w:val="7"/>
                <w:sz w:val="13"/>
                <w:szCs w:val="13"/>
              </w:rPr>
              <w:t>日</w:t>
            </w:r>
          </w:p>
        </w:tc>
      </w:tr>
    </w:tbl>
    <w:p/>
    <w:p>
      <w:pPr>
        <w:sectPr>
          <w:footerReference r:id="rId4" w:type="default"/>
          <w:pgSz w:w="11900" w:h="16830"/>
          <w:pgMar w:top="1430" w:right="1564" w:bottom="400" w:left="1095" w:header="0" w:footer="0" w:gutter="0"/>
          <w:cols w:space="720" w:num="1"/>
        </w:sectPr>
      </w:pPr>
    </w:p>
    <w:p>
      <w:pPr>
        <w:spacing w:line="432" w:lineRule="auto"/>
        <w:ind w:firstLine="102"/>
        <w:rPr>
          <w:rFonts w:hint="eastAsia" w:ascii="黑体" w:hAnsi="黑体" w:eastAsia="黑体" w:cs="黑体"/>
          <w:spacing w:val="-6"/>
          <w:sz w:val="32"/>
          <w:szCs w:val="32"/>
        </w:rPr>
      </w:pPr>
      <w:r>
        <w:rPr>
          <w:rFonts w:hint="eastAsia" w:ascii="黑体" w:hAnsi="黑体" w:eastAsia="黑体" w:cs="黑体"/>
          <w:spacing w:val="-6"/>
          <w:sz w:val="32"/>
          <w:szCs w:val="32"/>
        </w:rPr>
        <w:t>附3:</w:t>
      </w:r>
    </w:p>
    <w:p>
      <w:pPr>
        <w:spacing w:line="433" w:lineRule="auto"/>
        <w:jc w:val="center"/>
        <w:rPr>
          <w:rFonts w:hint="eastAsia" w:ascii="华文中宋" w:hAnsi="华文中宋" w:eastAsia="华文中宋" w:cs="华文中宋"/>
          <w:spacing w:val="-6"/>
          <w:sz w:val="44"/>
          <w:szCs w:val="44"/>
        </w:rPr>
      </w:pPr>
      <w:r>
        <w:rPr>
          <w:rFonts w:hint="eastAsia" w:ascii="华文中宋" w:hAnsi="华文中宋" w:eastAsia="华文中宋" w:cs="华文中宋"/>
          <w:spacing w:val="-6"/>
          <w:sz w:val="44"/>
          <w:szCs w:val="44"/>
        </w:rPr>
        <w:t>本专科生国家助学金实施细则</w:t>
      </w:r>
    </w:p>
    <w:p>
      <w:pPr>
        <w:spacing w:beforeLines="100" w:line="560" w:lineRule="exact"/>
        <w:ind w:firstLine="592" w:firstLineChars="200"/>
        <w:jc w:val="both"/>
        <w:rPr>
          <w:rFonts w:hint="eastAsia" w:ascii="仿宋_GB2312" w:hAnsi="仿宋_GB2312" w:eastAsia="仿宋_GB2312" w:cs="仿宋_GB2312"/>
          <w:spacing w:val="7"/>
          <w:sz w:val="32"/>
          <w:szCs w:val="32"/>
        </w:rPr>
      </w:pPr>
      <w:r>
        <w:rPr>
          <w:rFonts w:hint="eastAsia" w:ascii="黑体" w:hAnsi="黑体" w:eastAsia="黑体" w:cs="黑体"/>
          <w:b w:val="0"/>
          <w:bCs w:val="0"/>
          <w:spacing w:val="-12"/>
          <w:sz w:val="32"/>
          <w:szCs w:val="32"/>
        </w:rPr>
        <w:t>第一条</w:t>
      </w:r>
      <w:r>
        <w:rPr>
          <w:rFonts w:hint="eastAsia" w:ascii="仿宋_GB2312" w:hAnsi="仿宋_GB2312" w:eastAsia="仿宋_GB2312" w:cs="仿宋_GB2312"/>
          <w:spacing w:val="-12"/>
          <w:sz w:val="32"/>
          <w:szCs w:val="32"/>
        </w:rPr>
        <w:t xml:space="preserve"> </w:t>
      </w:r>
      <w:r>
        <w:rPr>
          <w:rFonts w:hint="eastAsia" w:ascii="仿宋_GB2312" w:hAnsi="仿宋_GB2312" w:eastAsia="仿宋_GB2312" w:cs="仿宋_GB2312"/>
          <w:spacing w:val="7"/>
          <w:sz w:val="32"/>
          <w:szCs w:val="32"/>
        </w:rPr>
        <w:t>本专科生国家助学金用于资助纳入全国招生计划内的我省高校全日制本专科（含预科、高职、第二学士学位,不含退役士兵学生，下同）在校生中的家庭经济困难学生，帮助其顺利完成学业。全日制在校退役士兵学生全部享受本专科生国家助学金。</w:t>
      </w:r>
    </w:p>
    <w:p>
      <w:pPr>
        <w:spacing w:beforeLines="50" w:line="560" w:lineRule="exact"/>
        <w:ind w:right="172" w:firstLine="592" w:firstLineChars="200"/>
        <w:jc w:val="both"/>
        <w:rPr>
          <w:rFonts w:hint="eastAsia" w:ascii="仿宋_GB2312" w:hAnsi="仿宋_GB2312" w:eastAsia="仿宋_GB2312" w:cs="仿宋_GB2312"/>
          <w:spacing w:val="7"/>
          <w:sz w:val="32"/>
          <w:szCs w:val="32"/>
        </w:rPr>
      </w:pPr>
      <w:r>
        <w:rPr>
          <w:rFonts w:hint="eastAsia" w:ascii="黑体" w:hAnsi="黑体" w:eastAsia="黑体" w:cs="黑体"/>
          <w:b w:val="0"/>
          <w:bCs w:val="0"/>
          <w:spacing w:val="-12"/>
          <w:sz w:val="32"/>
          <w:szCs w:val="32"/>
        </w:rPr>
        <w:t>第二条</w:t>
      </w:r>
      <w:r>
        <w:rPr>
          <w:rFonts w:hint="eastAsia" w:ascii="仿宋_GB2312" w:hAnsi="仿宋_GB2312" w:eastAsia="仿宋_GB2312" w:cs="仿宋_GB2312"/>
          <w:spacing w:val="-12"/>
          <w:sz w:val="32"/>
          <w:szCs w:val="32"/>
        </w:rPr>
        <w:t xml:space="preserve"> </w:t>
      </w:r>
      <w:r>
        <w:rPr>
          <w:rFonts w:hint="eastAsia" w:ascii="仿宋_GB2312" w:hAnsi="仿宋_GB2312" w:eastAsia="仿宋_GB2312" w:cs="仿宋_GB2312"/>
          <w:spacing w:val="7"/>
          <w:sz w:val="32"/>
          <w:szCs w:val="32"/>
        </w:rPr>
        <w:t>本专科生国家助学金的基本申请条件:</w:t>
      </w:r>
    </w:p>
    <w:p>
      <w:pPr>
        <w:spacing w:beforeLines="50" w:line="560" w:lineRule="exact"/>
        <w:ind w:right="172" w:firstLine="668" w:firstLineChars="200"/>
        <w:jc w:val="both"/>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（一）具有中华人民共和国国籍;</w:t>
      </w:r>
    </w:p>
    <w:p>
      <w:pPr>
        <w:spacing w:beforeLines="50" w:line="560" w:lineRule="exact"/>
        <w:ind w:right="172" w:firstLine="668" w:firstLineChars="200"/>
        <w:jc w:val="both"/>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（二）热爱祖国，拥护中国共产党的领导;</w:t>
      </w:r>
    </w:p>
    <w:p>
      <w:pPr>
        <w:spacing w:beforeLines="50" w:line="560" w:lineRule="exact"/>
        <w:ind w:right="172" w:firstLine="668" w:firstLineChars="200"/>
        <w:jc w:val="both"/>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（三）遵守宪法和法律，遵守学校规章制度;</w:t>
      </w:r>
    </w:p>
    <w:p>
      <w:pPr>
        <w:spacing w:beforeLines="50" w:line="560" w:lineRule="exact"/>
        <w:ind w:right="172" w:firstLine="668" w:firstLineChars="200"/>
        <w:jc w:val="both"/>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（四）诚实守信，道德品质优良;</w:t>
      </w:r>
    </w:p>
    <w:p>
      <w:pPr>
        <w:spacing w:beforeLines="50" w:line="560" w:lineRule="exact"/>
        <w:ind w:right="172" w:firstLine="668" w:firstLineChars="200"/>
        <w:jc w:val="both"/>
        <w:rPr>
          <w:rFonts w:hint="eastAsia" w:ascii="仿宋_GB2312" w:hAnsi="仿宋_GB2312" w:eastAsia="仿宋_GB2312" w:cs="仿宋_GB2312"/>
          <w:spacing w:val="7"/>
          <w:sz w:val="32"/>
          <w:szCs w:val="32"/>
        </w:rPr>
      </w:pPr>
      <w:r>
        <w:rPr>
          <w:rFonts w:hint="eastAsia" w:ascii="仿宋_GB2312" w:hAnsi="仿宋_GB2312" w:eastAsia="仿宋_GB2312" w:cs="仿宋_GB2312"/>
          <w:spacing w:val="7"/>
          <w:sz w:val="32"/>
          <w:szCs w:val="32"/>
        </w:rPr>
        <w:t>（五）勤奋学习，积极上进;</w:t>
      </w:r>
    </w:p>
    <w:p>
      <w:pPr>
        <w:spacing w:beforeLines="50" w:line="560" w:lineRule="exact"/>
        <w:ind w:right="17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（六）家庭经济困难，生活俭朴。</w:t>
      </w:r>
    </w:p>
    <w:p>
      <w:pPr>
        <w:spacing w:beforeLines="50" w:line="560" w:lineRule="exact"/>
        <w:ind w:right="264" w:firstLine="688"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2"/>
          <w:sz w:val="32"/>
          <w:szCs w:val="32"/>
        </w:rPr>
        <w:t>第三条</w:t>
      </w:r>
      <w:r>
        <w:rPr>
          <w:rFonts w:hint="eastAsia" w:ascii="仿宋_GB2312" w:hAnsi="仿宋_GB2312" w:eastAsia="仿宋_GB2312" w:cs="仿宋_GB2312"/>
          <w:spacing w:val="12"/>
          <w:sz w:val="32"/>
          <w:szCs w:val="32"/>
        </w:rPr>
        <w:t xml:space="preserve"> </w:t>
      </w:r>
      <w:r>
        <w:rPr>
          <w:rFonts w:hint="eastAsia" w:ascii="仿宋_GB2312" w:hAnsi="仿宋_GB2312" w:eastAsia="仿宋_GB2312" w:cs="仿宋_GB2312"/>
          <w:sz w:val="32"/>
          <w:szCs w:val="32"/>
        </w:rPr>
        <w:t>每年9月30日前,学生（不含退役士兵学生）根据本细则规定的国家助学金的基本申请条件及其他有关规定,向学校提出申请，并递交《本专科生国家助学金申请表》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（附件3-1）。</w:t>
      </w:r>
    </w:p>
    <w:p>
      <w:pPr>
        <w:spacing w:beforeLines="50" w:line="560" w:lineRule="exact"/>
        <w:ind w:right="264"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在同一学年内,申请并获得本专科生国家助学金的学生，可同时申请并获得本专科生国家奖学金或国家励志奖学金。</w:t>
      </w:r>
    </w:p>
    <w:p>
      <w:pPr>
        <w:spacing w:beforeLines="50" w:line="560" w:lineRule="exact"/>
        <w:ind w:left="42" w:firstLine="684"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1"/>
          <w:sz w:val="32"/>
          <w:szCs w:val="32"/>
        </w:rPr>
        <w:t>第四条</w:t>
      </w:r>
      <w:r>
        <w:rPr>
          <w:rFonts w:hint="eastAsia" w:ascii="仿宋_GB2312" w:hAnsi="仿宋_GB2312" w:eastAsia="仿宋_GB2312" w:cs="仿宋_GB2312"/>
          <w:spacing w:val="11"/>
          <w:sz w:val="32"/>
          <w:szCs w:val="32"/>
        </w:rPr>
        <w:t xml:space="preserve"> </w:t>
      </w:r>
      <w:r>
        <w:rPr>
          <w:rFonts w:hint="eastAsia" w:ascii="仿宋_GB2312" w:hAnsi="仿宋_GB2312" w:eastAsia="仿宋_GB2312" w:cs="仿宋_GB2312"/>
          <w:sz w:val="32"/>
          <w:szCs w:val="32"/>
        </w:rPr>
        <w:t>省财政厅、教育厅根据财政部、教育部下达我省的国家助学金，结合我省高校类别、办学层次、办学质量、在校本专科生人数和生源结构等因素将本专科生国家助学金下达相关高校。在资金分配时，对以农林水地矿油核等学科专业为主的高校予以适当倾斜。</w:t>
      </w:r>
    </w:p>
    <w:p>
      <w:pPr>
        <w:spacing w:beforeLines="50" w:line="560" w:lineRule="exact"/>
        <w:ind w:right="170" w:firstLine="71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8"/>
          <w:sz w:val="32"/>
          <w:szCs w:val="32"/>
        </w:rPr>
        <w:t>第五条</w:t>
      </w:r>
      <w:r>
        <w:rPr>
          <w:rFonts w:hint="eastAsia" w:ascii="仿宋_GB2312" w:hAnsi="仿宋_GB2312" w:eastAsia="仿宋_GB2312" w:cs="仿宋_GB2312"/>
          <w:spacing w:val="18"/>
          <w:sz w:val="32"/>
          <w:szCs w:val="32"/>
        </w:rPr>
        <w:t xml:space="preserve"> </w:t>
      </w:r>
      <w:r>
        <w:rPr>
          <w:rFonts w:hint="eastAsia" w:ascii="仿宋_GB2312" w:hAnsi="仿宋_GB2312" w:eastAsia="仿宋_GB2312" w:cs="仿宋_GB2312"/>
          <w:sz w:val="32"/>
          <w:szCs w:val="32"/>
        </w:rPr>
        <w:t>国家助学金按学年申请和评审,评定工作坚持 公开、公平、公正的原则。</w:t>
      </w:r>
    </w:p>
    <w:p>
      <w:pPr>
        <w:spacing w:beforeLines="50" w:line="560" w:lineRule="exact"/>
        <w:ind w:right="180" w:firstLine="680"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0"/>
          <w:sz w:val="32"/>
          <w:szCs w:val="32"/>
        </w:rPr>
        <w:t>第六条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z w:val="32"/>
          <w:szCs w:val="32"/>
        </w:rPr>
        <w:t>国家助学金申请与评审工作由高校组织实施。 高校要根据本细则的规定，制定具体评审细则，并抄送省级教育部门。高校在开展国家助学金评审工作中，要对农林水地矿油核等学科专业学生予以适当倾斜。</w:t>
      </w:r>
    </w:p>
    <w:p>
      <w:pPr>
        <w:spacing w:beforeLines="50" w:line="560" w:lineRule="exact"/>
        <w:ind w:left="56" w:right="163" w:firstLine="676"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9"/>
          <w:sz w:val="32"/>
          <w:szCs w:val="32"/>
        </w:rPr>
        <w:t>第七条</w:t>
      </w:r>
      <w:r>
        <w:rPr>
          <w:rFonts w:hint="eastAsia" w:ascii="仿宋_GB2312" w:hAnsi="仿宋_GB2312" w:eastAsia="仿宋_GB2312" w:cs="仿宋_GB2312"/>
          <w:spacing w:val="9"/>
          <w:sz w:val="32"/>
          <w:szCs w:val="32"/>
        </w:rPr>
        <w:t xml:space="preserve"> 高校学生资助管理机构结合本校家庭经济困难</w:t>
      </w:r>
      <w:r>
        <w:rPr>
          <w:rFonts w:hint="eastAsia" w:ascii="仿宋_GB2312" w:hAnsi="仿宋_GB2312" w:eastAsia="仿宋_GB2312" w:cs="仿宋_GB2312"/>
          <w:spacing w:val="8"/>
          <w:sz w:val="32"/>
          <w:szCs w:val="32"/>
        </w:rPr>
        <w:t>学生等级认定情况组织评审，提出享受国家助学金资助初</w:t>
      </w:r>
      <w:r>
        <w:rPr>
          <w:rFonts w:hint="eastAsia" w:ascii="仿宋_GB2312" w:hAnsi="仿宋_GB2312" w:eastAsia="仿宋_GB2312" w:cs="仿宋_GB2312"/>
          <w:spacing w:val="7"/>
          <w:sz w:val="32"/>
          <w:szCs w:val="32"/>
        </w:rPr>
        <w:t>步名单及资助档次，报学校评审领导小组研究通过后，于每</w:t>
      </w:r>
      <w:r>
        <w:rPr>
          <w:rFonts w:hint="eastAsia" w:ascii="仿宋_GB2312" w:hAnsi="仿宋_GB2312" w:eastAsia="仿宋_GB2312" w:cs="仿宋_GB2312"/>
          <w:spacing w:val="14"/>
          <w:sz w:val="32"/>
          <w:szCs w:val="32"/>
        </w:rPr>
        <w:t>年11月10日前，将本校当年国家助学金政策的落实情况</w:t>
      </w:r>
      <w:r>
        <w:rPr>
          <w:rFonts w:hint="eastAsia" w:ascii="仿宋_GB2312" w:hAnsi="仿宋_GB2312" w:eastAsia="仿宋_GB2312" w:cs="仿宋_GB2312"/>
          <w:spacing w:val="-7"/>
          <w:sz w:val="32"/>
          <w:szCs w:val="32"/>
        </w:rPr>
        <w:t>报省级教育部门。</w:t>
      </w:r>
    </w:p>
    <w:p>
      <w:pPr>
        <w:spacing w:beforeLines="50" w:line="560" w:lineRule="exact"/>
        <w:ind w:left="56" w:right="120" w:firstLine="684" w:firstLineChars="200"/>
        <w:jc w:val="both"/>
        <w:rPr>
          <w:rFonts w:hint="eastAsia" w:ascii="仿宋_GB2312" w:hAnsi="仿宋_GB2312" w:eastAsia="仿宋_GB2312" w:cs="仿宋_GB2312"/>
          <w:spacing w:val="-20"/>
          <w:sz w:val="32"/>
          <w:szCs w:val="32"/>
        </w:rPr>
      </w:pPr>
      <w:r>
        <w:rPr>
          <w:rFonts w:hint="eastAsia" w:ascii="黑体" w:hAnsi="黑体" w:eastAsia="黑体" w:cs="黑体"/>
          <w:b w:val="0"/>
          <w:bCs w:val="0"/>
          <w:spacing w:val="11"/>
          <w:sz w:val="32"/>
          <w:szCs w:val="32"/>
        </w:rPr>
        <w:t>第八条</w:t>
      </w:r>
      <w:r>
        <w:rPr>
          <w:rFonts w:hint="eastAsia" w:ascii="仿宋_GB2312" w:hAnsi="仿宋_GB2312" w:eastAsia="仿宋_GB2312" w:cs="仿宋_GB2312"/>
          <w:spacing w:val="11"/>
          <w:sz w:val="32"/>
          <w:szCs w:val="32"/>
        </w:rPr>
        <w:t xml:space="preserve"> 高校应足额按月将国家助学金发放到受助学生</w:t>
      </w:r>
      <w:r>
        <w:rPr>
          <w:rFonts w:hint="eastAsia" w:ascii="仿宋_GB2312" w:hAnsi="仿宋_GB2312" w:eastAsia="仿宋_GB2312" w:cs="仿宋_GB2312"/>
          <w:spacing w:val="-20"/>
          <w:sz w:val="32"/>
          <w:szCs w:val="32"/>
        </w:rPr>
        <w:t>手中。</w:t>
      </w:r>
    </w:p>
    <w:p>
      <w:pPr>
        <w:spacing w:beforeLines="50" w:line="560" w:lineRule="exact"/>
        <w:ind w:left="56" w:right="120" w:firstLine="716"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9"/>
          <w:sz w:val="32"/>
          <w:szCs w:val="32"/>
        </w:rPr>
        <w:t>第九条</w:t>
      </w:r>
      <w:r>
        <w:rPr>
          <w:rFonts w:hint="eastAsia" w:ascii="仿宋_GB2312" w:hAnsi="仿宋_GB2312" w:eastAsia="仿宋_GB2312" w:cs="仿宋_GB2312"/>
          <w:spacing w:val="19"/>
          <w:sz w:val="32"/>
          <w:szCs w:val="32"/>
        </w:rPr>
        <w:t xml:space="preserve"> 高校应切实加强管理，认真做好国家助学金</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2"/>
          <w:sz w:val="32"/>
          <w:szCs w:val="32"/>
        </w:rPr>
        <w:t>的评审和发放工作，确保国家助学金用于资助家庭经济困难</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6"/>
          <w:sz w:val="32"/>
          <w:szCs w:val="32"/>
        </w:rPr>
        <w:t>的学生。</w:t>
      </w:r>
    </w:p>
    <w:p>
      <w:pPr>
        <w:spacing w:beforeLines="50" w:line="560" w:lineRule="exact"/>
        <w:ind w:left="56" w:right="151" w:firstLine="624"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本专科生在学制期限内，由于出国、疾病等原因办理保</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8"/>
          <w:sz w:val="32"/>
          <w:szCs w:val="32"/>
        </w:rPr>
        <w:t>留学籍或休学等手续的,暂停对其发放国家助学金,待其恢</w:t>
      </w:r>
      <w:r>
        <w:rPr>
          <w:rFonts w:hint="eastAsia" w:ascii="仿宋_GB2312" w:hAnsi="仿宋_GB2312" w:eastAsia="仿宋_GB2312" w:cs="仿宋_GB2312"/>
          <w:spacing w:val="5"/>
          <w:sz w:val="32"/>
          <w:szCs w:val="32"/>
        </w:rPr>
        <w:t xml:space="preserve"> </w:t>
      </w:r>
      <w:r>
        <w:rPr>
          <w:rFonts w:hint="eastAsia" w:ascii="仿宋_GB2312" w:hAnsi="仿宋_GB2312" w:eastAsia="仿宋_GB2312" w:cs="仿宋_GB2312"/>
          <w:spacing w:val="-4"/>
          <w:sz w:val="32"/>
          <w:szCs w:val="32"/>
        </w:rPr>
        <w:t>复学籍后再行发放。超过基本修业年限的在校生不再享受国</w:t>
      </w:r>
      <w:r>
        <w:rPr>
          <w:rFonts w:hint="eastAsia" w:ascii="仿宋_GB2312" w:hAnsi="仿宋_GB2312" w:eastAsia="仿宋_GB2312" w:cs="仿宋_GB2312"/>
          <w:spacing w:val="13"/>
          <w:sz w:val="32"/>
          <w:szCs w:val="32"/>
        </w:rPr>
        <w:t xml:space="preserve"> </w:t>
      </w:r>
      <w:r>
        <w:rPr>
          <w:rFonts w:hint="eastAsia" w:ascii="仿宋_GB2312" w:hAnsi="仿宋_GB2312" w:eastAsia="仿宋_GB2312" w:cs="仿宋_GB2312"/>
          <w:spacing w:val="-11"/>
          <w:sz w:val="32"/>
          <w:szCs w:val="32"/>
        </w:rPr>
        <w:t>家助学金。</w:t>
      </w:r>
    </w:p>
    <w:p>
      <w:pPr>
        <w:spacing w:beforeLines="50" w:line="560" w:lineRule="exact"/>
        <w:ind w:right="106" w:firstLine="628" w:firstLineChars="200"/>
        <w:jc w:val="both"/>
        <w:rPr>
          <w:rFonts w:hint="eastAsia" w:ascii="仿宋_GB2312" w:hAnsi="仿宋_GB2312" w:eastAsia="仿宋_GB2312" w:cs="仿宋_GB2312"/>
          <w:spacing w:val="-4"/>
          <w:sz w:val="32"/>
          <w:szCs w:val="32"/>
        </w:rPr>
      </w:pPr>
      <w:r>
        <w:rPr>
          <w:rFonts w:hint="eastAsia" w:ascii="黑体" w:hAnsi="黑体" w:eastAsia="黑体" w:cs="黑体"/>
          <w:b w:val="0"/>
          <w:bCs w:val="0"/>
          <w:spacing w:val="-3"/>
          <w:sz w:val="32"/>
          <w:szCs w:val="32"/>
        </w:rPr>
        <w:t>第十条</w:t>
      </w:r>
      <w:r>
        <w:rPr>
          <w:rFonts w:hint="eastAsia" w:ascii="仿宋_GB2312" w:hAnsi="仿宋_GB2312" w:eastAsia="仿宋_GB2312" w:cs="仿宋_GB2312"/>
          <w:spacing w:val="-4"/>
          <w:sz w:val="32"/>
          <w:szCs w:val="32"/>
        </w:rPr>
        <w:t xml:space="preserve"> 高校应规范学生资助档案建设和管理。本专科生国家助学金的申请、评审和资金发放等材料应分年度建档备查。</w:t>
      </w:r>
    </w:p>
    <w:p>
      <w:pPr>
        <w:spacing w:beforeLines="50" w:line="560" w:lineRule="exact"/>
        <w:ind w:right="106" w:firstLine="628" w:firstLineChars="200"/>
        <w:jc w:val="both"/>
        <w:rPr>
          <w:rFonts w:hint="eastAsia" w:ascii="仿宋_GB2312" w:hAnsi="仿宋_GB2312" w:eastAsia="仿宋_GB2312" w:cs="仿宋_GB2312"/>
          <w:spacing w:val="7"/>
          <w:sz w:val="32"/>
          <w:szCs w:val="32"/>
        </w:rPr>
      </w:pPr>
      <w:r>
        <w:rPr>
          <w:rFonts w:hint="eastAsia" w:ascii="黑体" w:hAnsi="黑体" w:eastAsia="黑体" w:cs="黑体"/>
          <w:b w:val="0"/>
          <w:bCs w:val="0"/>
          <w:spacing w:val="-3"/>
          <w:sz w:val="32"/>
          <w:szCs w:val="32"/>
        </w:rPr>
        <w:t>第十一条</w:t>
      </w:r>
      <w:r>
        <w:rPr>
          <w:rFonts w:hint="eastAsia" w:ascii="仿宋_GB2312" w:hAnsi="仿宋_GB2312" w:eastAsia="仿宋_GB2312" w:cs="仿宋_GB2312"/>
          <w:spacing w:val="-3"/>
          <w:sz w:val="32"/>
          <w:szCs w:val="32"/>
        </w:rPr>
        <w:t xml:space="preserve"> </w:t>
      </w:r>
      <w:r>
        <w:rPr>
          <w:rFonts w:hint="eastAsia" w:ascii="仿宋_GB2312" w:hAnsi="仿宋_GB2312" w:eastAsia="仿宋_GB2312" w:cs="仿宋_GB2312"/>
          <w:spacing w:val="7"/>
          <w:sz w:val="32"/>
          <w:szCs w:val="32"/>
        </w:rPr>
        <w:t>民办高校（含独立学院）按照国家有关规定规范办学、举办者按照规定足额提取经费用于资助家庭经济困难学生的，其招收的符合本细则规定申请条件的普通本专科学生，也可以申请国家助学金。</w:t>
      </w:r>
    </w:p>
    <w:p>
      <w:pPr>
        <w:spacing w:beforeLines="50" w:line="560" w:lineRule="exact"/>
        <w:ind w:right="106" w:firstLine="628" w:firstLineChars="200"/>
        <w:rPr>
          <w:rFonts w:hint="eastAsia" w:ascii="仿宋_GB2312" w:hAnsi="仿宋_GB2312" w:eastAsia="仿宋_GB2312" w:cs="仿宋_GB2312"/>
          <w:spacing w:val="-3"/>
          <w:sz w:val="32"/>
          <w:szCs w:val="32"/>
        </w:rPr>
      </w:pPr>
    </w:p>
    <w:p>
      <w:pPr>
        <w:spacing w:beforeLines="50" w:line="560" w:lineRule="exact"/>
        <w:ind w:right="106" w:firstLine="62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附:</w:t>
      </w:r>
      <w:r>
        <w:rPr>
          <w:rFonts w:hint="eastAsia" w:ascii="仿宋_GB2312" w:hAnsi="仿宋_GB2312" w:eastAsia="仿宋_GB2312" w:cs="仿宋_GB2312"/>
          <w:spacing w:val="167"/>
          <w:sz w:val="32"/>
          <w:szCs w:val="32"/>
        </w:rPr>
        <w:t xml:space="preserve"> </w:t>
      </w:r>
      <w:r>
        <w:rPr>
          <w:rFonts w:hint="eastAsia" w:ascii="仿宋_GB2312" w:hAnsi="仿宋_GB2312" w:eastAsia="仿宋_GB2312" w:cs="仿宋_GB2312"/>
          <w:spacing w:val="-3"/>
          <w:sz w:val="32"/>
          <w:szCs w:val="32"/>
        </w:rPr>
        <w:t>3-1.本专科生国家助学金申请表</w:t>
      </w:r>
    </w:p>
    <w:p>
      <w:pPr>
        <w:rPr>
          <w:rFonts w:hint="eastAsia" w:ascii="仿宋_GB2312" w:hAnsi="仿宋_GB2312" w:eastAsia="仿宋_GB2312" w:cs="仿宋_GB2312"/>
        </w:rPr>
        <w:sectPr>
          <w:footerReference r:id="rId5" w:type="default"/>
          <w:pgSz w:w="12090" w:h="16960"/>
          <w:pgMar w:top="1429" w:right="1655" w:bottom="1429" w:left="1655" w:header="0" w:footer="1003" w:gutter="0"/>
          <w:cols w:space="720" w:num="1"/>
        </w:sectPr>
      </w:pPr>
    </w:p>
    <w:p>
      <w:pPr>
        <w:spacing w:before="121" w:line="219" w:lineRule="auto"/>
        <w:ind w:firstLine="204"/>
        <w:rPr>
          <w:rFonts w:hint="eastAsia" w:ascii="黑体" w:hAnsi="黑体" w:eastAsia="黑体" w:cs="黑体"/>
          <w:spacing w:val="-9"/>
          <w:sz w:val="32"/>
          <w:szCs w:val="32"/>
        </w:rPr>
      </w:pPr>
      <w:r>
        <w:rPr>
          <w:rFonts w:hint="eastAsia" w:ascii="黑体" w:hAnsi="黑体" w:eastAsia="黑体" w:cs="黑体"/>
          <w:spacing w:val="-9"/>
          <w:sz w:val="32"/>
          <w:szCs w:val="32"/>
        </w:rPr>
        <w:t>附3-1</w:t>
      </w:r>
    </w:p>
    <w:p>
      <w:pPr>
        <w:spacing w:before="265" w:line="219" w:lineRule="auto"/>
        <w:ind w:firstLine="0"/>
        <w:jc w:val="center"/>
        <w:rPr>
          <w:rFonts w:hint="eastAsia" w:ascii="华文中宋" w:hAnsi="华文中宋" w:eastAsia="华文中宋" w:cs="华文中宋"/>
          <w:spacing w:val="11"/>
          <w:sz w:val="36"/>
          <w:szCs w:val="36"/>
        </w:rPr>
      </w:pPr>
      <w:r>
        <w:rPr>
          <w:rFonts w:hint="eastAsia" w:ascii="华文中宋" w:hAnsi="华文中宋" w:eastAsia="华文中宋" w:cs="华文中宋"/>
          <w:spacing w:val="11"/>
          <w:sz w:val="36"/>
          <w:szCs w:val="36"/>
        </w:rPr>
        <w:t>本专科生国家助学金申请表</w:t>
      </w:r>
    </w:p>
    <w:p/>
    <w:p>
      <w:pPr>
        <w:spacing w:line="93" w:lineRule="exact"/>
      </w:pPr>
    </w:p>
    <w:tbl>
      <w:tblPr>
        <w:tblStyle w:val="5"/>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1398"/>
        <w:gridCol w:w="160"/>
        <w:gridCol w:w="1237"/>
        <w:gridCol w:w="769"/>
        <w:gridCol w:w="689"/>
        <w:gridCol w:w="1257"/>
        <w:gridCol w:w="652"/>
        <w:gridCol w:w="919"/>
        <w:gridCol w:w="20"/>
        <w:gridCol w:w="14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jc w:val="center"/>
        </w:trPr>
        <w:tc>
          <w:tcPr>
            <w:tcW w:w="654" w:type="dxa"/>
            <w:vMerge w:val="restart"/>
            <w:tcBorders>
              <w:top w:val="single" w:color="000000" w:sz="2" w:space="0"/>
              <w:bottom w:val="nil"/>
            </w:tcBorders>
            <w:noWrap w:val="0"/>
            <w:vAlign w:val="top"/>
          </w:tcPr>
          <w:p>
            <w:pPr>
              <w:spacing w:line="299" w:lineRule="auto"/>
            </w:pPr>
          </w:p>
          <w:p>
            <w:pPr>
              <w:spacing w:line="299" w:lineRule="auto"/>
            </w:pPr>
          </w:p>
          <w:p>
            <w:pPr>
              <w:spacing w:line="299" w:lineRule="auto"/>
            </w:pPr>
          </w:p>
          <w:p>
            <w:pPr>
              <w:spacing w:before="68" w:line="369" w:lineRule="auto"/>
              <w:ind w:left="104" w:right="128"/>
              <w:rPr>
                <w:rFonts w:ascii="宋体" w:hAnsi="宋体" w:eastAsia="宋体" w:cs="宋体"/>
              </w:rPr>
            </w:pPr>
            <w:r>
              <w:rPr>
                <w:rFonts w:ascii="宋体" w:hAnsi="宋体" w:eastAsia="宋体" w:cs="宋体"/>
                <w:spacing w:val="-5"/>
              </w:rPr>
              <w:t>本人</w:t>
            </w:r>
            <w:r>
              <w:rPr>
                <w:rFonts w:ascii="宋体" w:hAnsi="宋体" w:eastAsia="宋体" w:cs="宋体"/>
              </w:rPr>
              <w:t xml:space="preserve"> </w:t>
            </w:r>
            <w:r>
              <w:rPr>
                <w:rFonts w:ascii="宋体" w:hAnsi="宋体" w:eastAsia="宋体" w:cs="宋体"/>
                <w:spacing w:val="-5"/>
              </w:rPr>
              <w:t>情况</w:t>
            </w:r>
          </w:p>
        </w:tc>
        <w:tc>
          <w:tcPr>
            <w:tcW w:w="1398" w:type="dxa"/>
            <w:tcBorders>
              <w:top w:val="single" w:color="000000" w:sz="2" w:space="0"/>
              <w:bottom w:val="single" w:color="000000" w:sz="2" w:space="0"/>
            </w:tcBorders>
            <w:noWrap w:val="0"/>
            <w:vAlign w:val="top"/>
          </w:tcPr>
          <w:p>
            <w:pPr>
              <w:spacing w:before="160" w:line="219" w:lineRule="auto"/>
              <w:ind w:firstLine="481"/>
              <w:rPr>
                <w:rFonts w:ascii="宋体" w:hAnsi="宋体" w:eastAsia="宋体" w:cs="宋体"/>
              </w:rPr>
            </w:pPr>
            <w:r>
              <w:rPr>
                <w:rFonts w:ascii="宋体" w:hAnsi="宋体" w:eastAsia="宋体" w:cs="宋体"/>
                <w:spacing w:val="13"/>
              </w:rPr>
              <w:t>姓名</w:t>
            </w:r>
          </w:p>
        </w:tc>
        <w:tc>
          <w:tcPr>
            <w:tcW w:w="1397" w:type="dxa"/>
            <w:gridSpan w:val="2"/>
            <w:tcBorders>
              <w:top w:val="single" w:color="000000" w:sz="2" w:space="0"/>
              <w:bottom w:val="single" w:color="000000" w:sz="2" w:space="0"/>
            </w:tcBorders>
            <w:noWrap w:val="0"/>
            <w:vAlign w:val="top"/>
          </w:tcPr>
          <w:p/>
        </w:tc>
        <w:tc>
          <w:tcPr>
            <w:tcW w:w="769" w:type="dxa"/>
            <w:tcBorders>
              <w:top w:val="single" w:color="000000" w:sz="2" w:space="0"/>
              <w:bottom w:val="single" w:color="000000" w:sz="2" w:space="0"/>
            </w:tcBorders>
            <w:noWrap w:val="0"/>
            <w:vAlign w:val="top"/>
          </w:tcPr>
          <w:p>
            <w:pPr>
              <w:spacing w:before="160" w:line="220" w:lineRule="auto"/>
              <w:ind w:firstLine="155"/>
              <w:rPr>
                <w:rFonts w:ascii="宋体" w:hAnsi="宋体" w:eastAsia="宋体" w:cs="宋体"/>
              </w:rPr>
            </w:pPr>
            <w:r>
              <w:rPr>
                <w:rFonts w:ascii="宋体" w:hAnsi="宋体" w:eastAsia="宋体" w:cs="宋体"/>
                <w:spacing w:val="8"/>
              </w:rPr>
              <w:t>性别</w:t>
            </w:r>
          </w:p>
        </w:tc>
        <w:tc>
          <w:tcPr>
            <w:tcW w:w="689" w:type="dxa"/>
            <w:tcBorders>
              <w:top w:val="single" w:color="000000" w:sz="2" w:space="0"/>
              <w:bottom w:val="single" w:color="000000" w:sz="2" w:space="0"/>
            </w:tcBorders>
            <w:noWrap w:val="0"/>
            <w:vAlign w:val="top"/>
          </w:tcPr>
          <w:p/>
        </w:tc>
        <w:tc>
          <w:tcPr>
            <w:tcW w:w="1257" w:type="dxa"/>
            <w:tcBorders>
              <w:top w:val="single" w:color="000000" w:sz="2" w:space="0"/>
              <w:bottom w:val="single" w:color="000000" w:sz="2" w:space="0"/>
            </w:tcBorders>
            <w:noWrap w:val="0"/>
            <w:vAlign w:val="top"/>
          </w:tcPr>
          <w:p>
            <w:pPr>
              <w:spacing w:before="160" w:line="219" w:lineRule="auto"/>
              <w:ind w:firstLine="207"/>
              <w:rPr>
                <w:rFonts w:ascii="宋体" w:hAnsi="宋体" w:eastAsia="宋体" w:cs="宋体"/>
              </w:rPr>
            </w:pPr>
            <w:r>
              <w:rPr>
                <w:rFonts w:ascii="宋体" w:hAnsi="宋体" w:eastAsia="宋体" w:cs="宋体"/>
                <w:spacing w:val="10"/>
              </w:rPr>
              <w:t>出生年月</w:t>
            </w:r>
          </w:p>
        </w:tc>
        <w:tc>
          <w:tcPr>
            <w:tcW w:w="1571" w:type="dxa"/>
            <w:gridSpan w:val="2"/>
            <w:tcBorders>
              <w:top w:val="single" w:color="000000" w:sz="2" w:space="0"/>
              <w:bottom w:val="single" w:color="000000" w:sz="2" w:space="0"/>
            </w:tcBorders>
            <w:noWrap w:val="0"/>
            <w:vAlign w:val="top"/>
          </w:tcPr>
          <w:p/>
        </w:tc>
        <w:tc>
          <w:tcPr>
            <w:tcW w:w="1494" w:type="dxa"/>
            <w:gridSpan w:val="2"/>
            <w:vMerge w:val="restart"/>
            <w:tcBorders>
              <w:top w:val="single" w:color="000000" w:sz="2" w:space="0"/>
              <w:bottom w:val="nil"/>
            </w:tcBorders>
            <w:noWrap w:val="0"/>
            <w:vAlign w:val="top"/>
          </w:tcPr>
          <w:p>
            <w:pPr>
              <w:spacing w:line="291" w:lineRule="auto"/>
            </w:pPr>
          </w:p>
          <w:p>
            <w:pPr>
              <w:spacing w:line="291" w:lineRule="auto"/>
            </w:pPr>
          </w:p>
          <w:p>
            <w:pPr>
              <w:spacing w:line="291" w:lineRule="auto"/>
            </w:pPr>
          </w:p>
          <w:p>
            <w:pPr>
              <w:spacing w:line="291" w:lineRule="auto"/>
            </w:pPr>
          </w:p>
          <w:p>
            <w:pPr>
              <w:spacing w:before="69" w:line="220" w:lineRule="auto"/>
              <w:ind w:firstLine="550"/>
              <w:rPr>
                <w:rFonts w:ascii="宋体" w:hAnsi="宋体" w:eastAsia="宋体" w:cs="宋体"/>
              </w:rPr>
            </w:pPr>
            <w:r>
              <w:rPr>
                <w:rFonts w:ascii="宋体" w:hAnsi="宋体" w:eastAsia="宋体" w:cs="宋体"/>
                <w:spacing w:val="8"/>
              </w:rPr>
              <w:t>照片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654" w:type="dxa"/>
            <w:vMerge w:val="continue"/>
            <w:tcBorders>
              <w:top w:val="nil"/>
              <w:bottom w:val="nil"/>
            </w:tcBorders>
            <w:noWrap w:val="0"/>
            <w:vAlign w:val="top"/>
          </w:tcPr>
          <w:p/>
        </w:tc>
        <w:tc>
          <w:tcPr>
            <w:tcW w:w="1398" w:type="dxa"/>
            <w:tcBorders>
              <w:top w:val="single" w:color="000000" w:sz="2" w:space="0"/>
              <w:bottom w:val="single" w:color="000000" w:sz="2" w:space="0"/>
            </w:tcBorders>
            <w:noWrap w:val="0"/>
            <w:vAlign w:val="top"/>
          </w:tcPr>
          <w:p>
            <w:pPr>
              <w:spacing w:before="154" w:line="221" w:lineRule="auto"/>
              <w:ind w:firstLine="330"/>
              <w:rPr>
                <w:rFonts w:ascii="宋体" w:hAnsi="宋体" w:eastAsia="宋体" w:cs="宋体"/>
              </w:rPr>
            </w:pPr>
            <w:r>
              <w:rPr>
                <w:rFonts w:ascii="宋体" w:hAnsi="宋体" w:eastAsia="宋体" w:cs="宋体"/>
                <w:spacing w:val="-15"/>
              </w:rPr>
              <w:t>民</w:t>
            </w:r>
            <w:r>
              <w:rPr>
                <w:rFonts w:ascii="宋体" w:hAnsi="宋体" w:eastAsia="宋体" w:cs="宋体"/>
                <w:spacing w:val="10"/>
              </w:rPr>
              <w:t xml:space="preserve">   </w:t>
            </w:r>
            <w:r>
              <w:rPr>
                <w:rFonts w:ascii="宋体" w:hAnsi="宋体" w:eastAsia="宋体" w:cs="宋体"/>
                <w:spacing w:val="-15"/>
              </w:rPr>
              <w:t>族</w:t>
            </w:r>
          </w:p>
        </w:tc>
        <w:tc>
          <w:tcPr>
            <w:tcW w:w="1397" w:type="dxa"/>
            <w:gridSpan w:val="2"/>
            <w:tcBorders>
              <w:top w:val="single" w:color="000000" w:sz="2" w:space="0"/>
              <w:bottom w:val="single" w:color="000000" w:sz="2" w:space="0"/>
            </w:tcBorders>
            <w:noWrap w:val="0"/>
            <w:vAlign w:val="top"/>
          </w:tcPr>
          <w:p/>
        </w:tc>
        <w:tc>
          <w:tcPr>
            <w:tcW w:w="769" w:type="dxa"/>
            <w:tcBorders>
              <w:top w:val="single" w:color="000000" w:sz="2" w:space="0"/>
              <w:bottom w:val="single" w:color="000000" w:sz="2" w:space="0"/>
            </w:tcBorders>
            <w:noWrap w:val="0"/>
            <w:vAlign w:val="top"/>
          </w:tcPr>
          <w:p>
            <w:pPr>
              <w:spacing w:before="55" w:line="202" w:lineRule="auto"/>
              <w:ind w:firstLine="155"/>
              <w:rPr>
                <w:rFonts w:ascii="宋体" w:hAnsi="宋体" w:eastAsia="宋体" w:cs="宋体"/>
              </w:rPr>
            </w:pPr>
            <w:r>
              <w:rPr>
                <w:rFonts w:ascii="宋体" w:hAnsi="宋体" w:eastAsia="宋体" w:cs="宋体"/>
                <w:spacing w:val="9"/>
              </w:rPr>
              <w:t>政治</w:t>
            </w:r>
          </w:p>
          <w:p>
            <w:pPr>
              <w:spacing w:line="218" w:lineRule="auto"/>
              <w:ind w:firstLine="155"/>
              <w:rPr>
                <w:rFonts w:ascii="宋体" w:hAnsi="宋体" w:eastAsia="宋体" w:cs="宋体"/>
              </w:rPr>
            </w:pPr>
            <w:r>
              <w:rPr>
                <w:rFonts w:ascii="宋体" w:hAnsi="宋体" w:eastAsia="宋体" w:cs="宋体"/>
                <w:spacing w:val="-3"/>
              </w:rPr>
              <w:t>面貌</w:t>
            </w:r>
          </w:p>
        </w:tc>
        <w:tc>
          <w:tcPr>
            <w:tcW w:w="689" w:type="dxa"/>
            <w:tcBorders>
              <w:top w:val="single" w:color="000000" w:sz="2" w:space="0"/>
              <w:bottom w:val="single" w:color="000000" w:sz="2" w:space="0"/>
            </w:tcBorders>
            <w:noWrap w:val="0"/>
            <w:vAlign w:val="top"/>
          </w:tcPr>
          <w:p/>
        </w:tc>
        <w:tc>
          <w:tcPr>
            <w:tcW w:w="1257" w:type="dxa"/>
            <w:tcBorders>
              <w:top w:val="single" w:color="000000" w:sz="2" w:space="0"/>
              <w:bottom w:val="single" w:color="000000" w:sz="2" w:space="0"/>
            </w:tcBorders>
            <w:noWrap w:val="0"/>
            <w:vAlign w:val="top"/>
          </w:tcPr>
          <w:p>
            <w:pPr>
              <w:spacing w:before="154" w:line="221" w:lineRule="auto"/>
              <w:ind w:firstLine="207"/>
              <w:rPr>
                <w:rFonts w:ascii="宋体" w:hAnsi="宋体" w:eastAsia="宋体" w:cs="宋体"/>
              </w:rPr>
            </w:pPr>
            <w:r>
              <w:rPr>
                <w:rFonts w:ascii="宋体" w:hAnsi="宋体" w:eastAsia="宋体" w:cs="宋体"/>
                <w:spacing w:val="5"/>
              </w:rPr>
              <w:t>入学时间</w:t>
            </w:r>
          </w:p>
        </w:tc>
        <w:tc>
          <w:tcPr>
            <w:tcW w:w="1571" w:type="dxa"/>
            <w:gridSpan w:val="2"/>
            <w:tcBorders>
              <w:top w:val="single" w:color="000000" w:sz="2" w:space="0"/>
              <w:bottom w:val="single" w:color="000000" w:sz="2" w:space="0"/>
            </w:tcBorders>
            <w:noWrap w:val="0"/>
            <w:vAlign w:val="top"/>
          </w:tcPr>
          <w:p/>
        </w:tc>
        <w:tc>
          <w:tcPr>
            <w:tcW w:w="1494" w:type="dxa"/>
            <w:gridSpan w:val="2"/>
            <w:vMerge w:val="continue"/>
            <w:tcBorders>
              <w:top w:val="nil"/>
              <w:bottom w:val="nil"/>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654" w:type="dxa"/>
            <w:vMerge w:val="continue"/>
            <w:tcBorders>
              <w:top w:val="nil"/>
              <w:bottom w:val="nil"/>
            </w:tcBorders>
            <w:noWrap w:val="0"/>
            <w:vAlign w:val="top"/>
          </w:tcPr>
          <w:p/>
        </w:tc>
        <w:tc>
          <w:tcPr>
            <w:tcW w:w="1398" w:type="dxa"/>
            <w:tcBorders>
              <w:top w:val="single" w:color="000000" w:sz="2" w:space="0"/>
              <w:bottom w:val="single" w:color="000000" w:sz="2" w:space="0"/>
            </w:tcBorders>
            <w:noWrap w:val="0"/>
            <w:vAlign w:val="top"/>
          </w:tcPr>
          <w:p>
            <w:pPr>
              <w:spacing w:before="164" w:line="221" w:lineRule="auto"/>
              <w:ind w:firstLine="481"/>
              <w:rPr>
                <w:rFonts w:ascii="宋体" w:hAnsi="宋体" w:eastAsia="宋体" w:cs="宋体"/>
              </w:rPr>
            </w:pPr>
            <w:r>
              <w:rPr>
                <w:rFonts w:ascii="宋体" w:hAnsi="宋体" w:eastAsia="宋体" w:cs="宋体"/>
                <w:spacing w:val="6"/>
              </w:rPr>
              <w:t>学号</w:t>
            </w:r>
          </w:p>
        </w:tc>
        <w:tc>
          <w:tcPr>
            <w:tcW w:w="2855" w:type="dxa"/>
            <w:gridSpan w:val="4"/>
            <w:tcBorders>
              <w:top w:val="single" w:color="000000" w:sz="2" w:space="0"/>
              <w:bottom w:val="single" w:color="000000" w:sz="2" w:space="0"/>
            </w:tcBorders>
            <w:noWrap w:val="0"/>
            <w:vAlign w:val="top"/>
          </w:tcPr>
          <w:p/>
        </w:tc>
        <w:tc>
          <w:tcPr>
            <w:tcW w:w="1257" w:type="dxa"/>
            <w:tcBorders>
              <w:top w:val="single" w:color="000000" w:sz="2" w:space="0"/>
              <w:bottom w:val="single" w:color="000000" w:sz="2" w:space="0"/>
            </w:tcBorders>
            <w:noWrap w:val="0"/>
            <w:vAlign w:val="top"/>
          </w:tcPr>
          <w:p>
            <w:pPr>
              <w:spacing w:before="165" w:line="219" w:lineRule="auto"/>
              <w:ind w:firstLine="207"/>
              <w:rPr>
                <w:rFonts w:ascii="宋体" w:hAnsi="宋体" w:eastAsia="宋体" w:cs="宋体"/>
              </w:rPr>
            </w:pPr>
            <w:r>
              <w:rPr>
                <w:rFonts w:ascii="宋体" w:hAnsi="宋体" w:eastAsia="宋体" w:cs="宋体"/>
                <w:spacing w:val="3"/>
              </w:rPr>
              <w:t>所在年级</w:t>
            </w:r>
          </w:p>
        </w:tc>
        <w:tc>
          <w:tcPr>
            <w:tcW w:w="1571" w:type="dxa"/>
            <w:gridSpan w:val="2"/>
            <w:tcBorders>
              <w:top w:val="single" w:color="000000" w:sz="2" w:space="0"/>
              <w:bottom w:val="single" w:color="000000" w:sz="2" w:space="0"/>
            </w:tcBorders>
            <w:noWrap w:val="0"/>
            <w:vAlign w:val="top"/>
          </w:tcPr>
          <w:p/>
        </w:tc>
        <w:tc>
          <w:tcPr>
            <w:tcW w:w="1494" w:type="dxa"/>
            <w:gridSpan w:val="2"/>
            <w:vMerge w:val="continue"/>
            <w:tcBorders>
              <w:top w:val="nil"/>
              <w:bottom w:val="nil"/>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654" w:type="dxa"/>
            <w:vMerge w:val="continue"/>
            <w:tcBorders>
              <w:top w:val="nil"/>
              <w:bottom w:val="nil"/>
            </w:tcBorders>
            <w:noWrap w:val="0"/>
            <w:vAlign w:val="top"/>
          </w:tcPr>
          <w:p/>
        </w:tc>
        <w:tc>
          <w:tcPr>
            <w:tcW w:w="1398" w:type="dxa"/>
            <w:tcBorders>
              <w:top w:val="single" w:color="000000" w:sz="2" w:space="0"/>
              <w:bottom w:val="single" w:color="000000" w:sz="2" w:space="0"/>
            </w:tcBorders>
            <w:noWrap w:val="0"/>
            <w:vAlign w:val="top"/>
          </w:tcPr>
          <w:p>
            <w:pPr>
              <w:spacing w:before="155" w:line="219" w:lineRule="auto"/>
              <w:ind w:firstLine="161"/>
              <w:rPr>
                <w:rFonts w:ascii="宋体" w:hAnsi="宋体" w:eastAsia="宋体" w:cs="宋体"/>
              </w:rPr>
            </w:pPr>
            <w:r>
              <w:rPr>
                <w:rFonts w:ascii="宋体" w:hAnsi="宋体" w:eastAsia="宋体" w:cs="宋体"/>
                <w:spacing w:val="2"/>
              </w:rPr>
              <w:t>身份证号码</w:t>
            </w:r>
          </w:p>
        </w:tc>
        <w:tc>
          <w:tcPr>
            <w:tcW w:w="2855" w:type="dxa"/>
            <w:gridSpan w:val="4"/>
            <w:tcBorders>
              <w:top w:val="single" w:color="000000" w:sz="2" w:space="0"/>
              <w:bottom w:val="single" w:color="000000" w:sz="2" w:space="0"/>
            </w:tcBorders>
            <w:noWrap w:val="0"/>
            <w:vAlign w:val="top"/>
          </w:tcPr>
          <w:p/>
        </w:tc>
        <w:tc>
          <w:tcPr>
            <w:tcW w:w="1257" w:type="dxa"/>
            <w:tcBorders>
              <w:top w:val="single" w:color="000000" w:sz="2" w:space="0"/>
              <w:bottom w:val="single" w:color="000000" w:sz="2" w:space="0"/>
            </w:tcBorders>
            <w:noWrap w:val="0"/>
            <w:vAlign w:val="top"/>
          </w:tcPr>
          <w:p>
            <w:pPr>
              <w:spacing w:before="155" w:line="221" w:lineRule="auto"/>
              <w:ind w:firstLine="207"/>
              <w:rPr>
                <w:rFonts w:ascii="宋体" w:hAnsi="宋体" w:eastAsia="宋体" w:cs="宋体"/>
              </w:rPr>
            </w:pPr>
            <w:r>
              <w:rPr>
                <w:rFonts w:ascii="宋体" w:hAnsi="宋体" w:eastAsia="宋体" w:cs="宋体"/>
                <w:spacing w:val="-2"/>
              </w:rPr>
              <w:t>联系电话</w:t>
            </w:r>
          </w:p>
        </w:tc>
        <w:tc>
          <w:tcPr>
            <w:tcW w:w="1571" w:type="dxa"/>
            <w:gridSpan w:val="2"/>
            <w:tcBorders>
              <w:top w:val="single" w:color="000000" w:sz="2" w:space="0"/>
              <w:bottom w:val="single" w:color="000000" w:sz="2" w:space="0"/>
            </w:tcBorders>
            <w:noWrap w:val="0"/>
            <w:vAlign w:val="top"/>
          </w:tcPr>
          <w:p/>
        </w:tc>
        <w:tc>
          <w:tcPr>
            <w:tcW w:w="1494" w:type="dxa"/>
            <w:gridSpan w:val="2"/>
            <w:vMerge w:val="continue"/>
            <w:tcBorders>
              <w:top w:val="nil"/>
              <w:bottom w:val="nil"/>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654" w:type="dxa"/>
            <w:vMerge w:val="continue"/>
            <w:tcBorders>
              <w:top w:val="nil"/>
              <w:bottom w:val="single" w:color="000000" w:sz="2" w:space="0"/>
            </w:tcBorders>
            <w:noWrap w:val="0"/>
            <w:vAlign w:val="top"/>
          </w:tcPr>
          <w:p/>
        </w:tc>
        <w:tc>
          <w:tcPr>
            <w:tcW w:w="6162" w:type="dxa"/>
            <w:gridSpan w:val="7"/>
            <w:tcBorders>
              <w:top w:val="single" w:color="000000" w:sz="2" w:space="0"/>
              <w:bottom w:val="single" w:color="000000" w:sz="2" w:space="0"/>
              <w:right w:val="nil"/>
            </w:tcBorders>
            <w:noWrap w:val="0"/>
            <w:vAlign w:val="top"/>
          </w:tcPr>
          <w:p>
            <w:pPr>
              <w:spacing w:before="175" w:line="220" w:lineRule="auto"/>
              <w:ind w:firstLine="2740"/>
              <w:rPr>
                <w:rFonts w:ascii="宋体" w:hAnsi="宋体" w:eastAsia="宋体" w:cs="宋体"/>
              </w:rPr>
            </w:pPr>
            <w:r>
              <mc:AlternateContent>
                <mc:Choice Requires="wps">
                  <w:drawing>
                    <wp:anchor distT="0" distB="0" distL="114300" distR="114300" simplePos="0" relativeHeight="251669504" behindDoc="0" locked="0" layoutInCell="1" allowOverlap="1">
                      <wp:simplePos x="0" y="0"/>
                      <wp:positionH relativeFrom="page">
                        <wp:posOffset>537210</wp:posOffset>
                      </wp:positionH>
                      <wp:positionV relativeFrom="page">
                        <wp:posOffset>88900</wp:posOffset>
                      </wp:positionV>
                      <wp:extent cx="299720" cy="184785"/>
                      <wp:effectExtent l="0" t="0" r="0" b="0"/>
                      <wp:wrapNone/>
                      <wp:docPr id="7" name="Text Box 19"/>
                      <wp:cNvGraphicFramePr/>
                      <a:graphic xmlns:a="http://schemas.openxmlformats.org/drawingml/2006/main">
                        <a:graphicData uri="http://schemas.microsoft.com/office/word/2010/wordprocessingShape">
                          <wps:wsp>
                            <wps:cNvSpPr txBox="1">
                              <a:spLocks noChangeArrowheads="1"/>
                            </wps:cNvSpPr>
                            <wps:spPr bwMode="auto">
                              <a:xfrm>
                                <a:off x="0" y="0"/>
                                <a:ext cx="299720" cy="184785"/>
                              </a:xfrm>
                              <a:prstGeom prst="rect">
                                <a:avLst/>
                              </a:prstGeom>
                              <a:noFill/>
                              <a:ln>
                                <a:noFill/>
                              </a:ln>
                              <a:effectLst/>
                            </wps:spPr>
                            <wps:txbx>
                              <w:txbxContent>
                                <w:p>
                                  <w:pPr>
                                    <w:spacing w:before="20" w:line="220" w:lineRule="auto"/>
                                    <w:ind w:firstLine="20"/>
                                    <w:rPr>
                                      <w:rFonts w:ascii="宋体" w:hAnsi="宋体" w:eastAsia="宋体" w:cs="宋体"/>
                                    </w:rPr>
                                  </w:pPr>
                                  <w:r>
                                    <w:rPr>
                                      <w:rFonts w:ascii="宋体" w:hAnsi="宋体" w:eastAsia="宋体" w:cs="宋体"/>
                                      <w:spacing w:val="5"/>
                                    </w:rPr>
                                    <w:t>大学</w:t>
                                  </w:r>
                                </w:p>
                              </w:txbxContent>
                            </wps:txbx>
                            <wps:bodyPr rot="0" vert="horz" wrap="square" lIns="0" tIns="0" rIns="0" bIns="0" anchor="t" anchorCtr="0" upright="1">
                              <a:noAutofit/>
                            </wps:bodyPr>
                          </wps:wsp>
                        </a:graphicData>
                      </a:graphic>
                    </wp:anchor>
                  </w:drawing>
                </mc:Choice>
                <mc:Fallback>
                  <w:pict>
                    <v:shape id="Text Box 19" o:spid="_x0000_s1026" o:spt="202" type="#_x0000_t202" style="position:absolute;left:0pt;margin-left:42.3pt;margin-top:7pt;height:14.55pt;width:23.6pt;mso-position-horizontal-relative:page;mso-position-vertical-relative:page;z-index:251669504;mso-width-relative:page;mso-height-relative:page;" filled="f" stroked="f" coordsize="21600,21600" o:gfxdata="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hEtStcAAAAIAQAADwAAAAAAAAABACAAAAAiAAAAZHJzL2Rv&#10;d25yZXYueG1sUEsBAhQAFAAAAAgAh07iQP/ITd0CAgAAEgQAAA4AAAAAAAAAAQAgAAAAJgEAAGRy&#10;cy9lMm9Eb2MueG1sUEsFBgAAAAAGAAYAWQEAAJoFAAAAAA==&#10;">
                      <v:fill on="f" focussize="0,0"/>
                      <v:stroke on="f"/>
                      <v:imagedata o:title=""/>
                      <o:lock v:ext="edit" aspectratio="f"/>
                      <v:textbox inset="0mm,0mm,0mm,0mm">
                        <w:txbxContent>
                          <w:p>
                            <w:pPr>
                              <w:spacing w:before="20" w:line="220" w:lineRule="auto"/>
                              <w:ind w:firstLine="20"/>
                              <w:rPr>
                                <w:rFonts w:ascii="宋体" w:hAnsi="宋体" w:eastAsia="宋体" w:cs="宋体"/>
                              </w:rPr>
                            </w:pPr>
                            <w:r>
                              <w:rPr>
                                <w:rFonts w:ascii="宋体" w:hAnsi="宋体" w:eastAsia="宋体" w:cs="宋体"/>
                                <w:spacing w:val="5"/>
                              </w:rPr>
                              <w:t>大学</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page">
                        <wp:posOffset>3319145</wp:posOffset>
                      </wp:positionH>
                      <wp:positionV relativeFrom="page">
                        <wp:posOffset>101600</wp:posOffset>
                      </wp:positionV>
                      <wp:extent cx="286385" cy="184785"/>
                      <wp:effectExtent l="0" t="0" r="0" b="0"/>
                      <wp:wrapNone/>
                      <wp:docPr id="6" name="Text Box 20"/>
                      <wp:cNvGraphicFramePr/>
                      <a:graphic xmlns:a="http://schemas.openxmlformats.org/drawingml/2006/main">
                        <a:graphicData uri="http://schemas.microsoft.com/office/word/2010/wordprocessingShape">
                          <wps:wsp>
                            <wps:cNvSpPr txBox="1">
                              <a:spLocks noChangeArrowheads="1"/>
                            </wps:cNvSpPr>
                            <wps:spPr bwMode="auto">
                              <a:xfrm>
                                <a:off x="0" y="0"/>
                                <a:ext cx="286385" cy="184785"/>
                              </a:xfrm>
                              <a:prstGeom prst="rect">
                                <a:avLst/>
                              </a:prstGeom>
                              <a:noFill/>
                              <a:ln>
                                <a:noFill/>
                              </a:ln>
                              <a:effectLst/>
                            </wps:spPr>
                            <wps:txbx>
                              <w:txbxContent>
                                <w:p>
                                  <w:pPr>
                                    <w:spacing w:before="20" w:line="220" w:lineRule="auto"/>
                                    <w:ind w:firstLine="20"/>
                                    <w:rPr>
                                      <w:rFonts w:ascii="宋体" w:hAnsi="宋体" w:eastAsia="宋体" w:cs="宋体"/>
                                    </w:rPr>
                                  </w:pPr>
                                  <w:r>
                                    <w:rPr>
                                      <w:rFonts w:ascii="宋体" w:hAnsi="宋体" w:eastAsia="宋体" w:cs="宋体"/>
                                      <w:spacing w:val="-3"/>
                                    </w:rPr>
                                    <w:t>专业</w:t>
                                  </w:r>
                                </w:p>
                              </w:txbxContent>
                            </wps:txbx>
                            <wps:bodyPr rot="0" vert="horz" wrap="square" lIns="0" tIns="0" rIns="0" bIns="0" anchor="t" anchorCtr="0" upright="1">
                              <a:noAutofit/>
                            </wps:bodyPr>
                          </wps:wsp>
                        </a:graphicData>
                      </a:graphic>
                    </wp:anchor>
                  </w:drawing>
                </mc:Choice>
                <mc:Fallback>
                  <w:pict>
                    <v:shape id="Text Box 20" o:spid="_x0000_s1026" o:spt="202" type="#_x0000_t202" style="position:absolute;left:0pt;margin-left:261.35pt;margin-top:8pt;height:14.55pt;width:22.55pt;mso-position-horizontal-relative:page;mso-position-vertical-relative:page;z-index:251670528;mso-width-relative:page;mso-height-relative:page;" filled="f" stroked="f" coordsize="21600,21600" o:gfxdata="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ITX7/XAAAACQEAAA8AAAAAAAAAAQAgAAAAIgAAAGRycy9kb3du&#10;cmV2LnhtbFBLAQIUABQAAAAIAIdO4kDQLtDtAAIAABIEAAAOAAAAAAAAAAEAIAAAACYBAABkcnMv&#10;ZTJvRG9jLnhtbFBLBQYAAAAABgAGAFkBAACYBQAAAAA=&#10;">
                      <v:fill on="f" focussize="0,0"/>
                      <v:stroke on="f"/>
                      <v:imagedata o:title=""/>
                      <o:lock v:ext="edit" aspectratio="f"/>
                      <v:textbox inset="0mm,0mm,0mm,0mm">
                        <w:txbxContent>
                          <w:p>
                            <w:pPr>
                              <w:spacing w:before="20" w:line="220" w:lineRule="auto"/>
                              <w:ind w:firstLine="20"/>
                              <w:rPr>
                                <w:rFonts w:ascii="宋体" w:hAnsi="宋体" w:eastAsia="宋体" w:cs="宋体"/>
                              </w:rPr>
                            </w:pPr>
                            <w:r>
                              <w:rPr>
                                <w:rFonts w:ascii="宋体" w:hAnsi="宋体" w:eastAsia="宋体" w:cs="宋体"/>
                                <w:spacing w:val="-3"/>
                              </w:rPr>
                              <w:t>专业</w:t>
                            </w:r>
                          </w:p>
                        </w:txbxContent>
                      </v:textbox>
                    </v:shape>
                  </w:pict>
                </mc:Fallback>
              </mc:AlternateContent>
            </w:r>
            <w:r>
              <w:rPr>
                <w:rFonts w:ascii="宋体" w:hAnsi="宋体" w:eastAsia="宋体" w:cs="宋体"/>
                <w:spacing w:val="9"/>
              </w:rPr>
              <w:t>学院(系)</w:t>
            </w:r>
          </w:p>
        </w:tc>
        <w:tc>
          <w:tcPr>
            <w:tcW w:w="919" w:type="dxa"/>
            <w:tcBorders>
              <w:top w:val="single" w:color="000000" w:sz="2" w:space="0"/>
              <w:left w:val="nil"/>
              <w:bottom w:val="single" w:color="000000" w:sz="2" w:space="0"/>
            </w:tcBorders>
            <w:noWrap w:val="0"/>
            <w:vAlign w:val="top"/>
          </w:tcPr>
          <w:p>
            <w:pPr>
              <w:spacing w:before="184" w:line="221" w:lineRule="auto"/>
              <w:ind w:firstLine="623"/>
              <w:rPr>
                <w:rFonts w:ascii="宋体" w:hAnsi="宋体" w:eastAsia="宋体" w:cs="宋体"/>
              </w:rPr>
            </w:pPr>
            <w:r>
              <w:rPr>
                <w:rFonts w:ascii="宋体" w:hAnsi="宋体" w:eastAsia="宋体" w:cs="宋体"/>
              </w:rPr>
              <w:t>班</w:t>
            </w:r>
          </w:p>
        </w:tc>
        <w:tc>
          <w:tcPr>
            <w:tcW w:w="1494" w:type="dxa"/>
            <w:gridSpan w:val="2"/>
            <w:vMerge w:val="continue"/>
            <w:tcBorders>
              <w:top w:val="nil"/>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jc w:val="center"/>
        </w:trPr>
        <w:tc>
          <w:tcPr>
            <w:tcW w:w="654" w:type="dxa"/>
            <w:vMerge w:val="restart"/>
            <w:tcBorders>
              <w:top w:val="single" w:color="000000" w:sz="2" w:space="0"/>
              <w:bottom w:val="nil"/>
            </w:tcBorders>
            <w:noWrap w:val="0"/>
            <w:vAlign w:val="top"/>
          </w:tcPr>
          <w:p>
            <w:pPr>
              <w:spacing w:before="226" w:line="358" w:lineRule="auto"/>
              <w:ind w:left="104" w:right="128"/>
              <w:rPr>
                <w:rFonts w:ascii="宋体" w:hAnsi="宋体" w:eastAsia="宋体" w:cs="宋体"/>
              </w:rPr>
            </w:pPr>
            <w:r>
              <w:rPr>
                <w:rFonts w:ascii="宋体" w:hAnsi="宋体" w:eastAsia="宋体" w:cs="宋体"/>
                <w:spacing w:val="-5"/>
              </w:rPr>
              <w:t>家庭</w:t>
            </w:r>
            <w:r>
              <w:rPr>
                <w:rFonts w:ascii="宋体" w:hAnsi="宋体" w:eastAsia="宋体" w:cs="宋体"/>
              </w:rPr>
              <w:t xml:space="preserve"> </w:t>
            </w:r>
            <w:r>
              <w:rPr>
                <w:rFonts w:ascii="宋体" w:hAnsi="宋体" w:eastAsia="宋体" w:cs="宋体"/>
                <w:spacing w:val="-5"/>
              </w:rPr>
              <w:t>经济</w:t>
            </w:r>
            <w:r>
              <w:rPr>
                <w:rFonts w:ascii="宋体" w:hAnsi="宋体" w:eastAsia="宋体" w:cs="宋体"/>
              </w:rPr>
              <w:t xml:space="preserve"> </w:t>
            </w:r>
            <w:r>
              <w:rPr>
                <w:rFonts w:ascii="宋体" w:hAnsi="宋体" w:eastAsia="宋体" w:cs="宋体"/>
                <w:spacing w:val="-5"/>
              </w:rPr>
              <w:t>情况</w:t>
            </w:r>
          </w:p>
        </w:tc>
        <w:tc>
          <w:tcPr>
            <w:tcW w:w="1558" w:type="dxa"/>
            <w:gridSpan w:val="2"/>
            <w:tcBorders>
              <w:top w:val="single" w:color="000000" w:sz="2" w:space="0"/>
              <w:bottom w:val="single" w:color="000000" w:sz="2" w:space="0"/>
            </w:tcBorders>
            <w:noWrap w:val="0"/>
            <w:vAlign w:val="top"/>
          </w:tcPr>
          <w:p>
            <w:pPr>
              <w:spacing w:before="156" w:line="219" w:lineRule="auto"/>
              <w:ind w:firstLine="140"/>
              <w:rPr>
                <w:rFonts w:ascii="宋体" w:hAnsi="宋体" w:eastAsia="宋体" w:cs="宋体"/>
              </w:rPr>
            </w:pPr>
            <w:r>
              <w:rPr>
                <w:rFonts w:ascii="宋体" w:hAnsi="宋体" w:eastAsia="宋体" w:cs="宋体"/>
                <w:spacing w:val="-2"/>
              </w:rPr>
              <w:t>家庭人口总数</w:t>
            </w:r>
          </w:p>
        </w:tc>
        <w:tc>
          <w:tcPr>
            <w:tcW w:w="7017" w:type="dxa"/>
            <w:gridSpan w:val="8"/>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654" w:type="dxa"/>
            <w:vMerge w:val="continue"/>
            <w:tcBorders>
              <w:top w:val="nil"/>
              <w:bottom w:val="nil"/>
            </w:tcBorders>
            <w:noWrap w:val="0"/>
            <w:vAlign w:val="top"/>
          </w:tcPr>
          <w:p/>
        </w:tc>
        <w:tc>
          <w:tcPr>
            <w:tcW w:w="1558" w:type="dxa"/>
            <w:gridSpan w:val="2"/>
            <w:tcBorders>
              <w:top w:val="single" w:color="000000" w:sz="2" w:space="0"/>
              <w:bottom w:val="single" w:color="000000" w:sz="2" w:space="0"/>
            </w:tcBorders>
            <w:noWrap w:val="0"/>
            <w:vAlign w:val="top"/>
          </w:tcPr>
          <w:p>
            <w:pPr>
              <w:spacing w:before="156" w:line="219" w:lineRule="auto"/>
              <w:ind w:firstLine="140"/>
              <w:rPr>
                <w:rFonts w:ascii="宋体" w:hAnsi="宋体" w:eastAsia="宋体" w:cs="宋体"/>
              </w:rPr>
            </w:pPr>
            <w:r>
              <w:rPr>
                <w:rFonts w:ascii="宋体" w:hAnsi="宋体" w:eastAsia="宋体" w:cs="宋体"/>
                <w:spacing w:val="-2"/>
              </w:rPr>
              <w:t>家庭月总收入</w:t>
            </w:r>
          </w:p>
        </w:tc>
        <w:tc>
          <w:tcPr>
            <w:tcW w:w="1237" w:type="dxa"/>
            <w:tcBorders>
              <w:top w:val="single" w:color="000000" w:sz="2" w:space="0"/>
              <w:bottom w:val="single" w:color="000000" w:sz="2" w:space="0"/>
            </w:tcBorders>
            <w:noWrap w:val="0"/>
            <w:vAlign w:val="top"/>
          </w:tcPr>
          <w:p/>
        </w:tc>
        <w:tc>
          <w:tcPr>
            <w:tcW w:w="1458" w:type="dxa"/>
            <w:gridSpan w:val="2"/>
            <w:tcBorders>
              <w:top w:val="single" w:color="000000" w:sz="2" w:space="0"/>
              <w:bottom w:val="single" w:color="000000" w:sz="2" w:space="0"/>
            </w:tcBorders>
            <w:noWrap w:val="0"/>
            <w:vAlign w:val="top"/>
          </w:tcPr>
          <w:p>
            <w:pPr>
              <w:spacing w:before="156" w:line="219" w:lineRule="auto"/>
              <w:ind w:firstLine="205"/>
              <w:rPr>
                <w:rFonts w:ascii="宋体" w:hAnsi="宋体" w:eastAsia="宋体" w:cs="宋体"/>
              </w:rPr>
            </w:pPr>
            <w:r>
              <w:rPr>
                <w:rFonts w:ascii="宋体" w:hAnsi="宋体" w:eastAsia="宋体" w:cs="宋体"/>
                <w:spacing w:val="-2"/>
              </w:rPr>
              <w:t>人均月收入</w:t>
            </w:r>
          </w:p>
        </w:tc>
        <w:tc>
          <w:tcPr>
            <w:tcW w:w="1257" w:type="dxa"/>
            <w:tcBorders>
              <w:top w:val="single" w:color="000000" w:sz="2" w:space="0"/>
              <w:bottom w:val="single" w:color="000000" w:sz="2" w:space="0"/>
            </w:tcBorders>
            <w:noWrap w:val="0"/>
            <w:vAlign w:val="top"/>
          </w:tcPr>
          <w:p/>
        </w:tc>
        <w:tc>
          <w:tcPr>
            <w:tcW w:w="1591" w:type="dxa"/>
            <w:gridSpan w:val="3"/>
            <w:tcBorders>
              <w:top w:val="single" w:color="000000" w:sz="2" w:space="0"/>
              <w:bottom w:val="single" w:color="000000" w:sz="2" w:space="0"/>
            </w:tcBorders>
            <w:noWrap w:val="0"/>
            <w:vAlign w:val="top"/>
          </w:tcPr>
          <w:p>
            <w:pPr>
              <w:spacing w:before="156" w:line="219" w:lineRule="auto"/>
              <w:ind w:firstLine="390"/>
              <w:rPr>
                <w:rFonts w:ascii="宋体" w:hAnsi="宋体" w:eastAsia="宋体" w:cs="宋体"/>
              </w:rPr>
            </w:pPr>
            <w:r>
              <w:rPr>
                <w:rFonts w:ascii="宋体" w:hAnsi="宋体" w:eastAsia="宋体" w:cs="宋体"/>
                <w:spacing w:val="2"/>
              </w:rPr>
              <w:t>收入来源</w:t>
            </w:r>
          </w:p>
        </w:tc>
        <w:tc>
          <w:tcPr>
            <w:tcW w:w="1474" w:type="dxa"/>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jc w:val="center"/>
        </w:trPr>
        <w:tc>
          <w:tcPr>
            <w:tcW w:w="654" w:type="dxa"/>
            <w:vMerge w:val="continue"/>
            <w:tcBorders>
              <w:top w:val="nil"/>
              <w:bottom w:val="single" w:color="000000" w:sz="2" w:space="0"/>
            </w:tcBorders>
            <w:noWrap w:val="0"/>
            <w:vAlign w:val="top"/>
          </w:tcPr>
          <w:p/>
        </w:tc>
        <w:tc>
          <w:tcPr>
            <w:tcW w:w="1558" w:type="dxa"/>
            <w:gridSpan w:val="2"/>
            <w:tcBorders>
              <w:top w:val="single" w:color="000000" w:sz="2" w:space="0"/>
              <w:bottom w:val="single" w:color="000000" w:sz="2" w:space="0"/>
            </w:tcBorders>
            <w:noWrap w:val="0"/>
            <w:vAlign w:val="top"/>
          </w:tcPr>
          <w:p>
            <w:pPr>
              <w:spacing w:before="146" w:line="220" w:lineRule="auto"/>
              <w:ind w:firstLine="350"/>
              <w:rPr>
                <w:rFonts w:ascii="宋体" w:hAnsi="宋体" w:eastAsia="宋体" w:cs="宋体"/>
              </w:rPr>
            </w:pPr>
            <w:r>
              <w:rPr>
                <w:rFonts w:ascii="宋体" w:hAnsi="宋体" w:eastAsia="宋体" w:cs="宋体"/>
                <w:spacing w:val="-2"/>
              </w:rPr>
              <w:t>家庭住址</w:t>
            </w:r>
          </w:p>
        </w:tc>
        <w:tc>
          <w:tcPr>
            <w:tcW w:w="3952" w:type="dxa"/>
            <w:gridSpan w:val="4"/>
            <w:tcBorders>
              <w:top w:val="single" w:color="000000" w:sz="2" w:space="0"/>
              <w:bottom w:val="single" w:color="000000" w:sz="2" w:space="0"/>
            </w:tcBorders>
            <w:noWrap w:val="0"/>
            <w:vAlign w:val="top"/>
          </w:tcPr>
          <w:p/>
        </w:tc>
        <w:tc>
          <w:tcPr>
            <w:tcW w:w="1591" w:type="dxa"/>
            <w:gridSpan w:val="3"/>
            <w:tcBorders>
              <w:top w:val="single" w:color="000000" w:sz="2" w:space="0"/>
              <w:bottom w:val="single" w:color="000000" w:sz="2" w:space="0"/>
            </w:tcBorders>
            <w:noWrap w:val="0"/>
            <w:vAlign w:val="top"/>
          </w:tcPr>
          <w:p>
            <w:pPr>
              <w:spacing w:before="146" w:line="219" w:lineRule="auto"/>
              <w:ind w:firstLine="390"/>
              <w:rPr>
                <w:rFonts w:ascii="宋体" w:hAnsi="宋体" w:eastAsia="宋体" w:cs="宋体"/>
              </w:rPr>
            </w:pPr>
            <w:r>
              <w:rPr>
                <w:rFonts w:ascii="宋体" w:hAnsi="宋体" w:eastAsia="宋体" w:cs="宋体"/>
                <w:spacing w:val="2"/>
              </w:rPr>
              <w:t>邮政编码</w:t>
            </w:r>
          </w:p>
        </w:tc>
        <w:tc>
          <w:tcPr>
            <w:tcW w:w="1474" w:type="dxa"/>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654" w:type="dxa"/>
            <w:vMerge w:val="restart"/>
            <w:tcBorders>
              <w:top w:val="single" w:color="000000" w:sz="2" w:space="0"/>
              <w:bottom w:val="nil"/>
            </w:tcBorders>
            <w:noWrap w:val="0"/>
            <w:vAlign w:val="top"/>
          </w:tcPr>
          <w:p>
            <w:pPr>
              <w:spacing w:line="314" w:lineRule="auto"/>
            </w:pPr>
          </w:p>
          <w:p>
            <w:pPr>
              <w:spacing w:line="314" w:lineRule="auto"/>
            </w:pPr>
          </w:p>
          <w:p>
            <w:pPr>
              <w:spacing w:line="314" w:lineRule="auto"/>
            </w:pPr>
          </w:p>
          <w:p>
            <w:pPr>
              <w:spacing w:before="69" w:line="362" w:lineRule="auto"/>
              <w:ind w:left="104" w:right="90"/>
              <w:rPr>
                <w:rFonts w:ascii="宋体" w:hAnsi="宋体" w:eastAsia="宋体" w:cs="宋体"/>
              </w:rPr>
            </w:pPr>
            <w:r>
              <w:rPr>
                <w:rFonts w:ascii="宋体" w:hAnsi="宋体" w:eastAsia="宋体" w:cs="宋体"/>
                <w:spacing w:val="-5"/>
              </w:rPr>
              <w:t>家庭</w:t>
            </w:r>
            <w:r>
              <w:rPr>
                <w:rFonts w:ascii="宋体" w:hAnsi="宋体" w:eastAsia="宋体" w:cs="宋体"/>
              </w:rPr>
              <w:t xml:space="preserve"> </w:t>
            </w:r>
            <w:r>
              <w:rPr>
                <w:rFonts w:ascii="宋体" w:hAnsi="宋体" w:eastAsia="宋体" w:cs="宋体"/>
                <w:spacing w:val="14"/>
              </w:rPr>
              <w:t>成员</w:t>
            </w:r>
            <w:r>
              <w:rPr>
                <w:rFonts w:ascii="宋体" w:hAnsi="宋体" w:eastAsia="宋体" w:cs="宋体"/>
              </w:rPr>
              <w:t xml:space="preserve"> </w:t>
            </w:r>
            <w:r>
              <w:rPr>
                <w:rFonts w:ascii="宋体" w:hAnsi="宋体" w:eastAsia="宋体" w:cs="宋体"/>
                <w:spacing w:val="-3"/>
              </w:rPr>
              <w:t>情况</w:t>
            </w:r>
          </w:p>
        </w:tc>
        <w:tc>
          <w:tcPr>
            <w:tcW w:w="1558" w:type="dxa"/>
            <w:gridSpan w:val="2"/>
            <w:tcBorders>
              <w:top w:val="single" w:color="000000" w:sz="2" w:space="0"/>
              <w:bottom w:val="single" w:color="000000" w:sz="2" w:space="0"/>
            </w:tcBorders>
            <w:noWrap w:val="0"/>
            <w:vAlign w:val="top"/>
          </w:tcPr>
          <w:p>
            <w:pPr>
              <w:spacing w:before="156" w:line="219" w:lineRule="auto"/>
              <w:ind w:firstLine="560"/>
              <w:rPr>
                <w:rFonts w:ascii="宋体" w:hAnsi="宋体" w:eastAsia="宋体" w:cs="宋体"/>
              </w:rPr>
            </w:pPr>
            <w:r>
              <w:rPr>
                <w:rFonts w:ascii="宋体" w:hAnsi="宋体" w:eastAsia="宋体" w:cs="宋体"/>
                <w:spacing w:val="13"/>
              </w:rPr>
              <w:t>姓名</w:t>
            </w:r>
          </w:p>
        </w:tc>
        <w:tc>
          <w:tcPr>
            <w:tcW w:w="1237" w:type="dxa"/>
            <w:tcBorders>
              <w:top w:val="single" w:color="000000" w:sz="2" w:space="0"/>
              <w:bottom w:val="single" w:color="000000" w:sz="2" w:space="0"/>
            </w:tcBorders>
            <w:noWrap w:val="0"/>
            <w:vAlign w:val="top"/>
          </w:tcPr>
          <w:p>
            <w:pPr>
              <w:spacing w:before="156" w:line="219" w:lineRule="auto"/>
              <w:ind w:firstLine="403"/>
              <w:rPr>
                <w:rFonts w:ascii="宋体" w:hAnsi="宋体" w:eastAsia="宋体" w:cs="宋体"/>
              </w:rPr>
            </w:pPr>
            <w:r>
              <w:rPr>
                <w:rFonts w:ascii="宋体" w:hAnsi="宋体" w:eastAsia="宋体" w:cs="宋体"/>
                <w:spacing w:val="-3"/>
              </w:rPr>
              <w:t>年龄</w:t>
            </w:r>
          </w:p>
        </w:tc>
        <w:tc>
          <w:tcPr>
            <w:tcW w:w="1458" w:type="dxa"/>
            <w:gridSpan w:val="2"/>
            <w:tcBorders>
              <w:top w:val="single" w:color="000000" w:sz="2" w:space="0"/>
              <w:bottom w:val="single" w:color="000000" w:sz="2" w:space="0"/>
            </w:tcBorders>
            <w:noWrap w:val="0"/>
            <w:vAlign w:val="top"/>
          </w:tcPr>
          <w:p>
            <w:pPr>
              <w:spacing w:before="155" w:line="219" w:lineRule="auto"/>
              <w:ind w:firstLine="205"/>
              <w:rPr>
                <w:rFonts w:ascii="宋体" w:hAnsi="宋体" w:eastAsia="宋体" w:cs="宋体"/>
              </w:rPr>
            </w:pPr>
            <w:r>
              <w:rPr>
                <w:rFonts w:ascii="宋体" w:hAnsi="宋体" w:eastAsia="宋体" w:cs="宋体"/>
                <w:spacing w:val="3"/>
              </w:rPr>
              <w:t>与本人关系</w:t>
            </w:r>
          </w:p>
        </w:tc>
        <w:tc>
          <w:tcPr>
            <w:tcW w:w="4322" w:type="dxa"/>
            <w:gridSpan w:val="5"/>
            <w:tcBorders>
              <w:top w:val="single" w:color="000000" w:sz="2" w:space="0"/>
              <w:bottom w:val="single" w:color="000000" w:sz="2" w:space="0"/>
            </w:tcBorders>
            <w:noWrap w:val="0"/>
            <w:vAlign w:val="top"/>
          </w:tcPr>
          <w:p>
            <w:pPr>
              <w:spacing w:before="156" w:line="220" w:lineRule="auto"/>
              <w:ind w:firstLine="1427"/>
              <w:rPr>
                <w:rFonts w:ascii="宋体" w:hAnsi="宋体" w:eastAsia="宋体" w:cs="宋体"/>
              </w:rPr>
            </w:pPr>
            <w:r>
              <w:rPr>
                <w:rFonts w:ascii="宋体" w:hAnsi="宋体" w:eastAsia="宋体" w:cs="宋体"/>
                <w:spacing w:val="-2"/>
              </w:rPr>
              <w:t>工作或学习单位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jc w:val="center"/>
        </w:trPr>
        <w:tc>
          <w:tcPr>
            <w:tcW w:w="654" w:type="dxa"/>
            <w:vMerge w:val="continue"/>
            <w:tcBorders>
              <w:top w:val="nil"/>
              <w:bottom w:val="nil"/>
            </w:tcBorders>
            <w:noWrap w:val="0"/>
            <w:vAlign w:val="top"/>
          </w:tcPr>
          <w:p/>
        </w:tc>
        <w:tc>
          <w:tcPr>
            <w:tcW w:w="1558" w:type="dxa"/>
            <w:gridSpan w:val="2"/>
            <w:tcBorders>
              <w:top w:val="single" w:color="000000" w:sz="2" w:space="0"/>
              <w:bottom w:val="single" w:color="000000" w:sz="2" w:space="0"/>
            </w:tcBorders>
            <w:noWrap w:val="0"/>
            <w:vAlign w:val="top"/>
          </w:tcPr>
          <w:p/>
        </w:tc>
        <w:tc>
          <w:tcPr>
            <w:tcW w:w="1237" w:type="dxa"/>
            <w:tcBorders>
              <w:top w:val="single" w:color="000000" w:sz="2" w:space="0"/>
              <w:bottom w:val="single" w:color="000000" w:sz="2" w:space="0"/>
            </w:tcBorders>
            <w:noWrap w:val="0"/>
            <w:vAlign w:val="top"/>
          </w:tcPr>
          <w:p/>
        </w:tc>
        <w:tc>
          <w:tcPr>
            <w:tcW w:w="1458" w:type="dxa"/>
            <w:gridSpan w:val="2"/>
            <w:tcBorders>
              <w:top w:val="single" w:color="000000" w:sz="2" w:space="0"/>
              <w:bottom w:val="single" w:color="000000" w:sz="2" w:space="0"/>
            </w:tcBorders>
            <w:noWrap w:val="0"/>
            <w:vAlign w:val="top"/>
          </w:tcPr>
          <w:p/>
        </w:tc>
        <w:tc>
          <w:tcPr>
            <w:tcW w:w="4322" w:type="dxa"/>
            <w:gridSpan w:val="5"/>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654" w:type="dxa"/>
            <w:vMerge w:val="continue"/>
            <w:tcBorders>
              <w:top w:val="nil"/>
              <w:bottom w:val="nil"/>
            </w:tcBorders>
            <w:noWrap w:val="0"/>
            <w:vAlign w:val="top"/>
          </w:tcPr>
          <w:p/>
        </w:tc>
        <w:tc>
          <w:tcPr>
            <w:tcW w:w="1558" w:type="dxa"/>
            <w:gridSpan w:val="2"/>
            <w:tcBorders>
              <w:top w:val="single" w:color="000000" w:sz="2" w:space="0"/>
              <w:bottom w:val="single" w:color="000000" w:sz="2" w:space="0"/>
            </w:tcBorders>
            <w:noWrap w:val="0"/>
            <w:vAlign w:val="top"/>
          </w:tcPr>
          <w:p/>
        </w:tc>
        <w:tc>
          <w:tcPr>
            <w:tcW w:w="1237" w:type="dxa"/>
            <w:tcBorders>
              <w:top w:val="single" w:color="000000" w:sz="2" w:space="0"/>
              <w:bottom w:val="single" w:color="000000" w:sz="2" w:space="0"/>
            </w:tcBorders>
            <w:noWrap w:val="0"/>
            <w:vAlign w:val="top"/>
          </w:tcPr>
          <w:p/>
        </w:tc>
        <w:tc>
          <w:tcPr>
            <w:tcW w:w="1458" w:type="dxa"/>
            <w:gridSpan w:val="2"/>
            <w:tcBorders>
              <w:top w:val="single" w:color="000000" w:sz="2" w:space="0"/>
              <w:bottom w:val="single" w:color="000000" w:sz="2" w:space="0"/>
            </w:tcBorders>
            <w:noWrap w:val="0"/>
            <w:vAlign w:val="top"/>
          </w:tcPr>
          <w:p/>
        </w:tc>
        <w:tc>
          <w:tcPr>
            <w:tcW w:w="4322" w:type="dxa"/>
            <w:gridSpan w:val="5"/>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jc w:val="center"/>
        </w:trPr>
        <w:tc>
          <w:tcPr>
            <w:tcW w:w="654" w:type="dxa"/>
            <w:vMerge w:val="continue"/>
            <w:tcBorders>
              <w:top w:val="nil"/>
              <w:bottom w:val="nil"/>
            </w:tcBorders>
            <w:noWrap w:val="0"/>
            <w:vAlign w:val="top"/>
          </w:tcPr>
          <w:p/>
        </w:tc>
        <w:tc>
          <w:tcPr>
            <w:tcW w:w="1558" w:type="dxa"/>
            <w:gridSpan w:val="2"/>
            <w:tcBorders>
              <w:top w:val="single" w:color="000000" w:sz="2" w:space="0"/>
              <w:bottom w:val="single" w:color="000000" w:sz="2" w:space="0"/>
            </w:tcBorders>
            <w:noWrap w:val="0"/>
            <w:vAlign w:val="top"/>
          </w:tcPr>
          <w:p/>
        </w:tc>
        <w:tc>
          <w:tcPr>
            <w:tcW w:w="1237" w:type="dxa"/>
            <w:tcBorders>
              <w:top w:val="single" w:color="000000" w:sz="2" w:space="0"/>
              <w:bottom w:val="single" w:color="000000" w:sz="2" w:space="0"/>
            </w:tcBorders>
            <w:noWrap w:val="0"/>
            <w:vAlign w:val="top"/>
          </w:tcPr>
          <w:p/>
        </w:tc>
        <w:tc>
          <w:tcPr>
            <w:tcW w:w="1458" w:type="dxa"/>
            <w:gridSpan w:val="2"/>
            <w:tcBorders>
              <w:top w:val="single" w:color="000000" w:sz="2" w:space="0"/>
              <w:bottom w:val="single" w:color="000000" w:sz="2" w:space="0"/>
            </w:tcBorders>
            <w:noWrap w:val="0"/>
            <w:vAlign w:val="top"/>
          </w:tcPr>
          <w:p/>
        </w:tc>
        <w:tc>
          <w:tcPr>
            <w:tcW w:w="4322" w:type="dxa"/>
            <w:gridSpan w:val="5"/>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jc w:val="center"/>
        </w:trPr>
        <w:tc>
          <w:tcPr>
            <w:tcW w:w="654" w:type="dxa"/>
            <w:vMerge w:val="continue"/>
            <w:tcBorders>
              <w:top w:val="nil"/>
              <w:bottom w:val="nil"/>
            </w:tcBorders>
            <w:noWrap w:val="0"/>
            <w:vAlign w:val="top"/>
          </w:tcPr>
          <w:p/>
        </w:tc>
        <w:tc>
          <w:tcPr>
            <w:tcW w:w="1558" w:type="dxa"/>
            <w:gridSpan w:val="2"/>
            <w:tcBorders>
              <w:top w:val="single" w:color="000000" w:sz="2" w:space="0"/>
              <w:bottom w:val="single" w:color="000000" w:sz="2" w:space="0"/>
            </w:tcBorders>
            <w:noWrap w:val="0"/>
            <w:vAlign w:val="top"/>
          </w:tcPr>
          <w:p/>
        </w:tc>
        <w:tc>
          <w:tcPr>
            <w:tcW w:w="1237" w:type="dxa"/>
            <w:tcBorders>
              <w:top w:val="single" w:color="000000" w:sz="2" w:space="0"/>
              <w:bottom w:val="single" w:color="000000" w:sz="2" w:space="0"/>
            </w:tcBorders>
            <w:noWrap w:val="0"/>
            <w:vAlign w:val="top"/>
          </w:tcPr>
          <w:p/>
        </w:tc>
        <w:tc>
          <w:tcPr>
            <w:tcW w:w="1458" w:type="dxa"/>
            <w:gridSpan w:val="2"/>
            <w:tcBorders>
              <w:top w:val="single" w:color="000000" w:sz="2" w:space="0"/>
              <w:bottom w:val="single" w:color="000000" w:sz="2" w:space="0"/>
            </w:tcBorders>
            <w:noWrap w:val="0"/>
            <w:vAlign w:val="top"/>
          </w:tcPr>
          <w:p/>
        </w:tc>
        <w:tc>
          <w:tcPr>
            <w:tcW w:w="4322" w:type="dxa"/>
            <w:gridSpan w:val="5"/>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654" w:type="dxa"/>
            <w:vMerge w:val="continue"/>
            <w:tcBorders>
              <w:top w:val="nil"/>
              <w:bottom w:val="single" w:color="000000" w:sz="2" w:space="0"/>
            </w:tcBorders>
            <w:noWrap w:val="0"/>
            <w:vAlign w:val="top"/>
          </w:tcPr>
          <w:p/>
        </w:tc>
        <w:tc>
          <w:tcPr>
            <w:tcW w:w="1558" w:type="dxa"/>
            <w:gridSpan w:val="2"/>
            <w:tcBorders>
              <w:top w:val="single" w:color="000000" w:sz="2" w:space="0"/>
              <w:bottom w:val="single" w:color="000000" w:sz="2" w:space="0"/>
            </w:tcBorders>
            <w:noWrap w:val="0"/>
            <w:vAlign w:val="top"/>
          </w:tcPr>
          <w:p/>
        </w:tc>
        <w:tc>
          <w:tcPr>
            <w:tcW w:w="1237" w:type="dxa"/>
            <w:tcBorders>
              <w:top w:val="single" w:color="000000" w:sz="2" w:space="0"/>
              <w:bottom w:val="single" w:color="000000" w:sz="2" w:space="0"/>
            </w:tcBorders>
            <w:noWrap w:val="0"/>
            <w:vAlign w:val="top"/>
          </w:tcPr>
          <w:p/>
        </w:tc>
        <w:tc>
          <w:tcPr>
            <w:tcW w:w="1458" w:type="dxa"/>
            <w:gridSpan w:val="2"/>
            <w:tcBorders>
              <w:top w:val="single" w:color="000000" w:sz="2" w:space="0"/>
              <w:bottom w:val="single" w:color="000000" w:sz="2" w:space="0"/>
            </w:tcBorders>
            <w:noWrap w:val="0"/>
            <w:vAlign w:val="top"/>
          </w:tcPr>
          <w:p/>
        </w:tc>
        <w:tc>
          <w:tcPr>
            <w:tcW w:w="4322" w:type="dxa"/>
            <w:gridSpan w:val="5"/>
            <w:tcBorders>
              <w:top w:val="single" w:color="000000" w:sz="2" w:space="0"/>
              <w:bottom w:val="single" w:color="000000" w:sz="2" w:space="0"/>
            </w:tcBorders>
            <w:noWrap w:val="0"/>
            <w:vAlign w:val="top"/>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9229" w:type="dxa"/>
            <w:gridSpan w:val="11"/>
            <w:tcBorders>
              <w:top w:val="single" w:color="000000" w:sz="2" w:space="0"/>
              <w:bottom w:val="nil"/>
            </w:tcBorders>
            <w:noWrap w:val="0"/>
            <w:vAlign w:val="top"/>
          </w:tcPr>
          <w:p>
            <w:pPr>
              <w:spacing w:before="37" w:line="219" w:lineRule="auto"/>
              <w:ind w:firstLine="134"/>
              <w:rPr>
                <w:rFonts w:ascii="宋体" w:hAnsi="宋体" w:eastAsia="宋体" w:cs="宋体"/>
              </w:rPr>
            </w:pPr>
            <w:r>
              <w:rPr>
                <w:rFonts w:ascii="宋体" w:hAnsi="宋体" w:eastAsia="宋体" w:cs="宋体"/>
                <w:spacing w:val="6"/>
              </w:rPr>
              <w:t>申请理由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jc w:val="center"/>
        </w:trPr>
        <w:tc>
          <w:tcPr>
            <w:tcW w:w="4907" w:type="dxa"/>
            <w:gridSpan w:val="6"/>
            <w:tcBorders>
              <w:top w:val="nil"/>
              <w:bottom w:val="single" w:color="000000" w:sz="2" w:space="0"/>
              <w:right w:val="nil"/>
            </w:tcBorders>
            <w:noWrap w:val="0"/>
            <w:vAlign w:val="top"/>
          </w:tcPr>
          <w:p>
            <w:pPr>
              <w:spacing w:line="308" w:lineRule="auto"/>
            </w:pPr>
          </w:p>
          <w:p>
            <w:pPr>
              <w:spacing w:before="68" w:line="219" w:lineRule="auto"/>
              <w:ind w:firstLine="3624"/>
              <w:rPr>
                <w:rFonts w:ascii="宋体" w:hAnsi="宋体" w:eastAsia="宋体" w:cs="宋体"/>
              </w:rPr>
            </w:pPr>
            <w:r>
              <w:rPr>
                <w:rFonts w:ascii="宋体" w:hAnsi="宋体" w:eastAsia="宋体" w:cs="宋体"/>
                <w:spacing w:val="4"/>
              </w:rPr>
              <w:t>申请人签名:</w:t>
            </w:r>
          </w:p>
        </w:tc>
        <w:tc>
          <w:tcPr>
            <w:tcW w:w="4322" w:type="dxa"/>
            <w:gridSpan w:val="5"/>
            <w:tcBorders>
              <w:top w:val="nil"/>
              <w:left w:val="nil"/>
              <w:bottom w:val="single" w:color="000000" w:sz="2" w:space="0"/>
            </w:tcBorders>
            <w:noWrap w:val="0"/>
            <w:vAlign w:val="top"/>
          </w:tcPr>
          <w:p>
            <w:pPr>
              <w:spacing w:line="298" w:lineRule="auto"/>
            </w:pPr>
          </w:p>
          <w:p>
            <w:pPr>
              <w:spacing w:before="68" w:line="219" w:lineRule="auto"/>
              <w:ind w:firstLine="2672"/>
              <w:rPr>
                <w:rFonts w:ascii="宋体" w:hAnsi="宋体" w:eastAsia="宋体" w:cs="宋体"/>
              </w:rPr>
            </w:pPr>
            <w:r>
              <w:rPr>
                <w:rFonts w:ascii="宋体" w:hAnsi="宋体" w:eastAsia="宋体" w:cs="宋体"/>
                <w:spacing w:val="-5"/>
              </w:rPr>
              <w:t>年</w:t>
            </w:r>
            <w:r>
              <w:rPr>
                <w:rFonts w:ascii="宋体" w:hAnsi="宋体" w:eastAsia="宋体" w:cs="宋体"/>
                <w:spacing w:val="3"/>
              </w:rPr>
              <w:t xml:space="preserve">     </w:t>
            </w:r>
            <w:r>
              <w:rPr>
                <w:rFonts w:ascii="宋体" w:hAnsi="宋体" w:eastAsia="宋体" w:cs="宋体"/>
                <w:spacing w:val="-5"/>
              </w:rPr>
              <w:t>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jc w:val="center"/>
        </w:trPr>
        <w:tc>
          <w:tcPr>
            <w:tcW w:w="9229" w:type="dxa"/>
            <w:gridSpan w:val="11"/>
            <w:tcBorders>
              <w:top w:val="single" w:color="000000" w:sz="2" w:space="0"/>
              <w:bottom w:val="nil"/>
            </w:tcBorders>
            <w:noWrap w:val="0"/>
            <w:vAlign w:val="top"/>
          </w:tcPr>
          <w:p>
            <w:pPr>
              <w:spacing w:before="29" w:line="219" w:lineRule="auto"/>
              <w:ind w:firstLine="104"/>
              <w:rPr>
                <w:rFonts w:ascii="宋体" w:hAnsi="宋体" w:eastAsia="宋体" w:cs="宋体"/>
              </w:rPr>
            </w:pPr>
            <w:r>
              <w:rPr>
                <w:rFonts w:ascii="宋体" w:hAnsi="宋体" w:eastAsia="宋体" w:cs="宋体"/>
                <w:spacing w:val="2"/>
              </w:rPr>
              <w:t>院系意见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jc w:val="center"/>
        </w:trPr>
        <w:tc>
          <w:tcPr>
            <w:tcW w:w="6164" w:type="dxa"/>
            <w:gridSpan w:val="7"/>
            <w:tcBorders>
              <w:top w:val="nil"/>
              <w:bottom w:val="single" w:color="000000" w:sz="2" w:space="0"/>
              <w:right w:val="nil"/>
            </w:tcBorders>
            <w:noWrap w:val="0"/>
            <w:vAlign w:val="top"/>
          </w:tcPr>
          <w:p>
            <w:pPr>
              <w:spacing w:line="442" w:lineRule="auto"/>
            </w:pPr>
          </w:p>
          <w:p>
            <w:pPr>
              <w:spacing w:before="69" w:line="219" w:lineRule="auto"/>
              <w:ind w:firstLine="4524"/>
              <w:rPr>
                <w:rFonts w:ascii="宋体" w:hAnsi="宋体" w:eastAsia="宋体" w:cs="宋体"/>
              </w:rPr>
            </w:pPr>
            <w:r>
              <w:rPr>
                <w:rFonts w:ascii="宋体" w:hAnsi="宋体" w:eastAsia="宋体" w:cs="宋体"/>
                <w:spacing w:val="2"/>
              </w:rPr>
              <w:t>(</w:t>
            </w:r>
            <w:r>
              <w:rPr>
                <w:rFonts w:ascii="宋体" w:hAnsi="宋体" w:eastAsia="宋体" w:cs="宋体"/>
                <w:spacing w:val="-58"/>
              </w:rPr>
              <w:t xml:space="preserve"> </w:t>
            </w:r>
            <w:r>
              <w:rPr>
                <w:rFonts w:ascii="宋体" w:hAnsi="宋体" w:eastAsia="宋体" w:cs="宋体"/>
                <w:spacing w:val="2"/>
              </w:rPr>
              <w:t>公章)</w:t>
            </w:r>
          </w:p>
        </w:tc>
        <w:tc>
          <w:tcPr>
            <w:tcW w:w="3065" w:type="dxa"/>
            <w:gridSpan w:val="4"/>
            <w:tcBorders>
              <w:top w:val="nil"/>
              <w:left w:val="nil"/>
              <w:bottom w:val="single" w:color="000000" w:sz="2" w:space="0"/>
            </w:tcBorders>
            <w:noWrap w:val="0"/>
            <w:vAlign w:val="top"/>
          </w:tcPr>
          <w:p>
            <w:pPr>
              <w:spacing w:line="433" w:lineRule="auto"/>
            </w:pPr>
          </w:p>
          <w:p>
            <w:pPr>
              <w:spacing w:before="68" w:line="219" w:lineRule="auto"/>
              <w:ind w:firstLine="1375"/>
              <w:rPr>
                <w:rFonts w:ascii="宋体" w:hAnsi="宋体" w:eastAsia="宋体" w:cs="宋体"/>
              </w:rPr>
            </w:pPr>
            <w:r>
              <w:rPr>
                <w:rFonts w:ascii="宋体" w:hAnsi="宋体" w:eastAsia="宋体" w:cs="宋体"/>
                <w:spacing w:val="-8"/>
              </w:rPr>
              <w:t>年</w:t>
            </w:r>
            <w:r>
              <w:rPr>
                <w:rFonts w:ascii="宋体" w:hAnsi="宋体" w:eastAsia="宋体" w:cs="宋体"/>
                <w:spacing w:val="28"/>
              </w:rPr>
              <w:t xml:space="preserve">   </w:t>
            </w:r>
            <w:r>
              <w:rPr>
                <w:rFonts w:ascii="宋体" w:hAnsi="宋体" w:eastAsia="宋体" w:cs="宋体"/>
                <w:spacing w:val="-8"/>
              </w:rPr>
              <w:t>月</w:t>
            </w:r>
            <w:r>
              <w:rPr>
                <w:rFonts w:ascii="宋体" w:hAnsi="宋体" w:eastAsia="宋体" w:cs="宋体"/>
                <w:spacing w:val="21"/>
              </w:rPr>
              <w:t xml:space="preserve">    </w:t>
            </w:r>
            <w:r>
              <w:rPr>
                <w:rFonts w:ascii="宋体" w:hAnsi="宋体" w:eastAsia="宋体" w:cs="宋体"/>
                <w:spacing w:val="-8"/>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9229" w:type="dxa"/>
            <w:gridSpan w:val="11"/>
            <w:tcBorders>
              <w:top w:val="single" w:color="000000" w:sz="2" w:space="0"/>
              <w:bottom w:val="nil"/>
            </w:tcBorders>
            <w:noWrap w:val="0"/>
            <w:vAlign w:val="top"/>
          </w:tcPr>
          <w:p>
            <w:pPr>
              <w:spacing w:before="40" w:line="219" w:lineRule="auto"/>
              <w:ind w:firstLine="104"/>
              <w:rPr>
                <w:rFonts w:ascii="宋体" w:hAnsi="宋体" w:eastAsia="宋体" w:cs="宋体"/>
              </w:rPr>
            </w:pPr>
            <w:r>
              <w:rPr>
                <w:rFonts w:ascii="宋体" w:hAnsi="宋体" w:eastAsia="宋体" w:cs="宋体"/>
                <w:spacing w:val="-8"/>
              </w:rPr>
              <w:t>学校审核意见: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jc w:val="center"/>
        </w:trPr>
        <w:tc>
          <w:tcPr>
            <w:tcW w:w="9229" w:type="dxa"/>
            <w:gridSpan w:val="11"/>
            <w:tcBorders>
              <w:top w:val="nil"/>
              <w:bottom w:val="single" w:color="000000" w:sz="2" w:space="0"/>
            </w:tcBorders>
            <w:noWrap w:val="0"/>
            <w:vAlign w:val="top"/>
          </w:tcPr>
          <w:p>
            <w:pPr>
              <w:spacing w:line="420" w:lineRule="auto"/>
            </w:pPr>
            <w:r>
              <mc:AlternateContent>
                <mc:Choice Requires="wps">
                  <w:drawing>
                    <wp:anchor distT="0" distB="0" distL="114300" distR="114300" simplePos="0" relativeHeight="251668480" behindDoc="0" locked="0" layoutInCell="1" allowOverlap="1">
                      <wp:simplePos x="0" y="0"/>
                      <wp:positionH relativeFrom="page">
                        <wp:posOffset>2946400</wp:posOffset>
                      </wp:positionH>
                      <wp:positionV relativeFrom="page">
                        <wp:posOffset>276225</wp:posOffset>
                      </wp:positionV>
                      <wp:extent cx="455295" cy="183515"/>
                      <wp:effectExtent l="0" t="0" r="0" b="0"/>
                      <wp:wrapNone/>
                      <wp:docPr id="5" name="Text Box 21"/>
                      <wp:cNvGraphicFramePr/>
                      <a:graphic xmlns:a="http://schemas.openxmlformats.org/drawingml/2006/main">
                        <a:graphicData uri="http://schemas.microsoft.com/office/word/2010/wordprocessingShape">
                          <wps:wsp>
                            <wps:cNvSpPr txBox="1">
                              <a:spLocks noChangeArrowheads="1"/>
                            </wps:cNvSpPr>
                            <wps:spPr bwMode="auto">
                              <a:xfrm>
                                <a:off x="0" y="0"/>
                                <a:ext cx="455295" cy="183515"/>
                              </a:xfrm>
                              <a:prstGeom prst="rect">
                                <a:avLst/>
                              </a:prstGeom>
                              <a:noFill/>
                              <a:ln>
                                <a:noFill/>
                              </a:ln>
                              <a:effectLst/>
                            </wps:spPr>
                            <wps:txbx>
                              <w:txbxContent>
                                <w:p>
                                  <w:pPr>
                                    <w:spacing w:before="19" w:line="219" w:lineRule="auto"/>
                                    <w:ind w:firstLine="20"/>
                                    <w:rPr>
                                      <w:rFonts w:ascii="宋体" w:hAnsi="宋体" w:eastAsia="宋体" w:cs="宋体"/>
                                    </w:rPr>
                                  </w:pPr>
                                  <w:r>
                                    <w:rPr>
                                      <w:rFonts w:ascii="宋体" w:hAnsi="宋体" w:eastAsia="宋体" w:cs="宋体"/>
                                      <w:spacing w:val="2"/>
                                    </w:rPr>
                                    <w:t>(</w:t>
                                  </w:r>
                                  <w:r>
                                    <w:rPr>
                                      <w:rFonts w:ascii="宋体" w:hAnsi="宋体" w:eastAsia="宋体" w:cs="宋体"/>
                                      <w:spacing w:val="-58"/>
                                    </w:rPr>
                                    <w:t xml:space="preserve"> </w:t>
                                  </w:r>
                                  <w:r>
                                    <w:rPr>
                                      <w:rFonts w:ascii="宋体" w:hAnsi="宋体" w:eastAsia="宋体" w:cs="宋体"/>
                                      <w:spacing w:val="2"/>
                                    </w:rPr>
                                    <w:t>公章)</w:t>
                                  </w:r>
                                </w:p>
                              </w:txbxContent>
                            </wps:txbx>
                            <wps:bodyPr rot="0" vert="horz" wrap="square" lIns="0" tIns="0" rIns="0" bIns="0" anchor="t" anchorCtr="0" upright="1">
                              <a:noAutofit/>
                            </wps:bodyPr>
                          </wps:wsp>
                        </a:graphicData>
                      </a:graphic>
                    </wp:anchor>
                  </w:drawing>
                </mc:Choice>
                <mc:Fallback>
                  <w:pict>
                    <v:shape id="Text Box 21" o:spid="_x0000_s1026" o:spt="202" type="#_x0000_t202" style="position:absolute;left:0pt;margin-left:232pt;margin-top:21.75pt;height:14.45pt;width:35.85pt;mso-position-horizontal-relative:page;mso-position-vertical-relative:page;z-index:251668480;mso-width-relative:page;mso-height-relative:page;" filled="f" stroked="f" coordsize="21600,21600" o:gfxdata="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JEBTdoAAAAJAQAADwAAAAAAAAABACAAAAAiAAAAZHJz&#10;L2Rvd25yZXYueG1sUEsBAhQAFAAAAAgAh07iQIiD0pICAgAAEgQAAA4AAAAAAAAAAQAgAAAAKQEA&#10;AGRycy9lMm9Eb2MueG1sUEsFBgAAAAAGAAYAWQEAAJ0FAAAAAA==&#10;">
                      <v:fill on="f" focussize="0,0"/>
                      <v:stroke on="f"/>
                      <v:imagedata o:title=""/>
                      <o:lock v:ext="edit" aspectratio="f"/>
                      <v:textbox inset="0mm,0mm,0mm,0mm">
                        <w:txbxContent>
                          <w:p>
                            <w:pPr>
                              <w:spacing w:before="19" w:line="219" w:lineRule="auto"/>
                              <w:ind w:firstLine="20"/>
                              <w:rPr>
                                <w:rFonts w:ascii="宋体" w:hAnsi="宋体" w:eastAsia="宋体" w:cs="宋体"/>
                              </w:rPr>
                            </w:pPr>
                            <w:r>
                              <w:rPr>
                                <w:rFonts w:ascii="宋体" w:hAnsi="宋体" w:eastAsia="宋体" w:cs="宋体"/>
                                <w:spacing w:val="2"/>
                              </w:rPr>
                              <w:t>(</w:t>
                            </w:r>
                            <w:r>
                              <w:rPr>
                                <w:rFonts w:ascii="宋体" w:hAnsi="宋体" w:eastAsia="宋体" w:cs="宋体"/>
                                <w:spacing w:val="-58"/>
                              </w:rPr>
                              <w:t xml:space="preserve"> </w:t>
                            </w:r>
                            <w:r>
                              <w:rPr>
                                <w:rFonts w:ascii="宋体" w:hAnsi="宋体" w:eastAsia="宋体" w:cs="宋体"/>
                                <w:spacing w:val="2"/>
                              </w:rPr>
                              <w:t>公章)</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page">
                        <wp:posOffset>5276850</wp:posOffset>
                      </wp:positionH>
                      <wp:positionV relativeFrom="page">
                        <wp:posOffset>282575</wp:posOffset>
                      </wp:positionV>
                      <wp:extent cx="150495" cy="184150"/>
                      <wp:effectExtent l="0" t="0" r="0" b="0"/>
                      <wp:wrapNone/>
                      <wp:docPr id="4" name="Text Box 22"/>
                      <wp:cNvGraphicFramePr/>
                      <a:graphic xmlns:a="http://schemas.openxmlformats.org/drawingml/2006/main">
                        <a:graphicData uri="http://schemas.microsoft.com/office/word/2010/wordprocessingShape">
                          <wps:wsp>
                            <wps:cNvSpPr txBox="1">
                              <a:spLocks noChangeArrowheads="1"/>
                            </wps:cNvSpPr>
                            <wps:spPr bwMode="auto">
                              <a:xfrm>
                                <a:off x="0" y="0"/>
                                <a:ext cx="150495" cy="184150"/>
                              </a:xfrm>
                              <a:prstGeom prst="rect">
                                <a:avLst/>
                              </a:prstGeom>
                              <a:noFill/>
                              <a:ln>
                                <a:noFill/>
                              </a:ln>
                              <a:effectLst/>
                            </wps:spPr>
                            <wps:txbx>
                              <w:txbxContent>
                                <w:p>
                                  <w:pPr>
                                    <w:spacing w:before="20" w:line="219" w:lineRule="auto"/>
                                    <w:ind w:firstLine="20"/>
                                    <w:rPr>
                                      <w:rFonts w:ascii="宋体" w:hAnsi="宋体" w:eastAsia="宋体" w:cs="宋体"/>
                                    </w:rPr>
                                  </w:pPr>
                                  <w:r>
                                    <w:rPr>
                                      <w:rFonts w:ascii="宋体" w:hAnsi="宋体" w:eastAsia="宋体" w:cs="宋体"/>
                                    </w:rPr>
                                    <w:t>月</w:t>
                                  </w:r>
                                </w:p>
                              </w:txbxContent>
                            </wps:txbx>
                            <wps:bodyPr rot="0" vert="horz" wrap="square" lIns="0" tIns="0" rIns="0" bIns="0" anchor="t" anchorCtr="0" upright="1">
                              <a:noAutofit/>
                            </wps:bodyPr>
                          </wps:wsp>
                        </a:graphicData>
                      </a:graphic>
                    </wp:anchor>
                  </w:drawing>
                </mc:Choice>
                <mc:Fallback>
                  <w:pict>
                    <v:shape id="Text Box 22" o:spid="_x0000_s1026" o:spt="202" type="#_x0000_t202" style="position:absolute;left:0pt;margin-left:415.5pt;margin-top:22.25pt;height:14.5pt;width:11.85pt;mso-position-horizontal-relative:page;mso-position-vertical-relative:page;z-index:251666432;mso-width-relative:page;mso-height-relative:page;" filled="f" stroked="f" coordsize="21600,21600" o:gfxdata="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hOLNtkAAAAJAQAADwAAAAAAAAABACAAAAAiAAAAZHJzL2Rv&#10;d25yZXYueG1sUEsBAhQAFAAAAAgAh07iQAUJav8AAgAAEgQAAA4AAAAAAAAAAQAgAAAAKAEAAGRy&#10;cy9lMm9Eb2MueG1sUEsFBgAAAAAGAAYAWQEAAJoFAAAAAA==&#10;">
                      <v:fill on="f" focussize="0,0"/>
                      <v:stroke on="f"/>
                      <v:imagedata o:title=""/>
                      <o:lock v:ext="edit" aspectratio="f"/>
                      <v:textbox inset="0mm,0mm,0mm,0mm">
                        <w:txbxContent>
                          <w:p>
                            <w:pPr>
                              <w:spacing w:before="20" w:line="219" w:lineRule="auto"/>
                              <w:ind w:firstLine="20"/>
                              <w:rPr>
                                <w:rFonts w:ascii="宋体" w:hAnsi="宋体" w:eastAsia="宋体" w:cs="宋体"/>
                              </w:rPr>
                            </w:pPr>
                            <w:r>
                              <w:rPr>
                                <w:rFonts w:ascii="宋体" w:hAnsi="宋体" w:eastAsia="宋体" w:cs="宋体"/>
                              </w:rPr>
                              <w:t>月</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page">
                        <wp:posOffset>4871085</wp:posOffset>
                      </wp:positionH>
                      <wp:positionV relativeFrom="page">
                        <wp:posOffset>282575</wp:posOffset>
                      </wp:positionV>
                      <wp:extent cx="153035" cy="184150"/>
                      <wp:effectExtent l="0" t="0" r="0" b="0"/>
                      <wp:wrapNone/>
                      <wp:docPr id="3" name="Text Box 23"/>
                      <wp:cNvGraphicFramePr/>
                      <a:graphic xmlns:a="http://schemas.openxmlformats.org/drawingml/2006/main">
                        <a:graphicData uri="http://schemas.microsoft.com/office/word/2010/wordprocessingShape">
                          <wps:wsp>
                            <wps:cNvSpPr txBox="1">
                              <a:spLocks noChangeArrowheads="1"/>
                            </wps:cNvSpPr>
                            <wps:spPr bwMode="auto">
                              <a:xfrm>
                                <a:off x="0" y="0"/>
                                <a:ext cx="153035" cy="184150"/>
                              </a:xfrm>
                              <a:prstGeom prst="rect">
                                <a:avLst/>
                              </a:prstGeom>
                              <a:noFill/>
                              <a:ln>
                                <a:noFill/>
                              </a:ln>
                              <a:effectLst/>
                            </wps:spPr>
                            <wps:txbx>
                              <w:txbxContent>
                                <w:p>
                                  <w:pPr>
                                    <w:spacing w:before="20" w:line="219" w:lineRule="auto"/>
                                    <w:ind w:firstLine="20"/>
                                    <w:rPr>
                                      <w:rFonts w:ascii="宋体" w:hAnsi="宋体" w:eastAsia="宋体" w:cs="宋体"/>
                                    </w:rPr>
                                  </w:pPr>
                                  <w:r>
                                    <w:rPr>
                                      <w:rFonts w:ascii="宋体" w:hAnsi="宋体" w:eastAsia="宋体" w:cs="宋体"/>
                                    </w:rPr>
                                    <w:t>年</w:t>
                                  </w:r>
                                </w:p>
                              </w:txbxContent>
                            </wps:txbx>
                            <wps:bodyPr rot="0" vert="horz" wrap="square" lIns="0" tIns="0" rIns="0" bIns="0" anchor="t" anchorCtr="0" upright="1">
                              <a:noAutofit/>
                            </wps:bodyPr>
                          </wps:wsp>
                        </a:graphicData>
                      </a:graphic>
                    </wp:anchor>
                  </w:drawing>
                </mc:Choice>
                <mc:Fallback>
                  <w:pict>
                    <v:shape id="Text Box 23" o:spid="_x0000_s1026" o:spt="202" type="#_x0000_t202" style="position:absolute;left:0pt;margin-left:383.55pt;margin-top:22.25pt;height:14.5pt;width:12.05pt;mso-position-horizontal-relative:page;mso-position-vertical-relative:page;z-index:251667456;mso-width-relative:page;mso-height-relative:page;" filled="f" stroked="f" coordsize="21600,21600" o:gfxdata="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y3WfNoAAAAJAQAADwAAAAAAAAABACAAAAAiAAAAZHJz&#10;L2Rvd25yZXYueG1sUEsBAhQAFAAAAAgAh07iQE0RMrQCAgAAEgQAAA4AAAAAAAAAAQAgAAAAKQEA&#10;AGRycy9lMm9Eb2MueG1sUEsFBgAAAAAGAAYAWQEAAJ0FAAAAAA==&#10;">
                      <v:fill on="f" focussize="0,0"/>
                      <v:stroke on="f"/>
                      <v:imagedata o:title=""/>
                      <o:lock v:ext="edit" aspectratio="f"/>
                      <v:textbox inset="0mm,0mm,0mm,0mm">
                        <w:txbxContent>
                          <w:p>
                            <w:pPr>
                              <w:spacing w:before="20" w:line="219" w:lineRule="auto"/>
                              <w:ind w:firstLine="20"/>
                              <w:rPr>
                                <w:rFonts w:ascii="宋体" w:hAnsi="宋体" w:eastAsia="宋体" w:cs="宋体"/>
                              </w:rPr>
                            </w:pPr>
                            <w:r>
                              <w:rPr>
                                <w:rFonts w:ascii="宋体" w:hAnsi="宋体" w:eastAsia="宋体" w:cs="宋体"/>
                              </w:rPr>
                              <w:t>年</w:t>
                            </w:r>
                          </w:p>
                        </w:txbxContent>
                      </v:textbox>
                    </v:shape>
                  </w:pict>
                </mc:Fallback>
              </mc:AlternateContent>
            </w:r>
          </w:p>
          <w:p>
            <w:pPr>
              <w:spacing w:before="42" w:line="224" w:lineRule="auto"/>
              <w:ind w:firstLine="8974"/>
              <w:rPr>
                <w:rFonts w:ascii="宋体" w:hAnsi="宋体" w:eastAsia="宋体" w:cs="宋体"/>
                <w:sz w:val="13"/>
                <w:szCs w:val="13"/>
              </w:rPr>
            </w:pPr>
            <w:r>
              <w:rPr>
                <w:rFonts w:ascii="宋体" w:hAnsi="宋体" w:eastAsia="宋体" w:cs="宋体"/>
                <w:sz w:val="13"/>
                <w:szCs w:val="13"/>
              </w:rPr>
              <w:t>日</w:t>
            </w:r>
          </w:p>
        </w:tc>
      </w:tr>
    </w:tbl>
    <w:p/>
    <w:p>
      <w:pPr>
        <w:sectPr>
          <w:footerReference r:id="rId6" w:type="default"/>
          <w:pgSz w:w="11900" w:h="16830"/>
          <w:pgMar w:top="1430" w:right="1534" w:bottom="400" w:left="1125" w:header="0" w:footer="0" w:gutter="0"/>
          <w:cols w:space="720" w:num="1"/>
        </w:sectPr>
      </w:pPr>
    </w:p>
    <w:p>
      <w:pPr>
        <w:spacing w:before="104" w:line="224" w:lineRule="auto"/>
        <w:ind w:firstLine="46"/>
        <w:rPr>
          <w:rFonts w:hint="eastAsia" w:ascii="黑体" w:hAnsi="黑体" w:eastAsia="黑体" w:cs="黑体"/>
          <w:sz w:val="32"/>
          <w:szCs w:val="32"/>
        </w:rPr>
      </w:pPr>
      <w:r>
        <w:rPr>
          <w:rFonts w:hint="eastAsia" w:ascii="黑体" w:hAnsi="黑体" w:eastAsia="黑体" w:cs="黑体"/>
          <w:spacing w:val="16"/>
          <w:w w:val="103"/>
          <w:sz w:val="32"/>
          <w:szCs w:val="32"/>
        </w:rPr>
        <w:t>附4:</w:t>
      </w:r>
    </w:p>
    <w:p>
      <w:pPr>
        <w:spacing w:line="350" w:lineRule="auto"/>
      </w:pPr>
    </w:p>
    <w:p>
      <w:pPr>
        <w:spacing w:before="143" w:line="219" w:lineRule="auto"/>
        <w:jc w:val="center"/>
        <w:rPr>
          <w:rFonts w:hint="eastAsia" w:ascii="华文中宋" w:hAnsi="华文中宋" w:eastAsia="华文中宋" w:cs="华文中宋"/>
          <w:sz w:val="44"/>
          <w:szCs w:val="44"/>
        </w:rPr>
      </w:pPr>
      <w:r>
        <w:rPr>
          <w:rFonts w:hint="eastAsia" w:ascii="华文中宋" w:hAnsi="华文中宋" w:eastAsia="华文中宋" w:cs="华文中宋"/>
          <w:spacing w:val="-7"/>
          <w:sz w:val="44"/>
          <w:szCs w:val="44"/>
        </w:rPr>
        <w:t>研究生国家奖学金实施细则</w:t>
      </w:r>
    </w:p>
    <w:p>
      <w:pPr>
        <w:spacing w:line="372" w:lineRule="auto"/>
        <w:rPr>
          <w:rFonts w:hint="eastAsia" w:ascii="华文中宋" w:hAnsi="华文中宋" w:eastAsia="华文中宋" w:cs="华文中宋"/>
        </w:rPr>
      </w:pPr>
    </w:p>
    <w:p>
      <w:pPr>
        <w:spacing w:beforeLines="50" w:line="600" w:lineRule="exact"/>
        <w:ind w:right="184" w:firstLine="664" w:firstLineChars="200"/>
        <w:jc w:val="both"/>
        <w:rPr>
          <w:rFonts w:hint="eastAsia" w:ascii="仿宋_GB2312" w:hAnsi="仿宋_GB2312" w:eastAsia="仿宋_GB2312" w:cs="仿宋_GB2312"/>
          <w:spacing w:val="6"/>
          <w:sz w:val="32"/>
          <w:szCs w:val="32"/>
        </w:rPr>
      </w:pPr>
      <w:r>
        <w:rPr>
          <w:rFonts w:hint="eastAsia" w:ascii="黑体" w:hAnsi="黑体" w:eastAsia="黑体" w:cs="黑体"/>
          <w:b w:val="0"/>
          <w:bCs w:val="0"/>
          <w:spacing w:val="6"/>
          <w:sz w:val="32"/>
          <w:szCs w:val="32"/>
        </w:rPr>
        <w:t>第一条</w:t>
      </w:r>
      <w:r>
        <w:rPr>
          <w:rFonts w:hint="eastAsia" w:ascii="仿宋_GB2312" w:hAnsi="仿宋_GB2312" w:eastAsia="仿宋_GB2312" w:cs="仿宋_GB2312"/>
          <w:spacing w:val="60"/>
          <w:sz w:val="32"/>
          <w:szCs w:val="32"/>
        </w:rPr>
        <w:t xml:space="preserve"> </w:t>
      </w:r>
      <w:r>
        <w:rPr>
          <w:rFonts w:hint="eastAsia" w:ascii="仿宋_GB2312" w:hAnsi="仿宋_GB2312" w:eastAsia="仿宋_GB2312" w:cs="仿宋_GB2312"/>
          <w:spacing w:val="6"/>
          <w:sz w:val="32"/>
          <w:szCs w:val="32"/>
        </w:rPr>
        <w:t>研究生国家奖学金，用于奖励纳入全国招生计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划内的</w:t>
      </w:r>
      <w:r>
        <w:rPr>
          <w:rFonts w:hint="eastAsia" w:ascii="仿宋_GB2312" w:hAnsi="仿宋_GB2312" w:eastAsia="仿宋_GB2312" w:cs="仿宋_GB2312"/>
          <w:spacing w:val="6"/>
          <w:sz w:val="32"/>
          <w:szCs w:val="32"/>
        </w:rPr>
        <w:t>我省高校（含科研院所）</w:t>
      </w:r>
      <w:r>
        <w:rPr>
          <w:rFonts w:hint="eastAsia" w:ascii="仿宋_GB2312" w:hAnsi="仿宋_GB2312" w:eastAsia="仿宋_GB2312" w:cs="仿宋_GB2312"/>
          <w:spacing w:val="1"/>
          <w:sz w:val="32"/>
          <w:szCs w:val="32"/>
        </w:rPr>
        <w:t>中表现优异的全日制研究生,旨在发展中国特色</w:t>
      </w:r>
      <w:r>
        <w:rPr>
          <w:rFonts w:hint="eastAsia" w:ascii="仿宋_GB2312" w:hAnsi="仿宋_GB2312" w:eastAsia="仿宋_GB2312" w:cs="仿宋_GB2312"/>
          <w:spacing w:val="8"/>
          <w:sz w:val="32"/>
          <w:szCs w:val="32"/>
        </w:rPr>
        <w:t>研究生教育，促进研究生培养机制改革，提高研究生培养质</w:t>
      </w:r>
      <w:r>
        <w:rPr>
          <w:rFonts w:hint="eastAsia" w:ascii="仿宋_GB2312" w:hAnsi="仿宋_GB2312" w:eastAsia="仿宋_GB2312" w:cs="仿宋_GB2312"/>
          <w:spacing w:val="-18"/>
          <w:sz w:val="32"/>
          <w:szCs w:val="32"/>
        </w:rPr>
        <w:t>量。</w:t>
      </w:r>
    </w:p>
    <w:p>
      <w:pPr>
        <w:spacing w:beforeLines="50" w:line="600" w:lineRule="exact"/>
        <w:ind w:firstLine="660" w:firstLineChars="200"/>
        <w:jc w:val="both"/>
        <w:rPr>
          <w:rFonts w:hint="eastAsia" w:ascii="仿宋_GB2312" w:hAnsi="仿宋_GB2312" w:eastAsia="仿宋_GB2312" w:cs="仿宋_GB2312"/>
          <w:spacing w:val="5"/>
          <w:sz w:val="32"/>
          <w:szCs w:val="32"/>
        </w:rPr>
      </w:pPr>
      <w:r>
        <w:rPr>
          <w:rFonts w:hint="eastAsia" w:ascii="黑体" w:hAnsi="黑体" w:eastAsia="黑体" w:cs="黑体"/>
          <w:b w:val="0"/>
          <w:bCs w:val="0"/>
          <w:spacing w:val="5"/>
          <w:sz w:val="32"/>
          <w:szCs w:val="32"/>
        </w:rPr>
        <w:t>第二条</w:t>
      </w:r>
      <w:r>
        <w:rPr>
          <w:rFonts w:hint="eastAsia" w:ascii="仿宋_GB2312" w:hAnsi="仿宋_GB2312" w:eastAsia="仿宋_GB2312" w:cs="仿宋_GB2312"/>
          <w:spacing w:val="5"/>
          <w:sz w:val="32"/>
          <w:szCs w:val="32"/>
        </w:rPr>
        <w:t xml:space="preserve"> 研究生国家奖学金基本申请条件:</w:t>
      </w:r>
    </w:p>
    <w:p>
      <w:pPr>
        <w:spacing w:beforeLines="50" w:line="600" w:lineRule="exact"/>
        <w:ind w:firstLine="660" w:firstLineChars="200"/>
        <w:jc w:val="both"/>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5"/>
          <w:sz w:val="32"/>
          <w:szCs w:val="32"/>
        </w:rPr>
        <w:t>（一）</w:t>
      </w:r>
      <w:r>
        <w:rPr>
          <w:rFonts w:hint="eastAsia" w:ascii="仿宋_GB2312" w:hAnsi="仿宋_GB2312" w:eastAsia="仿宋_GB2312" w:cs="仿宋_GB2312"/>
          <w:spacing w:val="6"/>
          <w:sz w:val="32"/>
          <w:szCs w:val="32"/>
        </w:rPr>
        <w:t>具有中华人民共和国国籍;</w:t>
      </w:r>
    </w:p>
    <w:p>
      <w:pPr>
        <w:spacing w:beforeLines="50" w:line="600" w:lineRule="exact"/>
        <w:ind w:left="46" w:right="184" w:firstLine="664" w:firstLineChars="200"/>
        <w:jc w:val="both"/>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（二）热爱祖国,拥护中国共产党的领导;</w:t>
      </w:r>
    </w:p>
    <w:p>
      <w:pPr>
        <w:spacing w:beforeLines="50" w:line="600" w:lineRule="exact"/>
        <w:ind w:left="46" w:right="184" w:firstLine="664" w:firstLineChars="200"/>
        <w:jc w:val="both"/>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（三）遵守宪法和法律,遵守高等学校规章制度;</w:t>
      </w:r>
    </w:p>
    <w:p>
      <w:pPr>
        <w:spacing w:beforeLines="50" w:line="600" w:lineRule="exact"/>
        <w:ind w:left="46" w:right="184" w:firstLine="664" w:firstLineChars="200"/>
        <w:jc w:val="both"/>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（四）诚实守信,道德品质优良;</w:t>
      </w:r>
    </w:p>
    <w:p>
      <w:pPr>
        <w:spacing w:beforeLines="50" w:line="600" w:lineRule="exact"/>
        <w:ind w:left="46" w:right="184" w:firstLine="664" w:firstLineChars="200"/>
        <w:jc w:val="both"/>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（五）学习成绩优异,科研能力显著,发展潜力突出。</w:t>
      </w:r>
    </w:p>
    <w:p>
      <w:pPr>
        <w:spacing w:beforeLines="50" w:line="600" w:lineRule="exact"/>
        <w:ind w:firstLine="660" w:firstLineChars="200"/>
        <w:jc w:val="both"/>
        <w:rPr>
          <w:rFonts w:hint="eastAsia" w:ascii="仿宋_GB2312" w:hAnsi="仿宋_GB2312" w:eastAsia="仿宋_GB2312" w:cs="仿宋_GB2312"/>
          <w:spacing w:val="-5"/>
          <w:sz w:val="32"/>
          <w:szCs w:val="32"/>
        </w:rPr>
      </w:pPr>
      <w:r>
        <w:rPr>
          <w:rFonts w:hint="eastAsia" w:ascii="黑体" w:hAnsi="黑体" w:eastAsia="黑体" w:cs="黑体"/>
          <w:b w:val="0"/>
          <w:bCs w:val="0"/>
          <w:spacing w:val="5"/>
          <w:sz w:val="32"/>
          <w:szCs w:val="32"/>
        </w:rPr>
        <w:t>第三条</w:t>
      </w:r>
      <w:r>
        <w:rPr>
          <w:rFonts w:hint="eastAsia" w:ascii="仿宋_GB2312" w:hAnsi="仿宋_GB2312" w:eastAsia="仿宋_GB2312" w:cs="仿宋_GB2312"/>
          <w:spacing w:val="5"/>
          <w:sz w:val="32"/>
          <w:szCs w:val="32"/>
        </w:rPr>
        <w:t xml:space="preserve"> </w:t>
      </w:r>
      <w:r>
        <w:rPr>
          <w:rFonts w:hint="eastAsia" w:ascii="仿宋_GB2312" w:hAnsi="仿宋_GB2312" w:eastAsia="仿宋_GB2312" w:cs="仿宋_GB2312"/>
          <w:spacing w:val="-3"/>
          <w:sz w:val="32"/>
          <w:szCs w:val="32"/>
        </w:rPr>
        <w:t>省财政厅、省教育厅</w:t>
      </w:r>
      <w:r>
        <w:rPr>
          <w:rFonts w:hint="eastAsia" w:ascii="仿宋_GB2312" w:hAnsi="仿宋_GB2312" w:eastAsia="仿宋_GB2312" w:cs="仿宋_GB2312"/>
          <w:sz w:val="32"/>
          <w:szCs w:val="32"/>
        </w:rPr>
        <w:t>根据财政部、教育部下达的研究生国家奖学金名额，结合</w:t>
      </w:r>
      <w:r>
        <w:rPr>
          <w:rFonts w:hint="eastAsia" w:ascii="仿宋_GB2312" w:hAnsi="仿宋_GB2312" w:eastAsia="仿宋_GB2312" w:cs="仿宋_GB2312"/>
          <w:spacing w:val="10"/>
          <w:sz w:val="32"/>
          <w:szCs w:val="32"/>
        </w:rPr>
        <w:t>各高校在校全日制研究生规模、培养</w:t>
      </w:r>
      <w:r>
        <w:rPr>
          <w:rFonts w:hint="eastAsia" w:ascii="仿宋_GB2312" w:hAnsi="仿宋_GB2312" w:eastAsia="仿宋_GB2312" w:cs="仿宋_GB2312"/>
          <w:spacing w:val="3"/>
          <w:sz w:val="32"/>
          <w:szCs w:val="32"/>
        </w:rPr>
        <w:t>质量以及上一年度研究生国家奖学金执行情况，确定研究生</w:t>
      </w:r>
      <w:r>
        <w:rPr>
          <w:rFonts w:hint="eastAsia" w:ascii="仿宋_GB2312" w:hAnsi="仿宋_GB2312" w:eastAsia="仿宋_GB2312" w:cs="仿宋_GB2312"/>
          <w:spacing w:val="-5"/>
          <w:sz w:val="32"/>
          <w:szCs w:val="32"/>
        </w:rPr>
        <w:t>国家奖学金年度分配名额</w:t>
      </w:r>
      <w:r>
        <w:rPr>
          <w:rFonts w:hint="eastAsia" w:ascii="仿宋_GB2312" w:hAnsi="仿宋_GB2312" w:eastAsia="仿宋_GB2312" w:cs="仿宋_GB2312"/>
          <w:sz w:val="32"/>
          <w:szCs w:val="32"/>
        </w:rPr>
        <mc:AlternateContent>
          <mc:Choice Requires="wps">
            <w:drawing>
              <wp:anchor distT="0" distB="0" distL="114300" distR="114300" simplePos="0" relativeHeight="251659264" behindDoc="0" locked="0" layoutInCell="0" allowOverlap="1">
                <wp:simplePos x="0" y="0"/>
                <wp:positionH relativeFrom="page">
                  <wp:posOffset>3652520</wp:posOffset>
                </wp:positionH>
                <wp:positionV relativeFrom="page">
                  <wp:posOffset>9908540</wp:posOffset>
                </wp:positionV>
                <wp:extent cx="87630" cy="76200"/>
                <wp:effectExtent l="0" t="0" r="0" b="0"/>
                <wp:wrapNone/>
                <wp:docPr id="9" name="文本框 26"/>
                <wp:cNvGraphicFramePr/>
                <a:graphic xmlns:a="http://schemas.openxmlformats.org/drawingml/2006/main">
                  <a:graphicData uri="http://schemas.microsoft.com/office/word/2010/wordprocessingShape">
                    <wps:wsp>
                      <wps:cNvSpPr txBox="1"/>
                      <wps:spPr>
                        <a:xfrm>
                          <a:off x="0" y="0"/>
                          <a:ext cx="87630" cy="76200"/>
                        </a:xfrm>
                        <a:prstGeom prst="rect">
                          <a:avLst/>
                        </a:prstGeom>
                        <a:noFill/>
                        <a:ln>
                          <a:noFill/>
                        </a:ln>
                        <a:effectLst/>
                      </wps:spPr>
                      <wps:txbx>
                        <w:txbxContent>
                          <w:p>
                            <w:pPr>
                              <w:spacing w:before="20" w:line="217" w:lineRule="auto"/>
                              <w:ind w:firstLine="20"/>
                              <w:rPr>
                                <w:rFonts w:ascii="宋体" w:hAnsi="宋体" w:eastAsia="宋体" w:cs="宋体"/>
                                <w:sz w:val="8"/>
                                <w:szCs w:val="8"/>
                              </w:rPr>
                            </w:pPr>
                            <w:r>
                              <w:rPr>
                                <w:rFonts w:ascii="宋体" w:hAnsi="宋体" w:eastAsia="宋体" w:cs="宋体"/>
                                <w:sz w:val="8"/>
                                <w:szCs w:val="8"/>
                              </w:rPr>
                              <w:t>酯</w:t>
                            </w:r>
                          </w:p>
                        </w:txbxContent>
                      </wps:txbx>
                      <wps:bodyPr vert="eaVert" wrap="square" lIns="0" tIns="0" rIns="0" bIns="0" anchor="t" anchorCtr="0" upright="1"/>
                    </wps:wsp>
                  </a:graphicData>
                </a:graphic>
              </wp:anchor>
            </w:drawing>
          </mc:Choice>
          <mc:Fallback>
            <w:pict>
              <v:shape id="文本框 26" o:spid="_x0000_s1026" o:spt="202" type="#_x0000_t202" style="position:absolute;left:0pt;margin-left:287.6pt;margin-top:780.2pt;height:6pt;width:6.9pt;mso-position-horizontal-relative:page;mso-position-vertical-relative:page;z-index:251659264;mso-width-relative:page;mso-height-relative:page;" filled="f" stroked="f" coordsize="21600,21600" o:allowincell="f" o:gfxdata="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bS2dLZAAAADQEAAA8AAAAA&#10;AAAAAQAgAAAAIgAAAGRycy9kb3ducmV2LnhtbFBLAQIUABQAAAAIAIdO4kB/lZQv2gEAALMDAAAO&#10;AAAAAAAAAAEAIAAAACgBAABkcnMvZTJvRG9jLnhtbFBLBQYAAAAABgAGAFkBAAB0BQAAAAA=&#10;">
                <v:fill on="f" focussize="0,0"/>
                <v:stroke on="f"/>
                <v:imagedata o:title=""/>
                <o:lock v:ext="edit" aspectratio="f"/>
                <v:textbox inset="0mm,0mm,0mm,0mm" style="layout-flow:vertical-ideographic;">
                  <w:txbxContent>
                    <w:p>
                      <w:pPr>
                        <w:spacing w:before="20" w:line="217" w:lineRule="auto"/>
                        <w:ind w:firstLine="20"/>
                        <w:rPr>
                          <w:rFonts w:ascii="宋体" w:hAnsi="宋体" w:eastAsia="宋体" w:cs="宋体"/>
                          <w:sz w:val="8"/>
                          <w:szCs w:val="8"/>
                        </w:rPr>
                      </w:pPr>
                      <w:r>
                        <w:rPr>
                          <w:rFonts w:ascii="宋体" w:hAnsi="宋体" w:eastAsia="宋体" w:cs="宋体"/>
                          <w:sz w:val="8"/>
                          <w:szCs w:val="8"/>
                        </w:rPr>
                        <w:t>酯</w:t>
                      </w:r>
                    </w:p>
                  </w:txbxContent>
                </v:textbox>
              </v:shape>
            </w:pict>
          </mc:Fallback>
        </mc:AlternateContent>
      </w:r>
      <w:r>
        <w:rPr>
          <w:rFonts w:hint="eastAsia" w:ascii="仿宋_GB2312" w:hAnsi="仿宋_GB2312" w:eastAsia="仿宋_GB2312" w:cs="仿宋_GB2312"/>
          <w:spacing w:val="-5"/>
          <w:sz w:val="32"/>
          <w:szCs w:val="32"/>
        </w:rPr>
        <w:t>，并</w:t>
      </w:r>
      <w:r>
        <w:rPr>
          <w:rFonts w:hint="eastAsia" w:ascii="仿宋_GB2312" w:hAnsi="仿宋_GB2312" w:eastAsia="仿宋_GB2312" w:cs="仿宋_GB2312"/>
          <w:spacing w:val="-3"/>
          <w:sz w:val="32"/>
          <w:szCs w:val="32"/>
        </w:rPr>
        <w:t>按程</w:t>
      </w:r>
      <w:r>
        <w:rPr>
          <w:rFonts w:hint="eastAsia" w:ascii="仿宋_GB2312" w:hAnsi="仿宋_GB2312" w:eastAsia="仿宋_GB2312" w:cs="仿宋_GB2312"/>
          <w:spacing w:val="-5"/>
          <w:sz w:val="32"/>
          <w:szCs w:val="32"/>
        </w:rPr>
        <w:t>序将研究生国家奖学金分配名额下达相关高校。</w:t>
      </w:r>
    </w:p>
    <w:p>
      <w:pPr>
        <w:spacing w:beforeLines="50" w:line="600" w:lineRule="exact"/>
        <w:ind w:right="116" w:firstLine="688"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2"/>
          <w:sz w:val="32"/>
          <w:szCs w:val="32"/>
        </w:rPr>
        <w:t>第四条</w:t>
      </w:r>
      <w:r>
        <w:rPr>
          <w:rFonts w:hint="eastAsia" w:ascii="仿宋_GB2312" w:hAnsi="仿宋_GB2312" w:eastAsia="仿宋_GB2312" w:cs="仿宋_GB2312"/>
          <w:spacing w:val="12"/>
          <w:sz w:val="32"/>
          <w:szCs w:val="32"/>
        </w:rPr>
        <w:t xml:space="preserve"> 高校分配研究生国家奖学金名额时应向基础学科和国家及我省亟需的学科(专业)倾斜。高校要统筹研究生国家</w:t>
      </w:r>
      <w:r>
        <w:rPr>
          <w:rFonts w:hint="eastAsia" w:ascii="仿宋_GB2312" w:hAnsi="仿宋_GB2312" w:eastAsia="仿宋_GB2312" w:cs="仿宋_GB2312"/>
          <w:spacing w:val="-2"/>
          <w:sz w:val="32"/>
          <w:szCs w:val="32"/>
        </w:rPr>
        <w:t>奖学金和其他研究生奖学金的名额分配、评审和发放工作，</w:t>
      </w:r>
      <w:r>
        <w:rPr>
          <w:rFonts w:hint="eastAsia" w:ascii="仿宋_GB2312" w:hAnsi="仿宋_GB2312" w:eastAsia="仿宋_GB2312" w:cs="仿宋_GB2312"/>
          <w:spacing w:val="-7"/>
          <w:sz w:val="32"/>
          <w:szCs w:val="32"/>
        </w:rPr>
        <w:t>充分发挥各类奖学金的激励作用。</w:t>
      </w:r>
    </w:p>
    <w:p>
      <w:pPr>
        <w:spacing w:beforeLines="50" w:line="600" w:lineRule="exact"/>
        <w:ind w:right="107" w:firstLine="720"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20"/>
          <w:sz w:val="32"/>
          <w:szCs w:val="32"/>
        </w:rPr>
        <w:t>第五条</w:t>
      </w:r>
      <w:r>
        <w:rPr>
          <w:rFonts w:hint="eastAsia" w:ascii="仿宋_GB2312" w:hAnsi="仿宋_GB2312" w:eastAsia="仿宋_GB2312" w:cs="仿宋_GB2312"/>
          <w:spacing w:val="20"/>
          <w:sz w:val="32"/>
          <w:szCs w:val="32"/>
        </w:rPr>
        <w:t xml:space="preserve"> 研究生国家奖学金每学年评审一次，实行等额评审，</w:t>
      </w:r>
      <w:r>
        <w:rPr>
          <w:rFonts w:hint="eastAsia" w:ascii="仿宋_GB2312" w:hAnsi="仿宋_GB2312" w:eastAsia="仿宋_GB2312" w:cs="仿宋_GB2312"/>
          <w:spacing w:val="-6"/>
          <w:sz w:val="32"/>
          <w:szCs w:val="32"/>
        </w:rPr>
        <w:t>坚持公开、公平、公正、择优的原则。</w:t>
      </w:r>
    </w:p>
    <w:p>
      <w:pPr>
        <w:spacing w:beforeLines="50" w:line="600" w:lineRule="exact"/>
        <w:ind w:right="100" w:firstLine="69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3"/>
          <w:sz w:val="32"/>
          <w:szCs w:val="32"/>
        </w:rPr>
        <w:t>第六条</w:t>
      </w:r>
      <w:r>
        <w:rPr>
          <w:rFonts w:hint="eastAsia" w:ascii="仿宋_GB2312" w:hAnsi="仿宋_GB2312" w:eastAsia="仿宋_GB2312" w:cs="仿宋_GB2312"/>
          <w:spacing w:val="13"/>
          <w:sz w:val="32"/>
          <w:szCs w:val="32"/>
        </w:rPr>
        <w:t xml:space="preserve"> 高校应建立健全与研究生规模和现有管理机构</w:t>
      </w:r>
      <w:r>
        <w:rPr>
          <w:rFonts w:hint="eastAsia" w:ascii="仿宋_GB2312" w:hAnsi="仿宋_GB2312" w:eastAsia="仿宋_GB2312" w:cs="仿宋_GB2312"/>
          <w:spacing w:val="4"/>
          <w:sz w:val="32"/>
          <w:szCs w:val="32"/>
        </w:rPr>
        <w:t>设置相适应的研究生国家奖学金评审组织机制，加强研究生</w:t>
      </w:r>
      <w:r>
        <w:rPr>
          <w:rFonts w:hint="eastAsia" w:ascii="仿宋_GB2312" w:hAnsi="仿宋_GB2312" w:eastAsia="仿宋_GB2312" w:cs="仿宋_GB2312"/>
          <w:spacing w:val="-10"/>
          <w:sz w:val="32"/>
          <w:szCs w:val="32"/>
        </w:rPr>
        <w:t>国家奖学金管理工作。</w:t>
      </w:r>
    </w:p>
    <w:p>
      <w:pPr>
        <w:spacing w:beforeLines="50" w:line="600" w:lineRule="exact"/>
        <w:ind w:right="119" w:firstLine="688"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2"/>
          <w:sz w:val="32"/>
          <w:szCs w:val="32"/>
        </w:rPr>
        <w:t>第七条</w:t>
      </w:r>
      <w:r>
        <w:rPr>
          <w:rFonts w:hint="eastAsia" w:ascii="仿宋_GB2312" w:hAnsi="仿宋_GB2312" w:eastAsia="仿宋_GB2312" w:cs="仿宋_GB2312"/>
          <w:spacing w:val="12"/>
          <w:sz w:val="32"/>
          <w:szCs w:val="32"/>
        </w:rPr>
        <w:t xml:space="preserve"> 高校与科研院所等其他研究生培养机构之间联</w:t>
      </w:r>
      <w:r>
        <w:rPr>
          <w:rFonts w:hint="eastAsia" w:ascii="仿宋_GB2312" w:hAnsi="仿宋_GB2312" w:eastAsia="仿宋_GB2312" w:cs="仿宋_GB2312"/>
          <w:spacing w:val="5"/>
          <w:sz w:val="32"/>
          <w:szCs w:val="32"/>
        </w:rPr>
        <w:t>合培养的研究生，原则上由高校对联合培养的研究生进行国</w:t>
      </w:r>
      <w:r>
        <w:rPr>
          <w:rFonts w:hint="eastAsia" w:ascii="仿宋_GB2312" w:hAnsi="仿宋_GB2312" w:eastAsia="仿宋_GB2312" w:cs="仿宋_GB2312"/>
          <w:spacing w:val="-9"/>
          <w:sz w:val="32"/>
          <w:szCs w:val="32"/>
        </w:rPr>
        <w:t>家奖学金评审。</w:t>
      </w:r>
    </w:p>
    <w:p>
      <w:pPr>
        <w:spacing w:beforeLines="50" w:line="600" w:lineRule="exact"/>
        <w:ind w:right="131" w:firstLine="69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3"/>
          <w:sz w:val="32"/>
          <w:szCs w:val="32"/>
        </w:rPr>
        <w:t>第八条</w:t>
      </w:r>
      <w:r>
        <w:rPr>
          <w:rFonts w:hint="eastAsia" w:ascii="仿宋_GB2312" w:hAnsi="仿宋_GB2312" w:eastAsia="仿宋_GB2312" w:cs="仿宋_GB2312"/>
          <w:spacing w:val="13"/>
          <w:sz w:val="32"/>
          <w:szCs w:val="32"/>
        </w:rPr>
        <w:t xml:space="preserve"> 高校应成立研究生国家奖学金评审领导小组，</w:t>
      </w:r>
      <w:r>
        <w:rPr>
          <w:rFonts w:hint="eastAsia" w:ascii="仿宋_GB2312" w:hAnsi="仿宋_GB2312" w:eastAsia="仿宋_GB2312" w:cs="仿宋_GB2312"/>
          <w:spacing w:val="-3"/>
          <w:sz w:val="32"/>
          <w:szCs w:val="32"/>
        </w:rPr>
        <w:t>由校主管领导、相关职能部门负责人、研究生导师代表等组</w:t>
      </w:r>
      <w:r>
        <w:rPr>
          <w:rFonts w:hint="eastAsia" w:ascii="仿宋_GB2312" w:hAnsi="仿宋_GB2312" w:eastAsia="仿宋_GB2312" w:cs="仿宋_GB2312"/>
          <w:spacing w:val="-2"/>
          <w:sz w:val="32"/>
          <w:szCs w:val="32"/>
        </w:rPr>
        <w:t>成。评审领导小组负责制定本校研究生国家奖学金评审实施</w:t>
      </w:r>
      <w:r>
        <w:rPr>
          <w:rFonts w:hint="eastAsia" w:ascii="仿宋_GB2312" w:hAnsi="仿宋_GB2312" w:eastAsia="仿宋_GB2312" w:cs="仿宋_GB2312"/>
          <w:spacing w:val="11"/>
          <w:sz w:val="32"/>
          <w:szCs w:val="32"/>
        </w:rPr>
        <w:t>细则；制定名额分配方案；统筹领导、协调、监督本校评审工作；裁决学生对评审结果的申诉；指定有关部门统一保存</w:t>
      </w:r>
      <w:r>
        <w:rPr>
          <w:rFonts w:hint="eastAsia" w:ascii="仿宋_GB2312" w:hAnsi="仿宋_GB2312" w:eastAsia="仿宋_GB2312" w:cs="仿宋_GB2312"/>
          <w:spacing w:val="-4"/>
          <w:sz w:val="32"/>
          <w:szCs w:val="32"/>
        </w:rPr>
        <w:t>本校的研究生国家奖学金评审资料。</w:t>
      </w:r>
    </w:p>
    <w:p>
      <w:pPr>
        <w:spacing w:beforeLines="50" w:line="600" w:lineRule="exact"/>
        <w:ind w:firstLine="716" w:firstLineChars="200"/>
        <w:jc w:val="both"/>
        <w:rPr>
          <w:rFonts w:hint="eastAsia" w:ascii="仿宋_GB2312" w:hAnsi="仿宋_GB2312" w:eastAsia="仿宋_GB2312" w:cs="仿宋_GB2312"/>
          <w:spacing w:val="-3"/>
          <w:sz w:val="32"/>
          <w:szCs w:val="32"/>
        </w:rPr>
      </w:pPr>
      <w:r>
        <w:rPr>
          <w:rFonts w:hint="eastAsia" w:ascii="黑体" w:hAnsi="黑体" w:eastAsia="黑体" w:cs="黑体"/>
          <w:b w:val="0"/>
          <w:bCs w:val="0"/>
          <w:spacing w:val="19"/>
          <w:sz w:val="32"/>
          <w:szCs w:val="32"/>
        </w:rPr>
        <w:t>第九条</w:t>
      </w:r>
      <w:r>
        <w:rPr>
          <w:rFonts w:hint="eastAsia" w:ascii="仿宋_GB2312" w:hAnsi="仿宋_GB2312" w:eastAsia="仿宋_GB2312" w:cs="仿宋_GB2312"/>
          <w:spacing w:val="19"/>
          <w:sz w:val="32"/>
          <w:szCs w:val="32"/>
        </w:rPr>
        <w:t xml:space="preserve"> </w:t>
      </w:r>
      <w:r>
        <w:rPr>
          <w:rFonts w:hint="eastAsia" w:ascii="仿宋_GB2312" w:hAnsi="仿宋_GB2312" w:eastAsia="仿宋_GB2312" w:cs="仿宋_GB2312"/>
          <w:spacing w:val="-3"/>
          <w:sz w:val="32"/>
          <w:szCs w:val="32"/>
        </w:rPr>
        <w:t>高校下设的基层单位(含院、系、所、中心，下同)应成立研究生国家奖学金评审委员会，由基层单位主要领导任主任委员，研究生导师、行政管理人员、学生代表任委员，负责本单位研究生国家奖学金的申请组织、初步评审等工作。</w:t>
      </w:r>
    </w:p>
    <w:p>
      <w:pPr>
        <w:spacing w:beforeLines="50" w:line="600" w:lineRule="exact"/>
        <w:ind w:left="7" w:right="195" w:firstLine="676"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9"/>
          <w:sz w:val="32"/>
          <w:szCs w:val="32"/>
        </w:rPr>
        <w:t>第十条</w:t>
      </w:r>
      <w:r>
        <w:rPr>
          <w:rFonts w:hint="eastAsia" w:ascii="仿宋_GB2312" w:hAnsi="仿宋_GB2312" w:eastAsia="仿宋_GB2312" w:cs="仿宋_GB2312"/>
          <w:spacing w:val="9"/>
          <w:sz w:val="32"/>
          <w:szCs w:val="32"/>
        </w:rPr>
        <w:t xml:space="preserve"> </w:t>
      </w:r>
      <w:r>
        <w:rPr>
          <w:rFonts w:hint="eastAsia" w:ascii="仿宋_GB2312" w:hAnsi="仿宋_GB2312" w:eastAsia="仿宋_GB2312" w:cs="仿宋_GB2312"/>
          <w:spacing w:val="-3"/>
          <w:sz w:val="32"/>
          <w:szCs w:val="32"/>
        </w:rPr>
        <w:t>基层单位评审委员会主任委员负责组织委员会委员对申请研究生国家奖学金的学生进行初步评审，评审过程中应充分尊重本基层单位学术组织、研究生导师的推荐意见。基层单位评审委员会确定本单位</w:t>
      </w:r>
      <w:r>
        <w:rPr>
          <w:rFonts w:hint="eastAsia" w:ascii="仿宋_GB2312" w:hAnsi="仿宋_GB2312" w:eastAsia="仿宋_GB2312" w:cs="仿宋_GB2312"/>
          <w:spacing w:val="8"/>
          <w:sz w:val="32"/>
          <w:szCs w:val="32"/>
        </w:rPr>
        <w:t>获奖学生名单后，应</w:t>
      </w:r>
      <w:r>
        <w:rPr>
          <w:rFonts w:hint="eastAsia" w:ascii="仿宋_GB2312" w:hAnsi="仿宋_GB2312" w:eastAsia="仿宋_GB2312" w:cs="仿宋_GB2312"/>
          <w:spacing w:val="2"/>
          <w:sz w:val="32"/>
          <w:szCs w:val="32"/>
        </w:rPr>
        <w:t>在本基层单位内进行不少于5个工作日的公示。公示无异议</w:t>
      </w:r>
      <w:r>
        <w:rPr>
          <w:rFonts w:hint="eastAsia" w:ascii="仿宋_GB2312" w:hAnsi="仿宋_GB2312" w:eastAsia="仿宋_GB2312" w:cs="仿宋_GB2312"/>
          <w:spacing w:val="8"/>
          <w:sz w:val="32"/>
          <w:szCs w:val="32"/>
        </w:rPr>
        <w:t>后，提交高校研究生国家奖学金评审领导小组进行审定，审</w:t>
      </w:r>
      <w:r>
        <w:rPr>
          <w:rFonts w:hint="eastAsia" w:ascii="仿宋_GB2312" w:hAnsi="仿宋_GB2312" w:eastAsia="仿宋_GB2312" w:cs="仿宋_GB2312"/>
          <w:spacing w:val="2"/>
          <w:sz w:val="32"/>
          <w:szCs w:val="32"/>
        </w:rPr>
        <w:t>定结果在高校全范围内进行不少于5个工作日的公示。</w:t>
      </w:r>
    </w:p>
    <w:p>
      <w:pPr>
        <w:spacing w:beforeLines="50" w:line="600" w:lineRule="exact"/>
        <w:ind w:left="7" w:right="112" w:firstLine="664"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6"/>
          <w:sz w:val="32"/>
          <w:szCs w:val="32"/>
        </w:rPr>
        <w:t>第十一条</w:t>
      </w:r>
      <w:r>
        <w:rPr>
          <w:rFonts w:hint="eastAsia" w:ascii="仿宋_GB2312" w:hAnsi="仿宋_GB2312" w:eastAsia="仿宋_GB2312" w:cs="仿宋_GB2312"/>
          <w:spacing w:val="6"/>
          <w:sz w:val="32"/>
          <w:szCs w:val="32"/>
        </w:rPr>
        <w:t xml:space="preserve"> 对研究生国家奖学金评审结果有异议的学生,</w:t>
      </w:r>
      <w:r>
        <w:rPr>
          <w:rFonts w:hint="eastAsia" w:ascii="仿宋_GB2312" w:hAnsi="仿宋_GB2312" w:eastAsia="仿宋_GB2312" w:cs="仿宋_GB2312"/>
          <w:spacing w:val="10"/>
          <w:sz w:val="32"/>
          <w:szCs w:val="32"/>
        </w:rPr>
        <w:t>可在基层单位公示阶段向所在基层单位评审委员会提出申</w:t>
      </w:r>
      <w:r>
        <w:rPr>
          <w:rFonts w:hint="eastAsia" w:ascii="仿宋_GB2312" w:hAnsi="仿宋_GB2312" w:eastAsia="仿宋_GB2312" w:cs="仿宋_GB2312"/>
          <w:spacing w:val="9"/>
          <w:sz w:val="32"/>
          <w:szCs w:val="32"/>
        </w:rPr>
        <w:t>诉，评审委员会应及时研究并予以答复。如学生对基层单位</w:t>
      </w:r>
      <w:r>
        <w:rPr>
          <w:rFonts w:hint="eastAsia" w:ascii="仿宋_GB2312" w:hAnsi="仿宋_GB2312" w:eastAsia="仿宋_GB2312" w:cs="仿宋_GB2312"/>
          <w:spacing w:val="3"/>
          <w:sz w:val="32"/>
          <w:szCs w:val="32"/>
        </w:rPr>
        <w:t>作出的答复仍存在异议，可在高校公示阶段向研究生国家奖</w:t>
      </w:r>
      <w:r>
        <w:rPr>
          <w:rFonts w:hint="eastAsia" w:ascii="仿宋_GB2312" w:hAnsi="仿宋_GB2312" w:eastAsia="仿宋_GB2312" w:cs="仿宋_GB2312"/>
          <w:spacing w:val="-6"/>
          <w:sz w:val="32"/>
          <w:szCs w:val="32"/>
        </w:rPr>
        <w:t>学金评审领导小组提请裁决。</w:t>
      </w:r>
    </w:p>
    <w:p>
      <w:pPr>
        <w:spacing w:beforeLines="50" w:line="600" w:lineRule="exact"/>
        <w:ind w:left="7" w:right="88" w:firstLine="676" w:firstLineChars="200"/>
        <w:jc w:val="both"/>
        <w:rPr>
          <w:rFonts w:hint="eastAsia" w:ascii="仿宋_GB2312" w:hAnsi="仿宋_GB2312" w:eastAsia="仿宋_GB2312" w:cs="仿宋_GB2312"/>
          <w:spacing w:val="14"/>
          <w:sz w:val="32"/>
          <w:szCs w:val="32"/>
        </w:rPr>
      </w:pPr>
      <w:r>
        <w:rPr>
          <w:rFonts w:hint="eastAsia" w:ascii="黑体" w:hAnsi="黑体" w:eastAsia="黑体" w:cs="黑体"/>
          <w:b w:val="0"/>
          <w:bCs w:val="0"/>
          <w:spacing w:val="9"/>
          <w:sz w:val="32"/>
          <w:szCs w:val="32"/>
        </w:rPr>
        <w:t>第十二条</w:t>
      </w:r>
      <w:r>
        <w:rPr>
          <w:rFonts w:hint="eastAsia" w:ascii="仿宋_GB2312" w:hAnsi="仿宋_GB2312" w:eastAsia="仿宋_GB2312" w:cs="仿宋_GB2312"/>
          <w:spacing w:val="9"/>
          <w:sz w:val="32"/>
          <w:szCs w:val="32"/>
        </w:rPr>
        <w:t xml:space="preserve"> 公示无异议后，每年10月20日前，各</w:t>
      </w:r>
      <w:r>
        <w:rPr>
          <w:rFonts w:hint="eastAsia" w:ascii="仿宋_GB2312" w:hAnsi="仿宋_GB2312" w:eastAsia="仿宋_GB2312" w:cs="仿宋_GB2312"/>
          <w:spacing w:val="3"/>
          <w:sz w:val="32"/>
          <w:szCs w:val="32"/>
        </w:rPr>
        <w:t>高校将研究生国家奖学金评审工作情况和评审结果报省级教育、财政部门，</w:t>
      </w:r>
      <w:r>
        <w:rPr>
          <w:rFonts w:hint="eastAsia" w:ascii="仿宋_GB2312" w:hAnsi="仿宋_GB2312" w:eastAsia="仿宋_GB2312" w:cs="仿宋_GB2312"/>
          <w:spacing w:val="-11"/>
          <w:sz w:val="32"/>
          <w:szCs w:val="32"/>
        </w:rPr>
        <w:t>评审材料包括反映本校评审依据、评审程序、</w:t>
      </w:r>
      <w:r>
        <w:rPr>
          <w:rFonts w:hint="eastAsia" w:ascii="仿宋_GB2312" w:hAnsi="仿宋_GB2312" w:eastAsia="仿宋_GB2312" w:cs="仿宋_GB2312"/>
          <w:spacing w:val="10"/>
          <w:sz w:val="32"/>
          <w:szCs w:val="32"/>
        </w:rPr>
        <w:t>名额分配及评审结果等情况的评审报告及获奖研究生汇总</w:t>
      </w:r>
      <w:r>
        <w:rPr>
          <w:rFonts w:hint="eastAsia" w:ascii="仿宋_GB2312" w:hAnsi="仿宋_GB2312" w:eastAsia="仿宋_GB2312" w:cs="仿宋_GB2312"/>
          <w:spacing w:val="-1"/>
          <w:sz w:val="32"/>
          <w:szCs w:val="32"/>
        </w:rPr>
        <w:t>表。省级教育、财政部门对所属高校评审情况和结果汇总后</w:t>
      </w:r>
      <w:r>
        <w:rPr>
          <w:rFonts w:hint="eastAsia" w:ascii="仿宋_GB2312" w:hAnsi="仿宋_GB2312" w:eastAsia="仿宋_GB2312" w:cs="仿宋_GB2312"/>
          <w:spacing w:val="14"/>
          <w:sz w:val="32"/>
          <w:szCs w:val="32"/>
        </w:rPr>
        <w:t>于每年11月10日前报送教育部。</w:t>
      </w:r>
    </w:p>
    <w:p>
      <w:pPr>
        <w:spacing w:beforeLines="50" w:line="600" w:lineRule="exact"/>
        <w:ind w:left="7" w:right="88" w:firstLine="692" w:firstLineChars="200"/>
        <w:jc w:val="both"/>
        <w:rPr>
          <w:rFonts w:hint="eastAsia" w:ascii="仿宋_GB2312" w:hAnsi="仿宋_GB2312" w:eastAsia="仿宋_GB2312" w:cs="仿宋_GB2312"/>
          <w:spacing w:val="10"/>
          <w:sz w:val="32"/>
          <w:szCs w:val="32"/>
        </w:rPr>
      </w:pPr>
      <w:r>
        <w:rPr>
          <w:rFonts w:hint="eastAsia" w:ascii="黑体" w:hAnsi="黑体" w:eastAsia="黑体" w:cs="黑体"/>
          <w:b w:val="0"/>
          <w:bCs w:val="0"/>
          <w:spacing w:val="13"/>
          <w:sz w:val="32"/>
          <w:szCs w:val="32"/>
        </w:rPr>
        <w:t>第十三条</w:t>
      </w:r>
      <w:r>
        <w:rPr>
          <w:rFonts w:hint="eastAsia" w:ascii="仿宋_GB2312" w:hAnsi="仿宋_GB2312" w:eastAsia="仿宋_GB2312" w:cs="仿宋_GB2312"/>
          <w:spacing w:val="13"/>
          <w:sz w:val="32"/>
          <w:szCs w:val="32"/>
        </w:rPr>
        <w:t xml:space="preserve"> </w:t>
      </w:r>
      <w:r>
        <w:rPr>
          <w:rFonts w:hint="eastAsia" w:ascii="仿宋_GB2312" w:hAnsi="仿宋_GB2312" w:eastAsia="仿宋_GB2312" w:cs="仿宋_GB2312"/>
          <w:spacing w:val="12"/>
          <w:sz w:val="32"/>
          <w:szCs w:val="32"/>
        </w:rPr>
        <w:t>高校（含科研院所）于每年12月15日前将当年研究</w:t>
      </w:r>
      <w:r>
        <w:rPr>
          <w:rFonts w:hint="eastAsia" w:ascii="仿宋_GB2312" w:hAnsi="仿宋_GB2312" w:eastAsia="仿宋_GB2312" w:cs="仿宋_GB2312"/>
          <w:spacing w:val="10"/>
          <w:sz w:val="32"/>
          <w:szCs w:val="32"/>
        </w:rPr>
        <w:t>生国家奖学金一次性发放给获奖学生，将研究生获得国家奖学金情况记入学生学籍档案。并颁发国家统一印制的荣誉证书。</w:t>
      </w:r>
    </w:p>
    <w:p>
      <w:pPr>
        <w:spacing w:line="560" w:lineRule="exact"/>
        <w:ind w:left="6" w:right="91" w:firstLine="676" w:firstLineChars="200"/>
        <w:jc w:val="both"/>
        <w:rPr>
          <w:rFonts w:hint="eastAsia" w:ascii="仿宋_GB2312" w:hAnsi="仿宋_GB2312" w:eastAsia="仿宋_GB2312" w:cs="仿宋_GB2312"/>
          <w:spacing w:val="10"/>
          <w:sz w:val="32"/>
          <w:szCs w:val="32"/>
        </w:rPr>
      </w:pPr>
      <w:r>
        <w:rPr>
          <w:rFonts w:hint="eastAsia" w:ascii="黑体" w:hAnsi="黑体" w:eastAsia="黑体" w:cs="黑体"/>
          <w:b w:val="0"/>
          <w:bCs w:val="0"/>
          <w:spacing w:val="9"/>
          <w:sz w:val="32"/>
          <w:szCs w:val="32"/>
        </w:rPr>
        <w:t>第十四条</w:t>
      </w:r>
      <w:r>
        <w:rPr>
          <w:rFonts w:hint="eastAsia" w:ascii="仿宋_GB2312" w:hAnsi="仿宋_GB2312" w:eastAsia="仿宋_GB2312" w:cs="仿宋_GB2312"/>
          <w:spacing w:val="9"/>
          <w:sz w:val="32"/>
          <w:szCs w:val="32"/>
        </w:rPr>
        <w:t xml:space="preserve"> </w:t>
      </w:r>
      <w:r>
        <w:rPr>
          <w:rFonts w:hint="eastAsia" w:ascii="仿宋_GB2312" w:hAnsi="仿宋_GB2312" w:eastAsia="仿宋_GB2312" w:cs="仿宋_GB2312"/>
          <w:spacing w:val="10"/>
          <w:sz w:val="32"/>
          <w:szCs w:val="32"/>
        </w:rPr>
        <w:t>高校应规范学生资助档案建设和管理。研究生国家奖学金的申请、评审和资金发放等材料应分年度建档备查。</w:t>
      </w:r>
    </w:p>
    <w:p>
      <w:pPr>
        <w:spacing w:beforeLines="50" w:line="600" w:lineRule="exact"/>
        <w:ind w:firstLine="640" w:firstLineChars="200"/>
        <w:jc w:val="both"/>
        <w:rPr>
          <w:rFonts w:hint="eastAsia" w:ascii="仿宋_GB2312" w:hAnsi="仿宋_GB2312" w:eastAsia="仿宋_GB2312" w:cs="仿宋_GB2312"/>
          <w:sz w:val="32"/>
          <w:szCs w:val="32"/>
        </w:rPr>
        <w:sectPr>
          <w:footerReference r:id="rId7" w:type="default"/>
          <w:pgSz w:w="12080" w:h="16950"/>
          <w:pgMar w:top="1429" w:right="1655" w:bottom="1429" w:left="1655" w:header="0" w:footer="972" w:gutter="0"/>
          <w:cols w:space="720" w:num="1"/>
        </w:sectPr>
      </w:pPr>
    </w:p>
    <w:p>
      <w:pPr>
        <w:spacing w:before="104" w:line="224" w:lineRule="auto"/>
      </w:pPr>
      <w:r>
        <w:rPr>
          <w:rFonts w:hint="eastAsia" w:ascii="黑体" w:hAnsi="黑体" w:eastAsia="黑体" w:cs="黑体"/>
          <w:spacing w:val="-1"/>
          <w:sz w:val="32"/>
          <w:szCs w:val="32"/>
        </w:rPr>
        <w:t>附</w:t>
      </w:r>
      <w:r>
        <w:rPr>
          <w:rFonts w:hint="eastAsia" w:ascii="黑体" w:hAnsi="黑体" w:eastAsia="黑体" w:cs="黑体"/>
          <w:spacing w:val="-88"/>
          <w:sz w:val="32"/>
          <w:szCs w:val="32"/>
        </w:rPr>
        <w:t xml:space="preserve"> </w:t>
      </w:r>
      <w:r>
        <w:rPr>
          <w:rFonts w:hint="eastAsia" w:ascii="黑体" w:hAnsi="黑体" w:eastAsia="黑体" w:cs="黑体"/>
          <w:spacing w:val="-1"/>
          <w:sz w:val="32"/>
          <w:szCs w:val="32"/>
        </w:rPr>
        <w:t>5:</w:t>
      </w:r>
    </w:p>
    <w:p>
      <w:pPr>
        <w:spacing w:before="143" w:line="219" w:lineRule="auto"/>
        <w:jc w:val="center"/>
        <w:rPr>
          <w:rFonts w:ascii="宋体" w:hAnsi="宋体" w:eastAsia="宋体" w:cs="宋体"/>
          <w:sz w:val="44"/>
          <w:szCs w:val="44"/>
        </w:rPr>
      </w:pPr>
      <w:r>
        <w:rPr>
          <w:rFonts w:hint="eastAsia" w:ascii="华文中宋" w:hAnsi="华文中宋" w:eastAsia="华文中宋" w:cs="华文中宋"/>
          <w:spacing w:val="-5"/>
          <w:sz w:val="44"/>
          <w:szCs w:val="44"/>
        </w:rPr>
        <w:t>研究生学业奖学金实施细则</w:t>
      </w:r>
    </w:p>
    <w:p>
      <w:pPr>
        <w:spacing w:line="273" w:lineRule="auto"/>
      </w:pPr>
    </w:p>
    <w:p>
      <w:pPr>
        <w:spacing w:beforeLines="50" w:line="560" w:lineRule="exact"/>
        <w:ind w:right="59" w:firstLine="67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8"/>
          <w:sz w:val="32"/>
          <w:szCs w:val="32"/>
        </w:rPr>
        <w:t>第一条</w:t>
      </w:r>
      <w:r>
        <w:rPr>
          <w:rFonts w:hint="eastAsia" w:ascii="仿宋_GB2312" w:hAnsi="仿宋_GB2312" w:eastAsia="仿宋_GB2312" w:cs="仿宋_GB2312"/>
          <w:spacing w:val="8"/>
          <w:sz w:val="32"/>
          <w:szCs w:val="32"/>
        </w:rPr>
        <w:t xml:space="preserve"> 研究生学业奖学金，用于激励研究生勤奋学习、</w:t>
      </w:r>
      <w:r>
        <w:rPr>
          <w:rFonts w:hint="eastAsia" w:ascii="仿宋_GB2312" w:hAnsi="仿宋_GB2312" w:eastAsia="仿宋_GB2312" w:cs="仿宋_GB2312"/>
          <w:spacing w:val="2"/>
          <w:sz w:val="32"/>
          <w:szCs w:val="32"/>
        </w:rPr>
        <w:t>潜心科研、勇于创新、积极进取，在全面实行研究生教育收</w:t>
      </w:r>
      <w:r>
        <w:rPr>
          <w:rFonts w:hint="eastAsia" w:ascii="仿宋_GB2312" w:hAnsi="仿宋_GB2312" w:eastAsia="仿宋_GB2312" w:cs="仿宋_GB2312"/>
          <w:spacing w:val="-7"/>
          <w:sz w:val="32"/>
          <w:szCs w:val="32"/>
        </w:rPr>
        <w:t>费制度的情况下更好地支持研究生顺利完成学业。</w:t>
      </w:r>
    </w:p>
    <w:p>
      <w:pPr>
        <w:spacing w:beforeLines="50" w:line="560" w:lineRule="exact"/>
        <w:ind w:right="214" w:firstLine="676"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9"/>
          <w:sz w:val="32"/>
          <w:szCs w:val="32"/>
        </w:rPr>
        <w:t>第二条</w:t>
      </w:r>
      <w:r>
        <w:rPr>
          <w:rFonts w:hint="eastAsia" w:ascii="仿宋_GB2312" w:hAnsi="仿宋_GB2312" w:eastAsia="仿宋_GB2312" w:cs="仿宋_GB2312"/>
          <w:spacing w:val="9"/>
          <w:sz w:val="32"/>
          <w:szCs w:val="32"/>
        </w:rPr>
        <w:t xml:space="preserve"> </w:t>
      </w:r>
      <w:r>
        <w:rPr>
          <w:rFonts w:hint="eastAsia" w:ascii="仿宋_GB2312" w:hAnsi="仿宋_GB2312" w:eastAsia="仿宋_GB2312" w:cs="仿宋_GB2312"/>
          <w:spacing w:val="6"/>
          <w:sz w:val="32"/>
          <w:szCs w:val="32"/>
        </w:rPr>
        <w:t>本细则所称研究生是指我省高校（含科研院所）纳入全国研究生招生计划的全日制研究生。</w:t>
      </w:r>
    </w:p>
    <w:p>
      <w:pPr>
        <w:spacing w:beforeLines="50" w:line="560" w:lineRule="exact"/>
        <w:ind w:right="188" w:firstLine="680"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0"/>
          <w:sz w:val="32"/>
          <w:szCs w:val="32"/>
        </w:rPr>
        <w:t>第三条</w:t>
      </w:r>
      <w:r>
        <w:rPr>
          <w:rFonts w:hint="eastAsia" w:ascii="仿宋_GB2312" w:hAnsi="仿宋_GB2312" w:eastAsia="仿宋_GB2312" w:cs="仿宋_GB2312"/>
          <w:spacing w:val="10"/>
          <w:sz w:val="32"/>
          <w:szCs w:val="32"/>
        </w:rPr>
        <w:t xml:space="preserve"> 研究生学业奖学金由我省各有关高校负责组织实施。各有关</w:t>
      </w:r>
      <w:r>
        <w:rPr>
          <w:rFonts w:hint="eastAsia" w:ascii="仿宋_GB2312" w:hAnsi="仿宋_GB2312" w:eastAsia="仿宋_GB2312" w:cs="仿宋_GB2312"/>
          <w:spacing w:val="-4"/>
          <w:sz w:val="32"/>
          <w:szCs w:val="32"/>
        </w:rPr>
        <w:t>高校应统筹利用财政拨款、学费收入、社会捐</w:t>
      </w:r>
      <w:r>
        <w:rPr>
          <w:rFonts w:hint="eastAsia" w:ascii="仿宋_GB2312" w:hAnsi="仿宋_GB2312" w:eastAsia="仿宋_GB2312" w:cs="仿宋_GB2312"/>
          <w:spacing w:val="3"/>
          <w:sz w:val="32"/>
          <w:szCs w:val="32"/>
        </w:rPr>
        <w:t>助等，根据研究生学业成绩、科研成果、社会服务等因素,确定研究生学业奖学金的覆盖面、等级、奖励标准（可分档设定奖励标准），并根据</w:t>
      </w:r>
      <w:r>
        <w:rPr>
          <w:rFonts w:hint="eastAsia" w:ascii="仿宋_GB2312" w:hAnsi="仿宋_GB2312" w:eastAsia="仿宋_GB2312" w:cs="仿宋_GB2312"/>
          <w:spacing w:val="-4"/>
          <w:sz w:val="32"/>
          <w:szCs w:val="32"/>
        </w:rPr>
        <w:t>实际情况动态调整。研究生学业奖学金名额分配应向基础学</w:t>
      </w:r>
      <w:r>
        <w:rPr>
          <w:rFonts w:hint="eastAsia" w:ascii="仿宋_GB2312" w:hAnsi="仿宋_GB2312" w:eastAsia="仿宋_GB2312" w:cs="仿宋_GB2312"/>
          <w:spacing w:val="9"/>
          <w:sz w:val="32"/>
          <w:szCs w:val="32"/>
        </w:rPr>
        <w:t>科和国家及我省亟需的学科(专业、方向)倾斜。</w:t>
      </w:r>
    </w:p>
    <w:p>
      <w:pPr>
        <w:spacing w:beforeLines="50" w:line="560" w:lineRule="exact"/>
        <w:ind w:firstLine="660"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5"/>
          <w:sz w:val="32"/>
          <w:szCs w:val="32"/>
        </w:rPr>
        <w:t>第四条</w:t>
      </w:r>
      <w:r>
        <w:rPr>
          <w:rFonts w:hint="eastAsia" w:ascii="仿宋_GB2312" w:hAnsi="仿宋_GB2312" w:eastAsia="仿宋_GB2312" w:cs="仿宋_GB2312"/>
          <w:spacing w:val="5"/>
          <w:sz w:val="32"/>
          <w:szCs w:val="32"/>
        </w:rPr>
        <w:t xml:space="preserve"> 研究生学业奖学金基本申请条件:</w:t>
      </w:r>
    </w:p>
    <w:p>
      <w:pPr>
        <w:spacing w:beforeLines="50" w:line="560" w:lineRule="exact"/>
        <w:ind w:firstLine="66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（一）</w:t>
      </w:r>
      <w:r>
        <w:rPr>
          <w:rFonts w:hint="eastAsia" w:ascii="仿宋_GB2312" w:hAnsi="仿宋_GB2312" w:eastAsia="仿宋_GB2312" w:cs="仿宋_GB2312"/>
          <w:spacing w:val="-3"/>
          <w:sz w:val="32"/>
          <w:szCs w:val="32"/>
        </w:rPr>
        <w:t>具有中华人民共和国国籍;</w:t>
      </w:r>
    </w:p>
    <w:p>
      <w:pPr>
        <w:spacing w:beforeLines="50" w:line="560" w:lineRule="exact"/>
        <w:ind w:firstLine="66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5"/>
          <w:sz w:val="32"/>
          <w:szCs w:val="32"/>
          <w:lang w:eastAsia="zh-CN"/>
        </w:rPr>
        <w:t>二</w:t>
      </w: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2"/>
          <w:sz w:val="32"/>
          <w:szCs w:val="32"/>
        </w:rPr>
        <w:t>热爱祖国,拥护中国共产党的领导;</w:t>
      </w:r>
    </w:p>
    <w:p>
      <w:pPr>
        <w:spacing w:beforeLines="50" w:line="560" w:lineRule="exact"/>
        <w:ind w:firstLine="660" w:firstLineChars="200"/>
        <w:jc w:val="both"/>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5"/>
          <w:sz w:val="32"/>
          <w:szCs w:val="32"/>
          <w:lang w:eastAsia="zh-CN"/>
        </w:rPr>
        <w:t>三</w:t>
      </w: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3"/>
          <w:sz w:val="32"/>
          <w:szCs w:val="32"/>
        </w:rPr>
        <w:t xml:space="preserve">遵守宪法和法律,遵守高等学校规章制度; </w:t>
      </w:r>
    </w:p>
    <w:p>
      <w:pPr>
        <w:spacing w:beforeLines="50" w:line="560" w:lineRule="exact"/>
        <w:ind w:firstLine="660" w:firstLineChars="200"/>
        <w:jc w:val="both"/>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5"/>
          <w:sz w:val="32"/>
          <w:szCs w:val="32"/>
          <w:lang w:eastAsia="zh-CN"/>
        </w:rPr>
        <w:t>四</w:t>
      </w: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3"/>
          <w:sz w:val="32"/>
          <w:szCs w:val="32"/>
        </w:rPr>
        <w:t>诚实守信,品学兼优;</w:t>
      </w:r>
    </w:p>
    <w:p>
      <w:pPr>
        <w:spacing w:beforeLines="50" w:line="560" w:lineRule="exact"/>
        <w:ind w:firstLine="660" w:firstLineChars="200"/>
        <w:jc w:val="both"/>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5"/>
          <w:sz w:val="32"/>
          <w:szCs w:val="32"/>
          <w:lang w:eastAsia="zh-CN"/>
        </w:rPr>
        <w:t>五</w:t>
      </w:r>
      <w:r>
        <w:rPr>
          <w:rFonts w:hint="eastAsia" w:ascii="仿宋_GB2312" w:hAnsi="仿宋_GB2312" w:eastAsia="仿宋_GB2312" w:cs="仿宋_GB2312"/>
          <w:spacing w:val="5"/>
          <w:sz w:val="32"/>
          <w:szCs w:val="32"/>
        </w:rPr>
        <w:t>）</w:t>
      </w:r>
      <w:r>
        <w:rPr>
          <w:rFonts w:hint="eastAsia" w:ascii="仿宋_GB2312" w:hAnsi="仿宋_GB2312" w:eastAsia="仿宋_GB2312" w:cs="仿宋_GB2312"/>
          <w:spacing w:val="-3"/>
          <w:sz w:val="32"/>
          <w:szCs w:val="32"/>
        </w:rPr>
        <w:t>积极参与科学研究和社会实践。</w:t>
      </w:r>
    </w:p>
    <w:p>
      <w:pPr>
        <w:spacing w:beforeLines="50" w:line="560" w:lineRule="exact"/>
        <w:ind w:right="189" w:firstLine="680"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0"/>
          <w:sz w:val="32"/>
          <w:szCs w:val="32"/>
        </w:rPr>
        <w:t>第五条</w:t>
      </w:r>
      <w:r>
        <w:rPr>
          <w:rFonts w:hint="eastAsia" w:ascii="仿宋_GB2312" w:hAnsi="仿宋_GB2312" w:eastAsia="仿宋_GB2312" w:cs="仿宋_GB2312"/>
          <w:spacing w:val="10"/>
          <w:sz w:val="32"/>
          <w:szCs w:val="32"/>
        </w:rPr>
        <w:t xml:space="preserve"> 直博生和招生简章中注明不授予中间学位的本</w:t>
      </w:r>
      <w:r>
        <w:rPr>
          <w:rFonts w:hint="eastAsia" w:ascii="仿宋_GB2312" w:hAnsi="仿宋_GB2312" w:eastAsia="仿宋_GB2312" w:cs="仿宋_GB2312"/>
          <w:spacing w:val="3"/>
          <w:sz w:val="32"/>
          <w:szCs w:val="32"/>
        </w:rPr>
        <w:t>硕博、硕博连读学生，根据当年所修课程的层次阶段确定身</w:t>
      </w:r>
      <w:r>
        <w:rPr>
          <w:rFonts w:hint="eastAsia" w:ascii="仿宋_GB2312" w:hAnsi="仿宋_GB2312" w:eastAsia="仿宋_GB2312" w:cs="仿宋_GB2312"/>
          <w:spacing w:val="-5"/>
          <w:sz w:val="32"/>
          <w:szCs w:val="32"/>
        </w:rPr>
        <w:t>份参与研究生学业奖学金的评定。在选修硕士课程阶段按照</w:t>
      </w:r>
      <w:r>
        <w:rPr>
          <w:rFonts w:hint="eastAsia" w:ascii="仿宋_GB2312" w:hAnsi="仿宋_GB2312" w:eastAsia="仿宋_GB2312" w:cs="仿宋_GB2312"/>
          <w:spacing w:val="2"/>
          <w:sz w:val="32"/>
          <w:szCs w:val="32"/>
        </w:rPr>
        <w:t>硕士研究生身份参与评定，进入选修博士研究生课程阶段按</w:t>
      </w:r>
      <w:r>
        <w:rPr>
          <w:rFonts w:hint="eastAsia" w:ascii="仿宋_GB2312" w:hAnsi="仿宋_GB2312" w:eastAsia="仿宋_GB2312" w:cs="仿宋_GB2312"/>
          <w:spacing w:val="-10"/>
          <w:sz w:val="32"/>
          <w:szCs w:val="32"/>
        </w:rPr>
        <w:t>照博士研究生身份参与评定。</w:t>
      </w:r>
    </w:p>
    <w:p>
      <w:pPr>
        <w:spacing w:beforeLines="50" w:line="560" w:lineRule="exact"/>
        <w:ind w:right="51" w:firstLine="704"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6"/>
          <w:sz w:val="32"/>
          <w:szCs w:val="32"/>
        </w:rPr>
        <w:t>第六条</w:t>
      </w:r>
      <w:r>
        <w:rPr>
          <w:rFonts w:hint="eastAsia" w:ascii="仿宋_GB2312" w:hAnsi="仿宋_GB2312" w:eastAsia="仿宋_GB2312" w:cs="仿宋_GB2312"/>
          <w:b/>
          <w:bCs/>
          <w:spacing w:val="16"/>
          <w:sz w:val="32"/>
          <w:szCs w:val="32"/>
          <w:lang w:val="en-US" w:eastAsia="zh-CN"/>
        </w:rPr>
        <w:t xml:space="preserve"> </w:t>
      </w:r>
      <w:r>
        <w:rPr>
          <w:rFonts w:hint="eastAsia" w:ascii="仿宋_GB2312" w:hAnsi="仿宋_GB2312" w:eastAsia="仿宋_GB2312" w:cs="仿宋_GB2312"/>
          <w:spacing w:val="16"/>
          <w:sz w:val="32"/>
          <w:szCs w:val="32"/>
        </w:rPr>
        <w:t>获得研究生学业奖学金奖励的研究生,符合相</w:t>
      </w:r>
      <w:r>
        <w:rPr>
          <w:rFonts w:hint="eastAsia" w:ascii="仿宋_GB2312" w:hAnsi="仿宋_GB2312" w:eastAsia="仿宋_GB2312" w:cs="仿宋_GB2312"/>
          <w:spacing w:val="-4"/>
          <w:sz w:val="32"/>
          <w:szCs w:val="32"/>
        </w:rPr>
        <w:t>应条件的可以同时获得研究生国家奖学金、研究生国家助学</w:t>
      </w:r>
      <w:r>
        <w:rPr>
          <w:rFonts w:hint="eastAsia" w:ascii="仿宋_GB2312" w:hAnsi="仿宋_GB2312" w:eastAsia="仿宋_GB2312" w:cs="仿宋_GB2312"/>
          <w:spacing w:val="9"/>
          <w:sz w:val="32"/>
          <w:szCs w:val="32"/>
        </w:rPr>
        <w:t>金等其他研究生国家奖助政策以及校内其他研究生奖助政</w:t>
      </w:r>
      <w:r>
        <w:rPr>
          <w:rFonts w:hint="eastAsia" w:ascii="仿宋_GB2312" w:hAnsi="仿宋_GB2312" w:eastAsia="仿宋_GB2312" w:cs="仿宋_GB2312"/>
          <w:spacing w:val="-13"/>
          <w:sz w:val="32"/>
          <w:szCs w:val="32"/>
        </w:rPr>
        <w:t>策资助。</w:t>
      </w:r>
    </w:p>
    <w:p>
      <w:pPr>
        <w:spacing w:beforeLines="50" w:line="560" w:lineRule="exact"/>
        <w:ind w:left="96" w:right="59" w:firstLine="676"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9"/>
          <w:sz w:val="32"/>
          <w:szCs w:val="32"/>
        </w:rPr>
        <w:t>第七条</w:t>
      </w:r>
      <w:r>
        <w:rPr>
          <w:rFonts w:hint="eastAsia" w:ascii="仿宋_GB2312" w:hAnsi="仿宋_GB2312" w:eastAsia="仿宋_GB2312" w:cs="仿宋_GB2312"/>
          <w:spacing w:val="9"/>
          <w:sz w:val="32"/>
          <w:szCs w:val="32"/>
        </w:rPr>
        <w:t xml:space="preserve"> 高校应建立健全与本校研究生规模和管理</w:t>
      </w:r>
      <w:r>
        <w:rPr>
          <w:rFonts w:hint="eastAsia" w:ascii="仿宋_GB2312" w:hAnsi="仿宋_GB2312" w:eastAsia="仿宋_GB2312" w:cs="仿宋_GB2312"/>
          <w:spacing w:val="-6"/>
          <w:sz w:val="32"/>
          <w:szCs w:val="32"/>
        </w:rPr>
        <w:t>机构相适应的研究生学业奖学金评审机制，制定评审及管理办法，报省级财政、省级教育部门备案。</w:t>
      </w:r>
    </w:p>
    <w:p>
      <w:pPr>
        <w:spacing w:beforeLines="50" w:line="560" w:lineRule="exact"/>
        <w:ind w:left="96" w:right="7" w:firstLine="684"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1"/>
          <w:sz w:val="32"/>
          <w:szCs w:val="32"/>
        </w:rPr>
        <w:t>第八条</w:t>
      </w:r>
      <w:r>
        <w:rPr>
          <w:rFonts w:hint="eastAsia" w:ascii="仿宋_GB2312" w:hAnsi="仿宋_GB2312" w:eastAsia="仿宋_GB2312" w:cs="仿宋_GB2312"/>
          <w:spacing w:val="11"/>
          <w:sz w:val="32"/>
          <w:szCs w:val="32"/>
        </w:rPr>
        <w:t xml:space="preserve"> 高校应成立研究生学业奖学金评审领导小</w:t>
      </w:r>
      <w:r>
        <w:rPr>
          <w:rFonts w:hint="eastAsia" w:ascii="仿宋_GB2312" w:hAnsi="仿宋_GB2312" w:eastAsia="仿宋_GB2312" w:cs="仿宋_GB2312"/>
          <w:spacing w:val="2"/>
          <w:sz w:val="32"/>
          <w:szCs w:val="32"/>
        </w:rPr>
        <w:t>组，由校主管领导、相关职能部门负责人、研究生导师代表</w:t>
      </w:r>
      <w:r>
        <w:rPr>
          <w:rFonts w:hint="eastAsia" w:ascii="仿宋_GB2312" w:hAnsi="仿宋_GB2312" w:eastAsia="仿宋_GB2312" w:cs="仿宋_GB2312"/>
          <w:spacing w:val="10"/>
          <w:sz w:val="32"/>
          <w:szCs w:val="32"/>
        </w:rPr>
        <w:t>等组成。评审领导小组按照本细则有关规定，负责制定本校</w:t>
      </w:r>
      <w:r>
        <w:rPr>
          <w:rFonts w:hint="eastAsia" w:ascii="仿宋_GB2312" w:hAnsi="仿宋_GB2312" w:eastAsia="仿宋_GB2312" w:cs="仿宋_GB2312"/>
          <w:spacing w:val="9"/>
          <w:sz w:val="32"/>
          <w:szCs w:val="32"/>
        </w:rPr>
        <w:t>研究生学业奖学金评审实施细则，制定名额分配方案，统筹</w:t>
      </w:r>
      <w:r>
        <w:rPr>
          <w:rFonts w:hint="eastAsia" w:ascii="仿宋_GB2312" w:hAnsi="仿宋_GB2312" w:eastAsia="仿宋_GB2312" w:cs="仿宋_GB2312"/>
          <w:spacing w:val="5"/>
          <w:sz w:val="32"/>
          <w:szCs w:val="32"/>
        </w:rPr>
        <w:t>领导、协调和监督本校评审工作，并裁决有关申诉事项。</w:t>
      </w:r>
    </w:p>
    <w:p>
      <w:pPr>
        <w:spacing w:beforeLines="50" w:line="560" w:lineRule="exact"/>
        <w:ind w:left="96" w:right="23" w:firstLine="708"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7"/>
          <w:sz w:val="32"/>
          <w:szCs w:val="32"/>
        </w:rPr>
        <w:t>第九条</w:t>
      </w:r>
      <w:r>
        <w:rPr>
          <w:rFonts w:hint="eastAsia" w:ascii="仿宋_GB2312" w:hAnsi="仿宋_GB2312" w:eastAsia="仿宋_GB2312" w:cs="仿宋_GB2312"/>
          <w:spacing w:val="17"/>
          <w:sz w:val="32"/>
          <w:szCs w:val="32"/>
        </w:rPr>
        <w:t xml:space="preserve"> 高校下设的基层单位(含院、系、所、中</w:t>
      </w:r>
      <w:r>
        <w:rPr>
          <w:rFonts w:hint="eastAsia" w:ascii="仿宋_GB2312" w:hAnsi="仿宋_GB2312" w:eastAsia="仿宋_GB2312" w:cs="仿宋_GB2312"/>
          <w:spacing w:val="7"/>
          <w:sz w:val="32"/>
          <w:szCs w:val="32"/>
        </w:rPr>
        <w:t>心,下同)应成立研究生学业奖学金评审委员会，由基层单</w:t>
      </w:r>
      <w:r>
        <w:rPr>
          <w:rFonts w:hint="eastAsia" w:ascii="仿宋_GB2312" w:hAnsi="仿宋_GB2312" w:eastAsia="仿宋_GB2312" w:cs="仿宋_GB2312"/>
          <w:spacing w:val="2"/>
          <w:sz w:val="32"/>
          <w:szCs w:val="32"/>
        </w:rPr>
        <w:t>位主要领导任主任委员，研究生导师、行政管理人员、学生</w:t>
      </w:r>
      <w:r>
        <w:rPr>
          <w:rFonts w:hint="eastAsia" w:ascii="仿宋_GB2312" w:hAnsi="仿宋_GB2312" w:eastAsia="仿宋_GB2312" w:cs="仿宋_GB2312"/>
          <w:spacing w:val="4"/>
          <w:sz w:val="32"/>
          <w:szCs w:val="32"/>
        </w:rPr>
        <w:t>代表任委员，负责本单位研究生学业奖学金的申请组织、初</w:t>
      </w:r>
      <w:r>
        <w:rPr>
          <w:rFonts w:hint="eastAsia" w:ascii="仿宋_GB2312" w:hAnsi="仿宋_GB2312" w:eastAsia="仿宋_GB2312" w:cs="仿宋_GB2312"/>
          <w:spacing w:val="-14"/>
          <w:sz w:val="32"/>
          <w:szCs w:val="32"/>
        </w:rPr>
        <w:t>步评审等工作。</w:t>
      </w:r>
    </w:p>
    <w:p>
      <w:pPr>
        <w:spacing w:beforeLines="50" w:line="560" w:lineRule="exact"/>
        <w:ind w:left="96" w:firstLine="684"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1"/>
          <w:sz w:val="32"/>
          <w:szCs w:val="32"/>
        </w:rPr>
        <w:t>第十条</w:t>
      </w:r>
      <w:r>
        <w:rPr>
          <w:rFonts w:hint="eastAsia" w:ascii="仿宋_GB2312" w:hAnsi="仿宋_GB2312" w:eastAsia="仿宋_GB2312" w:cs="仿宋_GB2312"/>
          <w:spacing w:val="11"/>
          <w:sz w:val="32"/>
          <w:szCs w:val="32"/>
        </w:rPr>
        <w:t xml:space="preserve"> 基层单位研究生学业奖学金评审委员会确定本</w:t>
      </w:r>
      <w:r>
        <w:rPr>
          <w:rFonts w:hint="eastAsia" w:ascii="仿宋_GB2312" w:hAnsi="仿宋_GB2312" w:eastAsia="仿宋_GB2312" w:cs="仿宋_GB2312"/>
          <w:spacing w:val="8"/>
          <w:sz w:val="32"/>
          <w:szCs w:val="32"/>
        </w:rPr>
        <w:t>单位获奖学生名单后，应在本基层单位内进行不少于5个工作日的公示。公示无异议后，提交高校研究生学业奖学金评审领导小组审定，审定结果在高校范围内进行不少于5个工</w:t>
      </w:r>
      <w:r>
        <w:rPr>
          <w:rFonts w:hint="eastAsia" w:ascii="仿宋_GB2312" w:hAnsi="仿宋_GB2312" w:eastAsia="仿宋_GB2312" w:cs="仿宋_GB2312"/>
          <w:spacing w:val="-10"/>
          <w:sz w:val="32"/>
          <w:szCs w:val="32"/>
        </w:rPr>
        <w:t>作日的公示。</w:t>
      </w:r>
    </w:p>
    <w:p>
      <w:pPr>
        <w:spacing w:beforeLines="50" w:line="560" w:lineRule="exact"/>
        <w:ind w:right="331" w:firstLine="708"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7"/>
          <w:sz w:val="32"/>
          <w:szCs w:val="32"/>
        </w:rPr>
        <w:t>第十一条</w:t>
      </w:r>
      <w:r>
        <w:rPr>
          <w:rFonts w:hint="eastAsia" w:ascii="仿宋_GB2312" w:hAnsi="仿宋_GB2312" w:eastAsia="仿宋_GB2312" w:cs="仿宋_GB2312"/>
          <w:spacing w:val="17"/>
          <w:sz w:val="32"/>
          <w:szCs w:val="32"/>
        </w:rPr>
        <w:t xml:space="preserve"> 对研究生学业奖学金评审结果有异议的，可</w:t>
      </w:r>
      <w:r>
        <w:rPr>
          <w:rFonts w:hint="eastAsia" w:ascii="仿宋_GB2312" w:hAnsi="仿宋_GB2312" w:eastAsia="仿宋_GB2312" w:cs="仿宋_GB2312"/>
          <w:spacing w:val="-6"/>
          <w:sz w:val="32"/>
          <w:szCs w:val="32"/>
        </w:rPr>
        <w:t>在基层单位公示阶段向所在基层单位评审委员会提出申诉,</w:t>
      </w:r>
      <w:r>
        <w:rPr>
          <w:rFonts w:hint="eastAsia" w:ascii="仿宋_GB2312" w:hAnsi="仿宋_GB2312" w:eastAsia="仿宋_GB2312" w:cs="仿宋_GB2312"/>
          <w:spacing w:val="-4"/>
          <w:sz w:val="32"/>
          <w:szCs w:val="32"/>
        </w:rPr>
        <w:t>评审委员会应及时研究并予以答复。如申诉人对基层单位作</w:t>
      </w:r>
      <w:r>
        <w:rPr>
          <w:rFonts w:hint="eastAsia" w:ascii="仿宋_GB2312" w:hAnsi="仿宋_GB2312" w:eastAsia="仿宋_GB2312" w:cs="仿宋_GB2312"/>
          <w:spacing w:val="1"/>
          <w:sz w:val="32"/>
          <w:szCs w:val="32"/>
        </w:rPr>
        <w:t>出的答复仍存在异议，可在学校公示阶段向研究生学业奖学</w:t>
      </w:r>
      <w:r>
        <w:rPr>
          <w:rFonts w:hint="eastAsia" w:ascii="仿宋_GB2312" w:hAnsi="仿宋_GB2312" w:eastAsia="仿宋_GB2312" w:cs="仿宋_GB2312"/>
          <w:spacing w:val="-7"/>
          <w:sz w:val="32"/>
          <w:szCs w:val="32"/>
        </w:rPr>
        <w:t>金评审领导小组提请裁决。</w:t>
      </w:r>
    </w:p>
    <w:p>
      <w:pPr>
        <w:spacing w:beforeLines="50" w:line="560" w:lineRule="exact"/>
        <w:ind w:right="304" w:firstLine="672"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8"/>
          <w:sz w:val="32"/>
          <w:szCs w:val="32"/>
        </w:rPr>
        <w:t>第十二条</w:t>
      </w:r>
      <w:r>
        <w:rPr>
          <w:rFonts w:hint="eastAsia" w:ascii="仿宋_GB2312" w:hAnsi="仿宋_GB2312" w:eastAsia="仿宋_GB2312" w:cs="仿宋_GB2312"/>
          <w:spacing w:val="8"/>
          <w:sz w:val="32"/>
          <w:szCs w:val="32"/>
        </w:rPr>
        <w:t xml:space="preserve"> 研究生学业奖学金的评审工作应坚持公正、</w:t>
      </w:r>
      <w:r>
        <w:rPr>
          <w:rFonts w:hint="eastAsia" w:ascii="仿宋_GB2312" w:hAnsi="仿宋_GB2312" w:eastAsia="仿宋_GB2312" w:cs="仿宋_GB2312"/>
          <w:spacing w:val="10"/>
          <w:sz w:val="32"/>
          <w:szCs w:val="32"/>
        </w:rPr>
        <w:t>公平、公开、择优的原则，严格执行国家有关教育法规，杜</w:t>
      </w:r>
      <w:r>
        <w:rPr>
          <w:rFonts w:hint="eastAsia" w:ascii="仿宋_GB2312" w:hAnsi="仿宋_GB2312" w:eastAsia="仿宋_GB2312" w:cs="仿宋_GB2312"/>
          <w:spacing w:val="-10"/>
          <w:sz w:val="32"/>
          <w:szCs w:val="32"/>
        </w:rPr>
        <w:t>绝弄虚作假。</w:t>
      </w:r>
    </w:p>
    <w:p>
      <w:pPr>
        <w:spacing w:beforeLines="50" w:line="560" w:lineRule="exact"/>
        <w:ind w:right="327" w:firstLine="696"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4"/>
          <w:sz w:val="32"/>
          <w:szCs w:val="32"/>
        </w:rPr>
        <w:t>第十三条</w:t>
      </w:r>
      <w:r>
        <w:rPr>
          <w:rFonts w:hint="eastAsia" w:ascii="仿宋_GB2312" w:hAnsi="仿宋_GB2312" w:eastAsia="仿宋_GB2312" w:cs="仿宋_GB2312"/>
          <w:spacing w:val="65"/>
          <w:sz w:val="32"/>
          <w:szCs w:val="32"/>
        </w:rPr>
        <w:t xml:space="preserve"> </w:t>
      </w:r>
      <w:r>
        <w:rPr>
          <w:rFonts w:hint="eastAsia" w:ascii="仿宋_GB2312" w:hAnsi="仿宋_GB2312" w:eastAsia="仿宋_GB2312" w:cs="仿宋_GB2312"/>
          <w:spacing w:val="14"/>
          <w:sz w:val="32"/>
          <w:szCs w:val="32"/>
        </w:rPr>
        <w:t>高校于每年12月15日前将当年研究生学</w:t>
      </w:r>
      <w:r>
        <w:rPr>
          <w:rFonts w:hint="eastAsia" w:ascii="仿宋_GB2312" w:hAnsi="仿宋_GB2312" w:eastAsia="仿宋_GB2312" w:cs="仿宋_GB2312"/>
          <w:spacing w:val="3"/>
          <w:sz w:val="32"/>
          <w:szCs w:val="32"/>
        </w:rPr>
        <w:t>业奖学金一次性发放给获奖学生，并将研究生获得学业奖</w:t>
      </w:r>
      <w:r>
        <w:rPr>
          <w:rFonts w:hint="eastAsia" w:ascii="仿宋_GB2312" w:hAnsi="仿宋_GB2312" w:eastAsia="仿宋_GB2312" w:cs="仿宋_GB2312"/>
          <w:spacing w:val="-8"/>
          <w:sz w:val="32"/>
          <w:szCs w:val="32"/>
        </w:rPr>
        <w:t>学金情况记入学生学籍档案。</w:t>
      </w:r>
    </w:p>
    <w:p>
      <w:pPr>
        <w:spacing w:beforeLines="50" w:line="560" w:lineRule="exact"/>
        <w:ind w:right="195" w:firstLine="680" w:firstLineChars="200"/>
        <w:jc w:val="both"/>
        <w:rPr>
          <w:rFonts w:hint="eastAsia" w:ascii="仿宋_GB2312" w:hAnsi="仿宋_GB2312" w:eastAsia="仿宋_GB2312" w:cs="仿宋_GB2312"/>
          <w:sz w:val="32"/>
          <w:szCs w:val="32"/>
        </w:rPr>
      </w:pPr>
      <w:r>
        <w:rPr>
          <w:rFonts w:hint="eastAsia" w:ascii="黑体" w:hAnsi="黑体" w:eastAsia="黑体" w:cs="黑体"/>
          <w:b w:val="0"/>
          <w:bCs w:val="0"/>
          <w:spacing w:val="10"/>
          <w:sz w:val="32"/>
          <w:szCs w:val="32"/>
        </w:rPr>
        <w:t>第十四条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8"/>
          <w:sz w:val="32"/>
          <w:szCs w:val="32"/>
        </w:rPr>
        <w:t>高校应规范学生资助档案建设和管理。研究生学业奖学金的申请、评审和资金发放等材料应分年度建档备查。</w:t>
      </w:r>
    </w:p>
    <w:p>
      <w:pPr>
        <w:jc w:val="both"/>
        <w:rPr>
          <w:rFonts w:eastAsia="宋体"/>
        </w:rPr>
      </w:pPr>
    </w:p>
    <w:p>
      <w:pPr>
        <w:spacing w:before="160" w:line="223" w:lineRule="auto"/>
        <w:ind w:firstLine="175" w:firstLineChars="60"/>
        <w:rPr>
          <w:rFonts w:hint="eastAsia" w:ascii="仿宋" w:hAnsi="仿宋" w:eastAsia="仿宋" w:cs="仿宋"/>
          <w:spacing w:val="-14"/>
          <w:sz w:val="32"/>
          <w:szCs w:val="32"/>
        </w:rPr>
      </w:pPr>
    </w:p>
    <w:p>
      <w:pPr>
        <w:spacing w:before="160" w:line="223" w:lineRule="auto"/>
        <w:ind w:firstLine="175" w:firstLineChars="60"/>
        <w:rPr>
          <w:rFonts w:hint="eastAsia" w:ascii="仿宋" w:hAnsi="仿宋" w:eastAsia="仿宋" w:cs="仿宋"/>
          <w:spacing w:val="-14"/>
          <w:sz w:val="32"/>
          <w:szCs w:val="32"/>
        </w:rPr>
      </w:pPr>
    </w:p>
    <w:p>
      <w:pPr>
        <w:spacing w:before="160" w:line="223" w:lineRule="auto"/>
        <w:ind w:firstLine="175" w:firstLineChars="60"/>
        <w:rPr>
          <w:rFonts w:hint="eastAsia" w:ascii="仿宋" w:hAnsi="仿宋" w:eastAsia="仿宋" w:cs="仿宋"/>
          <w:spacing w:val="-14"/>
          <w:sz w:val="32"/>
          <w:szCs w:val="32"/>
        </w:rPr>
      </w:pPr>
    </w:p>
    <w:p>
      <w:pPr>
        <w:spacing w:before="160" w:line="223" w:lineRule="auto"/>
        <w:ind w:firstLine="175" w:firstLineChars="60"/>
        <w:rPr>
          <w:rFonts w:hint="eastAsia" w:ascii="仿宋" w:hAnsi="仿宋" w:eastAsia="仿宋" w:cs="仿宋"/>
          <w:spacing w:val="-14"/>
          <w:sz w:val="32"/>
          <w:szCs w:val="32"/>
        </w:rPr>
      </w:pPr>
    </w:p>
    <w:p>
      <w:pPr>
        <w:spacing w:before="160" w:line="223" w:lineRule="auto"/>
        <w:ind w:firstLine="175" w:firstLineChars="60"/>
        <w:rPr>
          <w:rFonts w:hint="eastAsia" w:ascii="仿宋" w:hAnsi="仿宋" w:eastAsia="仿宋" w:cs="仿宋"/>
          <w:spacing w:val="-14"/>
          <w:sz w:val="32"/>
          <w:szCs w:val="32"/>
        </w:rPr>
      </w:pPr>
    </w:p>
    <w:p>
      <w:pPr>
        <w:spacing w:before="160" w:line="223" w:lineRule="auto"/>
        <w:ind w:firstLine="175" w:firstLineChars="60"/>
        <w:rPr>
          <w:rFonts w:hint="eastAsia" w:ascii="仿宋" w:hAnsi="仿宋" w:eastAsia="仿宋" w:cs="仿宋"/>
          <w:spacing w:val="-14"/>
          <w:sz w:val="32"/>
          <w:szCs w:val="32"/>
        </w:rPr>
      </w:pPr>
    </w:p>
    <w:p>
      <w:pPr>
        <w:spacing w:before="160" w:line="223" w:lineRule="auto"/>
        <w:ind w:firstLine="175" w:firstLineChars="60"/>
        <w:rPr>
          <w:rFonts w:hint="eastAsia" w:ascii="仿宋" w:hAnsi="仿宋" w:eastAsia="仿宋" w:cs="仿宋"/>
          <w:spacing w:val="-14"/>
          <w:sz w:val="32"/>
          <w:szCs w:val="32"/>
        </w:rPr>
      </w:pPr>
    </w:p>
    <w:p>
      <w:pPr>
        <w:kinsoku/>
        <w:adjustRightInd/>
        <w:snapToGrid/>
        <w:rPr>
          <w:rFonts w:ascii="仿宋" w:hAnsi="仿宋" w:eastAsia="仿宋" w:cs="Times New Roman"/>
          <w:color w:val="auto"/>
          <w:sz w:val="32"/>
          <w:szCs w:val="32"/>
        </w:rPr>
      </w:pPr>
    </w:p>
    <w:p>
      <w:pPr>
        <w:spacing w:before="104" w:line="224" w:lineRule="auto"/>
        <w:ind w:firstLine="0"/>
        <w:rPr>
          <w:rFonts w:hint="eastAsia" w:ascii="黑体" w:hAnsi="黑体" w:eastAsia="黑体" w:cs="黑体"/>
          <w:spacing w:val="-1"/>
          <w:sz w:val="32"/>
          <w:szCs w:val="32"/>
        </w:rPr>
      </w:pPr>
      <w:r>
        <w:rPr>
          <w:rFonts w:hint="eastAsia" w:ascii="黑体" w:hAnsi="黑体" w:eastAsia="黑体" w:cs="黑体"/>
          <w:spacing w:val="-1"/>
          <w:sz w:val="32"/>
          <w:szCs w:val="32"/>
        </w:rPr>
        <w:t>附6:</w:t>
      </w:r>
    </w:p>
    <w:p>
      <w:pPr>
        <w:spacing w:line="318" w:lineRule="auto"/>
      </w:pPr>
    </w:p>
    <w:p>
      <w:pPr>
        <w:spacing w:before="143" w:line="219" w:lineRule="auto"/>
        <w:jc w:val="center"/>
        <w:rPr>
          <w:rFonts w:hint="eastAsia" w:ascii="华文中宋" w:hAnsi="华文中宋" w:eastAsia="华文中宋" w:cs="华文中宋"/>
          <w:sz w:val="44"/>
          <w:szCs w:val="44"/>
        </w:rPr>
      </w:pPr>
      <w:r>
        <w:rPr>
          <w:rFonts w:hint="eastAsia" w:ascii="华文中宋" w:hAnsi="华文中宋" w:eastAsia="华文中宋" w:cs="华文中宋"/>
          <w:spacing w:val="-5"/>
          <w:sz w:val="44"/>
          <w:szCs w:val="44"/>
        </w:rPr>
        <w:t>研究生国家助学金实施细则</w:t>
      </w:r>
    </w:p>
    <w:p>
      <w:pPr>
        <w:spacing w:line="312" w:lineRule="auto"/>
      </w:pPr>
    </w:p>
    <w:p>
      <w:pPr>
        <w:spacing w:beforeLines="50" w:line="560" w:lineRule="exact"/>
        <w:ind w:left="119" w:right="54" w:firstLine="676" w:firstLineChars="200"/>
        <w:rPr>
          <w:rFonts w:hint="eastAsia" w:ascii="仿宋_GB2312" w:hAnsi="仿宋_GB2312" w:eastAsia="仿宋_GB2312" w:cs="仿宋_GB2312"/>
          <w:spacing w:val="-9"/>
          <w:sz w:val="32"/>
          <w:szCs w:val="32"/>
        </w:rPr>
      </w:pPr>
      <w:r>
        <w:rPr>
          <w:rFonts w:hint="eastAsia" w:ascii="黑体" w:hAnsi="黑体" w:eastAsia="黑体" w:cs="黑体"/>
          <w:b w:val="0"/>
          <w:bCs w:val="0"/>
          <w:spacing w:val="9"/>
          <w:sz w:val="32"/>
          <w:szCs w:val="32"/>
        </w:rPr>
        <w:t>第一条</w:t>
      </w:r>
      <w:r>
        <w:rPr>
          <w:rFonts w:hint="eastAsia" w:ascii="仿宋_GB2312" w:hAnsi="仿宋_GB2312" w:eastAsia="仿宋_GB2312" w:cs="仿宋_GB2312"/>
          <w:spacing w:val="9"/>
          <w:sz w:val="32"/>
          <w:szCs w:val="32"/>
        </w:rPr>
        <w:t xml:space="preserve"> 研究生国家助学金，用于资助我省高校（含科研院所）纳入全</w:t>
      </w:r>
      <w:r>
        <w:rPr>
          <w:rFonts w:hint="eastAsia" w:ascii="仿宋_GB2312" w:hAnsi="仿宋_GB2312" w:eastAsia="仿宋_GB2312" w:cs="仿宋_GB2312"/>
          <w:spacing w:val="1"/>
          <w:sz w:val="32"/>
          <w:szCs w:val="32"/>
        </w:rPr>
        <w:t>国研究生招生计划的所有全日制研究生(有固定工资收入的</w:t>
      </w:r>
      <w:r>
        <w:rPr>
          <w:rFonts w:hint="eastAsia" w:ascii="仿宋_GB2312" w:hAnsi="仿宋_GB2312" w:eastAsia="仿宋_GB2312" w:cs="仿宋_GB2312"/>
          <w:spacing w:val="14"/>
          <w:sz w:val="32"/>
          <w:szCs w:val="32"/>
        </w:rPr>
        <w:t>除外)，补助研究生基本生活支出。获得资助的研究生须具</w:t>
      </w:r>
      <w:r>
        <w:rPr>
          <w:rFonts w:hint="eastAsia" w:ascii="仿宋_GB2312" w:hAnsi="仿宋_GB2312" w:eastAsia="仿宋_GB2312" w:cs="仿宋_GB2312"/>
          <w:spacing w:val="-9"/>
          <w:sz w:val="32"/>
          <w:szCs w:val="32"/>
        </w:rPr>
        <w:t>有中华人民共和国国籍。</w:t>
      </w:r>
    </w:p>
    <w:p>
      <w:pPr>
        <w:spacing w:beforeLines="50" w:line="560" w:lineRule="exact"/>
        <w:ind w:left="119" w:right="54" w:firstLine="676" w:firstLineChars="200"/>
        <w:rPr>
          <w:rFonts w:hint="eastAsia" w:ascii="仿宋_GB2312" w:hAnsi="仿宋_GB2312" w:eastAsia="仿宋_GB2312" w:cs="仿宋_GB2312"/>
          <w:spacing w:val="9"/>
          <w:sz w:val="32"/>
          <w:szCs w:val="32"/>
        </w:rPr>
      </w:pPr>
      <w:r>
        <w:rPr>
          <w:rFonts w:hint="eastAsia" w:ascii="黑体" w:hAnsi="黑体" w:eastAsia="黑体" w:cs="黑体"/>
          <w:b w:val="0"/>
          <w:bCs w:val="0"/>
          <w:spacing w:val="9"/>
          <w:sz w:val="32"/>
          <w:szCs w:val="32"/>
        </w:rPr>
        <w:t>第二条</w:t>
      </w:r>
      <w:r>
        <w:rPr>
          <w:rFonts w:hint="eastAsia" w:ascii="仿宋_GB2312" w:hAnsi="仿宋_GB2312" w:eastAsia="仿宋_GB2312" w:cs="仿宋_GB2312"/>
          <w:spacing w:val="9"/>
          <w:sz w:val="32"/>
          <w:szCs w:val="32"/>
        </w:rPr>
        <w:t xml:space="preserve"> </w:t>
      </w:r>
      <w:r>
        <w:rPr>
          <w:rFonts w:hint="eastAsia" w:ascii="仿宋_GB2312" w:hAnsi="仿宋_GB2312" w:eastAsia="仿宋_GB2312" w:cs="仿宋_GB2312"/>
          <w:spacing w:val="-3"/>
          <w:sz w:val="32"/>
          <w:szCs w:val="32"/>
        </w:rPr>
        <w:t>省财政厅、省教育厅</w:t>
      </w:r>
      <w:r>
        <w:rPr>
          <w:rFonts w:hint="eastAsia" w:ascii="仿宋_GB2312" w:hAnsi="仿宋_GB2312" w:eastAsia="仿宋_GB2312" w:cs="仿宋_GB2312"/>
          <w:sz w:val="32"/>
          <w:szCs w:val="32"/>
        </w:rPr>
        <w:t>根据财政部、教育部下达我省的高校（含科研院所）研究生国家助学金资金，将我省研究生国家助学金下达相关高校（含科研院所）。</w:t>
      </w:r>
    </w:p>
    <w:p>
      <w:pPr>
        <w:spacing w:beforeLines="50" w:line="560" w:lineRule="exact"/>
        <w:ind w:left="119" w:right="6" w:firstLine="684" w:firstLineChars="200"/>
        <w:rPr>
          <w:rFonts w:hint="eastAsia" w:ascii="仿宋_GB2312" w:hAnsi="仿宋_GB2312" w:eastAsia="仿宋_GB2312" w:cs="仿宋_GB2312"/>
          <w:sz w:val="32"/>
          <w:szCs w:val="32"/>
        </w:rPr>
      </w:pPr>
      <w:r>
        <w:rPr>
          <w:rFonts w:hint="eastAsia" w:ascii="黑体" w:hAnsi="黑体" w:eastAsia="黑体" w:cs="黑体"/>
          <w:b w:val="0"/>
          <w:bCs w:val="0"/>
          <w:spacing w:val="11"/>
          <w:sz w:val="32"/>
          <w:szCs w:val="32"/>
        </w:rPr>
        <w:t>第三条</w:t>
      </w:r>
      <w:r>
        <w:rPr>
          <w:rFonts w:hint="eastAsia" w:ascii="仿宋_GB2312" w:hAnsi="仿宋_GB2312" w:eastAsia="仿宋_GB2312" w:cs="仿宋_GB2312"/>
          <w:spacing w:val="11"/>
          <w:sz w:val="32"/>
          <w:szCs w:val="32"/>
        </w:rPr>
        <w:t xml:space="preserve"> 高校</w:t>
      </w:r>
      <w:r>
        <w:rPr>
          <w:rFonts w:hint="eastAsia" w:ascii="仿宋_GB2312" w:hAnsi="仿宋_GB2312" w:eastAsia="仿宋_GB2312" w:cs="仿宋_GB2312"/>
          <w:sz w:val="32"/>
          <w:szCs w:val="32"/>
        </w:rPr>
        <w:t>（含科研院所）</w:t>
      </w:r>
      <w:r>
        <w:rPr>
          <w:rFonts w:hint="eastAsia" w:ascii="仿宋_GB2312" w:hAnsi="仿宋_GB2312" w:eastAsia="仿宋_GB2312" w:cs="仿宋_GB2312"/>
          <w:spacing w:val="11"/>
          <w:sz w:val="32"/>
          <w:szCs w:val="32"/>
        </w:rPr>
        <w:t>应足额按月将研究生国家助学金发放到符</w:t>
      </w:r>
      <w:r>
        <w:rPr>
          <w:rFonts w:hint="eastAsia" w:ascii="仿宋_GB2312" w:hAnsi="仿宋_GB2312" w:eastAsia="仿宋_GB2312" w:cs="仿宋_GB2312"/>
          <w:spacing w:val="-10"/>
          <w:sz w:val="32"/>
          <w:szCs w:val="32"/>
        </w:rPr>
        <w:t>合条件的学生手中。</w:t>
      </w:r>
    </w:p>
    <w:p>
      <w:pPr>
        <w:spacing w:beforeLines="50" w:line="560" w:lineRule="exact"/>
        <w:ind w:left="119" w:right="5" w:firstLine="684" w:firstLineChars="200"/>
        <w:rPr>
          <w:rFonts w:hint="eastAsia" w:ascii="仿宋_GB2312" w:hAnsi="仿宋_GB2312" w:eastAsia="仿宋_GB2312" w:cs="仿宋_GB2312"/>
          <w:sz w:val="32"/>
          <w:szCs w:val="32"/>
        </w:rPr>
      </w:pPr>
      <w:r>
        <w:rPr>
          <w:rFonts w:hint="eastAsia" w:ascii="黑体" w:hAnsi="黑体" w:eastAsia="黑体" w:cs="黑体"/>
          <w:b w:val="0"/>
          <w:bCs w:val="0"/>
          <w:spacing w:val="11"/>
          <w:sz w:val="32"/>
          <w:szCs w:val="32"/>
        </w:rPr>
        <w:t>第四条</w:t>
      </w:r>
      <w:r>
        <w:rPr>
          <w:rFonts w:hint="eastAsia" w:ascii="仿宋_GB2312" w:hAnsi="仿宋_GB2312" w:eastAsia="仿宋_GB2312" w:cs="仿宋_GB2312"/>
          <w:spacing w:val="11"/>
          <w:sz w:val="32"/>
          <w:szCs w:val="32"/>
        </w:rPr>
        <w:t xml:space="preserve"> 直博生和招生简章中注明不授予中间学位的本</w:t>
      </w:r>
      <w:r>
        <w:rPr>
          <w:rFonts w:hint="eastAsia" w:ascii="仿宋_GB2312" w:hAnsi="仿宋_GB2312" w:eastAsia="仿宋_GB2312" w:cs="仿宋_GB2312"/>
          <w:spacing w:val="2"/>
          <w:sz w:val="32"/>
          <w:szCs w:val="32"/>
        </w:rPr>
        <w:t>硕博、硕博连读学生，根据当年所修课程的层次阶段确定身</w:t>
      </w:r>
      <w:r>
        <w:rPr>
          <w:rFonts w:hint="eastAsia" w:ascii="仿宋_GB2312" w:hAnsi="仿宋_GB2312" w:eastAsia="仿宋_GB2312" w:cs="仿宋_GB2312"/>
          <w:spacing w:val="-3"/>
          <w:sz w:val="32"/>
          <w:szCs w:val="32"/>
        </w:rPr>
        <w:t>份参与国家助学金的发放。在选修硕士课程阶段按照硕士研</w:t>
      </w:r>
      <w:r>
        <w:rPr>
          <w:rFonts w:hint="eastAsia" w:ascii="仿宋_GB2312" w:hAnsi="仿宋_GB2312" w:eastAsia="仿宋_GB2312" w:cs="仿宋_GB2312"/>
          <w:spacing w:val="2"/>
          <w:sz w:val="32"/>
          <w:szCs w:val="32"/>
        </w:rPr>
        <w:t>究生身份发放研究生国家助学金；进入选修博士研究生课程</w:t>
      </w:r>
      <w:r>
        <w:rPr>
          <w:rFonts w:hint="eastAsia" w:ascii="仿宋_GB2312" w:hAnsi="仿宋_GB2312" w:eastAsia="仿宋_GB2312" w:cs="仿宋_GB2312"/>
          <w:spacing w:val="-6"/>
          <w:sz w:val="32"/>
          <w:szCs w:val="32"/>
        </w:rPr>
        <w:t>阶段按照博士研究生身份发放研究生国家助学金。</w:t>
      </w:r>
    </w:p>
    <w:p>
      <w:pPr>
        <w:spacing w:beforeLines="50" w:line="560" w:lineRule="exact"/>
        <w:ind w:left="119" w:firstLine="716" w:firstLineChars="200"/>
        <w:rPr>
          <w:rFonts w:hint="eastAsia" w:ascii="仿宋_GB2312" w:hAnsi="仿宋_GB2312" w:eastAsia="仿宋_GB2312" w:cs="仿宋_GB2312"/>
          <w:spacing w:val="3"/>
          <w:sz w:val="32"/>
          <w:szCs w:val="32"/>
        </w:rPr>
      </w:pPr>
      <w:r>
        <w:rPr>
          <w:rFonts w:hint="eastAsia" w:ascii="黑体" w:hAnsi="黑体" w:eastAsia="黑体" w:cs="黑体"/>
          <w:b w:val="0"/>
          <w:bCs w:val="0"/>
          <w:spacing w:val="19"/>
          <w:sz w:val="32"/>
          <w:szCs w:val="32"/>
        </w:rPr>
        <w:t>第五条</w:t>
      </w:r>
      <w:r>
        <w:rPr>
          <w:rFonts w:hint="eastAsia" w:ascii="仿宋_GB2312" w:hAnsi="仿宋_GB2312" w:eastAsia="仿宋_GB2312" w:cs="仿宋_GB2312"/>
          <w:spacing w:val="19"/>
          <w:sz w:val="32"/>
          <w:szCs w:val="32"/>
        </w:rPr>
        <w:t xml:space="preserve"> 研究生在学制期限内，由于出国、疾病等原因办</w:t>
      </w:r>
      <w:r>
        <w:rPr>
          <w:rFonts w:hint="eastAsia" w:ascii="仿宋_GB2312" w:hAnsi="仿宋_GB2312" w:eastAsia="仿宋_GB2312" w:cs="仿宋_GB2312"/>
          <w:spacing w:val="3"/>
          <w:sz w:val="32"/>
          <w:szCs w:val="32"/>
        </w:rPr>
        <w:t>理保留学籍或休学等手续的，暂停对其发放研究生国家助</w:t>
      </w:r>
      <w:r>
        <w:rPr>
          <w:rFonts w:hint="eastAsia" w:ascii="仿宋_GB2312" w:hAnsi="仿宋_GB2312" w:eastAsia="仿宋_GB2312" w:cs="仿宋_GB2312"/>
          <w:spacing w:val="9"/>
          <w:sz w:val="32"/>
          <w:szCs w:val="32"/>
        </w:rPr>
        <w:t>学金,待其恢复学籍后再行发放。超过基本修业年限的在校</w:t>
      </w:r>
      <w:r>
        <w:rPr>
          <w:rFonts w:hint="eastAsia" w:ascii="仿宋_GB2312" w:hAnsi="仿宋_GB2312" w:eastAsia="仿宋_GB2312" w:cs="仿宋_GB2312"/>
          <w:spacing w:val="-5"/>
          <w:sz w:val="32"/>
          <w:szCs w:val="32"/>
        </w:rPr>
        <w:t>生不再享受研究生国家助学金。实行一年多次论文答辩并申</w:t>
      </w:r>
      <w:r>
        <w:rPr>
          <w:rFonts w:hint="eastAsia" w:ascii="仿宋_GB2312" w:hAnsi="仿宋_GB2312" w:eastAsia="仿宋_GB2312" w:cs="仿宋_GB2312"/>
          <w:spacing w:val="2"/>
          <w:sz w:val="32"/>
          <w:szCs w:val="32"/>
        </w:rPr>
        <w:t>请毕业的，或符合高校研究生培养计划可以申请提前毕业的，</w:t>
      </w:r>
      <w:r>
        <w:rPr>
          <w:rFonts w:hint="eastAsia" w:ascii="仿宋_GB2312" w:hAnsi="仿宋_GB2312" w:eastAsia="仿宋_GB2312" w:cs="仿宋_GB2312"/>
          <w:spacing w:val="3"/>
          <w:sz w:val="32"/>
          <w:szCs w:val="32"/>
        </w:rPr>
        <w:t>自学生办理毕业离校手续次月起，停发其研究生国家助学金。</w:t>
      </w:r>
    </w:p>
    <w:p>
      <w:pPr>
        <w:spacing w:beforeLines="50" w:line="560" w:lineRule="exact"/>
        <w:ind w:right="133" w:firstLine="716" w:firstLineChars="200"/>
        <w:rPr>
          <w:rFonts w:hint="eastAsia" w:ascii="仿宋_GB2312" w:hAnsi="仿宋_GB2312" w:eastAsia="仿宋_GB2312" w:cs="仿宋_GB2312"/>
          <w:spacing w:val="-8"/>
          <w:sz w:val="32"/>
          <w:szCs w:val="32"/>
        </w:rPr>
      </w:pPr>
      <w:r>
        <w:rPr>
          <w:rFonts w:hint="eastAsia" w:ascii="黑体" w:hAnsi="黑体" w:eastAsia="黑体" w:cs="黑体"/>
          <w:b w:val="0"/>
          <w:bCs w:val="0"/>
          <w:spacing w:val="19"/>
          <w:sz w:val="32"/>
          <w:szCs w:val="32"/>
        </w:rPr>
        <w:t>第六条</w:t>
      </w:r>
      <w:r>
        <w:rPr>
          <w:rFonts w:hint="eastAsia" w:ascii="仿宋_GB2312" w:hAnsi="仿宋_GB2312" w:eastAsia="仿宋_GB2312" w:cs="仿宋_GB2312"/>
          <w:spacing w:val="19"/>
          <w:sz w:val="32"/>
          <w:szCs w:val="32"/>
        </w:rPr>
        <w:t xml:space="preserve"> </w:t>
      </w:r>
      <w:r>
        <w:rPr>
          <w:rFonts w:hint="eastAsia" w:ascii="仿宋_GB2312" w:hAnsi="仿宋_GB2312" w:eastAsia="仿宋_GB2312" w:cs="仿宋_GB2312"/>
          <w:spacing w:val="-8"/>
          <w:sz w:val="32"/>
          <w:szCs w:val="32"/>
        </w:rPr>
        <w:t>高校应规范学生资助档案建设和管理。研究生国家助学金的资金发放等材料应分年度建档备查。</w:t>
      </w: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Lines="50" w:line="560" w:lineRule="exact"/>
        <w:ind w:right="133" w:firstLine="608" w:firstLineChars="200"/>
        <w:rPr>
          <w:rFonts w:hint="eastAsia" w:ascii="仿宋" w:hAnsi="仿宋" w:eastAsia="仿宋" w:cs="仿宋"/>
          <w:spacing w:val="-8"/>
          <w:sz w:val="32"/>
          <w:szCs w:val="32"/>
        </w:rPr>
      </w:pPr>
    </w:p>
    <w:p>
      <w:pPr>
        <w:spacing w:before="160" w:line="223" w:lineRule="auto"/>
        <w:rPr>
          <w:rFonts w:hint="eastAsia" w:ascii="仿宋" w:hAnsi="仿宋" w:eastAsia="仿宋" w:cs="仿宋"/>
          <w:spacing w:val="-14"/>
          <w:sz w:val="32"/>
          <w:szCs w:val="32"/>
        </w:rPr>
      </w:pPr>
    </w:p>
    <w:p>
      <w:pPr>
        <w:spacing w:before="160" w:line="223" w:lineRule="auto"/>
        <w:ind w:firstLine="175" w:firstLineChars="60"/>
        <w:rPr>
          <w:rFonts w:hint="eastAsia" w:ascii="黑体" w:hAnsi="黑体" w:eastAsia="黑体" w:cs="黑体"/>
          <w:sz w:val="32"/>
          <w:szCs w:val="32"/>
        </w:rPr>
      </w:pPr>
      <w:r>
        <w:rPr>
          <w:rFonts w:hint="eastAsia" w:ascii="黑体" w:hAnsi="黑体" w:eastAsia="黑体" w:cs="黑体"/>
          <w:spacing w:val="-14"/>
          <w:sz w:val="32"/>
          <w:szCs w:val="32"/>
        </w:rPr>
        <w:t>附7:</w:t>
      </w:r>
    </w:p>
    <w:p>
      <w:pPr>
        <w:kinsoku/>
        <w:adjustRightInd/>
        <w:snapToGrid/>
        <w:spacing w:after="72" w:afterLines="30" w:line="240" w:lineRule="auto"/>
        <w:ind w:left="198" w:firstLine="0" w:firstLineChars="0"/>
        <w:jc w:val="center"/>
        <w:rPr>
          <w:rFonts w:hint="eastAsia" w:ascii="华文中宋" w:hAnsi="华文中宋" w:eastAsia="华文中宋" w:cs="华文中宋"/>
          <w:b w:val="0"/>
          <w:bCs/>
          <w:color w:val="auto"/>
          <w:spacing w:val="-6"/>
          <w:sz w:val="44"/>
          <w:szCs w:val="44"/>
        </w:rPr>
      </w:pPr>
      <w:r>
        <w:rPr>
          <w:rFonts w:hint="eastAsia" w:ascii="华文中宋" w:hAnsi="华文中宋" w:eastAsia="华文中宋" w:cs="华文中宋"/>
          <w:b w:val="0"/>
          <w:bCs/>
          <w:color w:val="auto"/>
          <w:spacing w:val="-6"/>
          <w:sz w:val="44"/>
          <w:szCs w:val="44"/>
        </w:rPr>
        <w:t>服兵役高等学校学生国家教育资助</w:t>
      </w:r>
    </w:p>
    <w:p>
      <w:pPr>
        <w:kinsoku/>
        <w:adjustRightInd/>
        <w:snapToGrid/>
        <w:spacing w:after="360" w:afterLines="150" w:line="240" w:lineRule="auto"/>
        <w:ind w:left="198" w:firstLine="0" w:firstLineChars="0"/>
        <w:jc w:val="center"/>
        <w:rPr>
          <w:rFonts w:hint="eastAsia" w:ascii="宋体" w:hAnsi="宋体" w:eastAsia="宋体" w:cs="宋体"/>
          <w:b w:val="0"/>
          <w:bCs/>
          <w:color w:val="auto"/>
          <w:sz w:val="44"/>
          <w:szCs w:val="44"/>
        </w:rPr>
      </w:pPr>
      <w:r>
        <w:rPr>
          <w:rFonts w:hint="eastAsia" w:ascii="华文中宋" w:hAnsi="华文中宋" w:eastAsia="华文中宋" w:cs="华文中宋"/>
          <w:b w:val="0"/>
          <w:bCs/>
          <w:color w:val="auto"/>
          <w:spacing w:val="-6"/>
          <w:sz w:val="44"/>
          <w:szCs w:val="44"/>
        </w:rPr>
        <w:t>实施细则</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第一条</w:t>
      </w:r>
      <w:r>
        <w:rPr>
          <w:rFonts w:hint="eastAsia" w:ascii="仿宋_GB2312" w:hAnsi="仿宋_GB2312" w:eastAsia="仿宋_GB2312" w:cs="仿宋_GB2312"/>
          <w:spacing w:val="17"/>
          <w:sz w:val="32"/>
          <w:szCs w:val="32"/>
        </w:rPr>
        <w:t xml:space="preserve"> 为推进国防和军队现代化建设，鼓励高等学校学生积极应征入伍服兵役，提高兵员征集质量，支持退役士兵接受系统的高等教育，提高退役士兵就业能力，国家对应征入伍服兵役高等学校学生实行国家教育资助。</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第二条</w:t>
      </w:r>
      <w:r>
        <w:rPr>
          <w:rFonts w:hint="eastAsia" w:ascii="仿宋_GB2312" w:hAnsi="仿宋_GB2312" w:eastAsia="仿宋_GB2312" w:cs="仿宋_GB2312"/>
          <w:spacing w:val="17"/>
          <w:sz w:val="32"/>
          <w:szCs w:val="32"/>
        </w:rPr>
        <w:t xml:space="preserve"> 本细则所称高等学校学生（以下简称高校学生）是指高校全日制普通专科（含高职）、本科、研究生、第二学士学位的毕业生、在校生和入学新生，以及成人高校招收的全日制普通专科（含高职）、本科的毕业生、在校生和入学新生。</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第三条</w:t>
      </w:r>
      <w:r>
        <w:rPr>
          <w:rFonts w:hint="eastAsia" w:ascii="仿宋_GB2312" w:hAnsi="仿宋_GB2312" w:eastAsia="仿宋_GB2312" w:cs="仿宋_GB2312"/>
          <w:spacing w:val="17"/>
          <w:sz w:val="32"/>
          <w:szCs w:val="32"/>
        </w:rPr>
        <w:t xml:space="preserve"> 应征入伍服兵役高校学生国家教育资助，是指国家对应征入伍服义务兵役、招收为士官的高校学生，在入伍时对其在校期间缴纳的学费实行一次性补偿或用于学费的国家助学贷款实行代偿；对应征入伍服义务兵役前正在高等学校就读的学生（含按国家招生规定录取的高校新生），服役期间按国家有关规定保留学籍或入学资格、退役后自愿复学或入学的，实行学费减免；对退役后，自主就业，通过全国统一高考或高职分类招考方式考入高等学校并到校报到的入学新生，实行学费减免。</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第四条</w:t>
      </w:r>
      <w:r>
        <w:rPr>
          <w:rFonts w:hint="eastAsia" w:ascii="仿宋_GB2312" w:hAnsi="仿宋_GB2312" w:eastAsia="仿宋_GB2312" w:cs="仿宋_GB2312"/>
          <w:spacing w:val="17"/>
          <w:sz w:val="32"/>
          <w:szCs w:val="32"/>
        </w:rPr>
        <w:t xml:space="preserve"> 下列高校学生不享受以上国家资助：</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（一）在校期间已通过其他方式免除全部学费的学生；</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 xml:space="preserve">（二）定向生（定向培养士官除外）、委培生和国防生； </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（三）其他不属于服义务兵役或招收士官到部队入伍的学生。</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第五条</w:t>
      </w:r>
      <w:r>
        <w:rPr>
          <w:rFonts w:hint="eastAsia" w:ascii="仿宋_GB2312" w:hAnsi="仿宋_GB2312" w:eastAsia="仿宋_GB2312" w:cs="仿宋_GB2312"/>
          <w:spacing w:val="17"/>
          <w:sz w:val="32"/>
          <w:szCs w:val="32"/>
        </w:rPr>
        <w:t xml:space="preserve"> 获学费补偿学生在校期间获得国家助学贷款的，补偿资金应当首先用于偿还国家助学贷款。</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第六条</w:t>
      </w:r>
      <w:r>
        <w:rPr>
          <w:rFonts w:hint="eastAsia" w:ascii="仿宋_GB2312" w:hAnsi="仿宋_GB2312" w:eastAsia="仿宋_GB2312" w:cs="仿宋_GB2312"/>
          <w:spacing w:val="17"/>
          <w:sz w:val="32"/>
          <w:szCs w:val="32"/>
        </w:rPr>
        <w:t xml:space="preserve"> 获得国家助学贷款的高校在校生应征入伍后，国家助学贷款停止发放。</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第七条</w:t>
      </w:r>
      <w:r>
        <w:rPr>
          <w:rFonts w:hint="eastAsia" w:ascii="仿宋_GB2312" w:hAnsi="仿宋_GB2312" w:eastAsia="仿宋_GB2312" w:cs="仿宋_GB2312"/>
          <w:spacing w:val="17"/>
          <w:sz w:val="32"/>
          <w:szCs w:val="32"/>
        </w:rPr>
        <w:t xml:space="preserve"> 学费补偿、贷款代偿或学费减免资助期限为全日制普通高等学历教育一个学制期。对复学或入学后攻读更高层次学历的不在学费减免范围之内；攻读更高层次学历后二次入伍，可以类比第一次入伍享受更高层次学历教育阶段的资助。</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学费补偿、贷款代偿或学费减免资助年限按照国家对专科（含高职）、本科、研究生、第二学士学位规定的基本修业年限据实计算。以入伍时间为准，入伍前已完成规定的修业年限，即为学费补偿或国家助学贷款代偿的年限；退役复学后接续完成规定的剩余修业年限，即为学费减免的年限；退役后考入高校的新生，规定的基本修业年限，即为学费减免的年限。</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对专升本、本硕连读学制学生，在专科或本科学习阶段应征入伍的，以专科或本科规定的学习时间实行入伍资助，在本科或硕士学习阶段应征入伍的，以本科或硕士规定的学习时间实行入伍资助。中职高职连读学生入伍资助，以高职阶段学习时间计算。专升本、本硕连读、中职高职连读、第二学士学位毕业生学费补偿或国家助学贷款代偿的年限，分别按照完成本科、硕士、高职和第二学士学位阶段学习任务规定的学习时间计算。</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第八条</w:t>
      </w:r>
      <w:r>
        <w:rPr>
          <w:rFonts w:hint="eastAsia" w:ascii="仿宋_GB2312" w:hAnsi="仿宋_GB2312" w:eastAsia="仿宋_GB2312" w:cs="仿宋_GB2312"/>
          <w:spacing w:val="17"/>
          <w:sz w:val="32"/>
          <w:szCs w:val="32"/>
        </w:rPr>
        <w:t xml:space="preserve"> 学费补偿或国家助学贷款代偿应遵循以下程序：</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一）应征报名的高校学生登录全国征兵网，按要求在线填写、打印《应征入伍服兵役高等学校学生国家教育资助申请表I》（附件7-1，以下简称《申请表I》，一式两份）并提交高校学生资助管理部门。在校期间获得国家助学贷款的学生，需同时提供《国家助学贷款借款合同》复印件和本人签字的偿还贷款计划书。</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（二）高校相关部门对《申请表I》中学生的资助资格、标准、金额等相关信息审核无误后，在《申请表I》上加盖公章，一份留存，一份返还学生。</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（三）学生在征兵报名时将《申请表I》交至入伍所在地县级人民政府征兵办公室（以下简称县级征兵办）。学生被批准入伍后，县级征兵办对《申请表I》加盖公章并返还学生。</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（四）学生将《申请表I》原件和《入伍通知书》复印件，寄送至原就读高校学生资助管理部门。</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（五）高校学生资助管理部门在收到学生寄送的《申请表I》原件和《入伍通知书》复印件后，对各项内容进行复核，符合条件的，及时向学生进行学费补偿或用于学费的国家助学贷款代偿。</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对于办理高校国家助学贷款的学生，由高校按照还款计划，一次性向银行偿还学生高校国家助学贷款本息（学费部分），并将银行开具的偿还贷款票据交寄学生本人或其家长。偿还全部贷款后如有剩余资金，汇至学生指定的地址或账户。</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对于在户籍所在县（市、区）办理了生源地信用助学贷款的学生，由高校根据学生签字的还款计划，将代偿资金一次性汇至学生指定的地址或账户。</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第九条</w:t>
      </w:r>
      <w:r>
        <w:rPr>
          <w:rFonts w:hint="eastAsia" w:ascii="仿宋_GB2312" w:hAnsi="仿宋_GB2312" w:eastAsia="仿宋_GB2312" w:cs="仿宋_GB2312"/>
          <w:spacing w:val="17"/>
          <w:sz w:val="32"/>
          <w:szCs w:val="32"/>
        </w:rPr>
        <w:t xml:space="preserve"> 退役后自愿回校复学或入学的学生和退役后考入高校的入学新生，到高校报到后向高校一次性提出学费减免申请，填报《应征入伍服兵役高等学校学生国家教育资助申请表Ⅱ》（附件7-2）并提交退役证书复印件。高校学生资助管理部门在收到申请材料后，及时对学生申请资格进行审核。符合条件的，及时办理学费减免手续，逐年减免学费。</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第十条</w:t>
      </w:r>
      <w:r>
        <w:rPr>
          <w:rFonts w:hint="eastAsia" w:ascii="仿宋_GB2312" w:hAnsi="仿宋_GB2312" w:eastAsia="仿宋_GB2312" w:cs="仿宋_GB2312"/>
          <w:spacing w:val="17"/>
          <w:sz w:val="32"/>
          <w:szCs w:val="32"/>
        </w:rPr>
        <w:t xml:space="preserve"> 入伍资助资金不足以偿还国家助学贷款的,学生应与经办银行重新签订还款计划,偿还剩余部分国家助学贷款。</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第十一条</w:t>
      </w:r>
      <w:r>
        <w:rPr>
          <w:rFonts w:hint="eastAsia" w:ascii="仿宋_GB2312" w:hAnsi="仿宋_GB2312" w:eastAsia="仿宋_GB2312" w:cs="仿宋_GB2312"/>
          <w:spacing w:val="17"/>
          <w:sz w:val="32"/>
          <w:szCs w:val="32"/>
        </w:rPr>
        <w:t xml:space="preserve"> 应征入伍服兵役的往届毕业生，申请国家助学贷款代偿的，应由学生本人继续按原还款协议自行偿还贷款，学生本人凭贷款合同和已偿还的贷款本息银行凭证向原就读高校申请代偿资金。</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第十二条</w:t>
      </w:r>
      <w:r>
        <w:rPr>
          <w:rFonts w:hint="eastAsia" w:ascii="仿宋_GB2312" w:hAnsi="仿宋_GB2312" w:eastAsia="仿宋_GB2312" w:cs="仿宋_GB2312"/>
          <w:spacing w:val="17"/>
          <w:sz w:val="32"/>
          <w:szCs w:val="32"/>
        </w:rPr>
        <w:t xml:space="preserve"> 每年10月31日前，各高校应将本年度入伍资助经费使用等情况报省教育资助与保障中心；省教育资助与保障中心于每年11月10日前报送省教育厅、省财政厅和全国学生资助管理中心。</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第十三条</w:t>
      </w:r>
      <w:r>
        <w:rPr>
          <w:rFonts w:hint="eastAsia" w:ascii="仿宋_GB2312" w:hAnsi="仿宋_GB2312" w:eastAsia="仿宋_GB2312" w:cs="仿宋_GB2312"/>
          <w:spacing w:val="17"/>
          <w:sz w:val="32"/>
          <w:szCs w:val="32"/>
        </w:rPr>
        <w:t xml:space="preserve"> 因故意隐瞒病史或弄虚作假、违法犯罪等行为造成退兵的学生，以及因拒服兵役被部队除名的学生，高校应取消其受助资格。省人民政府征兵办公室应在接收退兵后及时将被退回学生的姓名、就读高校、退兵原因等情况逐级上报至国防部征兵办公室，并按照学生原就读高校的隶属关系，通报同级教育部门。</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第十四条</w:t>
      </w:r>
      <w:r>
        <w:rPr>
          <w:rFonts w:hint="eastAsia" w:ascii="仿宋_GB2312" w:hAnsi="仿宋_GB2312" w:eastAsia="仿宋_GB2312" w:cs="仿宋_GB2312"/>
          <w:spacing w:val="17"/>
          <w:sz w:val="32"/>
          <w:szCs w:val="32"/>
        </w:rPr>
        <w:t xml:space="preserve"> 被部队退回或除名并被取消资助资格的学生，如学生返回其原户籍所在地，已补偿的学费或代偿的国家助学贷款资金由学生户籍所在地县级教育部门会同同级人民政府征兵办公室收回；如学生返回其原就读高校，已补偿的学费或代偿的国家助学贷款资金由学生原就读高校会同退役安置地县级征兵办收回。各县级教育部门和各高校应在收回资金后，及时逐级汇总上缴全国学生资助管理中心。收回资金按规定作为下一年度学费补偿或国家助学贷款代偿经费。</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第十五条</w:t>
      </w:r>
      <w:r>
        <w:rPr>
          <w:rFonts w:hint="eastAsia" w:ascii="仿宋_GB2312" w:hAnsi="仿宋_GB2312" w:eastAsia="仿宋_GB2312" w:cs="仿宋_GB2312"/>
          <w:spacing w:val="17"/>
          <w:sz w:val="32"/>
          <w:szCs w:val="32"/>
        </w:rPr>
        <w:t xml:space="preserve"> 因部队编制员额缩减、国家建设需要、因战因公负伤致残、因病不适宜在部队继续服役、家庭发生重大变故需要退役等原因，经组织批准提前退役的学生，仍具备受助资格。其他非正常退役学生的资助资格认定，由省人民政府征兵办公室会同省教育厅确定。</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r>
        <w:rPr>
          <w:rFonts w:hint="eastAsia" w:ascii="黑体" w:hAnsi="黑体" w:eastAsia="黑体" w:cs="黑体"/>
          <w:b w:val="0"/>
          <w:bCs w:val="0"/>
          <w:spacing w:val="17"/>
          <w:sz w:val="32"/>
          <w:szCs w:val="32"/>
        </w:rPr>
        <w:t>第十六条</w:t>
      </w:r>
      <w:r>
        <w:rPr>
          <w:rFonts w:hint="eastAsia" w:ascii="仿宋_GB2312" w:hAnsi="仿宋_GB2312" w:eastAsia="仿宋_GB2312" w:cs="仿宋_GB2312"/>
          <w:spacing w:val="17"/>
          <w:sz w:val="32"/>
          <w:szCs w:val="32"/>
        </w:rPr>
        <w:t xml:space="preserve"> 高校要严格按照规定要求，对入伍资助学生的申请进行认真审核，及时办理补偿代偿和学费减免，同时更新学生资助管理信息系统数据，确保学生资助信息真实准确；各市财政局要在省级资金到位后15个工作日内将资金</w:t>
      </w:r>
      <w:r>
        <w:rPr>
          <w:rFonts w:hint="eastAsia" w:ascii="仿宋_GB2312" w:hAnsi="仿宋_GB2312" w:eastAsia="仿宋_GB2312" w:cs="仿宋_GB2312"/>
          <w:spacing w:val="17"/>
          <w:sz w:val="32"/>
          <w:szCs w:val="32"/>
          <w:lang w:eastAsia="zh-CN"/>
        </w:rPr>
        <w:t>下达</w:t>
      </w:r>
      <w:r>
        <w:rPr>
          <w:rFonts w:hint="eastAsia" w:ascii="仿宋_GB2312" w:hAnsi="仿宋_GB2312" w:eastAsia="仿宋_GB2312" w:cs="仿宋_GB2312"/>
          <w:spacing w:val="17"/>
          <w:sz w:val="32"/>
          <w:szCs w:val="32"/>
        </w:rPr>
        <w:t>至各市属高校，各高校要在资助资金到位30日内完成学生各项资助资金发放；各级兵役机关要做好申请学费资助学生的入伍和退役的相关认证工作，第一时间发放《入伍通知书》；各级退役军人事务部门要做好自主就业退役士兵的身份认证等工作。</w:t>
      </w:r>
    </w:p>
    <w:p>
      <w:pPr>
        <w:spacing w:beforeLines="50" w:line="560" w:lineRule="exact"/>
        <w:ind w:right="331" w:firstLine="708" w:firstLineChars="200"/>
        <w:jc w:val="both"/>
        <w:rPr>
          <w:rFonts w:hint="eastAsia" w:ascii="仿宋_GB2312" w:hAnsi="仿宋_GB2312" w:eastAsia="仿宋_GB2312" w:cs="仿宋_GB2312"/>
          <w:spacing w:val="17"/>
          <w:sz w:val="32"/>
          <w:szCs w:val="32"/>
        </w:rPr>
      </w:pPr>
    </w:p>
    <w:p>
      <w:pPr>
        <w:spacing w:beforeLines="50" w:line="560" w:lineRule="exact"/>
        <w:ind w:left="1346" w:leftChars="304" w:right="331" w:hanging="708" w:hangingChars="20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附：7-1. 应征入伍服兵役高等学校学生国家教育资助申请表I</w:t>
      </w:r>
    </w:p>
    <w:p>
      <w:pPr>
        <w:spacing w:beforeLines="50" w:line="560" w:lineRule="exact"/>
        <w:ind w:left="1277" w:leftChars="608" w:right="331" w:firstLine="0" w:firstLineChars="0"/>
        <w:jc w:val="both"/>
        <w:rPr>
          <w:rFonts w:hint="eastAsia" w:ascii="仿宋_GB2312" w:hAnsi="仿宋_GB2312" w:eastAsia="仿宋_GB2312" w:cs="仿宋_GB2312"/>
          <w:spacing w:val="17"/>
          <w:sz w:val="32"/>
          <w:szCs w:val="32"/>
        </w:rPr>
      </w:pPr>
      <w:r>
        <w:rPr>
          <w:rFonts w:hint="eastAsia" w:ascii="仿宋_GB2312" w:hAnsi="仿宋_GB2312" w:eastAsia="仿宋_GB2312" w:cs="仿宋_GB2312"/>
          <w:spacing w:val="17"/>
          <w:sz w:val="32"/>
          <w:szCs w:val="32"/>
        </w:rPr>
        <w:t xml:space="preserve">7-2. 应征入伍服兵役高等学校学生国家教育资助申请表Ⅱ </w:t>
      </w:r>
    </w:p>
    <w:p>
      <w:pPr>
        <w:kinsoku/>
        <w:autoSpaceDE/>
        <w:autoSpaceDN/>
        <w:adjustRightInd/>
        <w:snapToGrid/>
        <w:ind w:firstLine="640"/>
        <w:textAlignment w:val="auto"/>
        <w:rPr>
          <w:rFonts w:ascii="仿宋" w:hAnsi="仿宋" w:eastAsia="仿宋" w:cs="Times New Roman"/>
          <w:color w:val="auto"/>
          <w:sz w:val="32"/>
          <w:szCs w:val="32"/>
        </w:rPr>
      </w:pPr>
      <w:r>
        <w:rPr>
          <w:rFonts w:ascii="仿宋" w:hAnsi="仿宋" w:eastAsia="仿宋" w:cs="Times New Roman"/>
          <w:color w:val="auto"/>
          <w:sz w:val="32"/>
          <w:szCs w:val="32"/>
        </w:rPr>
        <w:br w:type="page"/>
      </w:r>
    </w:p>
    <w:p>
      <w:pPr>
        <w:widowControl/>
        <w:kinsoku/>
        <w:autoSpaceDE/>
        <w:autoSpaceDN/>
        <w:adjustRightInd/>
        <w:snapToGrid/>
        <w:spacing w:before="121" w:line="219" w:lineRule="auto"/>
        <w:ind w:firstLine="204" w:firstLineChars="0"/>
        <w:textAlignment w:val="auto"/>
        <w:rPr>
          <w:rFonts w:hint="eastAsia" w:ascii="黑体" w:hAnsi="黑体" w:eastAsia="黑体" w:cs="黑体"/>
          <w:color w:val="000000"/>
          <w:spacing w:val="-9"/>
          <w:kern w:val="0"/>
          <w:sz w:val="32"/>
          <w:szCs w:val="32"/>
        </w:rPr>
      </w:pPr>
      <w:r>
        <w:rPr>
          <w:rFonts w:hint="eastAsia" w:ascii="黑体" w:hAnsi="黑体" w:eastAsia="黑体" w:cs="黑体"/>
          <w:color w:val="000000"/>
          <w:spacing w:val="-9"/>
          <w:kern w:val="0"/>
          <w:sz w:val="32"/>
          <w:szCs w:val="32"/>
        </w:rPr>
        <w:t>附7-1</w:t>
      </w:r>
    </w:p>
    <w:tbl>
      <w:tblPr>
        <w:tblStyle w:val="3"/>
        <w:tblW w:w="10700" w:type="dxa"/>
        <w:tblInd w:w="-1164" w:type="dxa"/>
        <w:tblLayout w:type="fixed"/>
        <w:tblCellMar>
          <w:top w:w="0" w:type="dxa"/>
          <w:left w:w="108" w:type="dxa"/>
          <w:bottom w:w="0" w:type="dxa"/>
          <w:right w:w="108" w:type="dxa"/>
        </w:tblCellMar>
      </w:tblPr>
      <w:tblGrid>
        <w:gridCol w:w="1296"/>
        <w:gridCol w:w="1276"/>
        <w:gridCol w:w="1559"/>
        <w:gridCol w:w="1276"/>
        <w:gridCol w:w="1276"/>
        <w:gridCol w:w="1559"/>
        <w:gridCol w:w="2458"/>
      </w:tblGrid>
      <w:tr>
        <w:tblPrEx>
          <w:tblCellMar>
            <w:top w:w="0" w:type="dxa"/>
            <w:left w:w="108" w:type="dxa"/>
            <w:bottom w:w="0" w:type="dxa"/>
            <w:right w:w="108" w:type="dxa"/>
          </w:tblCellMar>
        </w:tblPrEx>
        <w:trPr>
          <w:trHeight w:val="1080" w:hRule="atLeast"/>
        </w:trPr>
        <w:tc>
          <w:tcPr>
            <w:tcW w:w="10700" w:type="dxa"/>
            <w:gridSpan w:val="7"/>
            <w:tcBorders>
              <w:top w:val="nil"/>
              <w:left w:val="nil"/>
              <w:bottom w:val="single" w:color="auto" w:sz="4" w:space="0"/>
              <w:right w:val="nil"/>
            </w:tcBorders>
            <w:noWrap w:val="0"/>
            <w:vAlign w:val="center"/>
          </w:tcPr>
          <w:p>
            <w:pPr>
              <w:kinsoku/>
              <w:autoSpaceDE/>
              <w:autoSpaceDN/>
              <w:adjustRightInd/>
              <w:snapToGrid/>
              <w:spacing w:before="265" w:line="240" w:lineRule="exact"/>
              <w:ind w:firstLine="0" w:firstLineChars="0"/>
              <w:jc w:val="center"/>
              <w:textAlignment w:val="auto"/>
              <w:rPr>
                <w:rFonts w:hint="eastAsia" w:ascii="华文中宋" w:hAnsi="华文中宋" w:eastAsia="华文中宋" w:cs="华文中宋"/>
                <w:color w:val="000000"/>
                <w:spacing w:val="11"/>
                <w:sz w:val="36"/>
                <w:szCs w:val="36"/>
              </w:rPr>
            </w:pPr>
            <w:r>
              <w:rPr>
                <w:rFonts w:hint="eastAsia" w:ascii="华文中宋" w:hAnsi="华文中宋" w:eastAsia="华文中宋" w:cs="华文中宋"/>
                <w:color w:val="000000"/>
                <w:spacing w:val="11"/>
                <w:sz w:val="36"/>
                <w:szCs w:val="36"/>
              </w:rPr>
              <w:t>应征入伍服兵役高等学校学生</w:t>
            </w:r>
          </w:p>
          <w:p>
            <w:pPr>
              <w:kinsoku/>
              <w:autoSpaceDE/>
              <w:autoSpaceDN/>
              <w:adjustRightInd/>
              <w:snapToGrid/>
              <w:spacing w:before="265" w:line="240" w:lineRule="exact"/>
              <w:ind w:firstLine="0" w:firstLineChars="0"/>
              <w:jc w:val="center"/>
              <w:textAlignment w:val="auto"/>
              <w:rPr>
                <w:rFonts w:ascii="方正小标宋_GBK" w:hAnsi="黑体" w:eastAsia="方正小标宋_GBK" w:cs="宋体"/>
                <w:color w:val="auto"/>
                <w:sz w:val="36"/>
                <w:szCs w:val="36"/>
              </w:rPr>
            </w:pPr>
            <w:r>
              <w:rPr>
                <w:rFonts w:hint="eastAsia" w:ascii="华文中宋" w:hAnsi="华文中宋" w:eastAsia="华文中宋" w:cs="华文中宋"/>
                <w:color w:val="000000"/>
                <w:spacing w:val="11"/>
                <w:sz w:val="36"/>
                <w:szCs w:val="36"/>
              </w:rPr>
              <w:t xml:space="preserve">国家教育资助申请表Ⅰ </w:t>
            </w:r>
            <w:r>
              <w:rPr>
                <w:rFonts w:hint="eastAsia" w:ascii="方正小标宋_GBK" w:hAnsi="黑体" w:eastAsia="方正小标宋_GBK" w:cs="宋体"/>
                <w:color w:val="auto"/>
                <w:sz w:val="36"/>
                <w:szCs w:val="36"/>
              </w:rPr>
              <w:t xml:space="preserve">                        </w:t>
            </w:r>
          </w:p>
        </w:tc>
      </w:tr>
      <w:tr>
        <w:tblPrEx>
          <w:tblCellMar>
            <w:top w:w="0" w:type="dxa"/>
            <w:left w:w="108" w:type="dxa"/>
            <w:bottom w:w="0" w:type="dxa"/>
            <w:right w:w="108" w:type="dxa"/>
          </w:tblCellMar>
        </w:tblPrEx>
        <w:trPr>
          <w:trHeight w:val="707" w:hRule="atLeast"/>
        </w:trPr>
        <w:tc>
          <w:tcPr>
            <w:tcW w:w="10700" w:type="dxa"/>
            <w:gridSpan w:val="7"/>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宋体" w:eastAsia="黑体" w:cs="宋体"/>
                <w:color w:val="auto"/>
              </w:rPr>
            </w:pPr>
            <w:r>
              <w:rPr>
                <w:rFonts w:hint="eastAsia" w:ascii="黑体" w:hAnsi="宋体" w:eastAsia="黑体" w:cs="宋体"/>
                <w:color w:val="auto"/>
              </w:rPr>
              <w:t>个人基本信息(学生本人填写)</w:t>
            </w:r>
            <w:r>
              <w:rPr>
                <w:rFonts w:hint="eastAsia" w:ascii="黑体" w:hAnsi="黑体" w:eastAsia="黑体" w:cs="宋体"/>
                <w:color w:val="auto"/>
              </w:rPr>
              <w:t xml:space="preserve"> </w:t>
            </w:r>
          </w:p>
        </w:tc>
      </w:tr>
      <w:tr>
        <w:tblPrEx>
          <w:tblCellMar>
            <w:top w:w="0" w:type="dxa"/>
            <w:left w:w="108" w:type="dxa"/>
            <w:bottom w:w="0" w:type="dxa"/>
            <w:right w:w="108" w:type="dxa"/>
          </w:tblCellMar>
        </w:tblPrEx>
        <w:trPr>
          <w:trHeight w:val="557"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姓名</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性别</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出生年月</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p>
        </w:tc>
        <w:tc>
          <w:tcPr>
            <w:tcW w:w="2458" w:type="dxa"/>
            <w:vMerge w:val="restart"/>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照片</w:t>
            </w:r>
          </w:p>
        </w:tc>
      </w:tr>
      <w:tr>
        <w:tblPrEx>
          <w:tblCellMar>
            <w:top w:w="0" w:type="dxa"/>
            <w:left w:w="108" w:type="dxa"/>
            <w:bottom w:w="0" w:type="dxa"/>
            <w:right w:w="108" w:type="dxa"/>
          </w:tblCellMar>
        </w:tblPrEx>
        <w:trPr>
          <w:trHeight w:val="454"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就读</w:t>
            </w:r>
            <w:r>
              <w:rPr>
                <w:rFonts w:ascii="黑体" w:hAnsi="黑体" w:eastAsia="黑体" w:cs="宋体"/>
                <w:color w:val="auto"/>
              </w:rPr>
              <w:t>高校</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高校隶属关系</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w:t>
            </w:r>
            <w:r>
              <w:rPr>
                <w:rFonts w:hint="eastAsia" w:ascii="黑体" w:hAnsi="黑体" w:eastAsia="黑体" w:cs="宋体"/>
                <w:color w:val="auto"/>
              </w:rPr>
              <w:t>中央</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□地方</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政治面貌</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p>
        </w:tc>
        <w:tc>
          <w:tcPr>
            <w:tcW w:w="24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489"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学历</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专业</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学制</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rPr>
            </w:pPr>
          </w:p>
        </w:tc>
        <w:tc>
          <w:tcPr>
            <w:tcW w:w="24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553"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年级</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院系班级</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rPr>
            </w:pPr>
          </w:p>
        </w:tc>
        <w:tc>
          <w:tcPr>
            <w:tcW w:w="24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454" w:hRule="atLeast"/>
        </w:trPr>
        <w:tc>
          <w:tcPr>
            <w:tcW w:w="2572" w:type="dxa"/>
            <w:gridSpan w:val="2"/>
            <w:tcBorders>
              <w:top w:val="single" w:color="auto" w:sz="4" w:space="0"/>
              <w:left w:val="single" w:color="auto" w:sz="4" w:space="0"/>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入学时间</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身份证号</w:t>
            </w:r>
          </w:p>
        </w:tc>
        <w:tc>
          <w:tcPr>
            <w:tcW w:w="2835"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458" w:type="dxa"/>
            <w:vMerge w:val="continue"/>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590" w:hRule="atLeast"/>
        </w:trPr>
        <w:tc>
          <w:tcPr>
            <w:tcW w:w="2572" w:type="dxa"/>
            <w:gridSpan w:val="2"/>
            <w:tcBorders>
              <w:top w:val="single" w:color="000000"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学校资助部门地址及邮编</w:t>
            </w:r>
          </w:p>
        </w:tc>
        <w:tc>
          <w:tcPr>
            <w:tcW w:w="8128"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454" w:hRule="atLeast"/>
        </w:trPr>
        <w:tc>
          <w:tcPr>
            <w:tcW w:w="2572"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入学前户籍所在县</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（市、区）</w:t>
            </w:r>
          </w:p>
        </w:tc>
        <w:tc>
          <w:tcPr>
            <w:tcW w:w="8128"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 xml:space="preserve">        省（区/市）         市(地/州/盟)          县（市/区/旗）</w:t>
            </w:r>
          </w:p>
        </w:tc>
      </w:tr>
      <w:tr>
        <w:tblPrEx>
          <w:tblCellMar>
            <w:top w:w="0" w:type="dxa"/>
            <w:left w:w="108" w:type="dxa"/>
            <w:bottom w:w="0" w:type="dxa"/>
            <w:right w:w="108" w:type="dxa"/>
          </w:tblCellMar>
        </w:tblPrEx>
        <w:trPr>
          <w:trHeight w:val="454" w:hRule="atLeast"/>
        </w:trPr>
        <w:tc>
          <w:tcPr>
            <w:tcW w:w="2572"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现家庭地址及邮编</w:t>
            </w:r>
          </w:p>
        </w:tc>
        <w:tc>
          <w:tcPr>
            <w:tcW w:w="8128"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454" w:hRule="atLeast"/>
        </w:trPr>
        <w:tc>
          <w:tcPr>
            <w:tcW w:w="2572"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本人联系电话</w:t>
            </w:r>
          </w:p>
        </w:tc>
        <w:tc>
          <w:tcPr>
            <w:tcW w:w="2835"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本人其他联系方式</w:t>
            </w:r>
          </w:p>
        </w:tc>
        <w:tc>
          <w:tcPr>
            <w:tcW w:w="2458"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454" w:hRule="atLeast"/>
        </w:trPr>
        <w:tc>
          <w:tcPr>
            <w:tcW w:w="2572"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父亲姓名及联系方式</w:t>
            </w:r>
          </w:p>
        </w:tc>
        <w:tc>
          <w:tcPr>
            <w:tcW w:w="8128"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454" w:hRule="atLeast"/>
        </w:trPr>
        <w:tc>
          <w:tcPr>
            <w:tcW w:w="2572"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母亲姓名及联系方式</w:t>
            </w:r>
          </w:p>
        </w:tc>
        <w:tc>
          <w:tcPr>
            <w:tcW w:w="8128"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454" w:hRule="atLeast"/>
        </w:trPr>
        <w:tc>
          <w:tcPr>
            <w:tcW w:w="2572"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其他亲属及联系方式</w:t>
            </w:r>
          </w:p>
        </w:tc>
        <w:tc>
          <w:tcPr>
            <w:tcW w:w="8128"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623" w:hRule="atLeast"/>
        </w:trPr>
        <w:tc>
          <w:tcPr>
            <w:tcW w:w="5407" w:type="dxa"/>
            <w:gridSpan w:val="4"/>
            <w:tcBorders>
              <w:top w:val="single" w:color="auto" w:sz="4" w:space="0"/>
              <w:left w:val="single" w:color="auto" w:sz="4" w:space="0"/>
              <w:bottom w:val="single" w:color="auto"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申请补偿或代偿（学生本人填写，只可</w:t>
            </w:r>
            <w:r>
              <w:rPr>
                <w:rFonts w:ascii="黑体" w:hAnsi="黑体" w:eastAsia="黑体" w:cs="宋体"/>
                <w:color w:val="auto"/>
              </w:rPr>
              <w:t>选择一</w:t>
            </w:r>
            <w:r>
              <w:rPr>
                <w:rFonts w:hint="eastAsia" w:ascii="黑体" w:hAnsi="黑体" w:eastAsia="黑体" w:cs="宋体"/>
                <w:color w:val="auto"/>
              </w:rPr>
              <w:t>项）</w:t>
            </w:r>
          </w:p>
        </w:tc>
        <w:tc>
          <w:tcPr>
            <w:tcW w:w="2835" w:type="dxa"/>
            <w:gridSpan w:val="2"/>
            <w:tcBorders>
              <w:top w:val="single" w:color="auto" w:sz="4" w:space="0"/>
              <w:left w:val="nil"/>
              <w:bottom w:val="single" w:color="auto" w:sz="4" w:space="0"/>
              <w:right w:val="nil"/>
            </w:tcBorders>
            <w:noWrap w:val="0"/>
            <w:vAlign w:val="center"/>
          </w:tcPr>
          <w:p>
            <w:pPr>
              <w:kinsoku/>
              <w:autoSpaceDE/>
              <w:autoSpaceDN/>
              <w:adjustRightInd/>
              <w:snapToGrid/>
              <w:spacing w:line="240" w:lineRule="auto"/>
              <w:ind w:firstLine="315" w:firstLineChars="150"/>
              <w:textAlignment w:val="auto"/>
              <w:rPr>
                <w:rFonts w:ascii="黑体" w:hAnsi="黑体" w:eastAsia="黑体" w:cs="宋体"/>
                <w:color w:val="auto"/>
              </w:rPr>
            </w:pPr>
            <w:r>
              <w:rPr>
                <w:rFonts w:hint="eastAsia" w:ascii="黑体" w:hAnsi="黑体" w:eastAsia="黑体" w:cs="宋体"/>
                <w:color w:val="auto"/>
              </w:rPr>
              <w:t>□学费补偿</w:t>
            </w:r>
          </w:p>
        </w:tc>
        <w:tc>
          <w:tcPr>
            <w:tcW w:w="2458" w:type="dxa"/>
            <w:tcBorders>
              <w:top w:val="single" w:color="auto" w:sz="4" w:space="0"/>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□国家助学贷款代偿</w:t>
            </w:r>
          </w:p>
        </w:tc>
      </w:tr>
      <w:tr>
        <w:tblPrEx>
          <w:tblCellMar>
            <w:top w:w="0" w:type="dxa"/>
            <w:left w:w="108" w:type="dxa"/>
            <w:bottom w:w="0" w:type="dxa"/>
            <w:right w:w="108" w:type="dxa"/>
          </w:tblCellMar>
        </w:tblPrEx>
        <w:trPr>
          <w:trHeight w:val="571" w:hRule="atLeast"/>
        </w:trPr>
        <w:tc>
          <w:tcPr>
            <w:tcW w:w="10700" w:type="dxa"/>
            <w:gridSpan w:val="7"/>
            <w:tcBorders>
              <w:top w:val="single" w:color="auto" w:sz="4" w:space="0"/>
              <w:left w:val="single" w:color="auto" w:sz="4" w:space="0"/>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宋体" w:eastAsia="黑体" w:cs="宋体"/>
                <w:color w:val="auto"/>
              </w:rPr>
            </w:pPr>
            <w:r>
              <w:rPr>
                <w:rFonts w:hint="eastAsia" w:ascii="黑体" w:hAnsi="宋体" w:eastAsia="黑体" w:cs="宋体"/>
                <w:color w:val="auto"/>
              </w:rPr>
              <w:t>在校期间缴纳学费情况（学生本人填写）</w:t>
            </w:r>
          </w:p>
        </w:tc>
      </w:tr>
      <w:tr>
        <w:tblPrEx>
          <w:tblCellMar>
            <w:top w:w="0" w:type="dxa"/>
            <w:left w:w="108" w:type="dxa"/>
            <w:bottom w:w="0" w:type="dxa"/>
            <w:right w:w="108" w:type="dxa"/>
          </w:tblCellMar>
        </w:tblPrEx>
        <w:trPr>
          <w:trHeight w:val="497" w:hRule="atLeast"/>
        </w:trPr>
        <w:tc>
          <w:tcPr>
            <w:tcW w:w="2572" w:type="dxa"/>
            <w:gridSpan w:val="2"/>
            <w:tcBorders>
              <w:top w:val="single" w:color="000000" w:sz="4" w:space="0"/>
              <w:left w:val="single" w:color="auto" w:sz="4" w:space="0"/>
              <w:bottom w:val="single" w:color="auto" w:sz="4" w:space="0"/>
              <w:right w:val="nil"/>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应缴纳学费金额（元）</w:t>
            </w:r>
          </w:p>
        </w:tc>
        <w:tc>
          <w:tcPr>
            <w:tcW w:w="2835"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实际缴纳学费金额（元）</w:t>
            </w:r>
          </w:p>
        </w:tc>
        <w:tc>
          <w:tcPr>
            <w:tcW w:w="2458" w:type="dxa"/>
            <w:tcBorders>
              <w:top w:val="single" w:color="auto" w:sz="4" w:space="0"/>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黑体" w:hAnsi="宋体" w:eastAsia="黑体" w:cs="宋体"/>
                <w:color w:val="auto"/>
                <w:sz w:val="24"/>
                <w:szCs w:val="24"/>
              </w:rPr>
            </w:pPr>
          </w:p>
        </w:tc>
      </w:tr>
      <w:tr>
        <w:tblPrEx>
          <w:tblCellMar>
            <w:top w:w="0" w:type="dxa"/>
            <w:left w:w="108" w:type="dxa"/>
            <w:bottom w:w="0" w:type="dxa"/>
            <w:right w:w="108" w:type="dxa"/>
          </w:tblCellMar>
        </w:tblPrEx>
        <w:trPr>
          <w:trHeight w:val="680" w:hRule="atLeast"/>
        </w:trPr>
        <w:tc>
          <w:tcPr>
            <w:tcW w:w="10700" w:type="dxa"/>
            <w:gridSpan w:val="7"/>
            <w:tcBorders>
              <w:top w:val="single" w:color="auto" w:sz="4" w:space="0"/>
              <w:left w:val="single" w:color="auto" w:sz="4" w:space="0"/>
              <w:bottom w:val="nil"/>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宋体" w:eastAsia="黑体" w:cs="宋体"/>
                <w:color w:val="auto"/>
              </w:rPr>
            </w:pPr>
            <w:r>
              <w:rPr>
                <w:rFonts w:hint="eastAsia" w:ascii="黑体" w:hAnsi="宋体" w:eastAsia="黑体" w:cs="宋体"/>
                <w:color w:val="auto"/>
              </w:rPr>
              <w:t>在校期间获得国家助学贷款情况（学生向经办银行或经办地县级资助机构确认后填写）</w:t>
            </w:r>
          </w:p>
        </w:tc>
      </w:tr>
      <w:tr>
        <w:tblPrEx>
          <w:tblCellMar>
            <w:top w:w="0" w:type="dxa"/>
            <w:left w:w="108" w:type="dxa"/>
            <w:bottom w:w="0" w:type="dxa"/>
            <w:right w:w="108" w:type="dxa"/>
          </w:tblCellMar>
        </w:tblPrEx>
        <w:trPr>
          <w:trHeight w:val="643" w:hRule="atLeast"/>
        </w:trPr>
        <w:tc>
          <w:tcPr>
            <w:tcW w:w="5407" w:type="dxa"/>
            <w:gridSpan w:val="4"/>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高校国家助学贷款</w:t>
            </w:r>
          </w:p>
        </w:tc>
        <w:tc>
          <w:tcPr>
            <w:tcW w:w="5293" w:type="dxa"/>
            <w:gridSpan w:val="3"/>
            <w:tcBorders>
              <w:top w:val="single" w:color="000000" w:sz="4" w:space="0"/>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生源地信用助学贷款</w:t>
            </w:r>
          </w:p>
        </w:tc>
      </w:tr>
      <w:tr>
        <w:tblPrEx>
          <w:tblCellMar>
            <w:top w:w="0" w:type="dxa"/>
            <w:left w:w="108" w:type="dxa"/>
            <w:bottom w:w="0" w:type="dxa"/>
            <w:right w:w="108" w:type="dxa"/>
          </w:tblCellMar>
        </w:tblPrEx>
        <w:trPr>
          <w:trHeight w:val="454" w:hRule="exact"/>
        </w:trPr>
        <w:tc>
          <w:tcPr>
            <w:tcW w:w="2572" w:type="dxa"/>
            <w:gridSpan w:val="2"/>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贷款本金（元）</w:t>
            </w:r>
          </w:p>
        </w:tc>
        <w:tc>
          <w:tcPr>
            <w:tcW w:w="2835" w:type="dxa"/>
            <w:gridSpan w:val="2"/>
            <w:tcBorders>
              <w:top w:val="single" w:color="000000" w:sz="4" w:space="0"/>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000000" w:sz="4" w:space="0"/>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贷款本金（元）</w:t>
            </w:r>
          </w:p>
        </w:tc>
        <w:tc>
          <w:tcPr>
            <w:tcW w:w="2458" w:type="dxa"/>
            <w:tcBorders>
              <w:top w:val="single" w:color="000000" w:sz="4" w:space="0"/>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454" w:hRule="exact"/>
        </w:trPr>
        <w:tc>
          <w:tcPr>
            <w:tcW w:w="2572" w:type="dxa"/>
            <w:gridSpan w:val="2"/>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贷款利息（元）</w:t>
            </w:r>
          </w:p>
        </w:tc>
        <w:tc>
          <w:tcPr>
            <w:tcW w:w="2835" w:type="dxa"/>
            <w:gridSpan w:val="2"/>
            <w:tcBorders>
              <w:top w:val="single" w:color="000000" w:sz="4" w:space="0"/>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000000" w:sz="4" w:space="0"/>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贷款利息（元）</w:t>
            </w:r>
          </w:p>
        </w:tc>
        <w:tc>
          <w:tcPr>
            <w:tcW w:w="2458" w:type="dxa"/>
            <w:tcBorders>
              <w:top w:val="single" w:color="000000" w:sz="4" w:space="0"/>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454" w:hRule="exact"/>
        </w:trPr>
        <w:tc>
          <w:tcPr>
            <w:tcW w:w="2572" w:type="dxa"/>
            <w:gridSpan w:val="2"/>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贷款银行名称</w:t>
            </w:r>
          </w:p>
        </w:tc>
        <w:tc>
          <w:tcPr>
            <w:tcW w:w="2835" w:type="dxa"/>
            <w:gridSpan w:val="2"/>
            <w:tcBorders>
              <w:top w:val="single" w:color="000000" w:sz="4" w:space="0"/>
              <w:left w:val="nil"/>
              <w:bottom w:val="single" w:color="000000" w:sz="4" w:space="0"/>
              <w:right w:val="nil"/>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贷款银行名称</w:t>
            </w:r>
          </w:p>
        </w:tc>
        <w:tc>
          <w:tcPr>
            <w:tcW w:w="2458" w:type="dxa"/>
            <w:tcBorders>
              <w:top w:val="single" w:color="000000" w:sz="4" w:space="0"/>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454" w:hRule="exact"/>
        </w:trPr>
        <w:tc>
          <w:tcPr>
            <w:tcW w:w="2572" w:type="dxa"/>
            <w:gridSpan w:val="2"/>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还款账户账号</w:t>
            </w:r>
          </w:p>
        </w:tc>
        <w:tc>
          <w:tcPr>
            <w:tcW w:w="2835" w:type="dxa"/>
            <w:gridSpan w:val="2"/>
            <w:tcBorders>
              <w:top w:val="single" w:color="000000" w:sz="4" w:space="0"/>
              <w:left w:val="nil"/>
              <w:bottom w:val="single" w:color="000000" w:sz="4" w:space="0"/>
              <w:right w:val="nil"/>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还款账户账号</w:t>
            </w:r>
          </w:p>
        </w:tc>
        <w:tc>
          <w:tcPr>
            <w:tcW w:w="2458" w:type="dxa"/>
            <w:tcBorders>
              <w:top w:val="single" w:color="000000" w:sz="4" w:space="0"/>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454" w:hRule="exact"/>
        </w:trPr>
        <w:tc>
          <w:tcPr>
            <w:tcW w:w="2572" w:type="dxa"/>
            <w:gridSpan w:val="2"/>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还款账户户名</w:t>
            </w:r>
          </w:p>
        </w:tc>
        <w:tc>
          <w:tcPr>
            <w:tcW w:w="2835" w:type="dxa"/>
            <w:gridSpan w:val="2"/>
            <w:tcBorders>
              <w:top w:val="single" w:color="000000" w:sz="4" w:space="0"/>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000000" w:sz="4" w:space="0"/>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还款账户户名</w:t>
            </w:r>
          </w:p>
        </w:tc>
        <w:tc>
          <w:tcPr>
            <w:tcW w:w="2458" w:type="dxa"/>
            <w:tcBorders>
              <w:top w:val="single" w:color="000000" w:sz="4" w:space="0"/>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454" w:hRule="exact"/>
        </w:trPr>
        <w:tc>
          <w:tcPr>
            <w:tcW w:w="2572" w:type="dxa"/>
            <w:gridSpan w:val="2"/>
            <w:tcBorders>
              <w:top w:val="single" w:color="000000" w:sz="4" w:space="0"/>
              <w:left w:val="single" w:color="auto" w:sz="4" w:space="0"/>
              <w:bottom w:val="single" w:color="auto"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还款账户开户行地址</w:t>
            </w:r>
          </w:p>
        </w:tc>
        <w:tc>
          <w:tcPr>
            <w:tcW w:w="2835" w:type="dxa"/>
            <w:gridSpan w:val="2"/>
            <w:tcBorders>
              <w:top w:val="single" w:color="000000" w:sz="4" w:space="0"/>
              <w:left w:val="nil"/>
              <w:bottom w:val="single" w:color="auto" w:sz="4" w:space="0"/>
              <w:right w:val="nil"/>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835" w:type="dxa"/>
            <w:gridSpan w:val="2"/>
            <w:tcBorders>
              <w:top w:val="single" w:color="000000" w:sz="4" w:space="0"/>
              <w:left w:val="single" w:color="000000" w:sz="4" w:space="0"/>
              <w:bottom w:val="single" w:color="auto"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还款账户开户行地址</w:t>
            </w:r>
          </w:p>
        </w:tc>
        <w:tc>
          <w:tcPr>
            <w:tcW w:w="2458" w:type="dxa"/>
            <w:tcBorders>
              <w:top w:val="single" w:color="000000" w:sz="4" w:space="0"/>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楷体_GB2312" w:hAnsi="宋体" w:eastAsia="楷体_GB2312" w:cs="宋体"/>
                <w:color w:val="auto"/>
                <w:sz w:val="24"/>
                <w:szCs w:val="24"/>
              </w:rPr>
            </w:pPr>
          </w:p>
        </w:tc>
      </w:tr>
      <w:tr>
        <w:tblPrEx>
          <w:tblCellMar>
            <w:top w:w="0" w:type="dxa"/>
            <w:left w:w="108" w:type="dxa"/>
            <w:bottom w:w="0" w:type="dxa"/>
            <w:right w:w="108" w:type="dxa"/>
          </w:tblCellMar>
        </w:tblPrEx>
        <w:trPr>
          <w:trHeight w:val="548" w:hRule="atLeast"/>
        </w:trPr>
        <w:tc>
          <w:tcPr>
            <w:tcW w:w="10700" w:type="dxa"/>
            <w:gridSpan w:val="7"/>
            <w:tcBorders>
              <w:top w:val="single" w:color="auto" w:sz="4" w:space="0"/>
              <w:left w:val="single" w:color="auto" w:sz="4" w:space="0"/>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学生银行账户信息</w:t>
            </w:r>
          </w:p>
        </w:tc>
      </w:tr>
      <w:tr>
        <w:tblPrEx>
          <w:tblCellMar>
            <w:top w:w="0" w:type="dxa"/>
            <w:left w:w="108" w:type="dxa"/>
            <w:bottom w:w="0" w:type="dxa"/>
            <w:right w:w="108" w:type="dxa"/>
          </w:tblCellMar>
        </w:tblPrEx>
        <w:trPr>
          <w:trHeight w:val="454" w:hRule="atLeast"/>
        </w:trPr>
        <w:tc>
          <w:tcPr>
            <w:tcW w:w="10700" w:type="dxa"/>
            <w:gridSpan w:val="7"/>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rPr>
            </w:pPr>
            <w:r>
              <w:rPr>
                <w:rFonts w:hint="eastAsia" w:ascii="黑体" w:hAnsi="黑体" w:eastAsia="黑体" w:cs="宋体"/>
                <w:color w:val="auto"/>
              </w:rPr>
              <w:t>开户银行名称：</w:t>
            </w:r>
          </w:p>
        </w:tc>
      </w:tr>
      <w:tr>
        <w:tblPrEx>
          <w:tblCellMar>
            <w:top w:w="0" w:type="dxa"/>
            <w:left w:w="108" w:type="dxa"/>
            <w:bottom w:w="0" w:type="dxa"/>
            <w:right w:w="108" w:type="dxa"/>
          </w:tblCellMar>
        </w:tblPrEx>
        <w:trPr>
          <w:trHeight w:val="454" w:hRule="atLeast"/>
        </w:trPr>
        <w:tc>
          <w:tcPr>
            <w:tcW w:w="10700" w:type="dxa"/>
            <w:gridSpan w:val="7"/>
            <w:tcBorders>
              <w:top w:val="single" w:color="000000"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rPr>
            </w:pPr>
            <w:r>
              <w:rPr>
                <w:rFonts w:hint="eastAsia" w:ascii="黑体" w:hAnsi="黑体" w:eastAsia="黑体" w:cs="宋体"/>
                <w:color w:val="auto"/>
              </w:rPr>
              <w:t>开户银行账号：</w:t>
            </w:r>
          </w:p>
        </w:tc>
      </w:tr>
      <w:tr>
        <w:tblPrEx>
          <w:tblCellMar>
            <w:top w:w="0" w:type="dxa"/>
            <w:left w:w="108" w:type="dxa"/>
            <w:bottom w:w="0" w:type="dxa"/>
            <w:right w:w="108" w:type="dxa"/>
          </w:tblCellMar>
        </w:tblPrEx>
        <w:trPr>
          <w:trHeight w:val="454" w:hRule="atLeast"/>
        </w:trPr>
        <w:tc>
          <w:tcPr>
            <w:tcW w:w="10700" w:type="dxa"/>
            <w:gridSpan w:val="7"/>
            <w:tcBorders>
              <w:top w:val="single" w:color="000000"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rPr>
            </w:pPr>
            <w:r>
              <w:rPr>
                <w:rFonts w:hint="eastAsia" w:ascii="黑体" w:hAnsi="黑体" w:eastAsia="黑体" w:cs="宋体"/>
                <w:color w:val="auto"/>
              </w:rPr>
              <w:t>开户人户名：</w:t>
            </w:r>
          </w:p>
        </w:tc>
      </w:tr>
      <w:tr>
        <w:tblPrEx>
          <w:tblCellMar>
            <w:top w:w="0" w:type="dxa"/>
            <w:left w:w="108" w:type="dxa"/>
            <w:bottom w:w="0" w:type="dxa"/>
            <w:right w:w="108" w:type="dxa"/>
          </w:tblCellMar>
        </w:tblPrEx>
        <w:trPr>
          <w:trHeight w:val="454" w:hRule="atLeast"/>
        </w:trPr>
        <w:tc>
          <w:tcPr>
            <w:tcW w:w="10700" w:type="dxa"/>
            <w:gridSpan w:val="7"/>
            <w:tcBorders>
              <w:top w:val="single" w:color="000000"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rPr>
            </w:pPr>
            <w:r>
              <w:rPr>
                <w:rFonts w:hint="eastAsia" w:ascii="黑体" w:hAnsi="黑体" w:eastAsia="黑体" w:cs="宋体"/>
                <w:color w:val="auto"/>
              </w:rPr>
              <w:t xml:space="preserve">开户银行地区：                省（区/市）               市(地/州/盟) </w:t>
            </w:r>
          </w:p>
        </w:tc>
      </w:tr>
      <w:tr>
        <w:tblPrEx>
          <w:tblCellMar>
            <w:top w:w="0" w:type="dxa"/>
            <w:left w:w="108" w:type="dxa"/>
            <w:bottom w:w="0" w:type="dxa"/>
            <w:right w:w="108" w:type="dxa"/>
          </w:tblCellMar>
        </w:tblPrEx>
        <w:trPr>
          <w:trHeight w:val="454" w:hRule="atLeast"/>
        </w:trPr>
        <w:tc>
          <w:tcPr>
            <w:tcW w:w="10700" w:type="dxa"/>
            <w:gridSpan w:val="7"/>
            <w:tcBorders>
              <w:top w:val="single" w:color="auto" w:sz="4" w:space="0"/>
              <w:left w:val="single" w:color="auto" w:sz="4" w:space="0"/>
              <w:bottom w:val="nil"/>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 xml:space="preserve">    本人已阅读并了解关于“服兵役高等学校学生国家教育资助实施细则”的有关内容，承诺上述提供的资料真实、有效。</w:t>
            </w:r>
          </w:p>
        </w:tc>
      </w:tr>
      <w:tr>
        <w:tblPrEx>
          <w:tblCellMar>
            <w:top w:w="0" w:type="dxa"/>
            <w:left w:w="108" w:type="dxa"/>
            <w:bottom w:w="0" w:type="dxa"/>
            <w:right w:w="108" w:type="dxa"/>
          </w:tblCellMar>
        </w:tblPrEx>
        <w:trPr>
          <w:trHeight w:val="609" w:hRule="atLeast"/>
        </w:trPr>
        <w:tc>
          <w:tcPr>
            <w:tcW w:w="2572" w:type="dxa"/>
            <w:gridSpan w:val="2"/>
            <w:tcBorders>
              <w:top w:val="nil"/>
              <w:left w:val="single" w:color="auto" w:sz="4" w:space="0"/>
              <w:bottom w:val="single" w:color="auto" w:sz="4" w:space="0"/>
              <w:right w:val="nil"/>
            </w:tcBorders>
            <w:noWrap w:val="0"/>
            <w:vAlign w:val="center"/>
          </w:tcPr>
          <w:p>
            <w:pPr>
              <w:kinsoku/>
              <w:autoSpaceDE/>
              <w:autoSpaceDN/>
              <w:adjustRightInd/>
              <w:snapToGrid/>
              <w:spacing w:line="240" w:lineRule="auto"/>
              <w:ind w:firstLine="0" w:firstLineChars="0"/>
              <w:jc w:val="center"/>
              <w:textAlignment w:val="auto"/>
              <w:rPr>
                <w:rFonts w:ascii="仿宋_GB2312" w:hAnsi="宋体" w:eastAsia="仿宋_GB2312" w:cs="宋体"/>
                <w:color w:val="auto"/>
                <w:sz w:val="24"/>
                <w:szCs w:val="24"/>
              </w:rPr>
            </w:pPr>
          </w:p>
        </w:tc>
        <w:tc>
          <w:tcPr>
            <w:tcW w:w="5670" w:type="dxa"/>
            <w:gridSpan w:val="4"/>
            <w:tcBorders>
              <w:top w:val="nil"/>
              <w:left w:val="nil"/>
              <w:bottom w:val="single" w:color="auto"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申请人签字：</w:t>
            </w:r>
          </w:p>
        </w:tc>
        <w:tc>
          <w:tcPr>
            <w:tcW w:w="2458" w:type="dxa"/>
            <w:tcBorders>
              <w:top w:val="nil"/>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年   月   日</w:t>
            </w:r>
          </w:p>
        </w:tc>
      </w:tr>
      <w:tr>
        <w:tblPrEx>
          <w:tblCellMar>
            <w:top w:w="0" w:type="dxa"/>
            <w:left w:w="108" w:type="dxa"/>
            <w:bottom w:w="0" w:type="dxa"/>
            <w:right w:w="108" w:type="dxa"/>
          </w:tblCellMar>
        </w:tblPrEx>
        <w:trPr>
          <w:trHeight w:val="454" w:hRule="atLeast"/>
        </w:trPr>
        <w:tc>
          <w:tcPr>
            <w:tcW w:w="10700" w:type="dxa"/>
            <w:gridSpan w:val="7"/>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※※※※※※以下由学校和征兵部门填写※※※※※※</w:t>
            </w:r>
          </w:p>
        </w:tc>
      </w:tr>
      <w:tr>
        <w:tblPrEx>
          <w:tblCellMar>
            <w:top w:w="0" w:type="dxa"/>
            <w:left w:w="108" w:type="dxa"/>
            <w:bottom w:w="0" w:type="dxa"/>
            <w:right w:w="108" w:type="dxa"/>
          </w:tblCellMar>
        </w:tblPrEx>
        <w:trPr>
          <w:trHeight w:val="454" w:hRule="atLeast"/>
        </w:trPr>
        <w:tc>
          <w:tcPr>
            <w:tcW w:w="10700" w:type="dxa"/>
            <w:gridSpan w:val="7"/>
            <w:tcBorders>
              <w:top w:val="single" w:color="auto" w:sz="4" w:space="0"/>
              <w:left w:val="single" w:color="auto" w:sz="4" w:space="0"/>
              <w:bottom w:val="nil"/>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宋体" w:eastAsia="黑体" w:cs="宋体"/>
                <w:color w:val="auto"/>
              </w:rPr>
            </w:pPr>
            <w:r>
              <w:rPr>
                <w:rFonts w:hint="eastAsia" w:ascii="黑体" w:hAnsi="宋体" w:eastAsia="黑体" w:cs="宋体"/>
                <w:color w:val="auto"/>
              </w:rPr>
              <w:t>高校审核情况</w:t>
            </w:r>
          </w:p>
        </w:tc>
      </w:tr>
      <w:tr>
        <w:tblPrEx>
          <w:tblCellMar>
            <w:top w:w="0" w:type="dxa"/>
            <w:left w:w="108" w:type="dxa"/>
            <w:bottom w:w="0" w:type="dxa"/>
            <w:right w:w="108" w:type="dxa"/>
          </w:tblCellMar>
        </w:tblPrEx>
        <w:trPr>
          <w:trHeight w:val="454" w:hRule="atLeast"/>
        </w:trPr>
        <w:tc>
          <w:tcPr>
            <w:tcW w:w="2572" w:type="dxa"/>
            <w:gridSpan w:val="2"/>
            <w:vMerge w:val="restart"/>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学校财务部门</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审核意见</w:t>
            </w:r>
          </w:p>
        </w:tc>
        <w:tc>
          <w:tcPr>
            <w:tcW w:w="8128" w:type="dxa"/>
            <w:gridSpan w:val="5"/>
            <w:tcBorders>
              <w:top w:val="single" w:color="000000" w:sz="4" w:space="0"/>
              <w:left w:val="nil"/>
              <w:bottom w:val="nil"/>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 xml:space="preserve">    经审核，该同学应缴纳学费</w:t>
            </w:r>
            <w:r>
              <w:rPr>
                <w:rFonts w:hint="eastAsia" w:ascii="黑体" w:hAnsi="黑体" w:eastAsia="黑体" w:cs="宋体"/>
                <w:color w:val="auto"/>
                <w:u w:val="single"/>
              </w:rPr>
              <w:t xml:space="preserve">          </w:t>
            </w:r>
            <w:r>
              <w:rPr>
                <w:rFonts w:hint="eastAsia" w:ascii="黑体" w:hAnsi="黑体" w:eastAsia="黑体" w:cs="宋体"/>
                <w:color w:val="auto"/>
              </w:rPr>
              <w:t>元。实际缴纳学费</w:t>
            </w:r>
            <w:r>
              <w:rPr>
                <w:rFonts w:hint="eastAsia" w:ascii="黑体" w:hAnsi="黑体" w:eastAsia="黑体" w:cs="宋体"/>
                <w:color w:val="auto"/>
                <w:u w:val="single"/>
              </w:rPr>
              <w:t xml:space="preserve">         </w:t>
            </w:r>
            <w:r>
              <w:rPr>
                <w:rFonts w:hint="eastAsia" w:ascii="黑体" w:hAnsi="黑体" w:eastAsia="黑体" w:cs="宋体"/>
                <w:color w:val="auto"/>
              </w:rPr>
              <w:t>元，实际获得国家助学贷款</w:t>
            </w:r>
            <w:r>
              <w:rPr>
                <w:rFonts w:hint="eastAsia" w:ascii="黑体" w:hAnsi="黑体" w:eastAsia="黑体" w:cs="宋体"/>
                <w:color w:val="auto"/>
                <w:u w:val="single"/>
              </w:rPr>
              <w:t xml:space="preserve">          </w:t>
            </w:r>
            <w:r>
              <w:rPr>
                <w:rFonts w:hint="eastAsia" w:ascii="黑体" w:hAnsi="黑体" w:eastAsia="黑体" w:cs="宋体"/>
                <w:color w:val="auto"/>
              </w:rPr>
              <w:t>元。</w:t>
            </w:r>
          </w:p>
        </w:tc>
      </w:tr>
      <w:tr>
        <w:tblPrEx>
          <w:tblCellMar>
            <w:top w:w="0" w:type="dxa"/>
            <w:left w:w="108" w:type="dxa"/>
            <w:bottom w:w="0" w:type="dxa"/>
            <w:right w:w="108" w:type="dxa"/>
          </w:tblCellMar>
        </w:tblPrEx>
        <w:trPr>
          <w:trHeight w:val="815" w:hRule="atLeast"/>
        </w:trPr>
        <w:tc>
          <w:tcPr>
            <w:tcW w:w="2572"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left"/>
              <w:textAlignment w:val="auto"/>
              <w:rPr>
                <w:rFonts w:ascii="仿宋_GB2312" w:hAnsi="宋体" w:eastAsia="仿宋_GB2312" w:cs="宋体"/>
                <w:color w:val="auto"/>
                <w:sz w:val="24"/>
                <w:szCs w:val="24"/>
              </w:rPr>
            </w:pPr>
          </w:p>
        </w:tc>
        <w:tc>
          <w:tcPr>
            <w:tcW w:w="2835" w:type="dxa"/>
            <w:gridSpan w:val="2"/>
            <w:tcBorders>
              <w:top w:val="nil"/>
              <w:left w:val="nil"/>
              <w:bottom w:val="single" w:color="000000"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签字：</w:t>
            </w:r>
          </w:p>
        </w:tc>
        <w:tc>
          <w:tcPr>
            <w:tcW w:w="2835" w:type="dxa"/>
            <w:gridSpan w:val="2"/>
            <w:tcBorders>
              <w:top w:val="nil"/>
              <w:left w:val="nil"/>
              <w:bottom w:val="single" w:color="000000"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单位公章</w:t>
            </w:r>
          </w:p>
        </w:tc>
        <w:tc>
          <w:tcPr>
            <w:tcW w:w="2458" w:type="dxa"/>
            <w:tcBorders>
              <w:top w:val="nil"/>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年   月   日</w:t>
            </w:r>
          </w:p>
        </w:tc>
      </w:tr>
      <w:tr>
        <w:tblPrEx>
          <w:tblCellMar>
            <w:top w:w="0" w:type="dxa"/>
            <w:left w:w="108" w:type="dxa"/>
            <w:bottom w:w="0" w:type="dxa"/>
            <w:right w:w="108" w:type="dxa"/>
          </w:tblCellMar>
        </w:tblPrEx>
        <w:trPr>
          <w:trHeight w:val="454" w:hRule="atLeast"/>
        </w:trPr>
        <w:tc>
          <w:tcPr>
            <w:tcW w:w="2572" w:type="dxa"/>
            <w:gridSpan w:val="2"/>
            <w:vMerge w:val="restart"/>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学校学生资助管理部门</w:t>
            </w:r>
          </w:p>
          <w:p>
            <w:pPr>
              <w:kinsoku/>
              <w:autoSpaceDE/>
              <w:autoSpaceDN/>
              <w:adjustRightInd/>
              <w:snapToGrid/>
              <w:spacing w:line="240" w:lineRule="auto"/>
              <w:ind w:firstLine="0" w:firstLineChars="0"/>
              <w:jc w:val="center"/>
              <w:textAlignment w:val="auto"/>
              <w:rPr>
                <w:rFonts w:ascii="仿宋_GB2312" w:hAnsi="宋体" w:eastAsia="仿宋_GB2312" w:cs="宋体"/>
                <w:color w:val="auto"/>
                <w:sz w:val="24"/>
                <w:szCs w:val="24"/>
              </w:rPr>
            </w:pPr>
            <w:r>
              <w:rPr>
                <w:rFonts w:hint="eastAsia" w:ascii="黑体" w:hAnsi="黑体" w:eastAsia="黑体" w:cs="宋体"/>
                <w:color w:val="auto"/>
              </w:rPr>
              <w:t>审查意见</w:t>
            </w:r>
          </w:p>
        </w:tc>
        <w:tc>
          <w:tcPr>
            <w:tcW w:w="8128" w:type="dxa"/>
            <w:gridSpan w:val="5"/>
            <w:tcBorders>
              <w:top w:val="single" w:color="000000" w:sz="4" w:space="0"/>
              <w:left w:val="nil"/>
              <w:bottom w:val="nil"/>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 xml:space="preserve">    经审查，情况属实。该同学批准入伍服兵役后，同意补偿学费</w:t>
            </w:r>
            <w:r>
              <w:rPr>
                <w:rFonts w:hint="eastAsia" w:ascii="黑体" w:hAnsi="黑体" w:eastAsia="黑体" w:cs="宋体"/>
                <w:color w:val="auto"/>
                <w:u w:val="single"/>
              </w:rPr>
              <w:t xml:space="preserve">            </w:t>
            </w:r>
            <w:r>
              <w:rPr>
                <w:rFonts w:hint="eastAsia" w:ascii="黑体" w:hAnsi="黑体" w:eastAsia="黑体" w:cs="宋体"/>
                <w:color w:val="auto"/>
              </w:rPr>
              <w:t>元。</w:t>
            </w:r>
          </w:p>
        </w:tc>
      </w:tr>
      <w:tr>
        <w:tblPrEx>
          <w:tblCellMar>
            <w:top w:w="0" w:type="dxa"/>
            <w:left w:w="108" w:type="dxa"/>
            <w:bottom w:w="0" w:type="dxa"/>
            <w:right w:w="108" w:type="dxa"/>
          </w:tblCellMar>
        </w:tblPrEx>
        <w:trPr>
          <w:trHeight w:val="818" w:hRule="atLeast"/>
        </w:trPr>
        <w:tc>
          <w:tcPr>
            <w:tcW w:w="2572"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left"/>
              <w:textAlignment w:val="auto"/>
              <w:rPr>
                <w:rFonts w:ascii="仿宋_GB2312" w:hAnsi="宋体" w:eastAsia="仿宋_GB2312" w:cs="宋体"/>
                <w:color w:val="auto"/>
                <w:sz w:val="24"/>
                <w:szCs w:val="24"/>
              </w:rPr>
            </w:pPr>
          </w:p>
        </w:tc>
        <w:tc>
          <w:tcPr>
            <w:tcW w:w="2835" w:type="dxa"/>
            <w:gridSpan w:val="2"/>
            <w:tcBorders>
              <w:top w:val="nil"/>
              <w:left w:val="nil"/>
              <w:bottom w:val="single" w:color="000000"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签字：</w:t>
            </w:r>
          </w:p>
        </w:tc>
        <w:tc>
          <w:tcPr>
            <w:tcW w:w="2835" w:type="dxa"/>
            <w:gridSpan w:val="2"/>
            <w:tcBorders>
              <w:top w:val="nil"/>
              <w:left w:val="nil"/>
              <w:bottom w:val="single" w:color="000000"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单位公章</w:t>
            </w:r>
          </w:p>
        </w:tc>
        <w:tc>
          <w:tcPr>
            <w:tcW w:w="2458" w:type="dxa"/>
            <w:tcBorders>
              <w:top w:val="nil"/>
              <w:left w:val="nil"/>
              <w:bottom w:val="single" w:color="000000"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年   月   日</w:t>
            </w:r>
          </w:p>
        </w:tc>
      </w:tr>
      <w:tr>
        <w:tblPrEx>
          <w:tblCellMar>
            <w:top w:w="0" w:type="dxa"/>
            <w:left w:w="108" w:type="dxa"/>
            <w:bottom w:w="0" w:type="dxa"/>
            <w:right w:w="108" w:type="dxa"/>
          </w:tblCellMar>
        </w:tblPrEx>
        <w:trPr>
          <w:trHeight w:val="454" w:hRule="atLeast"/>
        </w:trPr>
        <w:tc>
          <w:tcPr>
            <w:tcW w:w="2572"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left"/>
              <w:textAlignment w:val="auto"/>
              <w:rPr>
                <w:rFonts w:ascii="仿宋_GB2312" w:hAnsi="宋体" w:eastAsia="仿宋_GB2312" w:cs="宋体"/>
                <w:color w:val="auto"/>
                <w:sz w:val="24"/>
                <w:szCs w:val="24"/>
              </w:rPr>
            </w:pPr>
          </w:p>
        </w:tc>
        <w:tc>
          <w:tcPr>
            <w:tcW w:w="8128" w:type="dxa"/>
            <w:gridSpan w:val="5"/>
            <w:tcBorders>
              <w:top w:val="single" w:color="000000" w:sz="4" w:space="0"/>
              <w:left w:val="nil"/>
              <w:bottom w:val="nil"/>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 xml:space="preserve">    经审查，情况属实。该同学批准入伍服兵役后，同意代偿国家助学贷款本金</w:t>
            </w:r>
            <w:r>
              <w:rPr>
                <w:rFonts w:hint="eastAsia" w:ascii="黑体" w:hAnsi="黑体" w:eastAsia="黑体" w:cs="宋体"/>
                <w:color w:val="auto"/>
                <w:u w:val="single"/>
              </w:rPr>
              <w:t xml:space="preserve">     </w:t>
            </w:r>
            <w:r>
              <w:rPr>
                <w:rFonts w:hint="eastAsia" w:ascii="黑体" w:hAnsi="黑体" w:eastAsia="黑体" w:cs="宋体"/>
                <w:color w:val="auto"/>
              </w:rPr>
              <w:t>元，利息</w:t>
            </w:r>
            <w:r>
              <w:rPr>
                <w:rFonts w:hint="eastAsia" w:ascii="黑体" w:hAnsi="黑体" w:eastAsia="黑体" w:cs="宋体"/>
                <w:color w:val="auto"/>
                <w:u w:val="single"/>
              </w:rPr>
              <w:t xml:space="preserve">      </w:t>
            </w:r>
            <w:r>
              <w:rPr>
                <w:rFonts w:hint="eastAsia" w:ascii="黑体" w:hAnsi="黑体" w:eastAsia="黑体" w:cs="宋体"/>
                <w:color w:val="auto"/>
              </w:rPr>
              <w:t>元（利息起止时间：</w:t>
            </w:r>
            <w:r>
              <w:rPr>
                <w:rFonts w:hint="eastAsia" w:ascii="黑体" w:hAnsi="黑体" w:eastAsia="黑体" w:cs="宋体"/>
                <w:color w:val="auto"/>
                <w:u w:val="single"/>
              </w:rPr>
              <w:t xml:space="preserve">              </w:t>
            </w:r>
            <w:r>
              <w:rPr>
                <w:rFonts w:hint="eastAsia" w:ascii="黑体" w:hAnsi="黑体" w:eastAsia="黑体" w:cs="宋体"/>
                <w:color w:val="auto"/>
              </w:rPr>
              <w:t>）。</w:t>
            </w:r>
          </w:p>
        </w:tc>
      </w:tr>
      <w:tr>
        <w:tblPrEx>
          <w:tblCellMar>
            <w:top w:w="0" w:type="dxa"/>
            <w:left w:w="108" w:type="dxa"/>
            <w:bottom w:w="0" w:type="dxa"/>
            <w:right w:w="108" w:type="dxa"/>
          </w:tblCellMar>
        </w:tblPrEx>
        <w:trPr>
          <w:trHeight w:val="625" w:hRule="atLeast"/>
        </w:trPr>
        <w:tc>
          <w:tcPr>
            <w:tcW w:w="2572" w:type="dxa"/>
            <w:gridSpan w:val="2"/>
            <w:vMerge w:val="continue"/>
            <w:tcBorders>
              <w:top w:val="single" w:color="000000" w:sz="4" w:space="0"/>
              <w:left w:val="single" w:color="auto" w:sz="4" w:space="0"/>
              <w:bottom w:val="single" w:color="auto" w:sz="4" w:space="0"/>
              <w:right w:val="single" w:color="000000" w:sz="4" w:space="0"/>
            </w:tcBorders>
            <w:noWrap w:val="0"/>
            <w:vAlign w:val="center"/>
          </w:tcPr>
          <w:p>
            <w:pPr>
              <w:kinsoku/>
              <w:autoSpaceDE/>
              <w:autoSpaceDN/>
              <w:adjustRightInd/>
              <w:snapToGrid/>
              <w:spacing w:line="240" w:lineRule="auto"/>
              <w:ind w:firstLine="0" w:firstLineChars="0"/>
              <w:jc w:val="left"/>
              <w:textAlignment w:val="auto"/>
              <w:rPr>
                <w:rFonts w:ascii="仿宋_GB2312" w:hAnsi="宋体" w:eastAsia="仿宋_GB2312" w:cs="宋体"/>
                <w:color w:val="auto"/>
                <w:sz w:val="24"/>
                <w:szCs w:val="24"/>
              </w:rPr>
            </w:pPr>
          </w:p>
        </w:tc>
        <w:tc>
          <w:tcPr>
            <w:tcW w:w="2835" w:type="dxa"/>
            <w:gridSpan w:val="2"/>
            <w:tcBorders>
              <w:top w:val="nil"/>
              <w:left w:val="nil"/>
              <w:bottom w:val="single" w:color="auto"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签字：</w:t>
            </w:r>
          </w:p>
        </w:tc>
        <w:tc>
          <w:tcPr>
            <w:tcW w:w="2835" w:type="dxa"/>
            <w:gridSpan w:val="2"/>
            <w:tcBorders>
              <w:top w:val="nil"/>
              <w:left w:val="nil"/>
              <w:bottom w:val="single" w:color="auto"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单位公章</w:t>
            </w:r>
          </w:p>
        </w:tc>
        <w:tc>
          <w:tcPr>
            <w:tcW w:w="2458" w:type="dxa"/>
            <w:tcBorders>
              <w:top w:val="nil"/>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年   月   日</w:t>
            </w:r>
          </w:p>
        </w:tc>
      </w:tr>
      <w:tr>
        <w:tblPrEx>
          <w:tblCellMar>
            <w:top w:w="0" w:type="dxa"/>
            <w:left w:w="108" w:type="dxa"/>
            <w:bottom w:w="0" w:type="dxa"/>
            <w:right w:w="108" w:type="dxa"/>
          </w:tblCellMar>
        </w:tblPrEx>
        <w:trPr>
          <w:trHeight w:val="454" w:hRule="atLeast"/>
        </w:trPr>
        <w:tc>
          <w:tcPr>
            <w:tcW w:w="10700" w:type="dxa"/>
            <w:gridSpan w:val="7"/>
            <w:tcBorders>
              <w:top w:val="single" w:color="auto" w:sz="4" w:space="0"/>
              <w:left w:val="single" w:color="auto" w:sz="4" w:space="0"/>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宋体" w:eastAsia="黑体" w:cs="宋体"/>
                <w:color w:val="auto"/>
              </w:rPr>
            </w:pPr>
            <w:r>
              <w:rPr>
                <w:rFonts w:hint="eastAsia" w:ascii="黑体" w:hAnsi="宋体" w:eastAsia="黑体" w:cs="宋体"/>
                <w:color w:val="auto"/>
              </w:rPr>
              <w:t>批准入伍地县级人民政府征兵办公室意见</w:t>
            </w:r>
          </w:p>
        </w:tc>
      </w:tr>
      <w:tr>
        <w:tblPrEx>
          <w:tblCellMar>
            <w:top w:w="0" w:type="dxa"/>
            <w:left w:w="108" w:type="dxa"/>
            <w:bottom w:w="0" w:type="dxa"/>
            <w:right w:w="108" w:type="dxa"/>
          </w:tblCellMar>
        </w:tblPrEx>
        <w:trPr>
          <w:trHeight w:val="454" w:hRule="atLeast"/>
        </w:trPr>
        <w:tc>
          <w:tcPr>
            <w:tcW w:w="10700" w:type="dxa"/>
            <w:gridSpan w:val="7"/>
            <w:tcBorders>
              <w:top w:val="single" w:color="000000" w:sz="4" w:space="0"/>
              <w:left w:val="single" w:color="auto" w:sz="4" w:space="0"/>
              <w:bottom w:val="nil"/>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 xml:space="preserve">    </w:t>
            </w:r>
            <w:r>
              <w:rPr>
                <w:rFonts w:hint="eastAsia" w:ascii="黑体" w:hAnsi="黑体" w:eastAsia="黑体" w:cs="宋体"/>
                <w:color w:val="auto"/>
                <w:u w:val="single"/>
              </w:rPr>
              <w:t xml:space="preserve">            </w:t>
            </w:r>
            <w:r>
              <w:rPr>
                <w:rFonts w:hint="eastAsia" w:ascii="黑体" w:hAnsi="黑体" w:eastAsia="黑体" w:cs="宋体"/>
                <w:color w:val="auto"/>
              </w:rPr>
              <w:t>同志积极报名应征，经我办体检、政审合格，批准入伍服兵役（</w:t>
            </w:r>
            <w:r>
              <w:rPr>
                <w:rFonts w:ascii="黑体" w:hAnsi="黑体" w:eastAsia="黑体" w:cs="宋体"/>
                <w:color w:val="auto"/>
              </w:rPr>
              <w:t>□</w:t>
            </w:r>
            <w:r>
              <w:rPr>
                <w:rFonts w:hint="eastAsia" w:ascii="黑体" w:hAnsi="黑体" w:eastAsia="黑体" w:cs="宋体"/>
                <w:color w:val="auto"/>
              </w:rPr>
              <w:t xml:space="preserve">士兵 </w:t>
            </w:r>
            <w:r>
              <w:rPr>
                <w:rFonts w:ascii="黑体" w:hAnsi="黑体" w:eastAsia="黑体" w:cs="宋体"/>
                <w:color w:val="auto"/>
              </w:rPr>
              <w:t>□</w:t>
            </w:r>
            <w:r>
              <w:rPr>
                <w:rFonts w:hint="eastAsia" w:ascii="黑体" w:hAnsi="黑体" w:eastAsia="黑体" w:cs="宋体"/>
                <w:color w:val="auto"/>
              </w:rPr>
              <w:t>士官），入伍批准书号为：</w:t>
            </w:r>
            <w:r>
              <w:rPr>
                <w:rFonts w:hint="eastAsia" w:ascii="黑体" w:hAnsi="黑体" w:eastAsia="黑体" w:cs="宋体"/>
                <w:color w:val="auto"/>
                <w:u w:val="single"/>
              </w:rPr>
              <w:t xml:space="preserve">         </w:t>
            </w:r>
            <w:r>
              <w:rPr>
                <w:rFonts w:hint="eastAsia" w:ascii="黑体" w:hAnsi="黑体" w:eastAsia="黑体" w:cs="宋体"/>
                <w:color w:val="auto"/>
              </w:rPr>
              <w:t>，入伍通知书号为：</w:t>
            </w:r>
            <w:r>
              <w:rPr>
                <w:rFonts w:hint="eastAsia" w:ascii="黑体" w:hAnsi="黑体" w:eastAsia="黑体" w:cs="宋体"/>
                <w:color w:val="auto"/>
                <w:u w:val="single"/>
              </w:rPr>
              <w:t xml:space="preserve">              </w:t>
            </w:r>
            <w:r>
              <w:rPr>
                <w:rFonts w:hint="eastAsia" w:ascii="黑体" w:hAnsi="黑体" w:eastAsia="黑体" w:cs="宋体"/>
                <w:color w:val="auto"/>
              </w:rPr>
              <w:t>。</w:t>
            </w:r>
          </w:p>
        </w:tc>
      </w:tr>
      <w:tr>
        <w:tblPrEx>
          <w:tblCellMar>
            <w:top w:w="0" w:type="dxa"/>
            <w:left w:w="108" w:type="dxa"/>
            <w:bottom w:w="0" w:type="dxa"/>
            <w:right w:w="108" w:type="dxa"/>
          </w:tblCellMar>
        </w:tblPrEx>
        <w:trPr>
          <w:trHeight w:val="747" w:hRule="atLeast"/>
        </w:trPr>
        <w:tc>
          <w:tcPr>
            <w:tcW w:w="2572" w:type="dxa"/>
            <w:gridSpan w:val="2"/>
            <w:tcBorders>
              <w:top w:val="nil"/>
              <w:left w:val="single" w:color="auto" w:sz="4" w:space="0"/>
              <w:bottom w:val="single" w:color="auto"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签字：</w:t>
            </w:r>
          </w:p>
        </w:tc>
        <w:tc>
          <w:tcPr>
            <w:tcW w:w="2835" w:type="dxa"/>
            <w:gridSpan w:val="2"/>
            <w:tcBorders>
              <w:top w:val="nil"/>
              <w:left w:val="nil"/>
              <w:bottom w:val="single" w:color="auto"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单位公章</w:t>
            </w:r>
          </w:p>
        </w:tc>
        <w:tc>
          <w:tcPr>
            <w:tcW w:w="2835" w:type="dxa"/>
            <w:gridSpan w:val="2"/>
            <w:tcBorders>
              <w:top w:val="nil"/>
              <w:left w:val="nil"/>
              <w:bottom w:val="single" w:color="auto"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联系电话：</w:t>
            </w:r>
          </w:p>
        </w:tc>
        <w:tc>
          <w:tcPr>
            <w:tcW w:w="2458" w:type="dxa"/>
            <w:tcBorders>
              <w:top w:val="nil"/>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年   月   日</w:t>
            </w:r>
          </w:p>
        </w:tc>
      </w:tr>
      <w:tr>
        <w:tblPrEx>
          <w:tblCellMar>
            <w:top w:w="0" w:type="dxa"/>
            <w:left w:w="108" w:type="dxa"/>
            <w:bottom w:w="0" w:type="dxa"/>
            <w:right w:w="108" w:type="dxa"/>
          </w:tblCellMar>
        </w:tblPrEx>
        <w:trPr>
          <w:trHeight w:val="454" w:hRule="atLeast"/>
        </w:trPr>
        <w:tc>
          <w:tcPr>
            <w:tcW w:w="10700" w:type="dxa"/>
            <w:gridSpan w:val="7"/>
            <w:tcBorders>
              <w:top w:val="single" w:color="auto" w:sz="4" w:space="0"/>
              <w:left w:val="single" w:color="auto" w:sz="4" w:space="0"/>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宋体" w:eastAsia="黑体" w:cs="宋体"/>
                <w:color w:val="auto"/>
              </w:rPr>
            </w:pPr>
            <w:r>
              <w:rPr>
                <w:rFonts w:hint="eastAsia" w:ascii="黑体" w:hAnsi="宋体" w:eastAsia="黑体" w:cs="宋体"/>
                <w:color w:val="auto"/>
              </w:rPr>
              <w:t>学校复核意见</w:t>
            </w:r>
          </w:p>
        </w:tc>
      </w:tr>
      <w:tr>
        <w:tblPrEx>
          <w:tblCellMar>
            <w:top w:w="0" w:type="dxa"/>
            <w:left w:w="108" w:type="dxa"/>
            <w:bottom w:w="0" w:type="dxa"/>
            <w:right w:w="108" w:type="dxa"/>
          </w:tblCellMar>
        </w:tblPrEx>
        <w:trPr>
          <w:trHeight w:val="454" w:hRule="atLeast"/>
        </w:trPr>
        <w:tc>
          <w:tcPr>
            <w:tcW w:w="10700" w:type="dxa"/>
            <w:gridSpan w:val="7"/>
            <w:tcBorders>
              <w:top w:val="single" w:color="000000" w:sz="4" w:space="0"/>
              <w:left w:val="single" w:color="auto" w:sz="4" w:space="0"/>
              <w:bottom w:val="nil"/>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 xml:space="preserve">    上述审查意见属实。</w:t>
            </w:r>
          </w:p>
        </w:tc>
      </w:tr>
      <w:tr>
        <w:tblPrEx>
          <w:tblCellMar>
            <w:top w:w="0" w:type="dxa"/>
            <w:left w:w="108" w:type="dxa"/>
            <w:bottom w:w="0" w:type="dxa"/>
            <w:right w:w="108" w:type="dxa"/>
          </w:tblCellMar>
        </w:tblPrEx>
        <w:trPr>
          <w:trHeight w:val="757" w:hRule="atLeast"/>
        </w:trPr>
        <w:tc>
          <w:tcPr>
            <w:tcW w:w="5407" w:type="dxa"/>
            <w:gridSpan w:val="4"/>
            <w:tcBorders>
              <w:top w:val="nil"/>
              <w:left w:val="single" w:color="auto" w:sz="4" w:space="0"/>
              <w:bottom w:val="single" w:color="auto" w:sz="4" w:space="0"/>
              <w:right w:val="nil"/>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rPr>
            </w:pPr>
          </w:p>
        </w:tc>
        <w:tc>
          <w:tcPr>
            <w:tcW w:w="2835" w:type="dxa"/>
            <w:gridSpan w:val="2"/>
            <w:tcBorders>
              <w:top w:val="nil"/>
              <w:left w:val="nil"/>
              <w:bottom w:val="single" w:color="auto" w:sz="4" w:space="0"/>
              <w:right w:val="nil"/>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单位公章</w:t>
            </w:r>
          </w:p>
        </w:tc>
        <w:tc>
          <w:tcPr>
            <w:tcW w:w="2458" w:type="dxa"/>
            <w:tcBorders>
              <w:top w:val="nil"/>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r>
              <w:rPr>
                <w:rFonts w:hint="eastAsia" w:ascii="黑体" w:hAnsi="黑体" w:eastAsia="黑体" w:cs="宋体"/>
                <w:color w:val="auto"/>
              </w:rPr>
              <w:t>年   月   日</w:t>
            </w:r>
          </w:p>
        </w:tc>
      </w:tr>
      <w:tr>
        <w:tblPrEx>
          <w:tblCellMar>
            <w:top w:w="0" w:type="dxa"/>
            <w:left w:w="108" w:type="dxa"/>
            <w:bottom w:w="0" w:type="dxa"/>
            <w:right w:w="108" w:type="dxa"/>
          </w:tblCellMar>
        </w:tblPrEx>
        <w:trPr>
          <w:trHeight w:val="1550" w:hRule="atLeast"/>
        </w:trPr>
        <w:tc>
          <w:tcPr>
            <w:tcW w:w="10700" w:type="dxa"/>
            <w:gridSpan w:val="7"/>
            <w:tcBorders>
              <w:top w:val="single" w:color="auto" w:sz="4" w:space="0"/>
              <w:left w:val="nil"/>
              <w:right w:val="nil"/>
            </w:tcBorders>
            <w:noWrap w:val="0"/>
            <w:vAlign w:val="center"/>
          </w:tcPr>
          <w:p>
            <w:pPr>
              <w:kinsoku/>
              <w:autoSpaceDE/>
              <w:autoSpaceDN/>
              <w:adjustRightInd/>
              <w:snapToGrid/>
              <w:spacing w:line="240" w:lineRule="auto"/>
              <w:ind w:firstLine="0" w:firstLineChars="0"/>
              <w:jc w:val="left"/>
              <w:textAlignment w:val="auto"/>
              <w:rPr>
                <w:rFonts w:ascii="黑体" w:hAnsi="黑体" w:eastAsia="黑体" w:cs="宋体"/>
                <w:color w:val="auto"/>
                <w:sz w:val="18"/>
                <w:szCs w:val="18"/>
              </w:rPr>
            </w:pPr>
            <w:r>
              <w:rPr>
                <w:rFonts w:hint="eastAsia" w:ascii="黑体" w:hAnsi="黑体" w:eastAsia="黑体" w:cs="宋体"/>
                <w:color w:val="auto"/>
                <w:sz w:val="18"/>
                <w:szCs w:val="18"/>
              </w:rPr>
              <w:t>说明：1.申请学生通过全国征兵网在线填写、打印本表（手填或复印无效）。</w:t>
            </w:r>
            <w:r>
              <w:rPr>
                <w:rFonts w:hint="eastAsia" w:ascii="黑体" w:hAnsi="黑体" w:eastAsia="黑体" w:cs="宋体"/>
                <w:color w:val="auto"/>
                <w:sz w:val="18"/>
                <w:szCs w:val="18"/>
              </w:rPr>
              <w:br w:type="textWrapping"/>
            </w:r>
            <w:r>
              <w:rPr>
                <w:rFonts w:hint="eastAsia" w:ascii="黑体" w:hAnsi="黑体" w:eastAsia="黑体" w:cs="宋体"/>
                <w:color w:val="auto"/>
                <w:sz w:val="18"/>
                <w:szCs w:val="18"/>
              </w:rPr>
              <w:t xml:space="preserve">      2.此表一式两份，一份由高校留存备查，另一份供学生履行相应审批程序时使用。</w:t>
            </w:r>
          </w:p>
        </w:tc>
      </w:tr>
    </w:tbl>
    <w:p>
      <w:pPr>
        <w:kinsoku/>
        <w:autoSpaceDE/>
        <w:autoSpaceDN/>
        <w:adjustRightInd/>
        <w:snapToGrid/>
        <w:ind w:firstLine="640"/>
        <w:textAlignment w:val="auto"/>
        <w:rPr>
          <w:rFonts w:ascii="仿宋" w:hAnsi="仿宋" w:eastAsia="仿宋" w:cs="Times New Roman"/>
          <w:color w:val="auto"/>
          <w:sz w:val="32"/>
          <w:szCs w:val="32"/>
        </w:rPr>
      </w:pPr>
      <w:r>
        <w:rPr>
          <w:rFonts w:ascii="仿宋" w:hAnsi="仿宋" w:eastAsia="仿宋" w:cs="Times New Roman"/>
          <w:color w:val="auto"/>
          <w:sz w:val="32"/>
          <w:szCs w:val="32"/>
        </w:rPr>
        <w:br w:type="page"/>
      </w:r>
    </w:p>
    <w:p>
      <w:pPr>
        <w:widowControl/>
        <w:kinsoku/>
        <w:autoSpaceDE/>
        <w:autoSpaceDN/>
        <w:adjustRightInd/>
        <w:snapToGrid/>
        <w:spacing w:before="121" w:line="219" w:lineRule="auto"/>
        <w:ind w:firstLine="204" w:firstLineChars="0"/>
        <w:textAlignment w:val="auto"/>
        <w:rPr>
          <w:rFonts w:hint="eastAsia" w:ascii="黑体" w:hAnsi="黑体" w:eastAsia="黑体" w:cs="黑体"/>
          <w:color w:val="000000"/>
          <w:spacing w:val="-9"/>
          <w:kern w:val="0"/>
          <w:sz w:val="30"/>
          <w:szCs w:val="30"/>
        </w:rPr>
      </w:pPr>
      <w:r>
        <w:rPr>
          <w:rFonts w:hint="eastAsia" w:ascii="黑体" w:hAnsi="黑体" w:eastAsia="黑体" w:cs="黑体"/>
          <w:color w:val="000000"/>
          <w:spacing w:val="-9"/>
          <w:kern w:val="0"/>
          <w:sz w:val="30"/>
          <w:szCs w:val="30"/>
        </w:rPr>
        <w:t>附7-2</w:t>
      </w:r>
    </w:p>
    <w:p>
      <w:pPr>
        <w:widowControl w:val="0"/>
        <w:kinsoku/>
        <w:autoSpaceDE/>
        <w:autoSpaceDN/>
        <w:adjustRightInd/>
        <w:snapToGrid/>
        <w:spacing w:line="240" w:lineRule="auto"/>
        <w:ind w:firstLine="0" w:firstLineChars="0"/>
        <w:textAlignment w:val="auto"/>
        <w:rPr>
          <w:rFonts w:ascii="Times New Roman" w:hAnsi="Times New Roman" w:eastAsia="仿宋_GB2312" w:cs="Times New Roman"/>
          <w:color w:val="auto"/>
          <w:kern w:val="2"/>
          <w:sz w:val="28"/>
          <w:szCs w:val="28"/>
        </w:rPr>
      </w:pPr>
    </w:p>
    <w:p>
      <w:pPr>
        <w:widowControl/>
        <w:kinsoku/>
        <w:autoSpaceDE/>
        <w:autoSpaceDN/>
        <w:adjustRightInd/>
        <w:snapToGrid/>
        <w:spacing w:before="265" w:line="200" w:lineRule="exact"/>
        <w:ind w:firstLine="0" w:firstLineChars="0"/>
        <w:jc w:val="center"/>
        <w:textAlignment w:val="auto"/>
        <w:rPr>
          <w:rFonts w:hint="eastAsia" w:ascii="华文中宋" w:hAnsi="华文中宋" w:eastAsia="华文中宋" w:cs="华文中宋"/>
          <w:color w:val="000000"/>
          <w:spacing w:val="11"/>
          <w:kern w:val="0"/>
          <w:sz w:val="36"/>
          <w:szCs w:val="36"/>
        </w:rPr>
      </w:pPr>
      <w:r>
        <w:rPr>
          <w:rFonts w:hint="eastAsia" w:ascii="华文中宋" w:hAnsi="华文中宋" w:eastAsia="华文中宋" w:cs="华文中宋"/>
          <w:color w:val="000000"/>
          <w:spacing w:val="11"/>
          <w:kern w:val="0"/>
          <w:sz w:val="36"/>
          <w:szCs w:val="36"/>
        </w:rPr>
        <w:t>应征入伍服兵役高等学校学生</w:t>
      </w:r>
    </w:p>
    <w:p>
      <w:pPr>
        <w:widowControl/>
        <w:kinsoku/>
        <w:autoSpaceDE/>
        <w:autoSpaceDN/>
        <w:adjustRightInd/>
        <w:snapToGrid/>
        <w:spacing w:before="265" w:after="0" w:line="200" w:lineRule="exact"/>
        <w:ind w:firstLine="0" w:firstLineChars="0"/>
        <w:jc w:val="center"/>
        <w:textAlignment w:val="auto"/>
        <w:rPr>
          <w:rFonts w:hint="eastAsia" w:ascii="华文中宋" w:hAnsi="华文中宋" w:eastAsia="华文中宋" w:cs="华文中宋"/>
          <w:color w:val="000000"/>
          <w:spacing w:val="11"/>
          <w:kern w:val="0"/>
          <w:sz w:val="36"/>
          <w:szCs w:val="36"/>
        </w:rPr>
      </w:pPr>
      <w:r>
        <w:rPr>
          <w:rFonts w:hint="eastAsia" w:ascii="华文中宋" w:hAnsi="华文中宋" w:eastAsia="华文中宋" w:cs="华文中宋"/>
          <w:color w:val="000000"/>
          <w:spacing w:val="11"/>
          <w:kern w:val="0"/>
          <w:sz w:val="36"/>
          <w:szCs w:val="36"/>
        </w:rPr>
        <w:t>国家教育资助申请表Ⅱ</w:t>
      </w:r>
    </w:p>
    <w:tbl>
      <w:tblPr>
        <w:tblStyle w:val="3"/>
        <w:tblW w:w="10763" w:type="dxa"/>
        <w:jc w:val="center"/>
        <w:tblLayout w:type="fixed"/>
        <w:tblCellMar>
          <w:top w:w="0" w:type="dxa"/>
          <w:left w:w="108" w:type="dxa"/>
          <w:bottom w:w="0" w:type="dxa"/>
          <w:right w:w="108" w:type="dxa"/>
        </w:tblCellMar>
      </w:tblPr>
      <w:tblGrid>
        <w:gridCol w:w="1087"/>
        <w:gridCol w:w="113"/>
        <w:gridCol w:w="880"/>
        <w:gridCol w:w="1134"/>
        <w:gridCol w:w="425"/>
        <w:gridCol w:w="425"/>
        <w:gridCol w:w="142"/>
        <w:gridCol w:w="425"/>
        <w:gridCol w:w="426"/>
        <w:gridCol w:w="283"/>
        <w:gridCol w:w="425"/>
        <w:gridCol w:w="567"/>
        <w:gridCol w:w="284"/>
        <w:gridCol w:w="283"/>
        <w:gridCol w:w="567"/>
        <w:gridCol w:w="284"/>
        <w:gridCol w:w="142"/>
        <w:gridCol w:w="141"/>
        <w:gridCol w:w="284"/>
        <w:gridCol w:w="709"/>
        <w:gridCol w:w="141"/>
        <w:gridCol w:w="142"/>
        <w:gridCol w:w="851"/>
        <w:gridCol w:w="603"/>
      </w:tblGrid>
      <w:tr>
        <w:tblPrEx>
          <w:tblCellMar>
            <w:top w:w="0" w:type="dxa"/>
            <w:left w:w="108" w:type="dxa"/>
            <w:bottom w:w="0" w:type="dxa"/>
            <w:right w:w="108" w:type="dxa"/>
          </w:tblCellMar>
        </w:tblPrEx>
        <w:trPr>
          <w:trHeight w:val="264" w:hRule="atLeast"/>
          <w:jc w:val="center"/>
        </w:trPr>
        <w:tc>
          <w:tcPr>
            <w:tcW w:w="10763" w:type="dxa"/>
            <w:gridSpan w:val="24"/>
            <w:tcBorders>
              <w:top w:val="single" w:color="auto" w:sz="4" w:space="0"/>
              <w:left w:val="single" w:color="auto" w:sz="4" w:space="0"/>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个人基本信息(学生本人填写)</w:t>
            </w:r>
          </w:p>
        </w:tc>
      </w:tr>
      <w:tr>
        <w:tblPrEx>
          <w:tblCellMar>
            <w:top w:w="0" w:type="dxa"/>
            <w:left w:w="108" w:type="dxa"/>
            <w:bottom w:w="0" w:type="dxa"/>
            <w:right w:w="108" w:type="dxa"/>
          </w:tblCellMar>
        </w:tblPrEx>
        <w:trPr>
          <w:trHeight w:val="405" w:hRule="atLeast"/>
          <w:jc w:val="center"/>
        </w:trPr>
        <w:tc>
          <w:tcPr>
            <w:tcW w:w="1087" w:type="dxa"/>
            <w:tcBorders>
              <w:top w:val="nil"/>
              <w:left w:val="single" w:color="auto" w:sz="4" w:space="0"/>
              <w:bottom w:val="single" w:color="000000" w:sz="4" w:space="0"/>
              <w:right w:val="nil"/>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姓名</w:t>
            </w:r>
          </w:p>
        </w:tc>
        <w:tc>
          <w:tcPr>
            <w:tcW w:w="993" w:type="dxa"/>
            <w:gridSpan w:val="2"/>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Courier New" w:hAnsi="Courier New" w:cs="宋体"/>
                <w:color w:val="auto"/>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性别</w:t>
            </w:r>
          </w:p>
        </w:tc>
        <w:tc>
          <w:tcPr>
            <w:tcW w:w="1417" w:type="dxa"/>
            <w:gridSpan w:val="4"/>
            <w:tcBorders>
              <w:top w:val="nil"/>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Courier New" w:hAnsi="Courier New" w:cs="宋体"/>
                <w:color w:val="auto"/>
              </w:rPr>
            </w:pPr>
          </w:p>
        </w:tc>
        <w:tc>
          <w:tcPr>
            <w:tcW w:w="1134" w:type="dxa"/>
            <w:gridSpan w:val="3"/>
            <w:tcBorders>
              <w:top w:val="nil"/>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政治面貌</w:t>
            </w:r>
          </w:p>
        </w:tc>
        <w:tc>
          <w:tcPr>
            <w:tcW w:w="851" w:type="dxa"/>
            <w:gridSpan w:val="2"/>
            <w:tcBorders>
              <w:top w:val="nil"/>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Courier New" w:hAnsi="Courier New" w:cs="宋体"/>
                <w:color w:val="auto"/>
              </w:rPr>
            </w:pPr>
          </w:p>
        </w:tc>
        <w:tc>
          <w:tcPr>
            <w:tcW w:w="1134" w:type="dxa"/>
            <w:gridSpan w:val="3"/>
            <w:tcBorders>
              <w:top w:val="nil"/>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Courier New" w:hAnsi="Courier New" w:cs="宋体"/>
                <w:color w:val="auto"/>
              </w:rPr>
            </w:pPr>
            <w:r>
              <w:rPr>
                <w:rFonts w:hint="eastAsia" w:ascii="黑体" w:hAnsi="黑体" w:eastAsia="黑体" w:cs="宋体"/>
                <w:color w:val="auto"/>
              </w:rPr>
              <w:t>出生年月</w:t>
            </w:r>
          </w:p>
        </w:tc>
        <w:tc>
          <w:tcPr>
            <w:tcW w:w="1276" w:type="dxa"/>
            <w:gridSpan w:val="4"/>
            <w:tcBorders>
              <w:top w:val="nil"/>
              <w:left w:val="nil"/>
              <w:bottom w:val="single" w:color="000000" w:sz="4" w:space="0"/>
              <w:right w:val="single" w:color="000000" w:sz="4" w:space="0"/>
            </w:tcBorders>
            <w:noWrap w:val="0"/>
            <w:vAlign w:val="center"/>
          </w:tcPr>
          <w:p>
            <w:pPr>
              <w:kinsoku/>
              <w:autoSpaceDE/>
              <w:autoSpaceDN/>
              <w:adjustRightInd/>
              <w:snapToGrid/>
              <w:spacing w:line="240" w:lineRule="auto"/>
              <w:ind w:firstLine="0" w:firstLineChars="0"/>
              <w:jc w:val="center"/>
              <w:textAlignment w:val="auto"/>
              <w:rPr>
                <w:rFonts w:ascii="Courier New" w:hAnsi="Courier New" w:cs="宋体"/>
                <w:color w:val="auto"/>
              </w:rPr>
            </w:pPr>
          </w:p>
        </w:tc>
        <w:tc>
          <w:tcPr>
            <w:tcW w:w="1737" w:type="dxa"/>
            <w:gridSpan w:val="4"/>
            <w:vMerge w:val="restart"/>
            <w:tcBorders>
              <w:top w:val="nil"/>
              <w:left w:val="nil"/>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照片</w:t>
            </w:r>
          </w:p>
        </w:tc>
      </w:tr>
      <w:tr>
        <w:tblPrEx>
          <w:tblCellMar>
            <w:top w:w="0" w:type="dxa"/>
            <w:left w:w="108" w:type="dxa"/>
            <w:bottom w:w="0" w:type="dxa"/>
            <w:right w:w="108" w:type="dxa"/>
          </w:tblCellMar>
        </w:tblPrEx>
        <w:trPr>
          <w:trHeight w:val="556" w:hRule="atLeast"/>
          <w:jc w:val="center"/>
        </w:trPr>
        <w:tc>
          <w:tcPr>
            <w:tcW w:w="1087" w:type="dxa"/>
            <w:tcBorders>
              <w:top w:val="nil"/>
              <w:left w:val="single" w:color="auto" w:sz="4" w:space="0"/>
              <w:bottom w:val="single" w:color="000000" w:sz="4" w:space="0"/>
              <w:right w:val="nil"/>
            </w:tcBorders>
            <w:shd w:val="clear" w:color="auto" w:fill="auto"/>
            <w:noWrap w:val="0"/>
            <w:vAlign w:val="center"/>
          </w:tcPr>
          <w:p>
            <w:pPr>
              <w:kinsoku/>
              <w:autoSpaceDE/>
              <w:autoSpaceDN/>
              <w:adjustRightInd/>
              <w:snapToGrid/>
              <w:spacing w:line="220" w:lineRule="exact"/>
              <w:ind w:firstLine="0" w:firstLineChars="0"/>
              <w:jc w:val="center"/>
              <w:textAlignment w:val="auto"/>
              <w:rPr>
                <w:rFonts w:ascii="黑体" w:hAnsi="黑体" w:eastAsia="黑体" w:cs="宋体"/>
                <w:color w:val="auto"/>
              </w:rPr>
            </w:pPr>
            <w:r>
              <w:rPr>
                <w:rFonts w:ascii="黑体" w:hAnsi="黑体" w:eastAsia="黑体" w:cs="宋体"/>
                <w:color w:val="auto"/>
              </w:rPr>
              <w:t>申请类型</w:t>
            </w:r>
          </w:p>
          <w:p>
            <w:pPr>
              <w:kinsoku/>
              <w:autoSpaceDE/>
              <w:autoSpaceDN/>
              <w:adjustRightInd/>
              <w:snapToGrid/>
              <w:spacing w:line="220" w:lineRule="exact"/>
              <w:ind w:firstLine="0" w:firstLineChars="0"/>
              <w:jc w:val="center"/>
              <w:textAlignment w:val="auto"/>
              <w:rPr>
                <w:rFonts w:ascii="黑体" w:hAnsi="黑体" w:eastAsia="黑体" w:cs="宋体"/>
                <w:color w:val="auto"/>
              </w:rPr>
            </w:pPr>
            <w:r>
              <w:rPr>
                <w:rFonts w:hint="eastAsia" w:ascii="黑体" w:hAnsi="黑体" w:eastAsia="黑体" w:cs="宋体"/>
                <w:color w:val="auto"/>
                <w:sz w:val="15"/>
                <w:szCs w:val="15"/>
              </w:rPr>
              <w:t>（二选一）</w:t>
            </w:r>
          </w:p>
        </w:tc>
        <w:tc>
          <w:tcPr>
            <w:tcW w:w="99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pPr>
              <w:kinsoku/>
              <w:autoSpaceDE/>
              <w:autoSpaceDN/>
              <w:adjustRightInd/>
              <w:snapToGrid/>
              <w:spacing w:line="240" w:lineRule="exact"/>
              <w:ind w:firstLine="0" w:firstLineChars="0"/>
              <w:jc w:val="center"/>
              <w:textAlignment w:val="auto"/>
              <w:rPr>
                <w:rFonts w:ascii="黑体" w:hAnsi="黑体" w:eastAsia="黑体" w:cs="宋体"/>
                <w:color w:val="auto"/>
                <w:sz w:val="15"/>
                <w:szCs w:val="15"/>
              </w:rPr>
            </w:pPr>
            <w:r>
              <w:rPr>
                <w:rFonts w:ascii="黑体" w:hAnsi="黑体" w:eastAsia="黑体" w:cs="宋体"/>
                <w:color w:val="auto"/>
                <w:sz w:val="15"/>
                <w:szCs w:val="15"/>
              </w:rPr>
              <w:t>□退役复学</w:t>
            </w:r>
          </w:p>
          <w:p>
            <w:pPr>
              <w:kinsoku/>
              <w:autoSpaceDE/>
              <w:autoSpaceDN/>
              <w:adjustRightInd/>
              <w:snapToGrid/>
              <w:spacing w:line="240" w:lineRule="exact"/>
              <w:ind w:firstLine="0" w:firstLineChars="0"/>
              <w:jc w:val="center"/>
              <w:textAlignment w:val="auto"/>
              <w:rPr>
                <w:rFonts w:ascii="黑体" w:hAnsi="黑体" w:eastAsia="黑体" w:cs="宋体"/>
                <w:color w:val="auto"/>
                <w:sz w:val="15"/>
                <w:szCs w:val="15"/>
              </w:rPr>
            </w:pPr>
            <w:r>
              <w:rPr>
                <w:rFonts w:ascii="黑体" w:hAnsi="黑体" w:eastAsia="黑体" w:cs="宋体"/>
                <w:color w:val="auto"/>
                <w:sz w:val="15"/>
                <w:szCs w:val="15"/>
              </w:rPr>
              <w:t>□退役入学</w:t>
            </w:r>
          </w:p>
        </w:tc>
        <w:tc>
          <w:tcPr>
            <w:tcW w:w="113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就读</w:t>
            </w:r>
            <w:r>
              <w:rPr>
                <w:rFonts w:hint="eastAsia" w:ascii="黑体" w:hAnsi="黑体" w:eastAsia="黑体" w:cs="宋体"/>
                <w:color w:val="auto"/>
              </w:rPr>
              <w:t>高校</w:t>
            </w:r>
          </w:p>
        </w:tc>
        <w:tc>
          <w:tcPr>
            <w:tcW w:w="1417" w:type="dxa"/>
            <w:gridSpan w:val="4"/>
            <w:tcBorders>
              <w:top w:val="nil"/>
              <w:left w:val="nil"/>
              <w:bottom w:val="single" w:color="auto" w:sz="4" w:space="0"/>
              <w:right w:val="single" w:color="000000" w:sz="4" w:space="0"/>
            </w:tcBorders>
            <w:shd w:val="clear" w:color="auto" w:fill="auto"/>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gridSpan w:val="3"/>
            <w:tcBorders>
              <w:top w:val="single" w:color="000000" w:sz="4" w:space="0"/>
              <w:left w:val="nil"/>
              <w:bottom w:val="single" w:color="auto" w:sz="4" w:space="0"/>
              <w:right w:val="single" w:color="000000" w:sz="4" w:space="0"/>
            </w:tcBorders>
            <w:shd w:val="clear" w:color="auto" w:fill="auto"/>
            <w:noWrap w:val="0"/>
            <w:vAlign w:val="center"/>
          </w:tcPr>
          <w:p>
            <w:pPr>
              <w:kinsoku/>
              <w:autoSpaceDE/>
              <w:autoSpaceDN/>
              <w:adjustRightInd/>
              <w:snapToGrid/>
              <w:spacing w:line="240" w:lineRule="exact"/>
              <w:ind w:firstLine="0" w:firstLineChars="0"/>
              <w:jc w:val="center"/>
              <w:textAlignment w:val="auto"/>
              <w:rPr>
                <w:rFonts w:ascii="黑体" w:hAnsi="黑体" w:eastAsia="黑体" w:cs="宋体"/>
                <w:color w:val="auto"/>
              </w:rPr>
            </w:pPr>
            <w:r>
              <w:rPr>
                <w:rFonts w:hint="eastAsia" w:ascii="黑体" w:hAnsi="黑体" w:eastAsia="黑体" w:cs="宋体"/>
                <w:color w:val="auto"/>
              </w:rPr>
              <w:t>高校</w:t>
            </w:r>
            <w:r>
              <w:rPr>
                <w:rFonts w:ascii="黑体" w:hAnsi="黑体" w:eastAsia="黑体" w:cs="宋体"/>
                <w:color w:val="auto"/>
              </w:rPr>
              <w:t>隶属关系</w:t>
            </w:r>
          </w:p>
        </w:tc>
        <w:tc>
          <w:tcPr>
            <w:tcW w:w="851" w:type="dxa"/>
            <w:gridSpan w:val="2"/>
            <w:tcBorders>
              <w:top w:val="single" w:color="000000" w:sz="4" w:space="0"/>
              <w:left w:val="nil"/>
              <w:bottom w:val="single" w:color="auto" w:sz="4" w:space="0"/>
              <w:right w:val="single" w:color="000000" w:sz="4" w:space="0"/>
            </w:tcBorders>
            <w:shd w:val="clear" w:color="auto" w:fill="auto"/>
            <w:noWrap w:val="0"/>
            <w:vAlign w:val="center"/>
          </w:tcPr>
          <w:p>
            <w:pPr>
              <w:kinsoku/>
              <w:autoSpaceDE/>
              <w:autoSpaceDN/>
              <w:adjustRightInd/>
              <w:snapToGrid/>
              <w:spacing w:line="240" w:lineRule="exact"/>
              <w:ind w:firstLine="0" w:firstLineChars="0"/>
              <w:jc w:val="center"/>
              <w:textAlignment w:val="auto"/>
              <w:rPr>
                <w:rFonts w:ascii="黑体" w:hAnsi="黑体" w:eastAsia="黑体" w:cs="宋体"/>
                <w:color w:val="auto"/>
                <w:sz w:val="15"/>
                <w:szCs w:val="15"/>
              </w:rPr>
            </w:pPr>
            <w:r>
              <w:rPr>
                <w:rFonts w:ascii="黑体" w:hAnsi="黑体" w:eastAsia="黑体" w:cs="宋体"/>
                <w:color w:val="auto"/>
                <w:sz w:val="15"/>
                <w:szCs w:val="15"/>
              </w:rPr>
              <w:t>□中央</w:t>
            </w:r>
          </w:p>
          <w:p>
            <w:pPr>
              <w:kinsoku/>
              <w:autoSpaceDE/>
              <w:autoSpaceDN/>
              <w:adjustRightInd/>
              <w:snapToGrid/>
              <w:spacing w:line="240" w:lineRule="exact"/>
              <w:ind w:firstLine="0" w:firstLineChars="0"/>
              <w:jc w:val="center"/>
              <w:textAlignment w:val="auto"/>
              <w:rPr>
                <w:rFonts w:ascii="黑体" w:hAnsi="黑体" w:eastAsia="黑体" w:cs="宋体"/>
                <w:color w:val="auto"/>
              </w:rPr>
            </w:pPr>
            <w:r>
              <w:rPr>
                <w:rFonts w:ascii="黑体" w:hAnsi="黑体" w:eastAsia="黑体" w:cs="宋体"/>
                <w:color w:val="auto"/>
                <w:sz w:val="15"/>
                <w:szCs w:val="15"/>
              </w:rPr>
              <w:t>□地方</w:t>
            </w:r>
          </w:p>
        </w:tc>
        <w:tc>
          <w:tcPr>
            <w:tcW w:w="1134" w:type="dxa"/>
            <w:gridSpan w:val="3"/>
            <w:tcBorders>
              <w:top w:val="nil"/>
              <w:left w:val="nil"/>
              <w:bottom w:val="single" w:color="auto" w:sz="4" w:space="0"/>
              <w:right w:val="single" w:color="000000" w:sz="4" w:space="0"/>
            </w:tcBorders>
            <w:shd w:val="clear" w:color="000000" w:fill="FFFFFF"/>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学号</w:t>
            </w:r>
          </w:p>
        </w:tc>
        <w:tc>
          <w:tcPr>
            <w:tcW w:w="1276" w:type="dxa"/>
            <w:gridSpan w:val="4"/>
            <w:tcBorders>
              <w:top w:val="nil"/>
              <w:left w:val="nil"/>
              <w:bottom w:val="single" w:color="auto" w:sz="4" w:space="0"/>
              <w:right w:val="single" w:color="000000" w:sz="4" w:space="0"/>
            </w:tcBorders>
            <w:shd w:val="clear" w:color="000000" w:fill="FFFFFF"/>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737" w:type="dxa"/>
            <w:gridSpan w:val="4"/>
            <w:vMerge w:val="continue"/>
            <w:tcBorders>
              <w:left w:val="nil"/>
              <w:bottom w:val="single" w:color="auto" w:sz="4" w:space="0"/>
              <w:right w:val="single" w:color="auto" w:sz="4" w:space="0"/>
            </w:tcBorders>
            <w:shd w:val="clear" w:color="000000" w:fill="FFFFFF"/>
            <w:noWrap w:val="0"/>
            <w:vAlign w:val="center"/>
          </w:tcPr>
          <w:p>
            <w:pPr>
              <w:widowControl w:val="0"/>
              <w:kinsoku/>
              <w:autoSpaceDE/>
              <w:autoSpaceDN/>
              <w:adjustRightInd/>
              <w:snapToGrid/>
              <w:spacing w:line="240" w:lineRule="auto"/>
              <w:ind w:firstLine="0" w:firstLineChars="0"/>
              <w:jc w:val="left"/>
              <w:textAlignment w:val="auto"/>
              <w:rPr>
                <w:rFonts w:ascii="Courier New" w:hAnsi="Courier New" w:cs="宋体"/>
                <w:color w:val="auto"/>
              </w:rPr>
            </w:pPr>
          </w:p>
        </w:tc>
      </w:tr>
      <w:tr>
        <w:tblPrEx>
          <w:tblCellMar>
            <w:top w:w="0" w:type="dxa"/>
            <w:left w:w="108" w:type="dxa"/>
            <w:bottom w:w="0" w:type="dxa"/>
            <w:right w:w="108" w:type="dxa"/>
          </w:tblCellMar>
        </w:tblPrEx>
        <w:trPr>
          <w:trHeight w:val="433" w:hRule="atLeast"/>
          <w:jc w:val="center"/>
        </w:trPr>
        <w:tc>
          <w:tcPr>
            <w:tcW w:w="1087" w:type="dxa"/>
            <w:tcBorders>
              <w:top w:val="single" w:color="000000" w:sz="4" w:space="0"/>
              <w:left w:val="single" w:color="auto" w:sz="4" w:space="0"/>
              <w:bottom w:val="single" w:color="000000"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院系</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专业</w:t>
            </w:r>
          </w:p>
        </w:tc>
        <w:tc>
          <w:tcPr>
            <w:tcW w:w="1417" w:type="dxa"/>
            <w:gridSpan w:val="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班级</w:t>
            </w:r>
          </w:p>
        </w:tc>
        <w:tc>
          <w:tcPr>
            <w:tcW w:w="851"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联系电话</w:t>
            </w:r>
          </w:p>
        </w:tc>
        <w:tc>
          <w:tcPr>
            <w:tcW w:w="1276" w:type="dxa"/>
            <w:gridSpan w:val="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737" w:type="dxa"/>
            <w:gridSpan w:val="4"/>
            <w:vMerge w:val="continue"/>
            <w:tcBorders>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left"/>
              <w:textAlignment w:val="auto"/>
              <w:rPr>
                <w:rFonts w:ascii="Courier New" w:hAnsi="Courier New" w:cs="宋体"/>
                <w:color w:val="auto"/>
              </w:rPr>
            </w:pPr>
          </w:p>
        </w:tc>
      </w:tr>
      <w:tr>
        <w:tblPrEx>
          <w:tblCellMar>
            <w:top w:w="0" w:type="dxa"/>
            <w:left w:w="108" w:type="dxa"/>
            <w:bottom w:w="0" w:type="dxa"/>
            <w:right w:w="108" w:type="dxa"/>
          </w:tblCellMar>
        </w:tblPrEx>
        <w:trPr>
          <w:trHeight w:val="414" w:hRule="atLeast"/>
          <w:jc w:val="center"/>
        </w:trPr>
        <w:tc>
          <w:tcPr>
            <w:tcW w:w="1087" w:type="dxa"/>
            <w:tcBorders>
              <w:top w:val="single" w:color="000000"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身份</w:t>
            </w:r>
            <w:r>
              <w:rPr>
                <w:rFonts w:hint="eastAsia" w:ascii="黑体" w:hAnsi="黑体" w:eastAsia="黑体" w:cs="宋体"/>
                <w:color w:val="auto"/>
              </w:rPr>
              <w:t>证</w:t>
            </w:r>
            <w:r>
              <w:rPr>
                <w:rFonts w:ascii="黑体" w:hAnsi="黑体" w:eastAsia="黑体" w:cs="宋体"/>
                <w:color w:val="auto"/>
              </w:rPr>
              <w:t>号</w:t>
            </w:r>
          </w:p>
        </w:tc>
        <w:tc>
          <w:tcPr>
            <w:tcW w:w="3544" w:type="dxa"/>
            <w:gridSpan w:val="7"/>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现</w:t>
            </w:r>
            <w:r>
              <w:rPr>
                <w:rFonts w:hint="eastAsia" w:ascii="黑体" w:hAnsi="黑体" w:eastAsia="黑体" w:cs="宋体"/>
                <w:color w:val="auto"/>
              </w:rPr>
              <w:t>住</w:t>
            </w:r>
            <w:r>
              <w:rPr>
                <w:rFonts w:ascii="黑体" w:hAnsi="黑体" w:eastAsia="黑体" w:cs="宋体"/>
                <w:color w:val="auto"/>
              </w:rPr>
              <w:t>址</w:t>
            </w:r>
          </w:p>
        </w:tc>
        <w:tc>
          <w:tcPr>
            <w:tcW w:w="3261" w:type="dxa"/>
            <w:gridSpan w:val="9"/>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黑体" w:hAnsi="黑体" w:eastAsia="黑体" w:cs="宋体"/>
                <w:color w:val="auto"/>
              </w:rPr>
            </w:pPr>
          </w:p>
        </w:tc>
        <w:tc>
          <w:tcPr>
            <w:tcW w:w="1737" w:type="dxa"/>
            <w:gridSpan w:val="4"/>
            <w:vMerge w:val="continue"/>
            <w:tcBorders>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textAlignment w:val="auto"/>
              <w:rPr>
                <w:rFonts w:ascii="Courier New" w:hAnsi="Courier New" w:cs="宋体"/>
                <w:color w:val="auto"/>
              </w:rPr>
            </w:pPr>
          </w:p>
        </w:tc>
      </w:tr>
      <w:tr>
        <w:tblPrEx>
          <w:tblCellMar>
            <w:top w:w="0" w:type="dxa"/>
            <w:left w:w="108" w:type="dxa"/>
            <w:bottom w:w="0" w:type="dxa"/>
            <w:right w:w="108" w:type="dxa"/>
          </w:tblCellMar>
        </w:tblPrEx>
        <w:trPr>
          <w:trHeight w:val="263"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就学和服役情况（学生</w:t>
            </w:r>
            <w:r>
              <w:rPr>
                <w:rFonts w:ascii="黑体" w:hAnsi="黑体" w:eastAsia="黑体" w:cs="宋体"/>
                <w:color w:val="auto"/>
              </w:rPr>
              <w:t>本人填写</w:t>
            </w:r>
            <w:r>
              <w:rPr>
                <w:rFonts w:hint="eastAsia" w:ascii="黑体" w:hAnsi="黑体" w:eastAsia="黑体" w:cs="宋体"/>
                <w:color w:val="auto"/>
              </w:rPr>
              <w:t>）</w:t>
            </w:r>
          </w:p>
        </w:tc>
      </w:tr>
      <w:tr>
        <w:tblPrEx>
          <w:tblCellMar>
            <w:top w:w="0" w:type="dxa"/>
            <w:left w:w="108" w:type="dxa"/>
            <w:bottom w:w="0" w:type="dxa"/>
            <w:right w:w="108" w:type="dxa"/>
          </w:tblCellMar>
        </w:tblPrEx>
        <w:trPr>
          <w:trHeight w:val="341" w:hRule="atLeast"/>
          <w:jc w:val="center"/>
        </w:trPr>
        <w:tc>
          <w:tcPr>
            <w:tcW w:w="1087"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考入</w:t>
            </w:r>
            <w:r>
              <w:rPr>
                <w:rFonts w:ascii="黑体" w:hAnsi="黑体" w:eastAsia="黑体" w:cs="宋体"/>
                <w:color w:val="auto"/>
              </w:rPr>
              <w:t>本校年月</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参加</w:t>
            </w:r>
            <w:r>
              <w:rPr>
                <w:rFonts w:ascii="黑体" w:hAnsi="黑体" w:eastAsia="黑体" w:cs="宋体"/>
                <w:color w:val="auto"/>
              </w:rPr>
              <w:t>何种考试考入本校</w:t>
            </w: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842"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服役前获得</w:t>
            </w:r>
            <w:r>
              <w:rPr>
                <w:rFonts w:ascii="黑体" w:hAnsi="黑体" w:eastAsia="黑体" w:cs="宋体"/>
                <w:color w:val="auto"/>
              </w:rPr>
              <w:t>的</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最高学历</w:t>
            </w:r>
          </w:p>
        </w:tc>
        <w:tc>
          <w:tcPr>
            <w:tcW w:w="993"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417"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现阶段</w:t>
            </w:r>
            <w:r>
              <w:rPr>
                <w:rFonts w:ascii="黑体" w:hAnsi="黑体" w:eastAsia="黑体" w:cs="宋体"/>
                <w:color w:val="auto"/>
              </w:rPr>
              <w:t>就读学历层次</w:t>
            </w:r>
          </w:p>
        </w:tc>
        <w:tc>
          <w:tcPr>
            <w:tcW w:w="1454"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454" w:hRule="atLeast"/>
          <w:jc w:val="center"/>
        </w:trPr>
        <w:tc>
          <w:tcPr>
            <w:tcW w:w="1087"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入伍时间</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退役时间</w:t>
            </w:r>
          </w:p>
        </w:tc>
        <w:tc>
          <w:tcPr>
            <w:tcW w:w="1418" w:type="dxa"/>
            <w:gridSpan w:val="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842"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exact"/>
              <w:ind w:firstLine="0" w:firstLineChars="0"/>
              <w:jc w:val="center"/>
              <w:textAlignment w:val="auto"/>
              <w:rPr>
                <w:rFonts w:ascii="黑体" w:hAnsi="黑体" w:eastAsia="黑体" w:cs="宋体"/>
                <w:color w:val="auto"/>
              </w:rPr>
            </w:pPr>
            <w:r>
              <w:rPr>
                <w:rFonts w:hint="eastAsia" w:ascii="黑体" w:hAnsi="黑体" w:eastAsia="黑体" w:cs="宋体"/>
                <w:color w:val="auto"/>
              </w:rPr>
              <w:t>复学</w:t>
            </w:r>
            <w:r>
              <w:rPr>
                <w:rFonts w:ascii="黑体" w:hAnsi="黑体" w:eastAsia="黑体" w:cs="宋体"/>
                <w:color w:val="auto"/>
              </w:rPr>
              <w:t>时间</w:t>
            </w:r>
          </w:p>
          <w:p>
            <w:pPr>
              <w:kinsoku/>
              <w:autoSpaceDE/>
              <w:autoSpaceDN/>
              <w:adjustRightInd/>
              <w:snapToGrid/>
              <w:spacing w:line="240" w:lineRule="exact"/>
              <w:ind w:firstLine="0" w:firstLineChars="0"/>
              <w:jc w:val="center"/>
              <w:textAlignment w:val="auto"/>
              <w:rPr>
                <w:rFonts w:ascii="黑体" w:hAnsi="黑体" w:eastAsia="黑体" w:cs="宋体"/>
                <w:color w:val="auto"/>
              </w:rPr>
            </w:pPr>
            <w:r>
              <w:rPr>
                <w:rFonts w:hint="eastAsia" w:ascii="黑体" w:hAnsi="黑体" w:eastAsia="黑体" w:cs="宋体"/>
                <w:color w:val="auto"/>
                <w:sz w:val="15"/>
                <w:szCs w:val="15"/>
              </w:rPr>
              <w:t>(退役入学不填)</w:t>
            </w:r>
          </w:p>
        </w:tc>
        <w:tc>
          <w:tcPr>
            <w:tcW w:w="993"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2268" w:type="dxa"/>
            <w:gridSpan w:val="6"/>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考入本校以前是否</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享受过本政策资助</w:t>
            </w:r>
          </w:p>
        </w:tc>
        <w:tc>
          <w:tcPr>
            <w:tcW w:w="603"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tLeast"/>
              <w:ind w:firstLine="0" w:firstLineChars="0"/>
              <w:jc w:val="center"/>
              <w:textAlignment w:val="auto"/>
              <w:rPr>
                <w:rFonts w:ascii="黑体" w:hAnsi="黑体" w:eastAsia="黑体" w:cs="宋体"/>
                <w:color w:val="auto"/>
                <w:sz w:val="15"/>
                <w:szCs w:val="15"/>
              </w:rPr>
            </w:pPr>
            <w:r>
              <w:rPr>
                <w:rFonts w:ascii="黑体" w:hAnsi="黑体" w:eastAsia="黑体" w:cs="宋体"/>
                <w:color w:val="auto"/>
                <w:sz w:val="15"/>
                <w:szCs w:val="15"/>
              </w:rPr>
              <w:t>□</w:t>
            </w:r>
            <w:r>
              <w:rPr>
                <w:rFonts w:hint="eastAsia" w:ascii="黑体" w:hAnsi="黑体" w:eastAsia="黑体" w:cs="宋体"/>
                <w:color w:val="auto"/>
                <w:sz w:val="15"/>
                <w:szCs w:val="15"/>
              </w:rPr>
              <w:t xml:space="preserve">是 </w:t>
            </w:r>
            <w:r>
              <w:rPr>
                <w:rFonts w:ascii="黑体" w:hAnsi="黑体" w:eastAsia="黑体" w:cs="宋体"/>
                <w:color w:val="auto"/>
                <w:sz w:val="15"/>
                <w:szCs w:val="15"/>
              </w:rPr>
              <w:t>□</w:t>
            </w:r>
            <w:r>
              <w:rPr>
                <w:rFonts w:hint="eastAsia" w:ascii="黑体" w:hAnsi="黑体" w:eastAsia="黑体" w:cs="宋体"/>
                <w:color w:val="auto"/>
                <w:sz w:val="15"/>
                <w:szCs w:val="15"/>
              </w:rPr>
              <w:t>否</w:t>
            </w:r>
          </w:p>
        </w:tc>
      </w:tr>
      <w:tr>
        <w:tblPrEx>
          <w:tblCellMar>
            <w:top w:w="0" w:type="dxa"/>
            <w:left w:w="108" w:type="dxa"/>
            <w:bottom w:w="0" w:type="dxa"/>
            <w:right w:w="108" w:type="dxa"/>
          </w:tblCellMar>
        </w:tblPrEx>
        <w:trPr>
          <w:trHeight w:val="182"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申请学费减免情况（学生向学校确认后填写）</w:t>
            </w:r>
          </w:p>
        </w:tc>
      </w:tr>
      <w:tr>
        <w:tblPrEx>
          <w:tblCellMar>
            <w:top w:w="0" w:type="dxa"/>
            <w:left w:w="108" w:type="dxa"/>
            <w:bottom w:w="0" w:type="dxa"/>
            <w:right w:w="108" w:type="dxa"/>
          </w:tblCellMar>
        </w:tblPrEx>
        <w:trPr>
          <w:trHeight w:val="454" w:hRule="atLeast"/>
          <w:jc w:val="center"/>
        </w:trPr>
        <w:tc>
          <w:tcPr>
            <w:tcW w:w="1087"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20" w:lineRule="exact"/>
              <w:ind w:firstLine="0" w:firstLineChars="0"/>
              <w:jc w:val="center"/>
              <w:textAlignment w:val="auto"/>
              <w:rPr>
                <w:rFonts w:ascii="黑体" w:hAnsi="黑体" w:eastAsia="黑体" w:cs="宋体"/>
                <w:color w:val="auto"/>
              </w:rPr>
            </w:pPr>
            <w:r>
              <w:rPr>
                <w:rFonts w:hint="eastAsia" w:ascii="黑体" w:hAnsi="黑体" w:eastAsia="黑体" w:cs="宋体"/>
                <w:color w:val="auto"/>
              </w:rPr>
              <w:t>学制年限</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20" w:lineRule="exact"/>
              <w:ind w:firstLine="0" w:firstLineChars="0"/>
              <w:jc w:val="center"/>
              <w:textAlignment w:val="auto"/>
              <w:rPr>
                <w:rFonts w:ascii="黑体" w:hAnsi="黑体" w:eastAsia="黑体" w:cs="宋体"/>
                <w:color w:val="auto"/>
              </w:rPr>
            </w:pPr>
          </w:p>
        </w:tc>
        <w:tc>
          <w:tcPr>
            <w:tcW w:w="1984"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20" w:lineRule="exact"/>
              <w:ind w:firstLine="0" w:firstLineChars="0"/>
              <w:jc w:val="center"/>
              <w:textAlignment w:val="auto"/>
              <w:rPr>
                <w:rFonts w:ascii="黑体" w:hAnsi="黑体" w:eastAsia="黑体" w:cs="宋体"/>
                <w:color w:val="auto"/>
              </w:rPr>
            </w:pPr>
            <w:r>
              <w:rPr>
                <w:rFonts w:ascii="黑体" w:hAnsi="黑体" w:eastAsia="黑体" w:cs="宋体"/>
                <w:color w:val="auto"/>
              </w:rPr>
              <w:t>剩余就读年限</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sz w:val="15"/>
                <w:szCs w:val="15"/>
              </w:rPr>
              <w:t>(退役入学不填)</w:t>
            </w:r>
          </w:p>
        </w:tc>
        <w:tc>
          <w:tcPr>
            <w:tcW w:w="993"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559" w:type="dxa"/>
            <w:gridSpan w:val="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申请</w:t>
            </w:r>
            <w:r>
              <w:rPr>
                <w:rFonts w:hint="eastAsia" w:ascii="黑体" w:hAnsi="黑体" w:eastAsia="黑体" w:cs="宋体"/>
                <w:color w:val="auto"/>
              </w:rPr>
              <w:t>学费减免</w:t>
            </w:r>
            <w:r>
              <w:rPr>
                <w:rFonts w:ascii="黑体" w:hAnsi="黑体" w:eastAsia="黑体" w:cs="宋体"/>
                <w:color w:val="auto"/>
              </w:rPr>
              <w:t>总计（元）</w:t>
            </w:r>
          </w:p>
        </w:tc>
        <w:tc>
          <w:tcPr>
            <w:tcW w:w="1417" w:type="dxa"/>
            <w:gridSpan w:val="5"/>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第</w:t>
            </w:r>
            <w:r>
              <w:rPr>
                <w:rFonts w:hint="eastAsia" w:ascii="黑体" w:hAnsi="黑体" w:eastAsia="黑体" w:cs="宋体"/>
                <w:color w:val="auto"/>
              </w:rPr>
              <w:t>一学</w:t>
            </w:r>
            <w:r>
              <w:rPr>
                <w:rFonts w:ascii="黑体" w:hAnsi="黑体" w:eastAsia="黑体" w:cs="宋体"/>
                <w:color w:val="auto"/>
              </w:rPr>
              <w:t>年</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学费</w:t>
            </w:r>
            <w:r>
              <w:rPr>
                <w:rFonts w:ascii="黑体" w:hAnsi="黑体" w:eastAsia="黑体" w:cs="宋体"/>
                <w:color w:val="auto"/>
              </w:rPr>
              <w:t>（</w:t>
            </w:r>
            <w:r>
              <w:rPr>
                <w:rFonts w:hint="eastAsia" w:ascii="黑体" w:hAnsi="黑体" w:eastAsia="黑体" w:cs="宋体"/>
                <w:color w:val="auto"/>
              </w:rPr>
              <w:t>元</w:t>
            </w:r>
            <w:r>
              <w:rPr>
                <w:rFonts w:ascii="黑体" w:hAnsi="黑体" w:eastAsia="黑体" w:cs="宋体"/>
                <w:color w:val="auto"/>
              </w:rPr>
              <w:t>）</w:t>
            </w:r>
          </w:p>
        </w:tc>
        <w:tc>
          <w:tcPr>
            <w:tcW w:w="1596"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r>
      <w:tr>
        <w:tblPrEx>
          <w:tblCellMar>
            <w:top w:w="0" w:type="dxa"/>
            <w:left w:w="108" w:type="dxa"/>
            <w:bottom w:w="0" w:type="dxa"/>
            <w:right w:w="108" w:type="dxa"/>
          </w:tblCellMar>
        </w:tblPrEx>
        <w:trPr>
          <w:trHeight w:val="454" w:hRule="atLeast"/>
          <w:jc w:val="center"/>
        </w:trPr>
        <w:tc>
          <w:tcPr>
            <w:tcW w:w="1087"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第二</w:t>
            </w:r>
            <w:r>
              <w:rPr>
                <w:rFonts w:hint="eastAsia" w:ascii="黑体" w:hAnsi="黑体" w:eastAsia="黑体" w:cs="宋体"/>
                <w:color w:val="auto"/>
              </w:rPr>
              <w:t>学</w:t>
            </w:r>
            <w:r>
              <w:rPr>
                <w:rFonts w:ascii="黑体" w:hAnsi="黑体" w:eastAsia="黑体" w:cs="宋体"/>
                <w:color w:val="auto"/>
              </w:rPr>
              <w:t>年</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学费</w:t>
            </w:r>
            <w:r>
              <w:rPr>
                <w:rFonts w:ascii="黑体" w:hAnsi="黑体" w:eastAsia="黑体" w:cs="宋体"/>
                <w:color w:val="auto"/>
              </w:rPr>
              <w:t>（</w:t>
            </w:r>
            <w:r>
              <w:rPr>
                <w:rFonts w:hint="eastAsia" w:ascii="黑体" w:hAnsi="黑体" w:eastAsia="黑体" w:cs="宋体"/>
                <w:color w:val="auto"/>
              </w:rPr>
              <w:t>元</w:t>
            </w:r>
            <w:r>
              <w:rPr>
                <w:rFonts w:ascii="黑体" w:hAnsi="黑体" w:eastAsia="黑体" w:cs="宋体"/>
                <w:color w:val="auto"/>
              </w:rPr>
              <w:t>）</w:t>
            </w: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第三</w:t>
            </w:r>
            <w:r>
              <w:rPr>
                <w:rFonts w:hint="eastAsia" w:ascii="黑体" w:hAnsi="黑体" w:eastAsia="黑体" w:cs="宋体"/>
                <w:color w:val="auto"/>
              </w:rPr>
              <w:t>学</w:t>
            </w:r>
            <w:r>
              <w:rPr>
                <w:rFonts w:ascii="黑体" w:hAnsi="黑体" w:eastAsia="黑体" w:cs="宋体"/>
                <w:color w:val="auto"/>
              </w:rPr>
              <w:t>年</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学费</w:t>
            </w:r>
            <w:r>
              <w:rPr>
                <w:rFonts w:ascii="黑体" w:hAnsi="黑体" w:eastAsia="黑体" w:cs="宋体"/>
                <w:color w:val="auto"/>
              </w:rPr>
              <w:t>（</w:t>
            </w:r>
            <w:r>
              <w:rPr>
                <w:rFonts w:hint="eastAsia" w:ascii="黑体" w:hAnsi="黑体" w:eastAsia="黑体" w:cs="宋体"/>
                <w:color w:val="auto"/>
              </w:rPr>
              <w:t>元</w:t>
            </w:r>
            <w:r>
              <w:rPr>
                <w:rFonts w:ascii="黑体" w:hAnsi="黑体" w:eastAsia="黑体" w:cs="宋体"/>
                <w:color w:val="auto"/>
              </w:rPr>
              <w:t>）</w:t>
            </w:r>
          </w:p>
        </w:tc>
        <w:tc>
          <w:tcPr>
            <w:tcW w:w="992"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第四</w:t>
            </w:r>
            <w:r>
              <w:rPr>
                <w:rFonts w:hint="eastAsia" w:ascii="黑体" w:hAnsi="黑体" w:eastAsia="黑体" w:cs="宋体"/>
                <w:color w:val="auto"/>
              </w:rPr>
              <w:t>学</w:t>
            </w:r>
            <w:r>
              <w:rPr>
                <w:rFonts w:ascii="黑体" w:hAnsi="黑体" w:eastAsia="黑体" w:cs="宋体"/>
                <w:color w:val="auto"/>
              </w:rPr>
              <w:t>年</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学费</w:t>
            </w:r>
            <w:r>
              <w:rPr>
                <w:rFonts w:ascii="黑体" w:hAnsi="黑体" w:eastAsia="黑体" w:cs="宋体"/>
                <w:color w:val="auto"/>
              </w:rPr>
              <w:t>（</w:t>
            </w:r>
            <w:r>
              <w:rPr>
                <w:rFonts w:hint="eastAsia" w:ascii="黑体" w:hAnsi="黑体" w:eastAsia="黑体" w:cs="宋体"/>
                <w:color w:val="auto"/>
              </w:rPr>
              <w:t>元</w:t>
            </w:r>
            <w:r>
              <w:rPr>
                <w:rFonts w:ascii="黑体" w:hAnsi="黑体" w:eastAsia="黑体" w:cs="宋体"/>
                <w:color w:val="auto"/>
              </w:rPr>
              <w:t>）</w:t>
            </w:r>
          </w:p>
        </w:tc>
        <w:tc>
          <w:tcPr>
            <w:tcW w:w="992"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第五学年</w:t>
            </w:r>
          </w:p>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学费</w:t>
            </w:r>
            <w:r>
              <w:rPr>
                <w:rFonts w:ascii="黑体" w:hAnsi="黑体" w:eastAsia="黑体" w:cs="宋体"/>
                <w:color w:val="auto"/>
              </w:rPr>
              <w:t>（</w:t>
            </w:r>
            <w:r>
              <w:rPr>
                <w:rFonts w:hint="eastAsia" w:ascii="黑体" w:hAnsi="黑体" w:eastAsia="黑体" w:cs="宋体"/>
                <w:color w:val="auto"/>
              </w:rPr>
              <w:t>元</w:t>
            </w:r>
            <w:r>
              <w:rPr>
                <w:rFonts w:ascii="黑体" w:hAnsi="黑体" w:eastAsia="黑体" w:cs="宋体"/>
                <w:color w:val="auto"/>
              </w:rPr>
              <w:t>）</w:t>
            </w:r>
          </w:p>
        </w:tc>
        <w:tc>
          <w:tcPr>
            <w:tcW w:w="851" w:type="dxa"/>
            <w:gridSpan w:val="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备注</w:t>
            </w:r>
          </w:p>
        </w:tc>
        <w:tc>
          <w:tcPr>
            <w:tcW w:w="1596" w:type="dxa"/>
            <w:gridSpan w:val="3"/>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Courier New" w:hAnsi="Courier New" w:cs="宋体"/>
                <w:color w:val="auto"/>
              </w:rPr>
            </w:pPr>
          </w:p>
        </w:tc>
      </w:tr>
      <w:tr>
        <w:tblPrEx>
          <w:tblCellMar>
            <w:top w:w="0" w:type="dxa"/>
            <w:left w:w="108" w:type="dxa"/>
            <w:bottom w:w="0" w:type="dxa"/>
            <w:right w:w="108" w:type="dxa"/>
          </w:tblCellMar>
        </w:tblPrEx>
        <w:trPr>
          <w:trHeight w:val="561"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※※※※※※以下由学校</w:t>
            </w:r>
            <w:r>
              <w:rPr>
                <w:rFonts w:hint="eastAsia" w:ascii="黑体" w:hAnsi="黑体" w:eastAsia="黑体" w:cs="宋体"/>
                <w:color w:val="auto"/>
              </w:rPr>
              <w:t>、</w:t>
            </w:r>
            <w:r>
              <w:rPr>
                <w:rFonts w:ascii="黑体" w:hAnsi="黑体" w:eastAsia="黑体" w:cs="宋体"/>
                <w:color w:val="auto"/>
              </w:rPr>
              <w:t>征兵</w:t>
            </w:r>
            <w:r>
              <w:rPr>
                <w:rFonts w:hint="eastAsia" w:ascii="黑体" w:hAnsi="黑体" w:eastAsia="黑体" w:cs="宋体"/>
                <w:color w:val="auto"/>
              </w:rPr>
              <w:t>和退役军人事务部门</w:t>
            </w:r>
            <w:r>
              <w:rPr>
                <w:rFonts w:ascii="黑体" w:hAnsi="黑体" w:eastAsia="黑体" w:cs="宋体"/>
                <w:color w:val="auto"/>
              </w:rPr>
              <w:t>填写※※※※※※</w:t>
            </w:r>
          </w:p>
        </w:tc>
      </w:tr>
      <w:tr>
        <w:tblPrEx>
          <w:tblCellMar>
            <w:top w:w="0" w:type="dxa"/>
            <w:left w:w="108" w:type="dxa"/>
            <w:bottom w:w="0" w:type="dxa"/>
            <w:right w:w="108" w:type="dxa"/>
          </w:tblCellMar>
        </w:tblPrEx>
        <w:trPr>
          <w:trHeight w:val="274"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退役安置地县级人民政府征兵办公室意见</w:t>
            </w:r>
          </w:p>
        </w:tc>
      </w:tr>
      <w:tr>
        <w:tblPrEx>
          <w:tblCellMar>
            <w:top w:w="0" w:type="dxa"/>
            <w:left w:w="108" w:type="dxa"/>
            <w:bottom w:w="0" w:type="dxa"/>
            <w:right w:w="108" w:type="dxa"/>
          </w:tblCellMar>
        </w:tblPrEx>
        <w:trPr>
          <w:trHeight w:val="1027"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spacing w:line="320" w:lineRule="exact"/>
              <w:ind w:firstLine="420"/>
              <w:textAlignment w:val="auto"/>
              <w:rPr>
                <w:rFonts w:ascii="黑体" w:hAnsi="黑体" w:eastAsia="黑体" w:cs="宋体"/>
                <w:color w:val="auto"/>
              </w:rPr>
            </w:pPr>
            <w:r>
              <w:rPr>
                <w:rFonts w:hint="eastAsia" w:ascii="黑体" w:hAnsi="黑体" w:eastAsia="黑体" w:cs="宋体"/>
                <w:color w:val="auto"/>
              </w:rPr>
              <w:t xml:space="preserve"> 经确认，</w:t>
            </w:r>
            <w:r>
              <w:rPr>
                <w:rFonts w:ascii="黑体" w:hAnsi="黑体" w:eastAsia="黑体" w:cs="宋体"/>
                <w:color w:val="auto"/>
              </w:rPr>
              <w:t>_________</w:t>
            </w:r>
            <w:r>
              <w:rPr>
                <w:rFonts w:hint="eastAsia" w:ascii="黑体" w:hAnsi="黑体" w:eastAsia="黑体" w:cs="宋体"/>
                <w:color w:val="auto"/>
              </w:rPr>
              <w:t>同志</w:t>
            </w:r>
            <w:r>
              <w:rPr>
                <w:rFonts w:ascii="黑体" w:hAnsi="黑体" w:eastAsia="黑体" w:cs="宋体"/>
                <w:color w:val="auto"/>
              </w:rPr>
              <w:t>______</w:t>
            </w:r>
            <w:r>
              <w:rPr>
                <w:rFonts w:hint="eastAsia" w:ascii="黑体" w:hAnsi="黑体" w:eastAsia="黑体" w:cs="宋体"/>
                <w:color w:val="auto"/>
              </w:rPr>
              <w:t>年</w:t>
            </w:r>
            <w:r>
              <w:rPr>
                <w:rFonts w:ascii="黑体" w:hAnsi="黑体" w:eastAsia="黑体" w:cs="宋体"/>
                <w:color w:val="auto"/>
              </w:rPr>
              <w:t>______</w:t>
            </w:r>
            <w:r>
              <w:rPr>
                <w:rFonts w:hint="eastAsia" w:ascii="黑体" w:hAnsi="黑体" w:eastAsia="黑体" w:cs="宋体"/>
                <w:color w:val="auto"/>
              </w:rPr>
              <w:t>月入伍服兵役，______年</w:t>
            </w:r>
            <w:r>
              <w:rPr>
                <w:rFonts w:ascii="黑体" w:hAnsi="黑体" w:eastAsia="黑体" w:cs="宋体"/>
                <w:color w:val="auto"/>
              </w:rPr>
              <w:t>______</w:t>
            </w:r>
            <w:r>
              <w:rPr>
                <w:rFonts w:hint="eastAsia" w:ascii="黑体" w:hAnsi="黑体" w:eastAsia="黑体" w:cs="宋体"/>
                <w:color w:val="auto"/>
              </w:rPr>
              <w:t>月退出现役。退役证书号为：</w:t>
            </w:r>
            <w:r>
              <w:rPr>
                <w:rFonts w:ascii="黑体" w:hAnsi="黑体" w:eastAsia="黑体" w:cs="宋体"/>
                <w:color w:val="auto"/>
              </w:rPr>
              <w:t>________________</w:t>
            </w:r>
            <w:r>
              <w:rPr>
                <w:rFonts w:hint="eastAsia" w:ascii="黑体" w:hAnsi="黑体" w:eastAsia="黑体" w:cs="宋体"/>
                <w:color w:val="auto"/>
              </w:rPr>
              <w:t>。</w:t>
            </w:r>
          </w:p>
          <w:p>
            <w:pPr>
              <w:kinsoku/>
              <w:autoSpaceDE/>
              <w:autoSpaceDN/>
              <w:spacing w:before="240" w:beforeLines="100" w:line="200" w:lineRule="exact"/>
              <w:ind w:firstLine="0" w:firstLineChars="0"/>
              <w:jc w:val="left"/>
              <w:textAlignment w:val="auto"/>
              <w:rPr>
                <w:rFonts w:ascii="黑体" w:hAnsi="黑体" w:eastAsia="黑体" w:cs="宋体"/>
                <w:color w:val="auto"/>
              </w:rPr>
            </w:pPr>
            <w:r>
              <w:rPr>
                <w:rFonts w:hint="eastAsia" w:ascii="黑体" w:hAnsi="黑体" w:eastAsia="黑体" w:cs="宋体"/>
                <w:color w:val="auto"/>
              </w:rPr>
              <w:t>签字:              联系电话:              单位公章                     年   月   日</w:t>
            </w:r>
          </w:p>
        </w:tc>
      </w:tr>
      <w:tr>
        <w:tblPrEx>
          <w:tblCellMar>
            <w:top w:w="0" w:type="dxa"/>
            <w:left w:w="108" w:type="dxa"/>
            <w:bottom w:w="0" w:type="dxa"/>
            <w:right w:w="108" w:type="dxa"/>
          </w:tblCellMar>
        </w:tblPrEx>
        <w:trPr>
          <w:trHeight w:val="307"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退役安置地退役军人事务部门意见（仅退役入学学生填写）</w:t>
            </w:r>
          </w:p>
        </w:tc>
      </w:tr>
      <w:tr>
        <w:tblPrEx>
          <w:tblCellMar>
            <w:top w:w="0" w:type="dxa"/>
            <w:left w:w="108" w:type="dxa"/>
            <w:bottom w:w="0" w:type="dxa"/>
            <w:right w:w="108" w:type="dxa"/>
          </w:tblCellMar>
        </w:tblPrEx>
        <w:trPr>
          <w:trHeight w:val="397"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spacing w:line="320" w:lineRule="exact"/>
              <w:ind w:firstLine="420"/>
              <w:textAlignment w:val="auto"/>
              <w:rPr>
                <w:rFonts w:ascii="黑体" w:hAnsi="黑体" w:eastAsia="黑体" w:cs="宋体"/>
                <w:color w:val="auto"/>
              </w:rPr>
            </w:pPr>
            <w:r>
              <w:rPr>
                <w:rFonts w:hint="eastAsia" w:ascii="黑体" w:hAnsi="黑体" w:eastAsia="黑体" w:cs="宋体"/>
                <w:color w:val="auto"/>
              </w:rPr>
              <w:t xml:space="preserve"> 经确认，</w:t>
            </w:r>
            <w:r>
              <w:rPr>
                <w:rFonts w:ascii="黑体" w:hAnsi="黑体" w:eastAsia="黑体" w:cs="宋体"/>
                <w:color w:val="auto"/>
              </w:rPr>
              <w:t>_________</w:t>
            </w:r>
            <w:r>
              <w:rPr>
                <w:rFonts w:hint="eastAsia" w:ascii="黑体" w:hAnsi="黑体" w:eastAsia="黑体" w:cs="宋体"/>
                <w:color w:val="auto"/>
              </w:rPr>
              <w:t>同志______年</w:t>
            </w:r>
            <w:r>
              <w:rPr>
                <w:rFonts w:ascii="黑体" w:hAnsi="黑体" w:eastAsia="黑体" w:cs="宋体"/>
                <w:color w:val="auto"/>
              </w:rPr>
              <w:t>______</w:t>
            </w:r>
            <w:r>
              <w:rPr>
                <w:rFonts w:hint="eastAsia" w:ascii="黑体" w:hAnsi="黑体" w:eastAsia="黑体" w:cs="宋体"/>
                <w:color w:val="auto"/>
              </w:rPr>
              <w:t>月退出现役，属于自主就业。</w:t>
            </w:r>
          </w:p>
          <w:p>
            <w:pPr>
              <w:kinsoku/>
              <w:autoSpaceDE/>
              <w:autoSpaceDN/>
              <w:spacing w:line="280" w:lineRule="exact"/>
              <w:ind w:firstLine="420"/>
              <w:textAlignment w:val="auto"/>
              <w:rPr>
                <w:rFonts w:ascii="黑体" w:hAnsi="黑体" w:eastAsia="黑体" w:cs="宋体"/>
                <w:color w:val="auto"/>
              </w:rPr>
            </w:pPr>
          </w:p>
          <w:p>
            <w:pPr>
              <w:kinsoku/>
              <w:autoSpaceDE/>
              <w:autoSpaceDN/>
              <w:spacing w:line="280" w:lineRule="exact"/>
              <w:ind w:firstLine="0" w:firstLineChars="0"/>
              <w:jc w:val="left"/>
              <w:textAlignment w:val="auto"/>
              <w:rPr>
                <w:rFonts w:ascii="黑体" w:hAnsi="黑体" w:eastAsia="黑体" w:cs="宋体"/>
                <w:color w:val="auto"/>
              </w:rPr>
            </w:pPr>
            <w:r>
              <w:rPr>
                <w:rFonts w:hint="eastAsia" w:ascii="黑体" w:hAnsi="黑体" w:eastAsia="黑体" w:cs="宋体"/>
                <w:color w:val="auto"/>
              </w:rPr>
              <w:t>签字:              联系电话:              单位公章                     年   月   日</w:t>
            </w:r>
          </w:p>
        </w:tc>
      </w:tr>
      <w:tr>
        <w:tblPrEx>
          <w:tblCellMar>
            <w:top w:w="0" w:type="dxa"/>
            <w:left w:w="108" w:type="dxa"/>
            <w:bottom w:w="0" w:type="dxa"/>
            <w:right w:w="108" w:type="dxa"/>
          </w:tblCellMar>
        </w:tblPrEx>
        <w:trPr>
          <w:trHeight w:val="301" w:hRule="atLeast"/>
          <w:jc w:val="center"/>
        </w:trPr>
        <w:tc>
          <w:tcPr>
            <w:tcW w:w="10763" w:type="dxa"/>
            <w:gridSpan w:val="24"/>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高校审核情况</w:t>
            </w:r>
          </w:p>
        </w:tc>
      </w:tr>
      <w:tr>
        <w:tblPrEx>
          <w:tblCellMar>
            <w:top w:w="0" w:type="dxa"/>
            <w:left w:w="108" w:type="dxa"/>
            <w:bottom w:w="0" w:type="dxa"/>
            <w:right w:w="108" w:type="dxa"/>
          </w:tblCellMar>
        </w:tblPrEx>
        <w:trPr>
          <w:trHeight w:val="1100" w:hRule="atLeast"/>
          <w:jc w:val="center"/>
        </w:trPr>
        <w:tc>
          <w:tcPr>
            <w:tcW w:w="1200"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财务部门                           审核意见</w:t>
            </w:r>
          </w:p>
        </w:tc>
        <w:tc>
          <w:tcPr>
            <w:tcW w:w="9563" w:type="dxa"/>
            <w:gridSpan w:val="22"/>
            <w:tcBorders>
              <w:top w:val="single" w:color="auto" w:sz="4" w:space="0"/>
              <w:left w:val="single" w:color="auto" w:sz="4" w:space="0"/>
              <w:bottom w:val="single" w:color="auto" w:sz="4" w:space="0"/>
              <w:right w:val="single" w:color="auto" w:sz="4" w:space="0"/>
            </w:tcBorders>
            <w:noWrap w:val="0"/>
            <w:vAlign w:val="center"/>
          </w:tcPr>
          <w:p>
            <w:pPr>
              <w:kinsoku/>
              <w:autoSpaceDE/>
              <w:autoSpaceDN/>
              <w:spacing w:line="320" w:lineRule="exact"/>
              <w:ind w:firstLine="420"/>
              <w:jc w:val="left"/>
              <w:textAlignment w:val="auto"/>
              <w:rPr>
                <w:rFonts w:ascii="黑体" w:hAnsi="黑体" w:eastAsia="黑体" w:cs="宋体"/>
                <w:color w:val="auto"/>
              </w:rPr>
            </w:pPr>
            <w:r>
              <w:rPr>
                <w:rFonts w:ascii="黑体" w:hAnsi="黑体" w:eastAsia="黑体" w:cs="宋体"/>
                <w:color w:val="auto"/>
              </w:rPr>
              <w:t>经</w:t>
            </w:r>
            <w:r>
              <w:rPr>
                <w:rFonts w:hint="eastAsia" w:ascii="黑体" w:hAnsi="黑体" w:eastAsia="黑体" w:cs="宋体"/>
                <w:color w:val="auto"/>
              </w:rPr>
              <w:t>审核</w:t>
            </w:r>
            <w:r>
              <w:rPr>
                <w:rFonts w:ascii="黑体" w:hAnsi="黑体" w:eastAsia="黑体" w:cs="宋体"/>
                <w:color w:val="auto"/>
              </w:rPr>
              <w:t>，该</w:t>
            </w:r>
            <w:r>
              <w:rPr>
                <w:rFonts w:hint="eastAsia" w:ascii="黑体" w:hAnsi="黑体" w:eastAsia="黑体" w:cs="宋体"/>
                <w:color w:val="auto"/>
              </w:rPr>
              <w:t>生</w:t>
            </w:r>
            <w:r>
              <w:rPr>
                <w:rFonts w:ascii="黑体" w:hAnsi="黑体" w:eastAsia="黑体" w:cs="宋体"/>
                <w:color w:val="auto"/>
              </w:rPr>
              <w:t>复学（入学）后应</w:t>
            </w:r>
            <w:r>
              <w:rPr>
                <w:rFonts w:hint="eastAsia" w:ascii="黑体" w:hAnsi="黑体" w:eastAsia="黑体" w:cs="宋体"/>
                <w:color w:val="auto"/>
              </w:rPr>
              <w:t>缴</w:t>
            </w:r>
            <w:r>
              <w:rPr>
                <w:rFonts w:ascii="黑体" w:hAnsi="黑体" w:eastAsia="黑体" w:cs="宋体"/>
                <w:color w:val="auto"/>
              </w:rPr>
              <w:t>纳学费_________元</w:t>
            </w:r>
            <w:r>
              <w:rPr>
                <w:rFonts w:hint="eastAsia" w:ascii="黑体" w:hAnsi="黑体" w:eastAsia="黑体" w:cs="宋体"/>
                <w:color w:val="auto"/>
              </w:rPr>
              <w:t>/每年，</w:t>
            </w:r>
            <w:r>
              <w:rPr>
                <w:rFonts w:ascii="黑体" w:hAnsi="黑体" w:eastAsia="黑体" w:cs="宋体"/>
                <w:color w:val="auto"/>
              </w:rPr>
              <w:t>根据规定给予学费</w:t>
            </w:r>
            <w:r>
              <w:rPr>
                <w:rFonts w:hint="eastAsia" w:ascii="黑体" w:hAnsi="黑体" w:eastAsia="黑体" w:cs="宋体"/>
                <w:color w:val="auto"/>
              </w:rPr>
              <w:t>减免</w:t>
            </w:r>
            <w:r>
              <w:rPr>
                <w:rFonts w:ascii="黑体" w:hAnsi="黑体" w:eastAsia="黑体" w:cs="宋体"/>
                <w:color w:val="auto"/>
              </w:rPr>
              <w:t>_____年，总计___________元。</w:t>
            </w:r>
          </w:p>
          <w:p>
            <w:pPr>
              <w:kinsoku/>
              <w:autoSpaceDE/>
              <w:autoSpaceDN/>
              <w:spacing w:before="240" w:beforeLines="100" w:line="240" w:lineRule="exact"/>
              <w:ind w:firstLine="0" w:firstLineChars="0"/>
              <w:jc w:val="left"/>
              <w:textAlignment w:val="auto"/>
              <w:rPr>
                <w:rFonts w:ascii="黑体" w:hAnsi="黑体" w:eastAsia="黑体" w:cs="宋体"/>
                <w:color w:val="auto"/>
              </w:rPr>
            </w:pPr>
            <w:r>
              <w:rPr>
                <w:rFonts w:ascii="黑体" w:hAnsi="黑体" w:eastAsia="黑体" w:cs="宋体"/>
                <w:color w:val="auto"/>
              </w:rPr>
              <w:t>签字：</w:t>
            </w:r>
            <w:r>
              <w:rPr>
                <w:rFonts w:hint="eastAsia" w:ascii="黑体" w:hAnsi="黑体" w:eastAsia="黑体" w:cs="宋体"/>
                <w:color w:val="auto"/>
              </w:rPr>
              <w:t xml:space="preserve">                         部门</w:t>
            </w:r>
            <w:r>
              <w:rPr>
                <w:rFonts w:ascii="黑体" w:hAnsi="黑体" w:eastAsia="黑体" w:cs="宋体"/>
                <w:color w:val="auto"/>
              </w:rPr>
              <w:t>公章</w:t>
            </w:r>
            <w:r>
              <w:rPr>
                <w:rFonts w:hint="eastAsia" w:ascii="黑体" w:hAnsi="黑体" w:eastAsia="黑体" w:cs="宋体"/>
                <w:color w:val="auto"/>
              </w:rPr>
              <w:t xml:space="preserve">                     </w:t>
            </w:r>
            <w:r>
              <w:rPr>
                <w:rFonts w:ascii="黑体" w:hAnsi="黑体" w:eastAsia="黑体" w:cs="宋体"/>
                <w:color w:val="auto"/>
              </w:rPr>
              <w:t>年   月   日</w:t>
            </w:r>
          </w:p>
        </w:tc>
      </w:tr>
      <w:tr>
        <w:tblPrEx>
          <w:tblCellMar>
            <w:top w:w="0" w:type="dxa"/>
            <w:left w:w="108" w:type="dxa"/>
            <w:bottom w:w="0" w:type="dxa"/>
            <w:right w:w="108" w:type="dxa"/>
          </w:tblCellMar>
        </w:tblPrEx>
        <w:trPr>
          <w:trHeight w:val="961" w:hRule="atLeast"/>
          <w:jc w:val="center"/>
        </w:trPr>
        <w:tc>
          <w:tcPr>
            <w:tcW w:w="1200"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ascii="黑体" w:hAnsi="黑体" w:eastAsia="黑体" w:cs="宋体"/>
                <w:color w:val="auto"/>
              </w:rPr>
              <w:t>资助部门</w:t>
            </w:r>
            <w:r>
              <w:rPr>
                <w:rFonts w:ascii="黑体" w:hAnsi="黑体" w:eastAsia="黑体" w:cs="宋体"/>
                <w:color w:val="auto"/>
              </w:rPr>
              <w:br w:type="textWrapping"/>
            </w:r>
            <w:r>
              <w:rPr>
                <w:rFonts w:ascii="黑体" w:hAnsi="黑体" w:eastAsia="黑体" w:cs="宋体"/>
                <w:color w:val="auto"/>
              </w:rPr>
              <w:t>审查意见</w:t>
            </w:r>
          </w:p>
        </w:tc>
        <w:tc>
          <w:tcPr>
            <w:tcW w:w="9563" w:type="dxa"/>
            <w:gridSpan w:val="2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420"/>
              <w:textAlignment w:val="auto"/>
              <w:rPr>
                <w:rFonts w:ascii="黑体" w:hAnsi="黑体" w:eastAsia="黑体" w:cs="宋体"/>
                <w:color w:val="auto"/>
              </w:rPr>
            </w:pPr>
            <w:r>
              <w:rPr>
                <w:rFonts w:ascii="黑体" w:hAnsi="黑体" w:eastAsia="黑体" w:cs="宋体"/>
                <w:color w:val="auto"/>
              </w:rPr>
              <w:t>经审查，情况属实。根据规定，同意学费</w:t>
            </w:r>
            <w:r>
              <w:rPr>
                <w:rFonts w:hint="eastAsia" w:ascii="黑体" w:hAnsi="黑体" w:eastAsia="黑体" w:cs="宋体"/>
                <w:color w:val="auto"/>
              </w:rPr>
              <w:t>减免</w:t>
            </w:r>
            <w:r>
              <w:rPr>
                <w:rFonts w:ascii="黑体" w:hAnsi="黑体" w:eastAsia="黑体" w:cs="宋体"/>
                <w:color w:val="auto"/>
              </w:rPr>
              <w:t xml:space="preserve">_________年，总计___________元。    </w:t>
            </w:r>
          </w:p>
          <w:p>
            <w:pPr>
              <w:kinsoku/>
              <w:autoSpaceDE/>
              <w:autoSpaceDN/>
              <w:adjustRightInd/>
              <w:snapToGrid/>
              <w:spacing w:before="240" w:beforeLines="100" w:line="240" w:lineRule="auto"/>
              <w:ind w:firstLine="0" w:firstLineChars="0"/>
              <w:jc w:val="left"/>
              <w:textAlignment w:val="auto"/>
              <w:rPr>
                <w:rFonts w:ascii="黑体" w:hAnsi="黑体" w:eastAsia="黑体" w:cs="宋体"/>
                <w:color w:val="auto"/>
              </w:rPr>
            </w:pPr>
            <w:r>
              <w:rPr>
                <w:rFonts w:ascii="黑体" w:hAnsi="黑体" w:eastAsia="黑体" w:cs="宋体"/>
                <w:color w:val="auto"/>
              </w:rPr>
              <w:t>签字：</w:t>
            </w:r>
            <w:r>
              <w:rPr>
                <w:rFonts w:hint="eastAsia" w:ascii="黑体" w:hAnsi="黑体" w:eastAsia="黑体" w:cs="宋体"/>
                <w:color w:val="auto"/>
              </w:rPr>
              <w:t xml:space="preserve">                         部门</w:t>
            </w:r>
            <w:r>
              <w:rPr>
                <w:rFonts w:ascii="黑体" w:hAnsi="黑体" w:eastAsia="黑体" w:cs="宋体"/>
                <w:color w:val="auto"/>
              </w:rPr>
              <w:t>公章</w:t>
            </w:r>
            <w:r>
              <w:rPr>
                <w:rFonts w:hint="eastAsia" w:ascii="黑体" w:hAnsi="黑体" w:eastAsia="黑体" w:cs="宋体"/>
                <w:color w:val="auto"/>
              </w:rPr>
              <w:t xml:space="preserve">                     </w:t>
            </w:r>
            <w:r>
              <w:rPr>
                <w:rFonts w:ascii="黑体" w:hAnsi="黑体" w:eastAsia="黑体" w:cs="宋体"/>
                <w:color w:val="auto"/>
              </w:rPr>
              <w:t>年   月   日</w:t>
            </w:r>
          </w:p>
        </w:tc>
      </w:tr>
      <w:tr>
        <w:tblPrEx>
          <w:tblCellMar>
            <w:top w:w="0" w:type="dxa"/>
            <w:left w:w="108" w:type="dxa"/>
            <w:bottom w:w="0" w:type="dxa"/>
            <w:right w:w="108" w:type="dxa"/>
          </w:tblCellMar>
        </w:tblPrEx>
        <w:trPr>
          <w:trHeight w:val="834" w:hRule="atLeast"/>
          <w:jc w:val="center"/>
        </w:trPr>
        <w:tc>
          <w:tcPr>
            <w:tcW w:w="1200" w:type="dxa"/>
            <w:gridSpan w:val="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0" w:firstLineChars="0"/>
              <w:jc w:val="center"/>
              <w:textAlignment w:val="auto"/>
              <w:rPr>
                <w:rFonts w:ascii="黑体" w:hAnsi="黑体" w:eastAsia="黑体" w:cs="宋体"/>
                <w:color w:val="auto"/>
              </w:rPr>
            </w:pPr>
            <w:r>
              <w:rPr>
                <w:rFonts w:hint="eastAsia" w:ascii="黑体" w:hAnsi="黑体" w:eastAsia="黑体" w:cs="宋体"/>
                <w:color w:val="auto"/>
              </w:rPr>
              <w:t>学校复核意见</w:t>
            </w:r>
          </w:p>
        </w:tc>
        <w:tc>
          <w:tcPr>
            <w:tcW w:w="9563" w:type="dxa"/>
            <w:gridSpan w:val="22"/>
            <w:tcBorders>
              <w:top w:val="single" w:color="auto" w:sz="4" w:space="0"/>
              <w:left w:val="single" w:color="auto" w:sz="4" w:space="0"/>
              <w:bottom w:val="single" w:color="auto" w:sz="4" w:space="0"/>
              <w:right w:val="single" w:color="auto" w:sz="4" w:space="0"/>
            </w:tcBorders>
            <w:noWrap w:val="0"/>
            <w:vAlign w:val="center"/>
          </w:tcPr>
          <w:p>
            <w:pPr>
              <w:kinsoku/>
              <w:autoSpaceDE/>
              <w:autoSpaceDN/>
              <w:adjustRightInd/>
              <w:snapToGrid/>
              <w:spacing w:line="240" w:lineRule="auto"/>
              <w:ind w:firstLine="420"/>
              <w:textAlignment w:val="auto"/>
              <w:rPr>
                <w:rFonts w:ascii="黑体" w:hAnsi="黑体" w:eastAsia="黑体" w:cs="宋体"/>
                <w:color w:val="auto"/>
              </w:rPr>
            </w:pPr>
            <w:r>
              <w:rPr>
                <w:rFonts w:hint="eastAsia" w:ascii="黑体" w:hAnsi="黑体" w:eastAsia="黑体" w:cs="宋体"/>
                <w:color w:val="auto"/>
              </w:rPr>
              <w:t>上述审查意见属实。</w:t>
            </w:r>
          </w:p>
          <w:p>
            <w:pPr>
              <w:kinsoku/>
              <w:autoSpaceDE/>
              <w:autoSpaceDN/>
              <w:adjustRightInd/>
              <w:snapToGrid/>
              <w:spacing w:line="240" w:lineRule="auto"/>
              <w:ind w:firstLine="3255" w:firstLineChars="1550"/>
              <w:jc w:val="left"/>
              <w:textAlignment w:val="auto"/>
              <w:rPr>
                <w:rFonts w:ascii="黑体" w:hAnsi="黑体" w:eastAsia="黑体" w:cs="宋体"/>
                <w:color w:val="auto"/>
              </w:rPr>
            </w:pPr>
            <w:r>
              <w:rPr>
                <w:rFonts w:ascii="黑体" w:hAnsi="黑体" w:eastAsia="黑体" w:cs="宋体"/>
                <w:color w:val="auto"/>
              </w:rPr>
              <w:t>单位公章</w:t>
            </w:r>
            <w:r>
              <w:rPr>
                <w:rFonts w:hint="eastAsia" w:ascii="黑体" w:hAnsi="黑体" w:eastAsia="黑体" w:cs="宋体"/>
                <w:color w:val="auto"/>
              </w:rPr>
              <w:t xml:space="preserve">                     </w:t>
            </w:r>
            <w:r>
              <w:rPr>
                <w:rFonts w:ascii="黑体" w:hAnsi="黑体" w:eastAsia="黑体" w:cs="宋体"/>
                <w:color w:val="auto"/>
              </w:rPr>
              <w:t>年   月   日</w:t>
            </w:r>
          </w:p>
        </w:tc>
      </w:tr>
    </w:tbl>
    <w:p>
      <w:pPr>
        <w:widowControl w:val="0"/>
        <w:kinsoku/>
        <w:autoSpaceDE/>
        <w:autoSpaceDN/>
        <w:adjustRightInd/>
        <w:snapToGrid/>
        <w:spacing w:line="240" w:lineRule="exact"/>
        <w:ind w:left="-1134" w:leftChars="-540" w:right="-1191" w:rightChars="-567" w:firstLine="0" w:firstLineChars="0"/>
        <w:textAlignment w:val="auto"/>
        <w:rPr>
          <w:rFonts w:ascii="黑体" w:hAnsi="黑体" w:eastAsia="黑体" w:cs="宋体"/>
          <w:color w:val="auto"/>
          <w:sz w:val="15"/>
          <w:szCs w:val="15"/>
        </w:rPr>
      </w:pPr>
      <w:r>
        <w:rPr>
          <w:rFonts w:hint="eastAsia" w:ascii="黑体" w:hAnsi="黑体" w:eastAsia="黑体" w:cs="宋体"/>
          <w:color w:val="auto"/>
          <w:sz w:val="15"/>
          <w:szCs w:val="15"/>
        </w:rPr>
        <w:t>说明：1.申请学生通过全国征兵网在线填写、打印本表（手填及复印无效）。2.退役复学是指已先取得高校学籍（或已被高校录取）后再服兵役，退役后返校继续学习。3.退役入学是指学生先服兵役，退役后考入高校学习。</w:t>
      </w:r>
    </w:p>
    <w:p>
      <w:pPr>
        <w:widowControl/>
        <w:spacing w:before="160" w:line="223" w:lineRule="auto"/>
        <w:ind w:firstLine="175" w:firstLineChars="60"/>
        <w:jc w:val="left"/>
        <w:rPr>
          <w:rFonts w:hint="eastAsia" w:ascii="黑体" w:hAnsi="黑体" w:eastAsia="黑体" w:cs="黑体"/>
          <w:b w:val="0"/>
          <w:bCs w:val="0"/>
          <w:color w:val="000000"/>
          <w:spacing w:val="-14"/>
          <w:kern w:val="0"/>
          <w:sz w:val="32"/>
          <w:szCs w:val="32"/>
          <w:lang w:val="en-US" w:eastAsia="zh-CN"/>
        </w:rPr>
      </w:pPr>
      <w:r>
        <w:rPr>
          <w:rFonts w:hint="eastAsia" w:ascii="黑体" w:hAnsi="黑体" w:eastAsia="黑体" w:cs="黑体"/>
          <w:b w:val="0"/>
          <w:bCs w:val="0"/>
          <w:color w:val="000000"/>
          <w:spacing w:val="-14"/>
          <w:kern w:val="0"/>
          <w:sz w:val="32"/>
          <w:szCs w:val="32"/>
          <w:lang w:eastAsia="zh-CN"/>
        </w:rPr>
        <w:t>附</w:t>
      </w:r>
      <w:r>
        <w:rPr>
          <w:rFonts w:hint="eastAsia" w:ascii="黑体" w:hAnsi="黑体" w:eastAsia="黑体" w:cs="黑体"/>
          <w:b w:val="0"/>
          <w:bCs w:val="0"/>
          <w:color w:val="000000"/>
          <w:spacing w:val="-14"/>
          <w:kern w:val="0"/>
          <w:sz w:val="32"/>
          <w:szCs w:val="32"/>
          <w:lang w:val="en-US" w:eastAsia="zh-CN"/>
        </w:rPr>
        <w:t>8:</w:t>
      </w:r>
    </w:p>
    <w:p>
      <w:pPr>
        <w:widowControl/>
        <w:spacing w:line="600" w:lineRule="exact"/>
        <w:ind w:firstLine="880" w:firstLineChars="200"/>
        <w:jc w:val="center"/>
        <w:rPr>
          <w:rFonts w:hint="eastAsia" w:ascii="华文中宋" w:hAnsi="华文中宋" w:eastAsia="华文中宋" w:cs="华文中宋"/>
          <w:b w:val="0"/>
          <w:bCs/>
          <w:color w:val="000000"/>
          <w:kern w:val="0"/>
          <w:sz w:val="44"/>
          <w:szCs w:val="44"/>
        </w:rPr>
      </w:pPr>
      <w:r>
        <w:rPr>
          <w:rFonts w:hint="eastAsia" w:ascii="华文中宋" w:hAnsi="华文中宋" w:eastAsia="华文中宋" w:cs="华文中宋"/>
          <w:b w:val="0"/>
          <w:bCs/>
          <w:color w:val="000000"/>
          <w:kern w:val="0"/>
          <w:sz w:val="44"/>
          <w:szCs w:val="44"/>
        </w:rPr>
        <w:t>普通高校毕业生到省内艰苦地区</w:t>
      </w:r>
    </w:p>
    <w:p>
      <w:pPr>
        <w:widowControl/>
        <w:spacing w:line="600" w:lineRule="exact"/>
        <w:ind w:firstLine="880" w:firstLineChars="200"/>
        <w:jc w:val="center"/>
        <w:rPr>
          <w:rFonts w:hint="eastAsia" w:ascii="华文中宋" w:hAnsi="华文中宋" w:eastAsia="华文中宋" w:cs="华文中宋"/>
          <w:b w:val="0"/>
          <w:bCs/>
          <w:color w:val="000000"/>
          <w:kern w:val="0"/>
          <w:sz w:val="44"/>
          <w:szCs w:val="44"/>
        </w:rPr>
      </w:pPr>
      <w:r>
        <w:rPr>
          <w:rFonts w:hint="eastAsia" w:ascii="华文中宋" w:hAnsi="华文中宋" w:eastAsia="华文中宋" w:cs="华文中宋"/>
          <w:b w:val="0"/>
          <w:bCs/>
          <w:color w:val="000000"/>
          <w:kern w:val="0"/>
          <w:sz w:val="44"/>
          <w:szCs w:val="44"/>
        </w:rPr>
        <w:t>基层单位（岗位）就业学费补偿</w:t>
      </w:r>
    </w:p>
    <w:p>
      <w:pPr>
        <w:widowControl/>
        <w:spacing w:line="600" w:lineRule="exact"/>
        <w:ind w:firstLine="880" w:firstLineChars="200"/>
        <w:jc w:val="center"/>
        <w:rPr>
          <w:rFonts w:hint="eastAsia" w:ascii="宋体" w:hAnsi="宋体" w:eastAsia="宋体" w:cs="宋体"/>
          <w:b w:val="0"/>
          <w:bCs/>
          <w:color w:val="000000"/>
          <w:kern w:val="0"/>
          <w:sz w:val="44"/>
          <w:szCs w:val="44"/>
        </w:rPr>
      </w:pPr>
      <w:r>
        <w:rPr>
          <w:rFonts w:hint="eastAsia" w:ascii="华文中宋" w:hAnsi="华文中宋" w:eastAsia="华文中宋" w:cs="华文中宋"/>
          <w:b w:val="0"/>
          <w:bCs/>
          <w:color w:val="000000"/>
          <w:kern w:val="0"/>
          <w:sz w:val="44"/>
          <w:szCs w:val="44"/>
        </w:rPr>
        <w:t>国家助学贷款代偿实施细则</w:t>
      </w:r>
    </w:p>
    <w:p>
      <w:pPr>
        <w:widowControl/>
        <w:spacing w:line="600" w:lineRule="exact"/>
        <w:ind w:firstLine="720" w:firstLineChars="200"/>
        <w:jc w:val="center"/>
        <w:rPr>
          <w:rFonts w:hint="eastAsia" w:ascii="宋体" w:hAnsi="宋体"/>
          <w:b/>
          <w:color w:val="000000"/>
          <w:kern w:val="0"/>
          <w:sz w:val="36"/>
          <w:szCs w:val="36"/>
        </w:rPr>
      </w:pP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第一条</w:t>
      </w:r>
      <w:r>
        <w:rPr>
          <w:rFonts w:hint="eastAsia" w:ascii="仿宋_GB2312" w:hAnsi="仿宋_GB2312" w:eastAsia="仿宋_GB2312" w:cs="仿宋_GB2312"/>
          <w:color w:val="000000"/>
          <w:kern w:val="0"/>
          <w:sz w:val="32"/>
          <w:szCs w:val="32"/>
        </w:rPr>
        <w:t xml:space="preserve"> 为引导和鼓励高校毕业生到我省艰苦地区基层单位（岗位）就业，对到我省内艰苦地区基层单位（岗位）就业的普通高校毕业生实行学费补偿</w:t>
      </w:r>
      <w:r>
        <w:rPr>
          <w:rFonts w:hint="eastAsia" w:ascii="仿宋_GB2312" w:hAnsi="仿宋_GB2312" w:eastAsia="仿宋_GB2312" w:cs="仿宋_GB2312"/>
          <w:color w:val="000000"/>
          <w:kern w:val="0"/>
          <w:sz w:val="32"/>
          <w:szCs w:val="32"/>
          <w:lang w:eastAsia="zh-CN"/>
        </w:rPr>
        <w:t>国家助学贷款代偿</w:t>
      </w:r>
      <w:r>
        <w:rPr>
          <w:rFonts w:hint="eastAsia" w:ascii="仿宋_GB2312" w:hAnsi="仿宋_GB2312" w:eastAsia="仿宋_GB2312" w:cs="仿宋_GB2312"/>
          <w:color w:val="000000"/>
          <w:kern w:val="0"/>
          <w:sz w:val="32"/>
          <w:szCs w:val="32"/>
        </w:rPr>
        <w:t>。</w:t>
      </w: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第二条</w:t>
      </w:r>
      <w:r>
        <w:rPr>
          <w:rFonts w:hint="eastAsia" w:ascii="仿宋_GB2312" w:hAnsi="仿宋_GB2312" w:eastAsia="仿宋_GB2312" w:cs="仿宋_GB2312"/>
          <w:color w:val="000000"/>
          <w:kern w:val="0"/>
          <w:sz w:val="32"/>
          <w:szCs w:val="32"/>
        </w:rPr>
        <w:t xml:space="preserve"> 本细则所称普通高校毕业生是指普通高等学校2017年及以后年度应届毕业的全日制本专科生（含高职、第二学士学位）和研究生。中央部门所属普通高等学校毕业生除外，定向、委培以及在校学习期间已享受免除学费政策的学生除外。</w:t>
      </w:r>
    </w:p>
    <w:p>
      <w:pPr>
        <w:widowControl/>
        <w:spacing w:line="600" w:lineRule="exact"/>
        <w:ind w:firstLine="708" w:firstLineChars="200"/>
        <w:jc w:val="left"/>
        <w:rPr>
          <w:rFonts w:hint="eastAsia" w:ascii="仿宋_GB2312" w:hAnsi="仿宋_GB2312" w:eastAsia="仿宋_GB2312" w:cs="仿宋_GB2312"/>
          <w:b w:val="0"/>
          <w:bCs w:val="0"/>
          <w:color w:val="000000"/>
          <w:kern w:val="0"/>
          <w:sz w:val="32"/>
          <w:szCs w:val="32"/>
        </w:rPr>
      </w:pPr>
      <w:r>
        <w:rPr>
          <w:rFonts w:hint="eastAsia" w:ascii="黑体" w:hAnsi="黑体" w:eastAsia="黑体" w:cs="黑体"/>
          <w:b w:val="0"/>
          <w:bCs w:val="0"/>
          <w:color w:val="000000"/>
          <w:spacing w:val="17"/>
          <w:kern w:val="0"/>
          <w:sz w:val="32"/>
          <w:szCs w:val="32"/>
        </w:rPr>
        <w:t>第三条</w:t>
      </w:r>
      <w:r>
        <w:rPr>
          <w:rFonts w:hint="eastAsia" w:ascii="仿宋_GB2312" w:hAnsi="仿宋_GB2312" w:eastAsia="仿宋_GB2312" w:cs="仿宋_GB2312"/>
          <w:b w:val="0"/>
          <w:bCs w:val="0"/>
          <w:color w:val="000000"/>
          <w:kern w:val="0"/>
          <w:sz w:val="32"/>
          <w:szCs w:val="32"/>
        </w:rPr>
        <w:t xml:space="preserve"> 本细则所称我省艰苦地区是指58个脱贫县（区）</w:t>
      </w:r>
      <w:r>
        <w:rPr>
          <w:rFonts w:hint="eastAsia" w:ascii="仿宋_GB2312" w:hAnsi="仿宋_GB2312" w:eastAsia="仿宋_GB2312" w:cs="仿宋_GB2312"/>
          <w:b w:val="0"/>
          <w:bCs w:val="0"/>
          <w:color w:val="000000"/>
          <w:kern w:val="0"/>
          <w:sz w:val="32"/>
          <w:szCs w:val="32"/>
          <w:lang w:eastAsia="zh-CN"/>
        </w:rPr>
        <w:t>（见附件</w:t>
      </w:r>
      <w:r>
        <w:rPr>
          <w:rFonts w:hint="eastAsia" w:ascii="仿宋_GB2312" w:hAnsi="仿宋_GB2312" w:eastAsia="仿宋_GB2312" w:cs="仿宋_GB2312"/>
          <w:b w:val="0"/>
          <w:bCs w:val="0"/>
          <w:color w:val="000000"/>
          <w:kern w:val="0"/>
          <w:sz w:val="32"/>
          <w:szCs w:val="32"/>
          <w:lang w:val="en-US" w:eastAsia="zh-CN"/>
        </w:rPr>
        <w:t>8-1</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rPr>
        <w:t>。</w:t>
      </w: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第四条</w:t>
      </w:r>
      <w:r>
        <w:rPr>
          <w:rFonts w:hint="eastAsia" w:ascii="仿宋_GB2312" w:hAnsi="仿宋_GB2312" w:eastAsia="仿宋_GB2312" w:cs="仿宋_GB2312"/>
          <w:color w:val="000000"/>
          <w:kern w:val="0"/>
          <w:sz w:val="32"/>
          <w:szCs w:val="32"/>
        </w:rPr>
        <w:t xml:space="preserve"> 本实施细则中所称基层单位（岗位）是指：</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（一）在上述艰苦地区的特岗教师、大学生村官、省级政府购买基层公共管理和社会服务岗位；</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县级政府驻地以下（不含县级政府驻地）的政府机关和企事业单位，包括乡（镇）政府机关、农村中小学、公办幼儿园和民办普惠性幼儿园，国有农（牧）场、国有林场（含省直林局及所属林场、自然保护区等基层林业事业单位）、乡（镇）卫生院、乡镇综合便民服务中心（原农业类技术服务推广站、畜牧兽医站、乡镇农村经营管理站、妇幼保健计划生育服务站、乡镇综合文化站、林业站等）；</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（三）工作岗位地处上述艰苦地区的县以下的气象、地震、地质、水电施工、煤炭、化工、石油、核工业等地方单位艰苦行业生产第一线。</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（四）县级以上（含县级）各局（委员会、办公室）、高等学校、公安机关支队级以上（含支队级）等不属于基层单位；金融、通讯、烟酒、飞机及列车乘务、房地产及相关产业等特殊行业，不属于基层单位。</w:t>
      </w: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第五条</w:t>
      </w:r>
      <w:r>
        <w:rPr>
          <w:rFonts w:hint="eastAsia" w:ascii="仿宋_GB2312" w:hAnsi="仿宋_GB2312" w:eastAsia="仿宋_GB2312" w:cs="仿宋_GB2312"/>
          <w:color w:val="000000"/>
          <w:kern w:val="0"/>
          <w:sz w:val="32"/>
          <w:szCs w:val="32"/>
        </w:rPr>
        <w:t xml:space="preserve"> 凡符合以下全部条件的高校毕业生，可申请学费补偿</w:t>
      </w:r>
      <w:r>
        <w:rPr>
          <w:rFonts w:hint="eastAsia" w:ascii="仿宋_GB2312" w:hAnsi="仿宋_GB2312" w:eastAsia="仿宋_GB2312" w:cs="仿宋_GB2312"/>
          <w:color w:val="000000"/>
          <w:kern w:val="0"/>
          <w:sz w:val="32"/>
          <w:szCs w:val="32"/>
          <w:lang w:eastAsia="zh-CN"/>
        </w:rPr>
        <w:t>或国家助学贷款代偿</w:t>
      </w:r>
      <w:r>
        <w:rPr>
          <w:rFonts w:hint="eastAsia" w:ascii="仿宋_GB2312" w:hAnsi="仿宋_GB2312" w:eastAsia="仿宋_GB2312" w:cs="仿宋_GB2312"/>
          <w:color w:val="000000"/>
          <w:kern w:val="0"/>
          <w:sz w:val="32"/>
          <w:szCs w:val="32"/>
        </w:rPr>
        <w:t>：</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（一）拥护中国共产党的领导，热爱祖国，遵守宪法和法律；</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（二）毕业后自愿到我省艰苦地区基层单位（岗位）就业且服务期在3年及以上（含3年及入编前试用期，从实际到岗月份算起）。未满3年服务年限提前离开本</w:t>
      </w:r>
      <w:r>
        <w:rPr>
          <w:rFonts w:hint="eastAsia" w:ascii="仿宋_GB2312" w:hAnsi="仿宋_GB2312" w:eastAsia="仿宋_GB2312" w:cs="仿宋_GB2312"/>
          <w:color w:val="000000"/>
          <w:kern w:val="0"/>
          <w:sz w:val="32"/>
          <w:szCs w:val="32"/>
          <w:lang w:eastAsia="zh-CN"/>
        </w:rPr>
        <w:t>细则</w:t>
      </w:r>
      <w:r>
        <w:rPr>
          <w:rFonts w:hint="eastAsia" w:ascii="仿宋_GB2312" w:hAnsi="仿宋_GB2312" w:eastAsia="仿宋_GB2312" w:cs="仿宋_GB2312"/>
          <w:color w:val="000000"/>
          <w:kern w:val="0"/>
          <w:sz w:val="32"/>
          <w:szCs w:val="32"/>
        </w:rPr>
        <w:t>所规定的基层单位（岗位）的毕业生，不予补偿学费；</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（三）在岗期间遵守规章制度，诚实守信，道德品质良好，工作表现良好，就业单位对其三年服务期所涉及的所有年度考核均为合格及以上。</w:t>
      </w: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第六条</w:t>
      </w:r>
      <w:r>
        <w:rPr>
          <w:rFonts w:hint="eastAsia" w:ascii="仿宋_GB2312" w:hAnsi="仿宋_GB2312" w:eastAsia="仿宋_GB2312" w:cs="仿宋_GB2312"/>
          <w:color w:val="000000"/>
          <w:kern w:val="0"/>
          <w:sz w:val="32"/>
          <w:szCs w:val="32"/>
        </w:rPr>
        <w:t xml:space="preserve">  高校毕业生就业服务三年期满考核合格并经审核批准后，其学费补偿一次性发放给本人。在校期间</w:t>
      </w:r>
      <w:r>
        <w:rPr>
          <w:rFonts w:hint="eastAsia" w:ascii="仿宋_GB2312" w:hAnsi="仿宋_GB2312" w:eastAsia="仿宋_GB2312" w:cs="仿宋_GB2312"/>
          <w:color w:val="000000"/>
          <w:kern w:val="0"/>
          <w:sz w:val="32"/>
          <w:szCs w:val="32"/>
          <w:lang w:eastAsia="zh-CN"/>
        </w:rPr>
        <w:t>获得用于学费的国家</w:t>
      </w:r>
      <w:r>
        <w:rPr>
          <w:rFonts w:hint="eastAsia" w:ascii="仿宋_GB2312" w:hAnsi="仿宋_GB2312" w:eastAsia="仿宋_GB2312" w:cs="仿宋_GB2312"/>
          <w:color w:val="000000"/>
          <w:kern w:val="0"/>
          <w:sz w:val="32"/>
          <w:szCs w:val="32"/>
        </w:rPr>
        <w:t>助学贷款</w:t>
      </w:r>
      <w:r>
        <w:rPr>
          <w:rFonts w:hint="eastAsia" w:ascii="仿宋_GB2312" w:hAnsi="仿宋_GB2312" w:eastAsia="仿宋_GB2312" w:cs="仿宋_GB2312"/>
          <w:color w:val="000000"/>
          <w:kern w:val="0"/>
          <w:sz w:val="32"/>
          <w:szCs w:val="32"/>
          <w:lang w:eastAsia="zh-CN"/>
        </w:rPr>
        <w:t>（含高校国家助学贷款和生源地信用助学贷款，下同）</w:t>
      </w:r>
      <w:r>
        <w:rPr>
          <w:rFonts w:hint="eastAsia" w:ascii="仿宋_GB2312" w:hAnsi="仿宋_GB2312" w:eastAsia="仿宋_GB2312" w:cs="仿宋_GB2312"/>
          <w:color w:val="000000"/>
          <w:kern w:val="0"/>
          <w:sz w:val="32"/>
          <w:szCs w:val="32"/>
        </w:rPr>
        <w:t>的，所补偿的学费应优先用于偿还</w:t>
      </w:r>
      <w:r>
        <w:rPr>
          <w:rFonts w:hint="eastAsia" w:ascii="仿宋_GB2312" w:hAnsi="仿宋_GB2312" w:eastAsia="仿宋_GB2312" w:cs="仿宋_GB2312"/>
          <w:color w:val="000000"/>
          <w:kern w:val="0"/>
          <w:sz w:val="32"/>
          <w:szCs w:val="32"/>
          <w:lang w:eastAsia="zh-CN"/>
        </w:rPr>
        <w:t>国家</w:t>
      </w:r>
      <w:r>
        <w:rPr>
          <w:rFonts w:hint="eastAsia" w:ascii="仿宋_GB2312" w:hAnsi="仿宋_GB2312" w:eastAsia="仿宋_GB2312" w:cs="仿宋_GB2312"/>
          <w:color w:val="000000"/>
          <w:kern w:val="0"/>
          <w:sz w:val="32"/>
          <w:szCs w:val="32"/>
        </w:rPr>
        <w:t>助学贷款本</w:t>
      </w:r>
      <w:r>
        <w:rPr>
          <w:rFonts w:hint="eastAsia" w:ascii="仿宋_GB2312" w:hAnsi="仿宋_GB2312" w:eastAsia="仿宋_GB2312" w:cs="仿宋_GB2312"/>
          <w:color w:val="000000"/>
          <w:kern w:val="0"/>
          <w:sz w:val="32"/>
          <w:szCs w:val="32"/>
          <w:lang w:eastAsia="zh-CN"/>
        </w:rPr>
        <w:t>金及其全部偿还之前产生的利</w:t>
      </w:r>
      <w:r>
        <w:rPr>
          <w:rFonts w:hint="eastAsia" w:ascii="仿宋_GB2312" w:hAnsi="仿宋_GB2312" w:eastAsia="仿宋_GB2312" w:cs="仿宋_GB2312"/>
          <w:color w:val="000000"/>
          <w:kern w:val="0"/>
          <w:sz w:val="32"/>
          <w:szCs w:val="32"/>
        </w:rPr>
        <w:t>息。</w:t>
      </w: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w:t>
      </w:r>
      <w:r>
        <w:rPr>
          <w:rFonts w:hint="eastAsia" w:ascii="黑体" w:hAnsi="黑体" w:eastAsia="黑体" w:cs="黑体"/>
          <w:b w:val="0"/>
          <w:bCs w:val="0"/>
          <w:color w:val="000000"/>
          <w:spacing w:val="17"/>
          <w:kern w:val="0"/>
          <w:sz w:val="32"/>
          <w:szCs w:val="32"/>
          <w:lang w:eastAsia="zh-CN"/>
        </w:rPr>
        <w:t>七</w:t>
      </w:r>
      <w:r>
        <w:rPr>
          <w:rFonts w:hint="eastAsia" w:ascii="黑体" w:hAnsi="黑体" w:eastAsia="黑体" w:cs="黑体"/>
          <w:b w:val="0"/>
          <w:bCs w:val="0"/>
          <w:color w:val="000000"/>
          <w:spacing w:val="17"/>
          <w:kern w:val="0"/>
          <w:sz w:val="32"/>
          <w:szCs w:val="32"/>
        </w:rPr>
        <w:t>条</w:t>
      </w:r>
      <w:r>
        <w:rPr>
          <w:rFonts w:hint="eastAsia" w:ascii="仿宋_GB2312" w:hAnsi="仿宋_GB2312" w:eastAsia="仿宋_GB2312" w:cs="仿宋_GB2312"/>
          <w:color w:val="000000"/>
          <w:kern w:val="0"/>
          <w:sz w:val="32"/>
          <w:szCs w:val="32"/>
        </w:rPr>
        <w:t xml:space="preserve"> 学费补偿</w:t>
      </w:r>
      <w:r>
        <w:rPr>
          <w:rFonts w:hint="eastAsia" w:ascii="仿宋_GB2312" w:hAnsi="仿宋_GB2312" w:eastAsia="仿宋_GB2312" w:cs="仿宋_GB2312"/>
          <w:color w:val="000000"/>
          <w:kern w:val="0"/>
          <w:sz w:val="32"/>
          <w:szCs w:val="32"/>
          <w:lang w:eastAsia="zh-CN"/>
        </w:rPr>
        <w:t>国家助学贷款代偿</w:t>
      </w:r>
      <w:r>
        <w:rPr>
          <w:rFonts w:hint="eastAsia" w:ascii="仿宋_GB2312" w:hAnsi="仿宋_GB2312" w:eastAsia="仿宋_GB2312" w:cs="仿宋_GB2312"/>
          <w:color w:val="000000"/>
          <w:kern w:val="0"/>
          <w:sz w:val="32"/>
          <w:szCs w:val="32"/>
        </w:rPr>
        <w:t>申请审批工作程序如下：</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（一）高校毕业生就业服务期满后，向县级学生资助管理机构提出学费补偿申请，提交《学费补偿</w:t>
      </w:r>
      <w:r>
        <w:rPr>
          <w:rFonts w:hint="eastAsia" w:ascii="仿宋_GB2312" w:hAnsi="仿宋_GB2312" w:eastAsia="仿宋_GB2312" w:cs="仿宋_GB2312"/>
          <w:color w:val="000000"/>
          <w:kern w:val="0"/>
          <w:sz w:val="32"/>
          <w:szCs w:val="32"/>
          <w:lang w:eastAsia="zh-CN"/>
        </w:rPr>
        <w:t>国家助学贷款代偿</w:t>
      </w:r>
      <w:r>
        <w:rPr>
          <w:rFonts w:hint="eastAsia" w:ascii="仿宋_GB2312" w:hAnsi="仿宋_GB2312" w:eastAsia="仿宋_GB2312" w:cs="仿宋_GB2312"/>
          <w:color w:val="000000"/>
          <w:kern w:val="0"/>
          <w:sz w:val="32"/>
          <w:szCs w:val="32"/>
        </w:rPr>
        <w:t>申请表》（原件，附件</w:t>
      </w:r>
      <w:r>
        <w:rPr>
          <w:rFonts w:hint="eastAsia" w:ascii="仿宋_GB2312" w:hAnsi="仿宋_GB2312" w:eastAsia="仿宋_GB2312" w:cs="仿宋_GB2312"/>
          <w:color w:val="000000"/>
          <w:kern w:val="0"/>
          <w:sz w:val="32"/>
          <w:szCs w:val="32"/>
          <w:lang w:val="en-US" w:eastAsia="zh-CN"/>
        </w:rPr>
        <w:t>8-2</w:t>
      </w:r>
      <w:r>
        <w:rPr>
          <w:rFonts w:hint="eastAsia" w:ascii="仿宋_GB2312" w:hAnsi="仿宋_GB2312" w:eastAsia="仿宋_GB2312" w:cs="仿宋_GB2312"/>
          <w:color w:val="000000"/>
          <w:kern w:val="0"/>
          <w:sz w:val="32"/>
          <w:szCs w:val="32"/>
        </w:rPr>
        <w:t>），以及毕业生就业协议（合同）、人事关系文件、高校毕业证、身份证等和其三年服务期所涉及的所有年度的考核表等材料（包括原件和复印件）。申请表原件及有关材料复印件由县级教育行政主管部门存档。</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县级教育行政主管部门审查核定予以学费补偿的高校毕业生主体资格后，对审查核定的名单进行不少于五个工作日的公示（公示现场照片等有关印证材料存档），于每年12月20日前，向市级教育行政主管部门提交当年学费补偿工作报告和《学费补偿</w:t>
      </w:r>
      <w:r>
        <w:rPr>
          <w:rFonts w:hint="eastAsia" w:ascii="仿宋_GB2312" w:hAnsi="仿宋_GB2312" w:eastAsia="仿宋_GB2312" w:cs="仿宋_GB2312"/>
          <w:color w:val="000000"/>
          <w:kern w:val="0"/>
          <w:sz w:val="32"/>
          <w:szCs w:val="32"/>
          <w:lang w:eastAsia="zh-CN"/>
        </w:rPr>
        <w:t>国家助学贷款代偿</w:t>
      </w:r>
      <w:r>
        <w:rPr>
          <w:rFonts w:hint="eastAsia" w:ascii="仿宋_GB2312" w:hAnsi="仿宋_GB2312" w:eastAsia="仿宋_GB2312" w:cs="仿宋_GB2312"/>
          <w:color w:val="000000"/>
          <w:kern w:val="0"/>
          <w:sz w:val="32"/>
          <w:szCs w:val="32"/>
        </w:rPr>
        <w:t>详情汇总表》</w:t>
      </w:r>
      <w:r>
        <w:rPr>
          <w:rFonts w:hint="eastAsia" w:ascii="仿宋_GB2312" w:hAnsi="仿宋_GB2312" w:eastAsia="仿宋_GB2312" w:cs="仿宋_GB2312"/>
          <w:b w:val="0"/>
          <w:bCs w:val="0"/>
          <w:color w:val="000000"/>
          <w:kern w:val="0"/>
          <w:sz w:val="32"/>
          <w:szCs w:val="32"/>
          <w:lang w:eastAsia="zh-CN"/>
        </w:rPr>
        <w:t>（附件</w:t>
      </w:r>
      <w:r>
        <w:rPr>
          <w:rFonts w:hint="eastAsia" w:ascii="仿宋_GB2312" w:hAnsi="仿宋_GB2312" w:eastAsia="仿宋_GB2312" w:cs="仿宋_GB2312"/>
          <w:b w:val="0"/>
          <w:bCs w:val="0"/>
          <w:color w:val="000000"/>
          <w:kern w:val="0"/>
          <w:sz w:val="32"/>
          <w:szCs w:val="32"/>
          <w:lang w:val="en-US" w:eastAsia="zh-CN"/>
        </w:rPr>
        <w:t>8-3</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color w:val="000000"/>
          <w:kern w:val="0"/>
          <w:sz w:val="32"/>
          <w:szCs w:val="32"/>
        </w:rPr>
        <w:t>；</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（三）市级教育行政主管部门复核、汇总所辖各县（区）报送材料，于每年12月30日前向省教育资助与保障中心提交当年学费补偿工作报告和《学费补偿</w:t>
      </w:r>
      <w:r>
        <w:rPr>
          <w:rFonts w:hint="eastAsia" w:ascii="仿宋_GB2312" w:hAnsi="仿宋_GB2312" w:eastAsia="仿宋_GB2312" w:cs="仿宋_GB2312"/>
          <w:color w:val="000000"/>
          <w:kern w:val="0"/>
          <w:sz w:val="32"/>
          <w:szCs w:val="32"/>
          <w:lang w:eastAsia="zh-CN"/>
        </w:rPr>
        <w:t>国家助学贷款代偿</w:t>
      </w:r>
      <w:r>
        <w:rPr>
          <w:rFonts w:hint="eastAsia" w:ascii="仿宋_GB2312" w:hAnsi="仿宋_GB2312" w:eastAsia="仿宋_GB2312" w:cs="仿宋_GB2312"/>
          <w:color w:val="000000"/>
          <w:kern w:val="0"/>
          <w:sz w:val="32"/>
          <w:szCs w:val="32"/>
        </w:rPr>
        <w:t>详情汇总表》；</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（四）省教育资助与保障中心汇总各市申报材料，于每年的2月底前报省教育厅当年3年期满高校毕业生的学费补偿人数。省教育厅于每年3月中旬向省财政厅提出学费补偿申请。</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（五）省财政厅根据省教育厅的经费申请，及时下达补偿资金。县级财政部门应于资金下达后30个工作日内及时将补偿资金发放到高校毕业生手中，不得截留挤占挪用。</w:t>
      </w: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w:t>
      </w:r>
      <w:r>
        <w:rPr>
          <w:rFonts w:hint="eastAsia" w:ascii="黑体" w:hAnsi="黑体" w:eastAsia="黑体" w:cs="黑体"/>
          <w:b w:val="0"/>
          <w:bCs w:val="0"/>
          <w:color w:val="000000"/>
          <w:spacing w:val="17"/>
          <w:kern w:val="0"/>
          <w:sz w:val="32"/>
          <w:szCs w:val="32"/>
          <w:lang w:eastAsia="zh-CN"/>
        </w:rPr>
        <w:t>八</w:t>
      </w:r>
      <w:r>
        <w:rPr>
          <w:rFonts w:hint="eastAsia" w:ascii="黑体" w:hAnsi="黑体" w:eastAsia="黑体" w:cs="黑体"/>
          <w:b w:val="0"/>
          <w:bCs w:val="0"/>
          <w:color w:val="000000"/>
          <w:spacing w:val="17"/>
          <w:kern w:val="0"/>
          <w:sz w:val="32"/>
          <w:szCs w:val="32"/>
        </w:rPr>
        <w:t>条</w:t>
      </w:r>
      <w:r>
        <w:rPr>
          <w:rFonts w:hint="eastAsia" w:ascii="仿宋_GB2312" w:hAnsi="仿宋_GB2312" w:eastAsia="仿宋_GB2312" w:cs="仿宋_GB2312"/>
          <w:color w:val="000000"/>
          <w:kern w:val="0"/>
          <w:sz w:val="32"/>
          <w:szCs w:val="32"/>
        </w:rPr>
        <w:t xml:space="preserve"> 县级教育行政部门负责本地区高校毕业生学费补偿工作，接受高校毕业生学费补偿申请、审核上报有关材料，对高校毕业生学费补偿的主体资格负审查核定责任，按照规定应主动接受财政、审计、纪检监察、上级主管部门的检查和监督；市级教育行政部门负责复核并上报所辖县（区）报送的材料，对所辖有关县（区）的学费补偿工作负监督、检查责任；省财政厅、省教育厅及省教育资助与保障中心组织实施全省高校毕业生学费补偿工作。</w:t>
      </w:r>
    </w:p>
    <w:p>
      <w:pPr>
        <w:widowControl/>
        <w:spacing w:line="600" w:lineRule="exact"/>
        <w:ind w:firstLine="708" w:firstLineChars="200"/>
        <w:jc w:val="left"/>
        <w:rPr>
          <w:rFonts w:hint="eastAsia" w:ascii="仿宋_GB2312" w:hAnsi="仿宋_GB2312" w:eastAsia="仿宋_GB2312" w:cs="仿宋_GB2312"/>
          <w:color w:val="000000"/>
          <w:kern w:val="0"/>
          <w:sz w:val="32"/>
          <w:szCs w:val="32"/>
        </w:rPr>
      </w:pPr>
      <w:r>
        <w:rPr>
          <w:rFonts w:hint="eastAsia" w:ascii="黑体" w:hAnsi="黑体" w:eastAsia="黑体" w:cs="黑体"/>
          <w:b w:val="0"/>
          <w:bCs w:val="0"/>
          <w:color w:val="000000"/>
          <w:spacing w:val="17"/>
          <w:kern w:val="0"/>
          <w:sz w:val="32"/>
          <w:szCs w:val="32"/>
        </w:rPr>
        <w:t>第</w:t>
      </w:r>
      <w:r>
        <w:rPr>
          <w:rFonts w:hint="eastAsia" w:ascii="黑体" w:hAnsi="黑体" w:eastAsia="黑体" w:cs="黑体"/>
          <w:b w:val="0"/>
          <w:bCs w:val="0"/>
          <w:color w:val="000000"/>
          <w:spacing w:val="17"/>
          <w:kern w:val="0"/>
          <w:sz w:val="32"/>
          <w:szCs w:val="32"/>
          <w:lang w:eastAsia="zh-CN"/>
        </w:rPr>
        <w:t>九</w:t>
      </w:r>
      <w:r>
        <w:rPr>
          <w:rFonts w:hint="eastAsia" w:ascii="黑体" w:hAnsi="黑体" w:eastAsia="黑体" w:cs="黑体"/>
          <w:b w:val="0"/>
          <w:bCs w:val="0"/>
          <w:color w:val="000000"/>
          <w:spacing w:val="17"/>
          <w:kern w:val="0"/>
          <w:sz w:val="32"/>
          <w:szCs w:val="32"/>
        </w:rPr>
        <w:t>条</w:t>
      </w:r>
      <w:r>
        <w:rPr>
          <w:rFonts w:hint="eastAsia" w:ascii="仿宋_GB2312" w:hAnsi="仿宋_GB2312" w:eastAsia="仿宋_GB2312" w:cs="仿宋_GB2312"/>
          <w:color w:val="000000"/>
          <w:kern w:val="0"/>
          <w:sz w:val="32"/>
          <w:szCs w:val="32"/>
        </w:rPr>
        <w:t xml:space="preserve"> 对于弄虚作假的有关单位和高校毕业生，一经查实，除收回财政补偿资金外，将按有关法律法规追究责任。</w:t>
      </w:r>
    </w:p>
    <w:p>
      <w:pPr>
        <w:widowControl/>
        <w:spacing w:line="600" w:lineRule="exact"/>
        <w:ind w:firstLine="640" w:firstLineChars="200"/>
        <w:jc w:val="left"/>
        <w:rPr>
          <w:rFonts w:hint="eastAsia" w:ascii="仿宋_GB2312" w:hAnsi="仿宋_GB2312" w:eastAsia="仿宋_GB2312" w:cs="仿宋_GB2312"/>
          <w:color w:val="000000"/>
          <w:kern w:val="0"/>
          <w:sz w:val="32"/>
          <w:szCs w:val="32"/>
        </w:rPr>
      </w:pPr>
    </w:p>
    <w:p>
      <w:pPr>
        <w:widowControl/>
        <w:spacing w:beforeLines="50" w:line="560" w:lineRule="exact"/>
        <w:ind w:left="1278" w:leftChars="304" w:right="331" w:hanging="640" w:hanging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附：</w:t>
      </w:r>
      <w:r>
        <w:rPr>
          <w:rFonts w:hint="eastAsia" w:ascii="仿宋_GB2312" w:hAnsi="仿宋_GB2312" w:eastAsia="仿宋_GB2312" w:cs="仿宋_GB2312"/>
          <w:b w:val="0"/>
          <w:bCs w:val="0"/>
          <w:color w:val="000000"/>
          <w:spacing w:val="17"/>
          <w:kern w:val="0"/>
          <w:sz w:val="32"/>
          <w:szCs w:val="32"/>
          <w:lang w:val="en-US" w:eastAsia="zh-CN"/>
        </w:rPr>
        <w:t>8-</w:t>
      </w:r>
      <w:r>
        <w:rPr>
          <w:rFonts w:hint="eastAsia" w:ascii="仿宋_GB2312" w:hAnsi="仿宋_GB2312" w:eastAsia="仿宋_GB2312" w:cs="仿宋_GB2312"/>
          <w:color w:val="000000"/>
          <w:spacing w:val="17"/>
          <w:kern w:val="0"/>
          <w:sz w:val="32"/>
          <w:szCs w:val="32"/>
        </w:rPr>
        <w:t>1.</w:t>
      </w:r>
      <w:r>
        <w:rPr>
          <w:rFonts w:hint="eastAsia" w:ascii="仿宋_GB2312" w:hAnsi="仿宋_GB2312" w:eastAsia="仿宋_GB2312" w:cs="仿宋_GB2312"/>
          <w:color w:val="000000"/>
          <w:kern w:val="0"/>
          <w:sz w:val="32"/>
          <w:szCs w:val="32"/>
        </w:rPr>
        <w:t>脱贫县名单</w:t>
      </w:r>
    </w:p>
    <w:p>
      <w:pPr>
        <w:spacing w:line="600" w:lineRule="exact"/>
        <w:ind w:left="1277" w:leftChars="608" w:firstLine="0" w:firstLineChars="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val="0"/>
          <w:color w:val="000000"/>
          <w:spacing w:val="17"/>
          <w:kern w:val="0"/>
          <w:sz w:val="32"/>
          <w:szCs w:val="32"/>
          <w:lang w:val="en-US" w:eastAsia="zh-CN"/>
        </w:rPr>
        <w:t>8-</w:t>
      </w:r>
      <w:r>
        <w:rPr>
          <w:rFonts w:hint="eastAsia" w:ascii="仿宋_GB2312" w:hAnsi="仿宋_GB2312" w:eastAsia="仿宋_GB2312" w:cs="仿宋_GB2312"/>
          <w:color w:val="000000"/>
          <w:spacing w:val="17"/>
          <w:kern w:val="0"/>
          <w:sz w:val="32"/>
          <w:szCs w:val="32"/>
        </w:rPr>
        <w:t>2.</w:t>
      </w:r>
      <w:r>
        <w:rPr>
          <w:rFonts w:hint="eastAsia" w:ascii="仿宋_GB2312" w:hAnsi="仿宋_GB2312" w:eastAsia="仿宋_GB2312" w:cs="仿宋_GB2312"/>
          <w:color w:val="000000"/>
          <w:kern w:val="0"/>
          <w:sz w:val="32"/>
          <w:szCs w:val="32"/>
        </w:rPr>
        <w:t>学费补偿</w:t>
      </w:r>
      <w:r>
        <w:rPr>
          <w:rFonts w:hint="eastAsia" w:ascii="仿宋_GB2312" w:hAnsi="仿宋_GB2312" w:eastAsia="仿宋_GB2312" w:cs="仿宋_GB2312"/>
          <w:color w:val="000000"/>
          <w:kern w:val="0"/>
          <w:sz w:val="32"/>
          <w:szCs w:val="32"/>
          <w:lang w:eastAsia="zh-CN"/>
        </w:rPr>
        <w:t>国家助学贷款代偿</w:t>
      </w:r>
      <w:r>
        <w:rPr>
          <w:rFonts w:hint="eastAsia" w:ascii="仿宋_GB2312" w:hAnsi="仿宋_GB2312" w:eastAsia="仿宋_GB2312" w:cs="仿宋_GB2312"/>
          <w:color w:val="000000"/>
          <w:kern w:val="0"/>
          <w:sz w:val="32"/>
          <w:szCs w:val="32"/>
        </w:rPr>
        <w:t>申请表</w:t>
      </w:r>
    </w:p>
    <w:p>
      <w:pPr>
        <w:spacing w:line="600" w:lineRule="exact"/>
        <w:ind w:left="1277" w:leftChars="608" w:firstLine="0" w:firstLineChars="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val="0"/>
          <w:color w:val="000000"/>
          <w:spacing w:val="17"/>
          <w:kern w:val="0"/>
          <w:sz w:val="32"/>
          <w:szCs w:val="32"/>
          <w:lang w:val="en-US" w:eastAsia="zh-CN"/>
        </w:rPr>
        <w:t>8-</w:t>
      </w:r>
      <w:r>
        <w:rPr>
          <w:rFonts w:hint="eastAsia" w:ascii="仿宋_GB2312" w:hAnsi="仿宋_GB2312" w:eastAsia="仿宋_GB2312" w:cs="仿宋_GB2312"/>
          <w:color w:val="000000"/>
          <w:spacing w:val="17"/>
          <w:kern w:val="0"/>
          <w:sz w:val="32"/>
          <w:szCs w:val="32"/>
        </w:rPr>
        <w:t>3.</w:t>
      </w:r>
      <w:r>
        <w:rPr>
          <w:rFonts w:hint="eastAsia" w:ascii="仿宋_GB2312" w:hAnsi="仿宋_GB2312" w:eastAsia="仿宋_GB2312" w:cs="仿宋_GB2312"/>
          <w:color w:val="000000"/>
          <w:kern w:val="0"/>
          <w:sz w:val="32"/>
          <w:szCs w:val="32"/>
        </w:rPr>
        <w:t>学费补偿</w:t>
      </w:r>
      <w:r>
        <w:rPr>
          <w:rFonts w:hint="eastAsia" w:ascii="仿宋_GB2312" w:hAnsi="仿宋_GB2312" w:eastAsia="仿宋_GB2312" w:cs="仿宋_GB2312"/>
          <w:color w:val="000000"/>
          <w:kern w:val="0"/>
          <w:sz w:val="32"/>
          <w:szCs w:val="32"/>
          <w:lang w:eastAsia="zh-CN"/>
        </w:rPr>
        <w:t>国家助学贷款代偿</w:t>
      </w:r>
      <w:r>
        <w:rPr>
          <w:rFonts w:hint="eastAsia" w:ascii="仿宋_GB2312" w:hAnsi="仿宋_GB2312" w:eastAsia="仿宋_GB2312" w:cs="仿宋_GB2312"/>
          <w:color w:val="000000"/>
          <w:kern w:val="0"/>
          <w:sz w:val="32"/>
          <w:szCs w:val="32"/>
        </w:rPr>
        <w:t>详情汇总表</w:t>
      </w:r>
    </w:p>
    <w:p>
      <w:pPr>
        <w:spacing w:line="600" w:lineRule="exact"/>
        <w:ind w:firstLine="640" w:firstLineChars="200"/>
        <w:rPr>
          <w:rFonts w:hint="eastAsia" w:ascii="仿宋_GB2312" w:hAnsi="仿宋_GB2312" w:eastAsia="仿宋_GB2312" w:cs="仿宋_GB2312"/>
          <w:color w:val="000000"/>
          <w:kern w:val="0"/>
          <w:sz w:val="32"/>
          <w:szCs w:val="32"/>
        </w:rPr>
      </w:pPr>
    </w:p>
    <w:p>
      <w:pPr>
        <w:spacing w:line="600" w:lineRule="exact"/>
        <w:ind w:firstLine="640" w:firstLineChars="200"/>
        <w:rPr>
          <w:rFonts w:ascii="仿宋" w:hAnsi="仿宋" w:eastAsia="仿宋"/>
          <w:color w:val="000000"/>
          <w:kern w:val="0"/>
          <w:sz w:val="32"/>
          <w:szCs w:val="32"/>
        </w:rPr>
      </w:pPr>
    </w:p>
    <w:p>
      <w:pPr>
        <w:spacing w:line="600" w:lineRule="exact"/>
        <w:ind w:firstLine="640" w:firstLineChars="200"/>
        <w:rPr>
          <w:rFonts w:ascii="仿宋" w:hAnsi="仿宋" w:eastAsia="仿宋"/>
          <w:color w:val="000000"/>
          <w:kern w:val="0"/>
          <w:sz w:val="32"/>
          <w:szCs w:val="32"/>
        </w:rPr>
      </w:pPr>
    </w:p>
    <w:p>
      <w:pPr>
        <w:spacing w:line="600" w:lineRule="exact"/>
        <w:ind w:firstLine="640" w:firstLineChars="200"/>
        <w:rPr>
          <w:rFonts w:ascii="仿宋" w:hAnsi="仿宋" w:eastAsia="仿宋"/>
          <w:color w:val="000000"/>
          <w:kern w:val="0"/>
          <w:sz w:val="32"/>
          <w:szCs w:val="32"/>
        </w:rPr>
      </w:pPr>
    </w:p>
    <w:p>
      <w:pPr>
        <w:spacing w:line="600" w:lineRule="exact"/>
        <w:ind w:firstLine="640" w:firstLineChars="200"/>
        <w:rPr>
          <w:rFonts w:ascii="仿宋" w:hAnsi="仿宋" w:eastAsia="仿宋"/>
          <w:color w:val="000000"/>
          <w:kern w:val="0"/>
          <w:sz w:val="32"/>
          <w:szCs w:val="32"/>
        </w:rPr>
      </w:pPr>
    </w:p>
    <w:p>
      <w:pPr>
        <w:spacing w:line="600" w:lineRule="exact"/>
        <w:ind w:firstLine="640" w:firstLineChars="200"/>
        <w:rPr>
          <w:rFonts w:ascii="仿宋" w:hAnsi="仿宋" w:eastAsia="仿宋"/>
          <w:color w:val="000000"/>
          <w:kern w:val="0"/>
          <w:sz w:val="32"/>
          <w:szCs w:val="32"/>
        </w:rPr>
      </w:pPr>
    </w:p>
    <w:p>
      <w:pPr>
        <w:kinsoku/>
        <w:autoSpaceDE/>
        <w:autoSpaceDN/>
        <w:adjustRightInd/>
        <w:snapToGrid/>
        <w:spacing w:before="121" w:line="219" w:lineRule="auto"/>
        <w:ind w:firstLine="204"/>
        <w:jc w:val="left"/>
        <w:textAlignment w:val="auto"/>
        <w:rPr>
          <w:rFonts w:hint="eastAsia" w:ascii="黑体" w:hAnsi="黑体" w:eastAsia="黑体" w:cs="黑体"/>
          <w:color w:val="000000"/>
          <w:spacing w:val="-9"/>
          <w:kern w:val="0"/>
          <w:sz w:val="32"/>
          <w:szCs w:val="32"/>
          <w:lang w:val="en-US"/>
        </w:rPr>
      </w:pPr>
      <w:r>
        <w:rPr>
          <w:rFonts w:hint="eastAsia" w:ascii="黑体" w:hAnsi="黑体" w:eastAsia="黑体" w:cs="黑体"/>
          <w:color w:val="000000"/>
          <w:spacing w:val="-9"/>
          <w:kern w:val="0"/>
          <w:sz w:val="32"/>
          <w:szCs w:val="32"/>
        </w:rPr>
        <w:t>附</w:t>
      </w:r>
      <w:r>
        <w:rPr>
          <w:rFonts w:hint="eastAsia" w:ascii="黑体" w:hAnsi="黑体" w:eastAsia="黑体" w:cs="黑体"/>
          <w:color w:val="000000"/>
          <w:spacing w:val="-9"/>
          <w:kern w:val="0"/>
          <w:sz w:val="32"/>
          <w:szCs w:val="32"/>
          <w:lang w:val="en-US" w:eastAsia="zh-CN"/>
        </w:rPr>
        <w:t>8-1</w:t>
      </w:r>
    </w:p>
    <w:p>
      <w:pPr>
        <w:widowControl w:val="0"/>
        <w:kinsoku/>
        <w:autoSpaceDE/>
        <w:autoSpaceDN/>
        <w:adjustRightInd/>
        <w:snapToGrid/>
        <w:spacing w:line="360" w:lineRule="auto"/>
        <w:ind w:firstLine="0" w:firstLineChars="0"/>
        <w:jc w:val="center"/>
        <w:textAlignment w:val="auto"/>
        <w:rPr>
          <w:rFonts w:hint="eastAsia" w:ascii="华文中宋" w:hAnsi="华文中宋" w:eastAsia="华文中宋" w:cs="华文中宋"/>
          <w:snapToGrid/>
          <w:color w:val="000000"/>
          <w:kern w:val="2"/>
          <w:sz w:val="44"/>
          <w:szCs w:val="44"/>
        </w:rPr>
      </w:pPr>
      <w:r>
        <w:rPr>
          <w:rFonts w:hint="eastAsia" w:ascii="华文中宋" w:hAnsi="华文中宋" w:eastAsia="华文中宋" w:cs="华文中宋"/>
          <w:snapToGrid/>
          <w:color w:val="000000"/>
          <w:kern w:val="2"/>
          <w:sz w:val="44"/>
          <w:szCs w:val="44"/>
        </w:rPr>
        <w:t>脱贫县名单</w:t>
      </w:r>
    </w:p>
    <w:p>
      <w:pPr>
        <w:jc w:val="center"/>
        <w:rPr>
          <w:rFonts w:hint="eastAsia" w:ascii="Times New Roman" w:hAnsi="Times New Roman" w:eastAsia="方正仿宋简体"/>
          <w:color w:val="000000"/>
          <w:kern w:val="0"/>
          <w:sz w:val="18"/>
          <w:szCs w:val="18"/>
        </w:rPr>
      </w:pPr>
    </w:p>
    <w:p>
      <w:pPr>
        <w:spacing w:beforeLines="0" w:line="600" w:lineRule="exact"/>
        <w:ind w:right="0" w:firstLine="640" w:firstLineChars="200"/>
        <w:rPr>
          <w:rFonts w:hint="eastAsia" w:ascii="仿宋_GB2312" w:hAnsi="仿宋_GB2312" w:eastAsia="仿宋_GB2312" w:cs="仿宋_GB2312"/>
          <w:spacing w:val="0"/>
          <w:sz w:val="32"/>
          <w:szCs w:val="32"/>
        </w:rPr>
        <w:sectPr>
          <w:pgSz w:w="11900" w:h="16830"/>
          <w:pgMar w:top="1430" w:right="1655" w:bottom="1429" w:left="1655" w:header="0" w:footer="0" w:gutter="0"/>
          <w:cols w:space="720" w:num="1"/>
        </w:sectPr>
      </w:pPr>
      <w:r>
        <w:rPr>
          <w:rFonts w:hint="eastAsia" w:ascii="仿宋_GB2312" w:hAnsi="仿宋_GB2312" w:eastAsia="仿宋_GB2312" w:cs="仿宋_GB2312"/>
          <w:color w:val="000000"/>
          <w:kern w:val="0"/>
          <w:sz w:val="32"/>
          <w:szCs w:val="32"/>
        </w:rPr>
        <w:t>娄烦县、阳曲县、天镇县、阳高县、广灵县、灵丘县、浑源县、云州区、武乡县、壶关县、平顺县、沁县、沁源县、右玉县、平鲁区、山阴县、左权县、和顺县、榆社县、昔阳县、平陆县、万荣县、闻喜县、垣曲县、夏县、神池县、宁武县、五台县、河曲县、静乐县、偏关县、五寨县、保德县、繁峙县、代县、岢岚县、大宁县、永和县、隰县、汾西县、吉县、古县、安泽县、浮山县、乡宁县、蒲县、临县、石楼县、方山县、中阳县、兴县、岚县、离石区、柳林县、交口县、交城县、沁水县、陵川县，共58个县（区）</w:t>
      </w:r>
      <w:r>
        <w:rPr>
          <w:rFonts w:hint="eastAsia" w:ascii="仿宋_GB2312" w:hAnsi="仿宋_GB2312" w:eastAsia="仿宋_GB2312" w:cs="仿宋_GB2312"/>
          <w:color w:val="000000"/>
          <w:kern w:val="0"/>
          <w:sz w:val="32"/>
          <w:szCs w:val="32"/>
          <w:lang w:eastAsia="zh-CN"/>
        </w:rPr>
        <w:t>。</w:t>
      </w:r>
    </w:p>
    <w:p>
      <w:pPr>
        <w:kinsoku/>
        <w:autoSpaceDE/>
        <w:autoSpaceDN/>
        <w:adjustRightInd/>
        <w:snapToGrid/>
        <w:spacing w:before="121" w:line="219" w:lineRule="auto"/>
        <w:ind w:firstLine="204"/>
        <w:jc w:val="left"/>
        <w:textAlignment w:val="auto"/>
        <w:rPr>
          <w:rFonts w:hint="eastAsia" w:ascii="黑体" w:hAnsi="黑体" w:eastAsia="黑体" w:cs="黑体"/>
          <w:color w:val="000000"/>
          <w:spacing w:val="-9"/>
          <w:kern w:val="0"/>
          <w:sz w:val="32"/>
          <w:szCs w:val="32"/>
          <w:lang w:val="en-US" w:eastAsia="zh-CN"/>
        </w:rPr>
      </w:pPr>
      <w:r>
        <w:rPr>
          <w:rFonts w:hint="eastAsia" w:ascii="黑体" w:hAnsi="黑体" w:eastAsia="黑体" w:cs="黑体"/>
          <w:color w:val="000000"/>
          <w:spacing w:val="-9"/>
          <w:kern w:val="0"/>
          <w:sz w:val="32"/>
          <w:szCs w:val="32"/>
        </w:rPr>
        <w:t>附</w:t>
      </w:r>
      <w:r>
        <w:rPr>
          <w:rFonts w:hint="eastAsia" w:ascii="黑体" w:hAnsi="黑体" w:eastAsia="黑体" w:cs="黑体"/>
          <w:color w:val="000000"/>
          <w:spacing w:val="-9"/>
          <w:kern w:val="0"/>
          <w:sz w:val="32"/>
          <w:szCs w:val="32"/>
          <w:lang w:val="en-US" w:eastAsia="zh-CN"/>
        </w:rPr>
        <w:t>8-2</w:t>
      </w:r>
    </w:p>
    <w:p>
      <w:pPr>
        <w:keepNext w:val="0"/>
        <w:keepLines w:val="0"/>
        <w:widowControl/>
        <w:shd w:val="clear" w:color="auto" w:fill="auto"/>
        <w:kinsoku/>
        <w:autoSpaceDE/>
        <w:autoSpaceDN/>
        <w:bidi w:val="0"/>
        <w:adjustRightInd/>
        <w:snapToGrid/>
        <w:spacing w:before="265" w:after="0" w:line="219" w:lineRule="auto"/>
        <w:ind w:left="0" w:right="0" w:firstLine="0" w:firstLineChars="0"/>
        <w:jc w:val="center"/>
        <w:textAlignment w:val="auto"/>
        <w:rPr>
          <w:rFonts w:hint="eastAsia" w:ascii="华文中宋" w:hAnsi="华文中宋" w:eastAsia="华文中宋" w:cs="华文中宋"/>
          <w:spacing w:val="11"/>
          <w:sz w:val="36"/>
          <w:szCs w:val="36"/>
        </w:rPr>
      </w:pPr>
      <w:r>
        <w:rPr>
          <w:rFonts w:hint="eastAsia" w:ascii="华文中宋" w:hAnsi="华文中宋" w:eastAsia="华文中宋" w:cs="华文中宋"/>
          <w:snapToGrid w:val="0"/>
          <w:color w:val="000000"/>
          <w:spacing w:val="11"/>
          <w:w w:val="100"/>
          <w:kern w:val="0"/>
          <w:position w:val="0"/>
          <w:sz w:val="36"/>
          <w:szCs w:val="36"/>
          <w:shd w:val="clear" w:color="auto" w:fill="auto"/>
          <w:lang w:eastAsia="zh-CN" w:bidi="ar-SA"/>
        </w:rPr>
        <w:t>学费补偿</w:t>
      </w:r>
      <w:r>
        <w:rPr>
          <w:rFonts w:hint="eastAsia" w:ascii="华文中宋" w:hAnsi="华文中宋" w:eastAsia="华文中宋" w:cs="华文中宋"/>
          <w:color w:val="000000"/>
          <w:spacing w:val="11"/>
          <w:kern w:val="0"/>
          <w:sz w:val="36"/>
          <w:szCs w:val="36"/>
          <w:shd w:val="clear" w:color="auto" w:fill="auto"/>
          <w:lang w:eastAsia="zh-CN"/>
        </w:rPr>
        <w:t>国家助学贷款代偿</w:t>
      </w:r>
      <w:r>
        <w:rPr>
          <w:rFonts w:hint="eastAsia" w:ascii="华文中宋" w:hAnsi="华文中宋" w:eastAsia="华文中宋" w:cs="华文中宋"/>
          <w:snapToGrid w:val="0"/>
          <w:color w:val="000000"/>
          <w:spacing w:val="11"/>
          <w:w w:val="100"/>
          <w:kern w:val="0"/>
          <w:position w:val="0"/>
          <w:sz w:val="36"/>
          <w:szCs w:val="36"/>
          <w:shd w:val="clear" w:color="auto" w:fill="auto"/>
          <w:lang w:eastAsia="zh-CN" w:bidi="ar-SA"/>
        </w:rPr>
        <w:t>申请表</w:t>
      </w:r>
    </w:p>
    <w:p>
      <w:pPr>
        <w:jc w:val="right"/>
        <w:rPr>
          <w:rFonts w:hint="eastAsia" w:ascii="仿宋" w:hAnsi="仿宋" w:eastAsia="仿宋" w:cs="仿宋"/>
        </w:rPr>
      </w:pPr>
    </w:p>
    <w:p>
      <w:pPr>
        <w:jc w:val="right"/>
        <w:rPr>
          <w:rFonts w:hint="eastAsia" w:ascii="仿宋" w:hAnsi="仿宋" w:eastAsia="仿宋" w:cs="仿宋"/>
        </w:rPr>
      </w:pPr>
      <w:r>
        <w:rPr>
          <w:rFonts w:hint="eastAsia" w:ascii="仿宋" w:hAnsi="仿宋" w:eastAsia="仿宋" w:cs="仿宋"/>
        </w:rPr>
        <w:t>填表日期：</w:t>
      </w:r>
      <w:r>
        <w:rPr>
          <w:rFonts w:hint="eastAsia" w:ascii="仿宋" w:hAnsi="仿宋" w:eastAsia="仿宋" w:cs="仿宋"/>
          <w:lang w:val="en-US" w:eastAsia="zh-CN"/>
        </w:rPr>
        <w:t xml:space="preserve">    </w:t>
      </w:r>
      <w:r>
        <w:rPr>
          <w:rFonts w:hint="eastAsia" w:ascii="仿宋" w:hAnsi="仿宋" w:eastAsia="仿宋" w:cs="仿宋"/>
        </w:rPr>
        <w:t>年</w:t>
      </w:r>
      <w:r>
        <w:rPr>
          <w:rFonts w:hint="eastAsia" w:ascii="仿宋" w:hAnsi="仿宋" w:eastAsia="仿宋" w:cs="仿宋"/>
          <w:lang w:val="en-US" w:eastAsia="zh-CN"/>
        </w:rPr>
        <w:t xml:space="preserve">  </w:t>
      </w:r>
      <w:r>
        <w:rPr>
          <w:rFonts w:hint="eastAsia" w:ascii="仿宋" w:hAnsi="仿宋" w:eastAsia="仿宋" w:cs="仿宋"/>
        </w:rPr>
        <w:t>月</w:t>
      </w:r>
      <w:r>
        <w:rPr>
          <w:rFonts w:hint="eastAsia" w:ascii="仿宋" w:hAnsi="仿宋" w:eastAsia="仿宋" w:cs="仿宋"/>
          <w:lang w:val="en-US" w:eastAsia="zh-CN"/>
        </w:rPr>
        <w:t xml:space="preserve">  </w:t>
      </w:r>
      <w:r>
        <w:rPr>
          <w:rFonts w:hint="eastAsia" w:ascii="仿宋" w:hAnsi="仿宋" w:eastAsia="仿宋" w:cs="仿宋"/>
        </w:rPr>
        <w:t>日</w:t>
      </w:r>
    </w:p>
    <w:tbl>
      <w:tblPr>
        <w:tblStyle w:val="3"/>
        <w:tblW w:w="0" w:type="auto"/>
        <w:jc w:val="center"/>
        <w:tblLayout w:type="fixed"/>
        <w:tblCellMar>
          <w:top w:w="0" w:type="dxa"/>
          <w:left w:w="10" w:type="dxa"/>
          <w:bottom w:w="0" w:type="dxa"/>
          <w:right w:w="10" w:type="dxa"/>
        </w:tblCellMar>
      </w:tblPr>
      <w:tblGrid>
        <w:gridCol w:w="1474"/>
        <w:gridCol w:w="397"/>
        <w:gridCol w:w="397"/>
        <w:gridCol w:w="397"/>
        <w:gridCol w:w="397"/>
        <w:gridCol w:w="397"/>
        <w:gridCol w:w="397"/>
        <w:gridCol w:w="397"/>
        <w:gridCol w:w="397"/>
        <w:gridCol w:w="397"/>
        <w:gridCol w:w="397"/>
        <w:gridCol w:w="397"/>
        <w:gridCol w:w="397"/>
        <w:gridCol w:w="397"/>
        <w:gridCol w:w="397"/>
        <w:gridCol w:w="397"/>
        <w:gridCol w:w="159"/>
        <w:gridCol w:w="238"/>
        <w:gridCol w:w="397"/>
        <w:gridCol w:w="411"/>
      </w:tblGrid>
      <w:tr>
        <w:tblPrEx>
          <w:tblCellMar>
            <w:top w:w="0" w:type="dxa"/>
            <w:left w:w="10" w:type="dxa"/>
            <w:bottom w:w="0" w:type="dxa"/>
            <w:right w:w="10" w:type="dxa"/>
          </w:tblCellMar>
        </w:tblPrEx>
        <w:trPr>
          <w:trHeight w:val="408" w:hRule="exact"/>
          <w:jc w:val="center"/>
        </w:trPr>
        <w:tc>
          <w:tcPr>
            <w:tcW w:w="1474"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姓</w:t>
            </w:r>
            <w:r>
              <w:rPr>
                <w:rFonts w:hint="eastAsia" w:ascii="仿宋" w:hAnsi="仿宋" w:eastAsia="仿宋" w:cs="仿宋"/>
                <w:lang w:val="en-US" w:eastAsia="zh-CN"/>
              </w:rPr>
              <w:t xml:space="preserve">    </w:t>
            </w:r>
            <w:r>
              <w:rPr>
                <w:rFonts w:hint="eastAsia" w:ascii="仿宋" w:hAnsi="仿宋" w:eastAsia="仿宋" w:cs="仿宋"/>
              </w:rPr>
              <w:t>名</w:t>
            </w:r>
          </w:p>
        </w:tc>
        <w:tc>
          <w:tcPr>
            <w:tcW w:w="1191" w:type="dxa"/>
            <w:gridSpan w:val="3"/>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1191" w:type="dxa"/>
            <w:gridSpan w:val="3"/>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lang w:val="en-US" w:eastAsia="zh-CN"/>
              </w:rPr>
              <w:t>性    别</w:t>
            </w: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1191" w:type="dxa"/>
            <w:gridSpan w:val="3"/>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lang w:val="en-US" w:eastAsia="zh-CN"/>
              </w:rPr>
              <w:t>出生年月</w:t>
            </w:r>
          </w:p>
        </w:tc>
        <w:tc>
          <w:tcPr>
            <w:tcW w:w="1191" w:type="dxa"/>
            <w:gridSpan w:val="3"/>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1191" w:type="dxa"/>
            <w:gridSpan w:val="4"/>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lang w:val="en-US" w:eastAsia="zh-CN"/>
              </w:rPr>
              <w:t>政治面貌</w:t>
            </w:r>
          </w:p>
        </w:tc>
        <w:tc>
          <w:tcPr>
            <w:tcW w:w="808" w:type="dxa"/>
            <w:gridSpan w:val="2"/>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r>
      <w:tr>
        <w:tblPrEx>
          <w:tblCellMar>
            <w:top w:w="0" w:type="dxa"/>
            <w:left w:w="10" w:type="dxa"/>
            <w:bottom w:w="0" w:type="dxa"/>
            <w:right w:w="10" w:type="dxa"/>
          </w:tblCellMar>
        </w:tblPrEx>
        <w:trPr>
          <w:trHeight w:val="408" w:hRule="exact"/>
          <w:jc w:val="center"/>
        </w:trPr>
        <w:tc>
          <w:tcPr>
            <w:tcW w:w="1474"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lang w:val="en-US" w:eastAsia="zh-CN"/>
              </w:rPr>
              <w:t>身份证号码</w:t>
            </w: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gridSpan w:val="2"/>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97"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411"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r>
      <w:tr>
        <w:tblPrEx>
          <w:tblCellMar>
            <w:top w:w="0" w:type="dxa"/>
            <w:left w:w="10" w:type="dxa"/>
            <w:bottom w:w="0" w:type="dxa"/>
            <w:right w:w="10" w:type="dxa"/>
          </w:tblCellMar>
        </w:tblPrEx>
        <w:trPr>
          <w:trHeight w:val="343" w:hRule="exact"/>
          <w:jc w:val="center"/>
        </w:trPr>
        <w:tc>
          <w:tcPr>
            <w:tcW w:w="1474"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rPr>
              <w:t>毕业学校</w:t>
            </w:r>
          </w:p>
        </w:tc>
        <w:tc>
          <w:tcPr>
            <w:tcW w:w="7160" w:type="dxa"/>
            <w:gridSpan w:val="19"/>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rPr>
            </w:pPr>
          </w:p>
        </w:tc>
      </w:tr>
      <w:tr>
        <w:tblPrEx>
          <w:tblCellMar>
            <w:top w:w="0" w:type="dxa"/>
            <w:left w:w="10" w:type="dxa"/>
            <w:bottom w:w="0" w:type="dxa"/>
            <w:right w:w="10" w:type="dxa"/>
          </w:tblCellMar>
        </w:tblPrEx>
        <w:trPr>
          <w:trHeight w:val="389" w:hRule="exact"/>
          <w:jc w:val="center"/>
        </w:trPr>
        <w:tc>
          <w:tcPr>
            <w:tcW w:w="1474" w:type="dxa"/>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毕业</w:t>
            </w:r>
            <w:r>
              <w:rPr>
                <w:rFonts w:hint="eastAsia" w:ascii="仿宋" w:hAnsi="仿宋" w:eastAsia="仿宋" w:cs="仿宋"/>
                <w:lang w:val="en-US" w:eastAsia="zh-CN"/>
              </w:rPr>
              <w:t>年月</w:t>
            </w:r>
          </w:p>
        </w:tc>
        <w:tc>
          <w:tcPr>
            <w:tcW w:w="1191" w:type="dxa"/>
            <w:gridSpan w:val="3"/>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1191" w:type="dxa"/>
            <w:gridSpan w:val="3"/>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学</w:t>
            </w:r>
            <w:r>
              <w:rPr>
                <w:rFonts w:hint="eastAsia" w:ascii="仿宋" w:hAnsi="仿宋" w:eastAsia="仿宋" w:cs="仿宋"/>
                <w:lang w:val="en-US" w:eastAsia="zh-CN"/>
              </w:rPr>
              <w:t xml:space="preserve">    </w:t>
            </w:r>
            <w:r>
              <w:rPr>
                <w:rFonts w:hint="eastAsia" w:ascii="仿宋" w:hAnsi="仿宋" w:eastAsia="仿宋" w:cs="仿宋"/>
              </w:rPr>
              <w:t>历</w:t>
            </w:r>
          </w:p>
        </w:tc>
        <w:tc>
          <w:tcPr>
            <w:tcW w:w="1588" w:type="dxa"/>
            <w:gridSpan w:val="4"/>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1191" w:type="dxa"/>
            <w:gridSpan w:val="3"/>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lang w:val="en-US" w:eastAsia="zh-CN"/>
              </w:rPr>
              <w:t>就业年月</w:t>
            </w:r>
          </w:p>
        </w:tc>
        <w:tc>
          <w:tcPr>
            <w:tcW w:w="1999" w:type="dxa"/>
            <w:gridSpan w:val="6"/>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r>
      <w:tr>
        <w:tblPrEx>
          <w:tblCellMar>
            <w:top w:w="0" w:type="dxa"/>
            <w:left w:w="10" w:type="dxa"/>
            <w:bottom w:w="0" w:type="dxa"/>
            <w:right w:w="10" w:type="dxa"/>
          </w:tblCellMar>
        </w:tblPrEx>
        <w:trPr>
          <w:trHeight w:val="389" w:hRule="exact"/>
          <w:jc w:val="center"/>
        </w:trPr>
        <w:tc>
          <w:tcPr>
            <w:tcW w:w="1474" w:type="dxa"/>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rPr>
              <w:t>就</w:t>
            </w:r>
            <w:r>
              <w:rPr>
                <w:rFonts w:hint="eastAsia" w:ascii="仿宋" w:hAnsi="仿宋" w:eastAsia="仿宋" w:cs="仿宋"/>
                <w:lang w:val="en-US" w:eastAsia="zh-CN"/>
              </w:rPr>
              <w:t>业单位</w:t>
            </w:r>
          </w:p>
        </w:tc>
        <w:tc>
          <w:tcPr>
            <w:tcW w:w="7160" w:type="dxa"/>
            <w:gridSpan w:val="19"/>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r>
      <w:tr>
        <w:tblPrEx>
          <w:tblCellMar>
            <w:top w:w="0" w:type="dxa"/>
            <w:left w:w="10" w:type="dxa"/>
            <w:bottom w:w="0" w:type="dxa"/>
            <w:right w:w="10" w:type="dxa"/>
          </w:tblCellMar>
        </w:tblPrEx>
        <w:trPr>
          <w:trHeight w:val="389" w:hRule="exact"/>
          <w:jc w:val="center"/>
        </w:trPr>
        <w:tc>
          <w:tcPr>
            <w:tcW w:w="1474" w:type="dxa"/>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就业服务岗位</w:t>
            </w:r>
          </w:p>
        </w:tc>
        <w:tc>
          <w:tcPr>
            <w:tcW w:w="2382" w:type="dxa"/>
            <w:gridSpan w:val="6"/>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1588" w:type="dxa"/>
            <w:gridSpan w:val="4"/>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lang w:val="en-US" w:eastAsia="zh-CN"/>
              </w:rPr>
              <w:t>编制情况</w:t>
            </w:r>
          </w:p>
        </w:tc>
        <w:tc>
          <w:tcPr>
            <w:tcW w:w="3190" w:type="dxa"/>
            <w:gridSpan w:val="9"/>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r>
      <w:tr>
        <w:tblPrEx>
          <w:tblCellMar>
            <w:top w:w="0" w:type="dxa"/>
            <w:left w:w="10" w:type="dxa"/>
            <w:bottom w:w="0" w:type="dxa"/>
            <w:right w:w="10" w:type="dxa"/>
          </w:tblCellMar>
        </w:tblPrEx>
        <w:trPr>
          <w:trHeight w:val="634" w:hRule="exact"/>
          <w:jc w:val="center"/>
        </w:trPr>
        <w:tc>
          <w:tcPr>
            <w:tcW w:w="1474" w:type="dxa"/>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eastAsia="zh-CN"/>
              </w:rPr>
            </w:pPr>
            <w:r>
              <w:rPr>
                <w:rFonts w:hint="eastAsia" w:ascii="仿宋" w:hAnsi="仿宋" w:eastAsia="仿宋" w:cs="仿宋"/>
                <w:lang w:val="en-US" w:eastAsia="zh-CN"/>
              </w:rPr>
              <w:t>本人手机号码</w:t>
            </w:r>
          </w:p>
        </w:tc>
        <w:tc>
          <w:tcPr>
            <w:tcW w:w="2382" w:type="dxa"/>
            <w:gridSpan w:val="6"/>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rPr>
            </w:pPr>
          </w:p>
        </w:tc>
        <w:tc>
          <w:tcPr>
            <w:tcW w:w="1588" w:type="dxa"/>
            <w:gridSpan w:val="4"/>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就业单位人事部门</w:t>
            </w:r>
            <w:r>
              <w:rPr>
                <w:rFonts w:hint="eastAsia" w:ascii="仿宋" w:hAnsi="仿宋" w:eastAsia="仿宋" w:cs="仿宋"/>
                <w:lang w:val="en-US" w:eastAsia="zh-CN"/>
              </w:rPr>
              <w:t>电话</w:t>
            </w:r>
          </w:p>
        </w:tc>
        <w:tc>
          <w:tcPr>
            <w:tcW w:w="3190" w:type="dxa"/>
            <w:gridSpan w:val="9"/>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r>
      <w:tr>
        <w:tblPrEx>
          <w:tblCellMar>
            <w:top w:w="0" w:type="dxa"/>
            <w:left w:w="10" w:type="dxa"/>
            <w:bottom w:w="0" w:type="dxa"/>
            <w:right w:w="10" w:type="dxa"/>
          </w:tblCellMar>
        </w:tblPrEx>
        <w:trPr>
          <w:trHeight w:val="389" w:hRule="exact"/>
          <w:jc w:val="center"/>
        </w:trPr>
        <w:tc>
          <w:tcPr>
            <w:tcW w:w="2665" w:type="dxa"/>
            <w:gridSpan w:val="4"/>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rPr>
              <w:t>就业单位</w:t>
            </w:r>
            <w:r>
              <w:rPr>
                <w:rFonts w:hint="eastAsia" w:ascii="仿宋" w:hAnsi="仿宋" w:eastAsia="仿宋" w:cs="仿宋"/>
                <w:lang w:val="en-US" w:eastAsia="zh-CN"/>
              </w:rPr>
              <w:t>所在乡镇</w:t>
            </w:r>
          </w:p>
        </w:tc>
        <w:tc>
          <w:tcPr>
            <w:tcW w:w="5969" w:type="dxa"/>
            <w:gridSpan w:val="16"/>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rPr>
            </w:pPr>
          </w:p>
        </w:tc>
      </w:tr>
      <w:tr>
        <w:tblPrEx>
          <w:tblCellMar>
            <w:top w:w="0" w:type="dxa"/>
            <w:left w:w="10" w:type="dxa"/>
            <w:bottom w:w="0" w:type="dxa"/>
            <w:right w:w="10" w:type="dxa"/>
          </w:tblCellMar>
        </w:tblPrEx>
        <w:trPr>
          <w:trHeight w:val="399" w:hRule="exact"/>
          <w:jc w:val="center"/>
        </w:trPr>
        <w:tc>
          <w:tcPr>
            <w:tcW w:w="2665" w:type="dxa"/>
            <w:gridSpan w:val="4"/>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eastAsia="zh-CN"/>
              </w:rPr>
            </w:pPr>
            <w:r>
              <w:rPr>
                <w:rFonts w:hint="eastAsia" w:ascii="仿宋" w:hAnsi="仿宋" w:eastAsia="仿宋" w:cs="仿宋"/>
              </w:rPr>
              <w:t>申请人</w:t>
            </w:r>
            <w:r>
              <w:rPr>
                <w:rFonts w:hint="eastAsia" w:ascii="仿宋" w:hAnsi="仿宋" w:eastAsia="仿宋" w:cs="仿宋"/>
                <w:lang w:val="en-US" w:eastAsia="zh-CN"/>
              </w:rPr>
              <w:t>账户</w:t>
            </w:r>
            <w:r>
              <w:rPr>
                <w:rFonts w:hint="eastAsia" w:ascii="仿宋" w:hAnsi="仿宋" w:eastAsia="仿宋" w:cs="仿宋"/>
              </w:rPr>
              <w:t>开户银行</w:t>
            </w:r>
          </w:p>
        </w:tc>
        <w:tc>
          <w:tcPr>
            <w:tcW w:w="5969" w:type="dxa"/>
            <w:gridSpan w:val="16"/>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rPr>
            </w:pPr>
          </w:p>
        </w:tc>
      </w:tr>
      <w:tr>
        <w:tblPrEx>
          <w:tblCellMar>
            <w:top w:w="0" w:type="dxa"/>
            <w:left w:w="10" w:type="dxa"/>
            <w:bottom w:w="0" w:type="dxa"/>
            <w:right w:w="10" w:type="dxa"/>
          </w:tblCellMar>
        </w:tblPrEx>
        <w:trPr>
          <w:trHeight w:val="384" w:hRule="exact"/>
          <w:jc w:val="center"/>
        </w:trPr>
        <w:tc>
          <w:tcPr>
            <w:tcW w:w="2665" w:type="dxa"/>
            <w:gridSpan w:val="4"/>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申请人账户</w:t>
            </w:r>
            <w:r>
              <w:rPr>
                <w:rFonts w:hint="eastAsia" w:ascii="仿宋" w:hAnsi="仿宋" w:eastAsia="仿宋" w:cs="仿宋"/>
                <w:lang w:val="en-US" w:eastAsia="zh-CN"/>
              </w:rPr>
              <w:t>名称</w:t>
            </w:r>
          </w:p>
        </w:tc>
        <w:tc>
          <w:tcPr>
            <w:tcW w:w="5969" w:type="dxa"/>
            <w:gridSpan w:val="16"/>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rPr>
            </w:pPr>
          </w:p>
        </w:tc>
      </w:tr>
      <w:tr>
        <w:tblPrEx>
          <w:tblCellMar>
            <w:top w:w="0" w:type="dxa"/>
            <w:left w:w="10" w:type="dxa"/>
            <w:bottom w:w="0" w:type="dxa"/>
            <w:right w:w="10" w:type="dxa"/>
          </w:tblCellMar>
        </w:tblPrEx>
        <w:trPr>
          <w:trHeight w:val="359" w:hRule="exact"/>
          <w:jc w:val="center"/>
        </w:trPr>
        <w:tc>
          <w:tcPr>
            <w:tcW w:w="2665" w:type="dxa"/>
            <w:gridSpan w:val="4"/>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申请人账户号码</w:t>
            </w:r>
          </w:p>
        </w:tc>
        <w:tc>
          <w:tcPr>
            <w:tcW w:w="5969" w:type="dxa"/>
            <w:gridSpan w:val="16"/>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p>
        </w:tc>
      </w:tr>
      <w:tr>
        <w:tblPrEx>
          <w:tblCellMar>
            <w:top w:w="0" w:type="dxa"/>
            <w:left w:w="10" w:type="dxa"/>
            <w:bottom w:w="0" w:type="dxa"/>
            <w:right w:w="10" w:type="dxa"/>
          </w:tblCellMar>
        </w:tblPrEx>
        <w:trPr>
          <w:trHeight w:val="449" w:hRule="exact"/>
          <w:jc w:val="center"/>
        </w:trPr>
        <w:tc>
          <w:tcPr>
            <w:tcW w:w="2665" w:type="dxa"/>
            <w:gridSpan w:val="4"/>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rPr>
            </w:pPr>
            <w:r>
              <w:rPr>
                <w:rFonts w:hint="eastAsia" w:ascii="仿宋" w:hAnsi="仿宋" w:eastAsia="仿宋" w:cs="仿宋"/>
              </w:rPr>
              <w:t>是否为定向生或委培生</w:t>
            </w:r>
          </w:p>
        </w:tc>
        <w:tc>
          <w:tcPr>
            <w:tcW w:w="1191" w:type="dxa"/>
            <w:gridSpan w:val="3"/>
            <w:tcBorders>
              <w:top w:val="single" w:color="auto" w:sz="4" w:space="0"/>
              <w:left w:val="single" w:color="auto" w:sz="4" w:space="0"/>
            </w:tcBorders>
            <w:shd w:val="clear" w:color="auto" w:fill="FFFFFF"/>
            <w:noWrap w:val="0"/>
            <w:vAlign w:val="center"/>
          </w:tcPr>
          <w:p>
            <w:pPr>
              <w:jc w:val="center"/>
              <w:rPr>
                <w:rFonts w:hint="eastAsia" w:ascii="仿宋" w:hAnsi="仿宋" w:eastAsia="仿宋" w:cs="仿宋"/>
                <w:lang w:val="en-US" w:eastAsia="zh-CN"/>
              </w:rPr>
            </w:pPr>
          </w:p>
        </w:tc>
        <w:tc>
          <w:tcPr>
            <w:tcW w:w="3732" w:type="dxa"/>
            <w:gridSpan w:val="10"/>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lang w:val="en-US" w:eastAsia="zh-CN"/>
              </w:rPr>
            </w:pPr>
            <w:r>
              <w:rPr>
                <w:rFonts w:hint="eastAsia" w:ascii="仿宋" w:hAnsi="仿宋" w:eastAsia="仿宋" w:cs="仿宋"/>
              </w:rPr>
              <w:t>在校期间是否已享受免除学费政策</w:t>
            </w:r>
          </w:p>
        </w:tc>
        <w:tc>
          <w:tcPr>
            <w:tcW w:w="1046" w:type="dxa"/>
            <w:gridSpan w:val="3"/>
            <w:tcBorders>
              <w:top w:val="single" w:color="auto" w:sz="4" w:space="0"/>
              <w:left w:val="single" w:color="auto" w:sz="4" w:space="0"/>
              <w:right w:val="single" w:color="auto" w:sz="4" w:space="0"/>
            </w:tcBorders>
            <w:shd w:val="clear" w:color="auto" w:fill="FFFFFF"/>
            <w:noWrap w:val="0"/>
            <w:vAlign w:val="center"/>
          </w:tcPr>
          <w:p>
            <w:pPr>
              <w:jc w:val="center"/>
              <w:rPr>
                <w:rFonts w:hint="eastAsia" w:ascii="仿宋" w:hAnsi="仿宋" w:eastAsia="仿宋" w:cs="仿宋"/>
              </w:rPr>
            </w:pPr>
          </w:p>
        </w:tc>
      </w:tr>
      <w:tr>
        <w:tblPrEx>
          <w:tblCellMar>
            <w:top w:w="0" w:type="dxa"/>
            <w:left w:w="10" w:type="dxa"/>
            <w:bottom w:w="0" w:type="dxa"/>
            <w:right w:w="10" w:type="dxa"/>
          </w:tblCellMar>
        </w:tblPrEx>
        <w:trPr>
          <w:trHeight w:val="2038" w:hRule="exact"/>
          <w:jc w:val="center"/>
        </w:trPr>
        <w:tc>
          <w:tcPr>
            <w:tcW w:w="0" w:type="auto"/>
            <w:gridSpan w:val="20"/>
            <w:tcBorders>
              <w:top w:val="single" w:color="auto" w:sz="4" w:space="0"/>
              <w:left w:val="single" w:color="auto" w:sz="4" w:space="0"/>
              <w:right w:val="single" w:color="auto" w:sz="4" w:space="0"/>
            </w:tcBorders>
            <w:shd w:val="clear" w:color="auto" w:fill="FFFFFF"/>
            <w:noWrap w:val="0"/>
            <w:vAlign w:val="top"/>
          </w:tcPr>
          <w:p>
            <w:pPr>
              <w:jc w:val="left"/>
              <w:rPr>
                <w:rFonts w:hint="eastAsia" w:ascii="仿宋" w:hAnsi="仿宋" w:eastAsia="仿宋" w:cs="仿宋"/>
              </w:rPr>
            </w:pPr>
            <w:r>
              <w:rPr>
                <w:rFonts w:hint="eastAsia" w:ascii="仿宋" w:hAnsi="仿宋" w:eastAsia="仿宋" w:cs="仿宋"/>
              </w:rPr>
              <w:t>就业单位审查意见：</w:t>
            </w:r>
          </w:p>
          <w:p>
            <w:pPr>
              <w:ind w:firstLine="420" w:firstLineChars="200"/>
              <w:jc w:val="left"/>
              <w:rPr>
                <w:rFonts w:hint="eastAsia" w:ascii="仿宋" w:hAnsi="仿宋" w:eastAsia="仿宋" w:cs="仿宋"/>
              </w:rPr>
            </w:pPr>
            <w:r>
              <w:rPr>
                <w:rFonts w:hint="eastAsia" w:ascii="仿宋" w:hAnsi="仿宋" w:eastAsia="仿宋" w:cs="仿宋"/>
              </w:rPr>
              <w:t>该同志</w:t>
            </w:r>
            <w:r>
              <w:rPr>
                <w:rFonts w:hint="eastAsia" w:ascii="仿宋" w:hAnsi="仿宋" w:eastAsia="仿宋" w:cs="仿宋"/>
                <w:lang w:val="en-US" w:eastAsia="zh-CN"/>
              </w:rPr>
              <w:t xml:space="preserve">于    </w:t>
            </w:r>
            <w:r>
              <w:rPr>
                <w:rFonts w:hint="eastAsia" w:ascii="仿宋" w:hAnsi="仿宋" w:eastAsia="仿宋" w:cs="仿宋"/>
              </w:rPr>
              <w:t>年</w:t>
            </w:r>
            <w:r>
              <w:rPr>
                <w:rFonts w:hint="eastAsia" w:ascii="仿宋" w:hAnsi="仿宋" w:eastAsia="仿宋" w:cs="仿宋"/>
                <w:lang w:val="en-US" w:eastAsia="zh-CN"/>
              </w:rPr>
              <w:t xml:space="preserve">  </w:t>
            </w:r>
            <w:r>
              <w:rPr>
                <w:rFonts w:hint="eastAsia" w:ascii="仿宋" w:hAnsi="仿宋" w:eastAsia="仿宋" w:cs="仿宋"/>
              </w:rPr>
              <w:t>月</w:t>
            </w:r>
            <w:r>
              <w:rPr>
                <w:rFonts w:hint="eastAsia" w:ascii="仿宋" w:hAnsi="仿宋" w:eastAsia="仿宋" w:cs="仿宋"/>
                <w:lang w:val="en-US" w:eastAsia="zh-CN"/>
              </w:rPr>
              <w:t>进入</w:t>
            </w:r>
            <w:r>
              <w:rPr>
                <w:rFonts w:hint="eastAsia" w:ascii="仿宋" w:hAnsi="仿宋" w:eastAsia="仿宋" w:cs="仿宋"/>
              </w:rPr>
              <w:t>我单位</w:t>
            </w:r>
            <w:r>
              <w:rPr>
                <w:rFonts w:hint="eastAsia" w:ascii="仿宋" w:hAnsi="仿宋" w:eastAsia="仿宋" w:cs="仿宋"/>
                <w:lang w:eastAsia="zh-CN"/>
              </w:rPr>
              <w:t>，</w:t>
            </w:r>
            <w:r>
              <w:rPr>
                <w:rFonts w:hint="eastAsia" w:ascii="仿宋" w:hAnsi="仿宋" w:eastAsia="仿宋" w:cs="仿宋"/>
              </w:rPr>
              <w:t>占用</w:t>
            </w:r>
            <w:r>
              <w:rPr>
                <w:rFonts w:hint="eastAsia" w:ascii="仿宋" w:hAnsi="仿宋" w:eastAsia="仿宋" w:cs="仿宋"/>
                <w:lang w:val="en-US" w:eastAsia="zh-CN"/>
              </w:rPr>
              <w:t xml:space="preserve">        </w:t>
            </w:r>
            <w:r>
              <w:rPr>
                <w:rFonts w:hint="eastAsia" w:ascii="仿宋" w:hAnsi="仿宋" w:eastAsia="仿宋" w:cs="仿宋"/>
              </w:rPr>
              <w:t>编制，</w:t>
            </w:r>
            <w:r>
              <w:rPr>
                <w:rFonts w:hint="eastAsia" w:ascii="仿宋" w:hAnsi="仿宋" w:eastAsia="仿宋" w:cs="仿宋"/>
                <w:lang w:val="en-US" w:eastAsia="zh-CN"/>
              </w:rPr>
              <w:t>在      岗位</w:t>
            </w:r>
            <w:r>
              <w:rPr>
                <w:rFonts w:hint="eastAsia" w:ascii="仿宋" w:hAnsi="仿宋" w:eastAsia="仿宋" w:cs="仿宋"/>
              </w:rPr>
              <w:t>工作，</w:t>
            </w:r>
            <w:r>
              <w:rPr>
                <w:rFonts w:hint="eastAsia" w:ascii="仿宋" w:hAnsi="仿宋" w:eastAsia="仿宋" w:cs="仿宋"/>
                <w:lang w:val="en-US" w:eastAsia="zh-CN"/>
              </w:rPr>
              <w:t>现服务</w:t>
            </w:r>
            <w:r>
              <w:rPr>
                <w:rFonts w:hint="eastAsia" w:ascii="仿宋" w:hAnsi="仿宋" w:eastAsia="仿宋" w:cs="仿宋"/>
              </w:rPr>
              <w:t>期满3年,</w:t>
            </w:r>
            <w:r>
              <w:rPr>
                <w:rFonts w:hint="eastAsia" w:ascii="仿宋" w:hAnsi="仿宋" w:eastAsia="仿宋" w:cs="仿宋"/>
                <w:lang w:val="en-US" w:eastAsia="zh-CN"/>
              </w:rPr>
              <w:t>且其</w:t>
            </w:r>
            <w:r>
              <w:rPr>
                <w:rFonts w:hint="eastAsia" w:ascii="仿宋" w:hAnsi="仿宋" w:eastAsia="仿宋" w:cs="仿宋"/>
              </w:rPr>
              <w:t>3年</w:t>
            </w:r>
            <w:r>
              <w:rPr>
                <w:rFonts w:hint="eastAsia" w:ascii="仿宋" w:hAnsi="仿宋" w:eastAsia="仿宋" w:cs="仿宋"/>
                <w:lang w:val="en-US" w:eastAsia="zh-CN"/>
              </w:rPr>
              <w:t>服务期所涉年度</w:t>
            </w:r>
            <w:r>
              <w:rPr>
                <w:rFonts w:hint="eastAsia" w:ascii="仿宋" w:hAnsi="仿宋" w:eastAsia="仿宋" w:cs="仿宋"/>
              </w:rPr>
              <w:t>考核等次</w:t>
            </w:r>
            <w:r>
              <w:rPr>
                <w:rFonts w:hint="eastAsia" w:ascii="仿宋" w:hAnsi="仿宋" w:eastAsia="仿宋" w:cs="仿宋"/>
                <w:lang w:val="en-US" w:eastAsia="zh-CN"/>
              </w:rPr>
              <w:t>均为合格及以上</w:t>
            </w:r>
            <w:r>
              <w:rPr>
                <w:rFonts w:hint="eastAsia" w:ascii="仿宋" w:hAnsi="仿宋" w:eastAsia="仿宋" w:cs="仿宋"/>
              </w:rPr>
              <w:t>，拟同意该同志申请艰苦地区基层就业学费补偿。</w:t>
            </w:r>
          </w:p>
          <w:p>
            <w:pPr>
              <w:jc w:val="center"/>
              <w:rPr>
                <w:rFonts w:hint="eastAsia" w:ascii="仿宋" w:hAnsi="仿宋" w:eastAsia="仿宋" w:cs="仿宋"/>
              </w:rPr>
            </w:pPr>
            <w:r>
              <w:rPr>
                <w:rFonts w:hint="eastAsia" w:ascii="仿宋" w:hAnsi="仿宋" w:eastAsia="仿宋" w:cs="仿宋"/>
                <w:lang w:val="en-US" w:eastAsia="zh-CN"/>
              </w:rPr>
              <w:t xml:space="preserve">                单位</w:t>
            </w:r>
            <w:r>
              <w:rPr>
                <w:rFonts w:hint="eastAsia" w:ascii="仿宋" w:hAnsi="仿宋" w:eastAsia="仿宋" w:cs="仿宋"/>
              </w:rPr>
              <w:t>负责人签字</w:t>
            </w:r>
            <w:r>
              <w:rPr>
                <w:rFonts w:hint="eastAsia" w:ascii="仿宋" w:hAnsi="仿宋" w:eastAsia="仿宋" w:cs="仿宋"/>
                <w:lang w:eastAsia="zh-CN"/>
              </w:rPr>
              <w:t>（</w:t>
            </w:r>
            <w:r>
              <w:rPr>
                <w:rFonts w:hint="eastAsia" w:ascii="仿宋" w:hAnsi="仿宋" w:eastAsia="仿宋" w:cs="仿宋"/>
                <w:lang w:val="en-US" w:eastAsia="zh-CN"/>
              </w:rPr>
              <w:t>加盖</w:t>
            </w:r>
            <w:r>
              <w:rPr>
                <w:rFonts w:hint="eastAsia" w:ascii="仿宋" w:hAnsi="仿宋" w:eastAsia="仿宋" w:cs="仿宋"/>
              </w:rPr>
              <w:t>单位公章</w:t>
            </w:r>
            <w:r>
              <w:rPr>
                <w:rFonts w:hint="eastAsia" w:ascii="仿宋" w:hAnsi="仿宋" w:eastAsia="仿宋" w:cs="仿宋"/>
                <w:lang w:eastAsia="zh-CN"/>
              </w:rPr>
              <w:t>）</w:t>
            </w:r>
            <w:r>
              <w:rPr>
                <w:rFonts w:hint="eastAsia" w:ascii="仿宋" w:hAnsi="仿宋" w:eastAsia="仿宋" w:cs="仿宋"/>
              </w:rPr>
              <w:t>：</w:t>
            </w:r>
          </w:p>
          <w:p>
            <w:pPr>
              <w:jc w:val="right"/>
              <w:rPr>
                <w:rFonts w:hint="eastAsia" w:ascii="仿宋" w:hAnsi="仿宋" w:eastAsia="仿宋" w:cs="仿宋"/>
                <w:lang w:eastAsia="zh-CN"/>
              </w:rPr>
            </w:pPr>
            <w:r>
              <w:rPr>
                <w:rFonts w:hint="eastAsia" w:ascii="仿宋" w:hAnsi="仿宋" w:eastAsia="仿宋" w:cs="仿宋"/>
              </w:rPr>
              <w:t>年</w:t>
            </w:r>
            <w:r>
              <w:rPr>
                <w:rFonts w:hint="eastAsia" w:ascii="仿宋" w:hAnsi="仿宋" w:eastAsia="仿宋" w:cs="仿宋"/>
                <w:lang w:val="en-US" w:eastAsia="zh-CN"/>
              </w:rPr>
              <w:t xml:space="preserve">  </w:t>
            </w:r>
            <w:r>
              <w:rPr>
                <w:rFonts w:hint="eastAsia" w:ascii="仿宋" w:hAnsi="仿宋" w:eastAsia="仿宋" w:cs="仿宋"/>
                <w:lang w:val="zh-CN" w:eastAsia="zh-CN"/>
              </w:rPr>
              <w:t>月</w:t>
            </w:r>
            <w:r>
              <w:rPr>
                <w:rFonts w:hint="eastAsia" w:ascii="仿宋" w:hAnsi="仿宋" w:eastAsia="仿宋" w:cs="仿宋"/>
                <w:lang w:val="en-US" w:eastAsia="zh-CN"/>
              </w:rPr>
              <w:t xml:space="preserve">  </w:t>
            </w:r>
            <w:r>
              <w:rPr>
                <w:rFonts w:hint="eastAsia" w:ascii="仿宋" w:hAnsi="仿宋" w:eastAsia="仿宋" w:cs="仿宋"/>
                <w:lang w:val="zh-CN" w:eastAsia="zh-CN"/>
              </w:rPr>
              <w:t>曰</w:t>
            </w:r>
          </w:p>
        </w:tc>
      </w:tr>
      <w:tr>
        <w:tblPrEx>
          <w:tblCellMar>
            <w:top w:w="0" w:type="dxa"/>
            <w:left w:w="10" w:type="dxa"/>
            <w:bottom w:w="0" w:type="dxa"/>
            <w:right w:w="10" w:type="dxa"/>
          </w:tblCellMar>
        </w:tblPrEx>
        <w:trPr>
          <w:trHeight w:val="2074" w:hRule="exact"/>
          <w:jc w:val="center"/>
        </w:trPr>
        <w:tc>
          <w:tcPr>
            <w:tcW w:w="0" w:type="auto"/>
            <w:gridSpan w:val="20"/>
            <w:tcBorders>
              <w:top w:val="single" w:color="auto" w:sz="4" w:space="0"/>
              <w:left w:val="single" w:color="auto" w:sz="4" w:space="0"/>
              <w:right w:val="single" w:color="auto" w:sz="4" w:space="0"/>
            </w:tcBorders>
            <w:shd w:val="clear" w:color="auto" w:fill="FFFFFF"/>
            <w:noWrap w:val="0"/>
            <w:vAlign w:val="center"/>
          </w:tcPr>
          <w:p>
            <w:pPr>
              <w:jc w:val="left"/>
              <w:rPr>
                <w:rFonts w:hint="eastAsia" w:ascii="仿宋" w:hAnsi="仿宋" w:eastAsia="仿宋" w:cs="仿宋"/>
              </w:rPr>
            </w:pPr>
            <w:r>
              <w:rPr>
                <w:rFonts w:hint="eastAsia" w:ascii="仿宋" w:hAnsi="仿宋" w:eastAsia="仿宋" w:cs="仿宋"/>
              </w:rPr>
              <w:t>县委组织部、编办，县级教育、人</w:t>
            </w:r>
            <w:r>
              <w:rPr>
                <w:rFonts w:hint="eastAsia" w:ascii="仿宋" w:hAnsi="仿宋" w:eastAsia="仿宋" w:cs="仿宋"/>
                <w:lang w:val="en-US" w:eastAsia="zh-CN"/>
              </w:rPr>
              <w:t>社</w:t>
            </w:r>
            <w:r>
              <w:rPr>
                <w:rFonts w:hint="eastAsia" w:ascii="仿宋" w:hAnsi="仿宋" w:eastAsia="仿宋" w:cs="仿宋"/>
              </w:rPr>
              <w:t>部门审核意见：</w:t>
            </w:r>
          </w:p>
          <w:p>
            <w:pPr>
              <w:ind w:firstLine="420" w:firstLineChars="200"/>
              <w:jc w:val="left"/>
              <w:rPr>
                <w:rFonts w:hint="eastAsia" w:ascii="仿宋" w:hAnsi="仿宋" w:eastAsia="仿宋" w:cs="仿宋"/>
              </w:rPr>
            </w:pPr>
            <w:r>
              <w:rPr>
                <w:rFonts w:hint="eastAsia" w:ascii="仿宋" w:hAnsi="仿宋" w:eastAsia="仿宋" w:cs="仿宋"/>
              </w:rPr>
              <w:t>该同志</w:t>
            </w:r>
            <w:r>
              <w:rPr>
                <w:rFonts w:hint="eastAsia" w:ascii="仿宋" w:hAnsi="仿宋" w:eastAsia="仿宋" w:cs="仿宋"/>
                <w:lang w:val="en-US" w:eastAsia="zh-CN"/>
              </w:rPr>
              <w:t xml:space="preserve">于    </w:t>
            </w:r>
            <w:r>
              <w:rPr>
                <w:rFonts w:hint="eastAsia" w:ascii="仿宋" w:hAnsi="仿宋" w:eastAsia="仿宋" w:cs="仿宋"/>
              </w:rPr>
              <w:t>年</w:t>
            </w:r>
            <w:r>
              <w:rPr>
                <w:rFonts w:hint="eastAsia" w:ascii="仿宋" w:hAnsi="仿宋" w:eastAsia="仿宋" w:cs="仿宋"/>
                <w:lang w:val="en-US" w:eastAsia="zh-CN"/>
              </w:rPr>
              <w:t xml:space="preserve">    </w:t>
            </w:r>
            <w:r>
              <w:rPr>
                <w:rFonts w:hint="eastAsia" w:ascii="仿宋" w:hAnsi="仿宋" w:eastAsia="仿宋" w:cs="仿宋"/>
              </w:rPr>
              <w:t>月进入我县</w:t>
            </w:r>
            <w:r>
              <w:rPr>
                <w:rFonts w:hint="eastAsia" w:ascii="仿宋" w:hAnsi="仿宋" w:eastAsia="仿宋" w:cs="仿宋"/>
                <w:lang w:val="en-US" w:eastAsia="zh-CN"/>
              </w:rPr>
              <w:t xml:space="preserve">    </w:t>
            </w:r>
            <w:r>
              <w:rPr>
                <w:rFonts w:hint="eastAsia" w:ascii="仿宋" w:hAnsi="仿宋" w:eastAsia="仿宋" w:cs="仿宋"/>
              </w:rPr>
              <w:t>单位，占用</w:t>
            </w:r>
            <w:r>
              <w:rPr>
                <w:rFonts w:hint="eastAsia" w:ascii="仿宋" w:hAnsi="仿宋" w:eastAsia="仿宋" w:cs="仿宋"/>
                <w:lang w:val="en-US" w:eastAsia="zh-CN"/>
              </w:rPr>
              <w:t xml:space="preserve">    </w:t>
            </w:r>
            <w:r>
              <w:rPr>
                <w:rFonts w:hint="eastAsia" w:ascii="仿宋" w:hAnsi="仿宋" w:eastAsia="仿宋" w:cs="仿宋"/>
              </w:rPr>
              <w:t>编制，</w:t>
            </w:r>
            <w:r>
              <w:rPr>
                <w:rFonts w:hint="eastAsia" w:ascii="仿宋" w:hAnsi="仿宋" w:eastAsia="仿宋" w:cs="仿宋"/>
                <w:lang w:val="en-US" w:eastAsia="zh-CN"/>
              </w:rPr>
              <w:t>在      岗位</w:t>
            </w:r>
            <w:r>
              <w:rPr>
                <w:rFonts w:hint="eastAsia" w:ascii="仿宋" w:hAnsi="仿宋" w:eastAsia="仿宋" w:cs="仿宋"/>
              </w:rPr>
              <w:t>工作，</w:t>
            </w:r>
            <w:r>
              <w:rPr>
                <w:rFonts w:hint="eastAsia" w:ascii="仿宋" w:hAnsi="仿宋" w:eastAsia="仿宋" w:cs="仿宋"/>
                <w:lang w:val="en-US" w:eastAsia="zh-CN"/>
              </w:rPr>
              <w:t>现服务</w:t>
            </w:r>
            <w:r>
              <w:rPr>
                <w:rFonts w:hint="eastAsia" w:ascii="仿宋" w:hAnsi="仿宋" w:eastAsia="仿宋" w:cs="仿宋"/>
              </w:rPr>
              <w:t>期满3年,</w:t>
            </w:r>
            <w:r>
              <w:rPr>
                <w:rFonts w:hint="eastAsia" w:ascii="仿宋" w:hAnsi="仿宋" w:eastAsia="仿宋" w:cs="仿宋"/>
                <w:lang w:val="en-US" w:eastAsia="zh-CN"/>
              </w:rPr>
              <w:t>且其</w:t>
            </w:r>
            <w:r>
              <w:rPr>
                <w:rFonts w:hint="eastAsia" w:ascii="仿宋" w:hAnsi="仿宋" w:eastAsia="仿宋" w:cs="仿宋"/>
              </w:rPr>
              <w:t>3年</w:t>
            </w:r>
            <w:r>
              <w:rPr>
                <w:rFonts w:hint="eastAsia" w:ascii="仿宋" w:hAnsi="仿宋" w:eastAsia="仿宋" w:cs="仿宋"/>
                <w:lang w:val="en-US" w:eastAsia="zh-CN"/>
              </w:rPr>
              <w:t>服务期所涉年度</w:t>
            </w:r>
            <w:r>
              <w:rPr>
                <w:rFonts w:hint="eastAsia" w:ascii="仿宋" w:hAnsi="仿宋" w:eastAsia="仿宋" w:cs="仿宋"/>
              </w:rPr>
              <w:t>考核等次</w:t>
            </w:r>
            <w:r>
              <w:rPr>
                <w:rFonts w:hint="eastAsia" w:ascii="仿宋" w:hAnsi="仿宋" w:eastAsia="仿宋" w:cs="仿宋"/>
                <w:lang w:val="en-US" w:eastAsia="zh-CN"/>
              </w:rPr>
              <w:t>均为合格及以上</w:t>
            </w:r>
            <w:r>
              <w:rPr>
                <w:rFonts w:hint="eastAsia" w:ascii="仿宋" w:hAnsi="仿宋" w:eastAsia="仿宋" w:cs="仿宋"/>
              </w:rPr>
              <w:t>，拟同意该同志申请艰苦地区基层就业学费补偿。</w:t>
            </w:r>
          </w:p>
          <w:p>
            <w:pPr>
              <w:jc w:val="center"/>
              <w:rPr>
                <w:rFonts w:hint="eastAsia" w:ascii="仿宋" w:hAnsi="仿宋" w:eastAsia="仿宋" w:cs="仿宋"/>
              </w:rPr>
            </w:pPr>
            <w:r>
              <w:rPr>
                <w:rFonts w:hint="eastAsia" w:ascii="仿宋" w:hAnsi="仿宋" w:eastAsia="仿宋" w:cs="仿宋"/>
                <w:lang w:val="en-US" w:eastAsia="zh-CN"/>
              </w:rPr>
              <w:t xml:space="preserve">                单位</w:t>
            </w:r>
            <w:r>
              <w:rPr>
                <w:rFonts w:hint="eastAsia" w:ascii="仿宋" w:hAnsi="仿宋" w:eastAsia="仿宋" w:cs="仿宋"/>
              </w:rPr>
              <w:t>负责人签字</w:t>
            </w:r>
            <w:r>
              <w:rPr>
                <w:rFonts w:hint="eastAsia" w:ascii="仿宋" w:hAnsi="仿宋" w:eastAsia="仿宋" w:cs="仿宋"/>
                <w:lang w:eastAsia="zh-CN"/>
              </w:rPr>
              <w:t>（</w:t>
            </w:r>
            <w:r>
              <w:rPr>
                <w:rFonts w:hint="eastAsia" w:ascii="仿宋" w:hAnsi="仿宋" w:eastAsia="仿宋" w:cs="仿宋"/>
                <w:lang w:val="en-US" w:eastAsia="zh-CN"/>
              </w:rPr>
              <w:t>加盖</w:t>
            </w:r>
            <w:r>
              <w:rPr>
                <w:rFonts w:hint="eastAsia" w:ascii="仿宋" w:hAnsi="仿宋" w:eastAsia="仿宋" w:cs="仿宋"/>
              </w:rPr>
              <w:t>单位公章</w:t>
            </w:r>
            <w:r>
              <w:rPr>
                <w:rFonts w:hint="eastAsia" w:ascii="仿宋" w:hAnsi="仿宋" w:eastAsia="仿宋" w:cs="仿宋"/>
                <w:lang w:eastAsia="zh-CN"/>
              </w:rPr>
              <w:t>）</w:t>
            </w:r>
            <w:r>
              <w:rPr>
                <w:rFonts w:hint="eastAsia" w:ascii="仿宋" w:hAnsi="仿宋" w:eastAsia="仿宋" w:cs="仿宋"/>
              </w:rPr>
              <w:t>：</w:t>
            </w:r>
          </w:p>
          <w:p>
            <w:pPr>
              <w:jc w:val="right"/>
              <w:rPr>
                <w:rFonts w:hint="eastAsia" w:ascii="仿宋" w:hAnsi="仿宋" w:eastAsia="仿宋" w:cs="仿宋"/>
              </w:rPr>
            </w:pPr>
            <w:r>
              <w:rPr>
                <w:rFonts w:hint="eastAsia" w:ascii="仿宋" w:hAnsi="仿宋" w:eastAsia="仿宋" w:cs="仿宋"/>
              </w:rPr>
              <w:t>年</w:t>
            </w:r>
            <w:r>
              <w:rPr>
                <w:rFonts w:hint="eastAsia" w:ascii="仿宋" w:hAnsi="仿宋" w:eastAsia="仿宋" w:cs="仿宋"/>
                <w:lang w:val="en-US" w:eastAsia="zh-CN"/>
              </w:rPr>
              <w:t xml:space="preserve">  </w:t>
            </w:r>
            <w:r>
              <w:rPr>
                <w:rFonts w:hint="eastAsia" w:ascii="仿宋" w:hAnsi="仿宋" w:eastAsia="仿宋" w:cs="仿宋"/>
                <w:lang w:val="zh-CN" w:eastAsia="zh-CN"/>
              </w:rPr>
              <w:t>月</w:t>
            </w:r>
            <w:r>
              <w:rPr>
                <w:rFonts w:hint="eastAsia" w:ascii="仿宋" w:hAnsi="仿宋" w:eastAsia="仿宋" w:cs="仿宋"/>
                <w:lang w:val="en-US" w:eastAsia="zh-CN"/>
              </w:rPr>
              <w:t xml:space="preserve">  </w:t>
            </w:r>
            <w:r>
              <w:rPr>
                <w:rFonts w:hint="eastAsia" w:ascii="仿宋" w:hAnsi="仿宋" w:eastAsia="仿宋" w:cs="仿宋"/>
                <w:lang w:val="zh-CN" w:eastAsia="zh-CN"/>
              </w:rPr>
              <w:t>曰</w:t>
            </w:r>
          </w:p>
        </w:tc>
      </w:tr>
      <w:tr>
        <w:tblPrEx>
          <w:tblCellMar>
            <w:top w:w="0" w:type="dxa"/>
            <w:left w:w="10" w:type="dxa"/>
            <w:bottom w:w="0" w:type="dxa"/>
            <w:right w:w="10" w:type="dxa"/>
          </w:tblCellMar>
        </w:tblPrEx>
        <w:trPr>
          <w:trHeight w:val="1512" w:hRule="exact"/>
          <w:jc w:val="center"/>
        </w:trPr>
        <w:tc>
          <w:tcPr>
            <w:tcW w:w="0" w:type="auto"/>
            <w:gridSpan w:val="20"/>
            <w:tcBorders>
              <w:top w:val="single" w:color="auto" w:sz="4" w:space="0"/>
              <w:left w:val="single" w:color="auto" w:sz="4" w:space="0"/>
              <w:bottom w:val="single" w:color="auto" w:sz="4" w:space="0"/>
              <w:right w:val="single" w:color="auto" w:sz="4" w:space="0"/>
            </w:tcBorders>
            <w:shd w:val="clear" w:color="auto" w:fill="FFFFFF"/>
            <w:noWrap w:val="0"/>
            <w:vAlign w:val="top"/>
          </w:tcPr>
          <w:p>
            <w:pPr>
              <w:jc w:val="left"/>
              <w:rPr>
                <w:rFonts w:hint="eastAsia" w:ascii="仿宋" w:hAnsi="仿宋" w:eastAsia="仿宋" w:cs="仿宋"/>
              </w:rPr>
            </w:pPr>
            <w:r>
              <w:rPr>
                <w:rFonts w:hint="eastAsia" w:ascii="仿宋" w:hAnsi="仿宋" w:eastAsia="仿宋" w:cs="仿宋"/>
              </w:rPr>
              <w:t>就业</w:t>
            </w:r>
            <w:r>
              <w:rPr>
                <w:rFonts w:hint="eastAsia" w:ascii="仿宋" w:hAnsi="仿宋" w:eastAsia="仿宋" w:cs="仿宋"/>
                <w:lang w:val="en-US" w:eastAsia="zh-CN"/>
              </w:rPr>
              <w:t>单位</w:t>
            </w:r>
            <w:r>
              <w:rPr>
                <w:rFonts w:hint="eastAsia" w:ascii="仿宋" w:hAnsi="仿宋" w:eastAsia="仿宋" w:cs="仿宋"/>
              </w:rPr>
              <w:t>所在地县级</w:t>
            </w:r>
            <w:r>
              <w:rPr>
                <w:rFonts w:hint="eastAsia" w:ascii="仿宋" w:hAnsi="仿宋" w:eastAsia="仿宋" w:cs="仿宋"/>
                <w:lang w:val="en-US" w:eastAsia="zh-CN"/>
              </w:rPr>
              <w:t>教育行政主管部门</w:t>
            </w:r>
            <w:r>
              <w:rPr>
                <w:rFonts w:hint="eastAsia" w:ascii="仿宋" w:hAnsi="仿宋" w:eastAsia="仿宋" w:cs="仿宋"/>
              </w:rPr>
              <w:t>审核意见：</w:t>
            </w:r>
          </w:p>
          <w:p>
            <w:pPr>
              <w:ind w:firstLine="420" w:firstLineChars="200"/>
              <w:jc w:val="left"/>
              <w:rPr>
                <w:rFonts w:hint="eastAsia" w:ascii="仿宋" w:hAnsi="仿宋" w:eastAsia="仿宋" w:cs="仿宋"/>
              </w:rPr>
            </w:pPr>
            <w:r>
              <w:rPr>
                <w:rFonts w:hint="eastAsia" w:ascii="仿宋" w:hAnsi="仿宋" w:eastAsia="仿宋" w:cs="仿宋"/>
              </w:rPr>
              <w:t>经审核，同意</w:t>
            </w:r>
            <w:r>
              <w:rPr>
                <w:rFonts w:hint="eastAsia" w:ascii="仿宋" w:hAnsi="仿宋" w:eastAsia="仿宋" w:cs="仿宋"/>
                <w:lang w:val="en-US" w:eastAsia="zh-CN"/>
              </w:rPr>
              <w:t>为该同志</w:t>
            </w:r>
            <w:r>
              <w:rPr>
                <w:rFonts w:hint="eastAsia" w:ascii="仿宋" w:hAnsi="仿宋" w:eastAsia="仿宋" w:cs="仿宋"/>
              </w:rPr>
              <w:t>补偿</w:t>
            </w:r>
            <w:r>
              <w:rPr>
                <w:rFonts w:hint="eastAsia" w:ascii="仿宋" w:hAnsi="仿宋" w:eastAsia="仿宋" w:cs="仿宋"/>
                <w:lang w:val="en-US" w:eastAsia="zh-CN"/>
              </w:rPr>
              <w:t>学费</w:t>
            </w:r>
            <w:r>
              <w:rPr>
                <w:rFonts w:hint="eastAsia" w:ascii="仿宋" w:hAnsi="仿宋" w:eastAsia="仿宋" w:cs="仿宋"/>
              </w:rPr>
              <w:t>，核定补偿金额为人民币</w:t>
            </w:r>
            <w:r>
              <w:rPr>
                <w:rFonts w:hint="eastAsia" w:ascii="仿宋" w:hAnsi="仿宋" w:eastAsia="仿宋" w:cs="仿宋"/>
              </w:rPr>
              <w:tab/>
            </w:r>
            <w:r>
              <w:rPr>
                <w:rFonts w:hint="eastAsia" w:ascii="仿宋" w:hAnsi="仿宋" w:eastAsia="仿宋" w:cs="仿宋"/>
                <w:lang w:val="en-US" w:eastAsia="zh-CN"/>
              </w:rPr>
              <w:t xml:space="preserve">      万</w:t>
            </w:r>
            <w:r>
              <w:rPr>
                <w:rFonts w:hint="eastAsia" w:ascii="仿宋" w:hAnsi="仿宋" w:eastAsia="仿宋" w:cs="仿宋"/>
              </w:rPr>
              <w:t>元。</w:t>
            </w:r>
          </w:p>
          <w:p>
            <w:pPr>
              <w:jc w:val="center"/>
              <w:rPr>
                <w:rFonts w:hint="eastAsia" w:ascii="仿宋" w:hAnsi="仿宋" w:eastAsia="仿宋" w:cs="仿宋"/>
              </w:rPr>
            </w:pPr>
            <w:r>
              <w:rPr>
                <w:rFonts w:hint="eastAsia" w:ascii="仿宋" w:hAnsi="仿宋" w:eastAsia="仿宋" w:cs="仿宋"/>
                <w:lang w:val="en-US" w:eastAsia="zh-CN"/>
              </w:rPr>
              <w:t xml:space="preserve">                单位</w:t>
            </w:r>
            <w:r>
              <w:rPr>
                <w:rFonts w:hint="eastAsia" w:ascii="仿宋" w:hAnsi="仿宋" w:eastAsia="仿宋" w:cs="仿宋"/>
              </w:rPr>
              <w:t>负责人签字</w:t>
            </w:r>
            <w:r>
              <w:rPr>
                <w:rFonts w:hint="eastAsia" w:ascii="仿宋" w:hAnsi="仿宋" w:eastAsia="仿宋" w:cs="仿宋"/>
                <w:lang w:eastAsia="zh-CN"/>
              </w:rPr>
              <w:t>（</w:t>
            </w:r>
            <w:r>
              <w:rPr>
                <w:rFonts w:hint="eastAsia" w:ascii="仿宋" w:hAnsi="仿宋" w:eastAsia="仿宋" w:cs="仿宋"/>
                <w:lang w:val="en-US" w:eastAsia="zh-CN"/>
              </w:rPr>
              <w:t>加盖</w:t>
            </w:r>
            <w:r>
              <w:rPr>
                <w:rFonts w:hint="eastAsia" w:ascii="仿宋" w:hAnsi="仿宋" w:eastAsia="仿宋" w:cs="仿宋"/>
              </w:rPr>
              <w:t>单位公章</w:t>
            </w:r>
            <w:r>
              <w:rPr>
                <w:rFonts w:hint="eastAsia" w:ascii="仿宋" w:hAnsi="仿宋" w:eastAsia="仿宋" w:cs="仿宋"/>
                <w:lang w:eastAsia="zh-CN"/>
              </w:rPr>
              <w:t>）</w:t>
            </w:r>
            <w:r>
              <w:rPr>
                <w:rFonts w:hint="eastAsia" w:ascii="仿宋" w:hAnsi="仿宋" w:eastAsia="仿宋" w:cs="仿宋"/>
              </w:rPr>
              <w:t>：</w:t>
            </w:r>
          </w:p>
          <w:p>
            <w:pPr>
              <w:jc w:val="right"/>
              <w:rPr>
                <w:rFonts w:hint="eastAsia" w:ascii="仿宋" w:hAnsi="仿宋" w:eastAsia="仿宋" w:cs="仿宋"/>
              </w:rPr>
            </w:pPr>
            <w:r>
              <w:rPr>
                <w:rFonts w:hint="eastAsia" w:ascii="仿宋" w:hAnsi="仿宋" w:eastAsia="仿宋" w:cs="仿宋"/>
              </w:rPr>
              <w:t>年</w:t>
            </w:r>
            <w:r>
              <w:rPr>
                <w:rFonts w:hint="eastAsia" w:ascii="仿宋" w:hAnsi="仿宋" w:eastAsia="仿宋" w:cs="仿宋"/>
                <w:lang w:val="en-US" w:eastAsia="zh-CN"/>
              </w:rPr>
              <w:t xml:space="preserve">  </w:t>
            </w:r>
            <w:r>
              <w:rPr>
                <w:rFonts w:hint="eastAsia" w:ascii="仿宋" w:hAnsi="仿宋" w:eastAsia="仿宋" w:cs="仿宋"/>
                <w:lang w:val="zh-CN" w:eastAsia="zh-CN"/>
              </w:rPr>
              <w:t>月</w:t>
            </w:r>
            <w:r>
              <w:rPr>
                <w:rFonts w:hint="eastAsia" w:ascii="仿宋" w:hAnsi="仿宋" w:eastAsia="仿宋" w:cs="仿宋"/>
                <w:lang w:val="en-US" w:eastAsia="zh-CN"/>
              </w:rPr>
              <w:t xml:space="preserve">  </w:t>
            </w:r>
            <w:r>
              <w:rPr>
                <w:rFonts w:hint="eastAsia" w:ascii="仿宋" w:hAnsi="仿宋" w:eastAsia="仿宋" w:cs="仿宋"/>
                <w:lang w:val="zh-CN" w:eastAsia="zh-CN"/>
              </w:rPr>
              <w:t>曰</w:t>
            </w:r>
          </w:p>
        </w:tc>
      </w:tr>
    </w:tbl>
    <w:p>
      <w:pPr>
        <w:jc w:val="right"/>
        <w:rPr>
          <w:rFonts w:hint="eastAsia" w:ascii="仿宋" w:hAnsi="仿宋" w:eastAsia="仿宋" w:cs="仿宋"/>
        </w:rPr>
      </w:pPr>
      <w:r>
        <w:rPr>
          <w:rFonts w:hint="eastAsia" w:ascii="仿宋" w:hAnsi="仿宋" w:eastAsia="仿宋" w:cs="仿宋"/>
        </w:rPr>
        <w:t>本表由县级学生资助管理机构留存</w:t>
      </w:r>
    </w:p>
    <w:p>
      <w:pPr>
        <w:rPr>
          <w:rFonts w:ascii="仿宋" w:hAnsi="仿宋" w:eastAsia="仿宋"/>
          <w:color w:val="000000"/>
          <w:kern w:val="0"/>
          <w:sz w:val="32"/>
          <w:szCs w:val="32"/>
        </w:rPr>
        <w:sectPr>
          <w:footerReference r:id="rId8" w:type="default"/>
          <w:pgSz w:w="11900" w:h="16830"/>
          <w:pgMar w:top="1430" w:right="1655" w:bottom="1429" w:left="1655" w:header="0" w:footer="0" w:gutter="0"/>
          <w:cols w:space="720" w:num="1"/>
        </w:sectPr>
      </w:pPr>
    </w:p>
    <w:p>
      <w:pPr>
        <w:kinsoku/>
        <w:autoSpaceDE/>
        <w:autoSpaceDN/>
        <w:adjustRightInd/>
        <w:snapToGrid/>
        <w:spacing w:before="121" w:line="219" w:lineRule="auto"/>
        <w:ind w:firstLine="204"/>
        <w:jc w:val="left"/>
        <w:textAlignment w:val="auto"/>
        <w:rPr>
          <w:rFonts w:hint="eastAsia" w:ascii="黑体" w:hAnsi="黑体" w:eastAsia="黑体" w:cs="黑体"/>
          <w:color w:val="000000"/>
          <w:spacing w:val="-9"/>
          <w:kern w:val="0"/>
          <w:sz w:val="32"/>
          <w:szCs w:val="32"/>
        </w:rPr>
      </w:pPr>
      <w:r>
        <w:rPr>
          <w:rFonts w:hint="eastAsia" w:ascii="黑体" w:hAnsi="黑体" w:eastAsia="黑体" w:cs="黑体"/>
          <w:color w:val="000000"/>
          <w:spacing w:val="-9"/>
          <w:kern w:val="0"/>
          <w:sz w:val="32"/>
          <w:szCs w:val="32"/>
        </w:rPr>
        <w:t>附8-</w:t>
      </w:r>
      <w:r>
        <w:rPr>
          <w:rFonts w:hint="eastAsia" w:ascii="黑体" w:hAnsi="黑体" w:eastAsia="黑体" w:cs="黑体"/>
          <w:color w:val="000000"/>
          <w:spacing w:val="-9"/>
          <w:kern w:val="0"/>
          <w:sz w:val="32"/>
          <w:szCs w:val="32"/>
          <w:lang w:val="en-US" w:eastAsia="zh-CN"/>
        </w:rPr>
        <w:t>3</w:t>
      </w:r>
    </w:p>
    <w:p>
      <w:pPr>
        <w:kinsoku/>
        <w:autoSpaceDE/>
        <w:autoSpaceDN/>
        <w:adjustRightInd/>
        <w:snapToGrid/>
        <w:spacing w:before="265" w:line="219" w:lineRule="auto"/>
        <w:ind w:firstLine="0" w:firstLineChars="0"/>
        <w:jc w:val="center"/>
        <w:textAlignment w:val="auto"/>
        <w:outlineLvl w:val="9"/>
        <w:rPr>
          <w:rFonts w:hint="eastAsia" w:ascii="华文中宋" w:hAnsi="华文中宋" w:eastAsia="华文中宋" w:cs="华文中宋"/>
          <w:color w:val="000000"/>
          <w:spacing w:val="11"/>
          <w:kern w:val="0"/>
          <w:sz w:val="36"/>
          <w:szCs w:val="36"/>
          <w:shd w:val="clear" w:color="auto" w:fill="auto"/>
        </w:rPr>
      </w:pPr>
      <w:r>
        <w:rPr>
          <w:rFonts w:hint="eastAsia" w:ascii="华文中宋" w:hAnsi="华文中宋" w:eastAsia="华文中宋" w:cs="华文中宋"/>
          <w:color w:val="000000"/>
          <w:spacing w:val="11"/>
          <w:kern w:val="0"/>
          <w:sz w:val="36"/>
          <w:szCs w:val="36"/>
          <w:shd w:val="clear" w:color="auto" w:fill="auto"/>
        </w:rPr>
        <w:t>学费补偿</w:t>
      </w:r>
      <w:r>
        <w:rPr>
          <w:rFonts w:hint="eastAsia" w:ascii="华文中宋" w:hAnsi="华文中宋" w:eastAsia="华文中宋" w:cs="华文中宋"/>
          <w:color w:val="000000"/>
          <w:spacing w:val="11"/>
          <w:kern w:val="0"/>
          <w:sz w:val="36"/>
          <w:szCs w:val="36"/>
          <w:shd w:val="clear" w:color="auto" w:fill="auto"/>
          <w:lang w:eastAsia="zh-CN"/>
        </w:rPr>
        <w:t>国家助学贷款代偿</w:t>
      </w:r>
      <w:r>
        <w:rPr>
          <w:rFonts w:hint="eastAsia" w:ascii="华文中宋" w:hAnsi="华文中宋" w:eastAsia="华文中宋" w:cs="华文中宋"/>
          <w:color w:val="000000"/>
          <w:spacing w:val="11"/>
          <w:kern w:val="0"/>
          <w:sz w:val="36"/>
          <w:szCs w:val="36"/>
          <w:shd w:val="clear" w:color="auto" w:fill="auto"/>
        </w:rPr>
        <w:t>详情汇总表</w:t>
      </w:r>
    </w:p>
    <w:p>
      <w:pPr>
        <w:spacing w:before="37" w:line="228" w:lineRule="auto"/>
        <w:jc w:val="center"/>
        <w:rPr>
          <w:rFonts w:ascii="仿宋" w:hAnsi="仿宋" w:eastAsia="仿宋" w:cs="仿宋"/>
          <w:sz w:val="31"/>
          <w:szCs w:val="31"/>
        </w:rPr>
      </w:pPr>
      <w:r>
        <w:rPr>
          <w:rFonts w:ascii="仿宋" w:hAnsi="仿宋" w:eastAsia="仿宋" w:cs="仿宋"/>
          <w:spacing w:val="-7"/>
          <w:sz w:val="31"/>
          <w:szCs w:val="31"/>
        </w:rPr>
        <w:t>（</w:t>
      </w:r>
      <w:r>
        <w:rPr>
          <w:rFonts w:ascii="仿宋" w:hAnsi="仿宋" w:eastAsia="仿宋" w:cs="仿宋"/>
          <w:spacing w:val="14"/>
          <w:sz w:val="31"/>
          <w:szCs w:val="31"/>
        </w:rPr>
        <w:t xml:space="preserve">    </w:t>
      </w:r>
      <w:r>
        <w:rPr>
          <w:rFonts w:ascii="仿宋" w:hAnsi="仿宋" w:eastAsia="仿宋" w:cs="仿宋"/>
          <w:spacing w:val="-7"/>
          <w:sz w:val="31"/>
          <w:szCs w:val="31"/>
        </w:rPr>
        <w:t>年度）</w:t>
      </w:r>
    </w:p>
    <w:p>
      <w:pPr>
        <w:spacing w:before="32" w:line="360" w:lineRule="auto"/>
        <w:jc w:val="both"/>
        <w:rPr>
          <w:rFonts w:ascii="仿宋" w:hAnsi="仿宋" w:eastAsia="仿宋" w:cs="仿宋"/>
          <w:sz w:val="21"/>
          <w:szCs w:val="21"/>
        </w:rPr>
      </w:pPr>
      <w:r>
        <w:rPr>
          <w:rFonts w:ascii="仿宋" w:hAnsi="仿宋" w:eastAsia="仿宋" w:cs="仿宋"/>
          <w:spacing w:val="1"/>
          <w:sz w:val="21"/>
          <w:szCs w:val="21"/>
        </w:rPr>
        <w:t>**（市、县）教育行政主管部门（盖章</w:t>
      </w:r>
      <w:r>
        <w:rPr>
          <w:rFonts w:ascii="仿宋" w:hAnsi="仿宋" w:eastAsia="仿宋" w:cs="仿宋"/>
          <w:spacing w:val="2"/>
          <w:sz w:val="21"/>
          <w:szCs w:val="21"/>
        </w:rPr>
        <w:t>）：</w:t>
      </w:r>
      <w:r>
        <w:rPr>
          <w:rFonts w:ascii="仿宋" w:hAnsi="仿宋" w:eastAsia="仿宋" w:cs="仿宋"/>
          <w:sz w:val="21"/>
          <w:szCs w:val="21"/>
        </w:rPr>
        <w:t xml:space="preserve">     </w:t>
      </w:r>
      <w:r>
        <w:rPr>
          <w:rFonts w:hint="eastAsia" w:ascii="仿宋" w:hAnsi="仿宋" w:eastAsia="仿宋" w:cs="仿宋"/>
          <w:sz w:val="21"/>
          <w:szCs w:val="21"/>
          <w:lang w:val="en-US" w:eastAsia="zh-CN"/>
        </w:rPr>
        <w:t xml:space="preserve">  </w:t>
      </w:r>
      <w:r>
        <w:rPr>
          <w:rFonts w:ascii="仿宋" w:hAnsi="仿宋" w:eastAsia="仿宋" w:cs="仿宋"/>
          <w:spacing w:val="1"/>
          <w:sz w:val="21"/>
          <w:szCs w:val="21"/>
        </w:rPr>
        <w:t>经审核，本年度符合基层就业学费补偿人数共计  人，</w:t>
      </w:r>
      <w:r>
        <w:rPr>
          <w:rFonts w:ascii="仿宋" w:hAnsi="仿宋" w:eastAsia="仿宋" w:cs="仿宋"/>
          <w:spacing w:val="-45"/>
          <w:sz w:val="21"/>
          <w:szCs w:val="21"/>
        </w:rPr>
        <w:t xml:space="preserve"> </w:t>
      </w:r>
      <w:r>
        <w:rPr>
          <w:rFonts w:ascii="仿宋" w:hAnsi="仿宋" w:eastAsia="仿宋" w:cs="仿宋"/>
          <w:spacing w:val="1"/>
          <w:sz w:val="21"/>
          <w:szCs w:val="21"/>
        </w:rPr>
        <w:t>申请</w:t>
      </w:r>
      <w:r>
        <w:rPr>
          <w:rFonts w:ascii="仿宋" w:hAnsi="仿宋" w:eastAsia="仿宋" w:cs="仿宋"/>
          <w:sz w:val="21"/>
          <w:szCs w:val="21"/>
        </w:rPr>
        <w:t>补偿金额合计    万元。</w:t>
      </w:r>
    </w:p>
    <w:tbl>
      <w:tblPr>
        <w:tblStyle w:val="5"/>
        <w:tblpPr w:leftFromText="180" w:rightFromText="180" w:vertAnchor="text" w:horzAnchor="page" w:tblpX="244" w:tblpY="351"/>
        <w:tblOverlap w:val="never"/>
        <w:tblW w:w="1078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58"/>
        <w:gridCol w:w="576"/>
        <w:gridCol w:w="795"/>
        <w:gridCol w:w="975"/>
        <w:gridCol w:w="840"/>
        <w:gridCol w:w="660"/>
        <w:gridCol w:w="780"/>
        <w:gridCol w:w="1395"/>
        <w:gridCol w:w="840"/>
        <w:gridCol w:w="660"/>
        <w:gridCol w:w="990"/>
        <w:gridCol w:w="825"/>
        <w:gridCol w:w="99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7" w:hRule="atLeast"/>
        </w:trPr>
        <w:tc>
          <w:tcPr>
            <w:tcW w:w="458" w:type="dxa"/>
            <w:noWrap w:val="0"/>
            <w:vAlign w:val="center"/>
          </w:tcPr>
          <w:p>
            <w:pPr>
              <w:spacing w:before="59" w:line="222" w:lineRule="auto"/>
              <w:jc w:val="center"/>
              <w:rPr>
                <w:rFonts w:ascii="仿宋" w:hAnsi="仿宋" w:eastAsia="仿宋" w:cs="仿宋"/>
                <w:sz w:val="18"/>
                <w:szCs w:val="18"/>
              </w:rPr>
            </w:pPr>
            <w:r>
              <w:rPr>
                <w:rFonts w:ascii="仿宋" w:hAnsi="仿宋" w:eastAsia="仿宋" w:cs="仿宋"/>
                <w:spacing w:val="-5"/>
                <w:sz w:val="18"/>
                <w:szCs w:val="18"/>
              </w:rPr>
              <w:t>序号</w:t>
            </w:r>
          </w:p>
        </w:tc>
        <w:tc>
          <w:tcPr>
            <w:tcW w:w="576" w:type="dxa"/>
            <w:noWrap w:val="0"/>
            <w:vAlign w:val="center"/>
          </w:tcPr>
          <w:p>
            <w:pPr>
              <w:spacing w:before="58" w:line="224" w:lineRule="auto"/>
              <w:jc w:val="center"/>
              <w:rPr>
                <w:rFonts w:ascii="仿宋" w:hAnsi="仿宋" w:eastAsia="仿宋" w:cs="仿宋"/>
                <w:sz w:val="18"/>
                <w:szCs w:val="18"/>
              </w:rPr>
            </w:pPr>
            <w:r>
              <w:rPr>
                <w:rFonts w:ascii="仿宋" w:hAnsi="仿宋" w:eastAsia="仿宋" w:cs="仿宋"/>
                <w:spacing w:val="-5"/>
                <w:sz w:val="18"/>
                <w:szCs w:val="18"/>
              </w:rPr>
              <w:t>姓名</w:t>
            </w:r>
          </w:p>
        </w:tc>
        <w:tc>
          <w:tcPr>
            <w:tcW w:w="795" w:type="dxa"/>
            <w:noWrap w:val="0"/>
            <w:vAlign w:val="center"/>
          </w:tcPr>
          <w:p>
            <w:pPr>
              <w:spacing w:before="59" w:line="222" w:lineRule="auto"/>
              <w:jc w:val="center"/>
              <w:rPr>
                <w:rFonts w:ascii="仿宋" w:hAnsi="仿宋" w:eastAsia="仿宋" w:cs="仿宋"/>
                <w:sz w:val="18"/>
                <w:szCs w:val="18"/>
              </w:rPr>
            </w:pPr>
            <w:r>
              <w:rPr>
                <w:rFonts w:ascii="仿宋" w:hAnsi="仿宋" w:eastAsia="仿宋" w:cs="仿宋"/>
                <w:spacing w:val="-2"/>
                <w:sz w:val="18"/>
                <w:szCs w:val="18"/>
              </w:rPr>
              <w:t>身份证号</w:t>
            </w:r>
          </w:p>
        </w:tc>
        <w:tc>
          <w:tcPr>
            <w:tcW w:w="975" w:type="dxa"/>
            <w:noWrap w:val="0"/>
            <w:vAlign w:val="center"/>
          </w:tcPr>
          <w:p>
            <w:pPr>
              <w:spacing w:before="58" w:line="221" w:lineRule="auto"/>
              <w:jc w:val="center"/>
              <w:rPr>
                <w:rFonts w:ascii="仿宋" w:hAnsi="仿宋" w:eastAsia="仿宋" w:cs="仿宋"/>
                <w:sz w:val="18"/>
                <w:szCs w:val="18"/>
              </w:rPr>
            </w:pPr>
            <w:r>
              <w:rPr>
                <w:rFonts w:ascii="仿宋" w:hAnsi="仿宋" w:eastAsia="仿宋" w:cs="仿宋"/>
                <w:spacing w:val="-3"/>
                <w:sz w:val="18"/>
                <w:szCs w:val="18"/>
              </w:rPr>
              <w:t>毕业学校</w:t>
            </w:r>
          </w:p>
        </w:tc>
        <w:tc>
          <w:tcPr>
            <w:tcW w:w="840" w:type="dxa"/>
            <w:noWrap w:val="0"/>
            <w:vAlign w:val="center"/>
          </w:tcPr>
          <w:p>
            <w:pPr>
              <w:spacing w:before="58" w:line="221" w:lineRule="auto"/>
              <w:jc w:val="center"/>
              <w:rPr>
                <w:rFonts w:ascii="仿宋" w:hAnsi="仿宋" w:eastAsia="仿宋" w:cs="仿宋"/>
                <w:sz w:val="18"/>
                <w:szCs w:val="18"/>
              </w:rPr>
            </w:pPr>
            <w:r>
              <w:rPr>
                <w:rFonts w:ascii="仿宋" w:hAnsi="仿宋" w:eastAsia="仿宋" w:cs="仿宋"/>
                <w:spacing w:val="-3"/>
                <w:sz w:val="18"/>
                <w:szCs w:val="18"/>
              </w:rPr>
              <w:t>毕业时间</w:t>
            </w:r>
          </w:p>
        </w:tc>
        <w:tc>
          <w:tcPr>
            <w:tcW w:w="660" w:type="dxa"/>
            <w:noWrap w:val="0"/>
            <w:vAlign w:val="center"/>
          </w:tcPr>
          <w:p>
            <w:pPr>
              <w:spacing w:before="59" w:line="223" w:lineRule="auto"/>
              <w:jc w:val="center"/>
              <w:rPr>
                <w:rFonts w:ascii="仿宋" w:hAnsi="仿宋" w:eastAsia="仿宋" w:cs="仿宋"/>
                <w:sz w:val="18"/>
                <w:szCs w:val="18"/>
              </w:rPr>
            </w:pPr>
            <w:r>
              <w:rPr>
                <w:rFonts w:ascii="仿宋" w:hAnsi="仿宋" w:eastAsia="仿宋" w:cs="仿宋"/>
                <w:spacing w:val="-9"/>
                <w:sz w:val="18"/>
                <w:szCs w:val="18"/>
              </w:rPr>
              <w:t>学历</w:t>
            </w:r>
          </w:p>
        </w:tc>
        <w:tc>
          <w:tcPr>
            <w:tcW w:w="780" w:type="dxa"/>
            <w:noWrap w:val="0"/>
            <w:vAlign w:val="center"/>
          </w:tcPr>
          <w:p>
            <w:pPr>
              <w:spacing w:before="58" w:line="221" w:lineRule="auto"/>
              <w:jc w:val="center"/>
              <w:rPr>
                <w:rFonts w:ascii="仿宋" w:hAnsi="仿宋" w:eastAsia="仿宋" w:cs="仿宋"/>
                <w:sz w:val="18"/>
                <w:szCs w:val="18"/>
              </w:rPr>
            </w:pPr>
            <w:r>
              <w:rPr>
                <w:rFonts w:ascii="仿宋" w:hAnsi="仿宋" w:eastAsia="仿宋" w:cs="仿宋"/>
                <w:spacing w:val="-2"/>
                <w:sz w:val="18"/>
                <w:szCs w:val="18"/>
              </w:rPr>
              <w:t>就业单位</w:t>
            </w:r>
          </w:p>
        </w:tc>
        <w:tc>
          <w:tcPr>
            <w:tcW w:w="1395" w:type="dxa"/>
            <w:noWrap w:val="0"/>
            <w:vAlign w:val="center"/>
          </w:tcPr>
          <w:p>
            <w:pPr>
              <w:spacing w:before="151" w:line="228" w:lineRule="auto"/>
              <w:ind w:left="105" w:right="76"/>
              <w:jc w:val="center"/>
              <w:rPr>
                <w:rFonts w:ascii="仿宋" w:hAnsi="仿宋" w:eastAsia="仿宋" w:cs="仿宋"/>
                <w:sz w:val="18"/>
                <w:szCs w:val="18"/>
              </w:rPr>
            </w:pPr>
            <w:r>
              <w:rPr>
                <w:rFonts w:ascii="仿宋" w:hAnsi="仿宋" w:eastAsia="仿宋" w:cs="仿宋"/>
                <w:spacing w:val="-1"/>
                <w:sz w:val="18"/>
                <w:szCs w:val="18"/>
              </w:rPr>
              <w:t>就业单位详</w:t>
            </w:r>
            <w:r>
              <w:rPr>
                <w:rFonts w:ascii="仿宋" w:hAnsi="仿宋" w:eastAsia="仿宋" w:cs="仿宋"/>
                <w:sz w:val="18"/>
                <w:szCs w:val="18"/>
              </w:rPr>
              <w:t xml:space="preserve"> </w:t>
            </w:r>
            <w:r>
              <w:rPr>
                <w:rFonts w:ascii="仿宋" w:hAnsi="仿宋" w:eastAsia="仿宋" w:cs="仿宋"/>
                <w:spacing w:val="-1"/>
                <w:sz w:val="18"/>
                <w:szCs w:val="18"/>
              </w:rPr>
              <w:t>细地址（乡镇、街道）</w:t>
            </w:r>
          </w:p>
        </w:tc>
        <w:tc>
          <w:tcPr>
            <w:tcW w:w="840" w:type="dxa"/>
            <w:noWrap w:val="0"/>
            <w:vAlign w:val="center"/>
          </w:tcPr>
          <w:p>
            <w:pPr>
              <w:spacing w:before="58" w:line="222" w:lineRule="auto"/>
              <w:jc w:val="center"/>
              <w:rPr>
                <w:rFonts w:ascii="仿宋" w:hAnsi="仿宋" w:eastAsia="仿宋" w:cs="仿宋"/>
                <w:sz w:val="18"/>
                <w:szCs w:val="18"/>
              </w:rPr>
            </w:pPr>
            <w:r>
              <w:rPr>
                <w:rFonts w:ascii="仿宋" w:hAnsi="仿宋" w:eastAsia="仿宋" w:cs="仿宋"/>
                <w:spacing w:val="-1"/>
                <w:sz w:val="18"/>
                <w:szCs w:val="18"/>
              </w:rPr>
              <w:t>就业服务岗位</w:t>
            </w:r>
          </w:p>
        </w:tc>
        <w:tc>
          <w:tcPr>
            <w:tcW w:w="660" w:type="dxa"/>
            <w:noWrap w:val="0"/>
            <w:vAlign w:val="center"/>
          </w:tcPr>
          <w:p>
            <w:pPr>
              <w:spacing w:before="59" w:line="223" w:lineRule="auto"/>
              <w:jc w:val="center"/>
              <w:rPr>
                <w:rFonts w:ascii="仿宋" w:hAnsi="仿宋" w:eastAsia="仿宋" w:cs="仿宋"/>
                <w:sz w:val="18"/>
                <w:szCs w:val="18"/>
              </w:rPr>
            </w:pPr>
            <w:r>
              <w:rPr>
                <w:rFonts w:ascii="仿宋" w:hAnsi="仿宋" w:eastAsia="仿宋" w:cs="仿宋"/>
                <w:spacing w:val="-3"/>
                <w:sz w:val="18"/>
                <w:szCs w:val="18"/>
              </w:rPr>
              <w:t>到岗时间</w:t>
            </w:r>
          </w:p>
        </w:tc>
        <w:tc>
          <w:tcPr>
            <w:tcW w:w="990" w:type="dxa"/>
            <w:noWrap w:val="0"/>
            <w:vAlign w:val="center"/>
          </w:tcPr>
          <w:p>
            <w:pPr>
              <w:spacing w:before="59" w:line="222" w:lineRule="auto"/>
              <w:jc w:val="center"/>
              <w:rPr>
                <w:rFonts w:ascii="仿宋" w:hAnsi="仿宋" w:eastAsia="仿宋" w:cs="仿宋"/>
                <w:sz w:val="18"/>
                <w:szCs w:val="18"/>
              </w:rPr>
            </w:pPr>
            <w:r>
              <w:rPr>
                <w:rFonts w:ascii="仿宋" w:hAnsi="仿宋" w:eastAsia="仿宋" w:cs="仿宋"/>
                <w:spacing w:val="-2"/>
                <w:sz w:val="18"/>
                <w:szCs w:val="18"/>
              </w:rPr>
              <w:t>就业年限</w:t>
            </w:r>
          </w:p>
        </w:tc>
        <w:tc>
          <w:tcPr>
            <w:tcW w:w="825" w:type="dxa"/>
            <w:noWrap w:val="0"/>
            <w:vAlign w:val="center"/>
          </w:tcPr>
          <w:p>
            <w:pPr>
              <w:spacing w:before="59" w:line="220" w:lineRule="auto"/>
              <w:jc w:val="center"/>
              <w:rPr>
                <w:rFonts w:ascii="仿宋" w:hAnsi="仿宋" w:eastAsia="仿宋" w:cs="仿宋"/>
                <w:sz w:val="18"/>
                <w:szCs w:val="18"/>
              </w:rPr>
            </w:pPr>
            <w:r>
              <w:rPr>
                <w:rFonts w:ascii="仿宋" w:hAnsi="仿宋" w:eastAsia="仿宋" w:cs="仿宋"/>
                <w:spacing w:val="-3"/>
                <w:sz w:val="18"/>
                <w:szCs w:val="18"/>
              </w:rPr>
              <w:t>申请补偿资金（万元）</w:t>
            </w:r>
          </w:p>
        </w:tc>
        <w:tc>
          <w:tcPr>
            <w:tcW w:w="990" w:type="dxa"/>
            <w:noWrap w:val="0"/>
            <w:vAlign w:val="center"/>
          </w:tcPr>
          <w:p>
            <w:pPr>
              <w:spacing w:before="41" w:line="222" w:lineRule="auto"/>
              <w:ind w:left="107" w:right="74" w:firstLine="1"/>
              <w:jc w:val="center"/>
              <w:rPr>
                <w:rFonts w:ascii="仿宋" w:hAnsi="仿宋" w:eastAsia="仿宋" w:cs="仿宋"/>
                <w:sz w:val="18"/>
                <w:szCs w:val="18"/>
              </w:rPr>
            </w:pPr>
            <w:r>
              <w:rPr>
                <w:rFonts w:ascii="仿宋" w:hAnsi="仿宋" w:eastAsia="仿宋" w:cs="仿宋"/>
                <w:spacing w:val="-3"/>
                <w:sz w:val="18"/>
                <w:szCs w:val="18"/>
              </w:rPr>
              <w:t>是否三年内每年均考核合格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 w:hRule="atLeast"/>
        </w:trPr>
        <w:tc>
          <w:tcPr>
            <w:tcW w:w="458" w:type="dxa"/>
            <w:noWrap w:val="0"/>
            <w:vAlign w:val="top"/>
          </w:tcPr>
          <w:p>
            <w:pPr>
              <w:pStyle w:val="6"/>
            </w:pPr>
          </w:p>
        </w:tc>
        <w:tc>
          <w:tcPr>
            <w:tcW w:w="576" w:type="dxa"/>
            <w:noWrap w:val="0"/>
            <w:vAlign w:val="top"/>
          </w:tcPr>
          <w:p>
            <w:pPr>
              <w:pStyle w:val="6"/>
            </w:pPr>
          </w:p>
        </w:tc>
        <w:tc>
          <w:tcPr>
            <w:tcW w:w="795" w:type="dxa"/>
            <w:noWrap w:val="0"/>
            <w:vAlign w:val="top"/>
          </w:tcPr>
          <w:p>
            <w:pPr>
              <w:pStyle w:val="6"/>
            </w:pPr>
          </w:p>
        </w:tc>
        <w:tc>
          <w:tcPr>
            <w:tcW w:w="97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780" w:type="dxa"/>
            <w:noWrap w:val="0"/>
            <w:vAlign w:val="top"/>
          </w:tcPr>
          <w:p>
            <w:pPr>
              <w:pStyle w:val="6"/>
            </w:pPr>
          </w:p>
        </w:tc>
        <w:tc>
          <w:tcPr>
            <w:tcW w:w="1395" w:type="dxa"/>
            <w:noWrap w:val="0"/>
            <w:vAlign w:val="top"/>
          </w:tcPr>
          <w:p>
            <w:pPr>
              <w:pStyle w:val="6"/>
            </w:pPr>
          </w:p>
        </w:tc>
        <w:tc>
          <w:tcPr>
            <w:tcW w:w="840" w:type="dxa"/>
            <w:noWrap w:val="0"/>
            <w:vAlign w:val="top"/>
          </w:tcPr>
          <w:p>
            <w:pPr>
              <w:pStyle w:val="6"/>
            </w:pPr>
          </w:p>
        </w:tc>
        <w:tc>
          <w:tcPr>
            <w:tcW w:w="660" w:type="dxa"/>
            <w:noWrap w:val="0"/>
            <w:vAlign w:val="top"/>
          </w:tcPr>
          <w:p>
            <w:pPr>
              <w:pStyle w:val="6"/>
            </w:pPr>
          </w:p>
        </w:tc>
        <w:tc>
          <w:tcPr>
            <w:tcW w:w="990" w:type="dxa"/>
            <w:noWrap w:val="0"/>
            <w:vAlign w:val="top"/>
          </w:tcPr>
          <w:p>
            <w:pPr>
              <w:pStyle w:val="6"/>
            </w:pPr>
          </w:p>
        </w:tc>
        <w:tc>
          <w:tcPr>
            <w:tcW w:w="825" w:type="dxa"/>
            <w:noWrap w:val="0"/>
            <w:vAlign w:val="top"/>
          </w:tcPr>
          <w:p>
            <w:pPr>
              <w:pStyle w:val="6"/>
            </w:pPr>
          </w:p>
        </w:tc>
        <w:tc>
          <w:tcPr>
            <w:tcW w:w="990" w:type="dxa"/>
            <w:noWrap w:val="0"/>
            <w:vAlign w:val="top"/>
          </w:tcPr>
          <w:p>
            <w:pPr>
              <w:pStyle w:val="6"/>
            </w:pPr>
          </w:p>
        </w:tc>
      </w:tr>
    </w:tbl>
    <w:p>
      <w:pPr>
        <w:rPr>
          <w:rFonts w:ascii="Arial"/>
          <w:sz w:val="21"/>
        </w:rPr>
      </w:pPr>
    </w:p>
    <w:p>
      <w:pPr>
        <w:jc w:val="left"/>
        <w:rPr>
          <w:rFonts w:ascii="Times New Roman" w:hAnsi="仿宋_GB2312" w:eastAsia="仿宋_GB2312" w:cs="Times New Roman"/>
          <w:color w:val="auto"/>
          <w:kern w:val="2"/>
          <w:sz w:val="28"/>
          <w:szCs w:val="28"/>
        </w:rPr>
        <w:sectPr>
          <w:pgSz w:w="11900" w:h="16830"/>
          <w:pgMar w:top="1430" w:right="1655" w:bottom="1429" w:left="1655" w:header="0" w:footer="0" w:gutter="0"/>
          <w:cols w:space="720" w:num="1"/>
        </w:sectPr>
      </w:pPr>
    </w:p>
    <w:p>
      <w:pPr>
        <w:widowControl/>
        <w:kinsoku/>
        <w:autoSpaceDE/>
        <w:autoSpaceDN/>
        <w:adjustRightInd/>
        <w:snapToGrid/>
        <w:spacing w:before="160" w:line="223" w:lineRule="auto"/>
        <w:ind w:firstLine="175" w:firstLineChars="60"/>
        <w:jc w:val="left"/>
        <w:textAlignment w:val="auto"/>
        <w:rPr>
          <w:rFonts w:hint="eastAsia" w:ascii="黑体" w:hAnsi="黑体" w:eastAsia="黑体" w:cs="黑体"/>
          <w:snapToGrid w:val="0"/>
          <w:spacing w:val="-14"/>
          <w:kern w:val="0"/>
          <w:sz w:val="32"/>
          <w:szCs w:val="32"/>
          <w:lang w:val="en-US" w:eastAsia="zh-CN"/>
        </w:rPr>
      </w:pPr>
      <w:r>
        <w:rPr>
          <w:rFonts w:hint="eastAsia" w:ascii="黑体" w:hAnsi="黑体" w:eastAsia="黑体" w:cs="黑体"/>
          <w:snapToGrid w:val="0"/>
          <w:spacing w:val="-14"/>
          <w:kern w:val="0"/>
          <w:sz w:val="32"/>
          <w:szCs w:val="32"/>
          <w:lang w:eastAsia="zh-CN"/>
        </w:rPr>
        <w:t>附</w:t>
      </w:r>
      <w:r>
        <w:rPr>
          <w:rFonts w:hint="eastAsia" w:ascii="黑体" w:hAnsi="黑体" w:eastAsia="黑体" w:cs="黑体"/>
          <w:snapToGrid w:val="0"/>
          <w:spacing w:val="-14"/>
          <w:kern w:val="0"/>
          <w:sz w:val="32"/>
          <w:szCs w:val="32"/>
          <w:lang w:val="en-US" w:eastAsia="zh-CN"/>
        </w:rPr>
        <w:t>9:</w:t>
      </w:r>
    </w:p>
    <w:p>
      <w:pPr>
        <w:widowControl w:val="0"/>
        <w:kinsoku/>
        <w:autoSpaceDE/>
        <w:autoSpaceDN/>
        <w:adjustRightInd/>
        <w:snapToGrid/>
        <w:jc w:val="center"/>
        <w:textAlignment w:val="auto"/>
        <w:rPr>
          <w:rFonts w:hint="eastAsia" w:ascii="华文中宋" w:hAnsi="华文中宋" w:eastAsia="华文中宋" w:cs="华文中宋"/>
          <w:snapToGrid/>
          <w:kern w:val="2"/>
          <w:sz w:val="44"/>
          <w:szCs w:val="44"/>
        </w:rPr>
      </w:pPr>
      <w:r>
        <w:rPr>
          <w:rFonts w:hint="eastAsia" w:ascii="华文中宋" w:hAnsi="华文中宋" w:eastAsia="华文中宋" w:cs="华文中宋"/>
          <w:snapToGrid/>
          <w:kern w:val="2"/>
          <w:sz w:val="44"/>
          <w:szCs w:val="44"/>
        </w:rPr>
        <w:t>中等职业教育国家奖学金</w:t>
      </w:r>
    </w:p>
    <w:p>
      <w:pPr>
        <w:widowControl w:val="0"/>
        <w:kinsoku/>
        <w:autoSpaceDE/>
        <w:autoSpaceDN/>
        <w:adjustRightInd/>
        <w:snapToGrid/>
        <w:jc w:val="center"/>
        <w:textAlignment w:val="auto"/>
        <w:rPr>
          <w:rFonts w:hint="eastAsia" w:ascii="华文中宋" w:hAnsi="华文中宋" w:eastAsia="华文中宋" w:cs="华文中宋"/>
          <w:snapToGrid/>
          <w:kern w:val="2"/>
          <w:sz w:val="44"/>
          <w:szCs w:val="44"/>
        </w:rPr>
      </w:pPr>
      <w:r>
        <w:rPr>
          <w:rFonts w:hint="eastAsia" w:ascii="华文中宋" w:hAnsi="华文中宋" w:eastAsia="华文中宋" w:cs="华文中宋"/>
          <w:snapToGrid/>
          <w:kern w:val="2"/>
          <w:sz w:val="44"/>
          <w:szCs w:val="44"/>
        </w:rPr>
        <w:t>实施细则</w:t>
      </w:r>
    </w:p>
    <w:p>
      <w:pPr>
        <w:widowControl w:val="0"/>
        <w:kinsoku/>
        <w:autoSpaceDE/>
        <w:autoSpaceDN/>
        <w:adjustRightInd/>
        <w:snapToGrid/>
        <w:jc w:val="center"/>
        <w:textAlignment w:val="auto"/>
        <w:rPr>
          <w:rFonts w:hint="eastAsia" w:ascii="华文中宋" w:hAnsi="华文中宋" w:eastAsia="华文中宋" w:cs="华文中宋"/>
          <w:snapToGrid/>
          <w:kern w:val="2"/>
          <w:sz w:val="18"/>
          <w:szCs w:val="18"/>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32"/>
        </w:rPr>
        <w:t>第一条</w:t>
      </w:r>
      <w:r>
        <w:rPr>
          <w:rFonts w:hint="eastAsia" w:ascii="仿宋_GB2312" w:hAnsi="仿宋_GB2312" w:eastAsia="仿宋_GB2312" w:cs="仿宋_GB2312"/>
          <w:snapToGrid/>
          <w:kern w:val="2"/>
          <w:sz w:val="32"/>
          <w:szCs w:val="32"/>
        </w:rPr>
        <w:t xml:space="preserve"> 中等职业教育国家奖学金（以下简称国家奖学金），用于奖励中等职业学校（含技工学校，下同）全日制在校生中学习成绩、技能表现等方面特别优秀的学生，激励学生勤奋学习、磨练技能，德、智、体、美、劳全面发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32"/>
        </w:rPr>
        <w:t>第二条</w:t>
      </w:r>
      <w:r>
        <w:rPr>
          <w:rFonts w:hint="eastAsia" w:ascii="仿宋_GB2312" w:hAnsi="仿宋_GB2312" w:eastAsia="仿宋_GB2312" w:cs="仿宋_GB2312"/>
          <w:snapToGrid/>
          <w:kern w:val="2"/>
          <w:sz w:val="32"/>
          <w:szCs w:val="32"/>
        </w:rPr>
        <w:t xml:space="preserve"> 国家奖学金的基本申请条件：</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（一）具有中华人民共和国国籍；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（二）热爱祖国，拥护中国共产党的领导；</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（三）遵守法律法规，遵守《中等职业学校学生公约》，遵守学校规章制度；</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（四）诚实守信，道德品质优良；</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（五）在校期间学习成绩优异，专业技能、社会实践、创新能力、综合素质等方面表现特别优秀。</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32"/>
        </w:rPr>
        <w:t>第三条</w:t>
      </w:r>
      <w:r>
        <w:rPr>
          <w:rFonts w:hint="eastAsia" w:ascii="仿宋_GB2312" w:hAnsi="仿宋_GB2312" w:eastAsia="仿宋_GB2312" w:cs="仿宋_GB2312"/>
          <w:snapToGrid/>
          <w:kern w:val="2"/>
          <w:sz w:val="32"/>
          <w:szCs w:val="32"/>
        </w:rPr>
        <w:t xml:space="preserve"> 省财政厅、省教育厅、省人力资源社会保障厅根据全省当年中等职业学校全日制二年级（含）以上在校生数等因素对当年国家奖学金名额进行分配并下达。</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32"/>
        </w:rPr>
        <w:t>第四条</w:t>
      </w:r>
      <w:r>
        <w:rPr>
          <w:rFonts w:hint="eastAsia" w:ascii="仿宋_GB2312" w:hAnsi="仿宋_GB2312" w:eastAsia="仿宋_GB2312" w:cs="仿宋_GB2312"/>
          <w:snapToGrid/>
          <w:kern w:val="2"/>
          <w:sz w:val="32"/>
          <w:szCs w:val="32"/>
        </w:rPr>
        <w:t xml:space="preserve"> 国家奖学金每学年评审一次，实行等额评审，坚持公开、公平、公正、择优的原则，并向技能表现方面特别优秀的学生给予适当倾斜。</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32"/>
        </w:rPr>
        <w:t>第五条</w:t>
      </w:r>
      <w:r>
        <w:rPr>
          <w:rFonts w:hint="eastAsia" w:ascii="仿宋_GB2312" w:hAnsi="仿宋_GB2312" w:eastAsia="仿宋_GB2312" w:cs="仿宋_GB2312"/>
          <w:snapToGrid/>
          <w:kern w:val="2"/>
          <w:sz w:val="32"/>
          <w:szCs w:val="32"/>
        </w:rPr>
        <w:t xml:space="preserve"> 中等职业学校学生资助管理机构具体负责组织国家奖学金申请受理、评审等工作，提出本校当年国家奖学金获奖学生建议名单，报学校领导集体研究审定后，在校内进行不少于5个工作日的公示，并留存公示现场照片等印证材料。</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公示无异议后，每年10月10日前，中等职业学校将评审结果分别报送所属教育、人力资源社会保障部门。各市教育、人力资源和社会保障部门汇总、审核后，于每年10月20日前将评审结果分别报送省教育厅、省人力资源和社会保障厅。省教育厅、省人力资源和社会保障厅审核、汇总后上报教育部。</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32"/>
          <w:lang w:eastAsia="zh-CN"/>
        </w:rPr>
        <w:t>第六条</w:t>
      </w:r>
      <w:r>
        <w:rPr>
          <w:rFonts w:hint="eastAsia" w:ascii="仿宋_GB2312" w:hAnsi="仿宋_GB2312" w:eastAsia="仿宋_GB2312" w:cs="仿宋_GB2312"/>
          <w:snapToGrid/>
          <w:kern w:val="2"/>
          <w:sz w:val="32"/>
          <w:szCs w:val="32"/>
          <w:lang w:val="en-US" w:eastAsia="zh-CN"/>
        </w:rPr>
        <w:t xml:space="preserve"> </w:t>
      </w:r>
      <w:r>
        <w:rPr>
          <w:rFonts w:hint="eastAsia" w:ascii="仿宋_GB2312" w:hAnsi="仿宋_GB2312" w:eastAsia="仿宋_GB2312" w:cs="仿宋_GB2312"/>
          <w:snapToGrid/>
          <w:kern w:val="2"/>
          <w:sz w:val="32"/>
          <w:szCs w:val="32"/>
        </w:rPr>
        <w:t>中等职业学校于每年12月15日前将当年国家奖学金一次性发放给获奖学生，并将获得国家奖学金情况记入学生学籍档案。中等职业教育国家奖学金颁发国家统一印制的荣誉证书。</w:t>
      </w: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sectPr>
          <w:pgSz w:w="11900" w:h="16830"/>
          <w:pgMar w:top="1430" w:right="1655" w:bottom="1429" w:left="1655" w:header="0" w:footer="0" w:gutter="0"/>
          <w:cols w:space="720" w:num="1"/>
        </w:sectPr>
      </w:pPr>
    </w:p>
    <w:p>
      <w:pPr>
        <w:widowControl w:val="0"/>
        <w:kinsoku/>
        <w:autoSpaceDE/>
        <w:autoSpaceDN/>
        <w:adjustRightInd/>
        <w:snapToGrid/>
        <w:jc w:val="both"/>
        <w:textAlignment w:val="auto"/>
        <w:rPr>
          <w:rFonts w:hint="eastAsia" w:ascii="仿宋" w:hAnsi="仿宋" w:eastAsia="仿宋" w:cs="Times New Roman"/>
          <w:snapToGrid/>
          <w:kern w:val="2"/>
          <w:sz w:val="32"/>
          <w:szCs w:val="32"/>
        </w:rPr>
      </w:pPr>
      <w:r>
        <w:rPr>
          <w:rFonts w:hint="eastAsia" w:ascii="黑体" w:hAnsi="黑体" w:eastAsia="黑体" w:cs="黑体"/>
          <w:snapToGrid/>
          <w:kern w:val="2"/>
          <w:sz w:val="32"/>
          <w:szCs w:val="32"/>
        </w:rPr>
        <w:t>附10:</w:t>
      </w:r>
      <w:r>
        <w:rPr>
          <w:rFonts w:hint="eastAsia" w:ascii="仿宋" w:hAnsi="仿宋" w:eastAsia="仿宋" w:cs="Times New Roman"/>
          <w:snapToGrid/>
          <w:kern w:val="2"/>
          <w:sz w:val="32"/>
          <w:szCs w:val="32"/>
        </w:rPr>
        <w:t xml:space="preserve"> </w:t>
      </w:r>
    </w:p>
    <w:p>
      <w:pPr>
        <w:widowControl w:val="0"/>
        <w:kinsoku/>
        <w:autoSpaceDE/>
        <w:autoSpaceDN/>
        <w:adjustRightInd/>
        <w:snapToGrid/>
        <w:jc w:val="both"/>
        <w:textAlignment w:val="auto"/>
        <w:rPr>
          <w:rFonts w:hint="eastAsia" w:ascii="仿宋" w:hAnsi="仿宋" w:eastAsia="仿宋" w:cs="Times New Roman"/>
          <w:snapToGrid/>
          <w:kern w:val="2"/>
          <w:sz w:val="21"/>
          <w:szCs w:val="21"/>
        </w:rPr>
      </w:pPr>
    </w:p>
    <w:p>
      <w:pPr>
        <w:widowControl w:val="0"/>
        <w:kinsoku/>
        <w:autoSpaceDE/>
        <w:autoSpaceDN/>
        <w:adjustRightInd/>
        <w:snapToGrid/>
        <w:jc w:val="center"/>
        <w:textAlignment w:val="auto"/>
        <w:rPr>
          <w:rFonts w:hint="eastAsia" w:ascii="华文中宋" w:hAnsi="华文中宋" w:eastAsia="华文中宋" w:cs="Times New Roman"/>
          <w:snapToGrid w:val="0"/>
          <w:kern w:val="0"/>
          <w:sz w:val="44"/>
          <w:szCs w:val="44"/>
        </w:rPr>
      </w:pPr>
      <w:r>
        <w:rPr>
          <w:rFonts w:hint="eastAsia" w:ascii="华文中宋" w:hAnsi="华文中宋" w:eastAsia="华文中宋" w:cs="Times New Roman"/>
          <w:snapToGrid w:val="0"/>
          <w:kern w:val="0"/>
          <w:sz w:val="44"/>
          <w:szCs w:val="44"/>
        </w:rPr>
        <w:t>中等职业教育免学费实施细则</w:t>
      </w:r>
    </w:p>
    <w:p>
      <w:pPr>
        <w:widowControl w:val="0"/>
        <w:kinsoku/>
        <w:autoSpaceDE/>
        <w:autoSpaceDN/>
        <w:adjustRightInd/>
        <w:snapToGrid/>
        <w:jc w:val="center"/>
        <w:textAlignment w:val="auto"/>
        <w:rPr>
          <w:rFonts w:hint="eastAsia" w:ascii="华文中宋" w:hAnsi="华文中宋" w:eastAsia="华文中宋" w:cs="Times New Roman"/>
          <w:snapToGrid w:val="0"/>
          <w:kern w:val="0"/>
          <w:sz w:val="18"/>
          <w:szCs w:val="18"/>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napToGrid/>
          <w:kern w:val="2"/>
          <w:sz w:val="32"/>
          <w:szCs w:val="32"/>
        </w:rPr>
      </w:pPr>
      <w:r>
        <w:rPr>
          <w:rFonts w:hint="eastAsia" w:ascii="仿宋" w:hAnsi="仿宋" w:eastAsia="仿宋" w:cs="Times New Roman"/>
          <w:snapToGrid/>
          <w:kern w:val="2"/>
          <w:sz w:val="32"/>
          <w:szCs w:val="32"/>
        </w:rPr>
        <w:t xml:space="preserve">  </w:t>
      </w:r>
      <w:r>
        <w:rPr>
          <w:rFonts w:hint="eastAsia" w:ascii="仿宋_GB2312" w:hAnsi="仿宋_GB2312" w:eastAsia="仿宋_GB2312" w:cs="仿宋_GB2312"/>
          <w:snapToGrid/>
          <w:kern w:val="2"/>
          <w:sz w:val="32"/>
          <w:szCs w:val="32"/>
        </w:rPr>
        <w:t xml:space="preserve">  </w:t>
      </w:r>
      <w:r>
        <w:rPr>
          <w:rFonts w:hint="eastAsia" w:ascii="黑体" w:hAnsi="黑体" w:eastAsia="黑体" w:cs="黑体"/>
          <w:b w:val="0"/>
          <w:bCs/>
          <w:snapToGrid/>
          <w:kern w:val="2"/>
          <w:sz w:val="32"/>
          <w:szCs w:val="32"/>
        </w:rPr>
        <w:t>第一条</w:t>
      </w:r>
      <w:r>
        <w:rPr>
          <w:rFonts w:hint="eastAsia" w:ascii="仿宋_GB2312" w:hAnsi="仿宋_GB2312" w:eastAsia="仿宋_GB2312" w:cs="仿宋_GB2312"/>
          <w:snapToGrid/>
          <w:kern w:val="2"/>
          <w:sz w:val="32"/>
          <w:szCs w:val="32"/>
        </w:rPr>
        <w:t xml:space="preserve"> 中等职业教育免学费，是指对中等职业学校全日制学历教育正式学籍在校学生免除学费。</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 xml:space="preserve">    </w:t>
      </w:r>
      <w:r>
        <w:rPr>
          <w:rFonts w:hint="eastAsia" w:ascii="黑体" w:hAnsi="黑体" w:eastAsia="黑体" w:cs="黑体"/>
          <w:b w:val="0"/>
          <w:bCs/>
          <w:snapToGrid/>
          <w:kern w:val="2"/>
          <w:sz w:val="32"/>
          <w:szCs w:val="32"/>
        </w:rPr>
        <w:t>第二条</w:t>
      </w:r>
      <w:r>
        <w:rPr>
          <w:rFonts w:hint="eastAsia" w:ascii="仿宋_GB2312" w:hAnsi="仿宋_GB2312" w:eastAsia="仿宋_GB2312" w:cs="仿宋_GB2312"/>
          <w:snapToGrid/>
          <w:kern w:val="2"/>
          <w:sz w:val="32"/>
          <w:szCs w:val="32"/>
        </w:rPr>
        <w:t xml:space="preserve"> 中等职业学校应应</w:t>
      </w:r>
      <w:r>
        <w:rPr>
          <w:rFonts w:hint="eastAsia" w:ascii="仿宋_GB2312" w:hAnsi="仿宋_GB2312" w:eastAsia="仿宋_GB2312" w:cs="仿宋_GB2312"/>
          <w:snapToGrid/>
          <w:kern w:val="2"/>
          <w:sz w:val="32"/>
          <w:szCs w:val="32"/>
          <w:lang w:eastAsia="zh-CN"/>
        </w:rPr>
        <w:t>准确统计符合免学费条件的学生信息，按程序报至同级教育和人力资源社会保障部门审核汇总</w:t>
      </w:r>
      <w:r>
        <w:rPr>
          <w:rFonts w:hint="eastAsia" w:ascii="仿宋_GB2312" w:hAnsi="仿宋_GB2312" w:eastAsia="仿宋_GB2312" w:cs="仿宋_GB2312"/>
          <w:snapToGrid/>
          <w:kern w:val="2"/>
          <w:sz w:val="32"/>
          <w:szCs w:val="32"/>
        </w:rPr>
        <w:t>。审核结果应在学校内进行不少于5个工作日的公示。公示时，严禁涉及学生个人敏感信息及隐私。</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 xml:space="preserve">    </w:t>
      </w:r>
      <w:r>
        <w:rPr>
          <w:rFonts w:hint="eastAsia" w:ascii="黑体" w:hAnsi="黑体" w:eastAsia="黑体" w:cs="黑体"/>
          <w:b w:val="0"/>
          <w:bCs/>
          <w:snapToGrid/>
          <w:kern w:val="2"/>
          <w:sz w:val="32"/>
          <w:szCs w:val="32"/>
        </w:rPr>
        <w:t>第三条</w:t>
      </w:r>
      <w:r>
        <w:rPr>
          <w:rFonts w:hint="eastAsia" w:ascii="仿宋_GB2312" w:hAnsi="仿宋_GB2312" w:eastAsia="仿宋_GB2312" w:cs="仿宋_GB2312"/>
          <w:snapToGrid/>
          <w:kern w:val="2"/>
          <w:sz w:val="32"/>
          <w:szCs w:val="32"/>
        </w:rPr>
        <w:t xml:space="preserve"> 中等职业学校应及时更新全国学生资助管理信息系统、全国技工院校信息管理系统数据，确保学生资助信息真实准确。</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 xml:space="preserve">    </w:t>
      </w:r>
      <w:r>
        <w:rPr>
          <w:rFonts w:hint="eastAsia" w:ascii="黑体" w:hAnsi="黑体" w:eastAsia="黑体" w:cs="黑体"/>
          <w:b w:val="0"/>
          <w:bCs/>
          <w:snapToGrid/>
          <w:kern w:val="2"/>
          <w:sz w:val="32"/>
          <w:szCs w:val="32"/>
        </w:rPr>
        <w:t>第四条</w:t>
      </w:r>
      <w:r>
        <w:rPr>
          <w:rFonts w:hint="eastAsia" w:ascii="仿宋_GB2312" w:hAnsi="仿宋_GB2312" w:eastAsia="仿宋_GB2312" w:cs="仿宋_GB2312"/>
          <w:snapToGrid/>
          <w:kern w:val="2"/>
          <w:sz w:val="32"/>
          <w:szCs w:val="32"/>
        </w:rPr>
        <w:t xml:space="preserve"> 每年春季学期开学前，各地教育和人力资源社会保障部门按职责对中等职业学校办学资质进行全面清查并公示，对年检不合格的学校，取消其享受免学费补助资金的资格，并根据《中华人民共和国民办教育促进法》的规定，加强对民办中等职业学校的监管。纳入免学费补助范围的民办学校名单由省级教育和人力资源社会保障部门确定。</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 w:hAnsi="仿宋" w:eastAsia="仿宋" w:cs="Times New Roman"/>
          <w:snapToGrid/>
          <w:kern w:val="2"/>
          <w:sz w:val="32"/>
          <w:szCs w:val="32"/>
        </w:rPr>
      </w:pPr>
      <w:r>
        <w:rPr>
          <w:rFonts w:hint="eastAsia" w:ascii="仿宋_GB2312" w:hAnsi="仿宋_GB2312" w:eastAsia="仿宋_GB2312" w:cs="仿宋_GB2312"/>
          <w:snapToGrid/>
          <w:kern w:val="2"/>
          <w:sz w:val="32"/>
          <w:szCs w:val="32"/>
        </w:rPr>
        <w:t xml:space="preserve">    </w:t>
      </w:r>
      <w:r>
        <w:rPr>
          <w:rFonts w:hint="eastAsia" w:ascii="黑体" w:hAnsi="黑体" w:eastAsia="黑体" w:cs="黑体"/>
          <w:b w:val="0"/>
          <w:bCs/>
          <w:snapToGrid/>
          <w:kern w:val="2"/>
          <w:sz w:val="32"/>
          <w:szCs w:val="32"/>
        </w:rPr>
        <w:t>第五条</w:t>
      </w:r>
      <w:r>
        <w:rPr>
          <w:rFonts w:hint="eastAsia" w:ascii="仿宋_GB2312" w:hAnsi="仿宋_GB2312" w:eastAsia="仿宋_GB2312" w:cs="仿宋_GB2312"/>
          <w:snapToGrid/>
          <w:kern w:val="2"/>
          <w:sz w:val="32"/>
          <w:szCs w:val="32"/>
        </w:rPr>
        <w:t xml:space="preserve"> 中等职业教育学生资助工作实行学校法人代表负责制，校长是第一责任人，对学校资助工作负主要责任。学校应当完善机构和人员配备，指定专人具体负责资助工作。</w:t>
      </w:r>
    </w:p>
    <w:p>
      <w:pPr>
        <w:widowControl w:val="0"/>
        <w:kinsoku/>
        <w:autoSpaceDE/>
        <w:autoSpaceDN/>
        <w:adjustRightInd/>
        <w:snapToGrid/>
        <w:spacing w:line="640" w:lineRule="exact"/>
        <w:jc w:val="both"/>
        <w:textAlignment w:val="auto"/>
        <w:rPr>
          <w:rFonts w:ascii="Times New Roman" w:hAnsi="Times New Roman" w:eastAsia="方正小标宋_GBK" w:cs="Times New Roman"/>
          <w:snapToGrid/>
          <w:kern w:val="2"/>
          <w:sz w:val="36"/>
          <w:szCs w:val="36"/>
        </w:rPr>
      </w:pPr>
      <w:r>
        <w:rPr>
          <w:rFonts w:hint="eastAsia" w:ascii="仿宋" w:hAnsi="仿宋" w:eastAsia="仿宋" w:cs="Times New Roman"/>
          <w:snapToGrid/>
          <w:kern w:val="2"/>
          <w:sz w:val="32"/>
          <w:szCs w:val="32"/>
        </w:rPr>
        <w:t xml:space="preserve">   </w:t>
      </w:r>
    </w:p>
    <w:p>
      <w:pPr>
        <w:widowControl w:val="0"/>
        <w:kinsoku/>
        <w:autoSpaceDE/>
        <w:autoSpaceDN/>
        <w:adjustRightInd/>
        <w:snapToGrid/>
        <w:jc w:val="center"/>
        <w:textAlignment w:val="auto"/>
        <w:rPr>
          <w:rFonts w:ascii="Times New Roman" w:hAnsi="Times New Roman" w:eastAsia="方正小标宋_GBK" w:cs="Times New Roman"/>
          <w:snapToGrid/>
          <w:kern w:val="2"/>
          <w:sz w:val="36"/>
          <w:szCs w:val="36"/>
        </w:rPr>
        <w:sectPr>
          <w:pgSz w:w="11900" w:h="16830"/>
          <w:pgMar w:top="1430" w:right="1655" w:bottom="1429" w:left="1655" w:header="0" w:footer="0" w:gutter="0"/>
          <w:cols w:space="720" w:num="1"/>
        </w:sectPr>
      </w:pPr>
    </w:p>
    <w:p>
      <w:pPr>
        <w:widowControl w:val="0"/>
        <w:kinsoku/>
        <w:autoSpaceDE/>
        <w:autoSpaceDN/>
        <w:adjustRightInd/>
        <w:snapToGrid/>
        <w:jc w:val="both"/>
        <w:textAlignment w:val="auto"/>
        <w:rPr>
          <w:rFonts w:hint="eastAsia" w:ascii="黑体" w:hAnsi="黑体" w:eastAsia="黑体" w:cs="黑体"/>
          <w:snapToGrid/>
          <w:kern w:val="2"/>
          <w:sz w:val="32"/>
          <w:szCs w:val="32"/>
        </w:rPr>
      </w:pPr>
      <w:r>
        <w:rPr>
          <w:rFonts w:hint="eastAsia" w:ascii="黑体" w:hAnsi="黑体" w:eastAsia="黑体" w:cs="黑体"/>
          <w:snapToGrid/>
          <w:kern w:val="2"/>
          <w:sz w:val="32"/>
          <w:szCs w:val="32"/>
          <w:lang w:eastAsia="zh-CN"/>
        </w:rPr>
        <w:t>附</w:t>
      </w:r>
      <w:r>
        <w:rPr>
          <w:rFonts w:hint="eastAsia" w:ascii="黑体" w:hAnsi="黑体" w:eastAsia="黑体" w:cs="黑体"/>
          <w:snapToGrid/>
          <w:kern w:val="2"/>
          <w:sz w:val="32"/>
          <w:szCs w:val="32"/>
          <w:lang w:val="en-US" w:eastAsia="zh-CN"/>
        </w:rPr>
        <w:t>11:</w:t>
      </w:r>
    </w:p>
    <w:p>
      <w:pPr>
        <w:widowControl w:val="0"/>
        <w:kinsoku/>
        <w:autoSpaceDE/>
        <w:autoSpaceDN/>
        <w:adjustRightInd/>
        <w:snapToGrid/>
        <w:spacing w:line="640" w:lineRule="exact"/>
        <w:jc w:val="center"/>
        <w:textAlignment w:val="auto"/>
        <w:rPr>
          <w:rFonts w:hint="eastAsia" w:ascii="华文中宋" w:hAnsi="华文中宋" w:eastAsia="华文中宋" w:cs="华文中宋"/>
          <w:b w:val="0"/>
          <w:bCs/>
          <w:snapToGrid/>
          <w:kern w:val="2"/>
          <w:sz w:val="44"/>
          <w:szCs w:val="44"/>
        </w:rPr>
      </w:pPr>
      <w:r>
        <w:rPr>
          <w:rFonts w:hint="eastAsia" w:ascii="华文中宋" w:hAnsi="华文中宋" w:eastAsia="华文中宋" w:cs="华文中宋"/>
          <w:b w:val="0"/>
          <w:bCs/>
          <w:snapToGrid/>
          <w:kern w:val="2"/>
          <w:sz w:val="44"/>
          <w:szCs w:val="44"/>
        </w:rPr>
        <w:t>中等职业教育国家助学金</w:t>
      </w:r>
    </w:p>
    <w:p>
      <w:pPr>
        <w:widowControl w:val="0"/>
        <w:kinsoku/>
        <w:autoSpaceDE/>
        <w:autoSpaceDN/>
        <w:adjustRightInd/>
        <w:snapToGrid/>
        <w:spacing w:line="640" w:lineRule="exact"/>
        <w:jc w:val="center"/>
        <w:textAlignment w:val="auto"/>
        <w:rPr>
          <w:rFonts w:hint="eastAsia" w:ascii="宋体" w:hAnsi="宋体" w:eastAsia="宋体" w:cs="Times New Roman"/>
          <w:b/>
          <w:snapToGrid/>
          <w:kern w:val="2"/>
          <w:sz w:val="18"/>
          <w:szCs w:val="18"/>
        </w:rPr>
      </w:pPr>
      <w:r>
        <w:rPr>
          <w:rFonts w:hint="eastAsia" w:ascii="华文中宋" w:hAnsi="华文中宋" w:eastAsia="华文中宋" w:cs="华文中宋"/>
          <w:b w:val="0"/>
          <w:bCs/>
          <w:snapToGrid/>
          <w:kern w:val="2"/>
          <w:sz w:val="44"/>
          <w:szCs w:val="44"/>
        </w:rPr>
        <w:t>实施细则</w:t>
      </w:r>
    </w:p>
    <w:p>
      <w:pPr>
        <w:widowControl w:val="0"/>
        <w:kinsoku/>
        <w:autoSpaceDE/>
        <w:autoSpaceDN/>
        <w:adjustRightInd/>
        <w:snapToGrid/>
        <w:spacing w:line="640" w:lineRule="exact"/>
        <w:ind w:firstLine="360" w:firstLineChars="200"/>
        <w:jc w:val="both"/>
        <w:textAlignment w:val="auto"/>
        <w:rPr>
          <w:rFonts w:hint="eastAsia" w:ascii="黑体" w:hAnsi="黑体" w:eastAsia="黑体" w:cs="黑体"/>
          <w:b w:val="0"/>
          <w:bCs w:val="0"/>
          <w:snapToGrid/>
          <w:kern w:val="2"/>
          <w:sz w:val="18"/>
          <w:szCs w:val="18"/>
        </w:rPr>
      </w:pP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第一条</w:t>
      </w:r>
      <w:r>
        <w:rPr>
          <w:rFonts w:hint="eastAsia" w:ascii="仿宋_GB2312" w:hAnsi="仿宋_GB2312" w:eastAsia="仿宋_GB2312" w:cs="仿宋_GB2312"/>
          <w:snapToGrid/>
          <w:kern w:val="2"/>
          <w:sz w:val="32"/>
          <w:szCs w:val="32"/>
        </w:rPr>
        <w:t xml:space="preserve"> 中等职业教育国家助学金（以下简称国家助学金）用于资助中等职业学校全日制学历教育正式学籍一、二年级在校涉农专业学生和非涉农专业家庭经济困难学生。</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第二条</w:t>
      </w:r>
      <w:r>
        <w:rPr>
          <w:rFonts w:hint="eastAsia" w:ascii="仿宋_GB2312" w:hAnsi="仿宋_GB2312" w:eastAsia="仿宋_GB2312" w:cs="仿宋_GB2312"/>
          <w:snapToGrid/>
          <w:kern w:val="2"/>
          <w:sz w:val="32"/>
          <w:szCs w:val="32"/>
        </w:rPr>
        <w:t xml:space="preserve"> 国家助学金的基本申请条件：</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（一）热爱祖国,拥护中国共产党的领导；</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（二）遵守宪法和法律，遵守学校规章制度；</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（三）诚实守信，道德品质优良；</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（四）勤奋学习，积极上进；</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（五）家庭经济困难，生活俭朴。</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第三条</w:t>
      </w:r>
      <w:r>
        <w:rPr>
          <w:rFonts w:hint="eastAsia" w:ascii="仿宋_GB2312" w:hAnsi="仿宋_GB2312" w:eastAsia="仿宋_GB2312" w:cs="仿宋_GB2312"/>
          <w:snapToGrid/>
          <w:kern w:val="2"/>
          <w:sz w:val="32"/>
          <w:szCs w:val="32"/>
        </w:rPr>
        <w:t xml:space="preserve"> 国家助学金原则上按学年申请和评定，每学期动态调整。</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第四条</w:t>
      </w:r>
      <w:r>
        <w:rPr>
          <w:rFonts w:hint="eastAsia" w:ascii="仿宋_GB2312" w:hAnsi="仿宋_GB2312" w:eastAsia="仿宋_GB2312" w:cs="仿宋_GB2312"/>
          <w:snapToGrid/>
          <w:kern w:val="2"/>
          <w:sz w:val="32"/>
          <w:szCs w:val="32"/>
        </w:rPr>
        <w:t xml:space="preserve"> 学校应当按照《山西省教育厅等六部门家庭经济困难学生认定办法》（晋教财〔2019〕99号）要求，组织申请学生认真填写《家庭经济困难学生认定申请表》，并加强审核，做好家庭经济困难学生认定工作。学校应将相关申请材料随入学通知书一并寄发给录取的新生。</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第五条</w:t>
      </w:r>
      <w:r>
        <w:rPr>
          <w:rFonts w:hint="eastAsia" w:ascii="仿宋_GB2312" w:hAnsi="仿宋_GB2312" w:eastAsia="仿宋_GB2312" w:cs="仿宋_GB2312"/>
          <w:snapToGrid/>
          <w:kern w:val="2"/>
          <w:sz w:val="32"/>
          <w:szCs w:val="32"/>
        </w:rPr>
        <w:t xml:space="preserve"> 学校按规定受理学生申请，接收相关材料，按照公开、公平、公正的原则组织初审。审核结果应在学校内进行不少于5个工作日的公示。公示时，严禁涉及学生个人敏感信息及隐私。</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第六条</w:t>
      </w:r>
      <w:r>
        <w:rPr>
          <w:rFonts w:hint="eastAsia" w:ascii="仿宋_GB2312" w:hAnsi="仿宋_GB2312" w:eastAsia="仿宋_GB2312" w:cs="仿宋_GB2312"/>
          <w:snapToGrid/>
          <w:kern w:val="2"/>
          <w:sz w:val="32"/>
          <w:szCs w:val="32"/>
        </w:rPr>
        <w:t xml:space="preserve"> 国家助学金通过中职学生资助卡、社会保障卡等方式发放给受助学生，原则上按学期发放，鼓励有条件的地区实行按月发放。发卡银行及学校不得向学生收取卡费等费用，不得以实物或服务等形式抵顶或扣减国家助学金。确因特殊情况无法办理中职学生资助卡、社会保障卡的，须经省级学生资助管理部门书面批准后方可通过现金发放，现金发放要按照相关规定严格执行发放程序。</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第七条</w:t>
      </w:r>
      <w:r>
        <w:rPr>
          <w:rFonts w:hint="eastAsia" w:ascii="仿宋_GB2312" w:hAnsi="仿宋_GB2312" w:eastAsia="仿宋_GB2312" w:cs="仿宋_GB2312"/>
          <w:snapToGrid/>
          <w:kern w:val="2"/>
          <w:sz w:val="32"/>
          <w:szCs w:val="32"/>
        </w:rPr>
        <w:t xml:space="preserve"> 学校应及时更新全国学生资助管理信息系统、全国技工院校信息管理系统数据，确保学生资助信息真实准确。</w:t>
      </w:r>
    </w:p>
    <w:p>
      <w:pPr>
        <w:widowControl w:val="0"/>
        <w:kinsoku/>
        <w:autoSpaceDE/>
        <w:autoSpaceDN/>
        <w:adjustRightInd/>
        <w:snapToGrid/>
        <w:spacing w:line="640" w:lineRule="exact"/>
        <w:ind w:firstLine="640" w:firstLineChars="200"/>
        <w:jc w:val="both"/>
        <w:textAlignment w:val="center"/>
        <w:rPr>
          <w:rFonts w:hint="eastAsia" w:ascii="仿宋_GB2312" w:hAnsi="仿宋_GB2312" w:eastAsia="仿宋_GB2312" w:cs="仿宋_GB2312"/>
          <w:snapToGrid/>
          <w:kern w:val="2"/>
          <w:sz w:val="32"/>
          <w:szCs w:val="32"/>
        </w:rPr>
      </w:pPr>
      <w:r>
        <w:rPr>
          <w:rFonts w:hint="eastAsia" w:ascii="黑体" w:hAnsi="黑体" w:eastAsia="黑体" w:cs="黑体"/>
          <w:b w:val="0"/>
          <w:bCs w:val="0"/>
          <w:snapToGrid/>
          <w:kern w:val="2"/>
          <w:sz w:val="32"/>
          <w:szCs w:val="32"/>
        </w:rPr>
        <w:t>第八条</w:t>
      </w:r>
      <w:r>
        <w:rPr>
          <w:rFonts w:hint="eastAsia" w:ascii="仿宋_GB2312" w:hAnsi="仿宋_GB2312" w:eastAsia="仿宋_GB2312" w:cs="仿宋_GB2312"/>
          <w:snapToGrid/>
          <w:kern w:val="2"/>
          <w:sz w:val="32"/>
          <w:szCs w:val="32"/>
        </w:rPr>
        <w:t xml:space="preserve"> 中等职业教育学生资助工作实行学校法人代表负责制，校长是第一责任人，对学校学生资助工作负主要责任。学校应当完善机构和人员配备，指定专人具体负责资助工作。</w:t>
      </w:r>
    </w:p>
    <w:p>
      <w:pPr>
        <w:spacing w:beforeLines="50" w:line="560" w:lineRule="exact"/>
        <w:ind w:right="133" w:firstLine="608" w:firstLineChars="200"/>
        <w:rPr>
          <w:rFonts w:hint="eastAsia" w:ascii="仿宋" w:hAnsi="仿宋" w:eastAsia="仿宋" w:cs="仿宋"/>
          <w:spacing w:val="-8"/>
          <w:sz w:val="32"/>
          <w:szCs w:val="32"/>
        </w:rPr>
        <w:sectPr>
          <w:pgSz w:w="11900" w:h="16830"/>
          <w:pgMar w:top="1430" w:right="1655" w:bottom="1429" w:left="1655" w:header="0" w:footer="0" w:gutter="0"/>
          <w:cols w:space="720" w:num="1"/>
        </w:sectPr>
      </w:pPr>
    </w:p>
    <w:p>
      <w:pPr>
        <w:widowControl w:val="0"/>
        <w:kinsoku/>
        <w:autoSpaceDE/>
        <w:autoSpaceDN/>
        <w:spacing w:line="360" w:lineRule="auto"/>
        <w:jc w:val="both"/>
        <w:textAlignment w:val="auto"/>
        <w:rPr>
          <w:rFonts w:hint="eastAsia" w:ascii="黑体" w:hAnsi="黑体" w:eastAsia="黑体" w:cs="黑体"/>
          <w:snapToGrid/>
          <w:kern w:val="2"/>
          <w:sz w:val="32"/>
          <w:szCs w:val="32"/>
        </w:rPr>
      </w:pPr>
      <w:r>
        <w:rPr>
          <w:rFonts w:hint="eastAsia" w:ascii="黑体" w:hAnsi="黑体" w:eastAsia="黑体" w:cs="黑体"/>
          <w:snapToGrid/>
          <w:kern w:val="2"/>
          <w:sz w:val="32"/>
          <w:szCs w:val="32"/>
        </w:rPr>
        <w:t>附12：</w:t>
      </w:r>
    </w:p>
    <w:p>
      <w:pPr>
        <w:widowControl w:val="0"/>
        <w:kinsoku/>
        <w:autoSpaceDE/>
        <w:autoSpaceDN/>
        <w:spacing w:line="360" w:lineRule="auto"/>
        <w:jc w:val="center"/>
        <w:textAlignment w:val="auto"/>
        <w:rPr>
          <w:rFonts w:hint="eastAsia" w:ascii="华文中宋" w:hAnsi="华文中宋" w:eastAsia="华文中宋" w:cs="华文中宋"/>
          <w:snapToGrid/>
          <w:color w:val="000000"/>
          <w:kern w:val="2"/>
          <w:sz w:val="44"/>
          <w:szCs w:val="32"/>
        </w:rPr>
      </w:pPr>
      <w:r>
        <w:rPr>
          <w:rFonts w:hint="eastAsia" w:ascii="华文中宋" w:hAnsi="华文中宋" w:eastAsia="华文中宋" w:cs="华文中宋"/>
          <w:snapToGrid/>
          <w:color w:val="000000"/>
          <w:kern w:val="2"/>
          <w:sz w:val="44"/>
          <w:szCs w:val="32"/>
        </w:rPr>
        <w:t>普通高中免学杂费实施细则</w:t>
      </w:r>
    </w:p>
    <w:p>
      <w:pPr>
        <w:widowControl w:val="0"/>
        <w:kinsoku/>
        <w:autoSpaceDE/>
        <w:autoSpaceDN/>
        <w:spacing w:line="360" w:lineRule="auto"/>
        <w:ind w:firstLine="641"/>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8"/>
        </w:rPr>
        <w:t>第一条</w:t>
      </w:r>
      <w:r>
        <w:rPr>
          <w:rFonts w:hint="eastAsia" w:ascii="仿宋_GB2312" w:hAnsi="仿宋_GB2312" w:eastAsia="仿宋_GB2312" w:cs="仿宋_GB2312"/>
          <w:snapToGrid/>
          <w:kern w:val="2"/>
          <w:sz w:val="32"/>
          <w:szCs w:val="28"/>
        </w:rPr>
        <w:t xml:space="preserve"> </w:t>
      </w:r>
      <w:r>
        <w:rPr>
          <w:rFonts w:hint="eastAsia" w:ascii="仿宋_GB2312" w:hAnsi="仿宋_GB2312" w:eastAsia="仿宋_GB2312" w:cs="仿宋_GB2312"/>
          <w:snapToGrid/>
          <w:kern w:val="2"/>
          <w:sz w:val="32"/>
          <w:szCs w:val="32"/>
        </w:rPr>
        <w:t>普通高中免学杂费，是指对具有正式注册学籍的普通高中原建档立卡等家庭经济困难学生（含非建档立卡的家庭经济困难残疾学生、农村低保家庭学生、农村特困救助供养学生）免学杂费。</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8"/>
        </w:rPr>
        <w:t>第二条</w:t>
      </w:r>
      <w:r>
        <w:rPr>
          <w:rFonts w:hint="eastAsia" w:ascii="仿宋_GB2312" w:hAnsi="仿宋_GB2312" w:eastAsia="仿宋_GB2312" w:cs="仿宋_GB2312"/>
          <w:snapToGrid/>
          <w:kern w:val="2"/>
          <w:sz w:val="32"/>
          <w:szCs w:val="28"/>
        </w:rPr>
        <w:t xml:space="preserve"> </w:t>
      </w:r>
      <w:r>
        <w:rPr>
          <w:rFonts w:hint="eastAsia" w:ascii="仿宋_GB2312" w:hAnsi="仿宋_GB2312" w:eastAsia="仿宋_GB2312" w:cs="仿宋_GB2312"/>
          <w:snapToGrid/>
          <w:kern w:val="2"/>
          <w:sz w:val="32"/>
          <w:szCs w:val="32"/>
        </w:rPr>
        <w:t>普通高中应当按照《山西省财政厅 山西省教育厅关于做好免除普通高中建档立卡家庭经济困难学生学杂费有关工作的通知》（晋财</w:t>
      </w:r>
      <w:r>
        <w:rPr>
          <w:rFonts w:hint="eastAsia" w:ascii="仿宋_GB2312" w:hAnsi="仿宋_GB2312" w:eastAsia="仿宋_GB2312" w:cs="仿宋_GB2312"/>
          <w:snapToGrid/>
          <w:kern w:val="2"/>
          <w:sz w:val="32"/>
          <w:szCs w:val="32"/>
          <w:lang w:eastAsia="zh-CN"/>
        </w:rPr>
        <w:t>教</w:t>
      </w:r>
      <w:r>
        <w:rPr>
          <w:rFonts w:hint="eastAsia" w:ascii="仿宋_GB2312" w:hAnsi="仿宋_GB2312" w:eastAsia="仿宋_GB2312" w:cs="仿宋_GB2312"/>
          <w:snapToGrid/>
          <w:kern w:val="2"/>
          <w:sz w:val="32"/>
          <w:szCs w:val="32"/>
        </w:rPr>
        <w:t>明电［2016］1号）和《山西省教育厅等六部门家庭经济困难学生认定办法》（晋教财〔2019〕99号）要求，对新进入普通高中就读的原建档立卡等家庭经济困难学生，做好重新认定工作，符合条件的方可享受免学杂费政策。其中，对于存在返贫风险或致贫风险的原建档立卡等家庭经济困难学生，应将其认定为可享受免学杂费政策。</w:t>
      </w:r>
    </w:p>
    <w:p>
      <w:pPr>
        <w:widowControl w:val="0"/>
        <w:kinsoku/>
        <w:autoSpaceDE/>
        <w:autoSpaceDN/>
        <w:spacing w:line="360" w:lineRule="auto"/>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2"/>
        </w:rPr>
        <w:t>第三条</w:t>
      </w:r>
      <w:r>
        <w:rPr>
          <w:rFonts w:hint="eastAsia" w:ascii="仿宋_GB2312" w:hAnsi="仿宋_GB2312" w:eastAsia="仿宋_GB2312" w:cs="仿宋_GB2312"/>
          <w:snapToGrid/>
          <w:kern w:val="2"/>
          <w:sz w:val="32"/>
          <w:szCs w:val="22"/>
        </w:rPr>
        <w:t xml:space="preserve"> </w:t>
      </w:r>
      <w:r>
        <w:rPr>
          <w:rFonts w:hint="eastAsia" w:ascii="仿宋_GB2312" w:hAnsi="仿宋_GB2312" w:eastAsia="仿宋_GB2312" w:cs="仿宋_GB2312"/>
          <w:snapToGrid/>
          <w:kern w:val="2"/>
          <w:sz w:val="32"/>
          <w:szCs w:val="32"/>
        </w:rPr>
        <w:t>普通高中学校要严格落实“脱贫不脱政策”要求，按规定程序对符合条件的学生免学杂费，保障家庭经济困难学生顺利完成高中学业，并将执行情况报同级学生资助管理机构。</w:t>
      </w:r>
    </w:p>
    <w:p>
      <w:pPr>
        <w:widowControl w:val="0"/>
        <w:kinsoku/>
        <w:autoSpaceDE/>
        <w:autoSpaceDN/>
        <w:spacing w:line="360" w:lineRule="auto"/>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2"/>
        </w:rPr>
        <w:t>第四条</w:t>
      </w:r>
      <w:r>
        <w:rPr>
          <w:rFonts w:hint="eastAsia" w:ascii="仿宋_GB2312" w:hAnsi="仿宋_GB2312" w:eastAsia="仿宋_GB2312" w:cs="仿宋_GB2312"/>
          <w:snapToGrid/>
          <w:kern w:val="2"/>
          <w:sz w:val="32"/>
          <w:szCs w:val="22"/>
        </w:rPr>
        <w:t xml:space="preserve"> </w:t>
      </w:r>
      <w:r>
        <w:rPr>
          <w:rFonts w:hint="eastAsia" w:ascii="仿宋_GB2312" w:hAnsi="仿宋_GB2312" w:eastAsia="仿宋_GB2312" w:cs="仿宋_GB2312"/>
          <w:snapToGrid/>
          <w:kern w:val="2"/>
          <w:sz w:val="32"/>
          <w:szCs w:val="32"/>
        </w:rPr>
        <w:t>普通高中学校应根据受助学生变动情况，及时更新全国学生资助管理信息系统相关数据，确保学生资助信息真实准确。</w:t>
      </w:r>
    </w:p>
    <w:p>
      <w:pPr>
        <w:widowControl w:val="0"/>
        <w:kinsoku/>
        <w:autoSpaceDE/>
        <w:autoSpaceDN/>
        <w:spacing w:line="360" w:lineRule="auto"/>
        <w:ind w:firstLine="641"/>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8"/>
        </w:rPr>
        <w:t>第五条</w:t>
      </w:r>
      <w:r>
        <w:rPr>
          <w:rFonts w:hint="eastAsia" w:ascii="仿宋_GB2312" w:hAnsi="仿宋_GB2312" w:eastAsia="仿宋_GB2312" w:cs="仿宋_GB2312"/>
          <w:snapToGrid/>
          <w:kern w:val="2"/>
          <w:sz w:val="32"/>
          <w:szCs w:val="28"/>
        </w:rPr>
        <w:t xml:space="preserve"> </w:t>
      </w:r>
      <w:r>
        <w:rPr>
          <w:rFonts w:hint="eastAsia" w:ascii="仿宋_GB2312" w:hAnsi="仿宋_GB2312" w:eastAsia="仿宋_GB2312" w:cs="仿宋_GB2312"/>
          <w:snapToGrid/>
          <w:kern w:val="2"/>
          <w:sz w:val="32"/>
          <w:szCs w:val="32"/>
        </w:rPr>
        <w:t>各级教育部门应当根据《中华人民共和国民办教育促进法》的规定，加强对民办普通高中学校的监管，纳入免杂学费补助范围的民办学校名单由各市教育部门审核后报省级教育部门确定。</w:t>
      </w:r>
    </w:p>
    <w:p>
      <w:pPr>
        <w:widowControl w:val="0"/>
        <w:kinsoku/>
        <w:autoSpaceDE/>
        <w:autoSpaceDN/>
        <w:spacing w:line="360" w:lineRule="auto"/>
        <w:ind w:firstLine="641"/>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8"/>
        </w:rPr>
        <w:t>第六条</w:t>
      </w:r>
      <w:r>
        <w:rPr>
          <w:rFonts w:hint="eastAsia" w:ascii="仿宋_GB2312" w:hAnsi="仿宋_GB2312" w:eastAsia="仿宋_GB2312" w:cs="仿宋_GB2312"/>
          <w:b/>
          <w:snapToGrid/>
          <w:kern w:val="2"/>
          <w:sz w:val="32"/>
          <w:szCs w:val="28"/>
        </w:rPr>
        <w:t xml:space="preserve"> </w:t>
      </w:r>
      <w:r>
        <w:rPr>
          <w:rFonts w:hint="eastAsia" w:ascii="仿宋_GB2312" w:hAnsi="仿宋_GB2312" w:eastAsia="仿宋_GB2312" w:cs="仿宋_GB2312"/>
          <w:snapToGrid/>
          <w:kern w:val="2"/>
          <w:sz w:val="32"/>
          <w:szCs w:val="32"/>
        </w:rPr>
        <w:t>普通高中学校应于每年1月底前将符合条件的享受免学杂费学生人数报所属市教育部门，各市教育部门于2月中旬前将审核后的所辖地普通高中学校符合条件的享受免学杂费学生人数报省级教育部门，省级教育部门于2月底前汇总各市普通高中学校符合条件的享受免学杂费学生人数报省财政部门。</w:t>
      </w:r>
    </w:p>
    <w:p>
      <w:pPr>
        <w:widowControl w:val="0"/>
        <w:kinsoku/>
        <w:autoSpaceDE/>
        <w:autoSpaceDN/>
        <w:spacing w:line="360" w:lineRule="auto"/>
        <w:ind w:firstLine="641"/>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8"/>
        </w:rPr>
        <w:t>第七条</w:t>
      </w:r>
      <w:r>
        <w:rPr>
          <w:rFonts w:hint="eastAsia" w:ascii="仿宋_GB2312" w:hAnsi="仿宋_GB2312" w:eastAsia="仿宋_GB2312" w:cs="仿宋_GB2312"/>
          <w:snapToGrid/>
          <w:kern w:val="2"/>
          <w:sz w:val="32"/>
          <w:szCs w:val="28"/>
        </w:rPr>
        <w:t xml:space="preserve"> </w:t>
      </w:r>
      <w:r>
        <w:rPr>
          <w:rFonts w:hint="eastAsia" w:ascii="仿宋_GB2312" w:hAnsi="仿宋_GB2312" w:eastAsia="仿宋_GB2312" w:cs="仿宋_GB2312"/>
          <w:snapToGrid/>
          <w:kern w:val="2"/>
          <w:sz w:val="32"/>
          <w:szCs w:val="32"/>
        </w:rPr>
        <w:t>普通高中学生资助工作实行学校法人代表负责制，校长是第一责任人，对学校学生资助工作负主要责任。学校应当完善机构和人员配备，指定专人具体负责资助工作。</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8"/>
        </w:rPr>
        <w:t>第八条</w:t>
      </w:r>
      <w:r>
        <w:rPr>
          <w:rFonts w:hint="eastAsia" w:ascii="仿宋_GB2312" w:hAnsi="仿宋_GB2312" w:eastAsia="仿宋_GB2312" w:cs="仿宋_GB2312"/>
          <w:snapToGrid/>
          <w:kern w:val="2"/>
          <w:sz w:val="32"/>
          <w:szCs w:val="28"/>
        </w:rPr>
        <w:t xml:space="preserve"> </w:t>
      </w:r>
      <w:r>
        <w:rPr>
          <w:rFonts w:hint="eastAsia" w:ascii="仿宋_GB2312" w:hAnsi="仿宋_GB2312" w:eastAsia="仿宋_GB2312" w:cs="仿宋_GB2312"/>
          <w:snapToGrid/>
          <w:kern w:val="2"/>
          <w:sz w:val="32"/>
          <w:szCs w:val="32"/>
        </w:rPr>
        <w:t>普通高中学校对家庭经济困难的新生，可先办理入学手续，根据核实后的家庭经济情况予以相应资助。</w:t>
      </w:r>
    </w:p>
    <w:p>
      <w:pPr>
        <w:widowControl w:val="0"/>
        <w:kinsoku/>
        <w:autoSpaceDE/>
        <w:autoSpaceDN/>
        <w:adjustRightInd/>
        <w:snapToGrid/>
        <w:spacing w:line="640" w:lineRule="exact"/>
        <w:ind w:firstLine="640" w:firstLineChars="200"/>
        <w:jc w:val="both"/>
        <w:textAlignment w:val="auto"/>
        <w:rPr>
          <w:rFonts w:hint="eastAsia" w:ascii="仿宋_GB2312" w:hAnsi="仿宋_GB2312" w:eastAsia="仿宋_GB2312" w:cs="仿宋_GB2312"/>
          <w:snapToGrid/>
          <w:kern w:val="2"/>
          <w:sz w:val="32"/>
          <w:szCs w:val="32"/>
        </w:rPr>
        <w:sectPr>
          <w:footerReference r:id="rId9" w:type="default"/>
          <w:pgSz w:w="11906" w:h="16838"/>
          <w:pgMar w:top="1440" w:right="1800" w:bottom="1440" w:left="1800" w:header="851" w:footer="992" w:gutter="0"/>
          <w:cols w:space="720" w:num="1"/>
          <w:docGrid w:type="lines" w:linePitch="312" w:charSpace="0"/>
        </w:sectPr>
      </w:pPr>
    </w:p>
    <w:p>
      <w:pPr>
        <w:widowControl w:val="0"/>
        <w:kinsoku/>
        <w:autoSpaceDE/>
        <w:autoSpaceDN/>
        <w:spacing w:line="360" w:lineRule="auto"/>
        <w:jc w:val="both"/>
        <w:textAlignment w:val="auto"/>
        <w:rPr>
          <w:rFonts w:hint="eastAsia" w:ascii="黑体" w:hAnsi="黑体" w:eastAsia="黑体" w:cs="黑体"/>
          <w:snapToGrid/>
          <w:kern w:val="2"/>
          <w:sz w:val="32"/>
          <w:szCs w:val="32"/>
        </w:rPr>
      </w:pPr>
      <w:r>
        <w:rPr>
          <w:rFonts w:hint="eastAsia" w:ascii="黑体" w:hAnsi="黑体" w:eastAsia="黑体" w:cs="黑体"/>
          <w:snapToGrid/>
          <w:kern w:val="2"/>
          <w:sz w:val="32"/>
          <w:szCs w:val="32"/>
        </w:rPr>
        <w:t>附13：</w:t>
      </w:r>
    </w:p>
    <w:p>
      <w:pPr>
        <w:widowControl w:val="0"/>
        <w:kinsoku/>
        <w:autoSpaceDE/>
        <w:autoSpaceDN/>
        <w:spacing w:line="360" w:lineRule="auto"/>
        <w:jc w:val="center"/>
        <w:textAlignment w:val="auto"/>
        <w:rPr>
          <w:rFonts w:hint="eastAsia" w:ascii="华文中宋" w:hAnsi="华文中宋" w:eastAsia="华文中宋" w:cs="华文中宋"/>
          <w:snapToGrid/>
          <w:color w:val="000000"/>
          <w:kern w:val="2"/>
          <w:sz w:val="44"/>
          <w:szCs w:val="44"/>
        </w:rPr>
      </w:pPr>
      <w:r>
        <w:rPr>
          <w:rFonts w:hint="eastAsia" w:ascii="华文中宋" w:hAnsi="华文中宋" w:eastAsia="华文中宋" w:cs="华文中宋"/>
          <w:snapToGrid/>
          <w:color w:val="000000"/>
          <w:kern w:val="2"/>
          <w:sz w:val="44"/>
          <w:szCs w:val="44"/>
        </w:rPr>
        <w:t>普通高中国家助学金实施细则</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snapToGrid/>
          <w:kern w:val="2"/>
          <w:sz w:val="32"/>
          <w:szCs w:val="32"/>
        </w:rPr>
      </w:pPr>
      <w:r>
        <w:rPr>
          <w:rFonts w:hint="eastAsia" w:ascii="黑体" w:hAnsi="黑体" w:eastAsia="黑体" w:cs="黑体"/>
          <w:b w:val="0"/>
          <w:bCs/>
          <w:snapToGrid/>
          <w:kern w:val="2"/>
          <w:sz w:val="32"/>
          <w:szCs w:val="28"/>
        </w:rPr>
        <w:t>第一条</w:t>
      </w:r>
      <w:r>
        <w:rPr>
          <w:rFonts w:hint="eastAsia" w:ascii="仿宋_GB2312" w:hAnsi="仿宋_GB2312" w:eastAsia="仿宋_GB2312" w:cs="仿宋_GB2312"/>
          <w:b w:val="0"/>
          <w:bCs/>
          <w:snapToGrid/>
          <w:kern w:val="2"/>
          <w:sz w:val="32"/>
          <w:szCs w:val="28"/>
        </w:rPr>
        <w:t xml:space="preserve"> </w:t>
      </w:r>
      <w:r>
        <w:rPr>
          <w:rFonts w:hint="eastAsia" w:ascii="仿宋_GB2312" w:hAnsi="仿宋_GB2312" w:eastAsia="仿宋_GB2312" w:cs="仿宋_GB2312"/>
          <w:snapToGrid/>
          <w:kern w:val="2"/>
          <w:sz w:val="32"/>
          <w:szCs w:val="32"/>
        </w:rPr>
        <w:t>普通高中国家助学金（以下简称国家助学金）用于资助具有正式注册学籍的普通高中在校生中的家庭经济困难学生。</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黑体" w:hAnsi="黑体" w:eastAsia="黑体" w:cs="黑体"/>
          <w:b w:val="0"/>
          <w:bCs/>
          <w:snapToGrid/>
          <w:kern w:val="2"/>
          <w:sz w:val="32"/>
          <w:szCs w:val="28"/>
        </w:rPr>
        <w:t>第二条</w:t>
      </w:r>
      <w:r>
        <w:rPr>
          <w:rFonts w:hint="eastAsia" w:ascii="仿宋_GB2312" w:hAnsi="仿宋_GB2312" w:eastAsia="仿宋_GB2312" w:cs="仿宋_GB2312"/>
          <w:b w:val="0"/>
          <w:bCs/>
          <w:snapToGrid/>
          <w:kern w:val="2"/>
          <w:sz w:val="32"/>
          <w:szCs w:val="28"/>
        </w:rPr>
        <w:t xml:space="preserve"> 国家助学金的基本申请条件：</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仿宋_GB2312" w:hAnsi="仿宋_GB2312" w:eastAsia="仿宋_GB2312" w:cs="仿宋_GB2312"/>
          <w:b w:val="0"/>
          <w:bCs/>
          <w:snapToGrid/>
          <w:kern w:val="2"/>
          <w:sz w:val="32"/>
          <w:szCs w:val="28"/>
        </w:rPr>
        <w:t>（一）热爱祖国，拥护中国共产党的领导；</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仿宋_GB2312" w:hAnsi="仿宋_GB2312" w:eastAsia="仿宋_GB2312" w:cs="仿宋_GB2312"/>
          <w:b w:val="0"/>
          <w:bCs/>
          <w:snapToGrid/>
          <w:kern w:val="2"/>
          <w:sz w:val="32"/>
          <w:szCs w:val="28"/>
        </w:rPr>
        <w:t>（二）遵守宪法和法律，遵守学校规章制度；</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仿宋_GB2312" w:hAnsi="仿宋_GB2312" w:eastAsia="仿宋_GB2312" w:cs="仿宋_GB2312"/>
          <w:b w:val="0"/>
          <w:bCs/>
          <w:snapToGrid/>
          <w:kern w:val="2"/>
          <w:sz w:val="32"/>
          <w:szCs w:val="28"/>
        </w:rPr>
        <w:t>（三）诚实守信，道德品质优良；</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仿宋_GB2312" w:hAnsi="仿宋_GB2312" w:eastAsia="仿宋_GB2312" w:cs="仿宋_GB2312"/>
          <w:b w:val="0"/>
          <w:bCs/>
          <w:snapToGrid/>
          <w:kern w:val="2"/>
          <w:sz w:val="32"/>
          <w:szCs w:val="28"/>
        </w:rPr>
        <w:t>（四）勤奋学习，积极上进；</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仿宋_GB2312" w:hAnsi="仿宋_GB2312" w:eastAsia="仿宋_GB2312" w:cs="仿宋_GB2312"/>
          <w:b w:val="0"/>
          <w:bCs/>
          <w:snapToGrid/>
          <w:kern w:val="2"/>
          <w:sz w:val="32"/>
          <w:szCs w:val="28"/>
        </w:rPr>
        <w:t>（五）家庭经济困难，生活俭朴。</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黑体" w:hAnsi="黑体" w:eastAsia="黑体" w:cs="黑体"/>
          <w:b w:val="0"/>
          <w:bCs/>
          <w:snapToGrid/>
          <w:kern w:val="2"/>
          <w:sz w:val="32"/>
          <w:szCs w:val="28"/>
        </w:rPr>
        <w:t>第三条</w:t>
      </w:r>
      <w:r>
        <w:rPr>
          <w:rFonts w:hint="eastAsia" w:ascii="仿宋_GB2312" w:hAnsi="仿宋_GB2312" w:eastAsia="仿宋_GB2312" w:cs="仿宋_GB2312"/>
          <w:b w:val="0"/>
          <w:bCs/>
          <w:snapToGrid/>
          <w:kern w:val="2"/>
          <w:sz w:val="32"/>
          <w:szCs w:val="28"/>
        </w:rPr>
        <w:t xml:space="preserve"> 国家助学金原则上按学年申请和评定，每学期动态调整。</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黑体" w:hAnsi="黑体" w:eastAsia="黑体" w:cs="黑体"/>
          <w:b w:val="0"/>
          <w:bCs/>
          <w:snapToGrid/>
          <w:kern w:val="2"/>
          <w:sz w:val="32"/>
          <w:szCs w:val="28"/>
        </w:rPr>
        <w:t>第四条</w:t>
      </w:r>
      <w:r>
        <w:rPr>
          <w:rFonts w:hint="eastAsia" w:ascii="仿宋_GB2312" w:hAnsi="仿宋_GB2312" w:eastAsia="仿宋_GB2312" w:cs="仿宋_GB2312"/>
          <w:b w:val="0"/>
          <w:bCs/>
          <w:snapToGrid/>
          <w:kern w:val="2"/>
          <w:sz w:val="32"/>
          <w:szCs w:val="28"/>
        </w:rPr>
        <w:t xml:space="preserve"> 普通高中应当按照《</w:t>
      </w:r>
      <w:r>
        <w:rPr>
          <w:rFonts w:hint="eastAsia" w:ascii="仿宋_GB2312" w:hAnsi="仿宋_GB2312" w:eastAsia="仿宋_GB2312" w:cs="仿宋_GB2312"/>
          <w:b w:val="0"/>
          <w:bCs/>
          <w:snapToGrid/>
          <w:kern w:val="2"/>
          <w:sz w:val="32"/>
          <w:szCs w:val="32"/>
        </w:rPr>
        <w:t>山西省教育厅等六部门家庭经济困难学生认定办法》（晋教财〔2019〕99号）</w:t>
      </w:r>
      <w:r>
        <w:rPr>
          <w:rFonts w:hint="eastAsia" w:ascii="仿宋_GB2312" w:hAnsi="仿宋_GB2312" w:eastAsia="仿宋_GB2312" w:cs="仿宋_GB2312"/>
          <w:b w:val="0"/>
          <w:bCs/>
          <w:snapToGrid/>
          <w:kern w:val="2"/>
          <w:sz w:val="32"/>
          <w:szCs w:val="28"/>
        </w:rPr>
        <w:t>要求，组织申请学生认真填写《家庭经济困难学生认定申请表</w:t>
      </w:r>
      <w:r>
        <w:rPr>
          <w:rFonts w:hint="eastAsia" w:ascii="仿宋_GB2312" w:hAnsi="仿宋_GB2312" w:eastAsia="仿宋_GB2312" w:cs="仿宋_GB2312"/>
          <w:b w:val="0"/>
          <w:bCs/>
          <w:snapToGrid/>
          <w:kern w:val="2"/>
          <w:sz w:val="32"/>
          <w:szCs w:val="28"/>
          <w:lang w:val="en-US" w:eastAsia="zh-CN"/>
        </w:rPr>
        <w:t>(样表)</w:t>
      </w:r>
      <w:r>
        <w:rPr>
          <w:rFonts w:hint="eastAsia" w:ascii="仿宋_GB2312" w:hAnsi="仿宋_GB2312" w:eastAsia="仿宋_GB2312" w:cs="仿宋_GB2312"/>
          <w:b w:val="0"/>
          <w:bCs/>
          <w:snapToGrid/>
          <w:kern w:val="2"/>
          <w:sz w:val="32"/>
          <w:szCs w:val="28"/>
        </w:rPr>
        <w:t>》，加强审核，做好家庭经济困难学生认定工作。</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黑体" w:hAnsi="黑体" w:eastAsia="黑体" w:cs="黑体"/>
          <w:b w:val="0"/>
          <w:bCs/>
          <w:snapToGrid/>
          <w:kern w:val="2"/>
          <w:sz w:val="32"/>
          <w:szCs w:val="28"/>
        </w:rPr>
        <w:t>第五条</w:t>
      </w:r>
      <w:r>
        <w:rPr>
          <w:rFonts w:hint="eastAsia" w:ascii="仿宋_GB2312" w:hAnsi="仿宋_GB2312" w:eastAsia="仿宋_GB2312" w:cs="仿宋_GB2312"/>
          <w:b w:val="0"/>
          <w:bCs/>
          <w:snapToGrid/>
          <w:kern w:val="2"/>
          <w:sz w:val="32"/>
          <w:szCs w:val="28"/>
        </w:rPr>
        <w:t xml:space="preserve"> 学校于每学年开学后30日内受理学生申请，并结合家庭经济困难学生等级认定情况，对学生提交的申请材料，组织由学校领导、班主任和学生代表组成的评审小组进行认真评审，审核结果应在相关学校内进行不少于5个工作日的公示。公示时，严禁涉及学生个人敏感信息及隐私。</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黑体" w:hAnsi="黑体" w:eastAsia="黑体" w:cs="黑体"/>
          <w:b w:val="0"/>
          <w:bCs/>
          <w:snapToGrid/>
          <w:kern w:val="2"/>
          <w:sz w:val="32"/>
          <w:szCs w:val="28"/>
        </w:rPr>
        <w:t>第六条</w:t>
      </w:r>
      <w:r>
        <w:rPr>
          <w:rFonts w:hint="eastAsia" w:ascii="仿宋_GB2312" w:hAnsi="仿宋_GB2312" w:eastAsia="仿宋_GB2312" w:cs="仿宋_GB2312"/>
          <w:b w:val="0"/>
          <w:bCs/>
          <w:snapToGrid/>
          <w:kern w:val="2"/>
          <w:sz w:val="32"/>
          <w:szCs w:val="28"/>
        </w:rPr>
        <w:t xml:space="preserve"> 国家助学金通过学生资助卡、社会保障卡发放给受助学生。原则上按学期发放，鼓励有条件的地区实行按月发放。发卡银行及学校不得向学生收取卡费等费用，不得以实物或服务等形式抵顶或扣减国家助学金。确因特殊情况无法办理资助卡、社会保障卡的，须经省级学生资助管理机构批准后方可通过现金发放。</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b w:val="0"/>
          <w:bCs/>
          <w:snapToGrid/>
          <w:kern w:val="2"/>
          <w:sz w:val="32"/>
          <w:szCs w:val="28"/>
        </w:rPr>
      </w:pPr>
      <w:r>
        <w:rPr>
          <w:rFonts w:hint="eastAsia" w:ascii="黑体" w:hAnsi="黑体" w:eastAsia="黑体" w:cs="黑体"/>
          <w:b w:val="0"/>
          <w:bCs/>
          <w:snapToGrid/>
          <w:kern w:val="2"/>
          <w:sz w:val="32"/>
          <w:szCs w:val="28"/>
        </w:rPr>
        <w:t>第七条</w:t>
      </w:r>
      <w:r>
        <w:rPr>
          <w:rFonts w:hint="eastAsia" w:ascii="仿宋_GB2312" w:hAnsi="仿宋_GB2312" w:eastAsia="仿宋_GB2312" w:cs="仿宋_GB2312"/>
          <w:b w:val="0"/>
          <w:bCs/>
          <w:snapToGrid/>
          <w:kern w:val="2"/>
          <w:sz w:val="32"/>
          <w:szCs w:val="28"/>
        </w:rPr>
        <w:t xml:space="preserve"> 学校应及时更新全国学生资助管理信息系统数据，确保学生资助信息完整准确。</w:t>
      </w:r>
    </w:p>
    <w:p>
      <w:pPr>
        <w:widowControl w:val="0"/>
        <w:kinsoku/>
        <w:autoSpaceDE/>
        <w:autoSpaceDN/>
        <w:adjustRightInd/>
        <w:snapToGrid/>
        <w:spacing w:line="360" w:lineRule="auto"/>
        <w:ind w:firstLine="640" w:firstLineChars="200"/>
        <w:jc w:val="both"/>
        <w:textAlignment w:val="auto"/>
        <w:rPr>
          <w:rFonts w:hint="eastAsia" w:ascii="仿宋_GB2312" w:hAnsi="仿宋_GB2312" w:eastAsia="仿宋_GB2312" w:cs="仿宋_GB2312"/>
          <w:snapToGrid/>
          <w:kern w:val="2"/>
          <w:sz w:val="32"/>
          <w:szCs w:val="28"/>
        </w:rPr>
      </w:pPr>
      <w:r>
        <w:rPr>
          <w:rFonts w:hint="eastAsia" w:ascii="黑体" w:hAnsi="黑体" w:eastAsia="黑体" w:cs="黑体"/>
          <w:b w:val="0"/>
          <w:bCs/>
          <w:snapToGrid/>
          <w:kern w:val="2"/>
          <w:sz w:val="32"/>
          <w:szCs w:val="28"/>
        </w:rPr>
        <w:t>第八条</w:t>
      </w:r>
      <w:r>
        <w:rPr>
          <w:rFonts w:hint="eastAsia" w:ascii="仿宋_GB2312" w:hAnsi="仿宋_GB2312" w:eastAsia="仿宋_GB2312" w:cs="仿宋_GB2312"/>
          <w:b w:val="0"/>
          <w:bCs/>
          <w:snapToGrid/>
          <w:kern w:val="2"/>
          <w:sz w:val="32"/>
          <w:szCs w:val="28"/>
        </w:rPr>
        <w:t xml:space="preserve"> 普通高中学生资助工作实行学校法人代表负责制，校长是第一责任人。学校应当完善机构和人员配备，指定专人具体负责资助工作。</w:t>
      </w:r>
      <w:r>
        <w:rPr>
          <w:rFonts w:hint="eastAsia" w:ascii="仿宋_GB2312" w:hAnsi="仿宋_GB2312" w:eastAsia="仿宋_GB2312" w:cs="仿宋_GB2312"/>
          <w:snapToGrid/>
          <w:kern w:val="2"/>
          <w:sz w:val="32"/>
          <w:szCs w:val="28"/>
        </w:rPr>
        <w:t xml:space="preserve"> </w:t>
      </w:r>
    </w:p>
    <w:p>
      <w:pPr>
        <w:spacing w:beforeLines="50" w:line="560" w:lineRule="exact"/>
        <w:ind w:right="133" w:firstLine="608" w:firstLineChars="200"/>
        <w:rPr>
          <w:rFonts w:hint="eastAsia" w:ascii="仿宋" w:hAnsi="仿宋" w:eastAsia="仿宋" w:cs="仿宋"/>
          <w:spacing w:val="-8"/>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方正小标宋_GBK">
    <w:altName w:val="微软雅黑"/>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仿宋"/>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1" w:lineRule="exact"/>
      <w:ind w:firstLine="4152"/>
      <w:rPr>
        <w:rFonts w:ascii="仿宋" w:hAnsi="仿宋" w:eastAsia="仿宋" w:cs="仿宋"/>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36" w:lineRule="exact"/>
      <w:ind w:firstLine="4166"/>
      <w:rPr>
        <w:rFonts w:ascii="仿宋" w:hAnsi="仿宋" w:eastAsia="仿宋" w:cs="仿宋"/>
        <w:sz w:val="20"/>
        <w:szCs w:val="20"/>
      </w:rPr>
    </w:pPr>
    <w:r>
      <w:rPr>
        <w:rFonts w:ascii="仿宋" w:hAnsi="仿宋" w:eastAsia="仿宋" w:cs="仿宋"/>
        <w:position w:val="-3"/>
        <w:sz w:val="20"/>
        <w:szCs w:val="20"/>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rPr>
        <w:sz w:val="17"/>
      </w:rPr>
    </w:pPr>
    <w:r>
      <mc:AlternateContent>
        <mc:Choice Requires="wps">
          <w:drawing>
            <wp:anchor distT="0" distB="0" distL="114300" distR="114300" simplePos="0" relativeHeight="251659264" behindDoc="0" locked="0" layoutInCell="0" allowOverlap="1">
              <wp:simplePos x="0" y="0"/>
              <wp:positionH relativeFrom="page">
                <wp:posOffset>3744595</wp:posOffset>
              </wp:positionH>
              <wp:positionV relativeFrom="page">
                <wp:posOffset>10006330</wp:posOffset>
              </wp:positionV>
              <wp:extent cx="90805" cy="151765"/>
              <wp:effectExtent l="0" t="0" r="0" b="0"/>
              <wp:wrapNone/>
              <wp:docPr id="2" name="Text Box 5"/>
              <wp:cNvGraphicFramePr/>
              <a:graphic xmlns:a="http://schemas.openxmlformats.org/drawingml/2006/main">
                <a:graphicData uri="http://schemas.microsoft.com/office/word/2010/wordprocessingShape">
                  <wps:wsp>
                    <wps:cNvSpPr txBox="1">
                      <a:spLocks noChangeArrowheads="1"/>
                    </wps:cNvSpPr>
                    <wps:spPr bwMode="auto">
                      <a:xfrm>
                        <a:off x="0" y="0"/>
                        <a:ext cx="90805" cy="151765"/>
                      </a:xfrm>
                      <a:prstGeom prst="rect">
                        <a:avLst/>
                      </a:prstGeom>
                      <a:noFill/>
                      <a:ln>
                        <a:noFill/>
                      </a:ln>
                      <a:effectLst/>
                    </wps:spPr>
                    <wps:txbx>
                      <w:txbxContent>
                        <w:p>
                          <w:pPr>
                            <w:spacing w:before="19" w:line="229" w:lineRule="auto"/>
                            <w:ind w:firstLine="20"/>
                            <w:rPr>
                              <w:rFonts w:ascii="宋体" w:hAnsi="宋体" w:eastAsia="宋体" w:cs="宋体"/>
                              <w:sz w:val="8"/>
                              <w:szCs w:val="8"/>
                            </w:rPr>
                          </w:pPr>
                          <w:r>
                            <w:rPr>
                              <w:rFonts w:ascii="宋体" w:hAnsi="宋体" w:eastAsia="宋体" w:cs="宋体"/>
                              <w:spacing w:val="8"/>
                              <w:w w:val="114"/>
                              <w:sz w:val="8"/>
                              <w:szCs w:val="8"/>
                            </w:rPr>
                            <w:t>。显</w:t>
                          </w:r>
                        </w:p>
                      </w:txbxContent>
                    </wps:txbx>
                    <wps:bodyPr rot="0" vert="eaVert" wrap="square" lIns="0" tIns="0" rIns="0" bIns="0" anchor="t" anchorCtr="0" upright="1">
                      <a:noAutofit/>
                    </wps:bodyPr>
                  </wps:wsp>
                </a:graphicData>
              </a:graphic>
            </wp:anchor>
          </w:drawing>
        </mc:Choice>
        <mc:Fallback>
          <w:pict>
            <v:shape id="Text Box 5" o:spid="_x0000_s1026" o:spt="202" type="#_x0000_t202" style="position:absolute;left:0pt;margin-left:294.85pt;margin-top:787.9pt;height:11.95pt;width:7.15pt;mso-position-horizontal-relative:page;mso-position-vertical-relative:page;z-index:251659264;mso-width-relative:page;mso-height-relative:page;" filled="f" stroked="f" coordsize="21600,21600" o:allowincell="f" o:gfxdata="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VXfd1wAAAA0BAAAPAAAAAAAAAAEAIAAAACIAAABkcnMvZG93&#10;bnJldi54bWxQSwECFAAUAAAACACHTuJA9pd+RAECAAASBAAADgAAAAAAAAABACAAAAAmAQAAZHJz&#10;L2Uyb0RvYy54bWxQSwUGAAAAAAYABgBZAQAAmQUAAAAA&#10;">
              <v:fill on="f" focussize="0,0"/>
              <v:stroke on="f"/>
              <v:imagedata o:title=""/>
              <o:lock v:ext="edit" aspectratio="f"/>
              <v:textbox inset="0mm,0mm,0mm,0mm" style="layout-flow:vertical-ideographic;">
                <w:txbxContent>
                  <w:p>
                    <w:pPr>
                      <w:spacing w:before="19" w:line="229" w:lineRule="auto"/>
                      <w:ind w:firstLine="20"/>
                      <w:rPr>
                        <w:rFonts w:ascii="宋体" w:hAnsi="宋体" w:eastAsia="宋体" w:cs="宋体"/>
                        <w:sz w:val="8"/>
                        <w:szCs w:val="8"/>
                      </w:rPr>
                    </w:pPr>
                    <w:r>
                      <w:rPr>
                        <w:rFonts w:ascii="宋体" w:hAnsi="宋体" w:eastAsia="宋体" w:cs="宋体"/>
                        <w:spacing w:val="8"/>
                        <w:w w:val="114"/>
                        <w:sz w:val="8"/>
                        <w:szCs w:val="8"/>
                      </w:rPr>
                      <w:t>。显</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adjustRightInd w:val="0"/>
      <w:snapToGrid w:val="0"/>
      <w:spacing w:line="240" w:lineRule="auto"/>
      <w:jc w:val="center"/>
      <w:rPr>
        <w:rFonts w:ascii="仿宋_GB2312" w:hAnsi="Calibri" w:eastAsia="仿宋_GB2312" w:cs="Times New Roman"/>
        <w:kern w:val="2"/>
        <w:sz w:val="24"/>
        <w:szCs w:val="24"/>
        <w:lang w:val="en-US" w:eastAsia="zh-CN" w:bidi="ar-SA"/>
      </w:rPr>
    </w:pPr>
    <w:r>
      <w:rPr>
        <w:rFonts w:ascii="仿宋_GB2312" w:hAnsi="Calibri" w:eastAsia="仿宋_GB2312" w:cs="Times New Roman"/>
        <w:kern w:val="2"/>
        <w:sz w:val="24"/>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widowControl w:val="0"/>
                            <w:tabs>
                              <w:tab w:val="center" w:pos="4153"/>
                              <w:tab w:val="right" w:pos="8306"/>
                            </w:tabs>
                            <w:adjustRightInd w:val="0"/>
                            <w:snapToGrid w:val="0"/>
                            <w:spacing w:line="240" w:lineRule="auto"/>
                            <w:jc w:val="left"/>
                            <w:rPr>
                              <w:rFonts w:ascii="仿宋_GB2312" w:hAnsi="Calibri" w:eastAsia="仿宋_GB2312" w:cs="Times New Roman"/>
                              <w:kern w:val="2"/>
                              <w:sz w:val="18"/>
                              <w:szCs w:val="18"/>
                              <w:lang w:val="en-US" w:eastAsia="zh-CN" w:bidi="ar-SA"/>
                            </w:rPr>
                          </w:pPr>
                          <w:r>
                            <w:rPr>
                              <w:rFonts w:hint="eastAsia" w:ascii="仿宋_GB2312" w:hAnsi="Calibri" w:eastAsia="仿宋_GB2312" w:cs="Times New Roman"/>
                              <w:kern w:val="2"/>
                              <w:sz w:val="18"/>
                              <w:szCs w:val="18"/>
                              <w:lang w:val="en-US" w:eastAsia="zh-CN" w:bidi="ar-SA"/>
                            </w:rPr>
                            <w:fldChar w:fldCharType="begin"/>
                          </w:r>
                          <w:r>
                            <w:rPr>
                              <w:rFonts w:hint="eastAsia" w:ascii="仿宋_GB2312" w:hAnsi="Calibri" w:eastAsia="仿宋_GB2312" w:cs="Times New Roman"/>
                              <w:kern w:val="2"/>
                              <w:sz w:val="18"/>
                              <w:szCs w:val="18"/>
                              <w:lang w:val="en-US" w:eastAsia="zh-CN" w:bidi="ar-SA"/>
                            </w:rPr>
                            <w:instrText xml:space="preserve"> PAGE  \* MERGEFORMAT </w:instrText>
                          </w:r>
                          <w:r>
                            <w:rPr>
                              <w:rFonts w:hint="eastAsia" w:ascii="仿宋_GB2312" w:hAnsi="Calibri" w:eastAsia="仿宋_GB2312" w:cs="Times New Roman"/>
                              <w:kern w:val="2"/>
                              <w:sz w:val="18"/>
                              <w:szCs w:val="18"/>
                              <w:lang w:val="en-US" w:eastAsia="zh-CN" w:bidi="ar-SA"/>
                            </w:rPr>
                            <w:fldChar w:fldCharType="separate"/>
                          </w:r>
                          <w:r>
                            <w:rPr>
                              <w:rFonts w:ascii="仿宋_GB2312" w:hAnsi="Calibri" w:eastAsia="仿宋_GB2312" w:cs="Times New Roman"/>
                              <w:kern w:val="2"/>
                              <w:sz w:val="18"/>
                              <w:szCs w:val="18"/>
                              <w:lang w:val="en-US" w:eastAsia="zh-CN" w:bidi="ar-SA"/>
                            </w:rPr>
                            <w:t>2</w:t>
                          </w:r>
                          <w:r>
                            <w:rPr>
                              <w:rFonts w:hint="eastAsia" w:ascii="仿宋_GB2312" w:hAnsi="Calibri" w:eastAsia="仿宋_GB2312" w:cs="Times New Roman"/>
                              <w:kern w:val="2"/>
                              <w:sz w:val="18"/>
                              <w:szCs w:val="18"/>
                              <w:lang w:val="en-US" w:eastAsia="zh-CN" w:bidi="ar-SA"/>
                            </w:rP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GVwN+I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NHuMtMBf2rY6S5M500xtibZEgOXXIW&#10;ZFrItEUP/Vx1/wi3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IGVwN+IBAADMAwAADgAA&#10;AAAAAAABACAAAAAeAQAAZHJzL2Uyb0RvYy54bWxQSwUGAAAAAAYABgBZAQAAcgUAAAAA&#10;">
              <v:fill on="f" focussize="0,0"/>
              <v:stroke on="f"/>
              <v:imagedata o:title=""/>
              <o:lock v:ext="edit" aspectratio="f"/>
              <v:textbox inset="0mm,0mm,0mm,0mm" style="mso-fit-shape-to-text:t;">
                <w:txbxContent>
                  <w:p>
                    <w:pPr>
                      <w:widowControl w:val="0"/>
                      <w:tabs>
                        <w:tab w:val="center" w:pos="4153"/>
                        <w:tab w:val="right" w:pos="8306"/>
                      </w:tabs>
                      <w:adjustRightInd w:val="0"/>
                      <w:snapToGrid w:val="0"/>
                      <w:spacing w:line="240" w:lineRule="auto"/>
                      <w:jc w:val="left"/>
                      <w:rPr>
                        <w:rFonts w:ascii="仿宋_GB2312" w:hAnsi="Calibri" w:eastAsia="仿宋_GB2312" w:cs="Times New Roman"/>
                        <w:kern w:val="2"/>
                        <w:sz w:val="18"/>
                        <w:szCs w:val="18"/>
                        <w:lang w:val="en-US" w:eastAsia="zh-CN" w:bidi="ar-SA"/>
                      </w:rPr>
                    </w:pPr>
                    <w:r>
                      <w:rPr>
                        <w:rFonts w:hint="eastAsia" w:ascii="仿宋_GB2312" w:hAnsi="Calibri" w:eastAsia="仿宋_GB2312" w:cs="Times New Roman"/>
                        <w:kern w:val="2"/>
                        <w:sz w:val="18"/>
                        <w:szCs w:val="18"/>
                        <w:lang w:val="en-US" w:eastAsia="zh-CN" w:bidi="ar-SA"/>
                      </w:rPr>
                      <w:fldChar w:fldCharType="begin"/>
                    </w:r>
                    <w:r>
                      <w:rPr>
                        <w:rFonts w:hint="eastAsia" w:ascii="仿宋_GB2312" w:hAnsi="Calibri" w:eastAsia="仿宋_GB2312" w:cs="Times New Roman"/>
                        <w:kern w:val="2"/>
                        <w:sz w:val="18"/>
                        <w:szCs w:val="18"/>
                        <w:lang w:val="en-US" w:eastAsia="zh-CN" w:bidi="ar-SA"/>
                      </w:rPr>
                      <w:instrText xml:space="preserve"> PAGE  \* MERGEFORMAT </w:instrText>
                    </w:r>
                    <w:r>
                      <w:rPr>
                        <w:rFonts w:hint="eastAsia" w:ascii="仿宋_GB2312" w:hAnsi="Calibri" w:eastAsia="仿宋_GB2312" w:cs="Times New Roman"/>
                        <w:kern w:val="2"/>
                        <w:sz w:val="18"/>
                        <w:szCs w:val="18"/>
                        <w:lang w:val="en-US" w:eastAsia="zh-CN" w:bidi="ar-SA"/>
                      </w:rPr>
                      <w:fldChar w:fldCharType="separate"/>
                    </w:r>
                    <w:r>
                      <w:rPr>
                        <w:rFonts w:ascii="仿宋_GB2312" w:hAnsi="Calibri" w:eastAsia="仿宋_GB2312" w:cs="Times New Roman"/>
                        <w:kern w:val="2"/>
                        <w:sz w:val="18"/>
                        <w:szCs w:val="18"/>
                        <w:lang w:val="en-US" w:eastAsia="zh-CN" w:bidi="ar-SA"/>
                      </w:rPr>
                      <w:t>2</w:t>
                    </w:r>
                    <w:r>
                      <w:rPr>
                        <w:rFonts w:hint="eastAsia" w:ascii="仿宋_GB2312" w:hAnsi="Calibri" w:eastAsia="仿宋_GB2312" w:cs="Times New Roman"/>
                        <w:kern w:val="2"/>
                        <w:sz w:val="18"/>
                        <w:szCs w:val="18"/>
                        <w:lang w:val="en-US" w:eastAsia="zh-CN" w:bidi="ar-SA"/>
                      </w:rPr>
                      <w:fldChar w:fldCharType="end"/>
                    </w:r>
                  </w:p>
                </w:txbxContent>
              </v:textbox>
            </v:shape>
          </w:pict>
        </mc:Fallback>
      </mc:AlternateContent>
    </w:r>
  </w:p>
  <w:p>
    <w:pPr>
      <w:widowControl w:val="0"/>
      <w:tabs>
        <w:tab w:val="center" w:pos="4153"/>
        <w:tab w:val="right" w:pos="8306"/>
      </w:tabs>
      <w:adjustRightInd w:val="0"/>
      <w:snapToGrid w:val="0"/>
      <w:spacing w:line="240" w:lineRule="auto"/>
      <w:jc w:val="left"/>
      <w:rPr>
        <w:rFonts w:ascii="仿宋_GB2312" w:hAnsi="Calibri" w:eastAsia="仿宋_GB2312" w:cs="Times New Roman"/>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6B6B6"/>
    <w:multiLevelType w:val="singleLevel"/>
    <w:tmpl w:val="BFB6B6B6"/>
    <w:lvl w:ilvl="0" w:tentative="0">
      <w:start w:val="1"/>
      <w:numFmt w:val="chineseCounting"/>
      <w:suff w:val="nothing"/>
      <w:lvlText w:val="（%1）"/>
      <w:lvlJc w:val="left"/>
      <w:rPr>
        <w:rFonts w:hint="eastAsia"/>
      </w:rPr>
    </w:lvl>
  </w:abstractNum>
  <w:abstractNum w:abstractNumId="1">
    <w:nsid w:val="FFFEE5B9"/>
    <w:multiLevelType w:val="singleLevel"/>
    <w:tmpl w:val="FFFEE5B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MjExYjJmM2FmY2RiMzcwYTI0NGViMTQzMDQwODcifQ=="/>
  </w:docVars>
  <w:rsids>
    <w:rsidRoot w:val="BF3BF37E"/>
    <w:rsid w:val="6977699F"/>
    <w:rsid w:val="BF3BF3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unhideWhenUsed/>
    <w:qFormat/>
    <w:uiPriority w:val="99"/>
    <w:pPr>
      <w:widowControl/>
      <w:adjustRightInd/>
      <w:snapToGrid/>
      <w:spacing w:before="100" w:beforeAutospacing="1" w:after="100" w:afterAutospacing="1" w:line="240" w:lineRule="auto"/>
      <w:jc w:val="left"/>
    </w:pPr>
    <w:rPr>
      <w:rFonts w:ascii="宋体" w:hAnsi="宋体" w:eastAsia="宋体" w:cs="宋体"/>
      <w:kern w:val="0"/>
      <w:sz w:val="24"/>
      <w:szCs w:val="24"/>
      <w:lang w:val="en-US" w:eastAsia="zh-CN" w:bidi="ar-SA"/>
    </w:rPr>
  </w:style>
  <w:style w:type="table" w:customStyle="1" w:styleId="5">
    <w:name w:val="Table Normal"/>
    <w:unhideWhenUsed/>
    <w:qFormat/>
    <w:uiPriority w:val="0"/>
    <w:tblPr>
      <w:tblStyle w:val="3"/>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56</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2023-09-19T15:09:00Z</dcterms:created>
  <dc:creator>uos</dc:creator>
  <cp:lastModifiedBy>苏三</cp:lastModifiedBy>
  <dcterms:modified xsi:type="dcterms:W3CDTF">2023-11-01T04:14:58Z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64F7C4EF1D9247E9A14974CA04EC02F2_13</vt:lpwstr>
  </property>
</Properties>
</file>