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1229"/>
        <w:spacing w:before="110" w:line="220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9"/>
        </w:rPr>
        <w:t>古 县 应 急 安 全 综 合 事 务 中 心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8" w:lineRule="auto"/>
        <w:rPr/>
      </w:pPr>
      <w:r/>
    </w:p>
    <w:p>
      <w:pPr>
        <w:ind w:left="1491"/>
        <w:spacing w:before="111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18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7"/>
        <w:spacing w:before="274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依据国家、省、市县有关煤矿的法律、法规、规章、制度标准，对煤矿安全实施监</w:t>
      </w:r>
    </w:p>
    <w:p>
      <w:pPr>
        <w:ind w:left="713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督检查，监督煤矿落实安全生产主体责任，依法依规生产建设；每个“五人小</w:t>
      </w:r>
    </w:p>
    <w:p>
      <w:pPr>
        <w:ind w:left="706" w:right="811" w:firstLine="1"/>
        <w:spacing w:before="137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组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”对所负责矿井实行安全监管检查包保责任制；实行日常监管常态机制；负责对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所检查出的问题督办、复查和闭环管理；监</w:t>
      </w:r>
      <w:r>
        <w:rPr>
          <w:rFonts w:ascii="FangSong" w:hAnsi="FangSong" w:eastAsia="FangSong" w:cs="FangSong"/>
          <w:sz w:val="25"/>
          <w:szCs w:val="25"/>
          <w:spacing w:val="1"/>
        </w:rPr>
        <w:t>督煤矿建立健全安全生产责任制和各项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安全生产管理制度；监督煤矿严格执行安全</w:t>
      </w:r>
      <w:r>
        <w:rPr>
          <w:rFonts w:ascii="FangSong" w:hAnsi="FangSong" w:eastAsia="FangSong" w:cs="FangSong"/>
          <w:sz w:val="25"/>
          <w:szCs w:val="25"/>
          <w:spacing w:val="1"/>
        </w:rPr>
        <w:t>规程、作业规程和操作规程；监督煤矿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按有关规范、规定开展安全生产工作；监督</w:t>
      </w:r>
      <w:r>
        <w:rPr>
          <w:rFonts w:ascii="FangSong" w:hAnsi="FangSong" w:eastAsia="FangSong" w:cs="FangSong"/>
          <w:sz w:val="25"/>
          <w:szCs w:val="25"/>
          <w:spacing w:val="1"/>
        </w:rPr>
        <w:t>煤矿企业严格遵守红线管理办法，在划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定的红线范围组织生产建设；重点督促煤矿落实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“一通三防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”、防治水、顶板、提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升运输等安全基础设施、基础管理工作；及</w:t>
      </w:r>
      <w:r>
        <w:rPr>
          <w:rFonts w:ascii="FangSong" w:hAnsi="FangSong" w:eastAsia="FangSong" w:cs="FangSong"/>
          <w:sz w:val="25"/>
          <w:szCs w:val="25"/>
          <w:spacing w:val="1"/>
        </w:rPr>
        <w:t>时制止、上报存在的重大违法违规生产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行为，对重大安全生产隐患要立即上报；监</w:t>
      </w:r>
      <w:r>
        <w:rPr>
          <w:rFonts w:ascii="FangSong" w:hAnsi="FangSong" w:eastAsia="FangSong" w:cs="FangSong"/>
          <w:sz w:val="25"/>
          <w:szCs w:val="25"/>
          <w:spacing w:val="1"/>
        </w:rPr>
        <w:t>督煤矿领导带班下井制度执行情况；严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格执行国家、省、市、县有关煤矿安全监管</w:t>
      </w:r>
      <w:r>
        <w:rPr>
          <w:rFonts w:ascii="FangSong" w:hAnsi="FangSong" w:eastAsia="FangSong" w:cs="FangSong"/>
          <w:sz w:val="25"/>
          <w:szCs w:val="25"/>
          <w:spacing w:val="1"/>
        </w:rPr>
        <w:t>文件和其他相关规定；参与矿山灾害事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故应急救援工作；负责全县安全生产宣传教</w:t>
      </w:r>
      <w:r>
        <w:rPr>
          <w:rFonts w:ascii="FangSong" w:hAnsi="FangSong" w:eastAsia="FangSong" w:cs="FangSong"/>
          <w:sz w:val="25"/>
          <w:szCs w:val="25"/>
          <w:spacing w:val="1"/>
        </w:rPr>
        <w:t>育和安全文化建设；负责宣传安全生产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法律法规和方针政策，拟定安全生产宣传教</w:t>
      </w:r>
      <w:r>
        <w:rPr>
          <w:rFonts w:ascii="FangSong" w:hAnsi="FangSong" w:eastAsia="FangSong" w:cs="FangSong"/>
          <w:sz w:val="25"/>
          <w:szCs w:val="25"/>
          <w:spacing w:val="1"/>
        </w:rPr>
        <w:t>育工作规划和方案；组织开展安全生产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月、应急宣传、防灾减灾宣传等活动；配合指导应急救援队伍教育、培训、宣传、</w:t>
      </w:r>
    </w:p>
    <w:p>
      <w:pPr>
        <w:ind w:left="706" w:right="937" w:firstLine="2"/>
        <w:spacing w:before="4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训练等工作；负责相关培训基地建设和管理工作，指导生产经营单位安全生产培训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教育、宣传工作；监督煤矿安全管理人员、</w:t>
      </w:r>
      <w:r>
        <w:rPr>
          <w:rFonts w:ascii="FangSong" w:hAnsi="FangSong" w:eastAsia="FangSong" w:cs="FangSong"/>
          <w:sz w:val="25"/>
          <w:szCs w:val="25"/>
          <w:spacing w:val="1"/>
        </w:rPr>
        <w:t>特殊工种岗位人员和其他从业人员的安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全培训和持证上岗情况；承担县坑木林服务</w:t>
      </w:r>
      <w:r>
        <w:rPr>
          <w:rFonts w:ascii="FangSong" w:hAnsi="FangSong" w:eastAsia="FangSong" w:cs="FangSong"/>
          <w:sz w:val="25"/>
          <w:szCs w:val="25"/>
          <w:spacing w:val="1"/>
        </w:rPr>
        <w:t>中心日常工作，完成县应急管理局交办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的其他工作任务。</w:t>
      </w:r>
    </w:p>
    <w:p>
      <w:pPr>
        <w:ind w:left="1208"/>
        <w:spacing w:before="188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6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根据主要职责，古县应急安全综合事务中心本级设置三个内设机构，分别是：五人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小组管理股、安全宣传股、坑木林管理股。</w:t>
      </w:r>
    </w:p>
    <w:p>
      <w:pPr>
        <w:spacing w:line="304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部门名称：古县应急安全综合事务中心</w:t>
            </w:r>
          </w:p>
        </w:tc>
        <w:tc>
          <w:tcPr>
            <w:tcW w:w="241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6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9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4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2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86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59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91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56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99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3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0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17" w:type="dxa"/>
            <w:vAlign w:val="top"/>
          </w:tcPr>
          <w:p>
            <w:pPr>
              <w:pStyle w:val="TableText"/>
              <w:ind w:left="69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 w:right="40" w:firstLine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3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146"/>
              <w:spacing w:before="155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83.07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4" w:right="40" w:hanging="3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1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5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6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7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七、文化旅游体育与传媒支出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9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7.27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222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4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48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4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93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179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7.01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23" w:right="59" w:hanging="1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二十二、灾害防治及应急管理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92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68.79</w:t>
            </w:r>
          </w:p>
        </w:tc>
      </w:tr>
      <w:tr>
        <w:trPr>
          <w:trHeight w:val="422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392"/>
        <w:gridCol w:w="563"/>
        <w:gridCol w:w="1571"/>
        <w:gridCol w:w="2410"/>
        <w:gridCol w:w="563"/>
        <w:gridCol w:w="1517"/>
      </w:tblGrid>
      <w:tr>
        <w:trPr>
          <w:trHeight w:val="427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 w:right="59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639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87"/>
              <w:spacing w:before="136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651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136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 w:right="40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使用非财政拨款结余和专用结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8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1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4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51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392" w:type="dxa"/>
            <w:vAlign w:val="top"/>
          </w:tcPr>
          <w:p>
            <w:pPr>
              <w:pStyle w:val="TableText"/>
              <w:ind w:left="1004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3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87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2410" w:type="dxa"/>
            <w:vAlign w:val="top"/>
          </w:tcPr>
          <w:p>
            <w:pPr>
              <w:pStyle w:val="TableText"/>
              <w:ind w:left="1015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63" w:type="dxa"/>
            <w:vAlign w:val="top"/>
          </w:tcPr>
          <w:p>
            <w:pPr>
              <w:pStyle w:val="TableText"/>
              <w:ind w:left="186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517" w:type="dxa"/>
            <w:vAlign w:val="top"/>
          </w:tcPr>
          <w:p>
            <w:pPr>
              <w:pStyle w:val="TableText"/>
              <w:ind w:left="1033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39"/>
        <w:gridCol w:w="1175"/>
        <w:gridCol w:w="1043"/>
        <w:gridCol w:w="791"/>
        <w:gridCol w:w="887"/>
        <w:gridCol w:w="959"/>
        <w:gridCol w:w="756"/>
        <w:gridCol w:w="797"/>
      </w:tblGrid>
      <w:tr>
        <w:trPr>
          <w:trHeight w:val="307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33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01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97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01" w:hRule="atLeast"/>
        </w:trPr>
        <w:tc>
          <w:tcPr>
            <w:tcW w:w="3783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部门名称：古县应急安全综合事务中心</w:t>
            </w:r>
          </w:p>
        </w:tc>
        <w:tc>
          <w:tcPr>
            <w:tcW w:w="183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598"/>
              <w:spacing w:before="6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53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18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02" w:hRule="atLeast"/>
        </w:trPr>
        <w:tc>
          <w:tcPr>
            <w:tcW w:w="2608" w:type="dxa"/>
            <w:vAlign w:val="top"/>
            <w:gridSpan w:val="2"/>
          </w:tcPr>
          <w:p>
            <w:pPr>
              <w:pStyle w:val="TableText"/>
              <w:ind w:left="1110"/>
              <w:spacing w:before="4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"/>
              <w:spacing w:before="204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0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3" w:right="86" w:hanging="358"/>
              <w:spacing w:before="95" w:line="218" w:lineRule="auto"/>
              <w:rPr/>
            </w:pPr>
            <w:r>
              <w:rPr>
                <w:color w:val="212529"/>
                <w:spacing w:val="-2"/>
              </w:rPr>
              <w:t>财政拨款收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79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05" w:right="48" w:hanging="184"/>
              <w:spacing w:before="97" w:line="214" w:lineRule="auto"/>
              <w:rPr/>
            </w:pPr>
            <w:r>
              <w:rPr>
                <w:color w:val="212529"/>
                <w:spacing w:val="-3"/>
              </w:rPr>
              <w:t>上级补助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9"/>
              <w:spacing w:before="205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9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8"/>
              <w:spacing w:before="205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5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" w:right="28" w:firstLine="12"/>
              <w:spacing w:before="97" w:line="214" w:lineRule="auto"/>
              <w:rPr/>
            </w:pPr>
            <w:r>
              <w:rPr>
                <w:color w:val="212529"/>
                <w:spacing w:val="-6"/>
              </w:rPr>
              <w:t>附属单位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上缴收入</w:t>
            </w:r>
          </w:p>
        </w:tc>
        <w:tc>
          <w:tcPr>
            <w:tcW w:w="79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"/>
              <w:spacing w:before="205" w:line="219" w:lineRule="auto"/>
              <w:rPr/>
            </w:pPr>
            <w:r>
              <w:rPr>
                <w:color w:val="212529"/>
                <w:spacing w:val="-3"/>
              </w:rPr>
              <w:t>其他收入</w:t>
            </w:r>
          </w:p>
        </w:tc>
      </w:tr>
      <w:tr>
        <w:trPr>
          <w:trHeight w:val="302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190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2608" w:type="dxa"/>
            <w:vAlign w:val="top"/>
            <w:gridSpan w:val="2"/>
          </w:tcPr>
          <w:p>
            <w:pPr>
              <w:ind w:left="1099"/>
              <w:spacing w:before="5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175" w:type="dxa"/>
            <w:vAlign w:val="top"/>
          </w:tcPr>
          <w:p>
            <w:pPr>
              <w:ind w:left="533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043" w:type="dxa"/>
            <w:vAlign w:val="top"/>
          </w:tcPr>
          <w:p>
            <w:pPr>
              <w:ind w:left="461"/>
              <w:spacing w:before="7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91" w:type="dxa"/>
            <w:vAlign w:val="top"/>
          </w:tcPr>
          <w:p>
            <w:pPr>
              <w:ind w:left="336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87" w:type="dxa"/>
            <w:vAlign w:val="top"/>
          </w:tcPr>
          <w:p>
            <w:pPr>
              <w:ind w:left="384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59" w:type="dxa"/>
            <w:vAlign w:val="top"/>
          </w:tcPr>
          <w:p>
            <w:pPr>
              <w:ind w:left="422"/>
              <w:spacing w:before="7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56" w:type="dxa"/>
            <w:vAlign w:val="top"/>
          </w:tcPr>
          <w:p>
            <w:pPr>
              <w:ind w:left="322"/>
              <w:spacing w:before="7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97" w:type="dxa"/>
            <w:vAlign w:val="top"/>
          </w:tcPr>
          <w:p>
            <w:pPr>
              <w:ind w:left="340"/>
              <w:spacing w:before="7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02" w:hRule="atLeast"/>
        </w:trPr>
        <w:tc>
          <w:tcPr>
            <w:tcW w:w="2608" w:type="dxa"/>
            <w:vAlign w:val="top"/>
            <w:gridSpan w:val="2"/>
          </w:tcPr>
          <w:p>
            <w:pPr>
              <w:ind w:left="1103"/>
              <w:spacing w:before="5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0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59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 w:right="5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5" w:right="52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2" w:right="52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23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7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3"/>
              <w:spacing w:before="52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right="26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right="25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9" w:right="52" w:hanging="1"/>
              <w:spacing w:before="5" w:line="202" w:lineRule="auto"/>
              <w:rPr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60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2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应急管理事务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6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1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1139" w:type="dxa"/>
            <w:vAlign w:val="top"/>
          </w:tcPr>
          <w:p>
            <w:pPr>
              <w:pStyle w:val="TableText"/>
              <w:ind w:left="4"/>
              <w:spacing w:before="53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175" w:type="dxa"/>
            <w:vAlign w:val="top"/>
          </w:tcPr>
          <w:p>
            <w:pPr>
              <w:pStyle w:val="TableText"/>
              <w:ind w:left="69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043" w:type="dxa"/>
            <w:vAlign w:val="top"/>
          </w:tcPr>
          <w:p>
            <w:pPr>
              <w:pStyle w:val="TableText"/>
              <w:ind w:left="560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7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07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37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01"/>
        <w:gridCol w:w="1319"/>
        <w:gridCol w:w="1271"/>
        <w:gridCol w:w="1271"/>
        <w:gridCol w:w="995"/>
        <w:gridCol w:w="563"/>
        <w:gridCol w:w="995"/>
        <w:gridCol w:w="1001"/>
      </w:tblGrid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0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89" w:hRule="atLeast"/>
        </w:trPr>
        <w:tc>
          <w:tcPr>
            <w:tcW w:w="160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401"/>
              <w:spacing w:before="6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191" w:type="dxa"/>
            <w:vAlign w:val="top"/>
            <w:gridSpan w:val="3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5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部门名称：古县应急安全综合事务中心</w:t>
            </w:r>
          </w:p>
        </w:tc>
        <w:tc>
          <w:tcPr>
            <w:tcW w:w="2266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0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6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6" w:type="dxa"/>
            <w:vAlign w:val="top"/>
            <w:gridSpan w:val="2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961"/>
              <w:spacing w:before="6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89" w:hRule="atLeast"/>
        </w:trPr>
        <w:tc>
          <w:tcPr>
            <w:tcW w:w="2920" w:type="dxa"/>
            <w:vAlign w:val="top"/>
            <w:gridSpan w:val="2"/>
          </w:tcPr>
          <w:p>
            <w:pPr>
              <w:ind w:left="1257"/>
              <w:spacing w:before="64" w:line="167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2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8"/>
              <w:spacing w:before="20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27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9"/>
              <w:spacing w:before="20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5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8" w:right="113"/>
              <w:spacing w:before="2" w:line="205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99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6"/>
              <w:spacing w:before="20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100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5" w:right="62" w:hanging="270"/>
              <w:spacing w:line="209" w:lineRule="auto"/>
              <w:rPr/>
            </w:pPr>
            <w:r>
              <w:rPr>
                <w:color w:val="212529"/>
                <w:spacing w:val="-2"/>
              </w:rPr>
              <w:t>对附属单位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补助</w:t>
            </w:r>
          </w:p>
          <w:p>
            <w:pPr>
              <w:pStyle w:val="TableText"/>
              <w:ind w:left="307"/>
              <w:spacing w:line="199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3" w:hRule="atLeast"/>
        </w:trPr>
        <w:tc>
          <w:tcPr>
            <w:tcW w:w="1601" w:type="dxa"/>
            <w:vAlign w:val="top"/>
          </w:tcPr>
          <w:p>
            <w:pPr>
              <w:pStyle w:val="TableText"/>
              <w:ind w:left="423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280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7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920" w:type="dxa"/>
            <w:vAlign w:val="top"/>
            <w:gridSpan w:val="2"/>
          </w:tcPr>
          <w:p>
            <w:pPr>
              <w:pStyle w:val="TableText"/>
              <w:ind w:left="1263"/>
              <w:spacing w:before="38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71" w:type="dxa"/>
            <w:vAlign w:val="top"/>
          </w:tcPr>
          <w:p>
            <w:pPr>
              <w:ind w:left="581"/>
              <w:spacing w:before="7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71" w:type="dxa"/>
            <w:vAlign w:val="top"/>
          </w:tcPr>
          <w:p>
            <w:pPr>
              <w:ind w:left="575"/>
              <w:spacing w:before="7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995" w:type="dxa"/>
            <w:vAlign w:val="top"/>
          </w:tcPr>
          <w:p>
            <w:pPr>
              <w:ind w:left="438"/>
              <w:spacing w:before="7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63" w:type="dxa"/>
            <w:vAlign w:val="top"/>
          </w:tcPr>
          <w:p>
            <w:pPr>
              <w:ind w:left="223"/>
              <w:spacing w:before="74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95" w:type="dxa"/>
            <w:vAlign w:val="top"/>
          </w:tcPr>
          <w:p>
            <w:pPr>
              <w:ind w:left="440"/>
              <w:spacing w:before="74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1001" w:type="dxa"/>
            <w:vAlign w:val="top"/>
          </w:tcPr>
          <w:p>
            <w:pPr>
              <w:ind w:left="443"/>
              <w:spacing w:before="7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920" w:type="dxa"/>
            <w:vAlign w:val="top"/>
            <w:gridSpan w:val="2"/>
          </w:tcPr>
          <w:p>
            <w:pPr>
              <w:pStyle w:val="TableText"/>
              <w:ind w:left="1264"/>
              <w:spacing w:before="3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6"/>
              <w:spacing w:before="66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8"/>
              <w:spacing w:before="66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01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5" w:right="5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社会保障和就业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01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7" w:right="52"/>
              <w:spacing w:before="3" w:line="203" w:lineRule="auto"/>
              <w:rPr/>
            </w:pPr>
            <w:r>
              <w:rPr>
                <w:color w:val="212529"/>
                <w:spacing w:val="-2"/>
              </w:rPr>
              <w:t>行政事业单位养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老支出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5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601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4" w:right="52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机关事业单位基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2"/>
              </w:rPr>
              <w:t>本养老保险缴费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5"/>
              <w:spacing w:before="2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601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3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6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5"/>
              <w:spacing w:before="68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601" w:type="dxa"/>
            <w:vAlign w:val="top"/>
          </w:tcPr>
          <w:p>
            <w:pPr>
              <w:pStyle w:val="TableText"/>
              <w:ind w:left="11"/>
              <w:spacing w:before="69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3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6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5"/>
              <w:spacing w:before="6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601" w:type="dxa"/>
            <w:vAlign w:val="top"/>
          </w:tcPr>
          <w:p>
            <w:pPr>
              <w:pStyle w:val="TableText"/>
              <w:ind w:left="11"/>
              <w:spacing w:before="69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3"/>
              <w:spacing w:before="41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6"/>
              <w:spacing w:before="6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right="25"/>
              <w:spacing w:before="6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01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8" w:right="5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灾害防治及应急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管理支出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7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8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601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4"/>
              <w:spacing w:before="43" w:line="219" w:lineRule="auto"/>
              <w:rPr/>
            </w:pPr>
            <w:r>
              <w:rPr>
                <w:color w:val="212529"/>
                <w:spacing w:val="-2"/>
              </w:rPr>
              <w:t>应急管理事务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7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8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601" w:type="dxa"/>
            <w:vAlign w:val="top"/>
          </w:tcPr>
          <w:p>
            <w:pPr>
              <w:pStyle w:val="TableText"/>
              <w:ind w:left="11"/>
              <w:spacing w:before="70" w:line="184" w:lineRule="auto"/>
              <w:rPr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1319" w:type="dxa"/>
            <w:vAlign w:val="top"/>
          </w:tcPr>
          <w:p>
            <w:pPr>
              <w:pStyle w:val="TableText"/>
              <w:ind w:left="4"/>
              <w:spacing w:before="42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7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271" w:type="dxa"/>
            <w:vAlign w:val="top"/>
          </w:tcPr>
          <w:p>
            <w:pPr>
              <w:pStyle w:val="TableText"/>
              <w:ind w:left="788"/>
              <w:spacing w:before="71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6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5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FFFFFF" w:sz="2" w:space="0"/>
              <w:right w:val="nil"/>
            </w:tcBorders>
          </w:tcPr>
          <w:p>
            <w:pPr>
              <w:ind w:left="7"/>
              <w:spacing w:before="5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5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412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部门名称：古县应急安全综合事务中心</w:t>
            </w:r>
          </w:p>
        </w:tc>
        <w:tc>
          <w:tcPr>
            <w:tcW w:w="172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6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42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412" w:type="dxa"/>
            <w:vAlign w:val="top"/>
            <w:gridSpan w:val="3"/>
          </w:tcPr>
          <w:p>
            <w:pPr>
              <w:pStyle w:val="TableText"/>
              <w:ind w:left="1515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04" w:type="dxa"/>
            <w:vAlign w:val="top"/>
            <w:gridSpan w:val="6"/>
          </w:tcPr>
          <w:p>
            <w:pPr>
              <w:pStyle w:val="TableText"/>
              <w:ind w:left="2605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505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5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8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7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439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2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726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6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0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803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07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1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3" w:right="29" w:hanging="177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527" w:type="dxa"/>
            <w:vAlign w:val="top"/>
          </w:tcPr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72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70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61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91" w:right="116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ind w:left="547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ind w:left="663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726" w:type="dxa"/>
            <w:vAlign w:val="top"/>
          </w:tcPr>
          <w:p>
            <w:pPr>
              <w:ind w:left="65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5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03" w:type="dxa"/>
            <w:vAlign w:val="top"/>
          </w:tcPr>
          <w:p>
            <w:pPr>
              <w:ind w:left="343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115" w:type="dxa"/>
            <w:vAlign w:val="top"/>
          </w:tcPr>
          <w:p>
            <w:pPr>
              <w:ind w:left="50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27" w:type="dxa"/>
            <w:vAlign w:val="top"/>
          </w:tcPr>
          <w:p>
            <w:pPr>
              <w:ind w:left="206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929" w:type="dxa"/>
            <w:vAlign w:val="top"/>
          </w:tcPr>
          <w:p>
            <w:pPr>
              <w:ind w:left="406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一、一般公共预算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85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3"/>
              <w:spacing w:before="138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二、政府性基金预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4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hanging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6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4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传媒支出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十四、资源勘探工业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信息等支出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十五、商业服务业等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十七、援助其他地区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1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46"/>
              </w:rPr>
              <w:t xml:space="preserve"> </w:t>
            </w:r>
            <w:r>
              <w:rPr>
                <w:color w:val="212529"/>
                <w:spacing w:val="-6"/>
              </w:rPr>
              <w:t>自然资源海洋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气象等支出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43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right="22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二十、粮油物资储备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10" w:right="98" w:hanging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二十一、国有资本经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营预算支出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5" w:right="98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二十二、灾害防治及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应急管理支出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2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5"/>
              <w:spacing w:before="142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20" w:right="98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5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" w:right="98" w:firstLine="2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二十六、抗疫特别国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债安排的支出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505"/>
        <w:gridCol w:w="468"/>
        <w:gridCol w:w="1439"/>
        <w:gridCol w:w="1726"/>
        <w:gridCol w:w="504"/>
        <w:gridCol w:w="803"/>
        <w:gridCol w:w="1115"/>
        <w:gridCol w:w="527"/>
        <w:gridCol w:w="929"/>
      </w:tblGrid>
      <w:tr>
        <w:trPr>
          <w:trHeight w:val="426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95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3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30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6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1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39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pStyle w:val="TableText"/>
              <w:ind w:left="9" w:right="98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年末财政拨款结转和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8" w:right="54" w:firstLine="18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2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9" w:right="54" w:firstLine="178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政府性基金预算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10" w:right="54" w:firstLine="196"/>
              <w:spacing w:before="3" w:line="209" w:lineRule="auto"/>
              <w:rPr/>
            </w:pPr>
            <w:r>
              <w:rPr>
                <w:color w:val="212529"/>
                <w:spacing w:val="-4"/>
              </w:rPr>
              <w:t>国有资本经营预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2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8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505" w:type="dxa"/>
            <w:vAlign w:val="top"/>
          </w:tcPr>
          <w:p>
            <w:pPr>
              <w:pStyle w:val="TableText"/>
              <w:ind w:left="56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8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53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1726" w:type="dxa"/>
            <w:vAlign w:val="top"/>
          </w:tcPr>
          <w:p>
            <w:pPr>
              <w:pStyle w:val="TableText"/>
              <w:ind w:left="671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04" w:type="dxa"/>
            <w:vAlign w:val="top"/>
          </w:tcPr>
          <w:p>
            <w:pPr>
              <w:pStyle w:val="TableText"/>
              <w:ind w:left="153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803" w:type="dxa"/>
            <w:vAlign w:val="top"/>
          </w:tcPr>
          <w:p>
            <w:pPr>
              <w:pStyle w:val="TableText"/>
              <w:ind w:left="321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1115" w:type="dxa"/>
            <w:vAlign w:val="top"/>
          </w:tcPr>
          <w:p>
            <w:pPr>
              <w:pStyle w:val="TableText"/>
              <w:ind w:left="634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5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876"/>
        <w:gridCol w:w="2805"/>
        <w:gridCol w:w="1571"/>
        <w:gridCol w:w="1427"/>
        <w:gridCol w:w="1337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87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8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37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681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部门名称：古县应急安全综合事务中心</w:t>
            </w:r>
          </w:p>
        </w:tc>
        <w:tc>
          <w:tcPr>
            <w:tcW w:w="1571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492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4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02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681" w:type="dxa"/>
            <w:vAlign w:val="top"/>
            <w:gridSpan w:val="2"/>
          </w:tcPr>
          <w:p>
            <w:pPr>
              <w:ind w:left="2139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335" w:type="dxa"/>
            <w:vAlign w:val="top"/>
            <w:gridSpan w:val="3"/>
          </w:tcPr>
          <w:p>
            <w:pPr>
              <w:ind w:left="178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876" w:type="dxa"/>
            <w:vAlign w:val="top"/>
          </w:tcPr>
          <w:p>
            <w:pPr>
              <w:ind w:left="555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805" w:type="dxa"/>
            <w:vAlign w:val="top"/>
          </w:tcPr>
          <w:p>
            <w:pPr>
              <w:ind w:left="1019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571" w:type="dxa"/>
            <w:vAlign w:val="top"/>
          </w:tcPr>
          <w:p>
            <w:pPr>
              <w:ind w:left="586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427" w:type="dxa"/>
            <w:vAlign w:val="top"/>
          </w:tcPr>
          <w:p>
            <w:pPr>
              <w:ind w:left="338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337" w:type="dxa"/>
            <w:vAlign w:val="top"/>
          </w:tcPr>
          <w:p>
            <w:pPr>
              <w:ind w:left="288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681" w:type="dxa"/>
            <w:vAlign w:val="top"/>
            <w:gridSpan w:val="2"/>
          </w:tcPr>
          <w:p>
            <w:pPr>
              <w:ind w:left="2137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36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655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337" w:type="dxa"/>
            <w:vAlign w:val="top"/>
          </w:tcPr>
          <w:p>
            <w:pPr>
              <w:pStyle w:val="TableText"/>
              <w:ind w:left="609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681" w:type="dxa"/>
            <w:vAlign w:val="top"/>
            <w:gridSpan w:val="2"/>
          </w:tcPr>
          <w:p>
            <w:pPr>
              <w:pStyle w:val="TableText"/>
              <w:ind w:left="2146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0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7"/>
              <w:spacing w:before="78" w:line="183" w:lineRule="auto"/>
              <w:rPr/>
            </w:pPr>
            <w:r>
              <w:rPr>
                <w:color w:val="212529"/>
                <w:spacing w:val="-2"/>
              </w:rPr>
              <w:t>83.07</w:t>
            </w:r>
          </w:p>
        </w:tc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76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805" w:type="dxa"/>
            <w:vAlign w:val="top"/>
          </w:tcPr>
          <w:p>
            <w:pPr>
              <w:pStyle w:val="TableText"/>
              <w:ind w:left="6"/>
              <w:spacing w:before="49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76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805" w:type="dxa"/>
            <w:vAlign w:val="top"/>
          </w:tcPr>
          <w:p>
            <w:pPr>
              <w:pStyle w:val="TableText"/>
              <w:ind w:left="8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876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805" w:type="dxa"/>
            <w:vAlign w:val="top"/>
          </w:tcPr>
          <w:p>
            <w:pPr>
              <w:pStyle w:val="TableText"/>
              <w:ind w:left="20" w:right="97" w:hanging="16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机关事业单位基本养老保险缴费支</w:t>
            </w:r>
            <w:r>
              <w:rPr>
                <w:color w:val="212529"/>
                <w:spacing w:val="7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12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7.27</w:t>
            </w:r>
          </w:p>
        </w:tc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76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805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7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7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76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805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76" w:type="dxa"/>
            <w:vAlign w:val="top"/>
          </w:tcPr>
          <w:p>
            <w:pPr>
              <w:pStyle w:val="TableText"/>
              <w:ind w:left="11"/>
              <w:spacing w:before="81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805" w:type="dxa"/>
            <w:vAlign w:val="top"/>
          </w:tcPr>
          <w:p>
            <w:pPr>
              <w:pStyle w:val="TableText"/>
              <w:ind w:left="4"/>
              <w:spacing w:before="5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right="22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1"/>
              <w:spacing w:before="8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7.01</w:t>
            </w:r>
          </w:p>
        </w:tc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3" w:hRule="atLeast"/>
        </w:trPr>
        <w:tc>
          <w:tcPr>
            <w:tcW w:w="1876" w:type="dxa"/>
            <w:vAlign w:val="top"/>
          </w:tcPr>
          <w:p>
            <w:pPr>
              <w:pStyle w:val="TableText"/>
              <w:ind w:left="11"/>
              <w:spacing w:before="82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805" w:type="dxa"/>
            <w:vAlign w:val="top"/>
          </w:tcPr>
          <w:p>
            <w:pPr>
              <w:pStyle w:val="TableText"/>
              <w:ind w:left="9"/>
              <w:spacing w:before="53" w:line="219" w:lineRule="auto"/>
              <w:rPr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1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82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7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22401</w:t>
            </w:r>
          </w:p>
        </w:tc>
        <w:tc>
          <w:tcPr>
            <w:tcW w:w="2805" w:type="dxa"/>
            <w:vAlign w:val="top"/>
          </w:tcPr>
          <w:p>
            <w:pPr>
              <w:pStyle w:val="TableText"/>
              <w:ind w:left="5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应急管理事务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876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2240150</w:t>
            </w:r>
          </w:p>
        </w:tc>
        <w:tc>
          <w:tcPr>
            <w:tcW w:w="2805" w:type="dxa"/>
            <w:vAlign w:val="top"/>
          </w:tcPr>
          <w:p>
            <w:pPr>
              <w:pStyle w:val="TableText"/>
              <w:ind w:left="5"/>
              <w:spacing w:before="54" w:line="220" w:lineRule="auto"/>
              <w:rPr/>
            </w:pPr>
            <w:r>
              <w:rPr>
                <w:color w:val="212529"/>
                <w:spacing w:val="-3"/>
              </w:rPr>
              <w:t>事业运行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109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8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68.79</w:t>
            </w:r>
          </w:p>
        </w:tc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7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9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789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部门名称：古县应急安全综合事务中心</w:t>
            </w:r>
          </w:p>
        </w:tc>
        <w:tc>
          <w:tcPr>
            <w:tcW w:w="79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557" w:type="dxa"/>
            <w:vAlign w:val="top"/>
            <w:gridSpan w:val="3"/>
          </w:tcPr>
          <w:p>
            <w:pPr>
              <w:ind w:left="139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409" w:type="dxa"/>
            <w:vAlign w:val="top"/>
            <w:gridSpan w:val="9"/>
          </w:tcPr>
          <w:p>
            <w:pPr>
              <w:ind w:left="482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2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9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13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6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5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79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0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41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2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4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4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9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12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8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8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75.59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7.48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4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25.22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6.36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1.50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26.21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3" w:right="115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0" w:right="64" w:firstLine="135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机关事业单位基本养老保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1"/>
              </w:rPr>
              <w:t>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7.27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0.83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3.32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239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0.22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0.02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54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7.01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6" w:right="86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799"/>
        <w:gridCol w:w="864"/>
        <w:gridCol w:w="840"/>
        <w:gridCol w:w="1392"/>
        <w:gridCol w:w="792"/>
        <w:gridCol w:w="840"/>
        <w:gridCol w:w="1416"/>
        <w:gridCol w:w="1080"/>
        <w:gridCol w:w="840"/>
        <w:gridCol w:w="2123"/>
        <w:gridCol w:w="1086"/>
      </w:tblGrid>
      <w:tr>
        <w:trPr>
          <w:trHeight w:val="427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80" w:type="dxa"/>
            <w:vAlign w:val="top"/>
          </w:tcPr>
          <w:p>
            <w:pPr>
              <w:pStyle w:val="TableText"/>
              <w:ind w:left="236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8" w:right="93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66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50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2" w:right="93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84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1.69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3" w:right="86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5" w:right="109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792" w:type="dxa"/>
            <w:vAlign w:val="top"/>
          </w:tcPr>
          <w:p>
            <w:pPr>
              <w:pStyle w:val="TableText"/>
              <w:ind w:left="47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2.45</w:t>
            </w:r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123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99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其他对个人和家庭的补助</w:t>
            </w:r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9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9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6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92" w:type="dxa"/>
            <w:vAlign w:val="top"/>
          </w:tcPr>
          <w:p>
            <w:pPr>
              <w:pStyle w:val="TableText"/>
              <w:ind w:left="17" w:right="86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79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416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8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12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8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93" w:type="dxa"/>
            <w:vAlign w:val="top"/>
            <w:gridSpan w:val="2"/>
          </w:tcPr>
          <w:p>
            <w:pPr>
              <w:pStyle w:val="TableText"/>
              <w:ind w:left="89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864" w:type="dxa"/>
            <w:vAlign w:val="top"/>
          </w:tcPr>
          <w:p>
            <w:pPr>
              <w:pStyle w:val="TableText"/>
              <w:ind w:left="475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75.59</w:t>
            </w:r>
          </w:p>
        </w:tc>
        <w:tc>
          <w:tcPr>
            <w:tcW w:w="9323" w:type="dxa"/>
            <w:vAlign w:val="top"/>
            <w:gridSpan w:val="8"/>
          </w:tcPr>
          <w:p>
            <w:pPr>
              <w:pStyle w:val="TableText"/>
              <w:ind w:left="4217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86" w:type="dxa"/>
            <w:vAlign w:val="top"/>
          </w:tcPr>
          <w:p>
            <w:pPr>
              <w:pStyle w:val="TableText"/>
              <w:ind w:left="77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7.48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部门名称：古县应急安全综合事务中心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部门名称：古县应急安全综合事务中心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部门名称：古县应急安全综合事务中心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单位名称：古县应急安全综合事务中心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70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06" w:right="925" w:firstLine="499"/>
        <w:spacing w:before="129" w:line="310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2023年度收入总计83.07万元，支出总计83.0</w:t>
      </w:r>
      <w:r>
        <w:rPr>
          <w:rFonts w:ascii="FangSong" w:hAnsi="FangSong" w:eastAsia="FangSong" w:cs="FangSong"/>
          <w:sz w:val="25"/>
          <w:szCs w:val="25"/>
          <w:spacing w:val="1"/>
        </w:rPr>
        <w:t>7万元。与上年相比，收入总计减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少0.38万元，下降0.45%，支出总</w:t>
      </w:r>
      <w:r>
        <w:rPr>
          <w:rFonts w:ascii="FangSong" w:hAnsi="FangSong" w:eastAsia="FangSong" w:cs="FangSong"/>
          <w:sz w:val="25"/>
          <w:szCs w:val="25"/>
          <w:spacing w:val="1"/>
        </w:rPr>
        <w:t>计减少0.38万元，下降0.45%。主要原因是2023年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调出一人。</w:t>
      </w:r>
    </w:p>
    <w:p>
      <w:pPr>
        <w:ind w:left="1202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2023年度收入合计83.07万元，其中：</w:t>
      </w:r>
    </w:p>
    <w:p>
      <w:pPr>
        <w:ind w:left="1212" w:right="5024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财政拨款收入83.07万元，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</w:t>
      </w:r>
      <w:r>
        <w:rPr>
          <w:rFonts w:ascii="FangSong" w:hAnsi="FangSong" w:eastAsia="FangSong" w:cs="FangSong"/>
          <w:sz w:val="25"/>
          <w:szCs w:val="25"/>
          <w:spacing w:val="-5"/>
        </w:rPr>
        <w:t>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397" w:hanging="4"/>
        <w:spacing w:before="13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2023年度支出合计83.07万元，其中：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基本支出83.07万元，</w:t>
      </w:r>
      <w:r>
        <w:rPr>
          <w:rFonts w:ascii="FangSong" w:hAnsi="FangSong" w:eastAsia="FangSong" w:cs="FangSong"/>
          <w:sz w:val="25"/>
          <w:szCs w:val="25"/>
          <w:spacing w:val="-4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项目支出0万元，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0" w:right="6158" w:firstLine="2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01" w:right="805" w:firstLine="505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2023年度财政拨款收入总计83.07万元，支出总计</w:t>
      </w:r>
      <w:r>
        <w:rPr>
          <w:rFonts w:ascii="FangSong" w:hAnsi="FangSong" w:eastAsia="FangSong" w:cs="FangSong"/>
          <w:sz w:val="25"/>
          <w:szCs w:val="25"/>
          <w:spacing w:val="1"/>
        </w:rPr>
        <w:t>83.07万元。与上年相比，财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政拨款收入总计减少0.38万元，下降0.45%；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财政拨款支出总计减少0.38万元，下降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0.45%。主要原因是2023年调出一人。</w:t>
      </w:r>
    </w:p>
    <w:p>
      <w:pPr>
        <w:ind w:left="1204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2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2023年一般公共预算财政拨款决算支出83.07万元，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</w:p>
    <w:p>
      <w:pPr>
        <w:ind w:left="711" w:right="925" w:firstLine="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100.00%。与上年相比，一般公共预算财政拨款支出减少0.38万元，下降0.45%。主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要原因是2023年调出一人。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874" w:hanging="4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2023年度一般公共预算财政拨款支出83.07万元，主要</w:t>
      </w:r>
      <w:r>
        <w:rPr>
          <w:rFonts w:ascii="FangSong" w:hAnsi="FangSong" w:eastAsia="FangSong" w:cs="FangSong"/>
          <w:sz w:val="25"/>
          <w:szCs w:val="25"/>
          <w:spacing w:val="-1"/>
        </w:rPr>
        <w:t>用于以下方面：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社会保障和就业支出(类)7.27万元，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占比8.75%；</w:t>
      </w:r>
    </w:p>
    <w:p>
      <w:pPr>
        <w:ind w:left="1210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住房保障支出(类)7.01万元，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占比8.44%；</w:t>
      </w:r>
    </w:p>
    <w:p>
      <w:pPr>
        <w:spacing w:line="222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214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bookmarkStart w:name="bookmark41" w:id="61"/>
      <w:bookmarkEnd w:id="61"/>
      <w:r>
        <w:rPr>
          <w:rFonts w:ascii="FangSong" w:hAnsi="FangSong" w:eastAsia="FangSong" w:cs="FangSong"/>
          <w:sz w:val="25"/>
          <w:szCs w:val="25"/>
          <w:spacing w:val="-1"/>
        </w:rPr>
        <w:t>灾害防治及应急管理支出(类)68.79万元，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占比82.</w:t>
      </w:r>
      <w:r>
        <w:rPr>
          <w:rFonts w:ascii="FangSong" w:hAnsi="FangSong" w:eastAsia="FangSong" w:cs="FangSong"/>
          <w:sz w:val="25"/>
          <w:szCs w:val="25"/>
          <w:spacing w:val="-2"/>
        </w:rPr>
        <w:t>81%。</w:t>
      </w:r>
    </w:p>
    <w:p>
      <w:pPr>
        <w:ind w:left="1221"/>
        <w:spacing w:before="129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710" w:right="1183" w:firstLine="495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2023年度一般公共预算财政拨款支出年</w:t>
      </w:r>
      <w:r>
        <w:rPr>
          <w:rFonts w:ascii="FangSong" w:hAnsi="FangSong" w:eastAsia="FangSong" w:cs="FangSong"/>
          <w:sz w:val="25"/>
          <w:szCs w:val="25"/>
          <w:spacing w:val="1"/>
        </w:rPr>
        <w:t>初预算84.62万元，支出决算83.07万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元，完成年初预算的98.17%。其中：</w:t>
      </w:r>
    </w:p>
    <w:p>
      <w:pPr>
        <w:ind w:left="704" w:right="810" w:firstLine="506"/>
        <w:spacing w:before="36" w:line="316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社会保障和就业支出年初预算12.38万元，支出决算7.27万元，完成年初预算的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58.72%，用于机关事业单位基本养老保险续费支出，较上年决算减少0.44万元，减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少5.7%，减少的主要原因是人员调出；住房保障支出年初预算6.87万元，支出决算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7.01万元，完成预算的102%，用于本单位事业人员住房公积金支出，较上年增加0.3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万元，增长4.5%，增加的主要原因是公</w:t>
      </w:r>
      <w:r>
        <w:rPr>
          <w:rFonts w:ascii="FangSong" w:hAnsi="FangSong" w:eastAsia="FangSong" w:cs="FangSong"/>
          <w:sz w:val="25"/>
          <w:szCs w:val="25"/>
          <w:spacing w:val="1"/>
        </w:rPr>
        <w:t>积金基数调增；灾害防治及应急管理支出年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初预算65.37万元，支出决算68.79万元，完成年初预算的105.23%，用于本单位人员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经费支出和公用经费支出，较上年减少0.24万元，减少0.35%，减少的主要原因是人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员调出。</w:t>
      </w:r>
    </w:p>
    <w:p>
      <w:pPr>
        <w:ind w:left="1205"/>
        <w:spacing w:before="3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2023年度财政拨款基本支出83.07万元，其中：</w:t>
      </w:r>
    </w:p>
    <w:p>
      <w:pPr>
        <w:ind w:left="1215"/>
        <w:spacing w:before="12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人员经费75.59万元，主要包括事业人员工资福利支出；</w:t>
      </w:r>
    </w:p>
    <w:p>
      <w:pPr>
        <w:ind w:left="709" w:right="937" w:firstLine="506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公用经费7.48万元，主要包括其他交通费支出、差旅费支出、邮电费支出、印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刷费支出、福利费支出、工会经费支出。</w:t>
      </w:r>
    </w:p>
    <w:p>
      <w:pPr>
        <w:ind w:left="1197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是：本单位无因公出国（境）支出；</w:t>
      </w:r>
    </w:p>
    <w:p>
      <w:pPr>
        <w:ind w:left="711" w:right="805" w:firstLine="504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7" w:right="1057" w:firstLine="508"/>
        <w:spacing w:before="44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是：本单位我公务用车运行维护费支出；</w:t>
      </w:r>
    </w:p>
    <w:p>
      <w:pPr>
        <w:ind w:left="709" w:right="805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spacing w:line="222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732" w:right="781" w:firstLine="489"/>
        <w:spacing w:before="8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bookmarkStart w:name="bookmark42" w:id="66"/>
      <w:bookmarkEnd w:id="66"/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车，主要用于：本单位无公务用车运行维护</w:t>
      </w:r>
      <w:r>
        <w:rPr>
          <w:rFonts w:ascii="FangSong" w:hAnsi="FangSong" w:eastAsia="FangSong" w:cs="FangSong"/>
          <w:sz w:val="25"/>
          <w:szCs w:val="25"/>
        </w:rPr>
        <w:t>费支出。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无公务接待费支出；国（境）外接待费0万元，共接待国（境）外0批次</w:t>
      </w:r>
      <w:r>
        <w:rPr>
          <w:rFonts w:ascii="FangSong" w:hAnsi="FangSong" w:eastAsia="FangSong" w:cs="FangSong"/>
          <w:sz w:val="25"/>
          <w:szCs w:val="25"/>
          <w:spacing w:val="1"/>
        </w:rPr>
        <w:t>，0人次，主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要是本单位无国（境）外接待费支出。</w:t>
      </w:r>
    </w:p>
    <w:p>
      <w:pPr>
        <w:ind w:left="12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7"/>
      <w:bookmarkEnd w:id="67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0辆。其中：副部（省）级及以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执勤用车0辆、特种专业技术用车0辆、离退休干部服务用车0辆，其他用车0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他用车主要是本单位无其他用车；单价100万元（含）以上设备（不含车辆）0台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717" w:right="1852" w:hanging="15"/>
        <w:spacing w:before="13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2023年二级项目绩效自评个1个，涉及</w:t>
      </w:r>
      <w:r>
        <w:rPr>
          <w:rFonts w:ascii="FangSong" w:hAnsi="FangSong" w:eastAsia="FangSong" w:cs="FangSong"/>
          <w:sz w:val="25"/>
          <w:szCs w:val="25"/>
        </w:rPr>
        <w:t>资金8.12万元，项目自评等级为优。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709" w:right="6860" w:firstLine="496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无其他需要说明的事项。</w:t>
      </w:r>
    </w:p>
    <w:p>
      <w:pPr>
        <w:spacing w:line="304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十三、社会保障和就业支出：反映政府在社会保障与就业方面的支出。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十四、住房保障支出：集中反映政府用于住房方面的支出。</w:t>
      </w:r>
    </w:p>
    <w:p>
      <w:pPr>
        <w:ind w:left="719" w:right="937" w:hanging="6"/>
        <w:spacing w:before="132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十五、灾害防治及应急管理支出：反映政府用于自然灾害防治、安全生产管理及应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急管理等方面的支出。</w:t>
      </w:r>
    </w:p>
    <w:p>
      <w:pPr>
        <w:spacing w:line="272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45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10" style="position:absolute;margin-left:267.312pt;margin-top:776.656pt;mso-position-vertical-relative:text;mso-position-horizontal-relative:text;width:8.15pt;height:10pt;z-index:25168281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right="1"/>
                    <w:spacing w:before="19" w:line="184" w:lineRule="auto"/>
                    <w:jc w:val="right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10"/>
                    </w:rPr>
                    <w:t>19</w:t>
                  </w:r>
                </w:p>
              </w:txbxContent>
            </v:textbox>
          </v:shape>
        </w:pict>
      </w: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1"/>
          <w:pgSz w:w="11900" w:h="16840"/>
          <w:pgMar w:top="610" w:right="600" w:bottom="255" w:left="60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22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古县应急安全综合事务中心2023年单位决算公开报告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古县应急安全综合事务中心2023年单位决算公开报告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6" Type="http://schemas.openxmlformats.org/officeDocument/2006/relationships/fontTable" Target="fontTable.xml"/><Relationship Id="rId25" Type="http://schemas.openxmlformats.org/officeDocument/2006/relationships/styles" Target="styles.xml"/><Relationship Id="rId24" Type="http://schemas.openxmlformats.org/officeDocument/2006/relationships/settings" Target="settings.xml"/><Relationship Id="rId23" Type="http://schemas.openxmlformats.org/officeDocument/2006/relationships/image" Target="media/image1.jpeg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2024-09-10T08:36:47Z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2024-09-20T10:41:57</vt:filetime>
  </property>
</Properties>
</file>