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古县</w:t>
      </w:r>
      <w:r>
        <w:rPr>
          <w:rFonts w:ascii="宋体" w:hAnsi="宋体" w:eastAsia="宋体" w:cs="宋体"/>
          <w:sz w:val="44"/>
          <w:szCs w:val="44"/>
        </w:rPr>
        <w:t>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6</w:t>
      </w:r>
      <w:r>
        <w:rPr>
          <w:rFonts w:ascii="宋体" w:hAnsi="宋体" w:eastAsia="宋体" w:cs="宋体"/>
          <w:sz w:val="44"/>
          <w:szCs w:val="44"/>
        </w:rPr>
        <w:t>年“三公”经费预算情况说明</w:t>
      </w:r>
    </w:p>
    <w:p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2"/>
        <w:ind w:firstLine="6720" w:firstLineChars="28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单位：万元    </w:t>
      </w:r>
    </w:p>
    <w:tbl>
      <w:tblPr>
        <w:tblStyle w:val="4"/>
        <w:tblpPr w:leftFromText="180" w:rightFromText="180" w:vertAnchor="text" w:horzAnchor="page" w:tblpX="1192" w:tblpY="287"/>
        <w:tblOverlap w:val="never"/>
        <w:tblW w:w="94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607"/>
        <w:gridCol w:w="1868"/>
        <w:gridCol w:w="1213"/>
        <w:gridCol w:w="1578"/>
        <w:gridCol w:w="1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20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607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因公出国（境）经费</w:t>
            </w:r>
          </w:p>
        </w:tc>
        <w:tc>
          <w:tcPr>
            <w:tcW w:w="1868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公务接待费</w:t>
            </w:r>
          </w:p>
        </w:tc>
        <w:tc>
          <w:tcPr>
            <w:tcW w:w="4509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公务用车费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7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公务用车购置费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公务用车运行维护费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691.29</w:t>
            </w: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86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241.45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449.84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7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379.84</w:t>
            </w:r>
          </w:p>
        </w:tc>
      </w:tr>
    </w:tbl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      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古</w:t>
      </w:r>
      <w:r>
        <w:rPr>
          <w:rFonts w:hint="eastAsia" w:ascii="仿宋" w:hAnsi="仿宋" w:eastAsia="仿宋" w:cs="仿宋"/>
          <w:sz w:val="32"/>
          <w:szCs w:val="32"/>
        </w:rPr>
        <w:t>县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年“三公”经费预算安排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691.29</w:t>
      </w:r>
      <w:r>
        <w:rPr>
          <w:rFonts w:hint="eastAsia" w:ascii="仿宋" w:hAnsi="仿宋" w:eastAsia="仿宋" w:cs="仿宋"/>
          <w:sz w:val="32"/>
          <w:szCs w:val="32"/>
        </w:rPr>
        <w:t>万元，同比下降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0.19</w:t>
      </w:r>
      <w:r>
        <w:rPr>
          <w:rFonts w:hint="eastAsia" w:ascii="仿宋" w:hAnsi="仿宋" w:eastAsia="仿宋" w:cs="仿宋"/>
          <w:sz w:val="32"/>
          <w:szCs w:val="32"/>
        </w:rPr>
        <w:t>%，减少的原因是厉行勤俭节约，严控“三公”经费。其中：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公务接待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费241.45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同比下降1.12%，主要原因是今年公务活动较去年批次有所减少；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公务用车运行维护费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379.84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同比增长47.18%，主要原因是公务用车使用年限较长，车辆老化，维修费及燃油费增加等因素，导致维护费用增长。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公务用车购置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70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同比下降63.23%，主要原因是为严格落实“过紧日子”要求，报废车辆减少，更新需求下降。</w:t>
      </w:r>
      <w:bookmarkStart w:id="0" w:name="_GoBack"/>
      <w:bookmarkEnd w:id="0"/>
    </w:p>
    <w:p>
      <w:pPr>
        <w:pStyle w:val="2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2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ODdlZWJhY2U4YWMzODM3ZWQxZjU1NzU5M2ZmN2EifQ=="/>
  </w:docVars>
  <w:rsids>
    <w:rsidRoot w:val="2BCD0119"/>
    <w:rsid w:val="189046DD"/>
    <w:rsid w:val="2BCD0119"/>
    <w:rsid w:val="2C1C1081"/>
    <w:rsid w:val="382A031B"/>
    <w:rsid w:val="496D51A5"/>
    <w:rsid w:val="4ACE4ED0"/>
    <w:rsid w:val="55157F54"/>
    <w:rsid w:val="5B053CA7"/>
    <w:rsid w:val="6158013C"/>
    <w:rsid w:val="631776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328</Characters>
  <Lines>0</Lines>
  <Paragraphs>0</Paragraphs>
  <TotalTime>7</TotalTime>
  <ScaleCrop>false</ScaleCrop>
  <LinksUpToDate>false</LinksUpToDate>
  <CharactersWithSpaces>393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2024-06-17T07:20:00Z</dcterms:created>
  <dc:creator>润润妈</dc:creator>
  <cp:lastModifiedBy>LENOVO</cp:lastModifiedBy>
  <cp:lastPrinted>2026-02-24T08:43:00Z</cp:lastPrinted>
  <dcterms:modified xsi:type="dcterms:W3CDTF">2026-02-24T09:16:49Z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7A11E0303BB74A2CA0FC96CDCC7ABB5D_11</vt:lpwstr>
  </property>
</Properties>
</file>