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1721"/>
        <w:spacing w:before="110" w:line="215" w:lineRule="auto"/>
        <w:outlineLvl w:val="0"/>
        <w:rPr/>
      </w:pPr>
      <w:r>
        <w:rPr>
          <w:spacing w:val="-8"/>
        </w:rPr>
        <w:t>古 县 公 共 文</w:t>
      </w:r>
      <w:r>
        <w:rPr>
          <w:spacing w:val="-6"/>
        </w:rPr>
        <w:t xml:space="preserve"> </w:t>
      </w:r>
      <w:r>
        <w:rPr>
          <w:spacing w:val="-8"/>
        </w:rPr>
        <w:t>化</w:t>
      </w:r>
      <w:r>
        <w:rPr>
          <w:spacing w:val="-12"/>
        </w:rPr>
        <w:t xml:space="preserve"> </w:t>
      </w:r>
      <w:r>
        <w:rPr>
          <w:spacing w:val="-8"/>
        </w:rPr>
        <w:t>服</w:t>
      </w:r>
      <w:r>
        <w:rPr>
          <w:spacing w:val="-9"/>
        </w:rPr>
        <w:t xml:space="preserve"> </w:t>
      </w:r>
      <w:r>
        <w:rPr>
          <w:spacing w:val="-8"/>
        </w:rPr>
        <w:t>务 中 心</w:t>
      </w:r>
    </w:p>
    <w:p>
      <w:pPr>
        <w:spacing w:line="321" w:lineRule="auto"/>
        <w:rPr>
          <w:rFonts w:ascii="Arial"/>
          <w:sz w:val="21"/>
        </w:rPr>
      </w:pPr>
      <w:r/>
    </w:p>
    <w:p>
      <w:pPr>
        <w:spacing w:line="321" w:lineRule="auto"/>
        <w:rPr>
          <w:rFonts w:ascii="Arial"/>
          <w:sz w:val="21"/>
        </w:rPr>
      </w:pPr>
      <w:r/>
    </w:p>
    <w:p>
      <w:pPr>
        <w:pStyle w:val="BodyText"/>
        <w:ind w:left="1491"/>
        <w:spacing w:before="110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18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937" w:firstLine="5"/>
        <w:spacing w:before="27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统筹规划文化产业、旅游产业和文博事业，组织实施文化和文物旅游资源普查、挖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掘、保护和利用各种，促进文化产业、旅游产业和文博事业发展</w:t>
      </w:r>
    </w:p>
    <w:p>
      <w:pPr>
        <w:ind w:left="1208"/>
        <w:spacing w:before="18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11"/>
        <w:spacing w:before="129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公共文化服务中心下属两个科室：公共图书馆、文化馆</w:t>
      </w:r>
    </w:p>
    <w:p>
      <w:pPr>
        <w:spacing w:line="224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部门名称：古县公共文化服务中心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169.09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126.85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27.08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15.16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部门名称：古县公共文化服务中心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 w:right="28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文化旅游体育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0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2070109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群众文化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126.08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其他文化和旅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游支出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13.73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13.73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77"/>
        <w:gridCol w:w="1283"/>
        <w:gridCol w:w="1331"/>
        <w:gridCol w:w="1331"/>
        <w:gridCol w:w="971"/>
        <w:gridCol w:w="563"/>
        <w:gridCol w:w="971"/>
        <w:gridCol w:w="989"/>
      </w:tblGrid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90" w:hRule="atLeast"/>
        </w:trPr>
        <w:tc>
          <w:tcPr>
            <w:tcW w:w="157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89"/>
              <w:spacing w:before="6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191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3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部门名称：古县公共文化服务中心</w:t>
            </w:r>
          </w:p>
        </w:tc>
        <w:tc>
          <w:tcPr>
            <w:tcW w:w="23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0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925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860" w:type="dxa"/>
            <w:vAlign w:val="top"/>
            <w:gridSpan w:val="2"/>
          </w:tcPr>
          <w:p>
            <w:pPr>
              <w:ind w:left="1227"/>
              <w:spacing w:before="62" w:line="16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0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9"/>
              <w:spacing w:before="201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3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8" w:right="113"/>
              <w:spacing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4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9" w:right="56" w:hanging="270"/>
              <w:spacing w:line="208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301"/>
              <w:spacing w:line="202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411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26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3"/>
              <w:spacing w:before="35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31" w:type="dxa"/>
            <w:vAlign w:val="top"/>
          </w:tcPr>
          <w:p>
            <w:pPr>
              <w:ind w:left="611"/>
              <w:spacing w:before="71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31" w:type="dxa"/>
            <w:vAlign w:val="top"/>
          </w:tcPr>
          <w:p>
            <w:pPr>
              <w:ind w:left="605"/>
              <w:spacing w:before="68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971" w:type="dxa"/>
            <w:vAlign w:val="top"/>
          </w:tcPr>
          <w:p>
            <w:pPr>
              <w:ind w:left="426"/>
              <w:spacing w:before="68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63" w:type="dxa"/>
            <w:vAlign w:val="top"/>
          </w:tcPr>
          <w:p>
            <w:pPr>
              <w:ind w:left="223"/>
              <w:spacing w:before="71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71" w:type="dxa"/>
            <w:vAlign w:val="top"/>
          </w:tcPr>
          <w:p>
            <w:pPr>
              <w:ind w:left="428"/>
              <w:spacing w:before="71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89" w:type="dxa"/>
            <w:vAlign w:val="top"/>
          </w:tcPr>
          <w:p>
            <w:pPr>
              <w:ind w:left="437"/>
              <w:spacing w:before="68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4"/>
              <w:spacing w:before="34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6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6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" w:right="196" w:hanging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文化旅游体育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63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/>
              <w:spacing w:before="36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6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6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63" w:line="184" w:lineRule="auto"/>
              <w:rPr/>
            </w:pPr>
            <w:r>
              <w:rPr>
                <w:color w:val="212529"/>
                <w:spacing w:val="-2"/>
              </w:rPr>
              <w:t>2070109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/>
              <w:spacing w:before="36" w:line="219" w:lineRule="auto"/>
              <w:rPr/>
            </w:pPr>
            <w:r>
              <w:rPr>
                <w:color w:val="212529"/>
                <w:spacing w:val="-3"/>
              </w:rPr>
              <w:t>群众文化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6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126.08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6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126.08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 w:right="19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其他文化和旅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游支出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0.77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 w:right="196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9.34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13.73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13.73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 w:right="196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4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70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54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部门名称：古县公共文化服务中心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40"/>
        <w:gridCol w:w="2746"/>
        <w:gridCol w:w="1630"/>
        <w:gridCol w:w="1487"/>
        <w:gridCol w:w="1313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1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8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部门名称：古县公共文化服务中心</w:t>
            </w:r>
          </w:p>
        </w:tc>
        <w:tc>
          <w:tcPr>
            <w:tcW w:w="163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21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78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586" w:type="dxa"/>
            <w:vAlign w:val="top"/>
            <w:gridSpan w:val="2"/>
          </w:tcPr>
          <w:p>
            <w:pPr>
              <w:ind w:left="2091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30" w:type="dxa"/>
            <w:vAlign w:val="top"/>
            <w:gridSpan w:val="3"/>
          </w:tcPr>
          <w:p>
            <w:pPr>
              <w:ind w:left="1833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ind w:left="537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46" w:type="dxa"/>
            <w:vAlign w:val="top"/>
          </w:tcPr>
          <w:p>
            <w:pPr>
              <w:ind w:left="989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30" w:type="dxa"/>
            <w:vAlign w:val="top"/>
          </w:tcPr>
          <w:p>
            <w:pPr>
              <w:ind w:left="615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87" w:type="dxa"/>
            <w:vAlign w:val="top"/>
          </w:tcPr>
          <w:p>
            <w:pPr>
              <w:ind w:left="36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13" w:type="dxa"/>
            <w:vAlign w:val="top"/>
          </w:tcPr>
          <w:p>
            <w:pPr>
              <w:ind w:left="276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586" w:type="dxa"/>
            <w:vAlign w:val="top"/>
            <w:gridSpan w:val="2"/>
          </w:tcPr>
          <w:p>
            <w:pPr>
              <w:ind w:left="2089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765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85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13" w:type="dxa"/>
            <w:vAlign w:val="top"/>
          </w:tcPr>
          <w:p>
            <w:pPr>
              <w:pStyle w:val="TableText"/>
              <w:ind w:left="597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586" w:type="dxa"/>
            <w:vAlign w:val="top"/>
            <w:gridSpan w:val="2"/>
          </w:tcPr>
          <w:p>
            <w:pPr>
              <w:pStyle w:val="TableText"/>
              <w:ind w:left="2098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169.09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20701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51" w:line="220" w:lineRule="auto"/>
              <w:rPr/>
            </w:pPr>
            <w:r>
              <w:rPr>
                <w:color w:val="212529"/>
                <w:spacing w:val="-2"/>
              </w:rPr>
              <w:t>文化和旅游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126.85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2070109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3"/>
              </w:rPr>
              <w:t>群众文化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126.08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126.08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2070199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52" w:line="220" w:lineRule="auto"/>
              <w:rPr/>
            </w:pPr>
            <w:r>
              <w:rPr>
                <w:color w:val="212529"/>
                <w:spacing w:val="-1"/>
              </w:rPr>
              <w:t>其他文化和旅游支出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0.77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50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9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50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9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27.08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9.34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9.34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20" w:right="38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13.73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13.73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4.02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15.16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部门名称：古县公共文化服务中心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147.72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52.70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11.32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44.25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13.73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15.16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157.05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12.04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部门名称：古县公共文化服务中心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部门名称：古县公共文化服务中心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部门名称：古县公共文化服务中心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841"/>
        <w:spacing w:before="1" w:line="209" w:lineRule="auto"/>
        <w:rPr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8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单位名称：古县公共文化服务中心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37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2023年度收入总计169.09万元，支出总计169.09万元。与上年相比，收入总计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增加25.09万元，增长17.42%，支出总计增加25.09万元，增长17.42%。主要原因</w:t>
      </w:r>
    </w:p>
    <w:p>
      <w:pPr>
        <w:ind w:left="707"/>
        <w:spacing w:before="40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是人员调资及公用经费增加。</w:t>
      </w:r>
    </w:p>
    <w:p>
      <w:pPr>
        <w:ind w:left="1202"/>
        <w:spacing w:before="128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2023年度收入合计169.09万元，其中：</w:t>
      </w:r>
    </w:p>
    <w:p>
      <w:pPr>
        <w:ind w:left="1212" w:right="489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财政拨款收入169.09万元，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2023年度支出合计169.09万元，其中：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基本支出169.09万元，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占比100.0</w:t>
      </w:r>
      <w:r>
        <w:rPr>
          <w:rFonts w:ascii="FangSong" w:hAnsi="FangSong" w:eastAsia="FangSong" w:cs="FangSong"/>
          <w:sz w:val="25"/>
          <w:szCs w:val="25"/>
          <w:spacing w:val="-3"/>
        </w:rPr>
        <w:t>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项目支出0万元，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0" w:right="6158" w:firstLine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9" w:right="988" w:firstLine="496"/>
        <w:spacing w:before="133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2023年度财政拨款收入总计169.09万元，支出总计169.09万元。与上年相比，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财政拨款收入总计增加25.09万元，增长17.42%；财政拨款支出总计增加25.09万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元，增长17.42%。主要原因是人员调资及公用经费增加。</w:t>
      </w:r>
    </w:p>
    <w:p>
      <w:pPr>
        <w:ind w:left="1204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717" w:right="1693" w:firstLine="48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2023年一般公共预算财政拨款决算支出169.</w:t>
      </w:r>
      <w:r>
        <w:rPr>
          <w:rFonts w:ascii="FangSong" w:hAnsi="FangSong" w:eastAsia="FangSong" w:cs="FangSong"/>
          <w:sz w:val="25"/>
          <w:szCs w:val="25"/>
          <w:spacing w:val="-1"/>
        </w:rPr>
        <w:t>09万元，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100.00%。与上年相比，一般公共预算财政拨款支出增加25.09万元，增长</w:t>
      </w:r>
    </w:p>
    <w:p>
      <w:pPr>
        <w:ind w:left="717"/>
        <w:spacing w:before="41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17.42%。主要原因是人员调资及公用经费增加。</w:t>
      </w:r>
    </w:p>
    <w:p>
      <w:pPr>
        <w:ind w:left="1221"/>
        <w:spacing w:before="128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748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2023年度一般公共预算财政拨款支出169.09万元，主要用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文化旅游体育与传媒支出(类)126.85万元，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占比75.02%；</w:t>
      </w:r>
    </w:p>
    <w:p>
      <w:pPr>
        <w:ind w:left="1210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社会保障和就业支出(类)27.08万元，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16.02%；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422" w:lineRule="auto"/>
        <w:rPr>
          <w:rFonts w:ascii="Arial"/>
          <w:sz w:val="21"/>
        </w:rPr>
      </w:pPr>
      <w:r/>
    </w:p>
    <w:p>
      <w:pPr>
        <w:ind w:left="12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bookmarkStart w:name="bookmark41" w:id="61"/>
      <w:bookmarkEnd w:id="61"/>
      <w:r>
        <w:rPr>
          <w:rFonts w:ascii="FangSong" w:hAnsi="FangSong" w:eastAsia="FangSong" w:cs="FangSong"/>
          <w:sz w:val="25"/>
          <w:szCs w:val="25"/>
          <w:spacing w:val="-2"/>
        </w:rPr>
        <w:t>住房保障支出(类)15.16万元，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占比8.96%。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2023年度一般公共预算财政拨款支出年初预算173.66万元，支出决算169.09万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元，完成年初预算的97.37%。其中：</w:t>
      </w:r>
    </w:p>
    <w:p>
      <w:pPr>
        <w:ind w:left="706" w:right="811" w:firstLine="504"/>
        <w:spacing w:before="40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文化旅游体育与传媒支出年初预算130.55万元，支出决算126.85万元，完成年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初预算的97.17%，用于人员经费、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日常公用经费。较202</w:t>
      </w:r>
      <w:r>
        <w:rPr>
          <w:rFonts w:ascii="FangSong" w:hAnsi="FangSong" w:eastAsia="FangSong" w:cs="FangSong"/>
          <w:sz w:val="25"/>
          <w:szCs w:val="25"/>
          <w:spacing w:val="-1"/>
        </w:rPr>
        <w:t>2年决算113.6增加13.25万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元，增长11.66%，主要原因是人员调资及公用经费增加；社会保障和就业支出年初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预算29.91万元，支出决算27.08万元，完成年初预算的90.54%，用于其他社会保障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支出。较2022年决算18.87增加8.21万元，增长43.51%，主要原因是补发退休人员绩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效补贴；住房保障支出年初预算13.2万元，支出决算15.16万元，完成年初预算的</w:t>
      </w:r>
    </w:p>
    <w:p>
      <w:pPr>
        <w:ind w:left="704" w:right="1441" w:firstLine="13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114.85%，用于在职人员公积金支出。较2022年决算11.53增加3.63</w:t>
      </w:r>
      <w:r>
        <w:rPr>
          <w:rFonts w:ascii="FangSong" w:hAnsi="FangSong" w:eastAsia="FangSong" w:cs="FangSong"/>
          <w:sz w:val="25"/>
          <w:szCs w:val="25"/>
        </w:rPr>
        <w:t>万元，增长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31.48%，主要原因是公积金缴费基数增</w:t>
      </w:r>
      <w:r>
        <w:rPr>
          <w:rFonts w:ascii="FangSong" w:hAnsi="FangSong" w:eastAsia="FangSong" w:cs="FangSong"/>
          <w:sz w:val="25"/>
          <w:szCs w:val="25"/>
        </w:rPr>
        <w:t>加。</w:t>
      </w:r>
    </w:p>
    <w:p>
      <w:pPr>
        <w:ind w:left="1205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2023年度财政拨款基本支出169.09万元，其中：</w:t>
      </w:r>
    </w:p>
    <w:p>
      <w:pPr>
        <w:ind w:left="707" w:right="937" w:firstLine="507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人员经费157.05万元，主要包括基本工资、津贴补贴、绩效工资、退休费、其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他保障缴费等；</w:t>
      </w:r>
    </w:p>
    <w:p>
      <w:pPr>
        <w:ind w:left="713" w:right="805" w:firstLine="502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公用经费12.04万元，主要包括办公费、印刷费、电费、差旅费、其他商品和服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务支出、工会费、福利费。</w:t>
      </w:r>
    </w:p>
    <w:p>
      <w:pPr>
        <w:ind w:left="1197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是：本单位无因公出国出境费用；</w:t>
      </w:r>
    </w:p>
    <w:p>
      <w:pPr>
        <w:ind w:left="711" w:right="805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单位无公务用车购置费用；</w:t>
      </w:r>
    </w:p>
    <w:p>
      <w:pPr>
        <w:ind w:left="707" w:right="1057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是：本单位无公务用车运行维护费用；</w:t>
      </w:r>
    </w:p>
    <w:p>
      <w:pPr>
        <w:ind w:left="709" w:right="805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无公务接待费用。</w:t>
      </w:r>
    </w:p>
    <w:p>
      <w:pPr>
        <w:spacing w:line="304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2" w:lineRule="auto"/>
        <w:rPr>
          <w:rFonts w:ascii="Arial"/>
          <w:sz w:val="21"/>
        </w:rPr>
      </w:pPr>
      <w:r/>
    </w:p>
    <w:p>
      <w:pPr>
        <w:ind w:left="12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2" w:id="66"/>
      <w:bookmarkEnd w:id="66"/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因公出国出境费支出。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车，主要用于：本单位无公务运行维护费支出。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要是本单位无国（境）外接待费用。</w:t>
      </w:r>
    </w:p>
    <w:p>
      <w:pPr>
        <w:ind w:left="1201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7"/>
      <w:bookmarkEnd w:id="67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5" w:right="1813" w:firstLine="370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2023年二级项目绩效自评个数1个，涉及资金12.04万元：项目自评等级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1205" w:right="6602" w:hanging="104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附件：二级项目进行自评表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091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本单位无其他需要说明事项</w:t>
      </w:r>
    </w:p>
    <w:p>
      <w:pPr>
        <w:spacing w:line="222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05" w:right="937" w:firstLine="8"/>
        <w:spacing w:before="166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十三、文化旅游体育与传媒支出：指反映政府在文化、旅游、文物、体育、广播电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视、电影、新闻出版等方面的支出。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十四、社会保障和就业支出：指反映政府在社会保障和就业方面的支出。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十五、住房保障支出：指集中反映政府用于住房方面的支出。</w:t>
      </w:r>
    </w:p>
    <w:p>
      <w:pPr>
        <w:spacing w:line="222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2" w:lineRule="auto"/>
        <w:rPr>
          <w:rFonts w:ascii="Arial"/>
          <w:sz w:val="21"/>
        </w:rPr>
      </w:pPr>
      <w:r/>
    </w:p>
    <w:p>
      <w:pPr>
        <w:ind w:left="45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10" style="position:absolute;margin-left:267.312pt;margin-top:776.656pt;mso-position-vertical-relative:text;mso-position-horizontal-relative:text;width:8.15pt;height:10pt;z-index:25168281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right="1"/>
                    <w:spacing w:before="19" w:line="184" w:lineRule="auto"/>
                    <w:jc w:val="righ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  <w:spacing w:val="-10"/>
                    </w:rPr>
                    <w:t>19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1"/>
          <w:pgSz w:w="11900" w:h="16840"/>
          <w:pgMar w:top="610" w:right="600" w:bottom="255" w:left="60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2675" w:lineRule="exact"/>
        <w:rPr/>
      </w:pPr>
      <w:r>
        <w:rPr>
          <w:position w:val="-253"/>
        </w:rPr>
        <w:drawing>
          <wp:inline distT="0" distB="0" distL="0" distR="0">
            <wp:extent cx="6097700" cy="8048963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04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2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-20-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古县公共文化服务中心2023年单位决算公开报告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古县公共文化服务中心2023年单位决算公开报告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6" Type="http://schemas.openxmlformats.org/officeDocument/2006/relationships/fontTable" Target="fontTable.xml"/><Relationship Id="rId25" Type="http://schemas.openxmlformats.org/officeDocument/2006/relationships/styles" Target="styles.xml"/><Relationship Id="rId24" Type="http://schemas.openxmlformats.org/officeDocument/2006/relationships/settings" Target="settings.xml"/><Relationship Id="rId23" Type="http://schemas.openxmlformats.org/officeDocument/2006/relationships/image" Target="media/image1.jpeg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2024-09-16T11:24:52Z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2024-09-20T10:40:30</vt:filetime>
  </property>
</Properties>
</file>